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2"/>
        <w:kinsoku w:val="0"/>
        <w:overflowPunct w:val="0"/>
        <w:ind w:left="0"/>
        <w:rPr>
          <w:rFonts w:hint="default" w:ascii="Times New Roman" w:hAnsi="Times New Roman"/>
          <w:sz w:val="20"/>
        </w:rPr>
      </w:pPr>
      <w:r>
        <w:rPr>
          <w:rFonts w:ascii="Times New Roman" w:hAnsi="Times New Roman"/>
          <w:sz w:val="20"/>
        </w:rPr>
        <w:t xml:space="preserve"> </w:t>
      </w:r>
    </w:p>
    <w:p>
      <w:pPr>
        <w:pStyle w:val="12"/>
        <w:kinsoku w:val="0"/>
        <w:overflowPunct w:val="0"/>
        <w:ind w:left="0"/>
        <w:rPr>
          <w:rFonts w:hint="default" w:ascii="Times New Roman" w:hAnsi="Times New Roman" w:eastAsia="Times New Roman"/>
          <w:sz w:val="20"/>
        </w:rPr>
      </w:pPr>
    </w:p>
    <w:p>
      <w:pPr>
        <w:pStyle w:val="12"/>
        <w:kinsoku w:val="0"/>
        <w:overflowPunct w:val="0"/>
        <w:spacing w:before="3"/>
        <w:ind w:left="0"/>
        <w:rPr>
          <w:rFonts w:hint="default" w:ascii="Times New Roman" w:hAnsi="Times New Roman" w:eastAsia="Times New Roman"/>
          <w:sz w:val="25"/>
        </w:rPr>
      </w:pPr>
    </w:p>
    <w:p>
      <w:pPr>
        <w:pStyle w:val="12"/>
        <w:kinsoku w:val="0"/>
        <w:overflowPunct w:val="0"/>
        <w:spacing w:before="67" w:line="600" w:lineRule="exact"/>
        <w:ind w:left="0" w:right="8"/>
        <w:jc w:val="center"/>
        <w:rPr>
          <w:rFonts w:hint="eastAsia" w:eastAsia="宋体"/>
          <w:spacing w:val="-4"/>
          <w:sz w:val="52"/>
          <w:highlight w:val="yellow"/>
          <w:lang w:eastAsia="zh-CN"/>
        </w:rPr>
      </w:pPr>
      <w:r>
        <w:rPr>
          <w:rFonts w:hint="eastAsia"/>
          <w:b/>
          <w:spacing w:val="-4"/>
          <w:sz w:val="52"/>
          <w:lang w:eastAsia="zh-CN"/>
        </w:rPr>
        <w:t>温岭市大溪镇第2.3区块2标污水零直排区建设服务项目（重新发布）</w:t>
      </w:r>
    </w:p>
    <w:p>
      <w:pPr>
        <w:pStyle w:val="12"/>
        <w:kinsoku w:val="0"/>
        <w:overflowPunct w:val="0"/>
        <w:ind w:left="0"/>
        <w:rPr>
          <w:rFonts w:hint="default"/>
          <w:b/>
          <w:sz w:val="52"/>
        </w:rPr>
      </w:pPr>
    </w:p>
    <w:p>
      <w:pPr>
        <w:pStyle w:val="12"/>
        <w:kinsoku w:val="0"/>
        <w:overflowPunct w:val="0"/>
        <w:ind w:left="0"/>
        <w:rPr>
          <w:rFonts w:hint="default"/>
          <w:b/>
          <w:sz w:val="52"/>
        </w:rPr>
      </w:pPr>
    </w:p>
    <w:p>
      <w:pPr>
        <w:pStyle w:val="12"/>
        <w:kinsoku w:val="0"/>
        <w:overflowPunct w:val="0"/>
        <w:ind w:left="0"/>
        <w:rPr>
          <w:rFonts w:hint="default"/>
          <w:b/>
          <w:sz w:val="52"/>
        </w:rPr>
      </w:pPr>
    </w:p>
    <w:p>
      <w:pPr>
        <w:pStyle w:val="12"/>
        <w:kinsoku w:val="0"/>
        <w:overflowPunct w:val="0"/>
        <w:spacing w:before="1"/>
        <w:ind w:left="0"/>
        <w:rPr>
          <w:rFonts w:hint="default"/>
          <w:b/>
          <w:sz w:val="69"/>
        </w:rPr>
      </w:pPr>
    </w:p>
    <w:p>
      <w:pPr>
        <w:pStyle w:val="12"/>
        <w:tabs>
          <w:tab w:val="left" w:pos="1259"/>
          <w:tab w:val="left" w:pos="2519"/>
          <w:tab w:val="left" w:pos="3779"/>
        </w:tabs>
        <w:kinsoku w:val="0"/>
        <w:overflowPunct w:val="0"/>
        <w:ind w:left="0" w:right="6"/>
        <w:jc w:val="center"/>
        <w:rPr>
          <w:rFonts w:hint="default"/>
          <w:sz w:val="84"/>
        </w:rPr>
      </w:pPr>
      <w:r>
        <w:rPr>
          <w:sz w:val="84"/>
        </w:rPr>
        <w:t>招</w:t>
      </w:r>
      <w:r>
        <w:rPr>
          <w:sz w:val="84"/>
        </w:rPr>
        <w:tab/>
      </w:r>
      <w:r>
        <w:rPr>
          <w:sz w:val="84"/>
        </w:rPr>
        <w:t>标</w:t>
      </w:r>
      <w:r>
        <w:rPr>
          <w:sz w:val="84"/>
        </w:rPr>
        <w:tab/>
      </w:r>
      <w:r>
        <w:rPr>
          <w:sz w:val="84"/>
        </w:rPr>
        <w:t>文</w:t>
      </w:r>
      <w:r>
        <w:rPr>
          <w:sz w:val="84"/>
        </w:rPr>
        <w:tab/>
      </w:r>
      <w:r>
        <w:rPr>
          <w:sz w:val="84"/>
        </w:rPr>
        <w:t>件</w:t>
      </w:r>
    </w:p>
    <w:p>
      <w:pPr>
        <w:pStyle w:val="12"/>
        <w:kinsoku w:val="0"/>
        <w:overflowPunct w:val="0"/>
        <w:spacing w:before="4"/>
        <w:ind w:left="0"/>
        <w:rPr>
          <w:rFonts w:hint="default"/>
          <w:sz w:val="65"/>
        </w:rPr>
      </w:pPr>
    </w:p>
    <w:p>
      <w:pPr>
        <w:pStyle w:val="6"/>
        <w:kinsoku w:val="0"/>
        <w:overflowPunct w:val="0"/>
        <w:ind w:left="0" w:right="8"/>
        <w:jc w:val="center"/>
        <w:rPr>
          <w:rFonts w:hint="eastAsia" w:eastAsia="宋体"/>
          <w:szCs w:val="22"/>
          <w:lang w:eastAsia="zh-CN"/>
        </w:rPr>
      </w:pPr>
      <w:r>
        <w:t>项目编号：</w:t>
      </w:r>
      <w:r>
        <w:rPr>
          <w:rFonts w:hint="eastAsia"/>
          <w:szCs w:val="22"/>
          <w:lang w:eastAsia="zh-CN"/>
        </w:rPr>
        <w:t>ZJXSJ2019-WL18-2</w:t>
      </w:r>
    </w:p>
    <w:p>
      <w:pPr>
        <w:pStyle w:val="6"/>
        <w:kinsoku w:val="0"/>
        <w:overflowPunct w:val="0"/>
        <w:ind w:left="0" w:right="8"/>
        <w:jc w:val="center"/>
        <w:rPr>
          <w:rFonts w:hint="default"/>
          <w:szCs w:val="22"/>
        </w:rPr>
      </w:pPr>
    </w:p>
    <w:p>
      <w:pPr>
        <w:pStyle w:val="12"/>
        <w:kinsoku w:val="0"/>
        <w:overflowPunct w:val="0"/>
        <w:ind w:left="0"/>
        <w:rPr>
          <w:rFonts w:hint="default"/>
          <w:sz w:val="32"/>
        </w:rPr>
      </w:pPr>
    </w:p>
    <w:p>
      <w:pPr>
        <w:pStyle w:val="12"/>
        <w:kinsoku w:val="0"/>
        <w:overflowPunct w:val="0"/>
        <w:ind w:left="0"/>
        <w:rPr>
          <w:rFonts w:hint="default"/>
          <w:sz w:val="32"/>
        </w:rPr>
      </w:pPr>
    </w:p>
    <w:p>
      <w:pPr>
        <w:pStyle w:val="12"/>
        <w:kinsoku w:val="0"/>
        <w:overflowPunct w:val="0"/>
        <w:ind w:left="0"/>
        <w:rPr>
          <w:rFonts w:hint="default"/>
          <w:sz w:val="32"/>
        </w:rPr>
      </w:pPr>
    </w:p>
    <w:p>
      <w:pPr>
        <w:pStyle w:val="12"/>
        <w:kinsoku w:val="0"/>
        <w:overflowPunct w:val="0"/>
        <w:ind w:left="0"/>
        <w:rPr>
          <w:rFonts w:hint="default"/>
          <w:sz w:val="32"/>
        </w:rPr>
      </w:pPr>
    </w:p>
    <w:p>
      <w:pPr>
        <w:pStyle w:val="12"/>
        <w:kinsoku w:val="0"/>
        <w:overflowPunct w:val="0"/>
        <w:ind w:left="0"/>
        <w:rPr>
          <w:rFonts w:hint="default"/>
          <w:sz w:val="32"/>
        </w:rPr>
      </w:pPr>
    </w:p>
    <w:p>
      <w:pPr>
        <w:pStyle w:val="12"/>
        <w:tabs>
          <w:tab w:val="left" w:pos="2148"/>
          <w:tab w:val="left" w:pos="2748"/>
          <w:tab w:val="left" w:pos="3351"/>
        </w:tabs>
        <w:kinsoku w:val="0"/>
        <w:overflowPunct w:val="0"/>
        <w:spacing w:line="600" w:lineRule="exact"/>
        <w:ind w:right="1947" w:firstLine="608" w:firstLineChars="200"/>
        <w:rPr>
          <w:rFonts w:hint="default"/>
          <w:w w:val="99"/>
          <w:sz w:val="32"/>
        </w:rPr>
      </w:pPr>
      <w:r>
        <w:rPr>
          <w:w w:val="95"/>
          <w:sz w:val="32"/>
        </w:rPr>
        <w:t>采购人</w:t>
      </w:r>
      <w:r>
        <w:rPr>
          <w:sz w:val="32"/>
        </w:rPr>
        <w:t>：</w:t>
      </w:r>
      <w:r>
        <w:rPr>
          <w:spacing w:val="50"/>
          <w:sz w:val="32"/>
        </w:rPr>
        <w:t xml:space="preserve"> </w:t>
      </w:r>
      <w:r>
        <w:rPr>
          <w:sz w:val="32"/>
        </w:rPr>
        <w:t>温岭市大溪镇人民政府</w:t>
      </w:r>
      <w:r>
        <w:rPr>
          <w:w w:val="99"/>
          <w:sz w:val="32"/>
        </w:rPr>
        <w:t xml:space="preserve"> </w:t>
      </w:r>
    </w:p>
    <w:p>
      <w:pPr>
        <w:pStyle w:val="12"/>
        <w:tabs>
          <w:tab w:val="left" w:pos="2148"/>
          <w:tab w:val="left" w:pos="2748"/>
          <w:tab w:val="left" w:pos="3351"/>
        </w:tabs>
        <w:kinsoku w:val="0"/>
        <w:overflowPunct w:val="0"/>
        <w:spacing w:line="600" w:lineRule="exact"/>
        <w:ind w:left="0" w:firstLine="720" w:firstLineChars="225"/>
        <w:rPr>
          <w:rFonts w:hint="default"/>
          <w:sz w:val="32"/>
        </w:rPr>
      </w:pPr>
      <w:r>
        <w:rPr>
          <w:sz w:val="32"/>
        </w:rPr>
        <w:t>采购代理机构：</w:t>
      </w:r>
      <w:r>
        <w:rPr>
          <w:spacing w:val="-67"/>
          <w:sz w:val="32"/>
        </w:rPr>
        <w:t xml:space="preserve"> </w:t>
      </w:r>
      <w:r>
        <w:rPr>
          <w:sz w:val="32"/>
        </w:rPr>
        <w:t>浙江新世纪工程咨询有限公司</w:t>
      </w:r>
    </w:p>
    <w:p>
      <w:pPr>
        <w:pStyle w:val="12"/>
        <w:kinsoku w:val="0"/>
        <w:overflowPunct w:val="0"/>
        <w:spacing w:line="600" w:lineRule="exact"/>
        <w:ind w:firstLine="640" w:firstLineChars="200"/>
        <w:rPr>
          <w:rFonts w:hint="default"/>
          <w:sz w:val="32"/>
        </w:rPr>
      </w:pPr>
      <w:r>
        <w:rPr>
          <w:sz w:val="32"/>
        </w:rPr>
        <w:t>备 案 单 位 ：</w:t>
      </w:r>
      <w:r>
        <w:rPr>
          <w:spacing w:val="-65"/>
          <w:sz w:val="32"/>
        </w:rPr>
        <w:t xml:space="preserve"> </w:t>
      </w:r>
      <w:r>
        <w:rPr>
          <w:sz w:val="32"/>
        </w:rPr>
        <w:t>温岭市政府采购管理办公室</w:t>
      </w:r>
    </w:p>
    <w:p>
      <w:pPr>
        <w:pStyle w:val="12"/>
        <w:kinsoku w:val="0"/>
        <w:overflowPunct w:val="0"/>
        <w:spacing w:line="600" w:lineRule="exact"/>
        <w:ind w:left="3569" w:right="1947"/>
        <w:rPr>
          <w:rFonts w:hint="default"/>
          <w:sz w:val="32"/>
        </w:rPr>
      </w:pPr>
    </w:p>
    <w:p>
      <w:pPr>
        <w:pStyle w:val="12"/>
        <w:kinsoku w:val="0"/>
        <w:overflowPunct w:val="0"/>
        <w:spacing w:line="600" w:lineRule="exact"/>
        <w:ind w:left="3569" w:right="1947"/>
        <w:rPr>
          <w:rFonts w:hint="default"/>
          <w:sz w:val="32"/>
        </w:rPr>
      </w:pPr>
      <w:r>
        <w:rPr>
          <w:sz w:val="32"/>
        </w:rPr>
        <w:t>二</w:t>
      </w:r>
      <w:r>
        <w:rPr>
          <w:spacing w:val="-114"/>
          <w:sz w:val="32"/>
        </w:rPr>
        <w:t xml:space="preserve"> </w:t>
      </w:r>
      <w:r>
        <w:rPr>
          <w:sz w:val="32"/>
        </w:rPr>
        <w:t>○</w:t>
      </w:r>
      <w:r>
        <w:rPr>
          <w:spacing w:val="-112"/>
          <w:sz w:val="32"/>
        </w:rPr>
        <w:t xml:space="preserve"> </w:t>
      </w:r>
      <w:r>
        <w:rPr>
          <w:sz w:val="32"/>
        </w:rPr>
        <w:t>一九</w:t>
      </w:r>
      <w:r>
        <w:rPr>
          <w:spacing w:val="-112"/>
          <w:sz w:val="32"/>
        </w:rPr>
        <w:t xml:space="preserve"> </w:t>
      </w:r>
      <w:r>
        <w:rPr>
          <w:sz w:val="32"/>
        </w:rPr>
        <w:t>年</w:t>
      </w:r>
      <w:r>
        <w:rPr>
          <w:rFonts w:hint="eastAsia"/>
          <w:sz w:val="32"/>
          <w:lang w:eastAsia="zh-CN"/>
        </w:rPr>
        <w:t>八</w:t>
      </w:r>
      <w:r>
        <w:rPr>
          <w:sz w:val="32"/>
        </w:rPr>
        <w:t>月</w:t>
      </w:r>
    </w:p>
    <w:p>
      <w:pPr>
        <w:pStyle w:val="12"/>
        <w:kinsoku w:val="0"/>
        <w:overflowPunct w:val="0"/>
        <w:spacing w:line="600" w:lineRule="exact"/>
        <w:ind w:left="3569" w:right="1947"/>
        <w:rPr>
          <w:rFonts w:hint="default"/>
          <w:sz w:val="32"/>
        </w:rPr>
        <w:sectPr>
          <w:footerReference r:id="rId3" w:type="default"/>
          <w:pgSz w:w="11920" w:h="16840"/>
          <w:pgMar w:top="1599" w:right="1460" w:bottom="1502" w:left="1420" w:header="0" w:footer="1310" w:gutter="0"/>
          <w:pgNumType w:start="1"/>
          <w:cols w:space="0" w:num="1"/>
        </w:sectPr>
      </w:pPr>
    </w:p>
    <w:p>
      <w:pPr>
        <w:pStyle w:val="12"/>
        <w:kinsoku w:val="0"/>
        <w:overflowPunct w:val="0"/>
        <w:spacing w:before="11"/>
        <w:ind w:left="0"/>
        <w:rPr>
          <w:rFonts w:hint="default"/>
          <w:sz w:val="17"/>
        </w:rPr>
      </w:pPr>
    </w:p>
    <w:p>
      <w:pPr>
        <w:pStyle w:val="12"/>
        <w:tabs>
          <w:tab w:val="left" w:pos="1660"/>
        </w:tabs>
        <w:kinsoku w:val="0"/>
        <w:overflowPunct w:val="0"/>
        <w:spacing w:line="580" w:lineRule="exact"/>
        <w:ind w:left="215"/>
        <w:jc w:val="center"/>
        <w:rPr>
          <w:rFonts w:hint="default"/>
          <w:sz w:val="48"/>
        </w:rPr>
      </w:pPr>
      <w:r>
        <w:rPr>
          <w:b/>
          <w:w w:val="95"/>
          <w:sz w:val="48"/>
        </w:rPr>
        <w:t>目</w:t>
      </w:r>
      <w:r>
        <w:rPr>
          <w:b/>
          <w:w w:val="95"/>
          <w:sz w:val="48"/>
        </w:rPr>
        <w:tab/>
      </w:r>
      <w:r>
        <w:rPr>
          <w:b/>
          <w:sz w:val="48"/>
        </w:rPr>
        <w:t>录</w:t>
      </w:r>
    </w:p>
    <w:p>
      <w:pPr>
        <w:pStyle w:val="12"/>
        <w:kinsoku w:val="0"/>
        <w:overflowPunct w:val="0"/>
        <w:ind w:left="0"/>
        <w:rPr>
          <w:rFonts w:hint="default"/>
          <w:b/>
          <w:sz w:val="48"/>
        </w:rPr>
      </w:pPr>
    </w:p>
    <w:p>
      <w:pPr>
        <w:pStyle w:val="12"/>
        <w:kinsoku w:val="0"/>
        <w:overflowPunct w:val="0"/>
        <w:spacing w:before="11"/>
        <w:ind w:left="0"/>
        <w:rPr>
          <w:rFonts w:hint="default"/>
          <w:b/>
          <w:sz w:val="35"/>
        </w:rPr>
      </w:pPr>
    </w:p>
    <w:p>
      <w:pPr>
        <w:pStyle w:val="12"/>
        <w:tabs>
          <w:tab w:val="left" w:pos="1236"/>
          <w:tab w:val="right" w:leader="dot" w:pos="8937"/>
        </w:tabs>
        <w:kinsoku w:val="0"/>
        <w:overflowPunct w:val="0"/>
        <w:rPr>
          <w:rFonts w:hint="default"/>
          <w:sz w:val="28"/>
        </w:rPr>
      </w:pPr>
      <w:r>
        <w:fldChar w:fldCharType="begin"/>
      </w:r>
      <w:r>
        <w:instrText xml:space="preserve"> HYPERLINK "http://172.26.241.148/dataandfiles/files/u/many/201781103019%C3%A9%C2%99%C2%B6%C3%A5%C2%86%C2%B69787256125/%C3%A6%C2%B8%C2%A9%C3%A5%C2%B2%C2%AD%C3%A5%C2%92%C2%AA%C3%A7%C2%BD%C2%91%C3%A6%C2%8B%C2%9B%C3%A6%C2%A0%C2%87%C3%A6%C2%96%C2%87%C3%A4%C2%BB%C2%B6%C3%AF%C2%BC%C2%88%C3%A7%C2%AC%C2%AC%C3%A4%C2%B8%C2%89%C3%A7%C2%89%C2%88%29.doc" </w:instrText>
      </w:r>
      <w:r>
        <w:fldChar w:fldCharType="separate"/>
      </w:r>
      <w:r>
        <w:rPr>
          <w:spacing w:val="-2"/>
          <w:sz w:val="28"/>
        </w:rPr>
        <w:t>第一章</w:t>
      </w:r>
      <w:r>
        <w:rPr>
          <w:spacing w:val="-2"/>
          <w:sz w:val="28"/>
        </w:rPr>
        <w:tab/>
      </w:r>
      <w:r>
        <w:rPr>
          <w:spacing w:val="-2"/>
          <w:sz w:val="28"/>
        </w:rPr>
        <w:t>招标公告</w:t>
      </w:r>
      <w:r>
        <w:rPr>
          <w:spacing w:val="-2"/>
          <w:sz w:val="28"/>
        </w:rPr>
        <w:fldChar w:fldCharType="end"/>
      </w:r>
    </w:p>
    <w:p>
      <w:pPr>
        <w:pStyle w:val="12"/>
        <w:tabs>
          <w:tab w:val="left" w:pos="1236"/>
          <w:tab w:val="right" w:leader="dot" w:pos="8937"/>
        </w:tabs>
        <w:kinsoku w:val="0"/>
        <w:overflowPunct w:val="0"/>
        <w:spacing w:before="592"/>
        <w:rPr>
          <w:rFonts w:hint="default"/>
          <w:sz w:val="28"/>
        </w:rPr>
      </w:pPr>
      <w:r>
        <w:fldChar w:fldCharType="begin"/>
      </w:r>
      <w:r>
        <w:instrText xml:space="preserve"> HYPERLINK "http://172.26.241.148/dataandfiles/files/u/many/201781103019%C3%A9%C2%99%C2%B6%C3%A5%C2%86%C2%B69787256125/%C3%A6%C2%B8%C2%A9%C3%A5%C2%B2%C2%AD%C3%A5%C2%92%C2%AA%C3%A7%C2%BD%C2%91%C3%A6%C2%8B%C2%9B%C3%A6%C2%A0%C2%87%C3%A6%C2%96%C2%87%C3%A4%C2%BB%C2%B6%C3%AF%C2%BC%C2%88%C3%A7%C2%AC%C2%AC%C3%A4%C2%B8%C2%89%C3%A7%C2%89%C2%88%29.doc" </w:instrText>
      </w:r>
      <w:r>
        <w:fldChar w:fldCharType="separate"/>
      </w:r>
      <w:r>
        <w:rPr>
          <w:spacing w:val="-2"/>
          <w:sz w:val="28"/>
        </w:rPr>
        <w:t>第二章</w:t>
      </w:r>
      <w:r>
        <w:rPr>
          <w:spacing w:val="-2"/>
          <w:sz w:val="28"/>
        </w:rPr>
        <w:tab/>
      </w:r>
      <w:r>
        <w:rPr>
          <w:spacing w:val="-2"/>
          <w:sz w:val="28"/>
        </w:rPr>
        <w:t>投标人须知</w:t>
      </w:r>
      <w:r>
        <w:rPr>
          <w:spacing w:val="-2"/>
          <w:sz w:val="28"/>
        </w:rPr>
        <w:fldChar w:fldCharType="end"/>
      </w:r>
    </w:p>
    <w:p>
      <w:pPr>
        <w:pStyle w:val="12"/>
        <w:tabs>
          <w:tab w:val="left" w:pos="1236"/>
          <w:tab w:val="right" w:leader="dot" w:pos="8937"/>
        </w:tabs>
        <w:kinsoku w:val="0"/>
        <w:overflowPunct w:val="0"/>
        <w:spacing w:before="592"/>
        <w:rPr>
          <w:rFonts w:hint="default"/>
          <w:spacing w:val="-1"/>
          <w:sz w:val="28"/>
        </w:rPr>
      </w:pPr>
      <w:r>
        <w:fldChar w:fldCharType="begin"/>
      </w:r>
      <w:r>
        <w:instrText xml:space="preserve"> HYPERLINK "http://172.26.241.148/dataandfiles/files/u/many/201781103019%C3%A9%C2%99%C2%B6%C3%A5%C2%86%C2%B69787256125/%C3%A6%C2%B8%C2%A9%C3%A5%C2%B2%C2%AD%C3%A5%C2%92%C2%AA%C3%A7%C2%BD%C2%91%C3%A6%C2%8B%C2%9B%C3%A6%C2%A0%C2%87%C3%A6%C2%96%C2%87%C3%A4%C2%BB%C2%B6%C3%AF%C2%BC%C2%88%C3%A7%C2%AC%C2%AC%C3%A4%C2%B8%C2%89%C3%A7%C2%89%C2%88%29.doc" </w:instrText>
      </w:r>
      <w:r>
        <w:fldChar w:fldCharType="separate"/>
      </w:r>
      <w:r>
        <w:rPr>
          <w:spacing w:val="-2"/>
          <w:sz w:val="28"/>
        </w:rPr>
        <w:t>第三章</w:t>
      </w:r>
      <w:r>
        <w:rPr>
          <w:spacing w:val="-2"/>
          <w:sz w:val="28"/>
        </w:rPr>
        <w:tab/>
      </w:r>
      <w:r>
        <w:rPr>
          <w:spacing w:val="-2"/>
          <w:sz w:val="28"/>
        </w:rPr>
        <w:t>采购需求</w:t>
      </w:r>
      <w:r>
        <w:rPr>
          <w:spacing w:val="-2"/>
          <w:sz w:val="28"/>
        </w:rPr>
        <w:fldChar w:fldCharType="end"/>
      </w:r>
    </w:p>
    <w:p>
      <w:pPr>
        <w:pStyle w:val="12"/>
        <w:tabs>
          <w:tab w:val="left" w:pos="1236"/>
          <w:tab w:val="right" w:leader="dot" w:pos="8939"/>
        </w:tabs>
        <w:kinsoku w:val="0"/>
        <w:overflowPunct w:val="0"/>
        <w:spacing w:before="592"/>
        <w:rPr>
          <w:rFonts w:hint="default"/>
          <w:sz w:val="28"/>
        </w:rPr>
      </w:pPr>
      <w:r>
        <w:fldChar w:fldCharType="begin"/>
      </w:r>
      <w:r>
        <w:instrText xml:space="preserve"> HYPERLINK "http://172.26.241.148/dataandfiles/files/u/many/201781103019%C3%A9%C2%99%C2%B6%C3%A5%C2%86%C2%B69787256125/%C3%A6%C2%B8%C2%A9%C3%A5%C2%B2%C2%AD%C3%A5%C2%92%C2%AA%C3%A7%C2%BD%C2%91%C3%A6%C2%8B%C2%9B%C3%A6%C2%A0%C2%87%C3%A6%C2%96%C2%87%C3%A4%C2%BB%C2%B6%C3%AF%C2%BC%C2%88%C3%A7%C2%AC%C2%AC%C3%A4%C2%B8%C2%89%C3%A7%C2%89%C2%88%29.doc" </w:instrText>
      </w:r>
      <w:r>
        <w:fldChar w:fldCharType="separate"/>
      </w:r>
      <w:r>
        <w:rPr>
          <w:spacing w:val="-2"/>
          <w:sz w:val="28"/>
        </w:rPr>
        <w:t>第四章</w:t>
      </w:r>
      <w:r>
        <w:rPr>
          <w:spacing w:val="-2"/>
          <w:sz w:val="28"/>
        </w:rPr>
        <w:tab/>
      </w:r>
      <w:r>
        <w:rPr>
          <w:spacing w:val="-2"/>
          <w:sz w:val="28"/>
        </w:rPr>
        <w:t>合同文本</w:t>
      </w:r>
      <w:r>
        <w:rPr>
          <w:spacing w:val="-2"/>
          <w:sz w:val="28"/>
        </w:rPr>
        <w:fldChar w:fldCharType="end"/>
      </w:r>
    </w:p>
    <w:p>
      <w:pPr>
        <w:pStyle w:val="12"/>
        <w:tabs>
          <w:tab w:val="left" w:pos="1236"/>
          <w:tab w:val="right" w:leader="dot" w:pos="8939"/>
        </w:tabs>
        <w:kinsoku w:val="0"/>
        <w:overflowPunct w:val="0"/>
        <w:spacing w:before="592"/>
        <w:rPr>
          <w:rFonts w:hint="default"/>
          <w:sz w:val="28"/>
        </w:rPr>
      </w:pPr>
      <w:r>
        <w:fldChar w:fldCharType="begin"/>
      </w:r>
      <w:r>
        <w:instrText xml:space="preserve"> HYPERLINK "http://172.26.241.148/dataandfiles/files/u/many/201781103019%C3%A9%C2%99%C2%B6%C3%A5%C2%86%C2%B69787256125/%C3%A6%C2%B8%C2%A9%C3%A5%C2%B2%C2%AD%C3%A5%C2%92%C2%AA%C3%A7%C2%BD%C2%91%C3%A6%C2%8B%C2%9B%C3%A6%C2%A0%C2%87%C3%A6%C2%96%C2%87%C3%A4%C2%BB%C2%B6%C3%AF%C2%BC%C2%88%C3%A7%C2%AC%C2%AC%C3%A4%C2%B8%C2%89%C3%A7%C2%89%C2%88%29.doc" </w:instrText>
      </w:r>
      <w:r>
        <w:fldChar w:fldCharType="separate"/>
      </w:r>
      <w:r>
        <w:rPr>
          <w:spacing w:val="-2"/>
          <w:sz w:val="28"/>
        </w:rPr>
        <w:t>第五章</w:t>
      </w:r>
      <w:r>
        <w:rPr>
          <w:spacing w:val="-2"/>
          <w:sz w:val="28"/>
        </w:rPr>
        <w:tab/>
      </w:r>
      <w:r>
        <w:rPr>
          <w:spacing w:val="-2"/>
          <w:sz w:val="28"/>
        </w:rPr>
        <w:t>评标标准和方法</w:t>
      </w:r>
      <w:r>
        <w:rPr>
          <w:spacing w:val="-2"/>
          <w:sz w:val="28"/>
        </w:rPr>
        <w:fldChar w:fldCharType="end"/>
      </w:r>
    </w:p>
    <w:p>
      <w:pPr>
        <w:pStyle w:val="12"/>
        <w:tabs>
          <w:tab w:val="left" w:pos="1236"/>
          <w:tab w:val="right" w:leader="dot" w:pos="8939"/>
        </w:tabs>
        <w:kinsoku w:val="0"/>
        <w:overflowPunct w:val="0"/>
        <w:spacing w:before="592"/>
        <w:rPr>
          <w:rFonts w:hint="default"/>
          <w:sz w:val="28"/>
        </w:rPr>
      </w:pPr>
      <w:r>
        <w:fldChar w:fldCharType="begin"/>
      </w:r>
      <w:r>
        <w:instrText xml:space="preserve"> HYPERLINK "http://172.26.241.148/dataandfiles/files/u/many/201781103019%C3%A9%C2%99%C2%B6%C3%A5%C2%86%C2%B69787256125/%C3%A6%C2%B8%C2%A9%C3%A5%C2%B2%C2%AD%C3%A5%C2%92%C2%AA%C3%A7%C2%BD%C2%91%C3%A6%C2%8B%C2%9B%C3%A6%C2%A0%C2%87%C3%A6%C2%96%C2%87%C3%A4%C2%BB%C2%B6%C3%AF%C2%BC%C2%88%C3%A7%C2%AC%C2%AC%C3%A4%C2%B8%C2%89%C3%A7%C2%89%C2%88%29.doc" </w:instrText>
      </w:r>
      <w:r>
        <w:fldChar w:fldCharType="separate"/>
      </w:r>
      <w:r>
        <w:rPr>
          <w:spacing w:val="-2"/>
          <w:sz w:val="28"/>
        </w:rPr>
        <w:t>第六章</w:t>
      </w:r>
      <w:r>
        <w:rPr>
          <w:spacing w:val="-2"/>
          <w:sz w:val="28"/>
        </w:rPr>
        <w:tab/>
      </w:r>
      <w:r>
        <w:rPr>
          <w:spacing w:val="-2"/>
          <w:sz w:val="28"/>
        </w:rPr>
        <w:t>投标文件格式</w:t>
      </w:r>
      <w:r>
        <w:rPr>
          <w:spacing w:val="-2"/>
          <w:sz w:val="28"/>
        </w:rPr>
        <w:fldChar w:fldCharType="end"/>
      </w:r>
      <w:r>
        <w:rPr>
          <w:rFonts w:hint="default" w:ascii="Times New Roman" w:hAnsi="Times New Roman" w:eastAsia="Times New Roman"/>
          <w:spacing w:val="-2"/>
          <w:sz w:val="28"/>
        </w:rPr>
        <w:t xml:space="preserve"> </w:t>
      </w:r>
    </w:p>
    <w:p>
      <w:pPr>
        <w:pStyle w:val="12"/>
        <w:tabs>
          <w:tab w:val="left" w:pos="1236"/>
          <w:tab w:val="right" w:leader="dot" w:pos="8939"/>
        </w:tabs>
        <w:kinsoku w:val="0"/>
        <w:overflowPunct w:val="0"/>
        <w:spacing w:before="592"/>
        <w:rPr>
          <w:rFonts w:hint="default"/>
          <w:sz w:val="28"/>
        </w:rPr>
        <w:sectPr>
          <w:footerReference r:id="rId4" w:type="default"/>
          <w:pgSz w:w="11920" w:h="16840"/>
          <w:pgMar w:top="1600" w:right="1560" w:bottom="1500" w:left="1300" w:header="0" w:footer="1311" w:gutter="0"/>
          <w:pgNumType w:start="1"/>
          <w:cols w:space="720" w:num="1"/>
        </w:sectPr>
      </w:pPr>
    </w:p>
    <w:p>
      <w:pPr>
        <w:pStyle w:val="12"/>
        <w:tabs>
          <w:tab w:val="left" w:pos="1286"/>
        </w:tabs>
        <w:kinsoku w:val="0"/>
        <w:overflowPunct w:val="0"/>
        <w:spacing w:line="399" w:lineRule="exact"/>
        <w:ind w:left="0" w:right="805"/>
        <w:jc w:val="center"/>
        <w:rPr>
          <w:rFonts w:hint="default"/>
          <w:sz w:val="32"/>
        </w:rPr>
      </w:pPr>
      <w:r>
        <w:rPr>
          <w:b/>
          <w:w w:val="95"/>
          <w:sz w:val="32"/>
        </w:rPr>
        <w:t>第一章</w:t>
      </w:r>
      <w:r>
        <w:rPr>
          <w:b/>
          <w:w w:val="95"/>
          <w:sz w:val="32"/>
        </w:rPr>
        <w:tab/>
      </w:r>
      <w:r>
        <w:rPr>
          <w:b/>
          <w:sz w:val="32"/>
        </w:rPr>
        <w:t>招标公告</w:t>
      </w:r>
    </w:p>
    <w:p>
      <w:pPr>
        <w:pStyle w:val="12"/>
        <w:kinsoku w:val="0"/>
        <w:overflowPunct w:val="0"/>
        <w:spacing w:before="12"/>
        <w:ind w:left="0"/>
        <w:rPr>
          <w:rFonts w:hint="default"/>
          <w:b/>
          <w:sz w:val="25"/>
        </w:rPr>
      </w:pPr>
    </w:p>
    <w:p>
      <w:pPr>
        <w:pStyle w:val="12"/>
        <w:kinsoku w:val="0"/>
        <w:overflowPunct w:val="0"/>
        <w:spacing w:line="290" w:lineRule="auto"/>
        <w:ind w:left="218" w:right="1023" w:firstLine="480"/>
        <w:jc w:val="both"/>
        <w:rPr>
          <w:rFonts w:hint="default"/>
          <w:color w:val="000000" w:themeColor="text1"/>
          <w14:textFill>
            <w14:solidFill>
              <w14:schemeClr w14:val="tx1"/>
            </w14:solidFill>
          </w14:textFill>
        </w:rPr>
      </w:pPr>
      <w:r>
        <w:rPr>
          <w:color w:val="000000" w:themeColor="text1"/>
          <w:spacing w:val="-3"/>
          <w14:textFill>
            <w14:solidFill>
              <w14:schemeClr w14:val="tx1"/>
            </w14:solidFill>
          </w14:textFill>
        </w:rPr>
        <w:t>根据《中华人民共和国政府采购法》等有关规定，温岭市大溪镇人民政府就</w:t>
      </w:r>
      <w:r>
        <w:rPr>
          <w:rFonts w:hint="eastAsia"/>
          <w:color w:val="000000" w:themeColor="text1"/>
          <w:spacing w:val="-3"/>
          <w:lang w:eastAsia="zh-CN"/>
          <w14:textFill>
            <w14:solidFill>
              <w14:schemeClr w14:val="tx1"/>
            </w14:solidFill>
          </w14:textFill>
        </w:rPr>
        <w:t>温岭市大溪镇第2.3区块2标污水零直排区建设服务项目（重新发布）</w:t>
      </w:r>
      <w:r>
        <w:rPr>
          <w:color w:val="000000" w:themeColor="text1"/>
          <w:spacing w:val="-3"/>
          <w14:textFill>
            <w14:solidFill>
              <w14:schemeClr w14:val="tx1"/>
            </w14:solidFill>
          </w14:textFill>
        </w:rPr>
        <w:t>采购进行公开招标，欢</w:t>
      </w:r>
      <w:r>
        <w:rPr>
          <w:color w:val="000000" w:themeColor="text1"/>
          <w:spacing w:val="-97"/>
          <w14:textFill>
            <w14:solidFill>
              <w14:schemeClr w14:val="tx1"/>
            </w14:solidFill>
          </w14:textFill>
        </w:rPr>
        <w:t xml:space="preserve"> </w:t>
      </w:r>
      <w:r>
        <w:rPr>
          <w:color w:val="000000" w:themeColor="text1"/>
          <w14:textFill>
            <w14:solidFill>
              <w14:schemeClr w14:val="tx1"/>
            </w14:solidFill>
          </w14:textFill>
        </w:rPr>
        <w:t>迎国内合格的供应商前来投标。</w:t>
      </w:r>
    </w:p>
    <w:p>
      <w:pPr>
        <w:pStyle w:val="12"/>
        <w:kinsoku w:val="0"/>
        <w:overflowPunct w:val="0"/>
        <w:spacing w:before="14"/>
        <w:ind w:left="218" w:right="1294"/>
        <w:rPr>
          <w:rFonts w:hint="eastAsia" w:eastAsia="宋体"/>
          <w:color w:val="000000" w:themeColor="text1"/>
          <w:lang w:eastAsia="zh-CN"/>
          <w14:textFill>
            <w14:solidFill>
              <w14:schemeClr w14:val="tx1"/>
            </w14:solidFill>
          </w14:textFill>
        </w:rPr>
      </w:pPr>
      <w:r>
        <w:rPr>
          <w:b/>
          <w:color w:val="000000" w:themeColor="text1"/>
          <w14:textFill>
            <w14:solidFill>
              <w14:schemeClr w14:val="tx1"/>
            </w14:solidFill>
          </w14:textFill>
        </w:rPr>
        <w:t>一、招标项目编号:</w:t>
      </w:r>
      <w:r>
        <w:rPr>
          <w:b/>
          <w:color w:val="000000" w:themeColor="text1"/>
          <w:spacing w:val="-4"/>
          <w14:textFill>
            <w14:solidFill>
              <w14:schemeClr w14:val="tx1"/>
            </w14:solidFill>
          </w14:textFill>
        </w:rPr>
        <w:t xml:space="preserve"> </w:t>
      </w:r>
      <w:r>
        <w:rPr>
          <w:rFonts w:hint="eastAsia"/>
          <w:color w:val="000000" w:themeColor="text1"/>
          <w:szCs w:val="22"/>
          <w:lang w:eastAsia="zh-CN"/>
          <w14:textFill>
            <w14:solidFill>
              <w14:schemeClr w14:val="tx1"/>
            </w14:solidFill>
          </w14:textFill>
        </w:rPr>
        <w:t>ZJXSJ2019-WL18-2</w:t>
      </w:r>
    </w:p>
    <w:p>
      <w:pPr>
        <w:pStyle w:val="12"/>
        <w:kinsoku w:val="0"/>
        <w:overflowPunct w:val="0"/>
        <w:spacing w:before="65" w:line="292" w:lineRule="auto"/>
        <w:ind w:left="218" w:right="1294"/>
        <w:rPr>
          <w:rFonts w:hint="default"/>
          <w:color w:val="000000" w:themeColor="text1"/>
          <w14:textFill>
            <w14:solidFill>
              <w14:schemeClr w14:val="tx1"/>
            </w14:solidFill>
          </w14:textFill>
        </w:rPr>
      </w:pPr>
      <w:r>
        <w:rPr>
          <w:color w:val="000000" w:themeColor="text1"/>
          <w14:textFill>
            <w14:solidFill>
              <w14:schemeClr w14:val="tx1"/>
            </w14:solidFill>
          </w14:textFill>
        </w:rPr>
        <w:t>二、</w:t>
      </w:r>
      <w:r>
        <w:rPr>
          <w:b/>
          <w:color w:val="000000" w:themeColor="text1"/>
          <w14:textFill>
            <w14:solidFill>
              <w14:schemeClr w14:val="tx1"/>
            </w14:solidFill>
          </w14:textFill>
        </w:rPr>
        <w:t>采购组织类型：</w:t>
      </w:r>
      <w:r>
        <w:rPr>
          <w:color w:val="000000" w:themeColor="text1"/>
          <w14:textFill>
            <w14:solidFill>
              <w14:schemeClr w14:val="tx1"/>
            </w14:solidFill>
          </w14:textFill>
        </w:rPr>
        <w:t>分散采购-分散委托中介</w:t>
      </w:r>
    </w:p>
    <w:p>
      <w:pPr>
        <w:pStyle w:val="12"/>
        <w:kinsoku w:val="0"/>
        <w:overflowPunct w:val="0"/>
        <w:spacing w:before="65" w:line="292" w:lineRule="auto"/>
        <w:ind w:left="218" w:right="1294"/>
        <w:rPr>
          <w:rFonts w:hint="default"/>
          <w:color w:val="000000" w:themeColor="text1"/>
          <w14:textFill>
            <w14:solidFill>
              <w14:schemeClr w14:val="tx1"/>
            </w14:solidFill>
          </w14:textFill>
        </w:rPr>
      </w:pPr>
      <w:r>
        <w:rPr>
          <w:b/>
          <w:color w:val="000000" w:themeColor="text1"/>
          <w14:textFill>
            <w14:solidFill>
              <w14:schemeClr w14:val="tx1"/>
            </w14:solidFill>
          </w14:textFill>
        </w:rPr>
        <w:t>三、招标项目概况（内容、用途、数量、简要技术要求等）:</w:t>
      </w:r>
    </w:p>
    <w:tbl>
      <w:tblPr>
        <w:tblStyle w:val="20"/>
        <w:tblpPr w:leftFromText="180" w:rightFromText="180" w:vertAnchor="text" w:horzAnchor="margin" w:tblpY="247"/>
        <w:tblW w:w="9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851"/>
        <w:gridCol w:w="1556"/>
        <w:gridCol w:w="1638"/>
        <w:gridCol w:w="3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序号</w:t>
            </w:r>
          </w:p>
        </w:tc>
        <w:tc>
          <w:tcPr>
            <w:tcW w:w="285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360" w:lineRule="auto"/>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项目名称</w:t>
            </w:r>
          </w:p>
        </w:tc>
        <w:tc>
          <w:tcPr>
            <w:tcW w:w="1556"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auto"/>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预算金额</w:t>
            </w:r>
          </w:p>
        </w:tc>
        <w:tc>
          <w:tcPr>
            <w:tcW w:w="1638"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auto"/>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服务期限</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auto"/>
              <w:jc w:val="center"/>
              <w:rPr>
                <w:rFonts w:ascii="宋体"/>
                <w:color w:val="000000" w:themeColor="text1"/>
                <w14:textFill>
                  <w14:solidFill>
                    <w14:schemeClr w14:val="tx1"/>
                  </w14:solidFill>
                </w14:textFill>
              </w:rPr>
            </w:pPr>
            <w:r>
              <w:rPr>
                <w:rFonts w:hint="eastAsia" w:ascii="宋体" w:hAnsi="宋体" w:cs="宋体"/>
                <w:color w:val="000000"/>
                <w:szCs w:val="24"/>
                <w:shd w:val="clear" w:color="auto" w:fill="FFFFFF"/>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auto"/>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2851"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auto"/>
              <w:rPr>
                <w:rFonts w:hint="eastAsia" w:ascii="宋体" w:eastAsia="宋体"/>
                <w:color w:val="000000" w:themeColor="text1"/>
                <w:lang w:eastAsia="zh-CN"/>
                <w14:textFill>
                  <w14:solidFill>
                    <w14:schemeClr w14:val="tx1"/>
                  </w14:solidFill>
                </w14:textFill>
              </w:rPr>
            </w:pPr>
            <w:r>
              <w:rPr>
                <w:rFonts w:hint="eastAsia"/>
                <w:color w:val="000000" w:themeColor="text1"/>
                <w:spacing w:val="-3"/>
                <w:lang w:eastAsia="zh-CN"/>
                <w14:textFill>
                  <w14:solidFill>
                    <w14:schemeClr w14:val="tx1"/>
                  </w14:solidFill>
                </w14:textFill>
              </w:rPr>
              <w:t>温岭市大溪镇第2.3区块2标污水零直排区建设服务项目（重新发布）</w:t>
            </w:r>
          </w:p>
        </w:tc>
        <w:tc>
          <w:tcPr>
            <w:tcW w:w="1556"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auto"/>
              <w:jc w:val="center"/>
              <w:rPr>
                <w:rFonts w:ascii="宋体"/>
                <w:color w:val="000000" w:themeColor="text1"/>
                <w14:textFill>
                  <w14:solidFill>
                    <w14:schemeClr w14:val="tx1"/>
                  </w14:solidFill>
                </w14:textFill>
              </w:rPr>
            </w:pPr>
            <w:r>
              <w:rPr>
                <w:rFonts w:hint="eastAsia" w:ascii="宋体" w:hAnsi="宋体"/>
                <w:color w:val="000000" w:themeColor="text1"/>
                <w:szCs w:val="22"/>
                <w14:textFill>
                  <w14:solidFill>
                    <w14:schemeClr w14:val="tx1"/>
                  </w14:solidFill>
                </w14:textFill>
              </w:rPr>
              <w:t>87.656万元</w:t>
            </w:r>
          </w:p>
        </w:tc>
        <w:tc>
          <w:tcPr>
            <w:tcW w:w="1638"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auto"/>
              <w:jc w:val="center"/>
              <w:rPr>
                <w:rFonts w:hint="eastAsia" w:ascii="宋体" w:eastAsia="宋体"/>
                <w:color w:val="000000" w:themeColor="text1"/>
                <w:lang w:eastAsia="zh-CN"/>
                <w14:textFill>
                  <w14:solidFill>
                    <w14:schemeClr w14:val="tx1"/>
                  </w14:solidFill>
                </w14:textFill>
              </w:rPr>
            </w:pPr>
            <w:r>
              <w:rPr>
                <w:rFonts w:hint="eastAsia" w:ascii="宋体" w:hAnsi="宋体" w:cs="宋体"/>
                <w:color w:val="000000"/>
                <w:szCs w:val="24"/>
                <w:shd w:val="clear" w:color="auto" w:fill="FFFFFF"/>
                <w:lang w:eastAsia="zh-CN"/>
              </w:rPr>
              <w:t>1个月</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360" w:lineRule="auto"/>
              <w:jc w:val="center"/>
              <w:rPr>
                <w:rFonts w:ascii="宋体"/>
                <w:color w:val="000000" w:themeColor="text1"/>
                <w14:textFill>
                  <w14:solidFill>
                    <w14:schemeClr w14:val="tx1"/>
                  </w14:solidFill>
                </w14:textFill>
              </w:rPr>
            </w:pPr>
            <w:r>
              <w:rPr>
                <w:rFonts w:hint="eastAsia" w:ascii="宋体" w:hAnsi="宋体" w:cs="宋体"/>
                <w:color w:val="000000"/>
                <w:szCs w:val="24"/>
                <w:shd w:val="clear" w:color="auto" w:fill="FFFFFF"/>
              </w:rPr>
              <w:t>包括大溪二中周边区块、大溪高中周边区块</w:t>
            </w:r>
          </w:p>
        </w:tc>
      </w:tr>
    </w:tbl>
    <w:p>
      <w:pPr>
        <w:pStyle w:val="7"/>
        <w:kinsoku w:val="0"/>
        <w:overflowPunct w:val="0"/>
        <w:spacing w:before="12"/>
        <w:ind w:left="218" w:right="1294"/>
        <w:rPr>
          <w:rFonts w:hint="default"/>
          <w:b w:val="0"/>
          <w:color w:val="000000" w:themeColor="text1"/>
          <w14:textFill>
            <w14:solidFill>
              <w14:schemeClr w14:val="tx1"/>
            </w14:solidFill>
          </w14:textFill>
        </w:rPr>
      </w:pPr>
      <w:r>
        <w:rPr>
          <w:color w:val="000000" w:themeColor="text1"/>
          <w14:textFill>
            <w14:solidFill>
              <w14:schemeClr w14:val="tx1"/>
            </w14:solidFill>
          </w14:textFill>
        </w:rPr>
        <w:t>四、投标供应商资格要求:</w:t>
      </w:r>
    </w:p>
    <w:p>
      <w:pPr>
        <w:pStyle w:val="12"/>
        <w:kinsoku w:val="0"/>
        <w:overflowPunct w:val="0"/>
        <w:spacing w:before="115"/>
        <w:ind w:left="218" w:right="1294"/>
        <w:rPr>
          <w:rFonts w:hint="default"/>
          <w:color w:val="000000" w:themeColor="text1"/>
          <w14:textFill>
            <w14:solidFill>
              <w14:schemeClr w14:val="tx1"/>
            </w14:solidFill>
          </w14:textFill>
        </w:rPr>
      </w:pPr>
      <w:r>
        <w:rPr>
          <w:rFonts w:hint="default" w:ascii="Calibri" w:hAnsi="Calibri" w:eastAsia="Calibri"/>
          <w:color w:val="000000" w:themeColor="text1"/>
          <w14:textFill>
            <w14:solidFill>
              <w14:schemeClr w14:val="tx1"/>
            </w14:solidFill>
          </w14:textFill>
        </w:rPr>
        <w:t>4.1</w:t>
      </w:r>
      <w:r>
        <w:rPr>
          <w:rFonts w:hint="default" w:ascii="Calibri" w:hAnsi="Calibri" w:eastAsia="Calibri"/>
          <w:color w:val="000000" w:themeColor="text1"/>
          <w:spacing w:val="2"/>
          <w14:textFill>
            <w14:solidFill>
              <w14:schemeClr w14:val="tx1"/>
            </w14:solidFill>
          </w14:textFill>
        </w:rPr>
        <w:t xml:space="preserve"> </w:t>
      </w:r>
      <w:r>
        <w:rPr>
          <w:color w:val="000000" w:themeColor="text1"/>
          <w14:textFill>
            <w14:solidFill>
              <w14:schemeClr w14:val="tx1"/>
            </w14:solidFill>
          </w14:textFill>
        </w:rPr>
        <w:t>供应商必须符合《中华人民共和国政府采购法》第二十二条规定；</w:t>
      </w:r>
    </w:p>
    <w:p>
      <w:pPr>
        <w:pStyle w:val="12"/>
        <w:kinsoku w:val="0"/>
        <w:overflowPunct w:val="0"/>
        <w:spacing w:before="94"/>
        <w:ind w:left="218" w:right="1294"/>
        <w:rPr>
          <w:rFonts w:hint="default"/>
          <w:color w:val="000000" w:themeColor="text1"/>
          <w14:textFill>
            <w14:solidFill>
              <w14:schemeClr w14:val="tx1"/>
            </w14:solidFill>
          </w14:textFill>
        </w:rPr>
      </w:pPr>
      <w:r>
        <w:rPr>
          <w:color w:val="000000" w:themeColor="text1"/>
          <w14:textFill>
            <w14:solidFill>
              <w14:schemeClr w14:val="tx1"/>
            </w14:solidFill>
          </w14:textFill>
        </w:rPr>
        <w:t>（</w:t>
      </w:r>
      <w:r>
        <w:rPr>
          <w:rFonts w:hint="default" w:ascii="Calibri" w:hAnsi="Calibri" w:eastAsia="Calibri"/>
          <w:color w:val="000000" w:themeColor="text1"/>
          <w14:textFill>
            <w14:solidFill>
              <w14:schemeClr w14:val="tx1"/>
            </w14:solidFill>
          </w14:textFill>
        </w:rPr>
        <w:t>1</w:t>
      </w:r>
      <w:r>
        <w:rPr>
          <w:color w:val="000000" w:themeColor="text1"/>
          <w14:textFill>
            <w14:solidFill>
              <w14:schemeClr w14:val="tx1"/>
            </w14:solidFill>
          </w14:textFill>
        </w:rPr>
        <w:t>）具有独立承担民事责任的能力；</w:t>
      </w:r>
    </w:p>
    <w:p>
      <w:pPr>
        <w:pStyle w:val="12"/>
        <w:kinsoku w:val="0"/>
        <w:overflowPunct w:val="0"/>
        <w:spacing w:before="94"/>
        <w:ind w:left="218" w:right="1294"/>
        <w:rPr>
          <w:rFonts w:hint="default"/>
          <w:color w:val="000000" w:themeColor="text1"/>
          <w14:textFill>
            <w14:solidFill>
              <w14:schemeClr w14:val="tx1"/>
            </w14:solidFill>
          </w14:textFill>
        </w:rPr>
      </w:pPr>
      <w:r>
        <w:rPr>
          <w:color w:val="000000" w:themeColor="text1"/>
          <w14:textFill>
            <w14:solidFill>
              <w14:schemeClr w14:val="tx1"/>
            </w14:solidFill>
          </w14:textFill>
        </w:rPr>
        <w:t>（</w:t>
      </w:r>
      <w:r>
        <w:rPr>
          <w:rFonts w:hint="default" w:ascii="Calibri" w:hAnsi="Calibri" w:eastAsia="Calibri"/>
          <w:color w:val="000000" w:themeColor="text1"/>
          <w14:textFill>
            <w14:solidFill>
              <w14:schemeClr w14:val="tx1"/>
            </w14:solidFill>
          </w14:textFill>
        </w:rPr>
        <w:t>2</w:t>
      </w:r>
      <w:r>
        <w:rPr>
          <w:color w:val="000000" w:themeColor="text1"/>
          <w14:textFill>
            <w14:solidFill>
              <w14:schemeClr w14:val="tx1"/>
            </w14:solidFill>
          </w14:textFill>
        </w:rPr>
        <w:t>）具有良好的商业信誉和健全的财务会计制度；</w:t>
      </w:r>
    </w:p>
    <w:p>
      <w:pPr>
        <w:pStyle w:val="12"/>
        <w:kinsoku w:val="0"/>
        <w:overflowPunct w:val="0"/>
        <w:spacing w:before="97"/>
        <w:ind w:left="218" w:right="1294"/>
        <w:rPr>
          <w:rFonts w:hint="default"/>
          <w:color w:val="000000" w:themeColor="text1"/>
          <w14:textFill>
            <w14:solidFill>
              <w14:schemeClr w14:val="tx1"/>
            </w14:solidFill>
          </w14:textFill>
        </w:rPr>
      </w:pPr>
      <w:r>
        <w:rPr>
          <w:color w:val="000000" w:themeColor="text1"/>
          <w14:textFill>
            <w14:solidFill>
              <w14:schemeClr w14:val="tx1"/>
            </w14:solidFill>
          </w14:textFill>
        </w:rPr>
        <w:t>（</w:t>
      </w:r>
      <w:r>
        <w:rPr>
          <w:rFonts w:hint="default" w:ascii="Calibri" w:hAnsi="Calibri" w:eastAsia="Calibri"/>
          <w:color w:val="000000" w:themeColor="text1"/>
          <w14:textFill>
            <w14:solidFill>
              <w14:schemeClr w14:val="tx1"/>
            </w14:solidFill>
          </w14:textFill>
        </w:rPr>
        <w:t>3</w:t>
      </w:r>
      <w:r>
        <w:rPr>
          <w:color w:val="000000" w:themeColor="text1"/>
          <w14:textFill>
            <w14:solidFill>
              <w14:schemeClr w14:val="tx1"/>
            </w14:solidFill>
          </w14:textFill>
        </w:rPr>
        <w:t>）具有履行合同所必需的设备和专业技术能力；</w:t>
      </w:r>
    </w:p>
    <w:p>
      <w:pPr>
        <w:pStyle w:val="12"/>
        <w:kinsoku w:val="0"/>
        <w:overflowPunct w:val="0"/>
        <w:spacing w:before="94"/>
        <w:ind w:left="218" w:right="1294"/>
        <w:rPr>
          <w:rFonts w:hint="default"/>
          <w:color w:val="000000" w:themeColor="text1"/>
          <w14:textFill>
            <w14:solidFill>
              <w14:schemeClr w14:val="tx1"/>
            </w14:solidFill>
          </w14:textFill>
        </w:rPr>
      </w:pPr>
      <w:r>
        <w:rPr>
          <w:color w:val="000000" w:themeColor="text1"/>
          <w14:textFill>
            <w14:solidFill>
              <w14:schemeClr w14:val="tx1"/>
            </w14:solidFill>
          </w14:textFill>
        </w:rPr>
        <w:t>（</w:t>
      </w:r>
      <w:r>
        <w:rPr>
          <w:rFonts w:hint="default" w:ascii="Calibri" w:hAnsi="Calibri" w:eastAsia="Calibri"/>
          <w:color w:val="000000" w:themeColor="text1"/>
          <w14:textFill>
            <w14:solidFill>
              <w14:schemeClr w14:val="tx1"/>
            </w14:solidFill>
          </w14:textFill>
        </w:rPr>
        <w:t>4</w:t>
      </w:r>
      <w:r>
        <w:rPr>
          <w:color w:val="000000" w:themeColor="text1"/>
          <w14:textFill>
            <w14:solidFill>
              <w14:schemeClr w14:val="tx1"/>
            </w14:solidFill>
          </w14:textFill>
        </w:rPr>
        <w:t>）有依法缴纳税收和社会保障资金的良好记录；</w:t>
      </w:r>
    </w:p>
    <w:p>
      <w:pPr>
        <w:pStyle w:val="12"/>
        <w:kinsoku w:val="0"/>
        <w:overflowPunct w:val="0"/>
        <w:spacing w:before="94"/>
        <w:ind w:left="218" w:right="1294"/>
        <w:rPr>
          <w:color w:val="000000" w:themeColor="text1"/>
          <w14:textFill>
            <w14:solidFill>
              <w14:schemeClr w14:val="tx1"/>
            </w14:solidFill>
          </w14:textFill>
        </w:rPr>
      </w:pPr>
      <w:r>
        <w:rPr>
          <w:color w:val="000000" w:themeColor="text1"/>
          <w14:textFill>
            <w14:solidFill>
              <w14:schemeClr w14:val="tx1"/>
            </w14:solidFill>
          </w14:textFill>
        </w:rPr>
        <w:t>（</w:t>
      </w:r>
      <w:r>
        <w:rPr>
          <w:rFonts w:hint="default" w:ascii="Calibri" w:hAnsi="Calibri" w:eastAsia="Calibri"/>
          <w:color w:val="000000" w:themeColor="text1"/>
          <w14:textFill>
            <w14:solidFill>
              <w14:schemeClr w14:val="tx1"/>
            </w14:solidFill>
          </w14:textFill>
        </w:rPr>
        <w:t>5</w:t>
      </w:r>
      <w:r>
        <w:rPr>
          <w:color w:val="000000" w:themeColor="text1"/>
          <w14:textFill>
            <w14:solidFill>
              <w14:schemeClr w14:val="tx1"/>
            </w14:solidFill>
          </w14:textFill>
        </w:rPr>
        <w:t>）参加政府采购活动前三年内，在经营活动中没有重大违法记录；</w:t>
      </w:r>
    </w:p>
    <w:p>
      <w:pPr>
        <w:pStyle w:val="12"/>
        <w:kinsoku w:val="0"/>
        <w:overflowPunct w:val="0"/>
        <w:spacing w:before="154" w:line="271" w:lineRule="auto"/>
        <w:ind w:left="218" w:right="3000"/>
      </w:pPr>
      <w:r>
        <w:t>4.2、特定资格条件</w:t>
      </w:r>
    </w:p>
    <w:p>
      <w:pPr>
        <w:pStyle w:val="12"/>
        <w:kinsoku w:val="0"/>
        <w:overflowPunct w:val="0"/>
        <w:spacing w:before="94"/>
        <w:ind w:left="218" w:right="1294"/>
        <w:rPr>
          <w:rFonts w:hint="eastAsia" w:eastAsia="宋体"/>
          <w:lang w:eastAsia="zh-CN"/>
        </w:rPr>
      </w:pPr>
      <w:r>
        <w:rPr>
          <w:rFonts w:hint="eastAsia"/>
          <w:lang w:eastAsia="zh-CN"/>
        </w:rPr>
        <w:t>（</w:t>
      </w:r>
      <w:r>
        <w:rPr>
          <w:rFonts w:hint="eastAsia"/>
          <w:lang w:val="en-US" w:eastAsia="zh-CN"/>
        </w:rPr>
        <w:t>1</w:t>
      </w:r>
      <w:r>
        <w:rPr>
          <w:rFonts w:hint="eastAsia"/>
          <w:lang w:eastAsia="zh-CN"/>
        </w:rPr>
        <w:t>）</w:t>
      </w:r>
      <w:r>
        <w:rPr>
          <w:color w:val="000000" w:themeColor="text1"/>
          <w14:textFill>
            <w14:solidFill>
              <w14:schemeClr w14:val="tx1"/>
            </w14:solidFill>
          </w14:textFill>
        </w:rPr>
        <w:t>公益一类事业单位不得参与承接政府购买服务。</w:t>
      </w:r>
    </w:p>
    <w:p>
      <w:pPr>
        <w:pStyle w:val="12"/>
        <w:kinsoku w:val="0"/>
        <w:overflowPunct w:val="0"/>
        <w:spacing w:before="154" w:line="271" w:lineRule="auto"/>
        <w:ind w:left="218" w:right="3000"/>
      </w:pPr>
      <w:r>
        <w:t>（</w:t>
      </w:r>
      <w:r>
        <w:rPr>
          <w:rFonts w:hint="eastAsia"/>
          <w:lang w:val="en-US" w:eastAsia="zh-CN"/>
        </w:rPr>
        <w:t>2</w:t>
      </w:r>
      <w:r>
        <w:t xml:space="preserve">）本项目不接受联合体投标。 </w:t>
      </w:r>
    </w:p>
    <w:p>
      <w:pPr>
        <w:numPr>
          <w:ilvl w:val="0"/>
          <w:numId w:val="0"/>
        </w:numPr>
        <w:ind w:firstLine="720" w:firstLineChars="300"/>
        <w:rPr>
          <w:rFonts w:hint="default"/>
        </w:rPr>
      </w:pPr>
      <w:r>
        <w:rPr>
          <w:rFonts w:hint="eastAsia" w:ascii="宋体" w:hAnsi="宋体" w:eastAsia="宋体" w:cs="宋体"/>
          <w:color w:val="auto"/>
          <w:sz w:val="24"/>
          <w:szCs w:val="24"/>
          <w:lang w:eastAsia="zh-CN"/>
        </w:rPr>
        <w:t>本项目</w:t>
      </w:r>
      <w:r>
        <w:rPr>
          <w:rFonts w:hint="eastAsia" w:ascii="宋体" w:hAnsi="宋体" w:eastAsia="宋体" w:cs="宋体"/>
          <w:color w:val="auto"/>
          <w:sz w:val="24"/>
          <w:szCs w:val="24"/>
        </w:rPr>
        <w:t>采用资格后审。评标委员会在资格审查中，若发现投标人的资格条件不符合要求，该投标人的投标将被视为无效投标。</w:t>
      </w:r>
    </w:p>
    <w:p>
      <w:pPr>
        <w:pStyle w:val="13"/>
        <w:ind w:firstLine="0" w:firstLineChars="0"/>
        <w:rPr>
          <w:rFonts w:hint="eastAsia" w:eastAsia="宋体" w:cs="Times New Roman"/>
          <w:b/>
          <w:color w:val="000000" w:themeColor="text1"/>
          <w:sz w:val="24"/>
          <w:szCs w:val="22"/>
          <w14:textFill>
            <w14:solidFill>
              <w14:schemeClr w14:val="tx1"/>
            </w14:solidFill>
          </w14:textFill>
        </w:rPr>
      </w:pPr>
      <w:r>
        <w:rPr>
          <w:rFonts w:hint="eastAsia" w:eastAsia="宋体" w:cs="Times New Roman"/>
          <w:b/>
          <w:color w:val="000000" w:themeColor="text1"/>
          <w:sz w:val="24"/>
          <w:szCs w:val="22"/>
          <w:lang w:eastAsia="zh-CN"/>
          <w14:textFill>
            <w14:solidFill>
              <w14:schemeClr w14:val="tx1"/>
            </w14:solidFill>
          </w14:textFill>
        </w:rPr>
        <w:t>五、</w:t>
      </w:r>
      <w:r>
        <w:rPr>
          <w:rFonts w:hint="eastAsia" w:eastAsia="宋体" w:cs="Times New Roman"/>
          <w:b/>
          <w:color w:val="000000" w:themeColor="text1"/>
          <w:sz w:val="24"/>
          <w:szCs w:val="22"/>
          <w14:textFill>
            <w14:solidFill>
              <w14:schemeClr w14:val="tx1"/>
            </w14:solidFill>
          </w14:textFill>
        </w:rPr>
        <w:t>招标文件的</w:t>
      </w:r>
      <w:r>
        <w:rPr>
          <w:rFonts w:hint="eastAsia" w:eastAsia="宋体" w:cs="Times New Roman"/>
          <w:b/>
          <w:color w:val="000000" w:themeColor="text1"/>
          <w:sz w:val="24"/>
          <w:szCs w:val="22"/>
          <w:lang w:eastAsia="zh-CN"/>
          <w14:textFill>
            <w14:solidFill>
              <w14:schemeClr w14:val="tx1"/>
            </w14:solidFill>
          </w14:textFill>
        </w:rPr>
        <w:t>获取方式及报名</w:t>
      </w:r>
      <w:r>
        <w:rPr>
          <w:rFonts w:hint="eastAsia" w:eastAsia="宋体" w:cs="Times New Roman"/>
          <w:b/>
          <w:color w:val="000000" w:themeColor="text1"/>
          <w:sz w:val="24"/>
          <w:szCs w:val="22"/>
          <w14:textFill>
            <w14:solidFill>
              <w14:schemeClr w14:val="tx1"/>
            </w14:solidFill>
          </w14:textFill>
        </w:rPr>
        <w:t>:</w:t>
      </w:r>
    </w:p>
    <w:p>
      <w:pPr>
        <w:pStyle w:val="13"/>
        <w:ind w:firstLine="0" w:firstLineChars="0"/>
        <w:rPr>
          <w:rFonts w:hint="default" w:eastAsia="宋体" w:cs="Times New Roman"/>
          <w:b/>
          <w:color w:val="000000" w:themeColor="text1"/>
          <w:sz w:val="24"/>
          <w:szCs w:val="22"/>
          <w:lang w:val="en-US" w:eastAsia="zh-CN"/>
          <w14:textFill>
            <w14:solidFill>
              <w14:schemeClr w14:val="tx1"/>
            </w14:solidFill>
          </w14:textFill>
        </w:rPr>
      </w:pPr>
      <w:r>
        <w:rPr>
          <w:rFonts w:hint="eastAsia" w:eastAsia="宋体" w:cs="Times New Roman"/>
          <w:b/>
          <w:color w:val="000000" w:themeColor="text1"/>
          <w:sz w:val="24"/>
          <w:szCs w:val="22"/>
          <w:lang w:val="en-US" w:eastAsia="zh-CN"/>
          <w14:textFill>
            <w14:solidFill>
              <w14:schemeClr w14:val="tx1"/>
            </w14:solidFill>
          </w14:textFill>
        </w:rPr>
        <w:t>1、报名时间：2019-8-8  至2019-8-16</w:t>
      </w:r>
    </w:p>
    <w:p>
      <w:pPr>
        <w:pStyle w:val="13"/>
        <w:ind w:firstLine="0" w:firstLineChars="0"/>
        <w:rPr>
          <w:rFonts w:hint="eastAsia" w:eastAsia="宋体" w:cs="Times New Roman"/>
          <w:b/>
          <w:color w:val="000000" w:themeColor="text1"/>
          <w:sz w:val="24"/>
          <w:szCs w:val="22"/>
          <w:lang w:val="en-US" w:eastAsia="zh-CN"/>
          <w14:textFill>
            <w14:solidFill>
              <w14:schemeClr w14:val="tx1"/>
            </w14:solidFill>
          </w14:textFill>
        </w:rPr>
      </w:pPr>
      <w:r>
        <w:rPr>
          <w:rFonts w:hint="eastAsia" w:eastAsia="宋体" w:cs="Times New Roman"/>
          <w:b/>
          <w:color w:val="000000" w:themeColor="text1"/>
          <w:sz w:val="24"/>
          <w:szCs w:val="22"/>
          <w:lang w:val="en-US" w:eastAsia="zh-CN"/>
          <w14:textFill>
            <w14:solidFill>
              <w14:schemeClr w14:val="tx1"/>
            </w14:solidFill>
          </w14:textFill>
        </w:rPr>
        <w:t>2、招标文件获取方式：网上下载</w:t>
      </w:r>
    </w:p>
    <w:p>
      <w:pPr>
        <w:pStyle w:val="17"/>
        <w:spacing w:before="60" w:after="60" w:line="360" w:lineRule="exact"/>
        <w:rPr>
          <w:rStyle w:val="23"/>
          <w:rFonts w:hint="eastAsia" w:eastAsia="宋体" w:cs="宋体"/>
          <w:szCs w:val="24"/>
          <w:lang w:eastAsia="zh-CN"/>
        </w:rPr>
      </w:pPr>
      <w:r>
        <w:rPr>
          <w:rStyle w:val="23"/>
          <w:rFonts w:hint="eastAsia" w:eastAsia="宋体" w:cs="宋体"/>
          <w:szCs w:val="24"/>
          <w:lang w:val="en-US" w:eastAsia="zh-CN"/>
        </w:rPr>
        <w:t>3</w:t>
      </w:r>
      <w:r>
        <w:rPr>
          <w:rStyle w:val="23"/>
          <w:rFonts w:hint="eastAsia" w:eastAsia="宋体" w:cs="宋体"/>
          <w:szCs w:val="24"/>
          <w:lang w:eastAsia="zh-CN"/>
        </w:rPr>
        <w:t>、</w:t>
      </w:r>
      <w:r>
        <w:rPr>
          <w:rStyle w:val="23"/>
          <w:rFonts w:hint="default" w:eastAsia="宋体" w:cs="宋体"/>
          <w:szCs w:val="24"/>
          <w:lang w:eastAsia="zh-CN"/>
        </w:rPr>
        <w:t>报名方式：网上报名</w:t>
      </w:r>
    </w:p>
    <w:p>
      <w:pPr>
        <w:pStyle w:val="17"/>
        <w:spacing w:before="60" w:after="60" w:line="360" w:lineRule="exact"/>
        <w:rPr>
          <w:rFonts w:hint="eastAsia" w:cs="宋体"/>
        </w:rPr>
      </w:pPr>
      <w:r>
        <w:rPr>
          <w:rStyle w:val="23"/>
          <w:rFonts w:hint="eastAsia" w:eastAsia="宋体" w:cs="宋体"/>
          <w:szCs w:val="24"/>
          <w:lang w:val="en-US" w:eastAsia="zh-CN"/>
        </w:rPr>
        <w:t>4、</w:t>
      </w:r>
      <w:r>
        <w:rPr>
          <w:rStyle w:val="23"/>
          <w:rFonts w:hint="default" w:eastAsia="宋体" w:cs="宋体"/>
          <w:szCs w:val="24"/>
        </w:rPr>
        <w:t>报名流程</w:t>
      </w:r>
      <w:r>
        <w:rPr>
          <w:rFonts w:hint="eastAsia" w:cs="宋体"/>
        </w:rPr>
        <w:t>：</w:t>
      </w:r>
    </w:p>
    <w:p>
      <w:pPr>
        <w:pStyle w:val="17"/>
        <w:spacing w:before="60" w:after="60" w:line="320" w:lineRule="exact"/>
        <w:rPr>
          <w:rStyle w:val="23"/>
          <w:rFonts w:hint="default" w:eastAsia="宋体" w:cs="宋体"/>
          <w:szCs w:val="24"/>
        </w:rPr>
      </w:pPr>
      <w:r>
        <w:rPr>
          <w:rStyle w:val="23"/>
          <w:rFonts w:hint="default" w:eastAsia="宋体" w:cs="宋体"/>
          <w:szCs w:val="24"/>
        </w:rPr>
        <w:t>（1）尚未注册浙江政府采购网正式供应商的应先进行注册申请，注册流程详见“浙江政府采购网—网上办事指南—供应商注册申请”，注册申请免费。</w:t>
      </w:r>
    </w:p>
    <w:p>
      <w:pPr>
        <w:pStyle w:val="17"/>
        <w:spacing w:before="60" w:after="60" w:line="320" w:lineRule="exact"/>
        <w:rPr>
          <w:rStyle w:val="23"/>
          <w:rFonts w:hint="default" w:eastAsia="宋体" w:cs="宋体"/>
          <w:szCs w:val="24"/>
        </w:rPr>
      </w:pPr>
      <w:r>
        <w:rPr>
          <w:rStyle w:val="23"/>
          <w:rFonts w:hint="default" w:eastAsia="宋体" w:cs="宋体"/>
          <w:szCs w:val="24"/>
        </w:rPr>
        <w:t>（2）供应商注册成功后，登录“政采云”平台进入“项目采购”应用模块，点击左侧菜单的“项目报名”，进入报名列表。</w:t>
      </w:r>
    </w:p>
    <w:p>
      <w:pPr>
        <w:pStyle w:val="17"/>
        <w:spacing w:before="60" w:after="60" w:line="320" w:lineRule="exact"/>
        <w:rPr>
          <w:rStyle w:val="23"/>
          <w:rFonts w:hint="default" w:eastAsia="宋体" w:cs="宋体"/>
          <w:szCs w:val="24"/>
        </w:rPr>
      </w:pPr>
      <w:r>
        <w:rPr>
          <w:rStyle w:val="23"/>
          <w:rFonts w:hint="default" w:eastAsia="宋体" w:cs="宋体"/>
          <w:szCs w:val="24"/>
        </w:rPr>
        <w:t>（3）供应商选定采购项目，点击报名进入报名详情页面，选择需要报名的标项，填写必填信息，同意《网上报名承诺》，即可在线报名。</w:t>
      </w:r>
    </w:p>
    <w:p>
      <w:pPr>
        <w:pStyle w:val="17"/>
        <w:spacing w:before="60" w:after="60" w:line="320" w:lineRule="exact"/>
        <w:rPr>
          <w:rStyle w:val="23"/>
          <w:rFonts w:hint="default" w:eastAsia="宋体" w:cs="宋体"/>
          <w:szCs w:val="24"/>
        </w:rPr>
      </w:pPr>
      <w:r>
        <w:rPr>
          <w:rStyle w:val="23"/>
          <w:rFonts w:hint="default" w:eastAsia="宋体" w:cs="宋体"/>
          <w:szCs w:val="24"/>
        </w:rPr>
        <w:t>（4）提交报名后可在“已报名”列表内查看报名状态，并截图打印作为报名成功的凭证。</w:t>
      </w:r>
    </w:p>
    <w:p>
      <w:pPr>
        <w:pStyle w:val="17"/>
        <w:spacing w:before="60" w:after="60" w:line="320" w:lineRule="exact"/>
        <w:rPr>
          <w:rStyle w:val="23"/>
          <w:rFonts w:hint="default" w:eastAsia="宋体" w:cs="宋体"/>
          <w:szCs w:val="24"/>
        </w:rPr>
      </w:pPr>
      <w:r>
        <w:rPr>
          <w:rStyle w:val="23"/>
          <w:rFonts w:hint="default" w:eastAsia="宋体" w:cs="宋体"/>
          <w:szCs w:val="24"/>
        </w:rPr>
        <w:t>如在在网上报名过程中如有疑问，请及时联系：</w:t>
      </w:r>
    </w:p>
    <w:p>
      <w:pPr>
        <w:pStyle w:val="17"/>
        <w:spacing w:before="60" w:after="60" w:line="320" w:lineRule="exact"/>
        <w:rPr>
          <w:rStyle w:val="23"/>
          <w:rFonts w:hint="default" w:eastAsia="宋体" w:cs="宋体"/>
          <w:szCs w:val="24"/>
        </w:rPr>
      </w:pPr>
      <w:r>
        <w:rPr>
          <w:rStyle w:val="23"/>
          <w:rFonts w:hint="default" w:eastAsia="宋体" w:cs="宋体"/>
          <w:szCs w:val="24"/>
        </w:rPr>
        <w:t>（1）“政采云”平台客服联系电话：400-881-7190</w:t>
      </w:r>
    </w:p>
    <w:p>
      <w:pPr>
        <w:pStyle w:val="17"/>
        <w:spacing w:before="60" w:after="60" w:line="320" w:lineRule="exact"/>
        <w:rPr>
          <w:rStyle w:val="23"/>
          <w:rFonts w:hint="default" w:eastAsia="宋体" w:cs="宋体"/>
          <w:szCs w:val="24"/>
        </w:rPr>
      </w:pPr>
      <w:r>
        <w:rPr>
          <w:rStyle w:val="23"/>
          <w:rFonts w:hint="default" w:eastAsia="宋体" w:cs="宋体"/>
          <w:szCs w:val="24"/>
        </w:rPr>
        <w:t>（2）“政采云”温岭区划服务专员联系电话：13566499422</w:t>
      </w:r>
    </w:p>
    <w:p>
      <w:pPr>
        <w:pStyle w:val="17"/>
        <w:spacing w:before="60" w:after="60" w:line="320" w:lineRule="exact"/>
        <w:rPr>
          <w:rStyle w:val="23"/>
          <w:rFonts w:hint="default" w:eastAsia="宋体" w:cs="宋体"/>
          <w:szCs w:val="24"/>
        </w:rPr>
      </w:pPr>
      <w:r>
        <w:rPr>
          <w:rStyle w:val="23"/>
          <w:rFonts w:hint="default" w:eastAsia="宋体" w:cs="宋体"/>
          <w:szCs w:val="24"/>
        </w:rPr>
        <w:t>（3）政府采购监管部门联系电话：0576-89939651</w:t>
      </w:r>
    </w:p>
    <w:p>
      <w:pPr>
        <w:pStyle w:val="12"/>
        <w:kinsoku w:val="0"/>
        <w:overflowPunct w:val="0"/>
        <w:spacing w:before="14" w:line="290" w:lineRule="auto"/>
        <w:ind w:left="218" w:right="120"/>
        <w:rPr>
          <w:rFonts w:hint="default"/>
          <w:color w:val="000000" w:themeColor="text1"/>
          <w:szCs w:val="22"/>
          <w14:textFill>
            <w14:solidFill>
              <w14:schemeClr w14:val="tx1"/>
            </w14:solidFill>
          </w14:textFill>
        </w:rPr>
      </w:pPr>
      <w:r>
        <w:rPr>
          <w:b/>
          <w:color w:val="000000" w:themeColor="text1"/>
          <w:szCs w:val="22"/>
          <w14:textFill>
            <w14:solidFill>
              <w14:schemeClr w14:val="tx1"/>
            </w14:solidFill>
          </w14:textFill>
        </w:rPr>
        <w:t>六、投标截止时间：</w:t>
      </w:r>
      <w:r>
        <w:rPr>
          <w:color w:val="000000" w:themeColor="text1"/>
          <w:szCs w:val="22"/>
          <w14:textFill>
            <w14:solidFill>
              <w14:schemeClr w14:val="tx1"/>
            </w14:solidFill>
          </w14:textFill>
        </w:rPr>
        <w:t>2019-</w:t>
      </w:r>
      <w:r>
        <w:rPr>
          <w:rFonts w:hint="eastAsia"/>
          <w:color w:val="000000" w:themeColor="text1"/>
          <w:szCs w:val="22"/>
          <w:lang w:val="en-US" w:eastAsia="zh-CN"/>
          <w14:textFill>
            <w14:solidFill>
              <w14:schemeClr w14:val="tx1"/>
            </w14:solidFill>
          </w14:textFill>
        </w:rPr>
        <w:t>8</w:t>
      </w:r>
      <w:r>
        <w:rPr>
          <w:color w:val="000000" w:themeColor="text1"/>
          <w:szCs w:val="22"/>
          <w14:textFill>
            <w14:solidFill>
              <w14:schemeClr w14:val="tx1"/>
            </w14:solidFill>
          </w14:textFill>
        </w:rPr>
        <w:t>-</w:t>
      </w:r>
      <w:r>
        <w:rPr>
          <w:rFonts w:hint="eastAsia"/>
          <w:color w:val="000000" w:themeColor="text1"/>
          <w:szCs w:val="22"/>
          <w:lang w:val="en-US" w:eastAsia="zh-CN"/>
          <w14:textFill>
            <w14:solidFill>
              <w14:schemeClr w14:val="tx1"/>
            </w14:solidFill>
          </w14:textFill>
        </w:rPr>
        <w:t>29</w:t>
      </w:r>
      <w:r>
        <w:rPr>
          <w:color w:val="000000" w:themeColor="text1"/>
          <w:szCs w:val="22"/>
          <w14:textFill>
            <w14:solidFill>
              <w14:schemeClr w14:val="tx1"/>
            </w14:solidFill>
          </w14:textFill>
        </w:rPr>
        <w:t xml:space="preserve">   </w:t>
      </w:r>
      <w:r>
        <w:rPr>
          <w:rFonts w:hint="eastAsia"/>
          <w:color w:val="000000" w:themeColor="text1"/>
          <w:szCs w:val="22"/>
          <w:lang w:val="en-US" w:eastAsia="zh-CN"/>
          <w14:textFill>
            <w14:solidFill>
              <w14:schemeClr w14:val="tx1"/>
            </w14:solidFill>
          </w14:textFill>
        </w:rPr>
        <w:t xml:space="preserve"> </w:t>
      </w:r>
      <w:r>
        <w:rPr>
          <w:color w:val="000000" w:themeColor="text1"/>
          <w:szCs w:val="22"/>
          <w14:textFill>
            <w14:solidFill>
              <w14:schemeClr w14:val="tx1"/>
            </w14:solidFill>
          </w14:textFill>
        </w:rPr>
        <w:tab/>
      </w:r>
      <w:r>
        <w:rPr>
          <w:rFonts w:hint="eastAsia"/>
          <w:color w:val="000000" w:themeColor="text1"/>
          <w:szCs w:val="22"/>
          <w:lang w:val="en-US" w:eastAsia="zh-CN"/>
          <w14:textFill>
            <w14:solidFill>
              <w14:schemeClr w14:val="tx1"/>
            </w14:solidFill>
          </w14:textFill>
        </w:rPr>
        <w:t>14</w:t>
      </w:r>
      <w:r>
        <w:rPr>
          <w:color w:val="000000" w:themeColor="text1"/>
          <w:szCs w:val="22"/>
          <w14:textFill>
            <w14:solidFill>
              <w14:schemeClr w14:val="tx1"/>
            </w14:solidFill>
          </w14:textFill>
        </w:rPr>
        <w:t xml:space="preserve">:00:00 </w:t>
      </w:r>
    </w:p>
    <w:p>
      <w:pPr>
        <w:pStyle w:val="12"/>
        <w:kinsoku w:val="0"/>
        <w:overflowPunct w:val="0"/>
        <w:spacing w:before="14" w:line="290" w:lineRule="auto"/>
        <w:ind w:left="218" w:right="120"/>
        <w:rPr>
          <w:rFonts w:hint="eastAsia" w:eastAsia="宋体"/>
          <w:color w:val="000000" w:themeColor="text1"/>
          <w:szCs w:val="22"/>
          <w:lang w:eastAsia="zh-CN"/>
          <w14:textFill>
            <w14:solidFill>
              <w14:schemeClr w14:val="tx1"/>
            </w14:solidFill>
          </w14:textFill>
        </w:rPr>
      </w:pPr>
      <w:r>
        <w:rPr>
          <w:b/>
          <w:color w:val="000000" w:themeColor="text1"/>
          <w:szCs w:val="22"/>
          <w14:textFill>
            <w14:solidFill>
              <w14:schemeClr w14:val="tx1"/>
            </w14:solidFill>
          </w14:textFill>
        </w:rPr>
        <w:t>七、投标地址：</w:t>
      </w:r>
      <w:r>
        <w:rPr>
          <w:color w:val="000000" w:themeColor="text1"/>
          <w:szCs w:val="22"/>
          <w14:textFill>
            <w14:solidFill>
              <w14:schemeClr w14:val="tx1"/>
            </w14:solidFill>
          </w14:textFill>
        </w:rPr>
        <w:t>温岭市九龙大道行政服务中心大楼四楼公共资源交易中心</w:t>
      </w:r>
      <w:r>
        <w:rPr>
          <w:rFonts w:hint="eastAsia"/>
          <w:color w:val="000000" w:themeColor="text1"/>
          <w:szCs w:val="22"/>
          <w:lang w:eastAsia="zh-CN"/>
          <w14:textFill>
            <w14:solidFill>
              <w14:schemeClr w14:val="tx1"/>
            </w14:solidFill>
          </w14:textFill>
        </w:rPr>
        <w:t>开标厅四</w:t>
      </w:r>
    </w:p>
    <w:p>
      <w:pPr>
        <w:pStyle w:val="12"/>
        <w:kinsoku w:val="0"/>
        <w:overflowPunct w:val="0"/>
        <w:spacing w:before="14" w:line="290" w:lineRule="auto"/>
        <w:ind w:left="218" w:right="120"/>
        <w:rPr>
          <w:rFonts w:hint="default"/>
          <w:color w:val="000000" w:themeColor="text1"/>
          <w:szCs w:val="22"/>
          <w14:textFill>
            <w14:solidFill>
              <w14:schemeClr w14:val="tx1"/>
            </w14:solidFill>
          </w14:textFill>
        </w:rPr>
      </w:pPr>
      <w:r>
        <w:rPr>
          <w:b/>
          <w:color w:val="000000" w:themeColor="text1"/>
          <w:szCs w:val="22"/>
          <w14:textFill>
            <w14:solidFill>
              <w14:schemeClr w14:val="tx1"/>
            </w14:solidFill>
          </w14:textFill>
        </w:rPr>
        <w:t>八、开标时间：</w:t>
      </w:r>
      <w:r>
        <w:rPr>
          <w:color w:val="000000" w:themeColor="text1"/>
          <w:szCs w:val="22"/>
          <w14:textFill>
            <w14:solidFill>
              <w14:schemeClr w14:val="tx1"/>
            </w14:solidFill>
          </w14:textFill>
        </w:rPr>
        <w:t>2019-</w:t>
      </w:r>
      <w:r>
        <w:rPr>
          <w:rFonts w:hint="eastAsia"/>
          <w:color w:val="000000" w:themeColor="text1"/>
          <w:szCs w:val="22"/>
          <w:lang w:val="en-US" w:eastAsia="zh-CN"/>
          <w14:textFill>
            <w14:solidFill>
              <w14:schemeClr w14:val="tx1"/>
            </w14:solidFill>
          </w14:textFill>
        </w:rPr>
        <w:t>8-29</w:t>
      </w:r>
      <w:r>
        <w:rPr>
          <w:color w:val="000000" w:themeColor="text1"/>
          <w:szCs w:val="22"/>
          <w14:textFill>
            <w14:solidFill>
              <w14:schemeClr w14:val="tx1"/>
            </w14:solidFill>
          </w14:textFill>
        </w:rPr>
        <w:t xml:space="preserve">     </w:t>
      </w:r>
      <w:r>
        <w:rPr>
          <w:rFonts w:hint="eastAsia"/>
          <w:color w:val="000000" w:themeColor="text1"/>
          <w:szCs w:val="22"/>
          <w:lang w:val="en-US" w:eastAsia="zh-CN"/>
          <w14:textFill>
            <w14:solidFill>
              <w14:schemeClr w14:val="tx1"/>
            </w14:solidFill>
          </w14:textFill>
        </w:rPr>
        <w:t xml:space="preserve">    </w:t>
      </w:r>
      <w:r>
        <w:rPr>
          <w:color w:val="000000" w:themeColor="text1"/>
          <w:szCs w:val="22"/>
          <w14:textFill>
            <w14:solidFill>
              <w14:schemeClr w14:val="tx1"/>
            </w14:solidFill>
          </w14:textFill>
        </w:rPr>
        <w:tab/>
      </w:r>
      <w:r>
        <w:rPr>
          <w:rFonts w:hint="eastAsia"/>
          <w:color w:val="000000" w:themeColor="text1"/>
          <w:szCs w:val="22"/>
          <w:lang w:val="en-US" w:eastAsia="zh-CN"/>
          <w14:textFill>
            <w14:solidFill>
              <w14:schemeClr w14:val="tx1"/>
            </w14:solidFill>
          </w14:textFill>
        </w:rPr>
        <w:t>14</w:t>
      </w:r>
      <w:r>
        <w:rPr>
          <w:color w:val="000000" w:themeColor="text1"/>
          <w:szCs w:val="22"/>
          <w14:textFill>
            <w14:solidFill>
              <w14:schemeClr w14:val="tx1"/>
            </w14:solidFill>
          </w14:textFill>
        </w:rPr>
        <w:t xml:space="preserve">:00:00 </w:t>
      </w:r>
    </w:p>
    <w:p>
      <w:pPr>
        <w:pStyle w:val="12"/>
        <w:kinsoku w:val="0"/>
        <w:overflowPunct w:val="0"/>
        <w:spacing w:before="14" w:line="290" w:lineRule="auto"/>
        <w:ind w:left="218" w:right="120"/>
        <w:rPr>
          <w:rFonts w:hint="default"/>
        </w:rPr>
      </w:pPr>
      <w:r>
        <w:rPr>
          <w:b/>
          <w:color w:val="000000" w:themeColor="text1"/>
          <w14:textFill>
            <w14:solidFill>
              <w14:schemeClr w14:val="tx1"/>
            </w14:solidFill>
          </w14:textFill>
        </w:rPr>
        <w:t>九、开标地址</w:t>
      </w:r>
      <w:r>
        <w:rPr>
          <w:color w:val="000000" w:themeColor="text1"/>
          <w14:textFill>
            <w14:solidFill>
              <w14:schemeClr w14:val="tx1"/>
            </w14:solidFill>
          </w14:textFill>
        </w:rPr>
        <w:t>：温岭市九龙大道行政服务中心大楼四楼公</w:t>
      </w:r>
      <w:r>
        <w:t>共资源交易中心</w:t>
      </w:r>
      <w:r>
        <w:rPr>
          <w:rFonts w:hint="eastAsia"/>
          <w:lang w:eastAsia="zh-CN"/>
        </w:rPr>
        <w:t>开标厅四</w:t>
      </w:r>
      <w:r>
        <w:t xml:space="preserve"> </w:t>
      </w:r>
    </w:p>
    <w:p>
      <w:pPr>
        <w:pStyle w:val="12"/>
        <w:tabs>
          <w:tab w:val="left" w:pos="4807"/>
        </w:tabs>
        <w:kinsoku w:val="0"/>
        <w:overflowPunct w:val="0"/>
        <w:spacing w:before="26" w:line="314" w:lineRule="auto"/>
        <w:ind w:left="0" w:right="283" w:firstLine="241" w:firstLineChars="100"/>
        <w:rPr>
          <w:rFonts w:hint="default"/>
        </w:rPr>
      </w:pPr>
      <w:r>
        <w:rPr>
          <w:b/>
        </w:rPr>
        <w:t>十、其他事项：</w:t>
      </w:r>
      <w:r>
        <w:rPr>
          <w:b/>
          <w:w w:val="99"/>
        </w:rPr>
        <w:t xml:space="preserve"> </w:t>
      </w:r>
    </w:p>
    <w:p>
      <w:pPr>
        <w:pStyle w:val="12"/>
        <w:tabs>
          <w:tab w:val="left" w:pos="4807"/>
        </w:tabs>
        <w:kinsoku w:val="0"/>
        <w:overflowPunct w:val="0"/>
        <w:spacing w:before="26" w:line="314" w:lineRule="auto"/>
        <w:ind w:left="0" w:right="283" w:firstLine="714" w:firstLineChars="300"/>
        <w:rPr>
          <w:rFonts w:hint="default"/>
        </w:rPr>
      </w:pPr>
      <w:r>
        <w:rPr>
          <w:spacing w:val="-1"/>
        </w:rPr>
        <w:t>1、供应商认为采购文件使自己的权益受到损害的，可以自收到采购文件之日（发售截</w:t>
      </w:r>
      <w:r>
        <w:rPr>
          <w:spacing w:val="-112"/>
        </w:rPr>
        <w:t xml:space="preserve"> </w:t>
      </w:r>
      <w:r>
        <w:rPr>
          <w:spacing w:val="2"/>
        </w:rPr>
        <w:t>止日之后收到采购文件的，以发售截止日为准）或者采购文件公告期限届满之日（招</w:t>
      </w:r>
      <w:r>
        <w:t>标公告为公告发布后的第</w:t>
      </w:r>
      <w:r>
        <w:rPr>
          <w:spacing w:val="-53"/>
        </w:rPr>
        <w:t xml:space="preserve"> </w:t>
      </w:r>
      <w:r>
        <w:t>6</w:t>
      </w:r>
      <w:r>
        <w:rPr>
          <w:spacing w:val="-51"/>
        </w:rPr>
        <w:t xml:space="preserve"> </w:t>
      </w:r>
      <w:r>
        <w:t>个工作日）起</w:t>
      </w:r>
      <w:r>
        <w:rPr>
          <w:spacing w:val="-49"/>
        </w:rPr>
        <w:t xml:space="preserve"> </w:t>
      </w:r>
      <w:r>
        <w:t>7</w:t>
      </w:r>
      <w:r>
        <w:rPr>
          <w:spacing w:val="-51"/>
        </w:rPr>
        <w:t xml:space="preserve"> </w:t>
      </w:r>
      <w:r>
        <w:rPr>
          <w:spacing w:val="2"/>
        </w:rPr>
        <w:t>个工作日内，以书面形式向采购人和采购</w:t>
      </w:r>
      <w:r>
        <w:rPr>
          <w:spacing w:val="-118"/>
        </w:rPr>
        <w:t xml:space="preserve"> </w:t>
      </w:r>
      <w:r>
        <w:rPr>
          <w:spacing w:val="2"/>
        </w:rPr>
        <w:t>代理机构提出质疑。质疑供应商对采购人、采购代理机构的答复不满意或者采购人、</w:t>
      </w:r>
      <w:r>
        <w:t xml:space="preserve"> </w:t>
      </w:r>
      <w:r>
        <w:rPr>
          <w:spacing w:val="2"/>
        </w:rPr>
        <w:t>采购代理机构未在规定的时间内作出答复的，可以在答复期满后十五个工作日内向同</w:t>
      </w:r>
      <w:r>
        <w:t xml:space="preserve">级政府采购监督管理部门投诉。 </w:t>
      </w:r>
    </w:p>
    <w:p>
      <w:pPr>
        <w:pStyle w:val="12"/>
        <w:kinsoku w:val="0"/>
        <w:overflowPunct w:val="0"/>
        <w:spacing w:before="17" w:line="290" w:lineRule="auto"/>
        <w:ind w:right="26" w:firstLine="480" w:firstLineChars="200"/>
        <w:rPr>
          <w:rFonts w:hint="default"/>
        </w:rPr>
      </w:pPr>
      <w:r>
        <w:t>2、本项目在报价评审时对符合中小企业划型标准规定（工信部联企业〔2011〕300</w:t>
      </w:r>
      <w:r>
        <w:rPr>
          <w:spacing w:val="-86"/>
        </w:rPr>
        <w:t xml:space="preserve"> </w:t>
      </w:r>
      <w:r>
        <w:t>号） 的小型和微型企业给予价格优惠扶持，用扣除后的报价参与报价分评审(经认定的监狱</w:t>
      </w:r>
      <w:r>
        <w:rPr>
          <w:spacing w:val="-97"/>
        </w:rPr>
        <w:t xml:space="preserve"> </w:t>
      </w:r>
      <w:r>
        <w:t>企业与残疾人福利性单位视同小微企业)。</w:t>
      </w:r>
    </w:p>
    <w:p>
      <w:pPr>
        <w:pStyle w:val="7"/>
        <w:kinsoku w:val="0"/>
        <w:overflowPunct w:val="0"/>
        <w:spacing w:before="48"/>
        <w:ind w:right="3732"/>
        <w:rPr>
          <w:rFonts w:hint="default"/>
          <w:b w:val="0"/>
        </w:rPr>
      </w:pPr>
      <w:r>
        <w:t>十一、联系方式：</w:t>
      </w:r>
    </w:p>
    <w:p>
      <w:pPr>
        <w:pStyle w:val="12"/>
        <w:kinsoku w:val="0"/>
        <w:overflowPunct w:val="0"/>
        <w:spacing w:line="400" w:lineRule="exact"/>
        <w:rPr>
          <w:rFonts w:hint="default"/>
          <w:szCs w:val="22"/>
        </w:rPr>
      </w:pPr>
      <w:r>
        <w:rPr>
          <w:szCs w:val="22"/>
        </w:rPr>
        <w:t xml:space="preserve">1、招标人：温岭市大溪镇人民政府               </w:t>
      </w:r>
    </w:p>
    <w:p>
      <w:pPr>
        <w:pStyle w:val="12"/>
        <w:kinsoku w:val="0"/>
        <w:overflowPunct w:val="0"/>
        <w:spacing w:line="400" w:lineRule="exact"/>
        <w:rPr>
          <w:rFonts w:hint="default"/>
          <w:szCs w:val="22"/>
        </w:rPr>
      </w:pPr>
      <w:r>
        <w:rPr>
          <w:szCs w:val="22"/>
        </w:rPr>
        <w:t xml:space="preserve">联系人：陈智德                                  </w:t>
      </w:r>
    </w:p>
    <w:p>
      <w:pPr>
        <w:pStyle w:val="12"/>
        <w:kinsoku w:val="0"/>
        <w:overflowPunct w:val="0"/>
        <w:spacing w:line="400" w:lineRule="exact"/>
        <w:rPr>
          <w:rFonts w:hint="default"/>
          <w:color w:val="0000FF"/>
          <w:szCs w:val="22"/>
        </w:rPr>
      </w:pPr>
      <w:r>
        <w:rPr>
          <w:szCs w:val="22"/>
        </w:rPr>
        <w:t>联系电话：</w:t>
      </w:r>
      <w:r>
        <w:t>0576-89939735</w:t>
      </w:r>
      <w:r>
        <w:rPr>
          <w:szCs w:val="22"/>
        </w:rPr>
        <w:t xml:space="preserve">  </w:t>
      </w:r>
      <w:r>
        <w:rPr>
          <w:color w:val="0000FF"/>
          <w:szCs w:val="22"/>
        </w:rPr>
        <w:t xml:space="preserve">                      </w:t>
      </w:r>
    </w:p>
    <w:p>
      <w:pPr>
        <w:pStyle w:val="12"/>
        <w:kinsoku w:val="0"/>
        <w:overflowPunct w:val="0"/>
        <w:spacing w:line="400" w:lineRule="exact"/>
        <w:rPr>
          <w:rFonts w:hint="default"/>
          <w:szCs w:val="22"/>
        </w:rPr>
      </w:pPr>
      <w:r>
        <w:rPr>
          <w:szCs w:val="22"/>
        </w:rPr>
        <w:t>2、招标代理机构名称：浙江新世纪工程咨询有限公司</w:t>
      </w:r>
    </w:p>
    <w:p>
      <w:pPr>
        <w:pStyle w:val="12"/>
        <w:kinsoku w:val="0"/>
        <w:overflowPunct w:val="0"/>
        <w:spacing w:line="400" w:lineRule="exact"/>
        <w:rPr>
          <w:rFonts w:hint="default"/>
          <w:szCs w:val="22"/>
        </w:rPr>
      </w:pPr>
      <w:r>
        <w:rPr>
          <w:szCs w:val="22"/>
        </w:rPr>
        <w:t xml:space="preserve">联系人：郑滢、徐俊、陈旦       </w:t>
      </w:r>
    </w:p>
    <w:p>
      <w:pPr>
        <w:pStyle w:val="12"/>
        <w:kinsoku w:val="0"/>
        <w:overflowPunct w:val="0"/>
        <w:spacing w:line="400" w:lineRule="exact"/>
        <w:rPr>
          <w:rFonts w:hint="default" w:eastAsia="宋体"/>
          <w:szCs w:val="22"/>
          <w:lang w:val="en-US" w:eastAsia="zh-CN"/>
        </w:rPr>
      </w:pPr>
      <w:r>
        <w:rPr>
          <w:szCs w:val="22"/>
        </w:rPr>
        <w:t>联系电话：</w:t>
      </w:r>
      <w:r>
        <w:rPr>
          <w:rFonts w:hint="eastAsia"/>
          <w:szCs w:val="22"/>
          <w:lang w:val="en-US" w:eastAsia="zh-CN"/>
        </w:rPr>
        <w:t>15958664832</w:t>
      </w:r>
    </w:p>
    <w:p>
      <w:pPr>
        <w:pStyle w:val="12"/>
        <w:kinsoku w:val="0"/>
        <w:overflowPunct w:val="0"/>
        <w:spacing w:line="400" w:lineRule="exact"/>
        <w:rPr>
          <w:rFonts w:hint="default"/>
          <w:szCs w:val="22"/>
        </w:rPr>
      </w:pPr>
      <w:r>
        <w:rPr>
          <w:szCs w:val="22"/>
        </w:rPr>
        <w:t>地址：温岭市阳光大道 210 号沪商大厦 8 楼 807 室</w:t>
      </w:r>
    </w:p>
    <w:p>
      <w:pPr>
        <w:pStyle w:val="12"/>
        <w:kinsoku w:val="0"/>
        <w:overflowPunct w:val="0"/>
        <w:spacing w:line="400" w:lineRule="exact"/>
        <w:rPr>
          <w:rFonts w:hint="default"/>
          <w:szCs w:val="22"/>
        </w:rPr>
      </w:pPr>
      <w:r>
        <w:rPr>
          <w:szCs w:val="22"/>
        </w:rPr>
        <w:t xml:space="preserve">3、同级政府采购监督管理部门名称：温岭市财政局 </w:t>
      </w:r>
    </w:p>
    <w:p>
      <w:pPr>
        <w:pStyle w:val="12"/>
        <w:kinsoku w:val="0"/>
        <w:overflowPunct w:val="0"/>
        <w:spacing w:line="400" w:lineRule="exact"/>
        <w:rPr>
          <w:rFonts w:hint="default"/>
          <w:szCs w:val="22"/>
        </w:rPr>
      </w:pPr>
      <w:r>
        <w:rPr>
          <w:szCs w:val="22"/>
        </w:rPr>
        <w:t xml:space="preserve">联系人：温岭市政府采购管理办公室 </w:t>
      </w:r>
    </w:p>
    <w:p>
      <w:pPr>
        <w:pStyle w:val="12"/>
        <w:kinsoku w:val="0"/>
        <w:overflowPunct w:val="0"/>
        <w:spacing w:line="400" w:lineRule="exact"/>
        <w:rPr>
          <w:rFonts w:hint="default"/>
          <w:szCs w:val="22"/>
        </w:rPr>
      </w:pPr>
      <w:r>
        <w:rPr>
          <w:szCs w:val="22"/>
        </w:rPr>
        <w:t>监督投诉电话：</w:t>
      </w:r>
      <w:r>
        <w:rPr>
          <w:rFonts w:hint="default"/>
          <w:szCs w:val="22"/>
        </w:rPr>
        <w:t>0576-86086630</w:t>
      </w:r>
    </w:p>
    <w:p>
      <w:pPr>
        <w:pStyle w:val="12"/>
        <w:kinsoku w:val="0"/>
        <w:overflowPunct w:val="0"/>
        <w:spacing w:line="400" w:lineRule="exact"/>
        <w:rPr>
          <w:rFonts w:hint="default"/>
        </w:rPr>
      </w:pPr>
      <w:r>
        <w:rPr>
          <w:szCs w:val="22"/>
        </w:rPr>
        <w:t>地址：浙江省温岭市太平街道中华路29号</w:t>
      </w:r>
    </w:p>
    <w:p>
      <w:pPr>
        <w:pStyle w:val="4"/>
        <w:tabs>
          <w:tab w:val="left" w:pos="1937"/>
        </w:tabs>
        <w:kinsoku w:val="0"/>
        <w:overflowPunct w:val="0"/>
        <w:spacing w:line="440" w:lineRule="exact"/>
        <w:ind w:left="492"/>
        <w:jc w:val="center"/>
        <w:rPr>
          <w:rFonts w:hint="default"/>
          <w:w w:val="95"/>
        </w:rPr>
      </w:pPr>
    </w:p>
    <w:p>
      <w:pPr>
        <w:pStyle w:val="4"/>
        <w:tabs>
          <w:tab w:val="left" w:pos="1937"/>
        </w:tabs>
        <w:kinsoku w:val="0"/>
        <w:overflowPunct w:val="0"/>
        <w:spacing w:line="440" w:lineRule="exact"/>
        <w:ind w:left="492"/>
        <w:jc w:val="center"/>
        <w:rPr>
          <w:rFonts w:hint="default"/>
          <w:w w:val="95"/>
        </w:rPr>
      </w:pPr>
    </w:p>
    <w:p>
      <w:pPr>
        <w:pStyle w:val="4"/>
        <w:tabs>
          <w:tab w:val="left" w:pos="1937"/>
        </w:tabs>
        <w:kinsoku w:val="0"/>
        <w:overflowPunct w:val="0"/>
        <w:spacing w:line="440" w:lineRule="exact"/>
        <w:ind w:left="492"/>
        <w:jc w:val="center"/>
        <w:rPr>
          <w:rFonts w:hint="default"/>
          <w:w w:val="95"/>
        </w:rPr>
      </w:pPr>
    </w:p>
    <w:p>
      <w:pPr>
        <w:pStyle w:val="4"/>
        <w:tabs>
          <w:tab w:val="left" w:pos="1937"/>
        </w:tabs>
        <w:kinsoku w:val="0"/>
        <w:overflowPunct w:val="0"/>
        <w:spacing w:line="440" w:lineRule="exact"/>
        <w:ind w:left="492"/>
        <w:jc w:val="both"/>
        <w:rPr>
          <w:rFonts w:hint="default"/>
          <w:w w:val="95"/>
        </w:rPr>
      </w:pPr>
    </w:p>
    <w:p>
      <w:pPr>
        <w:pStyle w:val="4"/>
        <w:tabs>
          <w:tab w:val="left" w:pos="1937"/>
        </w:tabs>
        <w:kinsoku w:val="0"/>
        <w:overflowPunct w:val="0"/>
        <w:spacing w:line="440" w:lineRule="exact"/>
        <w:ind w:left="492"/>
        <w:jc w:val="center"/>
        <w:rPr>
          <w:rFonts w:hint="default"/>
          <w:w w:val="95"/>
        </w:rPr>
      </w:pPr>
    </w:p>
    <w:p>
      <w:pPr>
        <w:pStyle w:val="4"/>
        <w:tabs>
          <w:tab w:val="left" w:pos="1937"/>
        </w:tabs>
        <w:kinsoku w:val="0"/>
        <w:overflowPunct w:val="0"/>
        <w:spacing w:line="440" w:lineRule="exact"/>
        <w:ind w:left="492"/>
        <w:jc w:val="center"/>
        <w:rPr>
          <w:rFonts w:hint="default"/>
          <w:b w:val="0"/>
        </w:rPr>
      </w:pPr>
      <w:r>
        <w:rPr>
          <w:w w:val="95"/>
        </w:rPr>
        <w:t>第二章</w:t>
      </w:r>
      <w:r>
        <w:rPr>
          <w:w w:val="95"/>
        </w:rPr>
        <w:tab/>
      </w:r>
      <w:r>
        <w:t>投标人须知</w:t>
      </w:r>
    </w:p>
    <w:p>
      <w:pPr>
        <w:pStyle w:val="12"/>
        <w:kinsoku w:val="0"/>
        <w:overflowPunct w:val="0"/>
        <w:spacing w:before="10"/>
        <w:ind w:left="0"/>
        <w:rPr>
          <w:rFonts w:hint="default"/>
          <w:b/>
          <w:sz w:val="31"/>
        </w:rPr>
      </w:pPr>
    </w:p>
    <w:p>
      <w:pPr>
        <w:pStyle w:val="6"/>
        <w:kinsoku w:val="0"/>
        <w:overflowPunct w:val="0"/>
        <w:ind w:left="487"/>
        <w:jc w:val="center"/>
        <w:rPr>
          <w:rFonts w:hint="default"/>
          <w:b/>
          <w:sz w:val="36"/>
          <w:szCs w:val="22"/>
        </w:rPr>
      </w:pPr>
      <w:r>
        <w:rPr>
          <w:b/>
          <w:sz w:val="36"/>
          <w:szCs w:val="22"/>
        </w:rPr>
        <w:t>投标人须知前附表</w:t>
      </w:r>
    </w:p>
    <w:p>
      <w:pPr>
        <w:pStyle w:val="12"/>
        <w:kinsoku w:val="0"/>
        <w:overflowPunct w:val="0"/>
        <w:ind w:left="0"/>
        <w:rPr>
          <w:rFonts w:hint="default"/>
          <w:sz w:val="20"/>
        </w:rPr>
      </w:pPr>
    </w:p>
    <w:p>
      <w:pPr>
        <w:pStyle w:val="12"/>
        <w:kinsoku w:val="0"/>
        <w:overflowPunct w:val="0"/>
        <w:spacing w:before="1"/>
        <w:ind w:left="0"/>
        <w:rPr>
          <w:rFonts w:hint="default"/>
          <w:sz w:val="15"/>
        </w:rPr>
      </w:pPr>
    </w:p>
    <w:tbl>
      <w:tblPr>
        <w:tblStyle w:val="20"/>
        <w:tblW w:w="10120" w:type="dxa"/>
        <w:tblInd w:w="-64" w:type="dxa"/>
        <w:tblLayout w:type="fixed"/>
        <w:tblCellMar>
          <w:top w:w="0" w:type="dxa"/>
          <w:left w:w="108" w:type="dxa"/>
          <w:bottom w:w="0" w:type="dxa"/>
          <w:right w:w="108" w:type="dxa"/>
        </w:tblCellMar>
      </w:tblPr>
      <w:tblGrid>
        <w:gridCol w:w="848"/>
        <w:gridCol w:w="2093"/>
        <w:gridCol w:w="7179"/>
      </w:tblGrid>
      <w:tr>
        <w:tblPrEx>
          <w:tblLayout w:type="fixed"/>
          <w:tblCellMar>
            <w:top w:w="0" w:type="dxa"/>
            <w:left w:w="108" w:type="dxa"/>
            <w:bottom w:w="0" w:type="dxa"/>
            <w:right w:w="108" w:type="dxa"/>
          </w:tblCellMar>
        </w:tblPrEx>
        <w:trPr>
          <w:trHeight w:val="660" w:hRule="exact"/>
        </w:trPr>
        <w:tc>
          <w:tcPr>
            <w:tcW w:w="848" w:type="dxa"/>
            <w:tcBorders>
              <w:top w:val="single" w:color="000000" w:sz="4" w:space="0"/>
              <w:left w:val="single" w:color="000000" w:sz="4" w:space="0"/>
              <w:bottom w:val="single" w:color="000000" w:sz="4" w:space="0"/>
              <w:right w:val="single" w:color="000000" w:sz="4" w:space="0"/>
              <w:tl2br w:val="nil"/>
              <w:tr2bl w:val="nil"/>
            </w:tcBorders>
          </w:tcPr>
          <w:p>
            <w:pPr>
              <w:pStyle w:val="28"/>
              <w:kinsoku w:val="0"/>
              <w:overflowPunct w:val="0"/>
              <w:spacing w:before="29"/>
              <w:ind w:left="120"/>
            </w:pPr>
            <w:bookmarkStart w:id="88" w:name="_GoBack"/>
            <w:r>
              <w:rPr>
                <w:rFonts w:hint="eastAsia" w:ascii="宋体" w:hAnsi="宋体"/>
              </w:rPr>
              <w:t>序号</w:t>
            </w:r>
          </w:p>
        </w:tc>
        <w:tc>
          <w:tcPr>
            <w:tcW w:w="2093" w:type="dxa"/>
            <w:tcBorders>
              <w:top w:val="single" w:color="000000" w:sz="4" w:space="0"/>
              <w:left w:val="single" w:color="000000" w:sz="4" w:space="0"/>
              <w:bottom w:val="single" w:color="000000" w:sz="4" w:space="0"/>
              <w:right w:val="single" w:color="000000" w:sz="4" w:space="0"/>
              <w:tl2br w:val="nil"/>
              <w:tr2bl w:val="nil"/>
            </w:tcBorders>
          </w:tcPr>
          <w:p>
            <w:pPr>
              <w:pStyle w:val="28"/>
              <w:tabs>
                <w:tab w:val="left" w:pos="1358"/>
              </w:tabs>
              <w:kinsoku w:val="0"/>
              <w:overflowPunct w:val="0"/>
              <w:spacing w:before="29"/>
              <w:ind w:left="638"/>
            </w:pPr>
            <w:r>
              <w:rPr>
                <w:rFonts w:hint="eastAsia" w:ascii="宋体" w:hAnsi="宋体"/>
              </w:rPr>
              <w:t>项</w:t>
            </w:r>
            <w:r>
              <w:rPr>
                <w:rFonts w:hint="eastAsia" w:ascii="宋体" w:hAnsi="宋体"/>
              </w:rPr>
              <w:tab/>
            </w:r>
            <w:r>
              <w:rPr>
                <w:rFonts w:hint="eastAsia" w:ascii="宋体" w:hAnsi="宋体"/>
              </w:rPr>
              <w:t>目</w:t>
            </w:r>
          </w:p>
        </w:tc>
        <w:tc>
          <w:tcPr>
            <w:tcW w:w="7179" w:type="dxa"/>
            <w:tcBorders>
              <w:top w:val="single" w:color="000000" w:sz="4" w:space="0"/>
              <w:left w:val="single" w:color="000000" w:sz="4" w:space="0"/>
              <w:bottom w:val="single" w:color="000000" w:sz="4" w:space="0"/>
              <w:right w:val="single" w:color="000000" w:sz="4" w:space="0"/>
              <w:tl2br w:val="nil"/>
              <w:tr2bl w:val="nil"/>
            </w:tcBorders>
          </w:tcPr>
          <w:p>
            <w:pPr>
              <w:pStyle w:val="28"/>
              <w:tabs>
                <w:tab w:val="left" w:pos="4137"/>
              </w:tabs>
              <w:kinsoku w:val="0"/>
              <w:overflowPunct w:val="0"/>
              <w:spacing w:before="29"/>
              <w:ind w:left="1857"/>
            </w:pPr>
            <w:r>
              <w:rPr>
                <w:rFonts w:hint="eastAsia" w:ascii="宋体" w:hAnsi="宋体"/>
              </w:rPr>
              <w:t>内</w:t>
            </w:r>
            <w:r>
              <w:rPr>
                <w:rFonts w:hint="eastAsia" w:ascii="宋体" w:hAnsi="宋体"/>
              </w:rPr>
              <w:tab/>
            </w:r>
            <w:r>
              <w:rPr>
                <w:rFonts w:hint="eastAsia" w:ascii="宋体" w:hAnsi="宋体"/>
              </w:rPr>
              <w:t>容</w:t>
            </w:r>
          </w:p>
        </w:tc>
      </w:tr>
      <w:tr>
        <w:tblPrEx>
          <w:tblLayout w:type="fixed"/>
          <w:tblCellMar>
            <w:top w:w="0" w:type="dxa"/>
            <w:left w:w="108" w:type="dxa"/>
            <w:bottom w:w="0" w:type="dxa"/>
            <w:right w:w="108" w:type="dxa"/>
          </w:tblCellMar>
        </w:tblPrEx>
        <w:trPr>
          <w:trHeight w:val="2398" w:hRule="exact"/>
        </w:trPr>
        <w:tc>
          <w:tcPr>
            <w:tcW w:w="848" w:type="dxa"/>
            <w:tcBorders>
              <w:top w:val="single" w:color="000000" w:sz="4" w:space="0"/>
              <w:left w:val="single" w:color="000000" w:sz="4" w:space="0"/>
              <w:bottom w:val="single" w:color="000000" w:sz="4" w:space="0"/>
              <w:right w:val="single" w:color="000000" w:sz="4" w:space="0"/>
              <w:tl2br w:val="nil"/>
              <w:tr2bl w:val="nil"/>
            </w:tcBorders>
          </w:tcPr>
          <w:p>
            <w:pPr>
              <w:pStyle w:val="28"/>
              <w:kinsoku w:val="0"/>
              <w:overflowPunct w:val="0"/>
              <w:rPr>
                <w:rFonts w:ascii="宋体" w:hAnsi="宋体"/>
              </w:rPr>
            </w:pPr>
          </w:p>
          <w:p>
            <w:pPr>
              <w:pStyle w:val="28"/>
              <w:kinsoku w:val="0"/>
              <w:overflowPunct w:val="0"/>
              <w:spacing w:before="4"/>
              <w:rPr>
                <w:rFonts w:ascii="宋体" w:hAnsi="宋体"/>
                <w:sz w:val="18"/>
              </w:rPr>
            </w:pPr>
          </w:p>
          <w:p>
            <w:pPr>
              <w:pStyle w:val="28"/>
              <w:kinsoku w:val="0"/>
              <w:overflowPunct w:val="0"/>
              <w:jc w:val="center"/>
            </w:pPr>
            <w:r>
              <w:rPr>
                <w:rFonts w:ascii="Calibri" w:hAnsi="Calibri" w:eastAsia="Calibri"/>
                <w:w w:val="99"/>
              </w:rPr>
              <w:t>1</w:t>
            </w:r>
          </w:p>
        </w:tc>
        <w:tc>
          <w:tcPr>
            <w:tcW w:w="2093" w:type="dxa"/>
            <w:tcBorders>
              <w:top w:val="single" w:color="000000" w:sz="4" w:space="0"/>
              <w:left w:val="single" w:color="000000" w:sz="4" w:space="0"/>
              <w:bottom w:val="single" w:color="000000" w:sz="4" w:space="0"/>
              <w:right w:val="single" w:color="000000" w:sz="4" w:space="0"/>
              <w:tl2br w:val="nil"/>
              <w:tr2bl w:val="nil"/>
            </w:tcBorders>
          </w:tcPr>
          <w:p>
            <w:pPr>
              <w:pStyle w:val="28"/>
              <w:kinsoku w:val="0"/>
              <w:overflowPunct w:val="0"/>
              <w:jc w:val="center"/>
              <w:rPr>
                <w:rFonts w:ascii="宋体" w:hAnsi="宋体"/>
              </w:rPr>
            </w:pPr>
          </w:p>
          <w:p>
            <w:pPr>
              <w:pStyle w:val="28"/>
              <w:kinsoku w:val="0"/>
              <w:overflowPunct w:val="0"/>
              <w:spacing w:before="188"/>
              <w:jc w:val="center"/>
            </w:pPr>
            <w:r>
              <w:rPr>
                <w:rFonts w:hint="eastAsia" w:ascii="宋体" w:hAnsi="宋体"/>
              </w:rPr>
              <w:t>采购项目</w:t>
            </w:r>
          </w:p>
        </w:tc>
        <w:tc>
          <w:tcPr>
            <w:tcW w:w="7179" w:type="dxa"/>
            <w:tcBorders>
              <w:top w:val="single" w:color="000000" w:sz="4" w:space="0"/>
              <w:left w:val="single" w:color="000000" w:sz="4" w:space="0"/>
              <w:bottom w:val="single" w:color="000000" w:sz="4" w:space="0"/>
              <w:right w:val="single" w:color="000000" w:sz="4" w:space="0"/>
              <w:tl2br w:val="nil"/>
              <w:tr2bl w:val="nil"/>
            </w:tcBorders>
          </w:tcPr>
          <w:p>
            <w:pPr>
              <w:pStyle w:val="28"/>
              <w:kinsoku w:val="0"/>
              <w:overflowPunct w:val="0"/>
              <w:spacing w:line="360" w:lineRule="auto"/>
              <w:ind w:left="1302" w:right="100" w:hanging="1200"/>
              <w:rPr>
                <w:rFonts w:hint="eastAsia" w:ascii="宋体" w:hAnsi="宋体" w:eastAsia="宋体"/>
                <w:lang w:eastAsia="zh-CN"/>
              </w:rPr>
            </w:pPr>
            <w:r>
              <w:rPr>
                <w:rFonts w:hint="eastAsia" w:ascii="宋体" w:hAnsi="宋体"/>
              </w:rPr>
              <w:t>项目名称：</w:t>
            </w:r>
            <w:r>
              <w:rPr>
                <w:rFonts w:hint="eastAsia" w:ascii="宋体" w:hAnsi="宋体"/>
                <w:lang w:eastAsia="zh-CN"/>
              </w:rPr>
              <w:t>温岭市大溪镇第2.3区块2标污水零直排区建设服务项目（重新发布）</w:t>
            </w:r>
          </w:p>
          <w:p>
            <w:pPr>
              <w:pStyle w:val="28"/>
              <w:kinsoku w:val="0"/>
              <w:overflowPunct w:val="0"/>
              <w:spacing w:before="2" w:line="360" w:lineRule="auto"/>
              <w:ind w:left="102"/>
              <w:rPr>
                <w:rFonts w:hint="eastAsia" w:ascii="Calibri" w:hAnsi="Calibri" w:eastAsia="宋体"/>
                <w:lang w:eastAsia="zh-CN"/>
              </w:rPr>
            </w:pPr>
            <w:r>
              <w:rPr>
                <w:rFonts w:hint="eastAsia" w:ascii="宋体" w:hAnsi="宋体"/>
              </w:rPr>
              <w:t>项目编号：</w:t>
            </w:r>
            <w:r>
              <w:rPr>
                <w:rFonts w:hint="eastAsia" w:ascii="Calibri" w:hAnsi="Calibri"/>
                <w:lang w:eastAsia="zh-CN"/>
              </w:rPr>
              <w:t>ZJXSJ2019-WL18-2</w:t>
            </w:r>
          </w:p>
          <w:p>
            <w:pPr>
              <w:pStyle w:val="28"/>
              <w:kinsoku w:val="0"/>
              <w:overflowPunct w:val="0"/>
              <w:spacing w:line="360" w:lineRule="auto"/>
              <w:ind w:left="102"/>
            </w:pPr>
            <w:r>
              <w:rPr>
                <w:rFonts w:hint="eastAsia" w:ascii="宋体" w:hAnsi="宋体"/>
              </w:rPr>
              <w:t>项目要求：详见第三章“采购需求”</w:t>
            </w:r>
          </w:p>
        </w:tc>
      </w:tr>
      <w:tr>
        <w:tblPrEx>
          <w:tblLayout w:type="fixed"/>
          <w:tblCellMar>
            <w:top w:w="0" w:type="dxa"/>
            <w:left w:w="108" w:type="dxa"/>
            <w:bottom w:w="0" w:type="dxa"/>
            <w:right w:w="108" w:type="dxa"/>
          </w:tblCellMar>
        </w:tblPrEx>
        <w:trPr>
          <w:trHeight w:val="945" w:hRule="exact"/>
        </w:trPr>
        <w:tc>
          <w:tcPr>
            <w:tcW w:w="848" w:type="dxa"/>
            <w:tcBorders>
              <w:top w:val="single" w:color="000000" w:sz="4" w:space="0"/>
              <w:left w:val="single" w:color="000000" w:sz="4" w:space="0"/>
              <w:bottom w:val="single" w:color="000000" w:sz="4" w:space="0"/>
              <w:right w:val="single" w:color="000000" w:sz="4" w:space="0"/>
              <w:tl2br w:val="nil"/>
              <w:tr2bl w:val="nil"/>
            </w:tcBorders>
          </w:tcPr>
          <w:p>
            <w:pPr>
              <w:pStyle w:val="28"/>
              <w:kinsoku w:val="0"/>
              <w:overflowPunct w:val="0"/>
              <w:spacing w:before="141"/>
              <w:jc w:val="center"/>
            </w:pPr>
            <w:r>
              <w:rPr>
                <w:rFonts w:ascii="Calibri" w:hAnsi="Calibri" w:eastAsia="Calibri"/>
                <w:w w:val="99"/>
              </w:rPr>
              <w:t>2</w:t>
            </w:r>
          </w:p>
        </w:tc>
        <w:tc>
          <w:tcPr>
            <w:tcW w:w="2093" w:type="dxa"/>
            <w:tcBorders>
              <w:top w:val="single" w:color="000000" w:sz="4" w:space="0"/>
              <w:left w:val="single" w:color="000000" w:sz="4" w:space="0"/>
              <w:bottom w:val="single" w:color="000000" w:sz="4" w:space="0"/>
              <w:right w:val="single" w:color="000000" w:sz="4" w:space="0"/>
              <w:tl2br w:val="nil"/>
              <w:tr2bl w:val="nil"/>
            </w:tcBorders>
          </w:tcPr>
          <w:p>
            <w:pPr>
              <w:pStyle w:val="28"/>
              <w:kinsoku w:val="0"/>
              <w:overflowPunct w:val="0"/>
              <w:spacing w:before="89"/>
              <w:jc w:val="center"/>
            </w:pPr>
            <w:r>
              <w:rPr>
                <w:rFonts w:hint="eastAsia" w:ascii="宋体" w:hAnsi="宋体"/>
              </w:rPr>
              <w:t>采购方式</w:t>
            </w:r>
          </w:p>
        </w:tc>
        <w:tc>
          <w:tcPr>
            <w:tcW w:w="7179" w:type="dxa"/>
            <w:tcBorders>
              <w:top w:val="single" w:color="000000" w:sz="4" w:space="0"/>
              <w:left w:val="single" w:color="000000" w:sz="4" w:space="0"/>
              <w:bottom w:val="single" w:color="000000" w:sz="4" w:space="0"/>
              <w:right w:val="single" w:color="000000" w:sz="4" w:space="0"/>
              <w:tl2br w:val="nil"/>
              <w:tr2bl w:val="nil"/>
            </w:tcBorders>
          </w:tcPr>
          <w:p>
            <w:pPr>
              <w:pStyle w:val="28"/>
              <w:kinsoku w:val="0"/>
              <w:overflowPunct w:val="0"/>
              <w:spacing w:before="89"/>
              <w:ind w:left="102"/>
            </w:pPr>
            <w:r>
              <w:rPr>
                <w:rFonts w:hint="eastAsia" w:ascii="宋体" w:hAnsi="宋体"/>
              </w:rPr>
              <w:t>公开招标</w:t>
            </w:r>
          </w:p>
        </w:tc>
      </w:tr>
      <w:tr>
        <w:tblPrEx>
          <w:tblLayout w:type="fixed"/>
          <w:tblCellMar>
            <w:top w:w="0" w:type="dxa"/>
            <w:left w:w="108" w:type="dxa"/>
            <w:bottom w:w="0" w:type="dxa"/>
            <w:right w:w="108" w:type="dxa"/>
          </w:tblCellMar>
        </w:tblPrEx>
        <w:trPr>
          <w:trHeight w:val="1279" w:hRule="exact"/>
        </w:trPr>
        <w:tc>
          <w:tcPr>
            <w:tcW w:w="848" w:type="dxa"/>
            <w:tcBorders>
              <w:top w:val="single" w:color="000000" w:sz="4" w:space="0"/>
              <w:left w:val="single" w:color="000000" w:sz="4" w:space="0"/>
              <w:bottom w:val="single" w:color="000000" w:sz="4" w:space="0"/>
              <w:right w:val="single" w:color="000000" w:sz="4" w:space="0"/>
              <w:tl2br w:val="nil"/>
              <w:tr2bl w:val="nil"/>
            </w:tcBorders>
          </w:tcPr>
          <w:p>
            <w:pPr>
              <w:pStyle w:val="28"/>
              <w:kinsoku w:val="0"/>
              <w:overflowPunct w:val="0"/>
              <w:spacing w:before="2"/>
              <w:rPr>
                <w:rFonts w:ascii="宋体" w:hAnsi="宋体"/>
                <w:sz w:val="18"/>
              </w:rPr>
            </w:pPr>
          </w:p>
          <w:p>
            <w:pPr>
              <w:pStyle w:val="28"/>
              <w:kinsoku w:val="0"/>
              <w:overflowPunct w:val="0"/>
              <w:jc w:val="center"/>
            </w:pPr>
            <w:r>
              <w:rPr>
                <w:rFonts w:ascii="Calibri" w:hAnsi="Calibri" w:eastAsia="Calibri"/>
                <w:w w:val="99"/>
              </w:rPr>
              <w:t>3</w:t>
            </w:r>
          </w:p>
        </w:tc>
        <w:tc>
          <w:tcPr>
            <w:tcW w:w="2093" w:type="dxa"/>
            <w:tcBorders>
              <w:top w:val="single" w:color="000000" w:sz="4" w:space="0"/>
              <w:left w:val="single" w:color="000000" w:sz="4" w:space="0"/>
              <w:bottom w:val="single" w:color="000000" w:sz="4" w:space="0"/>
              <w:right w:val="single" w:color="000000" w:sz="4" w:space="0"/>
              <w:tl2br w:val="nil"/>
              <w:tr2bl w:val="nil"/>
            </w:tcBorders>
          </w:tcPr>
          <w:p>
            <w:pPr>
              <w:pStyle w:val="28"/>
              <w:kinsoku w:val="0"/>
              <w:overflowPunct w:val="0"/>
              <w:spacing w:before="185"/>
              <w:jc w:val="center"/>
            </w:pPr>
            <w:r>
              <w:rPr>
                <w:rFonts w:hint="eastAsia" w:ascii="宋体" w:hAnsi="宋体"/>
              </w:rPr>
              <w:t>投标人资格要求</w:t>
            </w:r>
          </w:p>
        </w:tc>
        <w:tc>
          <w:tcPr>
            <w:tcW w:w="7179" w:type="dxa"/>
            <w:tcBorders>
              <w:top w:val="single" w:color="000000" w:sz="4" w:space="0"/>
              <w:left w:val="single" w:color="000000" w:sz="4" w:space="0"/>
              <w:bottom w:val="single" w:color="000000" w:sz="4" w:space="0"/>
              <w:right w:val="single" w:color="000000" w:sz="4" w:space="0"/>
              <w:tl2br w:val="nil"/>
              <w:tr2bl w:val="nil"/>
            </w:tcBorders>
          </w:tcPr>
          <w:p>
            <w:pPr>
              <w:pStyle w:val="28"/>
              <w:kinsoku w:val="0"/>
              <w:overflowPunct w:val="0"/>
              <w:spacing w:before="185"/>
              <w:ind w:left="102"/>
            </w:pPr>
            <w:r>
              <w:rPr>
                <w:rFonts w:hint="eastAsia" w:ascii="宋体" w:hAnsi="宋体"/>
              </w:rPr>
              <w:t>详见招标公告</w:t>
            </w:r>
          </w:p>
        </w:tc>
      </w:tr>
      <w:tr>
        <w:tblPrEx>
          <w:tblLayout w:type="fixed"/>
          <w:tblCellMar>
            <w:top w:w="0" w:type="dxa"/>
            <w:left w:w="108" w:type="dxa"/>
            <w:bottom w:w="0" w:type="dxa"/>
            <w:right w:w="108" w:type="dxa"/>
          </w:tblCellMar>
        </w:tblPrEx>
        <w:trPr>
          <w:trHeight w:val="1197" w:hRule="exact"/>
        </w:trPr>
        <w:tc>
          <w:tcPr>
            <w:tcW w:w="848" w:type="dxa"/>
            <w:tcBorders>
              <w:top w:val="single" w:color="000000" w:sz="4" w:space="0"/>
              <w:left w:val="single" w:color="000000" w:sz="4" w:space="0"/>
              <w:bottom w:val="single" w:color="000000" w:sz="4" w:space="0"/>
              <w:right w:val="single" w:color="000000" w:sz="4" w:space="0"/>
              <w:tl2br w:val="nil"/>
              <w:tr2bl w:val="nil"/>
            </w:tcBorders>
          </w:tcPr>
          <w:p>
            <w:pPr>
              <w:pStyle w:val="28"/>
              <w:kinsoku w:val="0"/>
              <w:overflowPunct w:val="0"/>
              <w:spacing w:before="216"/>
              <w:jc w:val="center"/>
            </w:pPr>
            <w:r>
              <w:rPr>
                <w:rFonts w:ascii="Calibri" w:hAnsi="Calibri" w:eastAsia="Calibri"/>
                <w:w w:val="99"/>
              </w:rPr>
              <w:t>4</w:t>
            </w:r>
          </w:p>
        </w:tc>
        <w:tc>
          <w:tcPr>
            <w:tcW w:w="2093" w:type="dxa"/>
            <w:tcBorders>
              <w:top w:val="single" w:color="000000" w:sz="4" w:space="0"/>
              <w:left w:val="single" w:color="000000" w:sz="4" w:space="0"/>
              <w:bottom w:val="single" w:color="000000" w:sz="4" w:space="0"/>
              <w:right w:val="single" w:color="000000" w:sz="4" w:space="0"/>
              <w:tl2br w:val="nil"/>
              <w:tr2bl w:val="nil"/>
            </w:tcBorders>
          </w:tcPr>
          <w:p>
            <w:pPr>
              <w:pStyle w:val="28"/>
              <w:kinsoku w:val="0"/>
              <w:overflowPunct w:val="0"/>
              <w:spacing w:before="164"/>
              <w:jc w:val="center"/>
            </w:pPr>
            <w:r>
              <w:rPr>
                <w:rFonts w:hint="eastAsia" w:ascii="宋体" w:hAnsi="宋体"/>
              </w:rPr>
              <w:t>投标文件份数</w:t>
            </w:r>
          </w:p>
        </w:tc>
        <w:tc>
          <w:tcPr>
            <w:tcW w:w="7179" w:type="dxa"/>
            <w:tcBorders>
              <w:top w:val="single" w:color="000000" w:sz="4" w:space="0"/>
              <w:left w:val="single" w:color="000000" w:sz="4" w:space="0"/>
              <w:bottom w:val="single" w:color="000000" w:sz="4" w:space="0"/>
              <w:right w:val="single" w:color="000000" w:sz="4" w:space="0"/>
              <w:tl2br w:val="nil"/>
              <w:tr2bl w:val="nil"/>
            </w:tcBorders>
          </w:tcPr>
          <w:p>
            <w:pPr>
              <w:pStyle w:val="28"/>
              <w:kinsoku w:val="0"/>
              <w:overflowPunct w:val="0"/>
              <w:spacing w:line="259" w:lineRule="auto"/>
              <w:ind w:left="102" w:right="102"/>
            </w:pPr>
            <w:r>
              <w:rPr>
                <w:rFonts w:hint="eastAsia" w:ascii="宋体" w:hAnsi="宋体"/>
              </w:rPr>
              <w:t>资信技术文件正本一份、副本肆份；商务报价文件正本一</w:t>
            </w:r>
            <w:r>
              <w:rPr>
                <w:rFonts w:hint="eastAsia" w:ascii="宋体" w:hAnsi="宋体"/>
                <w:spacing w:val="-97"/>
              </w:rPr>
              <w:t xml:space="preserve"> </w:t>
            </w:r>
            <w:r>
              <w:rPr>
                <w:rFonts w:hint="eastAsia" w:ascii="宋体" w:hAnsi="宋体"/>
              </w:rPr>
              <w:t>份、副本肆份；原件资料一份。</w:t>
            </w:r>
          </w:p>
        </w:tc>
      </w:tr>
      <w:tr>
        <w:tblPrEx>
          <w:tblLayout w:type="fixed"/>
          <w:tblCellMar>
            <w:top w:w="0" w:type="dxa"/>
            <w:left w:w="108" w:type="dxa"/>
            <w:bottom w:w="0" w:type="dxa"/>
            <w:right w:w="108" w:type="dxa"/>
          </w:tblCellMar>
        </w:tblPrEx>
        <w:trPr>
          <w:trHeight w:val="864" w:hRule="exact"/>
        </w:trPr>
        <w:tc>
          <w:tcPr>
            <w:tcW w:w="848" w:type="dxa"/>
            <w:tcBorders>
              <w:top w:val="single" w:color="000000" w:sz="4" w:space="0"/>
              <w:left w:val="single" w:color="000000" w:sz="4" w:space="0"/>
              <w:bottom w:val="single" w:color="000000" w:sz="4" w:space="0"/>
              <w:right w:val="single" w:color="000000" w:sz="4" w:space="0"/>
              <w:tl2br w:val="nil"/>
              <w:tr2bl w:val="nil"/>
            </w:tcBorders>
          </w:tcPr>
          <w:p>
            <w:pPr>
              <w:pStyle w:val="28"/>
              <w:kinsoku w:val="0"/>
              <w:overflowPunct w:val="0"/>
              <w:spacing w:before="118"/>
              <w:jc w:val="center"/>
            </w:pPr>
            <w:r>
              <w:rPr>
                <w:rFonts w:ascii="Calibri" w:hAnsi="Calibri" w:eastAsia="Calibri"/>
                <w:w w:val="99"/>
              </w:rPr>
              <w:t>5</w:t>
            </w:r>
          </w:p>
        </w:tc>
        <w:tc>
          <w:tcPr>
            <w:tcW w:w="2093" w:type="dxa"/>
            <w:tcBorders>
              <w:top w:val="single" w:color="000000" w:sz="4" w:space="0"/>
              <w:left w:val="single" w:color="000000" w:sz="4" w:space="0"/>
              <w:bottom w:val="single" w:color="000000" w:sz="4" w:space="0"/>
              <w:right w:val="single" w:color="000000" w:sz="4" w:space="0"/>
              <w:tl2br w:val="nil"/>
              <w:tr2bl w:val="nil"/>
            </w:tcBorders>
          </w:tcPr>
          <w:p>
            <w:pPr>
              <w:pStyle w:val="28"/>
              <w:kinsoku w:val="0"/>
              <w:overflowPunct w:val="0"/>
              <w:spacing w:before="67"/>
              <w:jc w:val="center"/>
            </w:pPr>
            <w:r>
              <w:rPr>
                <w:rFonts w:hint="eastAsia" w:ascii="宋体" w:hAnsi="宋体"/>
              </w:rPr>
              <w:t>投标有效期</w:t>
            </w:r>
          </w:p>
        </w:tc>
        <w:tc>
          <w:tcPr>
            <w:tcW w:w="7179" w:type="dxa"/>
            <w:tcBorders>
              <w:top w:val="single" w:color="000000" w:sz="4" w:space="0"/>
              <w:left w:val="single" w:color="000000" w:sz="4" w:space="0"/>
              <w:bottom w:val="single" w:color="000000" w:sz="4" w:space="0"/>
              <w:right w:val="single" w:color="000000" w:sz="4" w:space="0"/>
              <w:tl2br w:val="nil"/>
              <w:tr2bl w:val="nil"/>
            </w:tcBorders>
          </w:tcPr>
          <w:p>
            <w:pPr>
              <w:pStyle w:val="28"/>
              <w:kinsoku w:val="0"/>
              <w:overflowPunct w:val="0"/>
              <w:spacing w:before="67"/>
              <w:ind w:left="102"/>
            </w:pPr>
            <w:r>
              <w:rPr>
                <w:rFonts w:hint="eastAsia" w:ascii="宋体" w:hAnsi="宋体"/>
              </w:rPr>
              <w:t>自投标截</w:t>
            </w:r>
            <w:r>
              <w:rPr>
                <w:rFonts w:hint="eastAsia" w:ascii="宋体" w:hAnsi="宋体"/>
                <w:szCs w:val="22"/>
              </w:rPr>
              <w:t xml:space="preserve">止日起 </w:t>
            </w:r>
            <w:r>
              <w:rPr>
                <w:rFonts w:ascii="宋体" w:hAnsi="宋体"/>
                <w:szCs w:val="22"/>
              </w:rPr>
              <w:t xml:space="preserve">90 </w:t>
            </w:r>
            <w:r>
              <w:rPr>
                <w:rFonts w:hint="eastAsia" w:ascii="宋体" w:hAnsi="宋体"/>
                <w:szCs w:val="22"/>
              </w:rPr>
              <w:t>天</w:t>
            </w:r>
          </w:p>
        </w:tc>
      </w:tr>
      <w:tr>
        <w:tblPrEx>
          <w:tblLayout w:type="fixed"/>
          <w:tblCellMar>
            <w:top w:w="0" w:type="dxa"/>
            <w:left w:w="108" w:type="dxa"/>
            <w:bottom w:w="0" w:type="dxa"/>
            <w:right w:w="108" w:type="dxa"/>
          </w:tblCellMar>
        </w:tblPrEx>
        <w:trPr>
          <w:trHeight w:val="1203" w:hRule="exact"/>
        </w:trPr>
        <w:tc>
          <w:tcPr>
            <w:tcW w:w="848" w:type="dxa"/>
            <w:tcBorders>
              <w:top w:val="single" w:color="000000" w:sz="4" w:space="0"/>
              <w:left w:val="single" w:color="000000" w:sz="4" w:space="0"/>
              <w:bottom w:val="single" w:color="000000" w:sz="4" w:space="0"/>
              <w:right w:val="single" w:color="000000" w:sz="4" w:space="0"/>
              <w:tl2br w:val="nil"/>
              <w:tr2bl w:val="nil"/>
            </w:tcBorders>
          </w:tcPr>
          <w:p>
            <w:pPr>
              <w:pStyle w:val="28"/>
              <w:kinsoku w:val="0"/>
              <w:overflowPunct w:val="0"/>
              <w:spacing w:before="214"/>
              <w:jc w:val="center"/>
            </w:pPr>
            <w:r>
              <w:rPr>
                <w:rFonts w:ascii="Calibri" w:hAnsi="Calibri" w:eastAsia="Calibri"/>
                <w:w w:val="99"/>
              </w:rPr>
              <w:t>6</w:t>
            </w:r>
          </w:p>
        </w:tc>
        <w:tc>
          <w:tcPr>
            <w:tcW w:w="2093" w:type="dxa"/>
            <w:tcBorders>
              <w:top w:val="single" w:color="000000" w:sz="4" w:space="0"/>
              <w:left w:val="single" w:color="000000" w:sz="4" w:space="0"/>
              <w:bottom w:val="single" w:color="000000" w:sz="4" w:space="0"/>
              <w:right w:val="single" w:color="000000" w:sz="4" w:space="0"/>
              <w:tl2br w:val="nil"/>
              <w:tr2bl w:val="nil"/>
            </w:tcBorders>
          </w:tcPr>
          <w:p>
            <w:pPr>
              <w:pStyle w:val="28"/>
              <w:kinsoku w:val="0"/>
              <w:overflowPunct w:val="0"/>
              <w:spacing w:line="259" w:lineRule="auto"/>
              <w:ind w:right="159"/>
              <w:jc w:val="center"/>
            </w:pPr>
            <w:r>
              <w:rPr>
                <w:rFonts w:hint="eastAsia" w:ascii="宋体" w:hAnsi="宋体"/>
              </w:rPr>
              <w:t>递交投标文件截止时间与开标时间</w:t>
            </w:r>
          </w:p>
        </w:tc>
        <w:tc>
          <w:tcPr>
            <w:tcW w:w="7179" w:type="dxa"/>
            <w:tcBorders>
              <w:top w:val="single" w:color="000000" w:sz="4" w:space="0"/>
              <w:left w:val="single" w:color="000000" w:sz="4" w:space="0"/>
              <w:bottom w:val="single" w:color="000000" w:sz="4" w:space="0"/>
              <w:right w:val="single" w:color="000000" w:sz="4" w:space="0"/>
              <w:tl2br w:val="nil"/>
              <w:tr2bl w:val="nil"/>
            </w:tcBorders>
          </w:tcPr>
          <w:p>
            <w:pPr>
              <w:pStyle w:val="28"/>
              <w:numPr>
                <w:ilvl w:val="0"/>
                <w:numId w:val="4"/>
              </w:numPr>
              <w:tabs>
                <w:tab w:val="left" w:pos="1662"/>
              </w:tabs>
              <w:kinsoku w:val="0"/>
              <w:overflowPunct w:val="0"/>
              <w:spacing w:before="162"/>
              <w:ind w:left="102"/>
            </w:pPr>
            <w:r>
              <w:rPr>
                <w:rFonts w:hint="eastAsia"/>
                <w:color w:val="000000" w:themeColor="text1"/>
                <w:szCs w:val="22"/>
                <w:lang w:val="en-US" w:eastAsia="zh-CN"/>
                <w14:textFill>
                  <w14:solidFill>
                    <w14:schemeClr w14:val="tx1"/>
                  </w14:solidFill>
                </w14:textFill>
              </w:rPr>
              <w:t>8</w:t>
            </w:r>
            <w:r>
              <w:rPr>
                <w:rFonts w:hint="eastAsia"/>
                <w:color w:val="000000" w:themeColor="text1"/>
                <w:szCs w:val="22"/>
                <w14:textFill>
                  <w14:solidFill>
                    <w14:schemeClr w14:val="tx1"/>
                  </w14:solidFill>
                </w14:textFill>
              </w:rPr>
              <w:t>-</w:t>
            </w:r>
            <w:r>
              <w:rPr>
                <w:rFonts w:hint="eastAsia"/>
                <w:color w:val="000000" w:themeColor="text1"/>
                <w:szCs w:val="22"/>
                <w:lang w:val="en-US" w:eastAsia="zh-CN"/>
                <w14:textFill>
                  <w14:solidFill>
                    <w14:schemeClr w14:val="tx1"/>
                  </w14:solidFill>
                </w14:textFill>
              </w:rPr>
              <w:t>29</w:t>
            </w:r>
            <w:r>
              <w:rPr>
                <w:rFonts w:hint="eastAsia"/>
                <w:color w:val="000000" w:themeColor="text1"/>
                <w:szCs w:val="22"/>
                <w14:textFill>
                  <w14:solidFill>
                    <w14:schemeClr w14:val="tx1"/>
                  </w14:solidFill>
                </w14:textFill>
              </w:rPr>
              <w:t xml:space="preserve">  </w:t>
            </w:r>
            <w:r>
              <w:rPr>
                <w:rFonts w:hint="eastAsia"/>
                <w:color w:val="000000" w:themeColor="text1"/>
                <w:szCs w:val="22"/>
                <w14:textFill>
                  <w14:solidFill>
                    <w14:schemeClr w14:val="tx1"/>
                  </w14:solidFill>
                </w14:textFill>
              </w:rPr>
              <w:tab/>
            </w:r>
            <w:r>
              <w:rPr>
                <w:rFonts w:hint="eastAsia"/>
                <w:color w:val="000000" w:themeColor="text1"/>
                <w:szCs w:val="22"/>
                <w14:textFill>
                  <w14:solidFill>
                    <w14:schemeClr w14:val="tx1"/>
                  </w14:solidFill>
                </w14:textFill>
              </w:rPr>
              <w:t xml:space="preserve">     </w:t>
            </w:r>
            <w:r>
              <w:rPr>
                <w:rFonts w:hint="eastAsia"/>
                <w:color w:val="000000" w:themeColor="text1"/>
                <w:szCs w:val="22"/>
                <w:lang w:val="en-US" w:eastAsia="zh-CN"/>
                <w14:textFill>
                  <w14:solidFill>
                    <w14:schemeClr w14:val="tx1"/>
                  </w14:solidFill>
                </w14:textFill>
              </w:rPr>
              <w:t>14</w:t>
            </w:r>
            <w:r>
              <w:rPr>
                <w:rFonts w:hint="eastAsia"/>
                <w:color w:val="000000" w:themeColor="text1"/>
                <w:szCs w:val="22"/>
                <w14:textFill>
                  <w14:solidFill>
                    <w14:schemeClr w14:val="tx1"/>
                  </w14:solidFill>
                </w14:textFill>
              </w:rPr>
              <w:t>:00:00</w:t>
            </w:r>
          </w:p>
        </w:tc>
      </w:tr>
      <w:tr>
        <w:tblPrEx>
          <w:tblLayout w:type="fixed"/>
          <w:tblCellMar>
            <w:top w:w="0" w:type="dxa"/>
            <w:left w:w="108" w:type="dxa"/>
            <w:bottom w:w="0" w:type="dxa"/>
            <w:right w:w="108" w:type="dxa"/>
          </w:tblCellMar>
        </w:tblPrEx>
        <w:trPr>
          <w:trHeight w:val="1317" w:hRule="exact"/>
        </w:trPr>
        <w:tc>
          <w:tcPr>
            <w:tcW w:w="848" w:type="dxa"/>
            <w:tcBorders>
              <w:top w:val="single" w:color="000000" w:sz="4" w:space="0"/>
              <w:left w:val="single" w:color="000000" w:sz="4" w:space="0"/>
              <w:bottom w:val="single" w:color="000000" w:sz="4" w:space="0"/>
              <w:right w:val="single" w:color="000000" w:sz="4" w:space="0"/>
              <w:tl2br w:val="nil"/>
              <w:tr2bl w:val="nil"/>
            </w:tcBorders>
          </w:tcPr>
          <w:p>
            <w:pPr>
              <w:pStyle w:val="28"/>
              <w:kinsoku w:val="0"/>
              <w:overflowPunct w:val="0"/>
              <w:spacing w:before="215"/>
              <w:jc w:val="center"/>
            </w:pPr>
            <w:r>
              <w:rPr>
                <w:rFonts w:ascii="Calibri" w:hAnsi="Calibri" w:eastAsia="Calibri"/>
                <w:w w:val="99"/>
              </w:rPr>
              <w:t>7</w:t>
            </w:r>
          </w:p>
        </w:tc>
        <w:tc>
          <w:tcPr>
            <w:tcW w:w="209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8"/>
              <w:kinsoku w:val="0"/>
              <w:overflowPunct w:val="0"/>
              <w:spacing w:line="261" w:lineRule="auto"/>
              <w:ind w:right="159"/>
              <w:jc w:val="center"/>
            </w:pPr>
            <w:r>
              <w:rPr>
                <w:rFonts w:hint="eastAsia" w:ascii="宋体" w:hAnsi="宋体"/>
              </w:rPr>
              <w:t>递交投标文件地点与开标地点</w:t>
            </w:r>
          </w:p>
        </w:tc>
        <w:tc>
          <w:tcPr>
            <w:tcW w:w="717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28"/>
              <w:kinsoku w:val="0"/>
              <w:overflowPunct w:val="0"/>
              <w:spacing w:line="261" w:lineRule="auto"/>
              <w:ind w:right="-188"/>
              <w:jc w:val="center"/>
              <w:rPr>
                <w:rFonts w:hint="eastAsia" w:eastAsia="宋体"/>
                <w:lang w:eastAsia="zh-CN"/>
              </w:rPr>
            </w:pPr>
            <w:r>
              <w:rPr>
                <w:rFonts w:hint="eastAsia" w:ascii="宋体" w:hAnsi="宋体"/>
              </w:rPr>
              <w:t>温岭市九龙大道行政服务中心大楼四楼公共资源交易中心</w:t>
            </w:r>
            <w:r>
              <w:rPr>
                <w:rFonts w:hint="eastAsia" w:ascii="宋体" w:hAnsi="宋体"/>
                <w:spacing w:val="-97"/>
              </w:rPr>
              <w:t xml:space="preserve"> </w:t>
            </w:r>
            <w:r>
              <w:rPr>
                <w:rFonts w:hint="eastAsia" w:ascii="宋体" w:hAnsi="宋体"/>
                <w:lang w:eastAsia="zh-CN"/>
              </w:rPr>
              <w:t>开标厅四</w:t>
            </w:r>
          </w:p>
        </w:tc>
      </w:tr>
      <w:tr>
        <w:tblPrEx>
          <w:tblLayout w:type="fixed"/>
          <w:tblCellMar>
            <w:top w:w="0" w:type="dxa"/>
            <w:left w:w="108" w:type="dxa"/>
            <w:bottom w:w="0" w:type="dxa"/>
            <w:right w:w="108" w:type="dxa"/>
          </w:tblCellMar>
        </w:tblPrEx>
        <w:trPr>
          <w:trHeight w:val="1415" w:hRule="exact"/>
        </w:trPr>
        <w:tc>
          <w:tcPr>
            <w:tcW w:w="848" w:type="dxa"/>
            <w:tcBorders>
              <w:top w:val="single" w:color="000000" w:sz="4" w:space="0"/>
              <w:left w:val="single" w:color="000000" w:sz="4" w:space="0"/>
              <w:bottom w:val="single" w:color="000000" w:sz="4" w:space="0"/>
              <w:right w:val="single" w:color="000000" w:sz="4" w:space="0"/>
              <w:tl2br w:val="nil"/>
              <w:tr2bl w:val="nil"/>
            </w:tcBorders>
          </w:tcPr>
          <w:p>
            <w:pPr>
              <w:pStyle w:val="28"/>
              <w:kinsoku w:val="0"/>
              <w:overflowPunct w:val="0"/>
              <w:spacing w:before="6"/>
              <w:rPr>
                <w:rFonts w:ascii="宋体" w:hAnsi="宋体"/>
                <w:sz w:val="29"/>
              </w:rPr>
            </w:pPr>
          </w:p>
          <w:p>
            <w:pPr>
              <w:pStyle w:val="28"/>
              <w:kinsoku w:val="0"/>
              <w:overflowPunct w:val="0"/>
              <w:jc w:val="center"/>
            </w:pPr>
            <w:r>
              <w:rPr>
                <w:rFonts w:hint="eastAsia" w:ascii="Calibri" w:hAnsi="Calibri"/>
                <w:w w:val="99"/>
              </w:rPr>
              <w:t>8</w:t>
            </w:r>
          </w:p>
        </w:tc>
        <w:tc>
          <w:tcPr>
            <w:tcW w:w="2093" w:type="dxa"/>
            <w:tcBorders>
              <w:top w:val="single" w:color="000000" w:sz="4" w:space="0"/>
              <w:left w:val="single" w:color="000000" w:sz="4" w:space="0"/>
              <w:bottom w:val="single" w:color="000000" w:sz="4" w:space="0"/>
              <w:right w:val="single" w:color="000000" w:sz="4" w:space="0"/>
              <w:tl2br w:val="nil"/>
              <w:tr2bl w:val="nil"/>
            </w:tcBorders>
          </w:tcPr>
          <w:p>
            <w:pPr>
              <w:pStyle w:val="28"/>
              <w:kinsoku w:val="0"/>
              <w:overflowPunct w:val="0"/>
              <w:spacing w:before="7"/>
              <w:jc w:val="center"/>
              <w:rPr>
                <w:rFonts w:ascii="宋体" w:hAnsi="宋体"/>
                <w:sz w:val="25"/>
              </w:rPr>
            </w:pPr>
          </w:p>
          <w:p>
            <w:pPr>
              <w:pStyle w:val="28"/>
              <w:kinsoku w:val="0"/>
              <w:overflowPunct w:val="0"/>
              <w:jc w:val="center"/>
            </w:pPr>
            <w:r>
              <w:rPr>
                <w:rFonts w:hint="eastAsia" w:ascii="宋体" w:hAnsi="宋体"/>
              </w:rPr>
              <w:t>履约保证金</w:t>
            </w:r>
          </w:p>
        </w:tc>
        <w:tc>
          <w:tcPr>
            <w:tcW w:w="7179" w:type="dxa"/>
            <w:tcBorders>
              <w:top w:val="single" w:color="000000" w:sz="4" w:space="0"/>
              <w:left w:val="single" w:color="000000" w:sz="4" w:space="0"/>
              <w:bottom w:val="single" w:color="000000" w:sz="4" w:space="0"/>
              <w:right w:val="single" w:color="000000" w:sz="4" w:space="0"/>
              <w:tl2br w:val="nil"/>
              <w:tr2bl w:val="nil"/>
            </w:tcBorders>
          </w:tcPr>
          <w:p>
            <w:pPr>
              <w:pStyle w:val="28"/>
              <w:kinsoku w:val="0"/>
              <w:overflowPunct w:val="0"/>
              <w:spacing w:line="259" w:lineRule="auto"/>
              <w:ind w:left="102" w:right="100"/>
              <w:jc w:val="both"/>
            </w:pPr>
            <w:r>
              <w:rPr>
                <w:rFonts w:hint="eastAsia" w:ascii="宋体" w:hAnsi="宋体"/>
              </w:rPr>
              <w:t>中标人在签订合同前须交纳本项目履约保证金，金额为中标价的5%</w:t>
            </w:r>
            <w:r>
              <w:rPr>
                <w:rFonts w:hint="eastAsia" w:ascii="宋体" w:hAnsi="宋体"/>
                <w:spacing w:val="5"/>
              </w:rPr>
              <w:t>存到采购人的指定账户,在合同履约到期且无</w:t>
            </w:r>
            <w:r>
              <w:rPr>
                <w:rFonts w:hint="eastAsia" w:ascii="宋体" w:hAnsi="宋体"/>
                <w:spacing w:val="-105"/>
              </w:rPr>
              <w:t xml:space="preserve"> </w:t>
            </w:r>
            <w:r>
              <w:rPr>
                <w:rFonts w:hint="eastAsia" w:ascii="宋体" w:hAnsi="宋体"/>
              </w:rPr>
              <w:t>异议情况下</w:t>
            </w:r>
            <w:r>
              <w:rPr>
                <w:rFonts w:hint="eastAsia" w:ascii="宋体" w:hAnsi="宋体"/>
                <w:spacing w:val="-60"/>
              </w:rPr>
              <w:t xml:space="preserve"> </w:t>
            </w:r>
            <w:r>
              <w:rPr>
                <w:rFonts w:hint="eastAsia" w:ascii="宋体" w:hAnsi="宋体"/>
              </w:rPr>
              <w:t>30</w:t>
            </w:r>
            <w:r>
              <w:rPr>
                <w:rFonts w:hint="eastAsia" w:ascii="宋体" w:hAnsi="宋体"/>
                <w:spacing w:val="-60"/>
              </w:rPr>
              <w:t xml:space="preserve"> </w:t>
            </w:r>
            <w:r>
              <w:rPr>
                <w:rFonts w:hint="eastAsia" w:ascii="宋体" w:hAnsi="宋体"/>
              </w:rPr>
              <w:t>日内无息退还。</w:t>
            </w:r>
          </w:p>
        </w:tc>
      </w:tr>
      <w:bookmarkEnd w:id="88"/>
    </w:tbl>
    <w:p>
      <w:pPr>
        <w:sectPr>
          <w:footerReference r:id="rId5" w:type="default"/>
          <w:pgSz w:w="11920" w:h="16840"/>
          <w:pgMar w:top="1080" w:right="1220" w:bottom="1500" w:left="1220" w:header="0" w:footer="1311" w:gutter="0"/>
          <w:cols w:space="720" w:num="1"/>
        </w:sectPr>
      </w:pPr>
    </w:p>
    <w:p>
      <w:pPr>
        <w:pStyle w:val="12"/>
        <w:tabs>
          <w:tab w:val="left" w:pos="771"/>
        </w:tabs>
        <w:kinsoku w:val="0"/>
        <w:overflowPunct w:val="0"/>
        <w:spacing w:line="406" w:lineRule="exact"/>
        <w:ind w:left="130"/>
        <w:jc w:val="center"/>
        <w:rPr>
          <w:rFonts w:hint="default"/>
          <w:sz w:val="32"/>
        </w:rPr>
      </w:pPr>
      <w:r>
        <w:rPr>
          <w:b/>
          <w:w w:val="95"/>
          <w:sz w:val="32"/>
        </w:rPr>
        <w:t>一</w:t>
      </w:r>
      <w:r>
        <w:rPr>
          <w:b/>
          <w:w w:val="95"/>
          <w:sz w:val="32"/>
        </w:rPr>
        <w:tab/>
      </w:r>
      <w:r>
        <w:rPr>
          <w:b/>
          <w:sz w:val="32"/>
        </w:rPr>
        <w:t>总则</w:t>
      </w:r>
    </w:p>
    <w:p>
      <w:pPr>
        <w:pStyle w:val="7"/>
        <w:kinsoku w:val="0"/>
        <w:overflowPunct w:val="0"/>
        <w:ind w:left="238" w:right="3732"/>
        <w:rPr>
          <w:rFonts w:hint="default"/>
          <w:b w:val="0"/>
        </w:rPr>
      </w:pPr>
      <w:r>
        <w:t>1、适用范围</w:t>
      </w:r>
    </w:p>
    <w:p>
      <w:pPr>
        <w:pStyle w:val="12"/>
        <w:kinsoku w:val="0"/>
        <w:overflowPunct w:val="0"/>
        <w:spacing w:before="36" w:line="297" w:lineRule="auto"/>
        <w:ind w:left="238" w:right="1719" w:firstLine="484"/>
        <w:rPr>
          <w:rFonts w:hint="default"/>
        </w:rPr>
      </w:pPr>
      <w:r>
        <w:t xml:space="preserve">本招标文件仅适用于本次招标采购所叙述的货物、工程和服务。 </w:t>
      </w:r>
      <w:r>
        <w:rPr>
          <w:b/>
        </w:rPr>
        <w:t>2、定义</w:t>
      </w:r>
    </w:p>
    <w:p>
      <w:pPr>
        <w:pStyle w:val="12"/>
        <w:kinsoku w:val="0"/>
        <w:overflowPunct w:val="0"/>
        <w:spacing w:line="295" w:lineRule="exact"/>
        <w:ind w:left="720"/>
        <w:rPr>
          <w:rFonts w:hint="default"/>
        </w:rPr>
      </w:pPr>
      <w:r>
        <w:t>2.1“采购人”系指 温岭市大溪镇人民政府。</w:t>
      </w:r>
    </w:p>
    <w:p>
      <w:pPr>
        <w:pStyle w:val="12"/>
        <w:kinsoku w:val="0"/>
        <w:overflowPunct w:val="0"/>
        <w:spacing w:before="24"/>
        <w:ind w:left="723" w:right="283"/>
        <w:rPr>
          <w:rFonts w:hint="default"/>
        </w:rPr>
      </w:pPr>
      <w:r>
        <w:t>2.2“采购代理机构”系指组织本次招标的机构，即浙江新世纪工程咨询有限公司。</w:t>
      </w:r>
    </w:p>
    <w:p>
      <w:pPr>
        <w:pStyle w:val="12"/>
        <w:kinsoku w:val="0"/>
        <w:overflowPunct w:val="0"/>
        <w:spacing w:before="26"/>
        <w:ind w:left="723" w:right="3732"/>
        <w:rPr>
          <w:rFonts w:hint="default"/>
        </w:rPr>
      </w:pPr>
      <w:r>
        <w:t>2.3“投标人”系指提交投标文件的供应商。</w:t>
      </w:r>
    </w:p>
    <w:p>
      <w:pPr>
        <w:pStyle w:val="12"/>
        <w:kinsoku w:val="0"/>
        <w:overflowPunct w:val="0"/>
        <w:spacing w:before="26"/>
        <w:ind w:left="723" w:right="283"/>
        <w:rPr>
          <w:rFonts w:hint="default"/>
        </w:rPr>
      </w:pPr>
      <w:r>
        <w:t>2.4“中标人”系指在本次招标采购中中标的投标人。</w:t>
      </w:r>
    </w:p>
    <w:p>
      <w:pPr>
        <w:pStyle w:val="7"/>
        <w:kinsoku w:val="0"/>
        <w:overflowPunct w:val="0"/>
        <w:spacing w:before="72"/>
        <w:ind w:left="238" w:right="3732"/>
        <w:rPr>
          <w:rFonts w:hint="default"/>
          <w:b w:val="0"/>
        </w:rPr>
      </w:pPr>
      <w:r>
        <w:t>3、合格的投标人</w:t>
      </w:r>
    </w:p>
    <w:p>
      <w:pPr>
        <w:pStyle w:val="12"/>
        <w:kinsoku w:val="0"/>
        <w:overflowPunct w:val="0"/>
        <w:spacing w:before="38"/>
        <w:ind w:left="723" w:right="283"/>
        <w:rPr>
          <w:rFonts w:hint="default"/>
        </w:rPr>
      </w:pPr>
      <w:r>
        <w:t>3.1</w:t>
      </w:r>
      <w:r>
        <w:rPr>
          <w:spacing w:val="-60"/>
        </w:rPr>
        <w:t xml:space="preserve"> </w:t>
      </w:r>
      <w:r>
        <w:t>符合《中华人民共和国政府采购法》第二十二条规定条件；</w:t>
      </w:r>
    </w:p>
    <w:p>
      <w:pPr>
        <w:pStyle w:val="12"/>
        <w:kinsoku w:val="0"/>
        <w:overflowPunct w:val="0"/>
        <w:spacing w:before="26"/>
        <w:ind w:left="723" w:right="3732"/>
        <w:rPr>
          <w:rFonts w:hint="default"/>
        </w:rPr>
      </w:pPr>
      <w:r>
        <w:t>3.2</w:t>
      </w:r>
      <w:r>
        <w:rPr>
          <w:spacing w:val="-60"/>
        </w:rPr>
        <w:t xml:space="preserve"> </w:t>
      </w:r>
      <w:r>
        <w:t>符合招标公告要求的供应商。</w:t>
      </w:r>
    </w:p>
    <w:p>
      <w:pPr>
        <w:pStyle w:val="12"/>
        <w:kinsoku w:val="0"/>
        <w:overflowPunct w:val="0"/>
        <w:spacing w:before="24" w:line="261" w:lineRule="auto"/>
        <w:ind w:left="238" w:right="26" w:firstLine="480"/>
        <w:rPr>
          <w:rFonts w:hint="default"/>
        </w:rPr>
      </w:pPr>
      <w:r>
        <w:t>3.3</w:t>
      </w:r>
      <w:r>
        <w:rPr>
          <w:spacing w:val="-87"/>
        </w:rPr>
        <w:t xml:space="preserve"> </w:t>
      </w:r>
      <w:r>
        <w:t>投标人在投标过程中提供虚假材料谋取中标或与其他投标人恶意串通，一经发 现，将取消其中标资格，并按有关规定予以处理。</w:t>
      </w:r>
    </w:p>
    <w:p>
      <w:pPr>
        <w:pStyle w:val="7"/>
        <w:kinsoku w:val="0"/>
        <w:overflowPunct w:val="0"/>
        <w:spacing w:before="53"/>
        <w:ind w:left="238" w:right="3732"/>
        <w:rPr>
          <w:rFonts w:hint="default"/>
          <w:b w:val="0"/>
        </w:rPr>
      </w:pPr>
      <w:r>
        <w:t>4、投标费用</w:t>
      </w:r>
    </w:p>
    <w:p>
      <w:pPr>
        <w:pStyle w:val="12"/>
        <w:kinsoku w:val="0"/>
        <w:overflowPunct w:val="0"/>
        <w:spacing w:before="36"/>
        <w:ind w:left="718" w:right="283"/>
        <w:rPr>
          <w:rFonts w:hint="default"/>
        </w:rPr>
      </w:pPr>
      <w:r>
        <w:t>4.1</w:t>
      </w:r>
      <w:r>
        <w:rPr>
          <w:spacing w:val="-60"/>
        </w:rPr>
        <w:t xml:space="preserve"> </w:t>
      </w:r>
      <w:r>
        <w:t>投标人自行承担与本次投标有关的全部费用。</w:t>
      </w:r>
    </w:p>
    <w:p>
      <w:pPr>
        <w:ind w:firstLine="720" w:firstLineChars="300"/>
        <w:rPr>
          <w:rFonts w:ascii="宋体" w:hAnsi="宋体"/>
          <w:szCs w:val="22"/>
        </w:rPr>
      </w:pPr>
      <w:r>
        <w:rPr>
          <w:rFonts w:hint="eastAsia" w:ascii="宋体" w:hAnsi="宋体"/>
          <w:szCs w:val="22"/>
        </w:rPr>
        <w:t>4.2本项目中标代理服务费为人民币壹万叁仟元整，招标代理机构在签发中标通知书时向中标单位收取。</w:t>
      </w:r>
    </w:p>
    <w:p>
      <w:pPr>
        <w:pStyle w:val="12"/>
        <w:kinsoku w:val="0"/>
        <w:overflowPunct w:val="0"/>
        <w:ind w:left="0"/>
        <w:rPr>
          <w:rFonts w:hint="default"/>
          <w:b/>
          <w:sz w:val="20"/>
        </w:rPr>
      </w:pPr>
    </w:p>
    <w:p>
      <w:pPr>
        <w:pStyle w:val="12"/>
        <w:tabs>
          <w:tab w:val="left" w:pos="775"/>
        </w:tabs>
        <w:kinsoku w:val="0"/>
        <w:overflowPunct w:val="0"/>
        <w:spacing w:before="133"/>
        <w:ind w:left="132"/>
        <w:jc w:val="center"/>
        <w:rPr>
          <w:rFonts w:hint="default"/>
          <w:sz w:val="32"/>
        </w:rPr>
      </w:pPr>
      <w:r>
        <w:rPr>
          <w:b/>
          <w:w w:val="95"/>
          <w:sz w:val="32"/>
        </w:rPr>
        <w:t>二</w:t>
      </w:r>
      <w:r>
        <w:rPr>
          <w:b/>
          <w:w w:val="95"/>
          <w:sz w:val="32"/>
        </w:rPr>
        <w:tab/>
      </w:r>
      <w:r>
        <w:rPr>
          <w:b/>
          <w:sz w:val="32"/>
        </w:rPr>
        <w:t>招标文件</w:t>
      </w:r>
    </w:p>
    <w:p>
      <w:pPr>
        <w:pStyle w:val="12"/>
        <w:kinsoku w:val="0"/>
        <w:overflowPunct w:val="0"/>
        <w:spacing w:before="190"/>
        <w:ind w:left="238" w:right="3732"/>
        <w:rPr>
          <w:rFonts w:hint="default"/>
        </w:rPr>
      </w:pPr>
      <w:r>
        <w:rPr>
          <w:b/>
        </w:rPr>
        <w:t>5、招标文件的组成</w:t>
      </w:r>
    </w:p>
    <w:p>
      <w:pPr>
        <w:pStyle w:val="12"/>
        <w:kinsoku w:val="0"/>
        <w:overflowPunct w:val="0"/>
        <w:spacing w:before="38" w:line="312" w:lineRule="exact"/>
        <w:ind w:left="699" w:right="3732"/>
        <w:rPr>
          <w:rFonts w:hint="default"/>
        </w:rPr>
      </w:pPr>
      <w:r>
        <w:t>5.1</w:t>
      </w:r>
      <w:r>
        <w:rPr>
          <w:spacing w:val="-60"/>
        </w:rPr>
        <w:t xml:space="preserve"> </w:t>
      </w:r>
      <w:r>
        <w:t>本招标文件包括以下内容：</w:t>
      </w:r>
    </w:p>
    <w:p>
      <w:pPr>
        <w:pStyle w:val="12"/>
        <w:kinsoku w:val="0"/>
        <w:overflowPunct w:val="0"/>
        <w:spacing w:line="310" w:lineRule="exact"/>
        <w:ind w:left="718" w:right="3732"/>
        <w:rPr>
          <w:rFonts w:hint="default"/>
        </w:rPr>
      </w:pPr>
      <w:r>
        <w:t>1）招标公告</w:t>
      </w:r>
    </w:p>
    <w:p>
      <w:pPr>
        <w:pStyle w:val="12"/>
        <w:kinsoku w:val="0"/>
        <w:overflowPunct w:val="0"/>
        <w:spacing w:line="311" w:lineRule="exact"/>
        <w:ind w:left="718" w:right="3732"/>
        <w:rPr>
          <w:rFonts w:hint="default"/>
        </w:rPr>
      </w:pPr>
      <w:r>
        <w:t>2）投标人须知</w:t>
      </w:r>
    </w:p>
    <w:p>
      <w:pPr>
        <w:pStyle w:val="12"/>
        <w:kinsoku w:val="0"/>
        <w:overflowPunct w:val="0"/>
        <w:spacing w:line="311" w:lineRule="exact"/>
        <w:ind w:left="718" w:right="3732"/>
        <w:rPr>
          <w:rFonts w:hint="default"/>
        </w:rPr>
      </w:pPr>
      <w:r>
        <w:t>3）采购需求</w:t>
      </w:r>
    </w:p>
    <w:p>
      <w:pPr>
        <w:pStyle w:val="12"/>
        <w:kinsoku w:val="0"/>
        <w:overflowPunct w:val="0"/>
        <w:spacing w:line="311" w:lineRule="exact"/>
        <w:ind w:left="718" w:right="3732"/>
        <w:rPr>
          <w:rFonts w:hint="default"/>
        </w:rPr>
      </w:pPr>
      <w:r>
        <w:t>4）合同文本</w:t>
      </w:r>
    </w:p>
    <w:p>
      <w:pPr>
        <w:pStyle w:val="12"/>
        <w:kinsoku w:val="0"/>
        <w:overflowPunct w:val="0"/>
        <w:spacing w:line="312" w:lineRule="exact"/>
        <w:ind w:left="718" w:right="3732"/>
        <w:rPr>
          <w:rFonts w:hint="default"/>
        </w:rPr>
      </w:pPr>
      <w:r>
        <w:t>5）评标标准和方法</w:t>
      </w:r>
    </w:p>
    <w:p>
      <w:pPr>
        <w:pStyle w:val="12"/>
        <w:kinsoku w:val="0"/>
        <w:overflowPunct w:val="0"/>
        <w:spacing w:line="313" w:lineRule="exact"/>
        <w:ind w:left="718" w:right="3732"/>
        <w:rPr>
          <w:rFonts w:hint="default"/>
        </w:rPr>
      </w:pPr>
      <w:r>
        <w:t>6）投标文件格式</w:t>
      </w:r>
    </w:p>
    <w:p>
      <w:pPr>
        <w:pStyle w:val="12"/>
        <w:kinsoku w:val="0"/>
        <w:overflowPunct w:val="0"/>
        <w:spacing w:before="7" w:line="259" w:lineRule="auto"/>
        <w:ind w:left="0" w:right="26" w:firstLine="240" w:firstLineChars="100"/>
        <w:rPr>
          <w:rFonts w:hint="default"/>
        </w:rPr>
      </w:pPr>
      <w:r>
        <w:t>除本须知第</w:t>
      </w:r>
      <w:r>
        <w:rPr>
          <w:spacing w:val="-60"/>
        </w:rPr>
        <w:t xml:space="preserve"> </w:t>
      </w:r>
      <w:r>
        <w:t>5</w:t>
      </w:r>
      <w:r>
        <w:rPr>
          <w:spacing w:val="-60"/>
        </w:rPr>
        <w:t xml:space="preserve"> </w:t>
      </w:r>
      <w:r>
        <w:t>条内容外，按本须知第</w:t>
      </w:r>
      <w:r>
        <w:rPr>
          <w:spacing w:val="-60"/>
        </w:rPr>
        <w:t xml:space="preserve"> </w:t>
      </w:r>
      <w:r>
        <w:t>6、7</w:t>
      </w:r>
      <w:r>
        <w:rPr>
          <w:spacing w:val="-60"/>
        </w:rPr>
        <w:t xml:space="preserve"> </w:t>
      </w:r>
      <w:r>
        <w:t>条发出的对招标文件澄清或修改内容， 均为本招标文件的组成部分，对采购人和投标人起约束作用。</w:t>
      </w:r>
    </w:p>
    <w:p>
      <w:pPr>
        <w:pStyle w:val="7"/>
        <w:kinsoku w:val="0"/>
        <w:overflowPunct w:val="0"/>
        <w:spacing w:before="55"/>
        <w:ind w:right="3732"/>
        <w:rPr>
          <w:rFonts w:hint="default"/>
          <w:b w:val="0"/>
        </w:rPr>
      </w:pPr>
      <w:r>
        <w:t>6、招标文件的澄清</w:t>
      </w:r>
    </w:p>
    <w:p>
      <w:pPr>
        <w:pStyle w:val="12"/>
        <w:kinsoku w:val="0"/>
        <w:overflowPunct w:val="0"/>
        <w:spacing w:before="38" w:line="259" w:lineRule="auto"/>
        <w:ind w:right="103" w:firstLine="460"/>
        <w:rPr>
          <w:rFonts w:hint="default"/>
        </w:rPr>
      </w:pPr>
      <w:r>
        <w:t>6.1</w:t>
      </w:r>
      <w:r>
        <w:rPr>
          <w:spacing w:val="-64"/>
        </w:rPr>
        <w:t xml:space="preserve"> </w:t>
      </w:r>
      <w:r>
        <w:t xml:space="preserve">投标人应仔细阅读和检查招标文件的全部内容。如发现缺页或附件不全、招标 </w:t>
      </w:r>
      <w:r>
        <w:rPr>
          <w:spacing w:val="-6"/>
        </w:rPr>
        <w:t>文件中存在含糊不清、自相矛盾、多种含义等问题的，应及时向采购人提出，以便补齐。</w:t>
      </w:r>
      <w:r>
        <w:rPr>
          <w:spacing w:val="-96"/>
        </w:rPr>
        <w:t xml:space="preserve"> </w:t>
      </w:r>
      <w:r>
        <w:t>如有疑问，应以书面形式要求采购人对招标文件予以澄清。</w:t>
      </w:r>
    </w:p>
    <w:p>
      <w:pPr>
        <w:spacing w:line="380" w:lineRule="exact"/>
        <w:ind w:firstLine="480" w:firstLineChars="200"/>
        <w:rPr>
          <w:rFonts w:hAnsi="宋体" w:cs="宋体"/>
          <w:color w:val="000000" w:themeColor="text1"/>
          <w:szCs w:val="24"/>
          <w:lang w:bidi="ar"/>
          <w14:textFill>
            <w14:solidFill>
              <w14:schemeClr w14:val="tx1"/>
            </w14:solidFill>
          </w14:textFill>
        </w:rPr>
      </w:pPr>
      <w:r>
        <w:rPr>
          <w:rFonts w:hint="eastAsia" w:hAnsi="宋体" w:cs="宋体"/>
          <w:color w:val="000000" w:themeColor="text1"/>
          <w:szCs w:val="24"/>
          <w:lang w:bidi="ar"/>
          <w14:textFill>
            <w14:solidFill>
              <w14:schemeClr w14:val="tx1"/>
            </w14:solidFill>
          </w14:textFill>
        </w:rPr>
        <w:t>6.</w:t>
      </w:r>
      <w:r>
        <w:rPr>
          <w:rFonts w:hAnsi="宋体" w:cs="宋体"/>
          <w:color w:val="000000" w:themeColor="text1"/>
          <w:szCs w:val="24"/>
          <w:lang w:bidi="ar"/>
          <w14:textFill>
            <w14:solidFill>
              <w14:schemeClr w14:val="tx1"/>
            </w14:solidFill>
          </w14:textFill>
        </w:rPr>
        <w:t>2</w:t>
      </w:r>
      <w:r>
        <w:rPr>
          <w:rFonts w:hint="eastAsia" w:hAnsi="宋体" w:cs="宋体"/>
          <w:color w:val="000000" w:themeColor="text1"/>
          <w:szCs w:val="24"/>
          <w:lang w:bidi="ar"/>
          <w14:textFill>
            <w14:solidFill>
              <w14:schemeClr w14:val="tx1"/>
            </w14:solidFill>
          </w14:textFill>
        </w:rPr>
        <w:t>招标文件的澄清，投标人在浙江省政府采购网及温岭市公共资源交易中心网站中自行下载，但不指明澄清问题的来源。如澄清内容影响响应文件编制的，将相应延长投标截止时间。</w:t>
      </w:r>
    </w:p>
    <w:p>
      <w:pPr>
        <w:spacing w:line="380" w:lineRule="exact"/>
        <w:ind w:firstLine="480" w:firstLineChars="200"/>
        <w:rPr>
          <w:rFonts w:hAnsi="宋体" w:cs="宋体"/>
          <w:color w:val="000000" w:themeColor="text1"/>
          <w:szCs w:val="24"/>
          <w:lang w:bidi="ar"/>
          <w14:textFill>
            <w14:solidFill>
              <w14:schemeClr w14:val="tx1"/>
            </w14:solidFill>
          </w14:textFill>
        </w:rPr>
      </w:pPr>
      <w:r>
        <w:rPr>
          <w:rFonts w:hint="eastAsia" w:hAnsi="宋体" w:cs="宋体"/>
          <w:color w:val="000000" w:themeColor="text1"/>
          <w:szCs w:val="24"/>
          <w:lang w:bidi="ar"/>
          <w14:textFill>
            <w14:solidFill>
              <w14:schemeClr w14:val="tx1"/>
            </w14:solidFill>
          </w14:textFill>
        </w:rPr>
        <w:t>6.3投标人收到澄清内容后，应以书面形式通知采购代理机构，确认已收到该修改，</w:t>
      </w:r>
      <w:r>
        <w:rPr>
          <w:rFonts w:hint="eastAsia"/>
          <w:color w:val="000000" w:themeColor="text1"/>
          <w:spacing w:val="1"/>
          <w:position w:val="-2"/>
          <w14:textFill>
            <w14:solidFill>
              <w14:schemeClr w14:val="tx1"/>
            </w14:solidFill>
          </w14:textFill>
        </w:rPr>
        <w:t>未确认的</w:t>
      </w:r>
      <w:r>
        <w:rPr>
          <w:rFonts w:hint="eastAsia" w:hAnsi="宋体" w:cs="宋体"/>
          <w:color w:val="000000" w:themeColor="text1"/>
          <w:szCs w:val="24"/>
          <w:lang w:bidi="ar"/>
          <w14:textFill>
            <w14:solidFill>
              <w14:schemeClr w14:val="tx1"/>
            </w14:solidFill>
          </w14:textFill>
        </w:rPr>
        <w:t>，</w:t>
      </w:r>
      <w:r>
        <w:rPr>
          <w:rFonts w:hint="eastAsia"/>
          <w:color w:val="000000" w:themeColor="text1"/>
          <w:spacing w:val="1"/>
          <w:position w:val="-2"/>
          <w14:textFill>
            <w14:solidFill>
              <w14:schemeClr w14:val="tx1"/>
            </w14:solidFill>
          </w14:textFill>
        </w:rPr>
        <w:t>则视为已收到该澄清文件并明知其内容</w:t>
      </w:r>
      <w:r>
        <w:rPr>
          <w:rFonts w:hint="eastAsia" w:hAnsi="宋体" w:cs="宋体"/>
          <w:color w:val="000000" w:themeColor="text1"/>
          <w:szCs w:val="24"/>
          <w:lang w:bidi="ar"/>
          <w14:textFill>
            <w14:solidFill>
              <w14:schemeClr w14:val="tx1"/>
            </w14:solidFill>
          </w14:textFill>
        </w:rPr>
        <w:t>。</w:t>
      </w:r>
    </w:p>
    <w:p>
      <w:pPr>
        <w:pStyle w:val="7"/>
        <w:kinsoku w:val="0"/>
        <w:overflowPunct w:val="0"/>
        <w:spacing w:before="62"/>
        <w:ind w:right="3732"/>
        <w:rPr>
          <w:rFonts w:hint="default"/>
          <w:b w:val="0"/>
        </w:rPr>
      </w:pPr>
      <w:r>
        <w:t>7、招标文件的修改</w:t>
      </w:r>
    </w:p>
    <w:p>
      <w:pPr>
        <w:pStyle w:val="12"/>
        <w:kinsoku w:val="0"/>
        <w:overflowPunct w:val="0"/>
        <w:spacing w:before="36"/>
        <w:ind w:left="579" w:right="26"/>
        <w:rPr>
          <w:rFonts w:hint="default"/>
          <w:spacing w:val="-3"/>
        </w:rPr>
      </w:pPr>
      <w:r>
        <w:t>7.1</w:t>
      </w:r>
      <w:r>
        <w:rPr>
          <w:spacing w:val="32"/>
        </w:rPr>
        <w:t xml:space="preserve"> </w:t>
      </w:r>
      <w:r>
        <w:rPr>
          <w:spacing w:val="-3"/>
        </w:rPr>
        <w:t>采购人可以书面形式修改招标文件，并通知所有已购买招标文件的投标人。修</w:t>
      </w:r>
    </w:p>
    <w:p>
      <w:pPr>
        <w:pStyle w:val="12"/>
        <w:kinsoku w:val="0"/>
        <w:overflowPunct w:val="0"/>
        <w:spacing w:before="26" w:line="261" w:lineRule="auto"/>
        <w:ind w:right="26"/>
        <w:rPr>
          <w:rFonts w:hint="default"/>
        </w:rPr>
      </w:pPr>
      <w:r>
        <w:t>改招标文件的时间距投标人须知前附表规定的投标截止时间不足</w:t>
      </w:r>
      <w:r>
        <w:rPr>
          <w:spacing w:val="-61"/>
        </w:rPr>
        <w:t xml:space="preserve"> </w:t>
      </w:r>
      <w:r>
        <w:t>15</w:t>
      </w:r>
      <w:r>
        <w:rPr>
          <w:spacing w:val="-60"/>
        </w:rPr>
        <w:t xml:space="preserve"> </w:t>
      </w:r>
      <w:r>
        <w:t>天的，并且澄清内 容影响投标文件编制的，将相应延长投标截止时间。</w:t>
      </w:r>
    </w:p>
    <w:p>
      <w:pPr>
        <w:pStyle w:val="12"/>
        <w:kinsoku w:val="0"/>
        <w:overflowPunct w:val="0"/>
        <w:spacing w:before="4" w:line="242" w:lineRule="auto"/>
        <w:ind w:right="26" w:firstLine="460"/>
        <w:rPr>
          <w:rFonts w:hint="default"/>
          <w:spacing w:val="-6"/>
        </w:rPr>
      </w:pPr>
      <w:r>
        <w:rPr>
          <w:position w:val="2"/>
        </w:rPr>
        <w:t>7.2</w:t>
      </w:r>
      <w:r>
        <w:rPr>
          <w:spacing w:val="-35"/>
          <w:position w:val="2"/>
        </w:rPr>
        <w:t xml:space="preserve"> </w:t>
      </w:r>
      <w:r>
        <w:t xml:space="preserve">投标人收到修改文件后，应在接到修改文件后一天内以书面形式通知采购人， </w:t>
      </w:r>
      <w:r>
        <w:rPr>
          <w:spacing w:val="-6"/>
        </w:rPr>
        <w:t>确认已收到该修改文件</w:t>
      </w:r>
      <w:r>
        <w:rPr>
          <w:spacing w:val="-6"/>
          <w:position w:val="2"/>
        </w:rPr>
        <w:t>，未以书面形式确认的，则视为已收到该修改文件并明知其内容。</w:t>
      </w:r>
    </w:p>
    <w:p>
      <w:pPr>
        <w:pStyle w:val="12"/>
        <w:tabs>
          <w:tab w:val="left" w:pos="643"/>
        </w:tabs>
        <w:kinsoku w:val="0"/>
        <w:overflowPunct w:val="0"/>
        <w:spacing w:before="65"/>
        <w:ind w:left="0" w:right="105"/>
        <w:jc w:val="center"/>
        <w:rPr>
          <w:rFonts w:hint="default"/>
          <w:sz w:val="32"/>
        </w:rPr>
      </w:pPr>
      <w:r>
        <w:rPr>
          <w:b/>
          <w:w w:val="95"/>
          <w:sz w:val="32"/>
        </w:rPr>
        <w:t>三</w:t>
      </w:r>
      <w:r>
        <w:rPr>
          <w:b/>
          <w:w w:val="95"/>
          <w:sz w:val="32"/>
        </w:rPr>
        <w:tab/>
      </w:r>
      <w:r>
        <w:rPr>
          <w:b/>
          <w:sz w:val="32"/>
        </w:rPr>
        <w:t>投标文件</w:t>
      </w:r>
    </w:p>
    <w:p>
      <w:pPr>
        <w:pStyle w:val="7"/>
        <w:kinsoku w:val="0"/>
        <w:overflowPunct w:val="0"/>
        <w:ind w:right="3732"/>
        <w:rPr>
          <w:rFonts w:hint="default"/>
          <w:b w:val="0"/>
        </w:rPr>
      </w:pPr>
      <w:r>
        <w:t>8、投标文件的语言和计量单位</w:t>
      </w:r>
    </w:p>
    <w:p>
      <w:pPr>
        <w:pStyle w:val="12"/>
        <w:kinsoku w:val="0"/>
        <w:overflowPunct w:val="0"/>
        <w:spacing w:before="36" w:line="261" w:lineRule="auto"/>
        <w:ind w:right="26" w:firstLine="475"/>
        <w:rPr>
          <w:rFonts w:hint="default"/>
        </w:rPr>
      </w:pPr>
      <w:r>
        <w:t>8.1</w:t>
      </w:r>
      <w:r>
        <w:rPr>
          <w:spacing w:val="-84"/>
        </w:rPr>
        <w:t xml:space="preserve"> </w:t>
      </w:r>
      <w:r>
        <w:t>投标人提交的投标文件及投标人与采购代理机构就有关投标的所有来往函电均 应使用中文。专用术语使用外文的，应附有中文注释。</w:t>
      </w:r>
    </w:p>
    <w:p>
      <w:pPr>
        <w:pStyle w:val="12"/>
        <w:kinsoku w:val="0"/>
        <w:overflowPunct w:val="0"/>
        <w:spacing w:before="5"/>
        <w:ind w:left="593" w:right="283"/>
        <w:rPr>
          <w:rFonts w:hint="default"/>
        </w:rPr>
      </w:pPr>
      <w:r>
        <w:t>8.2</w:t>
      </w:r>
      <w:r>
        <w:rPr>
          <w:spacing w:val="-60"/>
        </w:rPr>
        <w:t xml:space="preserve"> </w:t>
      </w:r>
      <w:r>
        <w:t>所有计量均采用中华人民共和国法定计量单位。</w:t>
      </w:r>
    </w:p>
    <w:p>
      <w:pPr>
        <w:pStyle w:val="12"/>
        <w:kinsoku w:val="0"/>
        <w:overflowPunct w:val="0"/>
        <w:spacing w:before="72" w:line="264" w:lineRule="auto"/>
        <w:ind w:left="593" w:right="1719" w:hanging="476"/>
        <w:rPr>
          <w:rFonts w:hint="default"/>
          <w:b/>
          <w:w w:val="99"/>
        </w:rPr>
      </w:pPr>
      <w:r>
        <w:rPr>
          <w:b/>
        </w:rPr>
        <w:t>9、投标文件的组成</w:t>
      </w:r>
      <w:r>
        <w:rPr>
          <w:b/>
          <w:w w:val="99"/>
        </w:rPr>
        <w:t xml:space="preserve"> </w:t>
      </w:r>
    </w:p>
    <w:p>
      <w:pPr>
        <w:pStyle w:val="12"/>
        <w:kinsoku w:val="0"/>
        <w:overflowPunct w:val="0"/>
        <w:spacing w:before="72" w:line="264" w:lineRule="auto"/>
        <w:ind w:left="595" w:leftChars="248" w:right="1719" w:firstLine="2" w:firstLineChars="1"/>
        <w:rPr>
          <w:rFonts w:hint="default"/>
        </w:rPr>
      </w:pPr>
      <w:r>
        <w:t xml:space="preserve">投标文件包括资信技术文件、商务报价文件及原件资料等组成。 </w:t>
      </w:r>
    </w:p>
    <w:p>
      <w:pPr>
        <w:pStyle w:val="12"/>
        <w:kinsoku w:val="0"/>
        <w:overflowPunct w:val="0"/>
        <w:spacing w:before="72" w:line="264" w:lineRule="auto"/>
        <w:ind w:left="593" w:right="1719" w:hanging="476"/>
        <w:rPr>
          <w:rFonts w:hint="default"/>
        </w:rPr>
      </w:pPr>
      <w:r>
        <w:rPr>
          <w:b/>
        </w:rPr>
        <w:t>9.1</w:t>
      </w:r>
      <w:r>
        <w:rPr>
          <w:b/>
          <w:spacing w:val="-65"/>
        </w:rPr>
        <w:t xml:space="preserve"> </w:t>
      </w:r>
      <w:r>
        <w:rPr>
          <w:b/>
        </w:rPr>
        <w:t>资信技术文件包括：</w:t>
      </w:r>
    </w:p>
    <w:p>
      <w:pPr>
        <w:pStyle w:val="12"/>
        <w:kinsoku w:val="0"/>
        <w:overflowPunct w:val="0"/>
        <w:ind w:left="593" w:right="283"/>
        <w:rPr>
          <w:rFonts w:hint="default"/>
        </w:rPr>
      </w:pPr>
      <w:r>
        <w:t>1）温岭市政府采购诚信竞投承诺书（格式附后）；</w:t>
      </w:r>
    </w:p>
    <w:p>
      <w:pPr>
        <w:pStyle w:val="12"/>
        <w:kinsoku w:val="0"/>
        <w:overflowPunct w:val="0"/>
        <w:spacing w:before="58" w:line="290" w:lineRule="auto"/>
        <w:ind w:right="26" w:firstLine="480"/>
        <w:rPr>
          <w:rFonts w:hint="default"/>
        </w:rPr>
      </w:pPr>
      <w:r>
        <w:t>2）法定代表人身份证明书（如法定代表人到场，格式附后）或授权委托书（如委 托，格式附后）；</w:t>
      </w:r>
    </w:p>
    <w:p>
      <w:pPr>
        <w:ind w:firstLine="662" w:firstLineChars="276"/>
        <w:rPr>
          <w:rFonts w:ascii="宋体" w:hAnsi="宋体"/>
          <w:szCs w:val="22"/>
        </w:rPr>
      </w:pPr>
      <w:r>
        <w:rPr>
          <w:rFonts w:hint="eastAsia"/>
        </w:rPr>
        <w:t>3）</w:t>
      </w:r>
      <w:r>
        <w:rPr>
          <w:rFonts w:hint="eastAsia" w:ascii="宋体" w:hAnsi="宋体"/>
          <w:szCs w:val="22"/>
        </w:rPr>
        <w:t>投标人营业执照复印件，财务状况报告，依法缴纳税收和社会保障资金的相关材料, 具有履行合同所必需的设备和专业技术能力的证明材料, 参加政府采购活动前三年内，在经营活动中没有重大违法记录的证明材料或承诺函；</w:t>
      </w:r>
    </w:p>
    <w:p>
      <w:pPr>
        <w:pStyle w:val="12"/>
        <w:kinsoku w:val="0"/>
        <w:overflowPunct w:val="0"/>
        <w:spacing w:before="29" w:line="259" w:lineRule="auto"/>
        <w:ind w:right="223" w:firstLine="475"/>
        <w:jc w:val="both"/>
        <w:rPr>
          <w:rFonts w:hint="default"/>
        </w:rPr>
      </w:pPr>
      <w:r>
        <w:t xml:space="preserve">4）公司资质和业绩、投标方案的科学性和完整性、项目所需的技术及专业人员、 </w:t>
      </w:r>
      <w:r>
        <w:rPr>
          <w:spacing w:val="-3"/>
        </w:rPr>
        <w:t>投标人荣誉证书等详细描述（根据评分项所涉及的内容编</w:t>
      </w:r>
      <w:r>
        <w:rPr>
          <w:spacing w:val="-96"/>
        </w:rPr>
        <w:t xml:space="preserve"> </w:t>
      </w:r>
      <w:r>
        <w:t>制）；</w:t>
      </w:r>
    </w:p>
    <w:p>
      <w:pPr>
        <w:pStyle w:val="12"/>
        <w:kinsoku w:val="0"/>
        <w:overflowPunct w:val="0"/>
        <w:spacing w:before="7" w:line="259" w:lineRule="auto"/>
        <w:ind w:right="26" w:firstLine="475"/>
        <w:rPr>
          <w:rFonts w:hint="default"/>
        </w:rPr>
      </w:pPr>
      <w:r>
        <w:t>5）符合评分要求的业绩合同、证书、获奖情况等复印件（根据评分项所涉及的内 容编制）；</w:t>
      </w:r>
    </w:p>
    <w:p>
      <w:pPr>
        <w:pStyle w:val="12"/>
        <w:kinsoku w:val="0"/>
        <w:overflowPunct w:val="0"/>
        <w:spacing w:before="7"/>
        <w:ind w:left="593" w:right="3732"/>
        <w:rPr>
          <w:rFonts w:hint="default"/>
        </w:rPr>
      </w:pPr>
      <w:r>
        <w:t>6）技术、商务偏离表</w:t>
      </w:r>
    </w:p>
    <w:p>
      <w:pPr>
        <w:pStyle w:val="12"/>
        <w:kinsoku w:val="0"/>
        <w:overflowPunct w:val="0"/>
        <w:spacing w:before="7"/>
        <w:ind w:left="593" w:right="3732"/>
        <w:rPr>
          <w:rFonts w:hint="default"/>
        </w:rPr>
      </w:pPr>
      <w:r>
        <w:t>7)自评表（格式附后）</w:t>
      </w:r>
    </w:p>
    <w:p>
      <w:pPr>
        <w:pStyle w:val="12"/>
        <w:kinsoku w:val="0"/>
        <w:overflowPunct w:val="0"/>
        <w:spacing w:before="26"/>
        <w:ind w:left="593" w:right="26"/>
        <w:rPr>
          <w:rFonts w:hint="default"/>
        </w:rPr>
      </w:pPr>
      <w:r>
        <w:t>8)投标人认为需要提供的其它文件和资料(评分项涉及的所有资料和证明文件）。</w:t>
      </w:r>
    </w:p>
    <w:p>
      <w:pPr>
        <w:pStyle w:val="7"/>
        <w:kinsoku w:val="0"/>
        <w:overflowPunct w:val="0"/>
        <w:spacing w:before="24"/>
        <w:ind w:left="593" w:right="3732"/>
        <w:rPr>
          <w:rFonts w:hint="default"/>
          <w:b w:val="0"/>
        </w:rPr>
      </w:pPr>
      <w:r>
        <w:t>9.2</w:t>
      </w:r>
      <w:r>
        <w:rPr>
          <w:spacing w:val="-65"/>
        </w:rPr>
        <w:t xml:space="preserve"> </w:t>
      </w:r>
      <w:r>
        <w:t>商务报价文件包括：</w:t>
      </w:r>
    </w:p>
    <w:p>
      <w:pPr>
        <w:pStyle w:val="12"/>
        <w:kinsoku w:val="0"/>
        <w:overflowPunct w:val="0"/>
        <w:spacing w:before="26"/>
        <w:ind w:left="0" w:right="3732" w:firstLine="960" w:firstLineChars="400"/>
        <w:rPr>
          <w:rFonts w:hint="default"/>
        </w:rPr>
      </w:pPr>
      <w:r>
        <w:t>1）投标函（格式附后）；</w:t>
      </w:r>
    </w:p>
    <w:p>
      <w:pPr>
        <w:pStyle w:val="12"/>
        <w:kinsoku w:val="0"/>
        <w:overflowPunct w:val="0"/>
        <w:spacing w:before="7"/>
        <w:ind w:left="0" w:right="3732" w:firstLine="960" w:firstLineChars="400"/>
        <w:rPr>
          <w:rFonts w:hint="default"/>
        </w:rPr>
      </w:pPr>
      <w:r>
        <w:t>2）开标一览表（格式附后）</w:t>
      </w:r>
    </w:p>
    <w:p>
      <w:pPr>
        <w:pStyle w:val="12"/>
        <w:kinsoku w:val="0"/>
        <w:overflowPunct w:val="0"/>
        <w:spacing w:before="7"/>
        <w:ind w:left="0" w:right="3732" w:firstLine="960" w:firstLineChars="400"/>
        <w:rPr>
          <w:rFonts w:hint="default"/>
        </w:rPr>
      </w:pPr>
      <w:r>
        <w:t>3）</w:t>
      </w:r>
      <w:r>
        <w:rPr>
          <w:szCs w:val="22"/>
        </w:rPr>
        <w:t>分项报价表（</w:t>
      </w:r>
      <w:r>
        <w:t>格式附后</w:t>
      </w:r>
      <w:r>
        <w:rPr>
          <w:szCs w:val="22"/>
        </w:rPr>
        <w:t>）</w:t>
      </w:r>
      <w:r>
        <w:t>；</w:t>
      </w:r>
    </w:p>
    <w:p>
      <w:pPr>
        <w:pStyle w:val="12"/>
        <w:kinsoku w:val="0"/>
        <w:overflowPunct w:val="0"/>
        <w:spacing w:before="26" w:line="259" w:lineRule="auto"/>
        <w:ind w:firstLine="475"/>
        <w:rPr>
          <w:rFonts w:hint="default"/>
        </w:rPr>
      </w:pPr>
      <w:r>
        <w:t>4、投标人参与小微企业评审的，则商务报价文件中需提供如下资料：</w:t>
      </w:r>
    </w:p>
    <w:p>
      <w:pPr>
        <w:pStyle w:val="12"/>
        <w:kinsoku w:val="0"/>
        <w:overflowPunct w:val="0"/>
        <w:spacing w:before="24"/>
        <w:ind w:firstLine="480" w:firstLineChars="200"/>
        <w:rPr>
          <w:rFonts w:hint="default"/>
          <w:szCs w:val="22"/>
        </w:rPr>
      </w:pPr>
      <w:r>
        <w:rPr>
          <w:szCs w:val="22"/>
        </w:rPr>
        <w:t>4.1、 投标人《小微企业声明函》（格式附后）；</w:t>
      </w:r>
    </w:p>
    <w:p>
      <w:pPr>
        <w:pStyle w:val="12"/>
        <w:kinsoku w:val="0"/>
        <w:overflowPunct w:val="0"/>
        <w:spacing w:before="24"/>
        <w:ind w:firstLine="480" w:firstLineChars="200"/>
        <w:rPr>
          <w:rFonts w:hint="default"/>
          <w:spacing w:val="-1"/>
        </w:rPr>
      </w:pPr>
      <w:r>
        <w:rPr>
          <w:szCs w:val="22"/>
        </w:rPr>
        <w:t>4.2、根</w:t>
      </w:r>
      <w:r>
        <w:rPr>
          <w:spacing w:val="-1"/>
        </w:rPr>
        <w:t>据《财政部司法部关于政府采购支持监狱企业发展有关问题的通知》（财库【2014】68 号）的规定,提供省级以上监狱管理局、戒毒管理局（含新疆生产建设兵团）开具的属于监狱企业的证明文件；（非监狱企业投标的无需提供该项）；</w:t>
      </w:r>
    </w:p>
    <w:p>
      <w:pPr>
        <w:pStyle w:val="12"/>
        <w:kinsoku w:val="0"/>
        <w:overflowPunct w:val="0"/>
        <w:spacing w:before="29" w:line="266" w:lineRule="auto"/>
        <w:ind w:right="322" w:firstLine="420"/>
        <w:jc w:val="both"/>
        <w:rPr>
          <w:rFonts w:hint="default"/>
          <w:spacing w:val="-1"/>
        </w:rPr>
      </w:pPr>
      <w:r>
        <w:rPr>
          <w:spacing w:val="-1"/>
        </w:rPr>
        <w:t>4.3《关于促进残疾人就业政府采购政策的通知》（财库【2017】141号）的规定的相关残疾人福利性单位的所有证明文件；（非残疾人福利性单位投标的无需提供该项）；</w:t>
      </w:r>
    </w:p>
    <w:p>
      <w:pPr>
        <w:pStyle w:val="12"/>
        <w:kinsoku w:val="0"/>
        <w:overflowPunct w:val="0"/>
        <w:spacing w:before="7" w:line="271" w:lineRule="auto"/>
        <w:ind w:left="593" w:right="2539"/>
        <w:rPr>
          <w:rFonts w:hint="default"/>
        </w:rPr>
      </w:pPr>
      <w:r>
        <w:t xml:space="preserve">5、投标人认为需要提供的其它文件和资料。 </w:t>
      </w:r>
    </w:p>
    <w:p>
      <w:pPr>
        <w:pStyle w:val="12"/>
        <w:kinsoku w:val="0"/>
        <w:overflowPunct w:val="0"/>
        <w:spacing w:before="7" w:line="271" w:lineRule="auto"/>
        <w:ind w:left="593" w:right="2539"/>
        <w:rPr>
          <w:rFonts w:hint="default"/>
        </w:rPr>
      </w:pPr>
      <w:r>
        <w:t xml:space="preserve">备注：未提供上述完整证明材料的，投标报价不予扣减。   </w:t>
      </w:r>
    </w:p>
    <w:p>
      <w:pPr>
        <w:pStyle w:val="12"/>
        <w:kinsoku w:val="0"/>
        <w:overflowPunct w:val="0"/>
        <w:spacing w:before="5" w:line="271" w:lineRule="auto"/>
        <w:ind w:left="593" w:right="2439"/>
        <w:rPr>
          <w:rFonts w:hint="default"/>
        </w:rPr>
      </w:pPr>
      <w:r>
        <w:rPr>
          <w:b/>
        </w:rPr>
        <w:t>9.3</w:t>
      </w:r>
      <w:r>
        <w:rPr>
          <w:b/>
          <w:spacing w:val="-65"/>
        </w:rPr>
        <w:t xml:space="preserve"> </w:t>
      </w:r>
      <w:r>
        <w:rPr>
          <w:b/>
        </w:rPr>
        <w:t>原件资料包括：</w:t>
      </w:r>
    </w:p>
    <w:p>
      <w:pPr>
        <w:pStyle w:val="12"/>
        <w:kinsoku w:val="0"/>
        <w:overflowPunct w:val="0"/>
        <w:spacing w:before="26" w:line="261" w:lineRule="auto"/>
        <w:ind w:right="26" w:firstLine="475"/>
        <w:rPr>
          <w:rFonts w:hint="default"/>
        </w:rPr>
      </w:pPr>
      <w:r>
        <w:t>1）</w:t>
      </w:r>
      <w:r>
        <w:rPr>
          <w:spacing w:val="-3"/>
        </w:rPr>
        <w:t>投标人认为评分需要提供的其它文件和资料(评分项涉及的所有资料、证书和证</w:t>
      </w:r>
      <w:r>
        <w:t xml:space="preserve"> 明文件）。</w:t>
      </w:r>
    </w:p>
    <w:p>
      <w:pPr>
        <w:pStyle w:val="7"/>
        <w:kinsoku w:val="0"/>
        <w:overflowPunct w:val="0"/>
        <w:spacing w:before="50"/>
        <w:ind w:right="3732"/>
        <w:rPr>
          <w:rFonts w:hint="default"/>
          <w:b w:val="0"/>
        </w:rPr>
      </w:pPr>
      <w:r>
        <w:t>10、投标报价</w:t>
      </w:r>
    </w:p>
    <w:p>
      <w:pPr>
        <w:pStyle w:val="12"/>
        <w:kinsoku w:val="0"/>
        <w:overflowPunct w:val="0"/>
        <w:spacing w:before="38"/>
        <w:ind w:left="579" w:right="283"/>
        <w:rPr>
          <w:rFonts w:hint="default"/>
        </w:rPr>
      </w:pPr>
      <w:r>
        <w:t>10.1</w:t>
      </w:r>
      <w:r>
        <w:rPr>
          <w:spacing w:val="-60"/>
        </w:rPr>
        <w:t xml:space="preserve"> </w:t>
      </w:r>
      <w:r>
        <w:t>投标报价应按招标文件中相关附表格式填写。</w:t>
      </w:r>
    </w:p>
    <w:p>
      <w:pPr>
        <w:pStyle w:val="12"/>
        <w:kinsoku w:val="0"/>
        <w:overflowPunct w:val="0"/>
        <w:spacing w:before="26" w:line="259" w:lineRule="auto"/>
        <w:ind w:right="223" w:firstLine="460"/>
        <w:jc w:val="both"/>
        <w:rPr>
          <w:rFonts w:hint="default"/>
        </w:rPr>
      </w:pPr>
      <w:r>
        <w:t>10.2</w:t>
      </w:r>
      <w:r>
        <w:rPr>
          <w:spacing w:val="-42"/>
        </w:rPr>
        <w:t xml:space="preserve"> </w:t>
      </w:r>
      <w:r>
        <w:rPr>
          <w:spacing w:val="2"/>
        </w:rPr>
        <w:t>投标报价是</w:t>
      </w:r>
      <w:r>
        <w:rPr>
          <w:spacing w:val="2"/>
          <w:u w:val="single"/>
        </w:rPr>
        <w:t>履行合同的最终价格，为完成本招标文件中提出的所有采购内容</w:t>
      </w:r>
      <w:r>
        <w:t xml:space="preserve"> </w:t>
      </w:r>
      <w:r>
        <w:rPr>
          <w:spacing w:val="-3"/>
          <w:u w:val="single"/>
        </w:rPr>
        <w:t>并完成合同约定的相应服务应支付的各项金额总和，包括利润、税金等相关服务的所有</w:t>
      </w:r>
      <w:r>
        <w:rPr>
          <w:spacing w:val="-96"/>
          <w:u w:val="single"/>
        </w:rPr>
        <w:t xml:space="preserve"> </w:t>
      </w:r>
      <w:r>
        <w:rPr>
          <w:spacing w:val="-3"/>
          <w:u w:val="single"/>
        </w:rPr>
        <w:t>费用。</w:t>
      </w:r>
      <w:r>
        <w:rPr>
          <w:spacing w:val="-3"/>
        </w:rPr>
        <w:t>凡投标人在报价中未列明但又为本次采购所必备的项目或遗漏项目，采购人将一</w:t>
      </w:r>
      <w:r>
        <w:rPr>
          <w:spacing w:val="-96"/>
        </w:rPr>
        <w:t xml:space="preserve"> </w:t>
      </w:r>
      <w:r>
        <w:t>律视为已包括在其报价中，在合同执行中将不予考虑。</w:t>
      </w:r>
    </w:p>
    <w:p>
      <w:pPr>
        <w:pStyle w:val="12"/>
        <w:kinsoku w:val="0"/>
        <w:overflowPunct w:val="0"/>
        <w:spacing w:before="5"/>
        <w:ind w:left="579" w:right="283"/>
        <w:rPr>
          <w:rFonts w:hint="default"/>
        </w:rPr>
      </w:pPr>
      <w:r>
        <w:t>10.3</w:t>
      </w:r>
      <w:r>
        <w:rPr>
          <w:spacing w:val="-60"/>
        </w:rPr>
        <w:t xml:space="preserve"> </w:t>
      </w:r>
      <w:r>
        <w:t>投标文件只允许有一个报价，有选择的或有条件的报价将不予接受。</w:t>
      </w:r>
    </w:p>
    <w:p>
      <w:pPr>
        <w:pStyle w:val="7"/>
        <w:kinsoku w:val="0"/>
        <w:overflowPunct w:val="0"/>
        <w:spacing w:before="74"/>
        <w:ind w:right="3732"/>
        <w:rPr>
          <w:rFonts w:hint="default"/>
          <w:b w:val="0"/>
        </w:rPr>
      </w:pPr>
      <w:r>
        <w:t>11、投标文件的有效期</w:t>
      </w:r>
    </w:p>
    <w:p>
      <w:pPr>
        <w:pStyle w:val="12"/>
        <w:kinsoku w:val="0"/>
        <w:overflowPunct w:val="0"/>
        <w:spacing w:before="38"/>
        <w:ind w:left="579" w:right="26"/>
        <w:rPr>
          <w:rFonts w:hint="default"/>
          <w:spacing w:val="-5"/>
        </w:rPr>
      </w:pPr>
      <w:r>
        <w:t>11.1</w:t>
      </w:r>
      <w:r>
        <w:rPr>
          <w:spacing w:val="-62"/>
        </w:rPr>
        <w:t xml:space="preserve"> </w:t>
      </w:r>
      <w:r>
        <w:t>自投标截止日起</w:t>
      </w:r>
      <w:r>
        <w:rPr>
          <w:spacing w:val="-60"/>
        </w:rPr>
        <w:t xml:space="preserve"> </w:t>
      </w:r>
      <w:r>
        <w:t>90</w:t>
      </w:r>
      <w:r>
        <w:rPr>
          <w:spacing w:val="-60"/>
        </w:rPr>
        <w:t xml:space="preserve"> </w:t>
      </w:r>
      <w:r>
        <w:rPr>
          <w:spacing w:val="-5"/>
        </w:rPr>
        <w:t>天投标文件应保持有效。有效期不足的投标文件将被拒绝。</w:t>
      </w:r>
    </w:p>
    <w:p>
      <w:pPr>
        <w:pStyle w:val="12"/>
        <w:kinsoku w:val="0"/>
        <w:overflowPunct w:val="0"/>
        <w:spacing w:before="24" w:line="261" w:lineRule="auto"/>
        <w:ind w:right="26" w:firstLine="460"/>
        <w:rPr>
          <w:rFonts w:hint="default"/>
        </w:rPr>
      </w:pPr>
      <w:r>
        <w:t>11.2</w:t>
      </w:r>
      <w:r>
        <w:rPr>
          <w:spacing w:val="-43"/>
        </w:rPr>
        <w:t xml:space="preserve"> </w:t>
      </w:r>
      <w:r>
        <w:rPr>
          <w:spacing w:val="2"/>
        </w:rPr>
        <w:t>在特殊情况下，采购人可与投标人协商延长投标书的有效期，这种要求和答</w:t>
      </w:r>
      <w:r>
        <w:t xml:space="preserve"> 复均以书面形式进行。</w:t>
      </w:r>
    </w:p>
    <w:p>
      <w:pPr>
        <w:pStyle w:val="12"/>
        <w:kinsoku w:val="0"/>
        <w:overflowPunct w:val="0"/>
        <w:spacing w:before="7"/>
        <w:ind w:left="579" w:right="283"/>
        <w:rPr>
          <w:rFonts w:hint="default"/>
        </w:rPr>
      </w:pPr>
      <w:r>
        <w:t>11.3</w:t>
      </w:r>
      <w:r>
        <w:rPr>
          <w:spacing w:val="-60"/>
        </w:rPr>
        <w:t xml:space="preserve"> </w:t>
      </w:r>
      <w:r>
        <w:t>中标人的投标文件自开标之日起至合同履行完毕止均应保持有效。</w:t>
      </w:r>
    </w:p>
    <w:p>
      <w:pPr>
        <w:pStyle w:val="12"/>
        <w:kinsoku w:val="0"/>
        <w:overflowPunct w:val="0"/>
        <w:spacing w:before="26" w:line="295" w:lineRule="auto"/>
        <w:ind w:right="3252" w:firstLine="460"/>
        <w:rPr>
          <w:rFonts w:hint="default"/>
        </w:rPr>
      </w:pPr>
      <w:r>
        <w:rPr>
          <w:b/>
        </w:rPr>
        <w:t>12、投标文件的编制</w:t>
      </w:r>
    </w:p>
    <w:p>
      <w:pPr>
        <w:pStyle w:val="12"/>
        <w:kinsoku w:val="0"/>
        <w:overflowPunct w:val="0"/>
        <w:spacing w:line="298" w:lineRule="exact"/>
        <w:ind w:left="579" w:right="283"/>
        <w:rPr>
          <w:rFonts w:hint="default"/>
        </w:rPr>
      </w:pPr>
      <w:r>
        <w:t>12.1</w:t>
      </w:r>
      <w:r>
        <w:rPr>
          <w:spacing w:val="-60"/>
        </w:rPr>
        <w:t xml:space="preserve"> </w:t>
      </w:r>
      <w:r>
        <w:t>投标文件应按本须知第</w:t>
      </w:r>
      <w:r>
        <w:rPr>
          <w:spacing w:val="-60"/>
        </w:rPr>
        <w:t xml:space="preserve"> </w:t>
      </w:r>
      <w:r>
        <w:t>9</w:t>
      </w:r>
      <w:r>
        <w:rPr>
          <w:spacing w:val="-60"/>
        </w:rPr>
        <w:t xml:space="preserve"> </w:t>
      </w:r>
      <w:r>
        <w:t>条规定及第六章“投标文件格式”进行编制。</w:t>
      </w:r>
    </w:p>
    <w:p>
      <w:pPr>
        <w:pStyle w:val="12"/>
        <w:kinsoku w:val="0"/>
        <w:overflowPunct w:val="0"/>
        <w:spacing w:before="26" w:line="259" w:lineRule="auto"/>
        <w:ind w:right="222" w:firstLine="460"/>
        <w:jc w:val="both"/>
        <w:rPr>
          <w:rFonts w:hint="default"/>
        </w:rPr>
      </w:pPr>
      <w:r>
        <w:t>12.2</w:t>
      </w:r>
      <w:r>
        <w:rPr>
          <w:spacing w:val="-44"/>
        </w:rPr>
        <w:t xml:space="preserve"> </w:t>
      </w:r>
      <w:r>
        <w:rPr>
          <w:spacing w:val="2"/>
        </w:rPr>
        <w:t>投标文件应用不褪色的材料书写或打印，并由投标人的法定代表人或其委托</w:t>
      </w:r>
      <w:r>
        <w:t xml:space="preserve"> </w:t>
      </w:r>
      <w:r>
        <w:rPr>
          <w:spacing w:val="-3"/>
        </w:rPr>
        <w:t>代理人签字或盖单位章。委托代理人签字的，投标文件应附法定代表人签署的授权委托</w:t>
      </w:r>
      <w:r>
        <w:rPr>
          <w:spacing w:val="-96"/>
        </w:rPr>
        <w:t xml:space="preserve"> </w:t>
      </w:r>
      <w:r>
        <w:rPr>
          <w:spacing w:val="-3"/>
        </w:rPr>
        <w:t>书。投标文件应尽量避免涂改、行间插字或删除。如果出现上述情况，改动之处应加盖</w:t>
      </w:r>
      <w:r>
        <w:rPr>
          <w:spacing w:val="-94"/>
        </w:rPr>
        <w:t xml:space="preserve"> </w:t>
      </w:r>
      <w:r>
        <w:t>单位章或由投标人的法定代表人或其委托代理人签字确认。</w:t>
      </w:r>
    </w:p>
    <w:p>
      <w:pPr>
        <w:pStyle w:val="12"/>
        <w:kinsoku w:val="0"/>
        <w:overflowPunct w:val="0"/>
        <w:spacing w:before="5"/>
        <w:ind w:left="579" w:right="283"/>
        <w:rPr>
          <w:rFonts w:hint="default"/>
        </w:rPr>
      </w:pPr>
      <w:r>
        <w:t>12.3</w:t>
      </w:r>
      <w:r>
        <w:rPr>
          <w:spacing w:val="-60"/>
        </w:rPr>
        <w:t xml:space="preserve"> </w:t>
      </w:r>
      <w:r>
        <w:t>投标人应按本须知前附表第</w:t>
      </w:r>
      <w:r>
        <w:rPr>
          <w:spacing w:val="-60"/>
        </w:rPr>
        <w:t xml:space="preserve"> </w:t>
      </w:r>
      <w:r>
        <w:t>4</w:t>
      </w:r>
      <w:r>
        <w:rPr>
          <w:spacing w:val="-60"/>
        </w:rPr>
        <w:t xml:space="preserve"> </w:t>
      </w:r>
      <w:r>
        <w:t>项规定，编制相应份数的投标文件。</w:t>
      </w:r>
    </w:p>
    <w:p>
      <w:pPr>
        <w:pStyle w:val="12"/>
        <w:kinsoku w:val="0"/>
        <w:overflowPunct w:val="0"/>
        <w:spacing w:before="26" w:line="261" w:lineRule="auto"/>
        <w:ind w:right="26" w:firstLine="460"/>
        <w:rPr>
          <w:rFonts w:hint="default"/>
        </w:rPr>
      </w:pPr>
      <w:r>
        <w:t>12.4</w:t>
      </w:r>
      <w:r>
        <w:rPr>
          <w:spacing w:val="-43"/>
        </w:rPr>
        <w:t xml:space="preserve"> </w:t>
      </w:r>
      <w:r>
        <w:rPr>
          <w:spacing w:val="2"/>
        </w:rPr>
        <w:t>投标文件正、副本份数见投标人须知前附表。正本和副本的封面上应清楚地</w:t>
      </w:r>
      <w:r>
        <w:t xml:space="preserve"> 标记“正本”或“副本”的字样。当副本和正本不一致时，以正本为准。</w:t>
      </w:r>
    </w:p>
    <w:p>
      <w:pPr>
        <w:pStyle w:val="12"/>
        <w:kinsoku w:val="0"/>
        <w:overflowPunct w:val="0"/>
        <w:spacing w:before="2"/>
        <w:ind w:left="579" w:right="283"/>
        <w:rPr>
          <w:rFonts w:hint="default"/>
        </w:rPr>
      </w:pPr>
      <w:r>
        <w:t>12.5</w:t>
      </w:r>
      <w:r>
        <w:rPr>
          <w:spacing w:val="-60"/>
        </w:rPr>
        <w:t xml:space="preserve"> </w:t>
      </w:r>
      <w:r>
        <w:t>投标文件的正本与副本应分别装订成册，并编制目录。</w:t>
      </w:r>
    </w:p>
    <w:p>
      <w:pPr>
        <w:pStyle w:val="5"/>
        <w:tabs>
          <w:tab w:val="left" w:pos="640"/>
        </w:tabs>
        <w:kinsoku w:val="0"/>
        <w:overflowPunct w:val="0"/>
        <w:spacing w:before="89"/>
        <w:ind w:right="107"/>
        <w:jc w:val="center"/>
        <w:rPr>
          <w:rFonts w:hint="default"/>
          <w:b w:val="0"/>
        </w:rPr>
      </w:pPr>
      <w:r>
        <w:rPr>
          <w:w w:val="95"/>
        </w:rPr>
        <w:t>四</w:t>
      </w:r>
      <w:r>
        <w:rPr>
          <w:w w:val="95"/>
        </w:rPr>
        <w:tab/>
      </w:r>
      <w:r>
        <w:t>投标</w:t>
      </w:r>
    </w:p>
    <w:p>
      <w:pPr>
        <w:pStyle w:val="7"/>
        <w:kinsoku w:val="0"/>
        <w:overflowPunct w:val="0"/>
        <w:spacing w:before="190"/>
        <w:jc w:val="both"/>
        <w:rPr>
          <w:rFonts w:hint="default"/>
          <w:b w:val="0"/>
        </w:rPr>
      </w:pPr>
      <w:r>
        <w:t>13、投标文件的包装密封、标识</w:t>
      </w:r>
    </w:p>
    <w:p>
      <w:pPr>
        <w:pStyle w:val="12"/>
        <w:kinsoku w:val="0"/>
        <w:overflowPunct w:val="0"/>
        <w:spacing w:before="38" w:line="259" w:lineRule="auto"/>
        <w:ind w:right="26" w:firstLine="460"/>
        <w:rPr>
          <w:rFonts w:hint="default"/>
        </w:rPr>
      </w:pPr>
      <w:r>
        <w:t>13.1</w:t>
      </w:r>
      <w:r>
        <w:rPr>
          <w:spacing w:val="-43"/>
        </w:rPr>
        <w:t xml:space="preserve"> </w:t>
      </w:r>
      <w:r>
        <w:rPr>
          <w:spacing w:val="2"/>
        </w:rPr>
        <w:t>商务报价文件应装订成册，装入一个密封袋里，并在外包装上准确标明“商</w:t>
      </w:r>
      <w:r>
        <w:t xml:space="preserve"> 务报价文件”、“项目名称”和“投标人名称”。</w:t>
      </w:r>
    </w:p>
    <w:p>
      <w:pPr>
        <w:pStyle w:val="12"/>
        <w:kinsoku w:val="0"/>
        <w:overflowPunct w:val="0"/>
        <w:spacing w:before="7" w:line="261" w:lineRule="auto"/>
        <w:ind w:right="26" w:firstLine="460"/>
        <w:rPr>
          <w:rFonts w:hint="default"/>
        </w:rPr>
      </w:pPr>
      <w:r>
        <w:t>13.2</w:t>
      </w:r>
      <w:r>
        <w:rPr>
          <w:spacing w:val="-43"/>
        </w:rPr>
        <w:t xml:space="preserve"> </w:t>
      </w:r>
      <w:r>
        <w:rPr>
          <w:spacing w:val="2"/>
        </w:rPr>
        <w:t>资信技术文件应装订成册，装入一个密封袋里，并在外包装上准确标明“资</w:t>
      </w:r>
      <w:r>
        <w:t xml:space="preserve"> 信技术文件”、“项目名称”和“投标人名称”。</w:t>
      </w:r>
    </w:p>
    <w:p>
      <w:pPr>
        <w:pStyle w:val="7"/>
        <w:kinsoku w:val="0"/>
        <w:overflowPunct w:val="0"/>
        <w:spacing w:before="2" w:line="297" w:lineRule="auto"/>
        <w:ind w:right="283" w:firstLine="460"/>
        <w:rPr>
          <w:rFonts w:hint="default"/>
          <w:w w:val="99"/>
        </w:rPr>
      </w:pPr>
      <w:r>
        <w:rPr>
          <w:u w:val="single"/>
        </w:rPr>
        <w:t>未按上述规定进行密封和标识的投标文件，采购人将不予受理。</w:t>
      </w:r>
      <w:r>
        <w:rPr>
          <w:w w:val="99"/>
        </w:rPr>
        <w:t xml:space="preserve"> </w:t>
      </w:r>
    </w:p>
    <w:p>
      <w:pPr>
        <w:pStyle w:val="7"/>
        <w:kinsoku w:val="0"/>
        <w:overflowPunct w:val="0"/>
        <w:spacing w:before="2" w:line="297" w:lineRule="auto"/>
        <w:ind w:right="283"/>
        <w:rPr>
          <w:rFonts w:hint="default"/>
          <w:b w:val="0"/>
        </w:rPr>
      </w:pPr>
      <w:r>
        <w:t>14、投标文件的递交</w:t>
      </w:r>
    </w:p>
    <w:p>
      <w:pPr>
        <w:pStyle w:val="12"/>
        <w:kinsoku w:val="0"/>
        <w:overflowPunct w:val="0"/>
        <w:spacing w:line="295" w:lineRule="exact"/>
        <w:ind w:right="26" w:firstLine="460"/>
        <w:rPr>
          <w:rFonts w:hint="default"/>
          <w:spacing w:val="3"/>
        </w:rPr>
      </w:pPr>
      <w:r>
        <w:t>14.1</w:t>
      </w:r>
      <w:r>
        <w:rPr>
          <w:spacing w:val="-76"/>
        </w:rPr>
        <w:t xml:space="preserve"> </w:t>
      </w:r>
      <w:r>
        <w:rPr>
          <w:b/>
          <w:spacing w:val="3"/>
          <w:u w:val="single"/>
        </w:rPr>
        <w:t>投标人的投标文件在招标文件规定的投标截止时间前以直接提交形式提交至</w:t>
      </w:r>
    </w:p>
    <w:p>
      <w:pPr>
        <w:pStyle w:val="12"/>
        <w:kinsoku w:val="0"/>
        <w:overflowPunct w:val="0"/>
        <w:spacing w:before="24" w:line="261" w:lineRule="auto"/>
        <w:ind w:right="189"/>
        <w:jc w:val="both"/>
        <w:rPr>
          <w:rFonts w:hint="default"/>
        </w:rPr>
      </w:pPr>
      <w:r>
        <w:rPr>
          <w:b/>
          <w:spacing w:val="4"/>
          <w:w w:val="95"/>
          <w:u w:val="single"/>
        </w:rPr>
        <w:t>招标文件规定的地点，投标人的法定代表人（或委托代理人）必须参加开标会议，并带身份证原件，提交投标文件时投标人代表应签名报到，未携带身份证原件的，采购</w:t>
      </w:r>
      <w:r>
        <w:rPr>
          <w:b/>
          <w:u w:val="single"/>
        </w:rPr>
        <w:t>人及代理机构将不予受理其投标文件。</w:t>
      </w:r>
    </w:p>
    <w:p>
      <w:pPr>
        <w:pStyle w:val="12"/>
        <w:kinsoku w:val="0"/>
        <w:overflowPunct w:val="0"/>
        <w:spacing w:before="2"/>
        <w:ind w:left="579" w:right="283"/>
        <w:rPr>
          <w:rFonts w:hint="default"/>
        </w:rPr>
      </w:pPr>
      <w:r>
        <w:t>14.2 投标人递交投标文件的地点：见投标人须知前附表。</w:t>
      </w:r>
    </w:p>
    <w:p>
      <w:pPr>
        <w:pStyle w:val="12"/>
        <w:kinsoku w:val="0"/>
        <w:overflowPunct w:val="0"/>
        <w:spacing w:before="26"/>
        <w:ind w:left="579" w:right="283"/>
        <w:rPr>
          <w:rFonts w:hint="default"/>
        </w:rPr>
      </w:pPr>
      <w:r>
        <w:t>14.3 除投标人须知前附表另有规定外，投标人所递交的投标文件不予退还。</w:t>
      </w:r>
    </w:p>
    <w:p>
      <w:pPr>
        <w:pStyle w:val="12"/>
        <w:kinsoku w:val="0"/>
        <w:overflowPunct w:val="0"/>
        <w:spacing w:before="26"/>
        <w:ind w:left="579" w:right="283"/>
        <w:rPr>
          <w:rFonts w:hint="default"/>
        </w:rPr>
      </w:pPr>
      <w:r>
        <w:t>14.4</w:t>
      </w:r>
      <w:r>
        <w:rPr>
          <w:spacing w:val="-60"/>
        </w:rPr>
        <w:t xml:space="preserve"> </w:t>
      </w:r>
      <w:r>
        <w:t>逾期送达的或者未送达指定地点的投标文件，采购人不予受理。</w:t>
      </w:r>
    </w:p>
    <w:p>
      <w:pPr>
        <w:pStyle w:val="7"/>
        <w:kinsoku w:val="0"/>
        <w:overflowPunct w:val="0"/>
        <w:spacing w:before="72"/>
        <w:jc w:val="both"/>
        <w:rPr>
          <w:rFonts w:hint="default"/>
          <w:b w:val="0"/>
        </w:rPr>
      </w:pPr>
      <w:r>
        <w:t>15、投标文件的修改与撤回</w:t>
      </w:r>
    </w:p>
    <w:p>
      <w:pPr>
        <w:pStyle w:val="12"/>
        <w:kinsoku w:val="0"/>
        <w:overflowPunct w:val="0"/>
        <w:spacing w:before="86" w:line="307" w:lineRule="auto"/>
        <w:ind w:right="26" w:firstLine="480"/>
        <w:rPr>
          <w:rFonts w:hint="default"/>
        </w:rPr>
      </w:pPr>
      <w:r>
        <w:t>15.1 在投标人须知前附表第 6</w:t>
      </w:r>
      <w:r>
        <w:rPr>
          <w:spacing w:val="-98"/>
        </w:rPr>
        <w:t xml:space="preserve"> </w:t>
      </w:r>
      <w:r>
        <w:t>项规定的投标截止时间前，投标人可以修改或撤回 已提交的投标文件，但应以书面形式通知采购人。</w:t>
      </w:r>
    </w:p>
    <w:p>
      <w:pPr>
        <w:pStyle w:val="12"/>
        <w:kinsoku w:val="0"/>
        <w:overflowPunct w:val="0"/>
        <w:spacing w:before="17" w:line="307" w:lineRule="auto"/>
        <w:ind w:right="26" w:firstLine="480"/>
        <w:rPr>
          <w:rFonts w:hint="default"/>
          <w:spacing w:val="-6"/>
        </w:rPr>
      </w:pPr>
      <w:r>
        <w:t>15.2</w:t>
      </w:r>
      <w:r>
        <w:rPr>
          <w:spacing w:val="12"/>
        </w:rPr>
        <w:t xml:space="preserve"> </w:t>
      </w:r>
      <w:r>
        <w:t xml:space="preserve">投标人修改或撤回已提交投标文件的书面通知应由投标人的法定代表人（或 </w:t>
      </w:r>
      <w:r>
        <w:rPr>
          <w:spacing w:val="-6"/>
        </w:rPr>
        <w:t>其委托代理人）签字或盖投标人公章。采购人收到书面通知后，向投标人出具签收凭证。</w:t>
      </w:r>
    </w:p>
    <w:p>
      <w:pPr>
        <w:pStyle w:val="12"/>
        <w:kinsoku w:val="0"/>
        <w:overflowPunct w:val="0"/>
        <w:spacing w:before="118" w:line="307" w:lineRule="auto"/>
        <w:ind w:right="26" w:firstLine="480"/>
        <w:rPr>
          <w:rFonts w:hint="default"/>
        </w:rPr>
      </w:pPr>
      <w:r>
        <w:t>15.3</w:t>
      </w:r>
      <w:r>
        <w:rPr>
          <w:spacing w:val="12"/>
        </w:rPr>
        <w:t xml:space="preserve"> </w:t>
      </w:r>
      <w:r>
        <w:t xml:space="preserve">修改的内容为投标文件的组成部分。修改的投标文件应由投标人的法定代表 </w:t>
      </w:r>
      <w:r>
        <w:rPr>
          <w:spacing w:val="-3"/>
        </w:rPr>
        <w:t>人（或其委托代理人）签字或盖投标人公章，并按照本须知第</w:t>
      </w:r>
      <w:r>
        <w:rPr>
          <w:spacing w:val="-51"/>
        </w:rPr>
        <w:t xml:space="preserve"> </w:t>
      </w:r>
      <w:r>
        <w:rPr>
          <w:spacing w:val="-5"/>
        </w:rPr>
        <w:t>14、15</w:t>
      </w:r>
      <w:r>
        <w:rPr>
          <w:spacing w:val="-54"/>
        </w:rPr>
        <w:t xml:space="preserve"> </w:t>
      </w:r>
      <w:r>
        <w:t>条规定进行密封、 标识和提交，并标明“修改”字样。</w:t>
      </w:r>
    </w:p>
    <w:p>
      <w:pPr>
        <w:pStyle w:val="5"/>
        <w:kinsoku w:val="0"/>
        <w:overflowPunct w:val="0"/>
        <w:spacing w:line="406" w:lineRule="exact"/>
        <w:ind w:left="60" w:right="167"/>
        <w:jc w:val="center"/>
        <w:rPr>
          <w:rFonts w:hint="default"/>
          <w:b w:val="0"/>
        </w:rPr>
      </w:pPr>
      <w:r>
        <w:t>五</w:t>
      </w:r>
      <w:r>
        <w:rPr>
          <w:spacing w:val="-3"/>
        </w:rPr>
        <w:t xml:space="preserve"> </w:t>
      </w:r>
      <w:r>
        <w:t>开标</w:t>
      </w:r>
    </w:p>
    <w:p>
      <w:pPr>
        <w:pStyle w:val="7"/>
        <w:kinsoku w:val="0"/>
        <w:overflowPunct w:val="0"/>
        <w:ind w:right="3732"/>
        <w:rPr>
          <w:rFonts w:hint="default"/>
          <w:b w:val="0"/>
        </w:rPr>
      </w:pPr>
      <w:r>
        <w:t>16、开标</w:t>
      </w:r>
    </w:p>
    <w:p>
      <w:pPr>
        <w:pStyle w:val="12"/>
        <w:kinsoku w:val="0"/>
        <w:overflowPunct w:val="0"/>
        <w:spacing w:before="53" w:line="276" w:lineRule="auto"/>
        <w:ind w:right="223" w:firstLine="480"/>
        <w:jc w:val="both"/>
        <w:rPr>
          <w:rFonts w:hint="default"/>
        </w:rPr>
      </w:pPr>
      <w:r>
        <w:t>16.1</w:t>
      </w:r>
      <w:r>
        <w:rPr>
          <w:spacing w:val="-57"/>
        </w:rPr>
        <w:t xml:space="preserve"> </w:t>
      </w:r>
      <w:r>
        <w:rPr>
          <w:spacing w:val="2"/>
        </w:rPr>
        <w:t>采购人将于投标人须知前附表第</w:t>
      </w:r>
      <w:r>
        <w:rPr>
          <w:spacing w:val="-57"/>
        </w:rPr>
        <w:t xml:space="preserve"> </w:t>
      </w:r>
      <w:r>
        <w:t>7</w:t>
      </w:r>
      <w:r>
        <w:rPr>
          <w:spacing w:val="-57"/>
        </w:rPr>
        <w:t xml:space="preserve"> </w:t>
      </w:r>
      <w:r>
        <w:rPr>
          <w:spacing w:val="2"/>
        </w:rPr>
        <w:t>项规定的时间和地点举行开标会议。投标</w:t>
      </w:r>
      <w:r>
        <w:t xml:space="preserve"> </w:t>
      </w:r>
      <w:r>
        <w:rPr>
          <w:spacing w:val="-3"/>
        </w:rPr>
        <w:t>人的法定代表人或其委托代理人应参加开标会并签到。投标人的法定代表人或其委托代</w:t>
      </w:r>
      <w:r>
        <w:rPr>
          <w:spacing w:val="-95"/>
        </w:rPr>
        <w:t xml:space="preserve"> </w:t>
      </w:r>
      <w:r>
        <w:t>理人未按时签到的，视同放弃开标监督权利、认可开标结果。</w:t>
      </w:r>
    </w:p>
    <w:p>
      <w:pPr>
        <w:pStyle w:val="12"/>
        <w:kinsoku w:val="0"/>
        <w:overflowPunct w:val="0"/>
        <w:spacing w:before="26"/>
        <w:ind w:left="598" w:right="3732"/>
        <w:rPr>
          <w:rFonts w:hint="default"/>
        </w:rPr>
      </w:pPr>
      <w:r>
        <w:t>16.2</w:t>
      </w:r>
      <w:r>
        <w:rPr>
          <w:spacing w:val="-60"/>
        </w:rPr>
        <w:t xml:space="preserve"> </w:t>
      </w:r>
      <w:r>
        <w:t>开标程序</w:t>
      </w:r>
    </w:p>
    <w:p>
      <w:pPr>
        <w:pStyle w:val="12"/>
        <w:kinsoku w:val="0"/>
        <w:overflowPunct w:val="0"/>
        <w:spacing w:before="34"/>
        <w:ind w:left="593" w:right="283"/>
        <w:rPr>
          <w:rFonts w:hint="default"/>
        </w:rPr>
      </w:pPr>
      <w:r>
        <w:t>1）开标会由采购代理机构主持，主持人宣布开标会议开始；</w:t>
      </w:r>
    </w:p>
    <w:p>
      <w:pPr>
        <w:pStyle w:val="12"/>
        <w:kinsoku w:val="0"/>
        <w:overflowPunct w:val="0"/>
        <w:spacing w:before="24"/>
        <w:ind w:left="593" w:right="3732"/>
        <w:rPr>
          <w:rFonts w:hint="default"/>
        </w:rPr>
      </w:pPr>
      <w:r>
        <w:t>2）主持人介绍参加开标会的人员名单；</w:t>
      </w:r>
    </w:p>
    <w:p>
      <w:pPr>
        <w:pStyle w:val="12"/>
        <w:kinsoku w:val="0"/>
        <w:overflowPunct w:val="0"/>
        <w:spacing w:before="26"/>
        <w:ind w:left="593" w:right="283"/>
        <w:rPr>
          <w:rFonts w:hint="default"/>
        </w:rPr>
      </w:pPr>
      <w:r>
        <w:t>3）主持人宣布评标期间的有关事项；告知应当回避的情形,提请有关人员回避；</w:t>
      </w:r>
    </w:p>
    <w:p>
      <w:pPr>
        <w:pStyle w:val="12"/>
        <w:kinsoku w:val="0"/>
        <w:overflowPunct w:val="0"/>
        <w:spacing w:before="26"/>
        <w:ind w:left="593" w:right="26"/>
        <w:rPr>
          <w:rFonts w:hint="default"/>
          <w:spacing w:val="-3"/>
        </w:rPr>
      </w:pPr>
      <w:r>
        <w:rPr>
          <w:spacing w:val="-3"/>
        </w:rPr>
        <w:t>4）本项目先开资信技术文件，资信技术文件评定结果出来后，再开商务报价文件。</w:t>
      </w:r>
    </w:p>
    <w:p>
      <w:pPr>
        <w:pStyle w:val="12"/>
        <w:kinsoku w:val="0"/>
        <w:overflowPunct w:val="0"/>
        <w:spacing w:before="24" w:line="261" w:lineRule="auto"/>
        <w:ind w:right="223" w:firstLine="475"/>
        <w:jc w:val="both"/>
        <w:rPr>
          <w:rFonts w:hint="default"/>
        </w:rPr>
      </w:pPr>
      <w:r>
        <w:t>5）资信技术文件评分结束后，由主持人公布无效投标的投标人名单、投标无效的 原因及其他有效投标的评分结果；</w:t>
      </w:r>
    </w:p>
    <w:p>
      <w:pPr>
        <w:pStyle w:val="12"/>
        <w:kinsoku w:val="0"/>
        <w:overflowPunct w:val="0"/>
        <w:spacing w:before="5" w:line="259" w:lineRule="auto"/>
        <w:ind w:right="223" w:firstLine="475"/>
        <w:jc w:val="both"/>
        <w:rPr>
          <w:rFonts w:hint="default"/>
        </w:rPr>
      </w:pPr>
      <w:r>
        <w:rPr>
          <w:spacing w:val="-3"/>
        </w:rPr>
        <w:t>6）由主持人公布预算价,宣读投标文件中的投标人名称及在其投标文件中承诺的投</w:t>
      </w:r>
      <w:r>
        <w:t xml:space="preserve"> 标报价、投标内容，以及采购代理机构认为有必要宣读的其他内容。</w:t>
      </w:r>
    </w:p>
    <w:p>
      <w:pPr>
        <w:pStyle w:val="12"/>
        <w:kinsoku w:val="0"/>
        <w:overflowPunct w:val="0"/>
        <w:spacing w:before="7" w:line="259" w:lineRule="auto"/>
        <w:ind w:right="223" w:firstLine="475"/>
        <w:jc w:val="both"/>
        <w:rPr>
          <w:rFonts w:hint="default"/>
        </w:rPr>
      </w:pPr>
      <w:r>
        <w:t>7）采购代理机构做开标记录,</w:t>
      </w:r>
      <w:r>
        <w:rPr>
          <w:spacing w:val="27"/>
        </w:rPr>
        <w:t xml:space="preserve"> </w:t>
      </w:r>
      <w:r>
        <w:t xml:space="preserve">投标人代表对开标记录进行当场校核及勘误，并签 </w:t>
      </w:r>
      <w:r>
        <w:rPr>
          <w:spacing w:val="-3"/>
        </w:rPr>
        <w:t>字确认；同时由记录人、监督人当场签字确认。投标人代表未到场签字确认或者拒绝签</w:t>
      </w:r>
      <w:r>
        <w:rPr>
          <w:spacing w:val="-96"/>
        </w:rPr>
        <w:t xml:space="preserve"> </w:t>
      </w:r>
      <w:r>
        <w:t>字确认的，不影响评标过程。</w:t>
      </w:r>
    </w:p>
    <w:p>
      <w:pPr>
        <w:pStyle w:val="12"/>
        <w:kinsoku w:val="0"/>
        <w:overflowPunct w:val="0"/>
        <w:spacing w:before="7"/>
        <w:ind w:left="593" w:right="3732"/>
        <w:rPr>
          <w:rFonts w:hint="default"/>
        </w:rPr>
      </w:pPr>
      <w:r>
        <w:t>8）开标会议结束。</w:t>
      </w:r>
    </w:p>
    <w:p>
      <w:pPr>
        <w:pStyle w:val="5"/>
        <w:kinsoku w:val="0"/>
        <w:overflowPunct w:val="0"/>
        <w:spacing w:before="87"/>
        <w:ind w:left="60" w:right="167"/>
        <w:jc w:val="center"/>
        <w:rPr>
          <w:rFonts w:hint="default"/>
          <w:b w:val="0"/>
        </w:rPr>
      </w:pPr>
      <w:r>
        <w:t>六</w:t>
      </w:r>
      <w:r>
        <w:rPr>
          <w:spacing w:val="-3"/>
        </w:rPr>
        <w:t xml:space="preserve"> </w:t>
      </w:r>
      <w:r>
        <w:t>评标</w:t>
      </w:r>
    </w:p>
    <w:p>
      <w:pPr>
        <w:pStyle w:val="7"/>
        <w:kinsoku w:val="0"/>
        <w:overflowPunct w:val="0"/>
        <w:ind w:right="3732"/>
        <w:rPr>
          <w:rFonts w:hint="default"/>
          <w:b w:val="0"/>
        </w:rPr>
      </w:pPr>
      <w:r>
        <w:t>17、评标委员会</w:t>
      </w:r>
    </w:p>
    <w:p>
      <w:pPr>
        <w:pStyle w:val="12"/>
        <w:kinsoku w:val="0"/>
        <w:overflowPunct w:val="0"/>
        <w:spacing w:before="84"/>
        <w:ind w:left="598" w:right="283"/>
        <w:rPr>
          <w:rFonts w:hint="default"/>
        </w:rPr>
      </w:pPr>
      <w:r>
        <w:t>17.1 评标由采购人依法组建的评标委员会负责。</w:t>
      </w:r>
    </w:p>
    <w:p>
      <w:pPr>
        <w:pStyle w:val="7"/>
        <w:kinsoku w:val="0"/>
        <w:overflowPunct w:val="0"/>
        <w:spacing w:before="86"/>
        <w:ind w:right="3732"/>
        <w:rPr>
          <w:rFonts w:hint="default"/>
          <w:b w:val="0"/>
        </w:rPr>
      </w:pPr>
      <w:r>
        <w:t>18、评标</w:t>
      </w:r>
    </w:p>
    <w:p>
      <w:pPr>
        <w:pStyle w:val="12"/>
        <w:kinsoku w:val="0"/>
        <w:overflowPunct w:val="0"/>
        <w:spacing w:before="86" w:line="304" w:lineRule="auto"/>
        <w:ind w:right="222" w:firstLine="480"/>
        <w:jc w:val="both"/>
        <w:rPr>
          <w:rFonts w:hint="default"/>
        </w:rPr>
      </w:pPr>
      <w:r>
        <w:t>18.1</w:t>
      </w:r>
      <w:r>
        <w:rPr>
          <w:spacing w:val="21"/>
        </w:rPr>
        <w:t xml:space="preserve"> </w:t>
      </w:r>
      <w:r>
        <w:t xml:space="preserve">评标委员会按照第五章“评标标准和方法”规定的方法、评审因素、标准和 </w:t>
      </w:r>
      <w:r>
        <w:rPr>
          <w:spacing w:val="-3"/>
        </w:rPr>
        <w:t>程序对投标文件进行评审。第五章“评标标准和方法”没有规定的方法、评审因素和标</w:t>
      </w:r>
      <w:r>
        <w:rPr>
          <w:spacing w:val="-94"/>
        </w:rPr>
        <w:t xml:space="preserve"> </w:t>
      </w:r>
      <w:r>
        <w:t>准，不作为评标依据。</w:t>
      </w:r>
    </w:p>
    <w:p>
      <w:pPr>
        <w:pStyle w:val="5"/>
        <w:tabs>
          <w:tab w:val="left" w:pos="643"/>
        </w:tabs>
        <w:kinsoku w:val="0"/>
        <w:overflowPunct w:val="0"/>
        <w:spacing w:before="34"/>
        <w:ind w:right="105"/>
        <w:jc w:val="center"/>
        <w:rPr>
          <w:rFonts w:hint="default"/>
          <w:b w:val="0"/>
        </w:rPr>
      </w:pPr>
      <w:r>
        <w:rPr>
          <w:w w:val="95"/>
        </w:rPr>
        <w:t>七</w:t>
      </w:r>
      <w:r>
        <w:rPr>
          <w:w w:val="95"/>
        </w:rPr>
        <w:tab/>
      </w:r>
      <w:r>
        <w:t>合同授予</w:t>
      </w:r>
    </w:p>
    <w:p>
      <w:pPr>
        <w:pStyle w:val="7"/>
        <w:kinsoku w:val="0"/>
        <w:overflowPunct w:val="0"/>
        <w:ind w:right="3732"/>
        <w:rPr>
          <w:rFonts w:hint="default"/>
          <w:b w:val="0"/>
        </w:rPr>
      </w:pPr>
      <w:r>
        <w:t>19、</w:t>
      </w:r>
      <w:r>
        <w:rPr>
          <w:spacing w:val="-5"/>
        </w:rPr>
        <w:t xml:space="preserve"> </w:t>
      </w:r>
      <w:r>
        <w:t>定标</w:t>
      </w:r>
    </w:p>
    <w:p>
      <w:pPr>
        <w:pStyle w:val="12"/>
        <w:kinsoku w:val="0"/>
        <w:overflowPunct w:val="0"/>
        <w:spacing w:before="84"/>
        <w:ind w:left="598" w:right="26"/>
        <w:rPr>
          <w:rFonts w:hint="default"/>
        </w:rPr>
      </w:pPr>
      <w:r>
        <w:t>19.1</w:t>
      </w:r>
      <w:r>
        <w:rPr>
          <w:spacing w:val="-93"/>
        </w:rPr>
        <w:t xml:space="preserve"> </w:t>
      </w:r>
      <w:r>
        <w:t>确定中标人。本项目由采购人（或采购人事先授权评标委员会）确定中标人。</w:t>
      </w:r>
    </w:p>
    <w:p>
      <w:pPr>
        <w:pStyle w:val="12"/>
        <w:kinsoku w:val="0"/>
        <w:overflowPunct w:val="0"/>
        <w:spacing w:before="86"/>
        <w:ind w:left="598" w:right="283"/>
        <w:rPr>
          <w:rFonts w:hint="default"/>
        </w:rPr>
      </w:pPr>
      <w:r>
        <w:t>19.2</w:t>
      </w:r>
      <w:r>
        <w:rPr>
          <w:spacing w:val="-60"/>
        </w:rPr>
        <w:t xml:space="preserve"> </w:t>
      </w:r>
      <w:r>
        <w:t>采购代理机构应当自评审结束之日起</w:t>
      </w:r>
      <w:r>
        <w:rPr>
          <w:spacing w:val="-60"/>
        </w:rPr>
        <w:t xml:space="preserve"> </w:t>
      </w:r>
      <w:r>
        <w:t>2</w:t>
      </w:r>
      <w:r>
        <w:rPr>
          <w:spacing w:val="-60"/>
        </w:rPr>
        <w:t xml:space="preserve"> </w:t>
      </w:r>
      <w:r>
        <w:t>个工作日内将评审报告送交采购人。</w:t>
      </w:r>
    </w:p>
    <w:p>
      <w:pPr>
        <w:pStyle w:val="12"/>
        <w:kinsoku w:val="0"/>
        <w:overflowPunct w:val="0"/>
        <w:spacing w:before="86" w:line="304" w:lineRule="auto"/>
        <w:ind w:right="26" w:firstLine="480"/>
        <w:rPr>
          <w:rFonts w:hint="default"/>
        </w:rPr>
      </w:pPr>
      <w:r>
        <w:t>19.3</w:t>
      </w:r>
      <w:r>
        <w:rPr>
          <w:spacing w:val="-57"/>
        </w:rPr>
        <w:t xml:space="preserve"> </w:t>
      </w:r>
      <w:r>
        <w:rPr>
          <w:spacing w:val="2"/>
        </w:rPr>
        <w:t>采购人应当自收到评审报告之日起</w:t>
      </w:r>
      <w:r>
        <w:rPr>
          <w:spacing w:val="-57"/>
        </w:rPr>
        <w:t xml:space="preserve"> </w:t>
      </w:r>
      <w:r>
        <w:t>5</w:t>
      </w:r>
      <w:r>
        <w:rPr>
          <w:spacing w:val="-57"/>
        </w:rPr>
        <w:t xml:space="preserve"> </w:t>
      </w:r>
      <w:r>
        <w:rPr>
          <w:spacing w:val="2"/>
        </w:rPr>
        <w:t>个工作日内在评审报告推荐的中标或者</w:t>
      </w:r>
      <w:r>
        <w:t xml:space="preserve"> 成交候选人中按顺序确定中标或者成交供应商。</w:t>
      </w:r>
    </w:p>
    <w:p>
      <w:pPr>
        <w:pStyle w:val="12"/>
        <w:kinsoku w:val="0"/>
        <w:overflowPunct w:val="0"/>
        <w:spacing w:before="22" w:line="304" w:lineRule="auto"/>
        <w:ind w:right="26" w:firstLine="480"/>
        <w:rPr>
          <w:rFonts w:hint="default"/>
        </w:rPr>
      </w:pPr>
      <w:r>
        <w:t>19.4</w:t>
      </w:r>
      <w:r>
        <w:rPr>
          <w:spacing w:val="-70"/>
        </w:rPr>
        <w:t xml:space="preserve"> </w:t>
      </w:r>
      <w:r>
        <w:t>采购人或者采购代理机构应当自中标、成交供应商确定之日起</w:t>
      </w:r>
      <w:r>
        <w:rPr>
          <w:spacing w:val="-70"/>
        </w:rPr>
        <w:t xml:space="preserve"> </w:t>
      </w:r>
      <w:r>
        <w:t>2</w:t>
      </w:r>
      <w:r>
        <w:rPr>
          <w:spacing w:val="-70"/>
        </w:rPr>
        <w:t xml:space="preserve"> </w:t>
      </w:r>
      <w:r>
        <w:t xml:space="preserve">个工作日内， </w:t>
      </w:r>
      <w:r>
        <w:rPr>
          <w:spacing w:val="-3"/>
        </w:rPr>
        <w:t>发出中标、成交通知书，并在省级以上人民政府财政部门指定的媒体上公告中标、成交</w:t>
      </w:r>
      <w:r>
        <w:rPr>
          <w:spacing w:val="-97"/>
        </w:rPr>
        <w:t xml:space="preserve"> </w:t>
      </w:r>
      <w:r>
        <w:t>结果。</w:t>
      </w:r>
    </w:p>
    <w:p>
      <w:pPr>
        <w:pStyle w:val="7"/>
        <w:kinsoku w:val="0"/>
        <w:overflowPunct w:val="0"/>
        <w:spacing w:before="15"/>
        <w:jc w:val="both"/>
        <w:rPr>
          <w:rFonts w:hint="default"/>
          <w:b w:val="0"/>
        </w:rPr>
      </w:pPr>
      <w:r>
        <w:t>20、签订合同</w:t>
      </w:r>
    </w:p>
    <w:p>
      <w:pPr>
        <w:pStyle w:val="12"/>
        <w:kinsoku w:val="0"/>
        <w:overflowPunct w:val="0"/>
        <w:spacing w:before="84" w:line="307" w:lineRule="auto"/>
        <w:ind w:right="103" w:firstLine="480"/>
        <w:jc w:val="both"/>
        <w:rPr>
          <w:rFonts w:hint="default"/>
        </w:rPr>
      </w:pPr>
      <w:r>
        <w:rPr>
          <w:spacing w:val="-8"/>
        </w:rPr>
        <w:t>20.1.采购人与中标人应当在《中标通知书》发出之日起</w:t>
      </w:r>
      <w:r>
        <w:rPr>
          <w:spacing w:val="-58"/>
        </w:rPr>
        <w:t xml:space="preserve"> </w:t>
      </w:r>
      <w:r>
        <w:t>30</w:t>
      </w:r>
      <w:r>
        <w:rPr>
          <w:spacing w:val="-58"/>
        </w:rPr>
        <w:t xml:space="preserve"> </w:t>
      </w:r>
      <w:r>
        <w:t xml:space="preserve">日内签订政府采购合同。 </w:t>
      </w:r>
      <w:r>
        <w:rPr>
          <w:spacing w:val="-6"/>
        </w:rPr>
        <w:t>同时，采购代理机构对合同内容进行审查，如发现与采购结果和投标承诺内容不一致的，</w:t>
      </w:r>
      <w:r>
        <w:rPr>
          <w:spacing w:val="-96"/>
        </w:rPr>
        <w:t xml:space="preserve"> </w:t>
      </w:r>
      <w:r>
        <w:t>应予以纠正。</w:t>
      </w:r>
    </w:p>
    <w:p>
      <w:pPr>
        <w:pStyle w:val="12"/>
        <w:kinsoku w:val="0"/>
        <w:overflowPunct w:val="0"/>
        <w:spacing w:before="17"/>
        <w:ind w:left="598" w:right="283"/>
        <w:rPr>
          <w:rFonts w:hint="default"/>
        </w:rPr>
      </w:pPr>
      <w:r>
        <w:t>20.2</w:t>
      </w:r>
      <w:r>
        <w:rPr>
          <w:spacing w:val="-60"/>
        </w:rPr>
        <w:t xml:space="preserve"> </w:t>
      </w:r>
      <w:r>
        <w:t>中标人拖延、拒签合同的,将被取消中标资格。</w:t>
      </w:r>
    </w:p>
    <w:p>
      <w:pPr>
        <w:pStyle w:val="7"/>
        <w:kinsoku w:val="0"/>
        <w:overflowPunct w:val="0"/>
        <w:spacing w:before="86"/>
        <w:jc w:val="both"/>
        <w:rPr>
          <w:rFonts w:hint="default"/>
          <w:b w:val="0"/>
        </w:rPr>
      </w:pPr>
      <w:r>
        <w:t>21、履约保证金</w:t>
      </w:r>
    </w:p>
    <w:p>
      <w:pPr>
        <w:pStyle w:val="12"/>
        <w:kinsoku w:val="0"/>
        <w:overflowPunct w:val="0"/>
        <w:spacing w:before="86"/>
        <w:ind w:left="598" w:right="26"/>
        <w:rPr>
          <w:rFonts w:hint="default"/>
        </w:rPr>
      </w:pPr>
      <w:r>
        <w:t>21.1 中标人应按投标人须知前附表规定的金额、形式向采购人提交履约保证金。</w:t>
      </w:r>
    </w:p>
    <w:p>
      <w:pPr>
        <w:pStyle w:val="12"/>
        <w:kinsoku w:val="0"/>
        <w:overflowPunct w:val="0"/>
        <w:spacing w:before="84" w:line="307" w:lineRule="auto"/>
        <w:ind w:right="223" w:firstLine="480"/>
        <w:jc w:val="both"/>
        <w:rPr>
          <w:rFonts w:hint="default"/>
        </w:rPr>
      </w:pPr>
      <w:r>
        <w:t>21.2</w:t>
      </w:r>
      <w:r>
        <w:rPr>
          <w:spacing w:val="-53"/>
        </w:rPr>
        <w:t xml:space="preserve"> </w:t>
      </w:r>
      <w:r>
        <w:rPr>
          <w:spacing w:val="2"/>
        </w:rPr>
        <w:t>中标人不能按投标人须知前附表要求提交履约保证金的，视为放弃中标，</w:t>
      </w:r>
      <w:r>
        <w:rPr>
          <w:spacing w:val="-3"/>
        </w:rPr>
        <w:t>给采购人造成的损失的，中标人还应当对其</w:t>
      </w:r>
      <w:r>
        <w:t>部分予以赔偿。</w:t>
      </w:r>
    </w:p>
    <w:p>
      <w:pPr>
        <w:pStyle w:val="12"/>
        <w:kinsoku w:val="0"/>
        <w:overflowPunct w:val="0"/>
        <w:spacing w:before="17" w:line="307" w:lineRule="auto"/>
        <w:ind w:right="26" w:firstLine="480"/>
        <w:rPr>
          <w:rFonts w:hint="default"/>
        </w:rPr>
      </w:pPr>
      <w:r>
        <w:t>21.3</w:t>
      </w:r>
      <w:r>
        <w:rPr>
          <w:spacing w:val="-53"/>
        </w:rPr>
        <w:t xml:space="preserve"> </w:t>
      </w:r>
      <w:r>
        <w:rPr>
          <w:spacing w:val="2"/>
        </w:rPr>
        <w:t>签订合同后，如中标人不按双方合同约定履约，则没收其全部履约保证金，</w:t>
      </w:r>
      <w:r>
        <w:t xml:space="preserve"> 履约保证金不足以赔偿损失的，按实际损失赔偿。</w:t>
      </w:r>
    </w:p>
    <w:p>
      <w:pPr>
        <w:pStyle w:val="5"/>
        <w:kinsoku w:val="0"/>
        <w:overflowPunct w:val="0"/>
        <w:spacing w:before="31"/>
        <w:ind w:left="60" w:right="167"/>
        <w:jc w:val="center"/>
        <w:rPr>
          <w:rFonts w:hint="default"/>
          <w:b w:val="0"/>
        </w:rPr>
      </w:pPr>
      <w:r>
        <w:t>八</w:t>
      </w:r>
      <w:r>
        <w:rPr>
          <w:spacing w:val="-3"/>
        </w:rPr>
        <w:t xml:space="preserve"> </w:t>
      </w:r>
      <w:r>
        <w:t>其他</w:t>
      </w:r>
    </w:p>
    <w:p>
      <w:pPr>
        <w:pStyle w:val="7"/>
        <w:kinsoku w:val="0"/>
        <w:overflowPunct w:val="0"/>
        <w:ind w:left="0"/>
        <w:jc w:val="both"/>
        <w:rPr>
          <w:rFonts w:hint="default"/>
          <w:b w:val="0"/>
        </w:rPr>
      </w:pPr>
      <w:r>
        <w:t>22、废标</w:t>
      </w:r>
    </w:p>
    <w:p>
      <w:pPr>
        <w:pStyle w:val="12"/>
        <w:kinsoku w:val="0"/>
        <w:overflowPunct w:val="0"/>
        <w:spacing w:before="84"/>
        <w:ind w:left="598" w:right="3732"/>
        <w:rPr>
          <w:rFonts w:hint="default"/>
        </w:rPr>
      </w:pPr>
      <w:r>
        <w:t>22.1</w:t>
      </w:r>
      <w:r>
        <w:rPr>
          <w:spacing w:val="-60"/>
        </w:rPr>
        <w:t xml:space="preserve"> </w:t>
      </w:r>
      <w:r>
        <w:t>发生下列情况之一的予以废标：</w:t>
      </w:r>
    </w:p>
    <w:p>
      <w:pPr>
        <w:pStyle w:val="12"/>
        <w:kinsoku w:val="0"/>
        <w:overflowPunct w:val="0"/>
        <w:spacing w:before="55"/>
        <w:ind w:left="1018" w:right="283"/>
        <w:rPr>
          <w:rFonts w:hint="default"/>
        </w:rPr>
      </w:pPr>
      <w:r>
        <w:t>1) 符合专业条件的供应商或者对招标文件作实质响应的供应商不足三家的；</w:t>
      </w:r>
    </w:p>
    <w:p>
      <w:pPr>
        <w:pStyle w:val="12"/>
        <w:kinsoku w:val="0"/>
        <w:overflowPunct w:val="0"/>
        <w:spacing w:before="46"/>
        <w:ind w:left="1018" w:right="283"/>
        <w:rPr>
          <w:rFonts w:hint="default"/>
        </w:rPr>
      </w:pPr>
      <w:r>
        <w:t>2) 出现影响采购公正的违法、违规行为的；</w:t>
      </w:r>
    </w:p>
    <w:p>
      <w:pPr>
        <w:pStyle w:val="12"/>
        <w:kinsoku w:val="0"/>
        <w:overflowPunct w:val="0"/>
        <w:spacing w:before="46"/>
        <w:ind w:left="1018" w:right="3732"/>
        <w:rPr>
          <w:rFonts w:hint="default"/>
        </w:rPr>
      </w:pPr>
      <w:r>
        <w:t>3)  因重大变故，采购任务取消的。</w:t>
      </w:r>
    </w:p>
    <w:p>
      <w:pPr>
        <w:pStyle w:val="7"/>
        <w:kinsoku w:val="0"/>
        <w:overflowPunct w:val="0"/>
        <w:spacing w:before="77"/>
        <w:jc w:val="both"/>
        <w:rPr>
          <w:rFonts w:hint="default"/>
          <w:b w:val="0"/>
        </w:rPr>
      </w:pPr>
      <w:r>
        <w:t>23、质疑和投诉</w:t>
      </w:r>
    </w:p>
    <w:p>
      <w:pPr>
        <w:pStyle w:val="12"/>
        <w:kinsoku w:val="0"/>
        <w:overflowPunct w:val="0"/>
        <w:spacing w:before="53"/>
        <w:ind w:left="579" w:right="283"/>
        <w:rPr>
          <w:rFonts w:hint="default"/>
        </w:rPr>
      </w:pPr>
      <w:r>
        <w:t>23.1</w:t>
      </w:r>
      <w:r>
        <w:rPr>
          <w:spacing w:val="-60"/>
        </w:rPr>
        <w:t xml:space="preserve"> </w:t>
      </w:r>
      <w:r>
        <w:t>投标人对本次招标相关事项有疑问的，可以向采购代理机构提出询问。</w:t>
      </w:r>
    </w:p>
    <w:p>
      <w:pPr>
        <w:pStyle w:val="12"/>
        <w:kinsoku w:val="0"/>
        <w:overflowPunct w:val="0"/>
        <w:spacing w:before="46"/>
        <w:ind w:left="579" w:right="26"/>
        <w:rPr>
          <w:rFonts w:hint="default"/>
          <w:spacing w:val="2"/>
        </w:rPr>
      </w:pPr>
      <w:r>
        <w:t>23.2</w:t>
      </w:r>
      <w:r>
        <w:rPr>
          <w:spacing w:val="-37"/>
        </w:rPr>
        <w:t xml:space="preserve"> </w:t>
      </w:r>
      <w:r>
        <w:rPr>
          <w:spacing w:val="2"/>
        </w:rPr>
        <w:t>若投标人认为其合法权益受到损害，可以在知道或者应当知道其权益受到损</w:t>
      </w:r>
    </w:p>
    <w:p>
      <w:pPr>
        <w:pStyle w:val="12"/>
        <w:kinsoku w:val="0"/>
        <w:overflowPunct w:val="0"/>
        <w:spacing w:before="46" w:line="276" w:lineRule="auto"/>
        <w:ind w:right="26"/>
        <w:rPr>
          <w:rFonts w:hint="default"/>
        </w:rPr>
      </w:pPr>
      <w:r>
        <w:t>害之日起</w:t>
      </w:r>
      <w:r>
        <w:rPr>
          <w:spacing w:val="-56"/>
        </w:rPr>
        <w:t xml:space="preserve"> </w:t>
      </w:r>
      <w:r>
        <w:t>7</w:t>
      </w:r>
      <w:r>
        <w:rPr>
          <w:spacing w:val="-56"/>
        </w:rPr>
        <w:t xml:space="preserve"> </w:t>
      </w:r>
      <w:r>
        <w:rPr>
          <w:spacing w:val="-3"/>
        </w:rPr>
        <w:t>个工作日内，以书面形式向采购代理机构提出质疑并要求采购代理机构作出</w:t>
      </w:r>
      <w:r>
        <w:t xml:space="preserve"> 答复。</w:t>
      </w:r>
    </w:p>
    <w:p>
      <w:pPr>
        <w:pStyle w:val="12"/>
        <w:kinsoku w:val="0"/>
        <w:overflowPunct w:val="0"/>
        <w:spacing w:before="10" w:line="276" w:lineRule="auto"/>
        <w:ind w:right="103" w:firstLine="460"/>
        <w:jc w:val="both"/>
        <w:rPr>
          <w:rFonts w:hint="default"/>
          <w:spacing w:val="-6"/>
        </w:rPr>
      </w:pPr>
      <w:r>
        <w:t>23.3</w:t>
      </w:r>
      <w:r>
        <w:rPr>
          <w:spacing w:val="-55"/>
        </w:rPr>
        <w:t xml:space="preserve"> </w:t>
      </w:r>
      <w:r>
        <w:rPr>
          <w:spacing w:val="2"/>
        </w:rPr>
        <w:t>采购代理机构会在收到投标人的书面质疑后</w:t>
      </w:r>
      <w:r>
        <w:rPr>
          <w:spacing w:val="-55"/>
        </w:rPr>
        <w:t xml:space="preserve"> </w:t>
      </w:r>
      <w:r>
        <w:t>7</w:t>
      </w:r>
      <w:r>
        <w:rPr>
          <w:spacing w:val="-53"/>
        </w:rPr>
        <w:t xml:space="preserve"> </w:t>
      </w:r>
      <w:r>
        <w:rPr>
          <w:spacing w:val="2"/>
        </w:rPr>
        <w:t>个工作日内审查质疑事项，作</w:t>
      </w:r>
      <w:r>
        <w:t xml:space="preserve"> </w:t>
      </w:r>
      <w:r>
        <w:rPr>
          <w:spacing w:val="-3"/>
        </w:rPr>
        <w:t>出答复或相关处理决定，并以书面形式通知质疑投标人和其他相关投标人，但答复的内</w:t>
      </w:r>
      <w:r>
        <w:rPr>
          <w:spacing w:val="-96"/>
        </w:rPr>
        <w:t xml:space="preserve"> </w:t>
      </w:r>
      <w:r>
        <w:rPr>
          <w:spacing w:val="-6"/>
        </w:rPr>
        <w:t>容涉及商业秘密的除外。若质疑涉及招标制度或程序，将被转至政府采购管理部门审查。</w:t>
      </w:r>
    </w:p>
    <w:p>
      <w:pPr>
        <w:pStyle w:val="12"/>
        <w:kinsoku w:val="0"/>
        <w:overflowPunct w:val="0"/>
        <w:spacing w:before="10"/>
        <w:ind w:left="598" w:right="26"/>
        <w:rPr>
          <w:rFonts w:hint="default"/>
          <w:spacing w:val="2"/>
        </w:rPr>
      </w:pPr>
      <w:r>
        <w:t>23.4</w:t>
      </w:r>
      <w:r>
        <w:rPr>
          <w:spacing w:val="-51"/>
        </w:rPr>
        <w:t xml:space="preserve"> </w:t>
      </w:r>
      <w:r>
        <w:rPr>
          <w:spacing w:val="2"/>
        </w:rPr>
        <w:t>质疑投标人对采购代理机构的答复不满意或采购代理机构未在规定的时间内</w:t>
      </w:r>
    </w:p>
    <w:p>
      <w:pPr>
        <w:pStyle w:val="12"/>
        <w:kinsoku w:val="0"/>
        <w:overflowPunct w:val="0"/>
        <w:spacing w:before="46" w:line="276" w:lineRule="auto"/>
        <w:ind w:right="283"/>
        <w:rPr>
          <w:rFonts w:hint="default"/>
        </w:rPr>
      </w:pPr>
      <w:r>
        <w:t>做出答复的，可以在答复期满后</w:t>
      </w:r>
      <w:r>
        <w:rPr>
          <w:spacing w:val="-60"/>
        </w:rPr>
        <w:t xml:space="preserve"> </w:t>
      </w:r>
      <w:r>
        <w:t>15</w:t>
      </w:r>
      <w:r>
        <w:rPr>
          <w:spacing w:val="-60"/>
        </w:rPr>
        <w:t xml:space="preserve"> </w:t>
      </w:r>
      <w:r>
        <w:t xml:space="preserve">个工作日内向同级政府采购监督管理部门投诉。 </w:t>
      </w:r>
      <w:r>
        <w:rPr>
          <w:b/>
        </w:rPr>
        <w:t>24、信用信息查询</w:t>
      </w:r>
    </w:p>
    <w:p>
      <w:pPr>
        <w:pStyle w:val="12"/>
        <w:kinsoku w:val="0"/>
        <w:overflowPunct w:val="0"/>
        <w:spacing w:before="10" w:line="276" w:lineRule="auto"/>
        <w:ind w:right="26" w:firstLine="480"/>
        <w:rPr>
          <w:rFonts w:hint="default"/>
        </w:rPr>
      </w:pPr>
      <w:r>
        <w:t>24.1 根据财库[2016]125</w:t>
      </w:r>
      <w:r>
        <w:rPr>
          <w:spacing w:val="-37"/>
        </w:rPr>
        <w:t xml:space="preserve"> </w:t>
      </w:r>
      <w:r>
        <w:rPr>
          <w:spacing w:val="2"/>
        </w:rPr>
        <w:t>号《财政部关于在政府采购活动中查询及使用信用记录</w:t>
      </w:r>
      <w:r>
        <w:t xml:space="preserve"> 有</w:t>
      </w:r>
      <w:r>
        <w:rPr>
          <w:spacing w:val="-68"/>
        </w:rPr>
        <w:t xml:space="preserve"> </w:t>
      </w:r>
      <w:r>
        <w:t>关</w:t>
      </w:r>
      <w:r>
        <w:rPr>
          <w:spacing w:val="-68"/>
        </w:rPr>
        <w:t xml:space="preserve"> </w:t>
      </w:r>
      <w:r>
        <w:t>问</w:t>
      </w:r>
      <w:r>
        <w:rPr>
          <w:spacing w:val="-68"/>
        </w:rPr>
        <w:t xml:space="preserve"> </w:t>
      </w:r>
      <w:r>
        <w:t>题</w:t>
      </w:r>
      <w:r>
        <w:rPr>
          <w:spacing w:val="-68"/>
        </w:rPr>
        <w:t xml:space="preserve"> </w:t>
      </w:r>
      <w:r>
        <w:t>的</w:t>
      </w:r>
      <w:r>
        <w:rPr>
          <w:spacing w:val="-68"/>
        </w:rPr>
        <w:t xml:space="preserve"> </w:t>
      </w:r>
      <w:r>
        <w:t>通</w:t>
      </w:r>
      <w:r>
        <w:rPr>
          <w:spacing w:val="-65"/>
        </w:rPr>
        <w:t xml:space="preserve"> </w:t>
      </w:r>
      <w:r>
        <w:t>知</w:t>
      </w:r>
      <w:r>
        <w:rPr>
          <w:spacing w:val="-68"/>
        </w:rPr>
        <w:t xml:space="preserve"> </w:t>
      </w:r>
      <w:r>
        <w:t>》</w:t>
      </w:r>
      <w:r>
        <w:rPr>
          <w:spacing w:val="-68"/>
        </w:rPr>
        <w:t xml:space="preserve"> </w:t>
      </w:r>
      <w:r>
        <w:t>的</w:t>
      </w:r>
      <w:r>
        <w:rPr>
          <w:spacing w:val="-68"/>
        </w:rPr>
        <w:t xml:space="preserve"> </w:t>
      </w:r>
      <w:r>
        <w:t>要</w:t>
      </w:r>
      <w:r>
        <w:rPr>
          <w:spacing w:val="-68"/>
        </w:rPr>
        <w:t xml:space="preserve"> </w:t>
      </w:r>
      <w:r>
        <w:t>求</w:t>
      </w:r>
      <w:r>
        <w:rPr>
          <w:spacing w:val="-68"/>
        </w:rPr>
        <w:t xml:space="preserve"> </w:t>
      </w:r>
      <w:r>
        <w:t>，</w:t>
      </w:r>
      <w:r>
        <w:rPr>
          <w:spacing w:val="-68"/>
        </w:rPr>
        <w:t xml:space="preserve"> </w:t>
      </w:r>
      <w:r>
        <w:t>将</w:t>
      </w:r>
      <w:r>
        <w:rPr>
          <w:spacing w:val="-68"/>
        </w:rPr>
        <w:t xml:space="preserve"> </w:t>
      </w:r>
      <w:r>
        <w:t>对</w:t>
      </w:r>
      <w:r>
        <w:rPr>
          <w:spacing w:val="-68"/>
        </w:rPr>
        <w:t xml:space="preserve"> </w:t>
      </w:r>
      <w:r>
        <w:t>本</w:t>
      </w:r>
      <w:r>
        <w:rPr>
          <w:spacing w:val="-68"/>
        </w:rPr>
        <w:t xml:space="preserve"> </w:t>
      </w:r>
      <w:r>
        <w:t>次</w:t>
      </w:r>
      <w:r>
        <w:rPr>
          <w:spacing w:val="-65"/>
        </w:rPr>
        <w:t xml:space="preserve"> </w:t>
      </w:r>
      <w:r>
        <w:t>投</w:t>
      </w:r>
      <w:r>
        <w:rPr>
          <w:spacing w:val="-68"/>
        </w:rPr>
        <w:t xml:space="preserve"> </w:t>
      </w:r>
      <w:r>
        <w:t>标</w:t>
      </w:r>
      <w:r>
        <w:rPr>
          <w:spacing w:val="-68"/>
        </w:rPr>
        <w:t xml:space="preserve"> </w:t>
      </w:r>
      <w:r>
        <w:t>供</w:t>
      </w:r>
      <w:r>
        <w:rPr>
          <w:spacing w:val="-68"/>
        </w:rPr>
        <w:t xml:space="preserve"> </w:t>
      </w:r>
      <w:r>
        <w:t>应</w:t>
      </w:r>
      <w:r>
        <w:rPr>
          <w:spacing w:val="-68"/>
        </w:rPr>
        <w:t xml:space="preserve"> </w:t>
      </w:r>
      <w:r>
        <w:t>商</w:t>
      </w:r>
      <w:r>
        <w:rPr>
          <w:spacing w:val="-68"/>
        </w:rPr>
        <w:t xml:space="preserve"> </w:t>
      </w:r>
      <w:r>
        <w:t>通</w:t>
      </w:r>
      <w:r>
        <w:rPr>
          <w:spacing w:val="-68"/>
        </w:rPr>
        <w:t xml:space="preserve"> </w:t>
      </w:r>
      <w:r>
        <w:t>过</w:t>
      </w:r>
      <w:r>
        <w:rPr>
          <w:spacing w:val="-68"/>
        </w:rPr>
        <w:t xml:space="preserve"> </w:t>
      </w:r>
      <w:r>
        <w:t>“</w:t>
      </w:r>
      <w:r>
        <w:rPr>
          <w:spacing w:val="-68"/>
        </w:rPr>
        <w:t xml:space="preserve"> </w:t>
      </w:r>
      <w:r>
        <w:t>信</w:t>
      </w:r>
      <w:r>
        <w:rPr>
          <w:spacing w:val="-68"/>
        </w:rPr>
        <w:t xml:space="preserve"> </w:t>
      </w:r>
      <w:r>
        <w:t>用</w:t>
      </w:r>
      <w:r>
        <w:rPr>
          <w:spacing w:val="-68"/>
        </w:rPr>
        <w:t xml:space="preserve"> </w:t>
      </w:r>
      <w:r>
        <w:t>中</w:t>
      </w:r>
      <w:r>
        <w:rPr>
          <w:spacing w:val="-68"/>
        </w:rPr>
        <w:t xml:space="preserve"> </w:t>
      </w:r>
      <w:r>
        <w:t>国</w:t>
      </w:r>
      <w:r>
        <w:rPr>
          <w:spacing w:val="-68"/>
        </w:rPr>
        <w:t xml:space="preserve"> </w:t>
      </w:r>
      <w:r>
        <w:t>”</w:t>
      </w:r>
      <w:r>
        <w:rPr>
          <w:spacing w:val="-68"/>
        </w:rPr>
        <w:t xml:space="preserve"> </w:t>
      </w:r>
      <w:r>
        <w:t>网</w:t>
      </w:r>
      <w:r>
        <w:rPr>
          <w:spacing w:val="-68"/>
        </w:rPr>
        <w:t xml:space="preserve"> </w:t>
      </w:r>
      <w:r>
        <w:t>站</w:t>
      </w:r>
    </w:p>
    <w:p>
      <w:pPr>
        <w:pStyle w:val="12"/>
        <w:kinsoku w:val="0"/>
        <w:overflowPunct w:val="0"/>
        <w:spacing w:before="46" w:line="276" w:lineRule="auto"/>
        <w:ind w:left="0" w:right="283"/>
        <w:rPr>
          <w:rFonts w:hint="default"/>
        </w:rPr>
      </w:pPr>
      <w:r>
        <w:fldChar w:fldCharType="begin"/>
      </w:r>
      <w:r>
        <w:instrText xml:space="preserve"> HYPERLINK "http://www.creditchina.gov.cn/" </w:instrText>
      </w:r>
      <w:r>
        <w:fldChar w:fldCharType="separate"/>
      </w:r>
      <w:r>
        <w:rPr>
          <w:spacing w:val="-2"/>
        </w:rPr>
        <w:t>（www.creditchina.gov.cn</w:t>
      </w:r>
      <w:r>
        <w:rPr>
          <w:spacing w:val="-2"/>
        </w:rPr>
        <w:fldChar w:fldCharType="end"/>
      </w:r>
      <w:r>
        <w:rPr>
          <w:spacing w:val="-2"/>
        </w:rPr>
        <w:t>）查询相关主体信用记录，查询截止时间为开标时间，供应</w:t>
      </w:r>
      <w:r>
        <w:rPr>
          <w:spacing w:val="-113"/>
        </w:rPr>
        <w:t xml:space="preserve"> </w:t>
      </w:r>
      <w:r>
        <w:rPr>
          <w:spacing w:val="-3"/>
        </w:rPr>
        <w:t>商若被《信用中国》纳入“失信被执行人、企业经营异常名录、重大税收违法案件当事</w:t>
      </w:r>
      <w:r>
        <w:rPr>
          <w:spacing w:val="-98"/>
        </w:rPr>
        <w:t xml:space="preserve"> </w:t>
      </w:r>
      <w:r>
        <w:t>人名单、政府采购严重违法失信名单”的将作为无效投标处理。</w:t>
      </w:r>
    </w:p>
    <w:p>
      <w:pPr>
        <w:pStyle w:val="12"/>
        <w:kinsoku w:val="0"/>
        <w:overflowPunct w:val="0"/>
        <w:spacing w:before="46" w:line="276" w:lineRule="auto"/>
        <w:ind w:left="0" w:right="283"/>
        <w:rPr>
          <w:rFonts w:hint="default"/>
          <w:b/>
          <w:szCs w:val="22"/>
        </w:rPr>
      </w:pPr>
      <w:r>
        <w:rPr>
          <w:b/>
          <w:szCs w:val="22"/>
        </w:rPr>
        <w:t>25、偏离</w:t>
      </w:r>
    </w:p>
    <w:p>
      <w:pPr>
        <w:pStyle w:val="12"/>
        <w:kinsoku w:val="0"/>
        <w:overflowPunct w:val="0"/>
        <w:spacing w:before="46" w:line="276" w:lineRule="auto"/>
        <w:ind w:left="0" w:right="283" w:firstLine="482" w:firstLineChars="200"/>
        <w:rPr>
          <w:rFonts w:hint="default"/>
          <w:b/>
          <w:szCs w:val="22"/>
        </w:rPr>
      </w:pPr>
      <w:r>
        <w:rPr>
          <w:b/>
          <w:szCs w:val="22"/>
        </w:rPr>
        <w:t>25.1本条所称偏离为投标文件对招标文件的偏离，即不满足或不响应招标文件的要求。</w:t>
      </w:r>
    </w:p>
    <w:p>
      <w:pPr>
        <w:pStyle w:val="12"/>
        <w:kinsoku w:val="0"/>
        <w:overflowPunct w:val="0"/>
        <w:spacing w:before="46" w:line="276" w:lineRule="auto"/>
        <w:ind w:left="0" w:right="283" w:firstLine="241" w:firstLineChars="100"/>
        <w:rPr>
          <w:rFonts w:hint="default"/>
        </w:rPr>
        <w:sectPr>
          <w:footerReference r:id="rId6" w:type="default"/>
          <w:pgSz w:w="11920" w:h="16840"/>
          <w:pgMar w:top="1160" w:right="1240" w:bottom="1500" w:left="1300" w:header="0" w:footer="1311" w:gutter="0"/>
          <w:cols w:space="720" w:num="1"/>
        </w:sectPr>
      </w:pPr>
      <w:r>
        <w:rPr>
          <w:b/>
          <w:szCs w:val="22"/>
        </w:rPr>
        <w:t>★25.2除法律、法规和规章规定外，招标文件中用“拒绝”“不接受”“无效”“不得”“必须”“应当”等文字规定或标注“★”符号的条款为实质性要求条款(即重要条款)，对其中任何一条的偏离，在评标时将其视为无效投标。</w:t>
      </w:r>
    </w:p>
    <w:p>
      <w:pPr>
        <w:pStyle w:val="5"/>
        <w:tabs>
          <w:tab w:val="left" w:pos="1283"/>
        </w:tabs>
        <w:kinsoku w:val="0"/>
        <w:overflowPunct w:val="0"/>
        <w:spacing w:line="407" w:lineRule="exact"/>
        <w:ind w:right="64"/>
        <w:jc w:val="center"/>
        <w:rPr>
          <w:rFonts w:hint="default"/>
          <w:b w:val="0"/>
        </w:rPr>
      </w:pPr>
      <w:r>
        <w:rPr>
          <w:w w:val="95"/>
        </w:rPr>
        <w:t>第三章</w:t>
      </w:r>
      <w:r>
        <w:rPr>
          <w:w w:val="95"/>
        </w:rPr>
        <w:tab/>
      </w:r>
      <w:r>
        <w:t>采购需求</w:t>
      </w:r>
    </w:p>
    <w:p>
      <w:pPr>
        <w:ind w:firstLine="723" w:firstLineChars="300"/>
        <w:rPr>
          <w:rFonts w:ascii="宋体" w:hAnsi="宋体" w:cs="宋体"/>
          <w:b/>
          <w:color w:val="000000"/>
        </w:rPr>
      </w:pPr>
      <w:r>
        <w:rPr>
          <w:rFonts w:hint="eastAsia" w:ascii="宋体" w:hAnsi="宋体" w:cs="宋体"/>
          <w:b/>
          <w:color w:val="000000"/>
        </w:rPr>
        <w:t>（一）总述</w:t>
      </w:r>
    </w:p>
    <w:p>
      <w:pPr>
        <w:pStyle w:val="19"/>
        <w:ind w:firstLine="1200" w:firstLineChars="500"/>
        <w:rPr>
          <w:rFonts w:hint="default"/>
          <w:sz w:val="24"/>
          <w:szCs w:val="22"/>
        </w:rPr>
      </w:pPr>
      <w:r>
        <w:rPr>
          <w:sz w:val="24"/>
          <w:szCs w:val="22"/>
        </w:rPr>
        <w:t xml:space="preserve">1. </w:t>
      </w:r>
      <w:r>
        <w:rPr>
          <w:rFonts w:hint="eastAsia"/>
          <w:sz w:val="24"/>
          <w:szCs w:val="22"/>
          <w:lang w:eastAsia="zh-CN"/>
        </w:rPr>
        <w:t>温岭市大溪镇第2.3区块2标污水零直排区建设服务项目（重新发布）</w:t>
      </w:r>
      <w:r>
        <w:rPr>
          <w:sz w:val="24"/>
          <w:szCs w:val="22"/>
        </w:rPr>
        <w:t>的服务范围如下，在</w:t>
      </w:r>
    </w:p>
    <w:p>
      <w:pPr>
        <w:pStyle w:val="19"/>
        <w:ind w:firstLine="480" w:firstLineChars="200"/>
        <w:rPr>
          <w:rFonts w:hint="default"/>
          <w:sz w:val="24"/>
          <w:szCs w:val="22"/>
        </w:rPr>
      </w:pPr>
      <w:r>
        <w:rPr>
          <w:sz w:val="24"/>
          <w:szCs w:val="22"/>
        </w:rPr>
        <w:t>合同履行过程中中标人实施的工作量按实统计，结算金额依据中标人的综合单价及作业量</w:t>
      </w:r>
    </w:p>
    <w:p>
      <w:pPr>
        <w:pStyle w:val="19"/>
        <w:ind w:firstLine="480" w:firstLineChars="200"/>
        <w:rPr>
          <w:rFonts w:hint="default"/>
          <w:sz w:val="24"/>
          <w:szCs w:val="22"/>
        </w:rPr>
      </w:pPr>
      <w:r>
        <w:rPr>
          <w:sz w:val="24"/>
          <w:szCs w:val="22"/>
        </w:rPr>
        <w:t>进行计算，并经采购人确认同意。</w:t>
      </w:r>
    </w:p>
    <w:p>
      <w:pPr>
        <w:jc w:val="both"/>
        <w:rPr>
          <w:rFonts w:ascii="宋体" w:hAnsi="宋体"/>
          <w:szCs w:val="22"/>
        </w:rPr>
      </w:pPr>
    </w:p>
    <w:p>
      <w:pPr>
        <w:ind w:firstLine="482" w:firstLineChars="200"/>
        <w:jc w:val="both"/>
        <w:rPr>
          <w:rFonts w:ascii="宋体" w:hAnsi="宋体"/>
          <w:b/>
          <w:bCs/>
          <w:szCs w:val="22"/>
        </w:rPr>
      </w:pPr>
      <w:r>
        <w:rPr>
          <w:rFonts w:hint="eastAsia" w:ascii="宋体" w:hAnsi="宋体"/>
          <w:b/>
          <w:bCs/>
          <w:szCs w:val="22"/>
        </w:rPr>
        <w:t>大溪二中周边区块、大溪高中周边区块二标：</w:t>
      </w:r>
    </w:p>
    <w:tbl>
      <w:tblPr>
        <w:tblStyle w:val="20"/>
        <w:tblpPr w:leftFromText="180" w:rightFromText="180" w:vertAnchor="text" w:horzAnchor="page" w:tblpX="761" w:tblpY="467"/>
        <w:tblOverlap w:val="never"/>
        <w:tblW w:w="10023" w:type="dxa"/>
        <w:tblInd w:w="0" w:type="dxa"/>
        <w:tblLayout w:type="fixed"/>
        <w:tblCellMar>
          <w:top w:w="15" w:type="dxa"/>
          <w:left w:w="15" w:type="dxa"/>
          <w:bottom w:w="15" w:type="dxa"/>
          <w:right w:w="15" w:type="dxa"/>
        </w:tblCellMar>
      </w:tblPr>
      <w:tblGrid>
        <w:gridCol w:w="763"/>
        <w:gridCol w:w="3425"/>
        <w:gridCol w:w="687"/>
        <w:gridCol w:w="1035"/>
        <w:gridCol w:w="1469"/>
        <w:gridCol w:w="2644"/>
      </w:tblGrid>
      <w:tr>
        <w:tblPrEx>
          <w:tblLayout w:type="fixed"/>
          <w:tblCellMar>
            <w:top w:w="15" w:type="dxa"/>
            <w:left w:w="15" w:type="dxa"/>
            <w:bottom w:w="15" w:type="dxa"/>
            <w:right w:w="15" w:type="dxa"/>
          </w:tblCellMar>
        </w:tblPrEx>
        <w:trPr>
          <w:trHeight w:val="930" w:hRule="atLeast"/>
        </w:trPr>
        <w:tc>
          <w:tcPr>
            <w:tcW w:w="763" w:type="dxa"/>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top"/>
              <w:rPr>
                <w:rFonts w:ascii="宋体" w:hAnsi="宋体"/>
                <w:bCs/>
                <w:color w:val="000000"/>
                <w:sz w:val="18"/>
                <w:szCs w:val="18"/>
              </w:rPr>
            </w:pPr>
            <w:r>
              <w:rPr>
                <w:rFonts w:hint="eastAsia" w:ascii="宋体" w:hAnsi="宋体"/>
                <w:bCs/>
                <w:color w:val="000000"/>
                <w:sz w:val="18"/>
                <w:szCs w:val="18"/>
              </w:rPr>
              <w:t>序号</w:t>
            </w:r>
          </w:p>
        </w:tc>
        <w:tc>
          <w:tcPr>
            <w:tcW w:w="3425"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项目名称</w:t>
            </w:r>
          </w:p>
        </w:tc>
        <w:tc>
          <w:tcPr>
            <w:tcW w:w="687"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单位</w:t>
            </w:r>
          </w:p>
        </w:tc>
        <w:tc>
          <w:tcPr>
            <w:tcW w:w="1035" w:type="dxa"/>
            <w:tcBorders>
              <w:top w:val="single" w:color="000000" w:sz="12" w:space="0"/>
              <w:left w:val="single" w:color="000000" w:sz="4" w:space="0"/>
              <w:bottom w:val="single" w:color="000000" w:sz="4" w:space="0"/>
              <w:right w:val="single" w:color="auto"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暂定</w:t>
            </w:r>
          </w:p>
          <w:p>
            <w:pPr>
              <w:widowControl/>
              <w:jc w:val="center"/>
              <w:textAlignment w:val="center"/>
              <w:rPr>
                <w:rFonts w:ascii="宋体" w:hAnsi="宋体"/>
                <w:bCs/>
                <w:color w:val="000000"/>
                <w:sz w:val="18"/>
                <w:szCs w:val="18"/>
              </w:rPr>
            </w:pPr>
            <w:r>
              <w:rPr>
                <w:rFonts w:hint="eastAsia" w:ascii="宋体" w:hAnsi="宋体"/>
                <w:bCs/>
                <w:color w:val="000000"/>
                <w:sz w:val="18"/>
                <w:szCs w:val="18"/>
              </w:rPr>
              <w:t>工作量</w:t>
            </w:r>
          </w:p>
        </w:tc>
        <w:tc>
          <w:tcPr>
            <w:tcW w:w="1469" w:type="dxa"/>
            <w:tcBorders>
              <w:top w:val="single" w:color="000000" w:sz="12" w:space="0"/>
              <w:left w:val="single" w:color="auto"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单价（元）</w:t>
            </w:r>
          </w:p>
        </w:tc>
        <w:tc>
          <w:tcPr>
            <w:tcW w:w="2644" w:type="dxa"/>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top"/>
              <w:rPr>
                <w:rFonts w:ascii="宋体" w:hAnsi="宋体"/>
                <w:bCs/>
                <w:color w:val="000000"/>
                <w:sz w:val="18"/>
                <w:szCs w:val="18"/>
              </w:rPr>
            </w:pPr>
            <w:r>
              <w:rPr>
                <w:rFonts w:hint="eastAsia" w:ascii="宋体" w:hAnsi="宋体"/>
                <w:bCs/>
                <w:color w:val="000000"/>
                <w:sz w:val="18"/>
                <w:szCs w:val="18"/>
              </w:rPr>
              <w:t>备注</w:t>
            </w:r>
          </w:p>
        </w:tc>
      </w:tr>
      <w:tr>
        <w:tblPrEx>
          <w:tblLayout w:type="fixed"/>
          <w:tblCellMar>
            <w:top w:w="15" w:type="dxa"/>
            <w:left w:w="15" w:type="dxa"/>
            <w:bottom w:w="15" w:type="dxa"/>
            <w:right w:w="15" w:type="dxa"/>
          </w:tblCellMar>
        </w:tblPrEx>
        <w:trPr>
          <w:trHeight w:val="330" w:hRule="atLeast"/>
        </w:trPr>
        <w:tc>
          <w:tcPr>
            <w:tcW w:w="5910" w:type="dxa"/>
            <w:gridSpan w:val="4"/>
            <w:tcBorders>
              <w:top w:val="single" w:color="000000" w:sz="4" w:space="0"/>
              <w:left w:val="single" w:color="000000" w:sz="12" w:space="0"/>
              <w:bottom w:val="single" w:color="000000" w:sz="4" w:space="0"/>
              <w:right w:val="single" w:color="auto" w:sz="4" w:space="0"/>
            </w:tcBorders>
            <w:vAlign w:val="center"/>
          </w:tcPr>
          <w:p>
            <w:pPr>
              <w:widowControl/>
              <w:jc w:val="center"/>
              <w:textAlignment w:val="top"/>
              <w:rPr>
                <w:rFonts w:ascii="宋体" w:hAnsi="宋体"/>
                <w:bCs/>
                <w:color w:val="000000"/>
                <w:sz w:val="18"/>
                <w:szCs w:val="18"/>
              </w:rPr>
            </w:pPr>
            <w:r>
              <w:rPr>
                <w:rFonts w:hint="eastAsia" w:ascii="宋体" w:hAnsi="宋体"/>
                <w:bCs/>
                <w:color w:val="000000"/>
                <w:sz w:val="18"/>
                <w:szCs w:val="18"/>
              </w:rPr>
              <w:t>一、涉水污染源调查（含数据整理、成果编制）</w:t>
            </w:r>
          </w:p>
        </w:tc>
        <w:tc>
          <w:tcPr>
            <w:tcW w:w="4113" w:type="dxa"/>
            <w:gridSpan w:val="2"/>
            <w:tcBorders>
              <w:top w:val="single" w:color="000000" w:sz="4" w:space="0"/>
              <w:left w:val="single" w:color="auto" w:sz="4" w:space="0"/>
              <w:bottom w:val="single" w:color="000000" w:sz="4" w:space="0"/>
              <w:right w:val="single" w:color="000000" w:sz="12" w:space="0"/>
            </w:tcBorders>
            <w:vAlign w:val="center"/>
          </w:tcPr>
          <w:p>
            <w:pPr>
              <w:widowControl/>
              <w:jc w:val="both"/>
              <w:textAlignment w:val="top"/>
              <w:rPr>
                <w:rFonts w:ascii="宋体" w:hAnsi="宋体"/>
                <w:bCs/>
                <w:color w:val="000000"/>
                <w:sz w:val="18"/>
                <w:szCs w:val="18"/>
              </w:rPr>
            </w:pPr>
            <w:r>
              <w:rPr>
                <w:rFonts w:hint="eastAsia" w:ascii="宋体" w:hAnsi="宋体"/>
                <w:bCs/>
                <w:color w:val="000000"/>
                <w:sz w:val="18"/>
                <w:szCs w:val="18"/>
              </w:rPr>
              <w:t>小计：3.6万元</w:t>
            </w:r>
          </w:p>
        </w:tc>
      </w:tr>
      <w:tr>
        <w:tblPrEx>
          <w:tblLayout w:type="fixed"/>
          <w:tblCellMar>
            <w:top w:w="15" w:type="dxa"/>
            <w:left w:w="15" w:type="dxa"/>
            <w:bottom w:w="15" w:type="dxa"/>
            <w:right w:w="15" w:type="dxa"/>
          </w:tblCellMar>
        </w:tblPrEx>
        <w:trPr>
          <w:trHeight w:val="330" w:hRule="atLeast"/>
        </w:trPr>
        <w:tc>
          <w:tcPr>
            <w:tcW w:w="763"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top"/>
              <w:rPr>
                <w:rFonts w:ascii="宋体" w:hAnsi="宋体"/>
                <w:bCs/>
                <w:color w:val="000000"/>
                <w:sz w:val="18"/>
                <w:szCs w:val="18"/>
              </w:rPr>
            </w:pPr>
            <w:r>
              <w:rPr>
                <w:rFonts w:hint="eastAsia" w:ascii="宋体" w:hAnsi="宋体"/>
                <w:bCs/>
                <w:color w:val="000000"/>
                <w:sz w:val="18"/>
                <w:szCs w:val="18"/>
              </w:rPr>
              <w:t>1.1</w:t>
            </w:r>
          </w:p>
        </w:tc>
        <w:tc>
          <w:tcPr>
            <w:tcW w:w="3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城镇生活污染源调查</w:t>
            </w:r>
          </w:p>
        </w:tc>
        <w:tc>
          <w:tcPr>
            <w:tcW w:w="6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个</w:t>
            </w:r>
          </w:p>
        </w:tc>
        <w:tc>
          <w:tcPr>
            <w:tcW w:w="1035"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50</w:t>
            </w:r>
          </w:p>
        </w:tc>
        <w:tc>
          <w:tcPr>
            <w:tcW w:w="1469"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280</w:t>
            </w:r>
          </w:p>
        </w:tc>
        <w:tc>
          <w:tcPr>
            <w:tcW w:w="2644" w:type="dxa"/>
            <w:vMerge w:val="restart"/>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bCs/>
                <w:color w:val="000000"/>
                <w:sz w:val="18"/>
                <w:szCs w:val="18"/>
              </w:rPr>
            </w:pPr>
          </w:p>
        </w:tc>
      </w:tr>
      <w:tr>
        <w:tblPrEx>
          <w:tblLayout w:type="fixed"/>
          <w:tblCellMar>
            <w:top w:w="15" w:type="dxa"/>
            <w:left w:w="15" w:type="dxa"/>
            <w:bottom w:w="15" w:type="dxa"/>
            <w:right w:w="15" w:type="dxa"/>
          </w:tblCellMar>
        </w:tblPrEx>
        <w:trPr>
          <w:trHeight w:val="388" w:hRule="atLeast"/>
        </w:trPr>
        <w:tc>
          <w:tcPr>
            <w:tcW w:w="763"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top"/>
              <w:rPr>
                <w:rFonts w:ascii="宋体" w:hAnsi="宋体"/>
                <w:bCs/>
                <w:color w:val="000000"/>
                <w:sz w:val="18"/>
                <w:szCs w:val="18"/>
              </w:rPr>
            </w:pPr>
            <w:r>
              <w:rPr>
                <w:rFonts w:hint="eastAsia" w:ascii="宋体" w:hAnsi="宋体"/>
                <w:bCs/>
                <w:color w:val="000000"/>
                <w:sz w:val="18"/>
                <w:szCs w:val="18"/>
              </w:rPr>
              <w:t>1.2</w:t>
            </w:r>
          </w:p>
        </w:tc>
        <w:tc>
          <w:tcPr>
            <w:tcW w:w="3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Cs/>
                <w:color w:val="000000"/>
                <w:sz w:val="18"/>
                <w:szCs w:val="18"/>
              </w:rPr>
            </w:pPr>
            <w:r>
              <w:rPr>
                <w:rFonts w:hint="eastAsia"/>
                <w:bCs/>
                <w:color w:val="000000"/>
                <w:sz w:val="18"/>
                <w:szCs w:val="18"/>
              </w:rPr>
              <w:t>工业污染源</w:t>
            </w:r>
          </w:p>
        </w:tc>
        <w:tc>
          <w:tcPr>
            <w:tcW w:w="6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个</w:t>
            </w:r>
          </w:p>
        </w:tc>
        <w:tc>
          <w:tcPr>
            <w:tcW w:w="1035"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50</w:t>
            </w:r>
          </w:p>
        </w:tc>
        <w:tc>
          <w:tcPr>
            <w:tcW w:w="1469"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280</w:t>
            </w:r>
          </w:p>
        </w:tc>
        <w:tc>
          <w:tcPr>
            <w:tcW w:w="2644" w:type="dxa"/>
            <w:vMerge w:val="continue"/>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bCs/>
                <w:color w:val="000000"/>
                <w:sz w:val="18"/>
                <w:szCs w:val="18"/>
              </w:rPr>
            </w:pPr>
          </w:p>
        </w:tc>
      </w:tr>
      <w:tr>
        <w:tblPrEx>
          <w:tblLayout w:type="fixed"/>
          <w:tblCellMar>
            <w:top w:w="15" w:type="dxa"/>
            <w:left w:w="15" w:type="dxa"/>
            <w:bottom w:w="15" w:type="dxa"/>
            <w:right w:w="15" w:type="dxa"/>
          </w:tblCellMar>
        </w:tblPrEx>
        <w:trPr>
          <w:trHeight w:val="619" w:hRule="atLeast"/>
        </w:trPr>
        <w:tc>
          <w:tcPr>
            <w:tcW w:w="763"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top"/>
              <w:rPr>
                <w:rFonts w:ascii="宋体" w:hAnsi="宋体"/>
                <w:bCs/>
                <w:color w:val="000000"/>
                <w:sz w:val="18"/>
                <w:szCs w:val="18"/>
              </w:rPr>
            </w:pPr>
            <w:r>
              <w:rPr>
                <w:rFonts w:hint="eastAsia" w:ascii="宋体" w:hAnsi="宋体"/>
                <w:bCs/>
                <w:color w:val="000000"/>
                <w:sz w:val="18"/>
                <w:szCs w:val="18"/>
              </w:rPr>
              <w:t>1.3</w:t>
            </w:r>
          </w:p>
        </w:tc>
        <w:tc>
          <w:tcPr>
            <w:tcW w:w="3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机关团体、企事业单位和第三产业污染源调查</w:t>
            </w:r>
          </w:p>
        </w:tc>
        <w:tc>
          <w:tcPr>
            <w:tcW w:w="6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个</w:t>
            </w:r>
          </w:p>
        </w:tc>
        <w:tc>
          <w:tcPr>
            <w:tcW w:w="1035"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10</w:t>
            </w:r>
          </w:p>
        </w:tc>
        <w:tc>
          <w:tcPr>
            <w:tcW w:w="1469"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240</w:t>
            </w:r>
          </w:p>
        </w:tc>
        <w:tc>
          <w:tcPr>
            <w:tcW w:w="2644" w:type="dxa"/>
            <w:vMerge w:val="continue"/>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bCs/>
                <w:color w:val="000000"/>
                <w:sz w:val="18"/>
                <w:szCs w:val="18"/>
              </w:rPr>
            </w:pPr>
          </w:p>
        </w:tc>
      </w:tr>
      <w:tr>
        <w:tblPrEx>
          <w:tblLayout w:type="fixed"/>
          <w:tblCellMar>
            <w:top w:w="15" w:type="dxa"/>
            <w:left w:w="15" w:type="dxa"/>
            <w:bottom w:w="15" w:type="dxa"/>
            <w:right w:w="15" w:type="dxa"/>
          </w:tblCellMar>
        </w:tblPrEx>
        <w:trPr>
          <w:trHeight w:val="330" w:hRule="atLeast"/>
        </w:trPr>
        <w:tc>
          <w:tcPr>
            <w:tcW w:w="763"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top"/>
              <w:rPr>
                <w:rFonts w:ascii="宋体" w:hAnsi="宋体"/>
                <w:bCs/>
                <w:color w:val="000000"/>
                <w:sz w:val="18"/>
                <w:szCs w:val="18"/>
              </w:rPr>
            </w:pPr>
            <w:r>
              <w:rPr>
                <w:rFonts w:hint="eastAsia" w:ascii="宋体" w:hAnsi="宋体"/>
                <w:bCs/>
                <w:color w:val="000000"/>
                <w:sz w:val="18"/>
                <w:szCs w:val="18"/>
              </w:rPr>
              <w:t>1.4</w:t>
            </w:r>
          </w:p>
        </w:tc>
        <w:tc>
          <w:tcPr>
            <w:tcW w:w="3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其他污染源</w:t>
            </w:r>
          </w:p>
        </w:tc>
        <w:tc>
          <w:tcPr>
            <w:tcW w:w="6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个</w:t>
            </w:r>
          </w:p>
        </w:tc>
        <w:tc>
          <w:tcPr>
            <w:tcW w:w="1035"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20</w:t>
            </w:r>
          </w:p>
        </w:tc>
        <w:tc>
          <w:tcPr>
            <w:tcW w:w="1469"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280</w:t>
            </w:r>
          </w:p>
        </w:tc>
        <w:tc>
          <w:tcPr>
            <w:tcW w:w="2644" w:type="dxa"/>
            <w:vMerge w:val="continue"/>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bCs/>
                <w:color w:val="000000"/>
                <w:sz w:val="18"/>
                <w:szCs w:val="18"/>
              </w:rPr>
            </w:pPr>
          </w:p>
        </w:tc>
      </w:tr>
      <w:tr>
        <w:tblPrEx>
          <w:tblLayout w:type="fixed"/>
          <w:tblCellMar>
            <w:top w:w="15" w:type="dxa"/>
            <w:left w:w="15" w:type="dxa"/>
            <w:bottom w:w="15" w:type="dxa"/>
            <w:right w:w="15" w:type="dxa"/>
          </w:tblCellMar>
        </w:tblPrEx>
        <w:trPr>
          <w:trHeight w:val="330" w:hRule="atLeast"/>
        </w:trPr>
        <w:tc>
          <w:tcPr>
            <w:tcW w:w="5910" w:type="dxa"/>
            <w:gridSpan w:val="4"/>
            <w:tcBorders>
              <w:top w:val="single" w:color="000000" w:sz="4" w:space="0"/>
              <w:left w:val="single" w:color="000000" w:sz="12" w:space="0"/>
              <w:bottom w:val="single" w:color="000000" w:sz="4" w:space="0"/>
              <w:right w:val="single" w:color="auto"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二、排水管道及附属设施普查（含数据整理、成果编制）</w:t>
            </w:r>
          </w:p>
        </w:tc>
        <w:tc>
          <w:tcPr>
            <w:tcW w:w="4113" w:type="dxa"/>
            <w:gridSpan w:val="2"/>
            <w:tcBorders>
              <w:top w:val="single" w:color="000000" w:sz="4" w:space="0"/>
              <w:left w:val="single" w:color="auto" w:sz="4" w:space="0"/>
              <w:bottom w:val="single" w:color="000000" w:sz="4" w:space="0"/>
              <w:right w:val="single" w:color="000000" w:sz="12" w:space="0"/>
            </w:tcBorders>
            <w:vAlign w:val="center"/>
          </w:tcPr>
          <w:p>
            <w:pPr>
              <w:widowControl/>
              <w:jc w:val="both"/>
              <w:textAlignment w:val="center"/>
              <w:rPr>
                <w:rFonts w:ascii="宋体" w:hAnsi="宋体"/>
                <w:bCs/>
                <w:color w:val="000000"/>
                <w:sz w:val="18"/>
                <w:szCs w:val="18"/>
              </w:rPr>
            </w:pPr>
            <w:r>
              <w:rPr>
                <w:rFonts w:hint="eastAsia" w:ascii="宋体" w:hAnsi="宋体"/>
                <w:bCs/>
                <w:color w:val="000000"/>
                <w:sz w:val="18"/>
                <w:szCs w:val="18"/>
              </w:rPr>
              <w:t>小计：12.8万元</w:t>
            </w:r>
          </w:p>
        </w:tc>
      </w:tr>
      <w:tr>
        <w:tblPrEx>
          <w:tblLayout w:type="fixed"/>
          <w:tblCellMar>
            <w:top w:w="15" w:type="dxa"/>
            <w:left w:w="15" w:type="dxa"/>
            <w:bottom w:w="15" w:type="dxa"/>
            <w:right w:w="15" w:type="dxa"/>
          </w:tblCellMar>
        </w:tblPrEx>
        <w:trPr>
          <w:trHeight w:val="330" w:hRule="atLeast"/>
        </w:trPr>
        <w:tc>
          <w:tcPr>
            <w:tcW w:w="763"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2.1</w:t>
            </w:r>
          </w:p>
        </w:tc>
        <w:tc>
          <w:tcPr>
            <w:tcW w:w="3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一级、二级市政管网复查及三级普查</w:t>
            </w:r>
          </w:p>
        </w:tc>
        <w:tc>
          <w:tcPr>
            <w:tcW w:w="6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米</w:t>
            </w:r>
          </w:p>
        </w:tc>
        <w:tc>
          <w:tcPr>
            <w:tcW w:w="1035"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32000</w:t>
            </w:r>
          </w:p>
        </w:tc>
        <w:tc>
          <w:tcPr>
            <w:tcW w:w="1469"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2</w:t>
            </w:r>
          </w:p>
        </w:tc>
        <w:tc>
          <w:tcPr>
            <w:tcW w:w="264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总管道规模30</w:t>
            </w:r>
            <w:r>
              <w:rPr>
                <w:rStyle w:val="33"/>
                <w:rFonts w:hint="eastAsia" w:ascii="宋体" w:hAnsi="宋体"/>
                <w:bCs/>
                <w:sz w:val="18"/>
                <w:szCs w:val="18"/>
              </w:rPr>
              <w:t>Km</w:t>
            </w:r>
          </w:p>
        </w:tc>
      </w:tr>
      <w:tr>
        <w:tblPrEx>
          <w:tblLayout w:type="fixed"/>
          <w:tblCellMar>
            <w:top w:w="15" w:type="dxa"/>
            <w:left w:w="15" w:type="dxa"/>
            <w:bottom w:w="15" w:type="dxa"/>
            <w:right w:w="15" w:type="dxa"/>
          </w:tblCellMar>
        </w:tblPrEx>
        <w:trPr>
          <w:trHeight w:val="619" w:hRule="atLeast"/>
        </w:trPr>
        <w:tc>
          <w:tcPr>
            <w:tcW w:w="763"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2.2</w:t>
            </w:r>
          </w:p>
        </w:tc>
        <w:tc>
          <w:tcPr>
            <w:tcW w:w="3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雨水管道开井调查</w:t>
            </w:r>
          </w:p>
        </w:tc>
        <w:tc>
          <w:tcPr>
            <w:tcW w:w="6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米</w:t>
            </w:r>
          </w:p>
        </w:tc>
        <w:tc>
          <w:tcPr>
            <w:tcW w:w="1035"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16000</w:t>
            </w:r>
          </w:p>
        </w:tc>
        <w:tc>
          <w:tcPr>
            <w:tcW w:w="1469"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2</w:t>
            </w:r>
          </w:p>
        </w:tc>
        <w:tc>
          <w:tcPr>
            <w:tcW w:w="264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雨水管道规模暂定15</w:t>
            </w:r>
            <w:r>
              <w:rPr>
                <w:rStyle w:val="33"/>
                <w:rFonts w:hint="eastAsia" w:ascii="宋体" w:hAnsi="宋体"/>
                <w:bCs/>
                <w:sz w:val="18"/>
                <w:szCs w:val="18"/>
              </w:rPr>
              <w:t>Km</w:t>
            </w:r>
          </w:p>
        </w:tc>
      </w:tr>
      <w:tr>
        <w:tblPrEx>
          <w:tblLayout w:type="fixed"/>
          <w:tblCellMar>
            <w:top w:w="15" w:type="dxa"/>
            <w:left w:w="15" w:type="dxa"/>
            <w:bottom w:w="15" w:type="dxa"/>
            <w:right w:w="15" w:type="dxa"/>
          </w:tblCellMar>
        </w:tblPrEx>
        <w:trPr>
          <w:trHeight w:val="619" w:hRule="atLeast"/>
        </w:trPr>
        <w:tc>
          <w:tcPr>
            <w:tcW w:w="763"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2.3</w:t>
            </w:r>
          </w:p>
        </w:tc>
        <w:tc>
          <w:tcPr>
            <w:tcW w:w="3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污水管道开井调查</w:t>
            </w:r>
          </w:p>
        </w:tc>
        <w:tc>
          <w:tcPr>
            <w:tcW w:w="6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米</w:t>
            </w:r>
          </w:p>
        </w:tc>
        <w:tc>
          <w:tcPr>
            <w:tcW w:w="1035"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16000</w:t>
            </w:r>
          </w:p>
        </w:tc>
        <w:tc>
          <w:tcPr>
            <w:tcW w:w="1469"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2</w:t>
            </w:r>
          </w:p>
        </w:tc>
        <w:tc>
          <w:tcPr>
            <w:tcW w:w="264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污水管道规模暂定15</w:t>
            </w:r>
            <w:r>
              <w:rPr>
                <w:rStyle w:val="33"/>
                <w:rFonts w:hint="eastAsia" w:ascii="宋体" w:hAnsi="宋体"/>
                <w:bCs/>
                <w:sz w:val="18"/>
                <w:szCs w:val="18"/>
              </w:rPr>
              <w:t>Km</w:t>
            </w:r>
          </w:p>
        </w:tc>
      </w:tr>
      <w:tr>
        <w:tblPrEx>
          <w:tblLayout w:type="fixed"/>
          <w:tblCellMar>
            <w:top w:w="15" w:type="dxa"/>
            <w:left w:w="15" w:type="dxa"/>
            <w:bottom w:w="15" w:type="dxa"/>
            <w:right w:w="15" w:type="dxa"/>
          </w:tblCellMar>
        </w:tblPrEx>
        <w:trPr>
          <w:trHeight w:val="330" w:hRule="atLeast"/>
        </w:trPr>
        <w:tc>
          <w:tcPr>
            <w:tcW w:w="5910" w:type="dxa"/>
            <w:gridSpan w:val="4"/>
            <w:tcBorders>
              <w:top w:val="single" w:color="000000" w:sz="4" w:space="0"/>
              <w:left w:val="single" w:color="000000" w:sz="12" w:space="0"/>
              <w:bottom w:val="single" w:color="000000" w:sz="4" w:space="0"/>
              <w:right w:val="single" w:color="auto"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三、排水口调查及水质检测（含数据整理、成果编制）</w:t>
            </w:r>
          </w:p>
        </w:tc>
        <w:tc>
          <w:tcPr>
            <w:tcW w:w="4113" w:type="dxa"/>
            <w:gridSpan w:val="2"/>
            <w:tcBorders>
              <w:top w:val="single" w:color="000000" w:sz="4" w:space="0"/>
              <w:left w:val="single" w:color="auto" w:sz="4" w:space="0"/>
              <w:bottom w:val="single" w:color="000000" w:sz="4" w:space="0"/>
              <w:right w:val="single" w:color="000000" w:sz="12" w:space="0"/>
            </w:tcBorders>
            <w:vAlign w:val="center"/>
          </w:tcPr>
          <w:p>
            <w:pPr>
              <w:widowControl/>
              <w:jc w:val="both"/>
              <w:textAlignment w:val="center"/>
              <w:rPr>
                <w:rFonts w:ascii="宋体" w:hAnsi="宋体"/>
                <w:bCs/>
                <w:color w:val="000000"/>
                <w:sz w:val="18"/>
                <w:szCs w:val="18"/>
              </w:rPr>
            </w:pPr>
            <w:r>
              <w:rPr>
                <w:rFonts w:hint="eastAsia" w:ascii="宋体" w:hAnsi="宋体"/>
                <w:bCs/>
                <w:color w:val="000000"/>
                <w:sz w:val="18"/>
                <w:szCs w:val="18"/>
              </w:rPr>
              <w:t>小计：1.296万元</w:t>
            </w:r>
          </w:p>
        </w:tc>
      </w:tr>
      <w:tr>
        <w:tblPrEx>
          <w:tblLayout w:type="fixed"/>
          <w:tblCellMar>
            <w:top w:w="15" w:type="dxa"/>
            <w:left w:w="15" w:type="dxa"/>
            <w:bottom w:w="15" w:type="dxa"/>
            <w:right w:w="15" w:type="dxa"/>
          </w:tblCellMar>
        </w:tblPrEx>
        <w:trPr>
          <w:trHeight w:val="566" w:hRule="atLeast"/>
        </w:trPr>
        <w:tc>
          <w:tcPr>
            <w:tcW w:w="763"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3.1</w:t>
            </w:r>
          </w:p>
        </w:tc>
        <w:tc>
          <w:tcPr>
            <w:tcW w:w="342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bCs/>
                <w:color w:val="000000"/>
                <w:sz w:val="18"/>
                <w:szCs w:val="18"/>
              </w:rPr>
            </w:pPr>
          </w:p>
          <w:p>
            <w:pPr>
              <w:widowControl/>
              <w:jc w:val="center"/>
              <w:textAlignment w:val="center"/>
              <w:rPr>
                <w:rFonts w:ascii="宋体" w:hAnsi="宋体"/>
                <w:bCs/>
                <w:color w:val="000000"/>
                <w:sz w:val="18"/>
                <w:szCs w:val="18"/>
              </w:rPr>
            </w:pPr>
            <w:r>
              <w:rPr>
                <w:rFonts w:hint="eastAsia" w:ascii="宋体" w:hAnsi="宋体"/>
                <w:bCs/>
                <w:color w:val="000000"/>
                <w:sz w:val="18"/>
                <w:szCs w:val="18"/>
              </w:rPr>
              <w:t>河道断面调查</w:t>
            </w:r>
          </w:p>
        </w:tc>
        <w:tc>
          <w:tcPr>
            <w:tcW w:w="6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米</w:t>
            </w:r>
          </w:p>
        </w:tc>
        <w:tc>
          <w:tcPr>
            <w:tcW w:w="1035"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bCs/>
                <w:sz w:val="18"/>
                <w:szCs w:val="18"/>
              </w:rPr>
            </w:pPr>
            <w:r>
              <w:rPr>
                <w:rFonts w:hint="eastAsia" w:ascii="宋体" w:hAnsi="宋体"/>
                <w:bCs/>
                <w:sz w:val="18"/>
                <w:szCs w:val="18"/>
              </w:rPr>
              <w:t>2300</w:t>
            </w:r>
          </w:p>
        </w:tc>
        <w:tc>
          <w:tcPr>
            <w:tcW w:w="1469"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1.6</w:t>
            </w:r>
          </w:p>
        </w:tc>
        <w:tc>
          <w:tcPr>
            <w:tcW w:w="2644" w:type="dxa"/>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bCs/>
                <w:color w:val="000000"/>
                <w:sz w:val="18"/>
                <w:szCs w:val="18"/>
              </w:rPr>
            </w:pPr>
            <w:r>
              <w:rPr>
                <w:rFonts w:hint="eastAsia" w:ascii="宋体" w:hAnsi="宋体"/>
                <w:bCs/>
                <w:color w:val="000000"/>
                <w:sz w:val="18"/>
                <w:szCs w:val="18"/>
              </w:rPr>
              <w:t>河道长度以2.3km计算</w:t>
            </w:r>
          </w:p>
        </w:tc>
      </w:tr>
      <w:tr>
        <w:tblPrEx>
          <w:tblLayout w:type="fixed"/>
          <w:tblCellMar>
            <w:top w:w="15" w:type="dxa"/>
            <w:left w:w="15" w:type="dxa"/>
            <w:bottom w:w="15" w:type="dxa"/>
            <w:right w:w="15" w:type="dxa"/>
          </w:tblCellMar>
        </w:tblPrEx>
        <w:trPr>
          <w:trHeight w:val="908" w:hRule="atLeast"/>
        </w:trPr>
        <w:tc>
          <w:tcPr>
            <w:tcW w:w="763"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3.2</w:t>
            </w:r>
          </w:p>
        </w:tc>
        <w:tc>
          <w:tcPr>
            <w:tcW w:w="3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排水管口水质检测</w:t>
            </w:r>
            <w:r>
              <w:rPr>
                <w:rStyle w:val="31"/>
                <w:bCs/>
                <w:sz w:val="18"/>
                <w:szCs w:val="18"/>
              </w:rPr>
              <w:t>pH</w:t>
            </w:r>
            <w:r>
              <w:rPr>
                <w:rStyle w:val="30"/>
                <w:rFonts w:hint="default"/>
                <w:bCs/>
                <w:sz w:val="18"/>
                <w:szCs w:val="18"/>
              </w:rPr>
              <w:t>、溶解氧、电导率、氧化还原电位，氨氮，总磷，</w:t>
            </w:r>
            <w:r>
              <w:rPr>
                <w:rStyle w:val="31"/>
                <w:bCs/>
                <w:sz w:val="18"/>
                <w:szCs w:val="18"/>
              </w:rPr>
              <w:t>COD</w:t>
            </w:r>
            <w:r>
              <w:rPr>
                <w:rStyle w:val="31"/>
                <w:rFonts w:hint="eastAsia"/>
                <w:bCs/>
                <w:sz w:val="18"/>
                <w:szCs w:val="18"/>
              </w:rPr>
              <w:t>。</w:t>
            </w:r>
          </w:p>
        </w:tc>
        <w:tc>
          <w:tcPr>
            <w:tcW w:w="6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个</w:t>
            </w:r>
          </w:p>
        </w:tc>
        <w:tc>
          <w:tcPr>
            <w:tcW w:w="1035"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bCs/>
                <w:sz w:val="18"/>
                <w:szCs w:val="18"/>
              </w:rPr>
            </w:pPr>
            <w:r>
              <w:rPr>
                <w:rFonts w:hint="eastAsia" w:ascii="宋体" w:hAnsi="宋体"/>
                <w:bCs/>
                <w:sz w:val="18"/>
                <w:szCs w:val="18"/>
              </w:rPr>
              <w:t>32</w:t>
            </w:r>
          </w:p>
        </w:tc>
        <w:tc>
          <w:tcPr>
            <w:tcW w:w="1469"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250</w:t>
            </w:r>
          </w:p>
        </w:tc>
        <w:tc>
          <w:tcPr>
            <w:tcW w:w="2644" w:type="dxa"/>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bCs/>
                <w:color w:val="000000"/>
                <w:sz w:val="18"/>
                <w:szCs w:val="18"/>
              </w:rPr>
            </w:pPr>
            <w:r>
              <w:rPr>
                <w:rFonts w:hint="eastAsia" w:ascii="宋体" w:hAnsi="宋体"/>
                <w:bCs/>
                <w:color w:val="000000"/>
                <w:sz w:val="18"/>
                <w:szCs w:val="18"/>
              </w:rPr>
              <w:t>含管道排查水样</w:t>
            </w:r>
          </w:p>
        </w:tc>
      </w:tr>
      <w:tr>
        <w:tblPrEx>
          <w:tblLayout w:type="fixed"/>
          <w:tblCellMar>
            <w:top w:w="15" w:type="dxa"/>
            <w:left w:w="15" w:type="dxa"/>
            <w:bottom w:w="15" w:type="dxa"/>
            <w:right w:w="15" w:type="dxa"/>
          </w:tblCellMar>
        </w:tblPrEx>
        <w:trPr>
          <w:trHeight w:val="330" w:hRule="atLeast"/>
        </w:trPr>
        <w:tc>
          <w:tcPr>
            <w:tcW w:w="763"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3.3</w:t>
            </w:r>
          </w:p>
        </w:tc>
        <w:tc>
          <w:tcPr>
            <w:tcW w:w="3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排水口测量</w:t>
            </w:r>
          </w:p>
        </w:tc>
        <w:tc>
          <w:tcPr>
            <w:tcW w:w="6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个</w:t>
            </w:r>
          </w:p>
        </w:tc>
        <w:tc>
          <w:tcPr>
            <w:tcW w:w="1035"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bCs/>
                <w:sz w:val="18"/>
                <w:szCs w:val="18"/>
              </w:rPr>
            </w:pPr>
            <w:r>
              <w:rPr>
                <w:rFonts w:hint="eastAsia" w:ascii="宋体" w:hAnsi="宋体"/>
                <w:bCs/>
                <w:sz w:val="18"/>
                <w:szCs w:val="18"/>
              </w:rPr>
              <w:t>32</w:t>
            </w:r>
          </w:p>
        </w:tc>
        <w:tc>
          <w:tcPr>
            <w:tcW w:w="1469"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20</w:t>
            </w:r>
          </w:p>
        </w:tc>
        <w:tc>
          <w:tcPr>
            <w:tcW w:w="2644" w:type="dxa"/>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bCs/>
                <w:color w:val="000000"/>
                <w:sz w:val="18"/>
                <w:szCs w:val="18"/>
              </w:rPr>
            </w:pPr>
          </w:p>
        </w:tc>
      </w:tr>
      <w:tr>
        <w:tblPrEx>
          <w:tblLayout w:type="fixed"/>
          <w:tblCellMar>
            <w:top w:w="15" w:type="dxa"/>
            <w:left w:w="15" w:type="dxa"/>
            <w:bottom w:w="15" w:type="dxa"/>
            <w:right w:w="15" w:type="dxa"/>
          </w:tblCellMar>
        </w:tblPrEx>
        <w:trPr>
          <w:trHeight w:val="330" w:hRule="atLeast"/>
        </w:trPr>
        <w:tc>
          <w:tcPr>
            <w:tcW w:w="763"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3.4</w:t>
            </w:r>
          </w:p>
        </w:tc>
        <w:tc>
          <w:tcPr>
            <w:tcW w:w="3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排水口调查</w:t>
            </w:r>
          </w:p>
        </w:tc>
        <w:tc>
          <w:tcPr>
            <w:tcW w:w="6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个</w:t>
            </w:r>
          </w:p>
        </w:tc>
        <w:tc>
          <w:tcPr>
            <w:tcW w:w="1035"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bCs/>
                <w:sz w:val="18"/>
                <w:szCs w:val="18"/>
              </w:rPr>
            </w:pPr>
            <w:r>
              <w:rPr>
                <w:rFonts w:hint="eastAsia" w:ascii="宋体" w:hAnsi="宋体"/>
                <w:bCs/>
                <w:sz w:val="18"/>
                <w:szCs w:val="18"/>
              </w:rPr>
              <w:t>32</w:t>
            </w:r>
          </w:p>
        </w:tc>
        <w:tc>
          <w:tcPr>
            <w:tcW w:w="1469"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20</w:t>
            </w:r>
          </w:p>
        </w:tc>
        <w:tc>
          <w:tcPr>
            <w:tcW w:w="2644" w:type="dxa"/>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bCs/>
                <w:color w:val="000000"/>
                <w:sz w:val="18"/>
                <w:szCs w:val="18"/>
              </w:rPr>
            </w:pPr>
          </w:p>
        </w:tc>
      </w:tr>
      <w:tr>
        <w:tblPrEx>
          <w:tblLayout w:type="fixed"/>
          <w:tblCellMar>
            <w:top w:w="15" w:type="dxa"/>
            <w:left w:w="15" w:type="dxa"/>
            <w:bottom w:w="15" w:type="dxa"/>
            <w:right w:w="15" w:type="dxa"/>
          </w:tblCellMar>
        </w:tblPrEx>
        <w:trPr>
          <w:trHeight w:val="330" w:hRule="atLeast"/>
        </w:trPr>
        <w:tc>
          <w:tcPr>
            <w:tcW w:w="5910" w:type="dxa"/>
            <w:gridSpan w:val="4"/>
            <w:tcBorders>
              <w:top w:val="single" w:color="000000" w:sz="4" w:space="0"/>
              <w:left w:val="single" w:color="000000" w:sz="12" w:space="0"/>
              <w:bottom w:val="single" w:color="000000" w:sz="4" w:space="0"/>
              <w:right w:val="single" w:color="auto"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四、管道检测（含数据整理、成果编制）</w:t>
            </w:r>
          </w:p>
        </w:tc>
        <w:tc>
          <w:tcPr>
            <w:tcW w:w="4113" w:type="dxa"/>
            <w:gridSpan w:val="2"/>
            <w:tcBorders>
              <w:top w:val="single" w:color="000000" w:sz="4" w:space="0"/>
              <w:left w:val="single" w:color="auto" w:sz="4" w:space="0"/>
              <w:bottom w:val="single" w:color="000000" w:sz="4" w:space="0"/>
              <w:right w:val="single" w:color="000000" w:sz="12" w:space="0"/>
            </w:tcBorders>
            <w:vAlign w:val="center"/>
          </w:tcPr>
          <w:p>
            <w:pPr>
              <w:widowControl/>
              <w:jc w:val="both"/>
              <w:textAlignment w:val="center"/>
              <w:rPr>
                <w:rFonts w:ascii="宋体" w:hAnsi="宋体"/>
                <w:bCs/>
                <w:color w:val="000000"/>
                <w:sz w:val="18"/>
                <w:szCs w:val="18"/>
              </w:rPr>
            </w:pPr>
            <w:r>
              <w:rPr>
                <w:rFonts w:hint="eastAsia" w:ascii="宋体" w:hAnsi="宋体"/>
                <w:bCs/>
                <w:color w:val="000000"/>
                <w:sz w:val="18"/>
                <w:szCs w:val="18"/>
              </w:rPr>
              <w:t>小计：65.6万元</w:t>
            </w:r>
          </w:p>
        </w:tc>
      </w:tr>
      <w:tr>
        <w:tblPrEx>
          <w:tblLayout w:type="fixed"/>
          <w:tblCellMar>
            <w:top w:w="15" w:type="dxa"/>
            <w:left w:w="15" w:type="dxa"/>
            <w:bottom w:w="15" w:type="dxa"/>
            <w:right w:w="15" w:type="dxa"/>
          </w:tblCellMar>
        </w:tblPrEx>
        <w:trPr>
          <w:trHeight w:val="1265" w:hRule="atLeast"/>
        </w:trPr>
        <w:tc>
          <w:tcPr>
            <w:tcW w:w="763"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4.1</w:t>
            </w:r>
          </w:p>
        </w:tc>
        <w:tc>
          <w:tcPr>
            <w:tcW w:w="3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Cs/>
                <w:sz w:val="18"/>
                <w:szCs w:val="18"/>
              </w:rPr>
            </w:pPr>
            <w:r>
              <w:rPr>
                <w:rFonts w:hint="eastAsia" w:ascii="宋体" w:hAnsi="宋体"/>
                <w:bCs/>
                <w:color w:val="000000"/>
                <w:sz w:val="18"/>
                <w:szCs w:val="18"/>
              </w:rPr>
              <w:t>CCTV检测（含清淤）</w:t>
            </w:r>
          </w:p>
        </w:tc>
        <w:tc>
          <w:tcPr>
            <w:tcW w:w="6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Cs/>
                <w:sz w:val="18"/>
                <w:szCs w:val="18"/>
              </w:rPr>
            </w:pPr>
            <w:r>
              <w:rPr>
                <w:rFonts w:hint="eastAsia" w:ascii="宋体" w:hAnsi="宋体"/>
                <w:bCs/>
                <w:color w:val="000000"/>
                <w:sz w:val="18"/>
                <w:szCs w:val="18"/>
              </w:rPr>
              <w:t>m</w:t>
            </w:r>
          </w:p>
        </w:tc>
        <w:tc>
          <w:tcPr>
            <w:tcW w:w="1035"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11000</w:t>
            </w:r>
          </w:p>
        </w:tc>
        <w:tc>
          <w:tcPr>
            <w:tcW w:w="1469"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35</w:t>
            </w:r>
          </w:p>
        </w:tc>
        <w:tc>
          <w:tcPr>
            <w:tcW w:w="264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35元/米（最高综合单位为CCTV检测和清淤的费用，其中单独进行CCTV检测的最高综合单价为20元/米）</w:t>
            </w:r>
          </w:p>
        </w:tc>
      </w:tr>
      <w:tr>
        <w:tblPrEx>
          <w:tblLayout w:type="fixed"/>
          <w:tblCellMar>
            <w:top w:w="15" w:type="dxa"/>
            <w:left w:w="15" w:type="dxa"/>
            <w:bottom w:w="15" w:type="dxa"/>
            <w:right w:w="15" w:type="dxa"/>
          </w:tblCellMar>
        </w:tblPrEx>
        <w:trPr>
          <w:trHeight w:val="1098" w:hRule="atLeast"/>
        </w:trPr>
        <w:tc>
          <w:tcPr>
            <w:tcW w:w="763"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4.2</w:t>
            </w:r>
          </w:p>
        </w:tc>
        <w:tc>
          <w:tcPr>
            <w:tcW w:w="3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QV检测（含清淤）</w:t>
            </w:r>
          </w:p>
        </w:tc>
        <w:tc>
          <w:tcPr>
            <w:tcW w:w="6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m</w:t>
            </w:r>
          </w:p>
        </w:tc>
        <w:tc>
          <w:tcPr>
            <w:tcW w:w="1035"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13000</w:t>
            </w:r>
          </w:p>
        </w:tc>
        <w:tc>
          <w:tcPr>
            <w:tcW w:w="1469"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17</w:t>
            </w:r>
          </w:p>
        </w:tc>
        <w:tc>
          <w:tcPr>
            <w:tcW w:w="264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17元/米（最高综合单位为CCTV检测和清淤的费用，其中单独进行QV检测的最高综合单价为7元/米）</w:t>
            </w:r>
          </w:p>
        </w:tc>
      </w:tr>
      <w:tr>
        <w:tblPrEx>
          <w:tblLayout w:type="fixed"/>
          <w:tblCellMar>
            <w:top w:w="15" w:type="dxa"/>
            <w:left w:w="15" w:type="dxa"/>
            <w:bottom w:w="15" w:type="dxa"/>
            <w:right w:w="15" w:type="dxa"/>
          </w:tblCellMar>
        </w:tblPrEx>
        <w:trPr>
          <w:trHeight w:val="805" w:hRule="atLeast"/>
        </w:trPr>
        <w:tc>
          <w:tcPr>
            <w:tcW w:w="763"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4.3</w:t>
            </w:r>
          </w:p>
        </w:tc>
        <w:tc>
          <w:tcPr>
            <w:tcW w:w="3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淤泥及杂物清运</w:t>
            </w:r>
          </w:p>
        </w:tc>
        <w:tc>
          <w:tcPr>
            <w:tcW w:w="6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项</w:t>
            </w:r>
          </w:p>
        </w:tc>
        <w:tc>
          <w:tcPr>
            <w:tcW w:w="1035"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1</w:t>
            </w:r>
          </w:p>
        </w:tc>
        <w:tc>
          <w:tcPr>
            <w:tcW w:w="1469"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5万元</w:t>
            </w:r>
          </w:p>
        </w:tc>
        <w:tc>
          <w:tcPr>
            <w:tcW w:w="264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bCs/>
                <w:sz w:val="18"/>
                <w:szCs w:val="18"/>
              </w:rPr>
            </w:pPr>
            <w:r>
              <w:rPr>
                <w:rFonts w:hint="eastAsia" w:ascii="宋体" w:hAnsi="宋体"/>
                <w:bCs/>
                <w:sz w:val="18"/>
                <w:szCs w:val="18"/>
              </w:rPr>
              <w:t>运距25公里以内,淤泥及杂物清运、处置由乙方负责，80元/吨按实结算（凭正规消纳凭证付款）</w:t>
            </w:r>
          </w:p>
        </w:tc>
      </w:tr>
      <w:tr>
        <w:tblPrEx>
          <w:tblLayout w:type="fixed"/>
          <w:tblCellMar>
            <w:top w:w="15" w:type="dxa"/>
            <w:left w:w="15" w:type="dxa"/>
            <w:bottom w:w="15" w:type="dxa"/>
            <w:right w:w="15" w:type="dxa"/>
          </w:tblCellMar>
        </w:tblPrEx>
        <w:trPr>
          <w:trHeight w:val="330" w:hRule="atLeast"/>
        </w:trPr>
        <w:tc>
          <w:tcPr>
            <w:tcW w:w="5910" w:type="dxa"/>
            <w:gridSpan w:val="4"/>
            <w:tcBorders>
              <w:top w:val="single" w:color="000000" w:sz="4" w:space="0"/>
              <w:left w:val="single" w:color="000000" w:sz="12" w:space="0"/>
              <w:bottom w:val="single" w:color="000000" w:sz="4" w:space="0"/>
              <w:right w:val="single" w:color="auto" w:sz="4" w:space="0"/>
            </w:tcBorders>
            <w:vAlign w:val="center"/>
          </w:tcPr>
          <w:p>
            <w:pPr>
              <w:widowControl/>
              <w:jc w:val="center"/>
              <w:textAlignment w:val="center"/>
              <w:rPr>
                <w:bCs/>
                <w:sz w:val="18"/>
                <w:szCs w:val="18"/>
              </w:rPr>
            </w:pPr>
            <w:r>
              <w:rPr>
                <w:rFonts w:hint="eastAsia" w:ascii="宋体" w:hAnsi="宋体"/>
                <w:bCs/>
                <w:color w:val="000000"/>
                <w:sz w:val="18"/>
                <w:szCs w:val="18"/>
              </w:rPr>
              <w:t>五、编制“污水零直排区”创建实施方案</w:t>
            </w:r>
          </w:p>
        </w:tc>
        <w:tc>
          <w:tcPr>
            <w:tcW w:w="4113" w:type="dxa"/>
            <w:gridSpan w:val="2"/>
            <w:tcBorders>
              <w:top w:val="single" w:color="000000" w:sz="4" w:space="0"/>
              <w:left w:val="single" w:color="auto" w:sz="4" w:space="0"/>
              <w:bottom w:val="single" w:color="000000" w:sz="4" w:space="0"/>
              <w:right w:val="single" w:color="000000" w:sz="12" w:space="0"/>
            </w:tcBorders>
            <w:vAlign w:val="center"/>
          </w:tcPr>
          <w:p>
            <w:pPr>
              <w:widowControl/>
              <w:jc w:val="both"/>
              <w:textAlignment w:val="center"/>
              <w:rPr>
                <w:rFonts w:ascii="宋体" w:hAnsi="宋体"/>
                <w:bCs/>
                <w:color w:val="000000"/>
                <w:sz w:val="18"/>
                <w:szCs w:val="18"/>
              </w:rPr>
            </w:pPr>
            <w:r>
              <w:rPr>
                <w:rFonts w:hint="eastAsia" w:ascii="宋体" w:hAnsi="宋体"/>
                <w:bCs/>
                <w:color w:val="000000"/>
                <w:sz w:val="18"/>
                <w:szCs w:val="18"/>
              </w:rPr>
              <w:t>小计：2万元</w:t>
            </w:r>
          </w:p>
        </w:tc>
      </w:tr>
      <w:tr>
        <w:tblPrEx>
          <w:tblLayout w:type="fixed"/>
          <w:tblCellMar>
            <w:top w:w="15" w:type="dxa"/>
            <w:left w:w="15" w:type="dxa"/>
            <w:bottom w:w="15" w:type="dxa"/>
            <w:right w:w="15" w:type="dxa"/>
          </w:tblCellMar>
        </w:tblPrEx>
        <w:trPr>
          <w:trHeight w:val="330" w:hRule="atLeast"/>
        </w:trPr>
        <w:tc>
          <w:tcPr>
            <w:tcW w:w="763"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5.1</w:t>
            </w:r>
          </w:p>
        </w:tc>
        <w:tc>
          <w:tcPr>
            <w:tcW w:w="3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编制实施方案</w:t>
            </w:r>
          </w:p>
        </w:tc>
        <w:tc>
          <w:tcPr>
            <w:tcW w:w="6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项</w:t>
            </w:r>
          </w:p>
        </w:tc>
        <w:tc>
          <w:tcPr>
            <w:tcW w:w="1035"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1</w:t>
            </w:r>
          </w:p>
        </w:tc>
        <w:tc>
          <w:tcPr>
            <w:tcW w:w="4113" w:type="dxa"/>
            <w:gridSpan w:val="2"/>
            <w:tcBorders>
              <w:top w:val="single" w:color="000000" w:sz="4" w:space="0"/>
              <w:left w:val="single" w:color="auto" w:sz="4" w:space="0"/>
              <w:bottom w:val="single" w:color="000000" w:sz="4" w:space="0"/>
              <w:right w:val="single" w:color="000000" w:sz="12" w:space="0"/>
            </w:tcBorders>
            <w:vAlign w:val="center"/>
          </w:tcPr>
          <w:p>
            <w:pPr>
              <w:widowControl/>
              <w:jc w:val="center"/>
              <w:textAlignment w:val="center"/>
              <w:rPr>
                <w:bCs/>
                <w:sz w:val="18"/>
                <w:szCs w:val="18"/>
              </w:rPr>
            </w:pPr>
          </w:p>
        </w:tc>
      </w:tr>
      <w:tr>
        <w:tblPrEx>
          <w:tblLayout w:type="fixed"/>
          <w:tblCellMar>
            <w:top w:w="15" w:type="dxa"/>
            <w:left w:w="15" w:type="dxa"/>
            <w:bottom w:w="15" w:type="dxa"/>
            <w:right w:w="15" w:type="dxa"/>
          </w:tblCellMar>
        </w:tblPrEx>
        <w:trPr>
          <w:trHeight w:val="330" w:hRule="atLeast"/>
        </w:trPr>
        <w:tc>
          <w:tcPr>
            <w:tcW w:w="5910" w:type="dxa"/>
            <w:gridSpan w:val="4"/>
            <w:tcBorders>
              <w:top w:val="single" w:color="000000" w:sz="4" w:space="0"/>
              <w:left w:val="single" w:color="000000" w:sz="12" w:space="0"/>
              <w:bottom w:val="single" w:color="000000" w:sz="4" w:space="0"/>
              <w:right w:val="single" w:color="auto" w:sz="4" w:space="0"/>
            </w:tcBorders>
            <w:vAlign w:val="center"/>
          </w:tcPr>
          <w:p>
            <w:pPr>
              <w:widowControl/>
              <w:jc w:val="center"/>
              <w:textAlignment w:val="center"/>
              <w:rPr>
                <w:bCs/>
                <w:sz w:val="18"/>
                <w:szCs w:val="18"/>
              </w:rPr>
            </w:pPr>
            <w:r>
              <w:rPr>
                <w:rFonts w:hint="eastAsia"/>
                <w:bCs/>
                <w:sz w:val="18"/>
                <w:szCs w:val="18"/>
              </w:rPr>
              <w:t>六、</w:t>
            </w:r>
            <w:r>
              <w:rPr>
                <w:rFonts w:hint="eastAsia" w:ascii="宋体" w:hAnsi="宋体"/>
                <w:bCs/>
                <w:color w:val="000000"/>
                <w:sz w:val="18"/>
                <w:szCs w:val="18"/>
              </w:rPr>
              <w:t>“污水零直排区”创建台账整理</w:t>
            </w:r>
          </w:p>
        </w:tc>
        <w:tc>
          <w:tcPr>
            <w:tcW w:w="4113" w:type="dxa"/>
            <w:gridSpan w:val="2"/>
            <w:tcBorders>
              <w:top w:val="single" w:color="000000" w:sz="4" w:space="0"/>
              <w:left w:val="single" w:color="auto" w:sz="4" w:space="0"/>
              <w:bottom w:val="single" w:color="000000" w:sz="4" w:space="0"/>
              <w:right w:val="single" w:color="000000" w:sz="12" w:space="0"/>
            </w:tcBorders>
            <w:vAlign w:val="center"/>
          </w:tcPr>
          <w:p>
            <w:pPr>
              <w:widowControl/>
              <w:textAlignment w:val="center"/>
              <w:rPr>
                <w:bCs/>
                <w:sz w:val="18"/>
                <w:szCs w:val="18"/>
              </w:rPr>
            </w:pPr>
            <w:r>
              <w:rPr>
                <w:rFonts w:hint="eastAsia" w:ascii="宋体" w:hAnsi="宋体"/>
                <w:bCs/>
                <w:color w:val="000000"/>
                <w:sz w:val="18"/>
                <w:szCs w:val="18"/>
              </w:rPr>
              <w:t>小计：2万元</w:t>
            </w:r>
          </w:p>
        </w:tc>
      </w:tr>
      <w:tr>
        <w:tblPrEx>
          <w:tblLayout w:type="fixed"/>
          <w:tblCellMar>
            <w:top w:w="15" w:type="dxa"/>
            <w:left w:w="15" w:type="dxa"/>
            <w:bottom w:w="15" w:type="dxa"/>
            <w:right w:w="15" w:type="dxa"/>
          </w:tblCellMar>
        </w:tblPrEx>
        <w:trPr>
          <w:trHeight w:val="330" w:hRule="atLeast"/>
        </w:trPr>
        <w:tc>
          <w:tcPr>
            <w:tcW w:w="763"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6.1</w:t>
            </w:r>
          </w:p>
        </w:tc>
        <w:tc>
          <w:tcPr>
            <w:tcW w:w="3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整理系统台账</w:t>
            </w:r>
          </w:p>
        </w:tc>
        <w:tc>
          <w:tcPr>
            <w:tcW w:w="6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p>
        </w:tc>
        <w:tc>
          <w:tcPr>
            <w:tcW w:w="1035"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1</w:t>
            </w:r>
          </w:p>
        </w:tc>
        <w:tc>
          <w:tcPr>
            <w:tcW w:w="4113" w:type="dxa"/>
            <w:gridSpan w:val="2"/>
            <w:tcBorders>
              <w:top w:val="single" w:color="000000" w:sz="4" w:space="0"/>
              <w:left w:val="single" w:color="auto" w:sz="4" w:space="0"/>
              <w:bottom w:val="single" w:color="000000" w:sz="4" w:space="0"/>
              <w:right w:val="single" w:color="000000" w:sz="12" w:space="0"/>
            </w:tcBorders>
            <w:vAlign w:val="center"/>
          </w:tcPr>
          <w:p>
            <w:pPr>
              <w:widowControl/>
              <w:jc w:val="center"/>
              <w:textAlignment w:val="center"/>
              <w:rPr>
                <w:bCs/>
                <w:sz w:val="18"/>
                <w:szCs w:val="18"/>
              </w:rPr>
            </w:pPr>
          </w:p>
        </w:tc>
      </w:tr>
      <w:tr>
        <w:tblPrEx>
          <w:tblLayout w:type="fixed"/>
          <w:tblCellMar>
            <w:top w:w="15" w:type="dxa"/>
            <w:left w:w="15" w:type="dxa"/>
            <w:bottom w:w="15" w:type="dxa"/>
            <w:right w:w="15" w:type="dxa"/>
          </w:tblCellMar>
        </w:tblPrEx>
        <w:trPr>
          <w:trHeight w:val="330" w:hRule="atLeast"/>
        </w:trPr>
        <w:tc>
          <w:tcPr>
            <w:tcW w:w="5910" w:type="dxa"/>
            <w:gridSpan w:val="4"/>
            <w:tcBorders>
              <w:top w:val="single" w:color="000000" w:sz="4" w:space="0"/>
              <w:left w:val="single" w:color="000000" w:sz="12" w:space="0"/>
              <w:bottom w:val="single" w:color="000000" w:sz="4" w:space="0"/>
              <w:right w:val="single" w:color="auto" w:sz="4" w:space="0"/>
            </w:tcBorders>
            <w:vAlign w:val="center"/>
          </w:tcPr>
          <w:p>
            <w:pPr>
              <w:widowControl/>
              <w:ind w:firstLine="1260" w:firstLineChars="700"/>
              <w:jc w:val="both"/>
              <w:textAlignment w:val="center"/>
              <w:rPr>
                <w:rFonts w:ascii="宋体" w:hAnsi="宋体"/>
                <w:bCs/>
                <w:sz w:val="18"/>
                <w:szCs w:val="18"/>
              </w:rPr>
            </w:pPr>
            <w:r>
              <w:rPr>
                <w:rFonts w:hint="eastAsia" w:ascii="宋体" w:hAnsi="宋体"/>
                <w:bCs/>
                <w:sz w:val="18"/>
                <w:szCs w:val="18"/>
              </w:rPr>
              <w:t>七、污水、雨水指示牌</w:t>
            </w:r>
          </w:p>
        </w:tc>
        <w:tc>
          <w:tcPr>
            <w:tcW w:w="4113" w:type="dxa"/>
            <w:gridSpan w:val="2"/>
            <w:tcBorders>
              <w:top w:val="single" w:color="000000" w:sz="4" w:space="0"/>
              <w:left w:val="single" w:color="auto" w:sz="4" w:space="0"/>
              <w:bottom w:val="single" w:color="000000" w:sz="4" w:space="0"/>
              <w:right w:val="single" w:color="000000" w:sz="12" w:space="0"/>
            </w:tcBorders>
            <w:vAlign w:val="center"/>
          </w:tcPr>
          <w:p>
            <w:pPr>
              <w:widowControl/>
              <w:textAlignment w:val="center"/>
              <w:rPr>
                <w:bCs/>
                <w:sz w:val="18"/>
                <w:szCs w:val="18"/>
              </w:rPr>
            </w:pPr>
            <w:r>
              <w:rPr>
                <w:rFonts w:hint="eastAsia" w:ascii="宋体" w:hAnsi="宋体"/>
                <w:bCs/>
                <w:sz w:val="18"/>
                <w:szCs w:val="18"/>
              </w:rPr>
              <w:t>小计：0.36万元</w:t>
            </w:r>
          </w:p>
        </w:tc>
      </w:tr>
      <w:tr>
        <w:tblPrEx>
          <w:tblLayout w:type="fixed"/>
          <w:tblCellMar>
            <w:top w:w="15" w:type="dxa"/>
            <w:left w:w="15" w:type="dxa"/>
            <w:bottom w:w="15" w:type="dxa"/>
            <w:right w:w="15" w:type="dxa"/>
          </w:tblCellMar>
        </w:tblPrEx>
        <w:trPr>
          <w:trHeight w:val="330" w:hRule="atLeast"/>
        </w:trPr>
        <w:tc>
          <w:tcPr>
            <w:tcW w:w="763"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bCs/>
                <w:sz w:val="18"/>
                <w:szCs w:val="18"/>
              </w:rPr>
            </w:pPr>
            <w:r>
              <w:rPr>
                <w:rFonts w:hint="eastAsia" w:ascii="宋体" w:hAnsi="宋体"/>
                <w:bCs/>
                <w:sz w:val="18"/>
                <w:szCs w:val="18"/>
              </w:rPr>
              <w:t>7.1</w:t>
            </w:r>
          </w:p>
        </w:tc>
        <w:tc>
          <w:tcPr>
            <w:tcW w:w="3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sz w:val="18"/>
                <w:szCs w:val="18"/>
              </w:rPr>
            </w:pPr>
            <w:r>
              <w:rPr>
                <w:rFonts w:hint="eastAsia" w:ascii="宋体" w:hAnsi="宋体"/>
                <w:bCs/>
                <w:sz w:val="18"/>
                <w:szCs w:val="18"/>
              </w:rPr>
              <w:t>指示牌</w:t>
            </w:r>
          </w:p>
        </w:tc>
        <w:tc>
          <w:tcPr>
            <w:tcW w:w="6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sz w:val="18"/>
                <w:szCs w:val="18"/>
              </w:rPr>
            </w:pPr>
            <w:r>
              <w:rPr>
                <w:rFonts w:hint="eastAsia" w:ascii="宋体" w:hAnsi="宋体"/>
                <w:bCs/>
                <w:sz w:val="18"/>
                <w:szCs w:val="18"/>
              </w:rPr>
              <w:t>个</w:t>
            </w:r>
          </w:p>
        </w:tc>
        <w:tc>
          <w:tcPr>
            <w:tcW w:w="1035"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bCs/>
                <w:sz w:val="18"/>
                <w:szCs w:val="18"/>
              </w:rPr>
            </w:pPr>
            <w:r>
              <w:rPr>
                <w:rFonts w:hint="eastAsia" w:ascii="宋体" w:hAnsi="宋体"/>
                <w:bCs/>
                <w:sz w:val="18"/>
                <w:szCs w:val="18"/>
              </w:rPr>
              <w:t>600</w:t>
            </w:r>
          </w:p>
        </w:tc>
        <w:tc>
          <w:tcPr>
            <w:tcW w:w="1469"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bCs/>
                <w:sz w:val="18"/>
                <w:szCs w:val="18"/>
              </w:rPr>
            </w:pPr>
            <w:r>
              <w:rPr>
                <w:rFonts w:hint="eastAsia" w:ascii="宋体" w:hAnsi="宋体"/>
                <w:bCs/>
                <w:sz w:val="18"/>
                <w:szCs w:val="18"/>
              </w:rPr>
              <w:t>6</w:t>
            </w:r>
          </w:p>
        </w:tc>
        <w:tc>
          <w:tcPr>
            <w:tcW w:w="264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bCs/>
                <w:sz w:val="18"/>
                <w:szCs w:val="18"/>
              </w:rPr>
            </w:pPr>
            <w:r>
              <w:rPr>
                <w:rFonts w:hint="eastAsia"/>
                <w:bCs/>
                <w:sz w:val="18"/>
                <w:szCs w:val="18"/>
              </w:rPr>
              <w:t>指示牌：不锈钢拉丝面，10*10cm,厚度为5公分，样式由招标人指定。</w:t>
            </w:r>
          </w:p>
        </w:tc>
      </w:tr>
      <w:tr>
        <w:tblPrEx>
          <w:tblLayout w:type="fixed"/>
          <w:tblCellMar>
            <w:top w:w="15" w:type="dxa"/>
            <w:left w:w="15" w:type="dxa"/>
            <w:bottom w:w="15" w:type="dxa"/>
            <w:right w:w="15" w:type="dxa"/>
          </w:tblCellMar>
        </w:tblPrEx>
        <w:trPr>
          <w:trHeight w:val="341" w:hRule="atLeast"/>
        </w:trPr>
        <w:tc>
          <w:tcPr>
            <w:tcW w:w="4188" w:type="dxa"/>
            <w:gridSpan w:val="2"/>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b/>
                <w:color w:val="000000"/>
                <w:sz w:val="18"/>
                <w:szCs w:val="18"/>
              </w:rPr>
            </w:pPr>
            <w:r>
              <w:rPr>
                <w:rFonts w:hint="eastAsia" w:ascii="宋体" w:hAnsi="宋体"/>
                <w:b/>
                <w:color w:val="000000"/>
                <w:sz w:val="18"/>
                <w:szCs w:val="18"/>
              </w:rPr>
              <w:t>合计</w:t>
            </w:r>
          </w:p>
        </w:tc>
        <w:tc>
          <w:tcPr>
            <w:tcW w:w="5835" w:type="dxa"/>
            <w:gridSpan w:val="4"/>
            <w:tcBorders>
              <w:top w:val="single" w:color="000000" w:sz="4" w:space="0"/>
              <w:left w:val="single" w:color="000000" w:sz="4" w:space="0"/>
              <w:bottom w:val="single" w:color="000000" w:sz="4" w:space="0"/>
              <w:right w:val="single" w:color="000000" w:sz="12" w:space="0"/>
            </w:tcBorders>
            <w:vAlign w:val="center"/>
          </w:tcPr>
          <w:p>
            <w:pPr>
              <w:widowControl/>
              <w:jc w:val="both"/>
              <w:textAlignment w:val="center"/>
              <w:rPr>
                <w:b/>
                <w:sz w:val="18"/>
                <w:szCs w:val="18"/>
              </w:rPr>
            </w:pPr>
            <w:r>
              <w:rPr>
                <w:rFonts w:hint="eastAsia"/>
                <w:b/>
                <w:sz w:val="18"/>
                <w:szCs w:val="18"/>
              </w:rPr>
              <w:t>人民币：87.656万元</w:t>
            </w:r>
          </w:p>
        </w:tc>
      </w:tr>
    </w:tbl>
    <w:p>
      <w:pPr>
        <w:pStyle w:val="12"/>
        <w:kinsoku w:val="0"/>
        <w:overflowPunct w:val="0"/>
        <w:spacing w:before="46"/>
        <w:ind w:left="119" w:right="-1054" w:rightChars="-439" w:firstLine="723" w:firstLineChars="300"/>
        <w:rPr>
          <w:rFonts w:hint="default"/>
          <w:b/>
          <w:bCs/>
          <w:color w:val="000000"/>
          <w:szCs w:val="21"/>
        </w:rPr>
      </w:pPr>
    </w:p>
    <w:p>
      <w:pPr>
        <w:pStyle w:val="12"/>
        <w:kinsoku w:val="0"/>
        <w:overflowPunct w:val="0"/>
        <w:spacing w:before="46"/>
        <w:ind w:left="119" w:right="-1054" w:rightChars="-439" w:firstLine="723" w:firstLineChars="300"/>
        <w:rPr>
          <w:rFonts w:hint="default"/>
          <w:b/>
          <w:bCs/>
          <w:color w:val="000000"/>
          <w:szCs w:val="21"/>
        </w:rPr>
      </w:pPr>
    </w:p>
    <w:p>
      <w:pPr>
        <w:pStyle w:val="12"/>
        <w:kinsoku w:val="0"/>
        <w:overflowPunct w:val="0"/>
        <w:spacing w:before="46"/>
        <w:ind w:left="119" w:right="-1054" w:rightChars="-439" w:firstLine="723" w:firstLineChars="300"/>
        <w:rPr>
          <w:rFonts w:hint="default"/>
          <w:b/>
          <w:bCs/>
          <w:color w:val="000000"/>
          <w:szCs w:val="21"/>
        </w:rPr>
      </w:pPr>
    </w:p>
    <w:p>
      <w:pPr>
        <w:pStyle w:val="12"/>
        <w:kinsoku w:val="0"/>
        <w:overflowPunct w:val="0"/>
        <w:spacing w:before="46"/>
        <w:ind w:left="119" w:right="-1054" w:rightChars="-439" w:firstLine="723" w:firstLineChars="300"/>
        <w:rPr>
          <w:rFonts w:hint="default"/>
          <w:b/>
          <w:bCs/>
          <w:color w:val="000000"/>
          <w:szCs w:val="21"/>
        </w:rPr>
      </w:pPr>
    </w:p>
    <w:p>
      <w:pPr>
        <w:pStyle w:val="12"/>
        <w:kinsoku w:val="0"/>
        <w:overflowPunct w:val="0"/>
        <w:spacing w:before="46"/>
        <w:ind w:left="119" w:right="-1054" w:rightChars="-439" w:firstLine="723" w:firstLineChars="300"/>
        <w:rPr>
          <w:rFonts w:hint="default"/>
          <w:b/>
          <w:bCs/>
          <w:color w:val="000000"/>
          <w:szCs w:val="21"/>
        </w:rPr>
      </w:pPr>
    </w:p>
    <w:p>
      <w:pPr>
        <w:pStyle w:val="12"/>
        <w:kinsoku w:val="0"/>
        <w:overflowPunct w:val="0"/>
        <w:spacing w:before="46"/>
        <w:ind w:left="119" w:right="-1054" w:rightChars="-439" w:firstLine="723" w:firstLineChars="300"/>
        <w:rPr>
          <w:rFonts w:hint="default"/>
          <w:b/>
          <w:bCs/>
          <w:color w:val="000000"/>
          <w:szCs w:val="21"/>
        </w:rPr>
      </w:pPr>
    </w:p>
    <w:p>
      <w:pPr>
        <w:pStyle w:val="12"/>
        <w:kinsoku w:val="0"/>
        <w:overflowPunct w:val="0"/>
        <w:spacing w:before="46"/>
        <w:ind w:left="119" w:right="-1054" w:rightChars="-439" w:firstLine="723" w:firstLineChars="300"/>
        <w:rPr>
          <w:rFonts w:hint="default"/>
          <w:b/>
          <w:bCs/>
          <w:color w:val="000000"/>
          <w:szCs w:val="21"/>
        </w:rPr>
      </w:pPr>
    </w:p>
    <w:p>
      <w:pPr>
        <w:pStyle w:val="12"/>
        <w:kinsoku w:val="0"/>
        <w:overflowPunct w:val="0"/>
        <w:spacing w:before="46"/>
        <w:ind w:left="119" w:right="-1054" w:rightChars="-439" w:firstLine="723" w:firstLineChars="300"/>
        <w:rPr>
          <w:rFonts w:hint="default"/>
          <w:b/>
          <w:bCs/>
          <w:color w:val="000000"/>
          <w:szCs w:val="21"/>
        </w:rPr>
      </w:pPr>
    </w:p>
    <w:p>
      <w:pPr>
        <w:pStyle w:val="12"/>
        <w:kinsoku w:val="0"/>
        <w:overflowPunct w:val="0"/>
        <w:spacing w:before="46"/>
        <w:ind w:left="119" w:right="-1054" w:rightChars="-439" w:firstLine="723" w:firstLineChars="300"/>
        <w:rPr>
          <w:rFonts w:hint="default"/>
          <w:b/>
          <w:bCs/>
          <w:color w:val="000000"/>
          <w:szCs w:val="21"/>
        </w:rPr>
      </w:pPr>
    </w:p>
    <w:p>
      <w:pPr>
        <w:pStyle w:val="12"/>
        <w:kinsoku w:val="0"/>
        <w:overflowPunct w:val="0"/>
        <w:spacing w:before="46"/>
        <w:ind w:left="119" w:right="-1054" w:rightChars="-439" w:firstLine="723" w:firstLineChars="300"/>
        <w:rPr>
          <w:rFonts w:hint="default"/>
          <w:b/>
          <w:bCs/>
          <w:color w:val="000000"/>
          <w:szCs w:val="21"/>
        </w:rPr>
      </w:pPr>
    </w:p>
    <w:p>
      <w:pPr>
        <w:pStyle w:val="12"/>
        <w:kinsoku w:val="0"/>
        <w:overflowPunct w:val="0"/>
        <w:spacing w:before="46"/>
        <w:ind w:left="119" w:right="-1054" w:rightChars="-439" w:firstLine="723" w:firstLineChars="300"/>
        <w:rPr>
          <w:rFonts w:hint="default"/>
          <w:b/>
          <w:bCs/>
          <w:color w:val="000000"/>
          <w:szCs w:val="21"/>
        </w:rPr>
      </w:pPr>
    </w:p>
    <w:p>
      <w:pPr>
        <w:pStyle w:val="12"/>
        <w:kinsoku w:val="0"/>
        <w:overflowPunct w:val="0"/>
        <w:spacing w:before="46"/>
        <w:ind w:left="119" w:right="-1054" w:rightChars="-439" w:firstLine="723" w:firstLineChars="300"/>
        <w:rPr>
          <w:rFonts w:hint="default"/>
          <w:b/>
          <w:bCs/>
          <w:color w:val="000000"/>
          <w:szCs w:val="21"/>
        </w:rPr>
      </w:pPr>
    </w:p>
    <w:p>
      <w:pPr>
        <w:pStyle w:val="12"/>
        <w:kinsoku w:val="0"/>
        <w:overflowPunct w:val="0"/>
        <w:spacing w:before="46"/>
        <w:ind w:left="119" w:right="-1054" w:rightChars="-439" w:firstLine="723" w:firstLineChars="300"/>
        <w:rPr>
          <w:rFonts w:hint="default"/>
          <w:b/>
          <w:bCs/>
          <w:color w:val="0000FF"/>
          <w:szCs w:val="21"/>
        </w:rPr>
      </w:pPr>
      <w:r>
        <w:rPr>
          <w:b/>
          <w:bCs/>
          <w:color w:val="000000"/>
          <w:szCs w:val="21"/>
        </w:rPr>
        <w:t>注：1、投标人投标报价时各项报价不得高于预算金额，否则作无效标处理。</w:t>
      </w:r>
    </w:p>
    <w:p>
      <w:pPr>
        <w:snapToGrid w:val="0"/>
        <w:spacing w:line="360" w:lineRule="auto"/>
        <w:ind w:firstLine="964" w:firstLineChars="400"/>
        <w:rPr>
          <w:rFonts w:ascii="宋体" w:hAnsi="宋体"/>
          <w:b/>
          <w:bCs/>
          <w:color w:val="000000"/>
          <w:szCs w:val="24"/>
        </w:rPr>
      </w:pPr>
      <w:r>
        <w:rPr>
          <w:rFonts w:hint="eastAsia" w:ascii="宋体" w:hAnsi="宋体"/>
          <w:b/>
          <w:bCs/>
          <w:color w:val="000000"/>
          <w:szCs w:val="24"/>
        </w:rPr>
        <w:t>（二）作业要求</w:t>
      </w:r>
    </w:p>
    <w:p>
      <w:pPr>
        <w:snapToGrid w:val="0"/>
        <w:spacing w:line="360" w:lineRule="auto"/>
        <w:ind w:firstLine="1200" w:firstLineChars="500"/>
        <w:rPr>
          <w:rFonts w:ascii="宋体" w:hAnsi="宋体" w:cs="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投标人针对</w:t>
      </w:r>
      <w:r>
        <w:rPr>
          <w:rFonts w:hint="eastAsia" w:ascii="宋体" w:hAnsi="宋体" w:cs="宋体"/>
          <w:color w:val="000000" w:themeColor="text1"/>
          <w:szCs w:val="24"/>
          <w14:textFill>
            <w14:solidFill>
              <w14:schemeClr w14:val="tx1"/>
            </w14:solidFill>
          </w14:textFill>
        </w:rPr>
        <w:t>本项目“污水零直排区”建设调查评估须按台州市“污水零直排区”建设调查</w:t>
      </w:r>
    </w:p>
    <w:p>
      <w:pPr>
        <w:snapToGrid w:val="0"/>
        <w:spacing w:line="360" w:lineRule="auto"/>
        <w:ind w:firstLine="720" w:firstLineChars="30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技术指南作业规范进行作业。并符合以下要求：</w:t>
      </w:r>
    </w:p>
    <w:p>
      <w:pPr>
        <w:pStyle w:val="27"/>
        <w:numPr>
          <w:ilvl w:val="0"/>
          <w:numId w:val="5"/>
        </w:numPr>
        <w:tabs>
          <w:tab w:val="left" w:pos="1866"/>
        </w:tabs>
        <w:ind w:hanging="285"/>
        <w:rPr>
          <w:rFonts w:eastAsia="Times New Roman"/>
          <w:szCs w:val="24"/>
        </w:rPr>
      </w:pPr>
      <w:r>
        <w:rPr>
          <w:spacing w:val="-4"/>
          <w:szCs w:val="24"/>
        </w:rPr>
        <w:t>污水零直排区</w:t>
      </w:r>
    </w:p>
    <w:p>
      <w:pPr>
        <w:pStyle w:val="27"/>
        <w:numPr>
          <w:ilvl w:val="0"/>
          <w:numId w:val="5"/>
        </w:numPr>
        <w:tabs>
          <w:tab w:val="left" w:pos="1869"/>
        </w:tabs>
        <w:spacing w:before="76"/>
        <w:ind w:left="1868" w:hanging="288"/>
        <w:rPr>
          <w:rFonts w:eastAsia="Times New Roman"/>
          <w:szCs w:val="24"/>
        </w:rPr>
      </w:pPr>
      <w:bookmarkStart w:id="0" w:name="_TOC_250085"/>
      <w:bookmarkEnd w:id="0"/>
      <w:r>
        <w:rPr>
          <w:szCs w:val="24"/>
        </w:rPr>
        <w:t>雨污混接</w:t>
      </w:r>
    </w:p>
    <w:p>
      <w:pPr>
        <w:pStyle w:val="12"/>
        <w:spacing w:before="173" w:line="381" w:lineRule="auto"/>
        <w:ind w:left="1100" w:right="2254" w:firstLine="480"/>
        <w:rPr>
          <w:rFonts w:hint="default"/>
          <w:szCs w:val="24"/>
        </w:rPr>
      </w:pPr>
      <w:r>
        <w:rPr>
          <w:szCs w:val="24"/>
        </w:rPr>
        <w:t>指分流制地区雨、污水管道连通，分流制的雨污水管道与相邻的合流制管道连通，造成雨污水混流。</w:t>
      </w:r>
    </w:p>
    <w:p>
      <w:pPr>
        <w:pStyle w:val="27"/>
        <w:numPr>
          <w:ilvl w:val="0"/>
          <w:numId w:val="5"/>
        </w:numPr>
        <w:tabs>
          <w:tab w:val="left" w:pos="1981"/>
        </w:tabs>
        <w:spacing w:line="294" w:lineRule="exact"/>
        <w:ind w:left="1980" w:hanging="400"/>
        <w:rPr>
          <w:rFonts w:eastAsia="Times New Roman"/>
          <w:szCs w:val="24"/>
        </w:rPr>
      </w:pPr>
      <w:r>
        <w:rPr>
          <w:szCs w:val="24"/>
        </w:rPr>
        <w:t>区域混接调查</w:t>
      </w:r>
    </w:p>
    <w:p>
      <w:pPr>
        <w:pStyle w:val="12"/>
        <w:spacing w:before="173"/>
        <w:ind w:left="1580"/>
        <w:rPr>
          <w:rFonts w:hint="default"/>
          <w:szCs w:val="24"/>
        </w:rPr>
      </w:pPr>
      <w:r>
        <w:rPr>
          <w:szCs w:val="24"/>
        </w:rPr>
        <w:t>针对一个或多个排水区域内所有混接点的调查工作。</w:t>
      </w:r>
    </w:p>
    <w:p>
      <w:pPr>
        <w:pStyle w:val="27"/>
        <w:numPr>
          <w:ilvl w:val="0"/>
          <w:numId w:val="5"/>
        </w:numPr>
        <w:tabs>
          <w:tab w:val="left" w:pos="1981"/>
        </w:tabs>
        <w:spacing w:before="173"/>
        <w:ind w:left="1980" w:hanging="400"/>
        <w:rPr>
          <w:rFonts w:eastAsia="Times New Roman"/>
          <w:szCs w:val="24"/>
        </w:rPr>
      </w:pPr>
      <w:r>
        <w:rPr>
          <w:szCs w:val="24"/>
        </w:rPr>
        <w:t>单个混接调查</w:t>
      </w:r>
    </w:p>
    <w:p>
      <w:pPr>
        <w:pStyle w:val="12"/>
        <w:spacing w:before="174"/>
        <w:ind w:left="1580"/>
        <w:rPr>
          <w:rFonts w:hint="default"/>
          <w:szCs w:val="24"/>
        </w:rPr>
      </w:pPr>
      <w:r>
        <w:rPr>
          <w:szCs w:val="24"/>
        </w:rPr>
        <w:t>针对某个排水区域内独立混接点的调查工作。</w:t>
      </w:r>
    </w:p>
    <w:p>
      <w:pPr>
        <w:pStyle w:val="27"/>
        <w:numPr>
          <w:ilvl w:val="0"/>
          <w:numId w:val="5"/>
        </w:numPr>
        <w:tabs>
          <w:tab w:val="left" w:pos="1981"/>
        </w:tabs>
        <w:spacing w:before="173"/>
        <w:ind w:left="1980" w:hanging="400"/>
        <w:rPr>
          <w:rFonts w:eastAsia="Times New Roman"/>
          <w:szCs w:val="24"/>
        </w:rPr>
      </w:pPr>
      <w:r>
        <w:rPr>
          <w:szCs w:val="24"/>
        </w:rPr>
        <w:t>混接点</w:t>
      </w:r>
    </w:p>
    <w:p>
      <w:pPr>
        <w:pStyle w:val="12"/>
        <w:spacing w:before="173" w:line="381" w:lineRule="auto"/>
        <w:ind w:left="1100" w:right="2254" w:firstLine="480"/>
        <w:rPr>
          <w:rFonts w:hint="default"/>
          <w:szCs w:val="24"/>
        </w:rPr>
      </w:pPr>
      <w:r>
        <w:rPr>
          <w:szCs w:val="24"/>
        </w:rPr>
        <w:t>指在分流制地区，雨水管道和污水管道连接处；分流制雨污水管道和合流制管道连接处。</w:t>
      </w:r>
    </w:p>
    <w:p>
      <w:pPr>
        <w:pStyle w:val="27"/>
        <w:numPr>
          <w:ilvl w:val="0"/>
          <w:numId w:val="5"/>
        </w:numPr>
        <w:tabs>
          <w:tab w:val="left" w:pos="1869"/>
        </w:tabs>
        <w:spacing w:line="294" w:lineRule="exact"/>
        <w:ind w:left="1868" w:hanging="288"/>
        <w:rPr>
          <w:rFonts w:eastAsia="Times New Roman"/>
          <w:szCs w:val="24"/>
        </w:rPr>
      </w:pPr>
      <w:r>
        <w:rPr>
          <w:szCs w:val="24"/>
        </w:rPr>
        <w:t>混接污水截流管道</w:t>
      </w:r>
    </w:p>
    <w:p>
      <w:pPr>
        <w:pStyle w:val="12"/>
        <w:spacing w:before="174" w:line="381" w:lineRule="auto"/>
        <w:ind w:left="1100" w:right="2129" w:firstLine="480"/>
        <w:rPr>
          <w:rFonts w:hint="default"/>
          <w:szCs w:val="24"/>
        </w:rPr>
      </w:pPr>
      <w:r>
        <w:rPr>
          <w:spacing w:val="-5"/>
          <w:szCs w:val="24"/>
        </w:rPr>
        <w:t>指为减少混接进入雨水管道的污水在分流制雨水排水口直排，或者溢流问题， 沿水体敷设的截流管道。</w:t>
      </w:r>
    </w:p>
    <w:p>
      <w:pPr>
        <w:pStyle w:val="12"/>
        <w:spacing w:before="4"/>
        <w:ind w:left="1100"/>
        <w:rPr>
          <w:rFonts w:hint="default"/>
          <w:szCs w:val="24"/>
        </w:rPr>
      </w:pPr>
      <w:r>
        <w:rPr>
          <w:szCs w:val="24"/>
        </w:rPr>
        <w:t>本次调查的工作范围为台州市陆域范围。</w:t>
      </w:r>
    </w:p>
    <w:p>
      <w:pPr>
        <w:spacing w:line="381" w:lineRule="auto"/>
        <w:rPr>
          <w:szCs w:val="24"/>
        </w:rPr>
      </w:pPr>
    </w:p>
    <w:p>
      <w:pPr>
        <w:pStyle w:val="5"/>
        <w:numPr>
          <w:ilvl w:val="1"/>
          <w:numId w:val="6"/>
        </w:numPr>
        <w:tabs>
          <w:tab w:val="left" w:pos="1660"/>
        </w:tabs>
        <w:spacing w:before="6"/>
        <w:ind w:hanging="559"/>
        <w:rPr>
          <w:rFonts w:hint="default"/>
          <w:sz w:val="24"/>
          <w:szCs w:val="24"/>
        </w:rPr>
      </w:pPr>
      <w:r>
        <w:rPr>
          <w:sz w:val="24"/>
          <w:szCs w:val="24"/>
        </w:rPr>
        <w:t>调查内容</w:t>
      </w:r>
    </w:p>
    <w:p>
      <w:pPr>
        <w:pStyle w:val="8"/>
        <w:numPr>
          <w:ilvl w:val="2"/>
          <w:numId w:val="6"/>
        </w:numPr>
        <w:tabs>
          <w:tab w:val="left" w:pos="1799"/>
        </w:tabs>
        <w:ind w:hanging="698"/>
        <w:rPr>
          <w:sz w:val="24"/>
          <w:szCs w:val="24"/>
        </w:rPr>
      </w:pPr>
      <w:bookmarkStart w:id="1" w:name="_TOC_250082"/>
      <w:bookmarkEnd w:id="1"/>
      <w:r>
        <w:rPr>
          <w:sz w:val="24"/>
          <w:szCs w:val="24"/>
        </w:rPr>
        <w:t>基本要求</w:t>
      </w:r>
    </w:p>
    <w:p>
      <w:pPr>
        <w:pStyle w:val="27"/>
        <w:numPr>
          <w:ilvl w:val="3"/>
          <w:numId w:val="6"/>
        </w:numPr>
        <w:tabs>
          <w:tab w:val="left" w:pos="1905"/>
        </w:tabs>
        <w:spacing w:before="104" w:line="326" w:lineRule="auto"/>
        <w:ind w:left="1100" w:right="2391" w:firstLine="458"/>
        <w:rPr>
          <w:rFonts w:eastAsia="Times New Roman"/>
          <w:szCs w:val="24"/>
        </w:rPr>
      </w:pPr>
      <w:r>
        <w:rPr>
          <w:spacing w:val="-1"/>
          <w:szCs w:val="24"/>
        </w:rPr>
        <w:t>对全市陆域范围内的各类涉水污染源和已建、在建及规划排水设施进行全面普查。</w:t>
      </w:r>
    </w:p>
    <w:p>
      <w:pPr>
        <w:pStyle w:val="27"/>
        <w:numPr>
          <w:ilvl w:val="3"/>
          <w:numId w:val="6"/>
        </w:numPr>
        <w:tabs>
          <w:tab w:val="left" w:pos="1905"/>
        </w:tabs>
        <w:spacing w:line="324" w:lineRule="auto"/>
        <w:ind w:left="1100" w:right="2153" w:firstLine="458"/>
        <w:rPr>
          <w:rFonts w:eastAsia="Times New Roman"/>
          <w:szCs w:val="24"/>
        </w:rPr>
      </w:pPr>
      <w:r>
        <w:rPr>
          <w:szCs w:val="24"/>
        </w:rPr>
        <w:t xml:space="preserve">以地表水环境质量改善为核心，根据重点和一般相结合的原则，在全面 </w:t>
      </w:r>
      <w:r>
        <w:rPr>
          <w:spacing w:val="-11"/>
          <w:szCs w:val="24"/>
        </w:rPr>
        <w:t>普查的基础上，重点对地表水环境质量未能达到功能区要求的区域开展详细调查。</w:t>
      </w:r>
    </w:p>
    <w:p>
      <w:pPr>
        <w:pStyle w:val="27"/>
        <w:numPr>
          <w:ilvl w:val="3"/>
          <w:numId w:val="6"/>
        </w:numPr>
        <w:tabs>
          <w:tab w:val="left" w:pos="1905"/>
        </w:tabs>
        <w:spacing w:before="4" w:line="326" w:lineRule="auto"/>
        <w:ind w:left="1100" w:right="2383" w:firstLine="458"/>
        <w:jc w:val="both"/>
        <w:rPr>
          <w:rFonts w:eastAsia="Times New Roman"/>
          <w:szCs w:val="24"/>
        </w:rPr>
      </w:pPr>
      <w:r>
        <w:rPr>
          <w:szCs w:val="24"/>
        </w:rPr>
        <w:t>结合排水口问题查找与涉水污染源头分析，确定重点调查区域，有针对</w:t>
      </w:r>
      <w:r>
        <w:rPr>
          <w:spacing w:val="-7"/>
          <w:szCs w:val="24"/>
        </w:rPr>
        <w:t>性地开展区域污水管网覆盖情况、污染源污水纳管情况、排水管道及检查井的缺陷情况以及雨污混接情况调查。</w:t>
      </w:r>
    </w:p>
    <w:p>
      <w:pPr>
        <w:pStyle w:val="27"/>
        <w:numPr>
          <w:ilvl w:val="3"/>
          <w:numId w:val="6"/>
        </w:numPr>
        <w:tabs>
          <w:tab w:val="left" w:pos="1905"/>
        </w:tabs>
        <w:spacing w:line="326" w:lineRule="auto"/>
        <w:ind w:left="1100" w:right="2381" w:firstLine="458"/>
        <w:jc w:val="both"/>
        <w:rPr>
          <w:rFonts w:eastAsia="Times New Roman"/>
          <w:szCs w:val="24"/>
        </w:rPr>
      </w:pPr>
      <w:r>
        <w:rPr>
          <w:szCs w:val="24"/>
        </w:rPr>
        <w:t>结合排水管网普查及探测，遵循问题导向的原则，对排水管道及检查井</w:t>
      </w:r>
      <w:r>
        <w:rPr>
          <w:spacing w:val="-6"/>
          <w:szCs w:val="24"/>
        </w:rPr>
        <w:t>的各类缺陷以及雨污混接情况进行专项调查。对于调查区域存在以下的问题，应</w:t>
      </w:r>
      <w:r>
        <w:rPr>
          <w:spacing w:val="-9"/>
          <w:szCs w:val="24"/>
        </w:rPr>
        <w:t>重点对所在区域排水设施</w:t>
      </w:r>
      <w:r>
        <w:rPr>
          <w:szCs w:val="24"/>
        </w:rPr>
        <w:t>（含涉水污染源内部排水设施</w:t>
      </w:r>
      <w:r>
        <w:rPr>
          <w:spacing w:val="-36"/>
          <w:szCs w:val="24"/>
        </w:rPr>
        <w:t>）</w:t>
      </w:r>
      <w:r>
        <w:rPr>
          <w:spacing w:val="-6"/>
          <w:szCs w:val="24"/>
        </w:rPr>
        <w:t>的结构性缺陷、功能性缺陷及雨污混接进行详细调查：</w:t>
      </w:r>
    </w:p>
    <w:p>
      <w:pPr>
        <w:pStyle w:val="27"/>
        <w:numPr>
          <w:ilvl w:val="0"/>
          <w:numId w:val="7"/>
        </w:numPr>
        <w:tabs>
          <w:tab w:val="left" w:pos="2135"/>
        </w:tabs>
        <w:rPr>
          <w:szCs w:val="24"/>
        </w:rPr>
      </w:pPr>
      <w:r>
        <w:rPr>
          <w:szCs w:val="24"/>
        </w:rPr>
        <w:t>调查区域内河道水体黑臭，或水质明显劣于上游及周边河道的；</w:t>
      </w:r>
    </w:p>
    <w:p>
      <w:pPr>
        <w:pStyle w:val="27"/>
        <w:numPr>
          <w:ilvl w:val="0"/>
          <w:numId w:val="7"/>
        </w:numPr>
        <w:tabs>
          <w:tab w:val="left" w:pos="2135"/>
        </w:tabs>
        <w:spacing w:before="101"/>
        <w:rPr>
          <w:szCs w:val="24"/>
        </w:rPr>
      </w:pPr>
      <w:r>
        <w:rPr>
          <w:szCs w:val="24"/>
        </w:rPr>
        <w:t>涉水污染源纳管水质、水量明显偏离实际情况；</w:t>
      </w:r>
    </w:p>
    <w:p>
      <w:pPr>
        <w:pStyle w:val="27"/>
        <w:numPr>
          <w:ilvl w:val="0"/>
          <w:numId w:val="7"/>
        </w:numPr>
        <w:tabs>
          <w:tab w:val="left" w:pos="2135"/>
        </w:tabs>
        <w:spacing w:before="106"/>
        <w:rPr>
          <w:szCs w:val="24"/>
        </w:rPr>
      </w:pPr>
      <w:r>
        <w:rPr>
          <w:szCs w:val="24"/>
        </w:rPr>
        <w:t>根据排水管网普查，发现有雨污混接、错接情况；</w:t>
      </w:r>
    </w:p>
    <w:p>
      <w:pPr>
        <w:pStyle w:val="27"/>
        <w:numPr>
          <w:ilvl w:val="0"/>
          <w:numId w:val="7"/>
        </w:numPr>
        <w:tabs>
          <w:tab w:val="left" w:pos="2135"/>
        </w:tabs>
        <w:spacing w:before="106"/>
        <w:rPr>
          <w:szCs w:val="24"/>
        </w:rPr>
      </w:pPr>
      <w:r>
        <w:rPr>
          <w:szCs w:val="24"/>
        </w:rPr>
        <w:t>旱天时，沿河排水口有污水排出；</w:t>
      </w:r>
    </w:p>
    <w:p>
      <w:pPr>
        <w:pStyle w:val="27"/>
        <w:numPr>
          <w:ilvl w:val="0"/>
          <w:numId w:val="7"/>
        </w:numPr>
        <w:tabs>
          <w:tab w:val="left" w:pos="2135"/>
        </w:tabs>
        <w:spacing w:before="104"/>
        <w:rPr>
          <w:szCs w:val="24"/>
        </w:rPr>
      </w:pPr>
      <w:r>
        <w:rPr>
          <w:szCs w:val="24"/>
        </w:rPr>
        <w:t>旱天时，分流制污水泵站集水井水位明显偏低；</w:t>
      </w:r>
    </w:p>
    <w:p>
      <w:pPr>
        <w:pStyle w:val="27"/>
        <w:numPr>
          <w:ilvl w:val="0"/>
          <w:numId w:val="7"/>
        </w:numPr>
        <w:tabs>
          <w:tab w:val="left" w:pos="2135"/>
        </w:tabs>
        <w:spacing w:before="106"/>
        <w:rPr>
          <w:szCs w:val="24"/>
        </w:rPr>
      </w:pPr>
      <w:r>
        <w:rPr>
          <w:szCs w:val="24"/>
        </w:rPr>
        <w:t>旱天时，污水管道流量下游明显小于上游；</w:t>
      </w:r>
    </w:p>
    <w:p>
      <w:pPr>
        <w:pStyle w:val="27"/>
        <w:numPr>
          <w:ilvl w:val="0"/>
          <w:numId w:val="7"/>
        </w:numPr>
        <w:tabs>
          <w:tab w:val="left" w:pos="2135"/>
        </w:tabs>
        <w:spacing w:before="106"/>
        <w:rPr>
          <w:szCs w:val="24"/>
        </w:rPr>
      </w:pPr>
      <w:r>
        <w:rPr>
          <w:szCs w:val="24"/>
        </w:rPr>
        <w:t>持续三个旱天后，雨水管道内有水流动；</w:t>
      </w:r>
    </w:p>
    <w:p>
      <w:pPr>
        <w:pStyle w:val="27"/>
        <w:numPr>
          <w:ilvl w:val="0"/>
          <w:numId w:val="7"/>
        </w:numPr>
        <w:tabs>
          <w:tab w:val="left" w:pos="2135"/>
        </w:tabs>
        <w:spacing w:before="104"/>
        <w:rPr>
          <w:szCs w:val="24"/>
        </w:rPr>
      </w:pPr>
      <w:r>
        <w:rPr>
          <w:spacing w:val="-1"/>
          <w:szCs w:val="24"/>
        </w:rPr>
        <w:t xml:space="preserve">旱天时，雨水管道 </w:t>
      </w:r>
      <w:r>
        <w:rPr>
          <w:rFonts w:eastAsia="Times New Roman"/>
          <w:szCs w:val="24"/>
        </w:rPr>
        <w:t>COD</w:t>
      </w:r>
      <w:r>
        <w:rPr>
          <w:rFonts w:eastAsia="Times New Roman"/>
          <w:szCs w:val="24"/>
          <w:vertAlign w:val="subscript"/>
        </w:rPr>
        <w:t>Cr</w:t>
      </w:r>
      <w:r>
        <w:rPr>
          <w:szCs w:val="24"/>
        </w:rPr>
        <w:t>浓度下游明显高于上游；</w:t>
      </w:r>
    </w:p>
    <w:p>
      <w:pPr>
        <w:ind w:firstLine="2160" w:firstLineChars="900"/>
        <w:rPr>
          <w:szCs w:val="24"/>
        </w:rPr>
      </w:pPr>
      <w:r>
        <w:rPr>
          <w:szCs w:val="24"/>
        </w:rPr>
        <w:t>旱天时，雨水泵站集水井水位超过地下水位高度或造成放江；</w:t>
      </w:r>
      <w:bookmarkStart w:id="2" w:name="_TOC_250083"/>
      <w:bookmarkEnd w:id="2"/>
      <w:bookmarkStart w:id="3" w:name="_TOC_250084"/>
      <w:bookmarkEnd w:id="3"/>
    </w:p>
    <w:p>
      <w:pPr>
        <w:ind w:firstLine="2160" w:firstLineChars="900"/>
        <w:rPr>
          <w:szCs w:val="24"/>
        </w:rPr>
      </w:pPr>
      <w:r>
        <w:rPr>
          <w:szCs w:val="24"/>
        </w:rPr>
        <w:t>旱天时，在同一时段内，雨水泵站运行时，相邻污水管道水位也会下降；</w:t>
      </w:r>
    </w:p>
    <w:p>
      <w:pPr>
        <w:pStyle w:val="27"/>
        <w:numPr>
          <w:ilvl w:val="0"/>
          <w:numId w:val="7"/>
        </w:numPr>
        <w:tabs>
          <w:tab w:val="left" w:pos="2251"/>
        </w:tabs>
        <w:ind w:left="2250" w:hanging="692"/>
        <w:rPr>
          <w:szCs w:val="24"/>
        </w:rPr>
      </w:pPr>
      <w:r>
        <w:rPr>
          <w:szCs w:val="24"/>
        </w:rPr>
        <w:t>雨天时，分流制污水井水位比旱天水位明显升高或产生冒溢现象；</w:t>
      </w:r>
    </w:p>
    <w:p>
      <w:pPr>
        <w:pStyle w:val="27"/>
        <w:numPr>
          <w:ilvl w:val="0"/>
          <w:numId w:val="7"/>
        </w:numPr>
        <w:tabs>
          <w:tab w:val="left" w:pos="2251"/>
        </w:tabs>
        <w:spacing w:before="147"/>
        <w:ind w:left="2250" w:hanging="692"/>
        <w:rPr>
          <w:szCs w:val="24"/>
        </w:rPr>
      </w:pPr>
      <w:r>
        <w:rPr>
          <w:szCs w:val="24"/>
        </w:rPr>
        <w:t>雨天时，分流制污水泵站集水井水位较高；</w:t>
      </w:r>
    </w:p>
    <w:p>
      <w:pPr>
        <w:pStyle w:val="27"/>
        <w:numPr>
          <w:ilvl w:val="0"/>
          <w:numId w:val="7"/>
        </w:numPr>
        <w:tabs>
          <w:tab w:val="left" w:pos="2251"/>
        </w:tabs>
        <w:spacing w:before="144"/>
        <w:ind w:left="2250" w:hanging="692"/>
        <w:rPr>
          <w:szCs w:val="24"/>
        </w:rPr>
      </w:pPr>
      <w:r>
        <w:rPr>
          <w:szCs w:val="24"/>
        </w:rPr>
        <w:t>雨天时，分流制污水管道流量明显增大；</w:t>
      </w:r>
    </w:p>
    <w:p>
      <w:pPr>
        <w:pStyle w:val="27"/>
        <w:numPr>
          <w:ilvl w:val="0"/>
          <w:numId w:val="7"/>
        </w:numPr>
        <w:tabs>
          <w:tab w:val="left" w:pos="2251"/>
        </w:tabs>
        <w:spacing w:before="145"/>
        <w:ind w:left="2250" w:hanging="692"/>
        <w:rPr>
          <w:szCs w:val="24"/>
        </w:rPr>
      </w:pPr>
      <w:r>
        <w:rPr>
          <w:spacing w:val="-1"/>
          <w:szCs w:val="24"/>
        </w:rPr>
        <w:t xml:space="preserve">雨天时，分流制污水管道 </w:t>
      </w:r>
      <w:r>
        <w:rPr>
          <w:rFonts w:eastAsia="Times New Roman"/>
          <w:szCs w:val="24"/>
        </w:rPr>
        <w:t>COD</w:t>
      </w:r>
      <w:r>
        <w:rPr>
          <w:rFonts w:eastAsia="Times New Roman"/>
          <w:szCs w:val="24"/>
          <w:vertAlign w:val="subscript"/>
        </w:rPr>
        <w:t>Cr</w:t>
      </w:r>
      <w:r>
        <w:rPr>
          <w:szCs w:val="24"/>
        </w:rPr>
        <w:t>浓度下游明显低于上游。</w:t>
      </w:r>
    </w:p>
    <w:p>
      <w:pPr>
        <w:pStyle w:val="8"/>
        <w:numPr>
          <w:ilvl w:val="2"/>
          <w:numId w:val="6"/>
        </w:numPr>
        <w:tabs>
          <w:tab w:val="left" w:pos="1799"/>
        </w:tabs>
        <w:spacing w:before="82"/>
        <w:ind w:hanging="698"/>
        <w:rPr>
          <w:sz w:val="24"/>
          <w:szCs w:val="24"/>
        </w:rPr>
      </w:pPr>
      <w:bookmarkStart w:id="4" w:name="_TOC_250081"/>
      <w:bookmarkEnd w:id="4"/>
      <w:r>
        <w:rPr>
          <w:sz w:val="24"/>
          <w:szCs w:val="24"/>
        </w:rPr>
        <w:t>涉水污染源调查</w:t>
      </w:r>
    </w:p>
    <w:p>
      <w:pPr>
        <w:pStyle w:val="12"/>
        <w:spacing w:before="145" w:line="357" w:lineRule="auto"/>
        <w:ind w:left="1308" w:right="2295" w:firstLine="230"/>
        <w:jc w:val="both"/>
        <w:rPr>
          <w:rFonts w:hint="default"/>
          <w:szCs w:val="24"/>
        </w:rPr>
      </w:pPr>
      <w:r>
        <w:rPr>
          <w:szCs w:val="24"/>
        </w:rPr>
        <w:t>对所有涉水污染源排放污水（废水）情况进行调查，内容含地理位置、排水性质、水量、出口管径、管底标高、受纳水体或管道、内部排水管道现状等。污染源主要包括：</w:t>
      </w:r>
    </w:p>
    <w:p>
      <w:pPr>
        <w:pStyle w:val="27"/>
        <w:numPr>
          <w:ilvl w:val="3"/>
          <w:numId w:val="6"/>
        </w:numPr>
        <w:tabs>
          <w:tab w:val="left" w:pos="1904"/>
        </w:tabs>
        <w:spacing w:before="3"/>
        <w:rPr>
          <w:szCs w:val="24"/>
        </w:rPr>
      </w:pPr>
      <w:r>
        <w:rPr>
          <w:spacing w:val="-1"/>
          <w:szCs w:val="24"/>
        </w:rPr>
        <w:t>城镇生活污染源；</w:t>
      </w:r>
    </w:p>
    <w:p>
      <w:pPr>
        <w:pStyle w:val="27"/>
        <w:numPr>
          <w:ilvl w:val="3"/>
          <w:numId w:val="6"/>
        </w:numPr>
        <w:tabs>
          <w:tab w:val="left" w:pos="1904"/>
        </w:tabs>
        <w:spacing w:before="145"/>
        <w:rPr>
          <w:szCs w:val="24"/>
        </w:rPr>
      </w:pPr>
      <w:r>
        <w:rPr>
          <w:spacing w:val="-1"/>
          <w:szCs w:val="24"/>
        </w:rPr>
        <w:t>农村生活污染源；</w:t>
      </w:r>
    </w:p>
    <w:p>
      <w:pPr>
        <w:pStyle w:val="27"/>
        <w:numPr>
          <w:ilvl w:val="3"/>
          <w:numId w:val="6"/>
        </w:numPr>
        <w:tabs>
          <w:tab w:val="left" w:pos="1904"/>
        </w:tabs>
        <w:spacing w:before="146"/>
        <w:rPr>
          <w:szCs w:val="24"/>
        </w:rPr>
      </w:pPr>
      <w:r>
        <w:rPr>
          <w:spacing w:val="-1"/>
          <w:szCs w:val="24"/>
        </w:rPr>
        <w:t>工业污染源；</w:t>
      </w:r>
    </w:p>
    <w:p>
      <w:pPr>
        <w:pStyle w:val="27"/>
        <w:numPr>
          <w:ilvl w:val="3"/>
          <w:numId w:val="6"/>
        </w:numPr>
        <w:tabs>
          <w:tab w:val="left" w:pos="1904"/>
        </w:tabs>
        <w:spacing w:before="145"/>
        <w:rPr>
          <w:szCs w:val="24"/>
        </w:rPr>
      </w:pPr>
      <w:r>
        <w:rPr>
          <w:spacing w:val="-1"/>
          <w:szCs w:val="24"/>
        </w:rPr>
        <w:t>三产污染源；</w:t>
      </w:r>
    </w:p>
    <w:p>
      <w:pPr>
        <w:pStyle w:val="27"/>
        <w:numPr>
          <w:ilvl w:val="3"/>
          <w:numId w:val="6"/>
        </w:numPr>
        <w:tabs>
          <w:tab w:val="left" w:pos="1904"/>
        </w:tabs>
        <w:spacing w:before="144"/>
        <w:rPr>
          <w:szCs w:val="24"/>
        </w:rPr>
      </w:pPr>
      <w:r>
        <w:rPr>
          <w:spacing w:val="-1"/>
          <w:szCs w:val="24"/>
        </w:rPr>
        <w:t>医院污染源；</w:t>
      </w:r>
    </w:p>
    <w:p>
      <w:pPr>
        <w:pStyle w:val="27"/>
        <w:numPr>
          <w:ilvl w:val="3"/>
          <w:numId w:val="6"/>
        </w:numPr>
        <w:tabs>
          <w:tab w:val="left" w:pos="1904"/>
        </w:tabs>
        <w:spacing w:before="147"/>
        <w:rPr>
          <w:szCs w:val="24"/>
        </w:rPr>
      </w:pPr>
      <w:r>
        <w:rPr>
          <w:szCs w:val="24"/>
        </w:rPr>
        <w:t>畜禽养殖污染源；</w:t>
      </w:r>
    </w:p>
    <w:p>
      <w:pPr>
        <w:pStyle w:val="27"/>
        <w:numPr>
          <w:ilvl w:val="3"/>
          <w:numId w:val="6"/>
        </w:numPr>
        <w:tabs>
          <w:tab w:val="left" w:pos="1905"/>
        </w:tabs>
        <w:spacing w:before="145" w:line="357" w:lineRule="auto"/>
        <w:ind w:left="1100" w:right="2045" w:firstLine="458"/>
        <w:rPr>
          <w:rFonts w:eastAsia="Times New Roman"/>
          <w:szCs w:val="24"/>
        </w:rPr>
      </w:pPr>
      <w:r>
        <w:rPr>
          <w:spacing w:val="-7"/>
          <w:szCs w:val="24"/>
        </w:rPr>
        <w:t>其他污染源，如：城镇集中式污水处理厂</w:t>
      </w:r>
      <w:r>
        <w:rPr>
          <w:szCs w:val="24"/>
        </w:rPr>
        <w:t>（站</w:t>
      </w:r>
      <w:r>
        <w:rPr>
          <w:spacing w:val="-14"/>
          <w:szCs w:val="24"/>
        </w:rPr>
        <w:t>）</w:t>
      </w:r>
      <w:r>
        <w:rPr>
          <w:spacing w:val="-6"/>
          <w:szCs w:val="24"/>
        </w:rPr>
        <w:t>、生活垃圾处理厂</w:t>
      </w:r>
      <w:r>
        <w:rPr>
          <w:szCs w:val="24"/>
        </w:rPr>
        <w:t>（场</w:t>
      </w:r>
      <w:r>
        <w:rPr>
          <w:spacing w:val="-14"/>
          <w:szCs w:val="24"/>
        </w:rPr>
        <w:t>）</w:t>
      </w:r>
      <w:r>
        <w:rPr>
          <w:szCs w:val="24"/>
        </w:rPr>
        <w:t>、垃圾中转站、农贸市场、矿山等。</w:t>
      </w:r>
    </w:p>
    <w:p>
      <w:pPr>
        <w:pStyle w:val="8"/>
        <w:numPr>
          <w:ilvl w:val="2"/>
          <w:numId w:val="6"/>
        </w:numPr>
        <w:tabs>
          <w:tab w:val="left" w:pos="1799"/>
        </w:tabs>
        <w:spacing w:line="297" w:lineRule="exact"/>
        <w:ind w:hanging="698"/>
        <w:rPr>
          <w:sz w:val="24"/>
          <w:szCs w:val="24"/>
        </w:rPr>
      </w:pPr>
      <w:bookmarkStart w:id="5" w:name="_TOC_250080"/>
      <w:bookmarkEnd w:id="5"/>
      <w:r>
        <w:rPr>
          <w:sz w:val="24"/>
          <w:szCs w:val="24"/>
        </w:rPr>
        <w:t>排水规划及已建排水设施调查</w:t>
      </w:r>
    </w:p>
    <w:p>
      <w:pPr>
        <w:pStyle w:val="12"/>
        <w:spacing w:before="145" w:line="357" w:lineRule="auto"/>
        <w:ind w:left="1100" w:right="1565" w:firstLine="480"/>
        <w:rPr>
          <w:rFonts w:hint="default"/>
          <w:szCs w:val="24"/>
        </w:rPr>
      </w:pPr>
      <w:r>
        <w:rPr>
          <w:spacing w:val="-13"/>
          <w:szCs w:val="24"/>
        </w:rPr>
        <w:t>对污水处理设施及排水管网规划情况，各类排水口、排水管道及检查井的埋设情况、各类缺陷及雨污混接情况进行调查。主要包括：</w:t>
      </w:r>
    </w:p>
    <w:p>
      <w:pPr>
        <w:pStyle w:val="27"/>
        <w:numPr>
          <w:ilvl w:val="3"/>
          <w:numId w:val="6"/>
        </w:numPr>
        <w:tabs>
          <w:tab w:val="left" w:pos="1904"/>
        </w:tabs>
        <w:spacing w:before="2"/>
        <w:rPr>
          <w:szCs w:val="24"/>
        </w:rPr>
      </w:pPr>
      <w:r>
        <w:rPr>
          <w:szCs w:val="24"/>
        </w:rPr>
        <w:t>污水处理设施及排水管网规划收集与整理；</w:t>
      </w:r>
    </w:p>
    <w:p>
      <w:pPr>
        <w:pStyle w:val="27"/>
        <w:numPr>
          <w:ilvl w:val="3"/>
          <w:numId w:val="6"/>
        </w:numPr>
        <w:tabs>
          <w:tab w:val="left" w:pos="1904"/>
        </w:tabs>
        <w:spacing w:before="145"/>
        <w:rPr>
          <w:szCs w:val="24"/>
        </w:rPr>
      </w:pPr>
      <w:r>
        <w:rPr>
          <w:szCs w:val="24"/>
        </w:rPr>
        <w:t>已建、在建排水管网资料的收集与整理；</w:t>
      </w:r>
    </w:p>
    <w:p>
      <w:pPr>
        <w:pStyle w:val="27"/>
        <w:numPr>
          <w:ilvl w:val="3"/>
          <w:numId w:val="6"/>
        </w:numPr>
        <w:tabs>
          <w:tab w:val="left" w:pos="1904"/>
        </w:tabs>
        <w:spacing w:before="144"/>
        <w:rPr>
          <w:szCs w:val="24"/>
        </w:rPr>
      </w:pPr>
      <w:r>
        <w:rPr>
          <w:szCs w:val="24"/>
        </w:rPr>
        <w:t>已建、在建排水管网现场复核与探测；</w:t>
      </w:r>
    </w:p>
    <w:p>
      <w:pPr>
        <w:pStyle w:val="27"/>
        <w:numPr>
          <w:ilvl w:val="3"/>
          <w:numId w:val="6"/>
        </w:numPr>
        <w:tabs>
          <w:tab w:val="left" w:pos="1904"/>
        </w:tabs>
        <w:spacing w:before="147"/>
        <w:rPr>
          <w:szCs w:val="24"/>
        </w:rPr>
      </w:pPr>
      <w:r>
        <w:rPr>
          <w:szCs w:val="24"/>
        </w:rPr>
        <w:t>排水口调查；</w:t>
      </w:r>
    </w:p>
    <w:p>
      <w:pPr>
        <w:pStyle w:val="27"/>
        <w:numPr>
          <w:ilvl w:val="3"/>
          <w:numId w:val="6"/>
        </w:numPr>
        <w:tabs>
          <w:tab w:val="left" w:pos="1904"/>
        </w:tabs>
        <w:spacing w:before="145"/>
        <w:rPr>
          <w:szCs w:val="24"/>
        </w:rPr>
      </w:pPr>
      <w:r>
        <w:rPr>
          <w:szCs w:val="24"/>
        </w:rPr>
        <w:t>排水管道及检查井缺陷检测与评估；</w:t>
      </w:r>
    </w:p>
    <w:p>
      <w:pPr>
        <w:pStyle w:val="27"/>
        <w:numPr>
          <w:ilvl w:val="3"/>
          <w:numId w:val="6"/>
        </w:numPr>
        <w:tabs>
          <w:tab w:val="left" w:pos="1904"/>
        </w:tabs>
        <w:spacing w:before="144"/>
        <w:rPr>
          <w:szCs w:val="24"/>
        </w:rPr>
      </w:pPr>
      <w:r>
        <w:rPr>
          <w:szCs w:val="24"/>
        </w:rPr>
        <w:t>雨污混接调查与评估。</w:t>
      </w:r>
    </w:p>
    <w:p>
      <w:pPr>
        <w:rPr>
          <w:szCs w:val="24"/>
        </w:rPr>
        <w:sectPr>
          <w:pgSz w:w="11910" w:h="16840"/>
          <w:pgMar w:top="1580" w:right="80" w:bottom="1120" w:left="400" w:header="0" w:footer="918" w:gutter="0"/>
          <w:cols w:space="720" w:num="1"/>
        </w:sectPr>
      </w:pPr>
    </w:p>
    <w:p>
      <w:pPr>
        <w:pStyle w:val="5"/>
        <w:numPr>
          <w:ilvl w:val="1"/>
          <w:numId w:val="8"/>
        </w:numPr>
        <w:tabs>
          <w:tab w:val="left" w:pos="1660"/>
        </w:tabs>
        <w:spacing w:before="233"/>
        <w:ind w:hanging="559"/>
        <w:rPr>
          <w:rFonts w:hint="default"/>
          <w:sz w:val="24"/>
          <w:szCs w:val="24"/>
        </w:rPr>
      </w:pPr>
      <w:bookmarkStart w:id="6" w:name="_TOC_250079"/>
      <w:bookmarkEnd w:id="6"/>
      <w:r>
        <w:rPr>
          <w:sz w:val="24"/>
          <w:szCs w:val="24"/>
        </w:rPr>
        <w:t>调查区域划分</w:t>
      </w:r>
    </w:p>
    <w:p>
      <w:pPr>
        <w:pStyle w:val="27"/>
        <w:numPr>
          <w:ilvl w:val="2"/>
          <w:numId w:val="8"/>
        </w:numPr>
        <w:tabs>
          <w:tab w:val="left" w:pos="1904"/>
        </w:tabs>
        <w:spacing w:before="4" w:line="364" w:lineRule="auto"/>
        <w:ind w:right="2383" w:firstLine="458"/>
        <w:jc w:val="both"/>
        <w:rPr>
          <w:szCs w:val="24"/>
        </w:rPr>
      </w:pPr>
      <w:r>
        <w:rPr>
          <w:szCs w:val="24"/>
        </w:rPr>
        <w:t>各县（市）区、管委会在不打破本行政区划的基础上，根据城乡空间布</w:t>
      </w:r>
      <w:r>
        <w:rPr>
          <w:spacing w:val="-10"/>
          <w:szCs w:val="24"/>
        </w:rPr>
        <w:t>局，以相对独立的排水系统和道路河流等现状分界线为边界，将辖区划成若干排</w:t>
      </w:r>
      <w:r>
        <w:rPr>
          <w:spacing w:val="-11"/>
          <w:szCs w:val="24"/>
        </w:rPr>
        <w:t>水调查区域。建议各地采取条块结合的方式，组织专门技术力量或委托第三方专业机构开展调查。</w:t>
      </w:r>
    </w:p>
    <w:p>
      <w:pPr>
        <w:pStyle w:val="27"/>
        <w:numPr>
          <w:ilvl w:val="2"/>
          <w:numId w:val="8"/>
        </w:numPr>
        <w:tabs>
          <w:tab w:val="left" w:pos="1904"/>
        </w:tabs>
        <w:spacing w:before="166"/>
        <w:ind w:left="1904" w:hanging="346"/>
        <w:rPr>
          <w:szCs w:val="24"/>
        </w:rPr>
      </w:pPr>
      <w:r>
        <w:rPr>
          <w:spacing w:val="-4"/>
          <w:szCs w:val="24"/>
        </w:rPr>
        <w:t>排水调查区域划分宜突出主要涉水污染源分布类型，重点分为</w:t>
      </w:r>
      <w:r>
        <w:rPr>
          <w:spacing w:val="-146"/>
          <w:szCs w:val="24"/>
        </w:rPr>
        <w:t>：</w:t>
      </w:r>
      <w:r>
        <w:rPr>
          <w:spacing w:val="-2"/>
          <w:szCs w:val="24"/>
        </w:rPr>
        <w:t>（</w:t>
      </w:r>
      <w:r>
        <w:rPr>
          <w:szCs w:val="24"/>
        </w:rPr>
        <w:t>1</w:t>
      </w:r>
      <w:r>
        <w:rPr>
          <w:spacing w:val="-34"/>
          <w:szCs w:val="24"/>
        </w:rPr>
        <w:t>）</w:t>
      </w:r>
      <w:r>
        <w:rPr>
          <w:szCs w:val="24"/>
        </w:rPr>
        <w:t>居住小区；</w:t>
      </w:r>
    </w:p>
    <w:p>
      <w:pPr>
        <w:pStyle w:val="12"/>
        <w:rPr>
          <w:rFonts w:hint="default"/>
          <w:szCs w:val="24"/>
        </w:rPr>
      </w:pPr>
    </w:p>
    <w:p>
      <w:pPr>
        <w:pStyle w:val="12"/>
        <w:ind w:left="1100"/>
        <w:rPr>
          <w:rFonts w:hint="default"/>
          <w:szCs w:val="24"/>
        </w:rPr>
      </w:pPr>
      <w:r>
        <w:rPr>
          <w:spacing w:val="-2"/>
          <w:szCs w:val="24"/>
        </w:rPr>
        <w:t>（</w:t>
      </w:r>
      <w:r>
        <w:rPr>
          <w:szCs w:val="24"/>
        </w:rPr>
        <w:t>2</w:t>
      </w:r>
      <w:r>
        <w:rPr>
          <w:spacing w:val="-22"/>
          <w:szCs w:val="24"/>
        </w:rPr>
        <w:t>）</w:t>
      </w:r>
      <w:r>
        <w:rPr>
          <w:spacing w:val="-35"/>
          <w:szCs w:val="24"/>
        </w:rPr>
        <w:t>旧城区；</w:t>
      </w:r>
      <w:r>
        <w:rPr>
          <w:spacing w:val="-2"/>
          <w:szCs w:val="24"/>
        </w:rPr>
        <w:t>（</w:t>
      </w:r>
      <w:r>
        <w:rPr>
          <w:szCs w:val="24"/>
        </w:rPr>
        <w:t>3</w:t>
      </w:r>
      <w:r>
        <w:rPr>
          <w:spacing w:val="-24"/>
          <w:szCs w:val="24"/>
        </w:rPr>
        <w:t>）</w:t>
      </w:r>
      <w:r>
        <w:rPr>
          <w:spacing w:val="-5"/>
          <w:szCs w:val="24"/>
        </w:rPr>
        <w:t>城乡结合部</w:t>
      </w:r>
      <w:r>
        <w:rPr>
          <w:spacing w:val="-2"/>
          <w:szCs w:val="24"/>
        </w:rPr>
        <w:t>（</w:t>
      </w:r>
      <w:r>
        <w:rPr>
          <w:spacing w:val="-5"/>
          <w:szCs w:val="24"/>
        </w:rPr>
        <w:t>城中村、城郊村</w:t>
      </w:r>
      <w:r>
        <w:rPr>
          <w:spacing w:val="-115"/>
          <w:szCs w:val="24"/>
        </w:rPr>
        <w:t>）</w:t>
      </w:r>
      <w:r>
        <w:rPr>
          <w:spacing w:val="-137"/>
          <w:szCs w:val="24"/>
        </w:rPr>
        <w:t>；</w:t>
      </w:r>
      <w:r>
        <w:rPr>
          <w:szCs w:val="24"/>
        </w:rPr>
        <w:t>（</w:t>
      </w:r>
      <w:r>
        <w:rPr>
          <w:spacing w:val="-3"/>
          <w:szCs w:val="24"/>
        </w:rPr>
        <w:t>4</w:t>
      </w:r>
      <w:r>
        <w:rPr>
          <w:spacing w:val="-22"/>
          <w:szCs w:val="24"/>
        </w:rPr>
        <w:t>）</w:t>
      </w:r>
      <w:r>
        <w:rPr>
          <w:spacing w:val="-24"/>
          <w:szCs w:val="24"/>
        </w:rPr>
        <w:t>镇</w:t>
      </w:r>
      <w:r>
        <w:rPr>
          <w:szCs w:val="24"/>
        </w:rPr>
        <w:t>（街道</w:t>
      </w:r>
      <w:r>
        <w:rPr>
          <w:spacing w:val="-24"/>
          <w:szCs w:val="24"/>
        </w:rPr>
        <w:t>）</w:t>
      </w:r>
      <w:r>
        <w:rPr>
          <w:spacing w:val="-1"/>
          <w:szCs w:val="24"/>
        </w:rPr>
        <w:t>建成区和特色小镇；</w:t>
      </w:r>
    </w:p>
    <w:p>
      <w:pPr>
        <w:pStyle w:val="12"/>
        <w:spacing w:before="2"/>
        <w:rPr>
          <w:rFonts w:hint="default"/>
          <w:szCs w:val="24"/>
        </w:rPr>
      </w:pPr>
    </w:p>
    <w:p>
      <w:pPr>
        <w:pStyle w:val="12"/>
        <w:spacing w:line="405" w:lineRule="auto"/>
        <w:ind w:left="1100" w:right="1680"/>
        <w:rPr>
          <w:rFonts w:hint="default"/>
          <w:szCs w:val="24"/>
        </w:rPr>
      </w:pPr>
      <w:r>
        <w:rPr>
          <w:spacing w:val="-2"/>
          <w:szCs w:val="24"/>
        </w:rPr>
        <w:t>（</w:t>
      </w:r>
      <w:r>
        <w:rPr>
          <w:szCs w:val="24"/>
        </w:rPr>
        <w:t>5</w:t>
      </w:r>
      <w:r>
        <w:rPr>
          <w:spacing w:val="-12"/>
          <w:szCs w:val="24"/>
        </w:rPr>
        <w:t>）</w:t>
      </w:r>
      <w:r>
        <w:rPr>
          <w:spacing w:val="-3"/>
          <w:szCs w:val="24"/>
        </w:rPr>
        <w:t>工业园区</w:t>
      </w:r>
      <w:r>
        <w:rPr>
          <w:spacing w:val="-2"/>
          <w:szCs w:val="24"/>
        </w:rPr>
        <w:t>（</w:t>
      </w:r>
      <w:r>
        <w:rPr>
          <w:spacing w:val="-1"/>
          <w:szCs w:val="24"/>
        </w:rPr>
        <w:t>工业集聚区</w:t>
      </w:r>
      <w:r>
        <w:rPr>
          <w:spacing w:val="-115"/>
          <w:szCs w:val="24"/>
        </w:rPr>
        <w:t>）</w:t>
      </w:r>
      <w:r>
        <w:rPr>
          <w:spacing w:val="-125"/>
          <w:szCs w:val="24"/>
        </w:rPr>
        <w:t>；</w:t>
      </w:r>
      <w:r>
        <w:rPr>
          <w:spacing w:val="-2"/>
          <w:szCs w:val="24"/>
        </w:rPr>
        <w:t>（</w:t>
      </w:r>
      <w:r>
        <w:rPr>
          <w:szCs w:val="24"/>
        </w:rPr>
        <w:t>6</w:t>
      </w:r>
      <w:r>
        <w:rPr>
          <w:spacing w:val="-12"/>
          <w:szCs w:val="24"/>
        </w:rPr>
        <w:t>）</w:t>
      </w:r>
      <w:r>
        <w:rPr>
          <w:spacing w:val="-13"/>
          <w:szCs w:val="24"/>
        </w:rPr>
        <w:t>六小行业、沿街店铺集聚区；</w:t>
      </w:r>
      <w:r>
        <w:rPr>
          <w:spacing w:val="-2"/>
          <w:szCs w:val="24"/>
        </w:rPr>
        <w:t>（</w:t>
      </w:r>
      <w:r>
        <w:rPr>
          <w:szCs w:val="24"/>
        </w:rPr>
        <w:t>7</w:t>
      </w:r>
      <w:r>
        <w:rPr>
          <w:spacing w:val="-12"/>
          <w:szCs w:val="24"/>
        </w:rPr>
        <w:t>）</w:t>
      </w:r>
      <w:r>
        <w:rPr>
          <w:spacing w:val="-3"/>
          <w:szCs w:val="24"/>
        </w:rPr>
        <w:t>企事业单位、学校、医院市场、车站码头、景区、宾馆等人口密集单位等七大类功能区块。</w:t>
      </w:r>
    </w:p>
    <w:p>
      <w:pPr>
        <w:pStyle w:val="5"/>
        <w:numPr>
          <w:ilvl w:val="1"/>
          <w:numId w:val="8"/>
        </w:numPr>
        <w:tabs>
          <w:tab w:val="left" w:pos="1660"/>
        </w:tabs>
        <w:spacing w:before="1"/>
        <w:ind w:hanging="559"/>
        <w:rPr>
          <w:rFonts w:hint="default"/>
          <w:sz w:val="24"/>
          <w:szCs w:val="24"/>
        </w:rPr>
      </w:pPr>
      <w:bookmarkStart w:id="7" w:name="_TOC_250078"/>
      <w:bookmarkEnd w:id="7"/>
      <w:r>
        <w:rPr>
          <w:sz w:val="24"/>
          <w:szCs w:val="24"/>
        </w:rPr>
        <w:t>调查程序</w:t>
      </w:r>
    </w:p>
    <w:p>
      <w:pPr>
        <w:pStyle w:val="12"/>
        <w:spacing w:before="104"/>
        <w:ind w:left="1580"/>
        <w:rPr>
          <w:rFonts w:hint="default"/>
          <w:szCs w:val="24"/>
        </w:rPr>
      </w:pPr>
      <w:r>
        <w:rPr>
          <w:szCs w:val="24"/>
        </w:rPr>
        <w:t>“污水零直排区”建设调查基本程序宜包括下列内容：</w:t>
      </w:r>
    </w:p>
    <w:p>
      <w:pPr>
        <w:pStyle w:val="27"/>
        <w:numPr>
          <w:ilvl w:val="2"/>
          <w:numId w:val="8"/>
        </w:numPr>
        <w:tabs>
          <w:tab w:val="left" w:pos="1904"/>
        </w:tabs>
        <w:spacing w:before="106"/>
        <w:ind w:left="1904" w:hanging="346"/>
        <w:rPr>
          <w:szCs w:val="24"/>
        </w:rPr>
      </w:pPr>
      <w:r>
        <w:rPr>
          <w:szCs w:val="24"/>
        </w:rPr>
        <w:t>接收任务（委托）；</w:t>
      </w:r>
    </w:p>
    <w:p>
      <w:pPr>
        <w:pStyle w:val="27"/>
        <w:numPr>
          <w:ilvl w:val="2"/>
          <w:numId w:val="8"/>
        </w:numPr>
        <w:tabs>
          <w:tab w:val="left" w:pos="1904"/>
        </w:tabs>
        <w:spacing w:before="104"/>
        <w:ind w:left="1904" w:hanging="346"/>
        <w:rPr>
          <w:szCs w:val="24"/>
        </w:rPr>
      </w:pPr>
      <w:r>
        <w:rPr>
          <w:szCs w:val="24"/>
        </w:rPr>
        <w:t>调查区域划分；</w:t>
      </w:r>
    </w:p>
    <w:p>
      <w:pPr>
        <w:pStyle w:val="27"/>
        <w:numPr>
          <w:ilvl w:val="2"/>
          <w:numId w:val="8"/>
        </w:numPr>
        <w:tabs>
          <w:tab w:val="left" w:pos="1904"/>
        </w:tabs>
        <w:spacing w:before="106"/>
        <w:ind w:left="1904" w:hanging="346"/>
        <w:rPr>
          <w:szCs w:val="24"/>
        </w:rPr>
      </w:pPr>
      <w:r>
        <w:rPr>
          <w:szCs w:val="24"/>
        </w:rPr>
        <w:t>资料收集及整理；</w:t>
      </w:r>
    </w:p>
    <w:p>
      <w:pPr>
        <w:pStyle w:val="27"/>
        <w:numPr>
          <w:ilvl w:val="2"/>
          <w:numId w:val="8"/>
        </w:numPr>
        <w:tabs>
          <w:tab w:val="left" w:pos="1904"/>
        </w:tabs>
        <w:spacing w:before="106"/>
        <w:ind w:left="1904" w:hanging="346"/>
        <w:rPr>
          <w:szCs w:val="24"/>
        </w:rPr>
      </w:pPr>
      <w:r>
        <w:rPr>
          <w:szCs w:val="24"/>
        </w:rPr>
        <w:t>现场踏勘；</w:t>
      </w:r>
    </w:p>
    <w:p>
      <w:pPr>
        <w:pStyle w:val="27"/>
        <w:numPr>
          <w:ilvl w:val="2"/>
          <w:numId w:val="8"/>
        </w:numPr>
        <w:tabs>
          <w:tab w:val="left" w:pos="1904"/>
        </w:tabs>
        <w:spacing w:before="104"/>
        <w:ind w:left="1904" w:hanging="346"/>
        <w:rPr>
          <w:szCs w:val="24"/>
        </w:rPr>
      </w:pPr>
      <w:r>
        <w:rPr>
          <w:szCs w:val="24"/>
        </w:rPr>
        <w:t>编写调查技术设计文本；</w:t>
      </w:r>
    </w:p>
    <w:p>
      <w:pPr>
        <w:pStyle w:val="27"/>
        <w:numPr>
          <w:ilvl w:val="2"/>
          <w:numId w:val="8"/>
        </w:numPr>
        <w:tabs>
          <w:tab w:val="left" w:pos="1904"/>
        </w:tabs>
        <w:spacing w:before="106"/>
        <w:ind w:left="1904" w:hanging="346"/>
        <w:rPr>
          <w:szCs w:val="24"/>
        </w:rPr>
      </w:pPr>
      <w:r>
        <w:rPr>
          <w:szCs w:val="24"/>
        </w:rPr>
        <w:t>现场调查；</w:t>
      </w:r>
    </w:p>
    <w:p>
      <w:pPr>
        <w:pStyle w:val="27"/>
        <w:numPr>
          <w:ilvl w:val="2"/>
          <w:numId w:val="8"/>
        </w:numPr>
        <w:tabs>
          <w:tab w:val="left" w:pos="1904"/>
        </w:tabs>
        <w:spacing w:before="106"/>
        <w:ind w:left="1904" w:hanging="346"/>
        <w:rPr>
          <w:szCs w:val="24"/>
        </w:rPr>
      </w:pPr>
      <w:r>
        <w:rPr>
          <w:szCs w:val="24"/>
        </w:rPr>
        <w:t>编写调查报告书；</w:t>
      </w:r>
    </w:p>
    <w:p>
      <w:pPr>
        <w:pStyle w:val="27"/>
        <w:numPr>
          <w:ilvl w:val="2"/>
          <w:numId w:val="8"/>
        </w:numPr>
        <w:tabs>
          <w:tab w:val="left" w:pos="1904"/>
        </w:tabs>
        <w:spacing w:before="104"/>
        <w:ind w:left="1904" w:hanging="346"/>
        <w:rPr>
          <w:szCs w:val="24"/>
        </w:rPr>
      </w:pPr>
      <w:r>
        <w:rPr>
          <w:szCs w:val="24"/>
        </w:rPr>
        <w:t>提交调查成果；</w:t>
      </w:r>
    </w:p>
    <w:p>
      <w:pPr>
        <w:pStyle w:val="27"/>
        <w:numPr>
          <w:ilvl w:val="2"/>
          <w:numId w:val="8"/>
        </w:numPr>
        <w:tabs>
          <w:tab w:val="left" w:pos="1904"/>
        </w:tabs>
        <w:spacing w:before="106"/>
        <w:ind w:left="1904" w:hanging="346"/>
        <w:rPr>
          <w:szCs w:val="24"/>
        </w:rPr>
      </w:pPr>
      <w:r>
        <w:rPr>
          <w:szCs w:val="24"/>
        </w:rPr>
        <w:t>成果检查验收与归档。</w:t>
      </w:r>
    </w:p>
    <w:p>
      <w:pPr>
        <w:pStyle w:val="12"/>
        <w:spacing w:before="8"/>
        <w:rPr>
          <w:rFonts w:hint="default"/>
          <w:szCs w:val="24"/>
        </w:rPr>
      </w:pPr>
    </w:p>
    <w:p>
      <w:pPr>
        <w:pStyle w:val="6"/>
        <w:numPr>
          <w:ilvl w:val="1"/>
          <w:numId w:val="8"/>
        </w:numPr>
        <w:tabs>
          <w:tab w:val="left" w:pos="1660"/>
        </w:tabs>
        <w:ind w:hanging="559"/>
        <w:rPr>
          <w:rFonts w:hint="default"/>
          <w:sz w:val="24"/>
          <w:szCs w:val="24"/>
        </w:rPr>
      </w:pPr>
      <w:bookmarkStart w:id="8" w:name="_TOC_250077"/>
      <w:bookmarkEnd w:id="8"/>
      <w:r>
        <w:rPr>
          <w:sz w:val="24"/>
          <w:szCs w:val="24"/>
        </w:rPr>
        <w:t>技术设计文本</w:t>
      </w:r>
    </w:p>
    <w:p>
      <w:pPr>
        <w:pStyle w:val="12"/>
        <w:spacing w:before="105"/>
        <w:ind w:left="1580"/>
        <w:rPr>
          <w:rFonts w:hint="default"/>
          <w:szCs w:val="24"/>
        </w:rPr>
      </w:pPr>
      <w:r>
        <w:rPr>
          <w:szCs w:val="24"/>
        </w:rPr>
        <w:t>技术设计文本宜包括下列内容：</w:t>
      </w:r>
    </w:p>
    <w:p>
      <w:pPr>
        <w:pStyle w:val="27"/>
        <w:numPr>
          <w:ilvl w:val="2"/>
          <w:numId w:val="8"/>
        </w:numPr>
        <w:tabs>
          <w:tab w:val="left" w:pos="1904"/>
        </w:tabs>
        <w:spacing w:before="106"/>
        <w:ind w:left="1904" w:hanging="346"/>
        <w:rPr>
          <w:szCs w:val="24"/>
        </w:rPr>
      </w:pPr>
      <w:r>
        <w:rPr>
          <w:szCs w:val="24"/>
        </w:rPr>
        <w:t>调查目的、任务、依据、范围和期限；</w:t>
      </w:r>
    </w:p>
    <w:p>
      <w:pPr>
        <w:pStyle w:val="27"/>
        <w:numPr>
          <w:ilvl w:val="2"/>
          <w:numId w:val="8"/>
        </w:numPr>
        <w:tabs>
          <w:tab w:val="left" w:pos="1904"/>
        </w:tabs>
        <w:spacing w:before="106"/>
        <w:ind w:left="1904" w:hanging="346"/>
        <w:rPr>
          <w:szCs w:val="24"/>
        </w:rPr>
      </w:pPr>
      <w:r>
        <w:rPr>
          <w:szCs w:val="24"/>
        </w:rPr>
        <w:t>已有的涉水污染源、排水设施资料分析，调查区域概况等；</w:t>
      </w:r>
    </w:p>
    <w:p>
      <w:pPr>
        <w:pStyle w:val="27"/>
        <w:numPr>
          <w:ilvl w:val="2"/>
          <w:numId w:val="8"/>
        </w:numPr>
        <w:tabs>
          <w:tab w:val="left" w:pos="1904"/>
        </w:tabs>
        <w:spacing w:before="104"/>
        <w:ind w:left="1904" w:hanging="346"/>
        <w:rPr>
          <w:szCs w:val="24"/>
        </w:rPr>
      </w:pPr>
      <w:r>
        <w:rPr>
          <w:szCs w:val="24"/>
        </w:rPr>
        <w:t>调查技术方案，包括调查内容、调查方法；</w:t>
      </w:r>
    </w:p>
    <w:p>
      <w:pPr>
        <w:pStyle w:val="27"/>
        <w:numPr>
          <w:ilvl w:val="2"/>
          <w:numId w:val="8"/>
        </w:numPr>
        <w:tabs>
          <w:tab w:val="left" w:pos="1904"/>
        </w:tabs>
        <w:spacing w:before="106"/>
        <w:ind w:left="1904" w:hanging="346"/>
        <w:rPr>
          <w:szCs w:val="24"/>
        </w:rPr>
      </w:pPr>
      <w:r>
        <w:rPr>
          <w:szCs w:val="24"/>
        </w:rPr>
        <w:t>质量保证体系与具体措施；</w:t>
      </w:r>
    </w:p>
    <w:p>
      <w:pPr>
        <w:pStyle w:val="27"/>
        <w:numPr>
          <w:ilvl w:val="2"/>
          <w:numId w:val="8"/>
        </w:numPr>
        <w:tabs>
          <w:tab w:val="left" w:pos="1904"/>
        </w:tabs>
        <w:spacing w:before="106"/>
        <w:ind w:left="1904" w:hanging="346"/>
        <w:rPr>
          <w:szCs w:val="24"/>
        </w:rPr>
      </w:pPr>
      <w:r>
        <w:rPr>
          <w:spacing w:val="-1"/>
          <w:szCs w:val="24"/>
        </w:rPr>
        <w:t>工作量预估与工作进度安排；</w:t>
      </w:r>
    </w:p>
    <w:p>
      <w:pPr>
        <w:pStyle w:val="27"/>
        <w:numPr>
          <w:ilvl w:val="2"/>
          <w:numId w:val="8"/>
        </w:numPr>
        <w:tabs>
          <w:tab w:val="left" w:pos="1904"/>
        </w:tabs>
        <w:spacing w:before="104"/>
        <w:ind w:left="1904" w:hanging="346"/>
        <w:rPr>
          <w:szCs w:val="24"/>
        </w:rPr>
      </w:pPr>
      <w:r>
        <w:rPr>
          <w:spacing w:val="-1"/>
          <w:szCs w:val="24"/>
        </w:rPr>
        <w:t>人员组织、设备、材料计划；</w:t>
      </w:r>
    </w:p>
    <w:p>
      <w:pPr>
        <w:pStyle w:val="27"/>
        <w:numPr>
          <w:ilvl w:val="2"/>
          <w:numId w:val="8"/>
        </w:numPr>
        <w:tabs>
          <w:tab w:val="left" w:pos="1904"/>
        </w:tabs>
        <w:spacing w:before="106"/>
        <w:ind w:left="1904" w:hanging="346"/>
        <w:rPr>
          <w:szCs w:val="24"/>
        </w:rPr>
      </w:pPr>
      <w:r>
        <w:rPr>
          <w:szCs w:val="24"/>
        </w:rPr>
        <w:t>拟提交的成果资料。</w:t>
      </w:r>
    </w:p>
    <w:p>
      <w:pPr>
        <w:rPr>
          <w:szCs w:val="24"/>
        </w:rPr>
        <w:sectPr>
          <w:pgSz w:w="11910" w:h="16840"/>
          <w:pgMar w:top="1580" w:right="80" w:bottom="1120" w:left="400" w:header="0" w:footer="918" w:gutter="0"/>
          <w:cols w:space="720" w:num="1"/>
        </w:sectPr>
      </w:pPr>
    </w:p>
    <w:p>
      <w:pPr>
        <w:pStyle w:val="12"/>
        <w:rPr>
          <w:rFonts w:hint="default"/>
          <w:szCs w:val="24"/>
        </w:rPr>
      </w:pPr>
    </w:p>
    <w:p>
      <w:pPr>
        <w:pStyle w:val="5"/>
        <w:numPr>
          <w:ilvl w:val="1"/>
          <w:numId w:val="8"/>
        </w:numPr>
        <w:tabs>
          <w:tab w:val="left" w:pos="1501"/>
        </w:tabs>
        <w:spacing w:before="233"/>
        <w:ind w:left="1500" w:hanging="400"/>
        <w:rPr>
          <w:rFonts w:hint="default"/>
          <w:sz w:val="24"/>
          <w:szCs w:val="24"/>
        </w:rPr>
      </w:pPr>
      <w:bookmarkStart w:id="9" w:name="_TOC_250076"/>
      <w:bookmarkEnd w:id="9"/>
      <w:r>
        <w:rPr>
          <w:sz w:val="24"/>
          <w:szCs w:val="24"/>
        </w:rPr>
        <w:t>调查成果</w:t>
      </w:r>
    </w:p>
    <w:p>
      <w:pPr>
        <w:pStyle w:val="27"/>
        <w:numPr>
          <w:ilvl w:val="2"/>
          <w:numId w:val="8"/>
        </w:numPr>
        <w:tabs>
          <w:tab w:val="left" w:pos="1924"/>
        </w:tabs>
        <w:spacing w:before="174" w:line="381" w:lineRule="auto"/>
        <w:ind w:right="1683" w:firstLine="480"/>
        <w:rPr>
          <w:rFonts w:eastAsia="Times New Roman"/>
          <w:szCs w:val="24"/>
        </w:rPr>
      </w:pPr>
      <w:r>
        <w:rPr>
          <w:spacing w:val="-1"/>
          <w:szCs w:val="24"/>
        </w:rPr>
        <w:t>每个调查区域的调查工作结束后应收集整理好调查过程中原始记录材料，及时编写调查报告书，评估报告宜包括下列内容：</w:t>
      </w:r>
    </w:p>
    <w:p>
      <w:pPr>
        <w:pStyle w:val="27"/>
        <w:numPr>
          <w:ilvl w:val="0"/>
          <w:numId w:val="9"/>
        </w:numPr>
        <w:tabs>
          <w:tab w:val="left" w:pos="2155"/>
        </w:tabs>
        <w:spacing w:line="381" w:lineRule="auto"/>
        <w:ind w:right="1683" w:firstLine="480"/>
        <w:rPr>
          <w:szCs w:val="24"/>
        </w:rPr>
      </w:pPr>
      <w:r>
        <w:rPr>
          <w:spacing w:val="-1"/>
          <w:szCs w:val="24"/>
        </w:rPr>
        <w:t>项目概况：项目背景、调查范围、调查内容、已有资料利用情况、参照执行的规范、设备和人员投入、完成情况；</w:t>
      </w:r>
    </w:p>
    <w:p>
      <w:pPr>
        <w:pStyle w:val="27"/>
        <w:numPr>
          <w:ilvl w:val="0"/>
          <w:numId w:val="9"/>
        </w:numPr>
        <w:tabs>
          <w:tab w:val="left" w:pos="2135"/>
        </w:tabs>
        <w:spacing w:line="294" w:lineRule="exact"/>
        <w:ind w:left="2135" w:hanging="577"/>
        <w:rPr>
          <w:szCs w:val="24"/>
        </w:rPr>
      </w:pPr>
      <w:r>
        <w:rPr>
          <w:szCs w:val="24"/>
        </w:rPr>
        <w:t>技术路线及调查方法：技术路线、技术设备及手段；</w:t>
      </w:r>
    </w:p>
    <w:p>
      <w:pPr>
        <w:pStyle w:val="27"/>
        <w:numPr>
          <w:ilvl w:val="0"/>
          <w:numId w:val="9"/>
        </w:numPr>
        <w:tabs>
          <w:tab w:val="left" w:pos="2135"/>
        </w:tabs>
        <w:spacing w:before="172"/>
        <w:ind w:left="2135" w:hanging="577"/>
        <w:rPr>
          <w:szCs w:val="24"/>
        </w:rPr>
      </w:pPr>
      <w:r>
        <w:rPr>
          <w:szCs w:val="24"/>
        </w:rPr>
        <w:t>排水设施规划、建设现状；</w:t>
      </w:r>
    </w:p>
    <w:p>
      <w:pPr>
        <w:pStyle w:val="27"/>
        <w:numPr>
          <w:ilvl w:val="0"/>
          <w:numId w:val="9"/>
        </w:numPr>
        <w:tabs>
          <w:tab w:val="left" w:pos="2135"/>
        </w:tabs>
        <w:spacing w:before="174"/>
        <w:ind w:left="2135" w:hanging="577"/>
        <w:rPr>
          <w:szCs w:val="24"/>
        </w:rPr>
      </w:pPr>
      <w:r>
        <w:rPr>
          <w:szCs w:val="24"/>
        </w:rPr>
        <w:t>涉水污染源调查与评估；</w:t>
      </w:r>
    </w:p>
    <w:p>
      <w:pPr>
        <w:pStyle w:val="27"/>
        <w:numPr>
          <w:ilvl w:val="0"/>
          <w:numId w:val="9"/>
        </w:numPr>
        <w:tabs>
          <w:tab w:val="left" w:pos="2135"/>
        </w:tabs>
        <w:spacing w:before="173"/>
        <w:ind w:left="2135" w:hanging="577"/>
        <w:rPr>
          <w:szCs w:val="24"/>
        </w:rPr>
      </w:pPr>
      <w:r>
        <w:rPr>
          <w:szCs w:val="24"/>
        </w:rPr>
        <w:t>现有排水管网的调查与探测；</w:t>
      </w:r>
    </w:p>
    <w:p>
      <w:pPr>
        <w:pStyle w:val="27"/>
        <w:numPr>
          <w:ilvl w:val="0"/>
          <w:numId w:val="9"/>
        </w:numPr>
        <w:tabs>
          <w:tab w:val="left" w:pos="2135"/>
        </w:tabs>
        <w:spacing w:before="173"/>
        <w:ind w:left="2135" w:hanging="577"/>
        <w:rPr>
          <w:szCs w:val="24"/>
        </w:rPr>
      </w:pPr>
      <w:r>
        <w:rPr>
          <w:szCs w:val="24"/>
        </w:rPr>
        <w:t>排水口调查与评估；</w:t>
      </w:r>
    </w:p>
    <w:p>
      <w:pPr>
        <w:pStyle w:val="27"/>
        <w:numPr>
          <w:ilvl w:val="0"/>
          <w:numId w:val="9"/>
        </w:numPr>
        <w:tabs>
          <w:tab w:val="left" w:pos="2135"/>
        </w:tabs>
        <w:spacing w:before="174"/>
        <w:ind w:left="2135" w:hanging="577"/>
        <w:rPr>
          <w:szCs w:val="24"/>
        </w:rPr>
      </w:pPr>
      <w:r>
        <w:rPr>
          <w:szCs w:val="24"/>
        </w:rPr>
        <w:t>排水管道及检查井检测与评估；</w:t>
      </w:r>
    </w:p>
    <w:p>
      <w:pPr>
        <w:pStyle w:val="27"/>
        <w:numPr>
          <w:ilvl w:val="0"/>
          <w:numId w:val="9"/>
        </w:numPr>
        <w:tabs>
          <w:tab w:val="left" w:pos="2135"/>
        </w:tabs>
        <w:spacing w:before="173"/>
        <w:ind w:left="2135" w:hanging="577"/>
        <w:rPr>
          <w:szCs w:val="24"/>
        </w:rPr>
      </w:pPr>
      <w:r>
        <w:rPr>
          <w:szCs w:val="24"/>
        </w:rPr>
        <w:t>雨污混接调查与评估；</w:t>
      </w:r>
    </w:p>
    <w:p>
      <w:pPr>
        <w:pStyle w:val="27"/>
        <w:numPr>
          <w:ilvl w:val="0"/>
          <w:numId w:val="9"/>
        </w:numPr>
        <w:tabs>
          <w:tab w:val="left" w:pos="2135"/>
        </w:tabs>
        <w:spacing w:before="173"/>
        <w:ind w:left="2135" w:hanging="577"/>
        <w:rPr>
          <w:szCs w:val="24"/>
        </w:rPr>
      </w:pPr>
      <w:r>
        <w:rPr>
          <w:szCs w:val="24"/>
        </w:rPr>
        <w:t>调查评估结论；</w:t>
      </w:r>
    </w:p>
    <w:p>
      <w:pPr>
        <w:pStyle w:val="27"/>
        <w:numPr>
          <w:ilvl w:val="0"/>
          <w:numId w:val="9"/>
        </w:numPr>
        <w:tabs>
          <w:tab w:val="left" w:pos="2251"/>
        </w:tabs>
        <w:spacing w:before="173"/>
        <w:ind w:left="2250" w:hanging="692"/>
        <w:rPr>
          <w:szCs w:val="24"/>
        </w:rPr>
      </w:pPr>
      <w:r>
        <w:rPr>
          <w:szCs w:val="24"/>
        </w:rPr>
        <w:t>质量保证措施：各工序质量控制情况；</w:t>
      </w:r>
    </w:p>
    <w:p>
      <w:pPr>
        <w:pStyle w:val="27"/>
        <w:numPr>
          <w:ilvl w:val="0"/>
          <w:numId w:val="9"/>
        </w:numPr>
        <w:tabs>
          <w:tab w:val="left" w:pos="2251"/>
        </w:tabs>
        <w:spacing w:before="174"/>
        <w:ind w:left="2250" w:hanging="692"/>
        <w:rPr>
          <w:szCs w:val="24"/>
        </w:rPr>
      </w:pPr>
      <w:r>
        <w:rPr>
          <w:szCs w:val="24"/>
        </w:rPr>
        <w:t>问题及整改建议；</w:t>
      </w:r>
    </w:p>
    <w:p>
      <w:pPr>
        <w:pStyle w:val="27"/>
        <w:numPr>
          <w:ilvl w:val="0"/>
          <w:numId w:val="9"/>
        </w:numPr>
        <w:tabs>
          <w:tab w:val="left" w:pos="2251"/>
        </w:tabs>
        <w:spacing w:before="173"/>
        <w:ind w:left="2250" w:hanging="692"/>
        <w:rPr>
          <w:szCs w:val="24"/>
        </w:rPr>
      </w:pPr>
      <w:r>
        <w:rPr>
          <w:szCs w:val="24"/>
        </w:rPr>
        <w:t>附图、附录。</w:t>
      </w:r>
    </w:p>
    <w:p>
      <w:pPr>
        <w:pStyle w:val="27"/>
        <w:numPr>
          <w:ilvl w:val="2"/>
          <w:numId w:val="8"/>
        </w:numPr>
        <w:tabs>
          <w:tab w:val="left" w:pos="1924"/>
        </w:tabs>
        <w:spacing w:before="173" w:line="381" w:lineRule="auto"/>
        <w:ind w:right="1679" w:firstLine="480"/>
        <w:jc w:val="both"/>
        <w:rPr>
          <w:rFonts w:eastAsia="Times New Roman"/>
          <w:szCs w:val="24"/>
        </w:rPr>
      </w:pPr>
      <w:r>
        <w:rPr>
          <w:szCs w:val="24"/>
        </w:rPr>
        <w:t>各县（市）区、管委会宜根据各调查区域的调查结果，建立辖区涉水污染源及</w:t>
      </w:r>
      <w:r>
        <w:rPr>
          <w:spacing w:val="-9"/>
          <w:szCs w:val="24"/>
        </w:rPr>
        <w:t xml:space="preserve">排水设施的调查评估报告、图件等资料档案库，建设调查数据库，完成与之配套的 </w:t>
      </w:r>
      <w:r>
        <w:rPr>
          <w:rFonts w:eastAsia="Times New Roman"/>
          <w:szCs w:val="24"/>
        </w:rPr>
        <w:t xml:space="preserve">GIS </w:t>
      </w:r>
      <w:r>
        <w:rPr>
          <w:szCs w:val="24"/>
        </w:rPr>
        <w:t>地理信息系统、相应的技术文档和说明资料。</w:t>
      </w:r>
    </w:p>
    <w:p>
      <w:pPr>
        <w:pStyle w:val="12"/>
        <w:rPr>
          <w:rFonts w:hint="default"/>
          <w:szCs w:val="24"/>
        </w:rPr>
      </w:pPr>
    </w:p>
    <w:p>
      <w:pPr>
        <w:rPr>
          <w:szCs w:val="24"/>
        </w:rPr>
        <w:sectPr>
          <w:footerReference r:id="rId7" w:type="default"/>
          <w:pgSz w:w="11910" w:h="16840"/>
          <w:pgMar w:top="1580" w:right="80" w:bottom="1120" w:left="400" w:header="0" w:footer="898" w:gutter="0"/>
          <w:cols w:space="720" w:num="1"/>
        </w:sectPr>
      </w:pPr>
    </w:p>
    <w:p>
      <w:pPr>
        <w:pStyle w:val="12"/>
        <w:rPr>
          <w:rFonts w:hint="default"/>
          <w:szCs w:val="24"/>
        </w:rPr>
      </w:pPr>
    </w:p>
    <w:p>
      <w:pPr>
        <w:pStyle w:val="5"/>
        <w:numPr>
          <w:ilvl w:val="1"/>
          <w:numId w:val="10"/>
        </w:numPr>
        <w:tabs>
          <w:tab w:val="left" w:pos="1660"/>
        </w:tabs>
        <w:spacing w:before="263"/>
        <w:ind w:hanging="559"/>
        <w:rPr>
          <w:rFonts w:hint="default"/>
          <w:sz w:val="24"/>
          <w:szCs w:val="24"/>
        </w:rPr>
      </w:pPr>
      <w:r>
        <w:rPr>
          <w:spacing w:val="-5"/>
          <w:sz w:val="24"/>
          <w:szCs w:val="24"/>
        </w:rPr>
        <w:t>基本要求</w:t>
      </w:r>
    </w:p>
    <w:p/>
    <w:p>
      <w:pPr>
        <w:pStyle w:val="4"/>
        <w:numPr>
          <w:ilvl w:val="0"/>
          <w:numId w:val="8"/>
        </w:numPr>
        <w:tabs>
          <w:tab w:val="left" w:pos="818"/>
        </w:tabs>
        <w:spacing w:before="233"/>
        <w:ind w:left="817" w:hanging="360"/>
        <w:jc w:val="left"/>
        <w:rPr>
          <w:rFonts w:hint="default" w:ascii="Times New Roman" w:eastAsia="Times New Roman"/>
          <w:sz w:val="24"/>
          <w:szCs w:val="24"/>
        </w:rPr>
      </w:pPr>
      <w:bookmarkStart w:id="10" w:name="_TOC_250075"/>
      <w:bookmarkEnd w:id="10"/>
      <w:r>
        <w:rPr>
          <w:sz w:val="24"/>
          <w:szCs w:val="24"/>
        </w:rPr>
        <w:br w:type="column"/>
      </w:r>
      <w:r>
        <w:rPr>
          <w:sz w:val="24"/>
          <w:szCs w:val="24"/>
        </w:rPr>
        <w:t>涉水污染源调查与评估</w:t>
      </w:r>
    </w:p>
    <w:p>
      <w:pPr>
        <w:rPr>
          <w:rFonts w:eastAsia="Times New Roman"/>
          <w:szCs w:val="24"/>
        </w:rPr>
        <w:sectPr>
          <w:type w:val="continuous"/>
          <w:pgSz w:w="11910" w:h="16840"/>
          <w:pgMar w:top="1580" w:right="80" w:bottom="280" w:left="400" w:header="720" w:footer="720" w:gutter="0"/>
          <w:cols w:equalWidth="0" w:num="2">
            <w:col w:w="2943" w:space="40"/>
            <w:col w:w="8447"/>
          </w:cols>
        </w:sectPr>
      </w:pPr>
    </w:p>
    <w:p>
      <w:pPr>
        <w:pStyle w:val="27"/>
        <w:numPr>
          <w:ilvl w:val="0"/>
          <w:numId w:val="11"/>
        </w:numPr>
        <w:tabs>
          <w:tab w:val="left" w:pos="1904"/>
        </w:tabs>
        <w:spacing w:before="107" w:line="326" w:lineRule="auto"/>
        <w:ind w:right="2272" w:firstLine="458"/>
        <w:rPr>
          <w:szCs w:val="24"/>
        </w:rPr>
      </w:pPr>
      <w:r>
        <w:rPr>
          <w:rFonts w:hint="eastAsia"/>
          <w:spacing w:val="-7"/>
          <w:szCs w:val="24"/>
        </w:rPr>
        <w:t>涉</w:t>
      </w:r>
      <w:r>
        <w:rPr>
          <w:spacing w:val="-7"/>
          <w:szCs w:val="24"/>
        </w:rPr>
        <w:t>水污染源调查与评估的范围为：全市陆域范围内所有排放污水</w:t>
      </w:r>
      <w:r>
        <w:rPr>
          <w:szCs w:val="24"/>
        </w:rPr>
        <w:t>（废水） 的污染源，包括各类排水户以及城镇、农村居住区。</w:t>
      </w:r>
    </w:p>
    <w:p>
      <w:pPr>
        <w:pStyle w:val="27"/>
        <w:numPr>
          <w:ilvl w:val="0"/>
          <w:numId w:val="11"/>
        </w:numPr>
        <w:tabs>
          <w:tab w:val="left" w:pos="1904"/>
        </w:tabs>
        <w:spacing w:line="326" w:lineRule="auto"/>
        <w:ind w:right="2391" w:firstLine="458"/>
        <w:rPr>
          <w:szCs w:val="24"/>
        </w:rPr>
      </w:pPr>
      <w:r>
        <w:rPr>
          <w:szCs w:val="24"/>
        </w:rPr>
        <w:t>涉水污染源调查与评估的目的是获得污染源的地理位置、排水性质、水量、出口管径、管底标高、受纳水体或管道、内部排水设施现状等基础信息。</w:t>
      </w:r>
    </w:p>
    <w:p>
      <w:pPr>
        <w:pStyle w:val="27"/>
        <w:numPr>
          <w:ilvl w:val="0"/>
          <w:numId w:val="11"/>
        </w:numPr>
        <w:tabs>
          <w:tab w:val="left" w:pos="1904"/>
        </w:tabs>
        <w:spacing w:line="324" w:lineRule="auto"/>
        <w:ind w:right="2391" w:firstLine="458"/>
        <w:rPr>
          <w:szCs w:val="24"/>
        </w:rPr>
      </w:pPr>
      <w:r>
        <w:rPr>
          <w:szCs w:val="24"/>
        </w:rPr>
        <w:t>根据调查区域的七大类涉水污染源分布类型，制定差异化的调查与评估技术路线。</w:t>
      </w:r>
    </w:p>
    <w:p>
      <w:pPr>
        <w:pStyle w:val="27"/>
        <w:numPr>
          <w:ilvl w:val="0"/>
          <w:numId w:val="11"/>
        </w:numPr>
        <w:tabs>
          <w:tab w:val="left" w:pos="1904"/>
        </w:tabs>
        <w:spacing w:before="1" w:line="326" w:lineRule="auto"/>
        <w:ind w:right="2391" w:firstLine="458"/>
        <w:rPr>
          <w:szCs w:val="24"/>
        </w:rPr>
      </w:pPr>
      <w:r>
        <w:rPr>
          <w:szCs w:val="24"/>
        </w:rPr>
        <w:t>涉水污染源调查与评估步骤应包括：现有污染源成果整理、现场调查、成果编制等。</w:t>
      </w:r>
    </w:p>
    <w:p>
      <w:pPr>
        <w:pStyle w:val="12"/>
        <w:spacing w:before="2"/>
        <w:rPr>
          <w:rFonts w:hint="default"/>
          <w:szCs w:val="24"/>
        </w:rPr>
      </w:pPr>
    </w:p>
    <w:p>
      <w:pPr>
        <w:pStyle w:val="5"/>
        <w:numPr>
          <w:ilvl w:val="1"/>
          <w:numId w:val="10"/>
        </w:numPr>
        <w:tabs>
          <w:tab w:val="left" w:pos="1660"/>
        </w:tabs>
        <w:ind w:hanging="559"/>
        <w:rPr>
          <w:rFonts w:hint="default"/>
          <w:sz w:val="24"/>
          <w:szCs w:val="24"/>
        </w:rPr>
      </w:pPr>
      <w:bookmarkStart w:id="11" w:name="_TOC_250074"/>
      <w:bookmarkEnd w:id="11"/>
      <w:r>
        <w:rPr>
          <w:sz w:val="24"/>
          <w:szCs w:val="24"/>
        </w:rPr>
        <w:t>现有污染源成果整理</w:t>
      </w:r>
    </w:p>
    <w:p>
      <w:pPr>
        <w:pStyle w:val="12"/>
        <w:spacing w:before="4" w:line="364" w:lineRule="auto"/>
        <w:ind w:left="1100" w:right="2276" w:firstLine="458"/>
        <w:jc w:val="both"/>
        <w:rPr>
          <w:rFonts w:hint="default"/>
          <w:szCs w:val="24"/>
        </w:rPr>
      </w:pPr>
      <w:r>
        <w:rPr>
          <w:szCs w:val="24"/>
        </w:rPr>
        <w:t>通过已登记的污染源单位和排水许可证登记的污染源单位、申请排放的污染物名称、浓度、月排放量等，收集现有涉水污染源的污染排放资料，包括工业企业污染源、机关商业和第三产业污染源、医疗单位污染源、畜禽污染源和生活污染源等。</w:t>
      </w:r>
    </w:p>
    <w:p>
      <w:pPr>
        <w:pStyle w:val="8"/>
        <w:numPr>
          <w:ilvl w:val="2"/>
          <w:numId w:val="10"/>
        </w:numPr>
        <w:tabs>
          <w:tab w:val="left" w:pos="1799"/>
        </w:tabs>
        <w:spacing w:before="37"/>
        <w:ind w:hanging="698"/>
        <w:rPr>
          <w:sz w:val="24"/>
          <w:szCs w:val="24"/>
        </w:rPr>
      </w:pPr>
      <w:bookmarkStart w:id="12" w:name="_TOC_250073"/>
      <w:bookmarkEnd w:id="12"/>
      <w:r>
        <w:rPr>
          <w:sz w:val="24"/>
          <w:szCs w:val="24"/>
        </w:rPr>
        <w:t>工业企业污染源</w:t>
      </w:r>
    </w:p>
    <w:p>
      <w:pPr>
        <w:pStyle w:val="27"/>
        <w:numPr>
          <w:ilvl w:val="3"/>
          <w:numId w:val="10"/>
        </w:numPr>
        <w:tabs>
          <w:tab w:val="left" w:pos="1905"/>
        </w:tabs>
        <w:spacing w:before="104" w:line="326" w:lineRule="auto"/>
        <w:ind w:left="1100" w:right="2244" w:firstLine="458"/>
        <w:rPr>
          <w:rFonts w:eastAsia="Times New Roman"/>
          <w:szCs w:val="24"/>
        </w:rPr>
      </w:pPr>
      <w:r>
        <w:rPr>
          <w:spacing w:val="-4"/>
          <w:szCs w:val="24"/>
        </w:rPr>
        <w:t>收集资料了解工业企业污染源的种类、性质、规模和排放许可证管理等相关情况；</w:t>
      </w:r>
    </w:p>
    <w:p>
      <w:pPr>
        <w:pStyle w:val="27"/>
        <w:numPr>
          <w:ilvl w:val="3"/>
          <w:numId w:val="10"/>
        </w:numPr>
        <w:tabs>
          <w:tab w:val="left" w:pos="1905"/>
        </w:tabs>
        <w:spacing w:line="324" w:lineRule="auto"/>
        <w:ind w:left="1100" w:right="2244" w:firstLine="458"/>
        <w:rPr>
          <w:rFonts w:eastAsia="Times New Roman"/>
          <w:szCs w:val="24"/>
        </w:rPr>
      </w:pPr>
      <w:r>
        <w:rPr>
          <w:spacing w:val="-2"/>
          <w:szCs w:val="24"/>
        </w:rPr>
        <w:t>收集资料了解工业企污染源的用水量和水源情况，了解污水处理设施的处理效果；</w:t>
      </w:r>
    </w:p>
    <w:p>
      <w:pPr>
        <w:pStyle w:val="27"/>
        <w:numPr>
          <w:ilvl w:val="3"/>
          <w:numId w:val="10"/>
        </w:numPr>
        <w:tabs>
          <w:tab w:val="left" w:pos="1905"/>
        </w:tabs>
        <w:spacing w:before="4"/>
        <w:ind w:left="1904" w:hanging="346"/>
        <w:rPr>
          <w:rFonts w:eastAsia="Times New Roman"/>
          <w:szCs w:val="24"/>
        </w:rPr>
      </w:pPr>
      <w:r>
        <w:rPr>
          <w:szCs w:val="24"/>
        </w:rPr>
        <w:t>收集资料了解工业企业污染源内部排水设施建设情况；</w:t>
      </w:r>
    </w:p>
    <w:p>
      <w:pPr>
        <w:pStyle w:val="27"/>
        <w:numPr>
          <w:ilvl w:val="3"/>
          <w:numId w:val="10"/>
        </w:numPr>
        <w:tabs>
          <w:tab w:val="left" w:pos="1905"/>
        </w:tabs>
        <w:spacing w:before="106" w:line="324" w:lineRule="auto"/>
        <w:ind w:left="1100" w:right="2129" w:firstLine="458"/>
        <w:rPr>
          <w:rFonts w:eastAsia="Times New Roman"/>
          <w:szCs w:val="24"/>
        </w:rPr>
      </w:pPr>
      <w:r>
        <w:rPr>
          <w:spacing w:val="-10"/>
          <w:szCs w:val="24"/>
        </w:rPr>
        <w:t>收集资料了解工业企业污染源的排放口位置、污水排放形式</w:t>
      </w:r>
      <w:r>
        <w:rPr>
          <w:szCs w:val="24"/>
        </w:rPr>
        <w:t>（间接或直接</w:t>
      </w:r>
      <w:r>
        <w:rPr>
          <w:spacing w:val="-115"/>
          <w:szCs w:val="24"/>
        </w:rPr>
        <w:t>）</w:t>
      </w:r>
      <w:r>
        <w:rPr>
          <w:szCs w:val="24"/>
        </w:rPr>
        <w:t>、排放途径、排放去向；</w:t>
      </w:r>
    </w:p>
    <w:p>
      <w:pPr>
        <w:pStyle w:val="27"/>
        <w:numPr>
          <w:ilvl w:val="3"/>
          <w:numId w:val="10"/>
        </w:numPr>
        <w:tabs>
          <w:tab w:val="left" w:pos="1905"/>
        </w:tabs>
        <w:spacing w:before="4"/>
        <w:ind w:left="1904" w:hanging="346"/>
        <w:rPr>
          <w:rFonts w:eastAsia="Times New Roman"/>
          <w:szCs w:val="24"/>
        </w:rPr>
      </w:pPr>
      <w:r>
        <w:rPr>
          <w:szCs w:val="24"/>
        </w:rPr>
        <w:t>收集资料了解工业企业污染源所在区域的市政排水管网建设情况；</w:t>
      </w:r>
    </w:p>
    <w:p>
      <w:pPr>
        <w:pStyle w:val="27"/>
        <w:numPr>
          <w:ilvl w:val="3"/>
          <w:numId w:val="10"/>
        </w:numPr>
        <w:tabs>
          <w:tab w:val="left" w:pos="1905"/>
        </w:tabs>
        <w:spacing w:before="3" w:line="362" w:lineRule="auto"/>
        <w:ind w:left="1100" w:right="2244" w:firstLine="458"/>
        <w:rPr>
          <w:rFonts w:eastAsia="Times New Roman"/>
          <w:szCs w:val="24"/>
        </w:rPr>
      </w:pPr>
      <w:r>
        <w:rPr>
          <w:spacing w:val="-4"/>
          <w:szCs w:val="24"/>
        </w:rPr>
        <w:t>收集资料确定工业企业污染源的污水排放量，主要污染物种类、浓度、</w:t>
      </w:r>
      <w:r>
        <w:rPr>
          <w:szCs w:val="24"/>
        </w:rPr>
        <w:t>排放总量、超标程度；</w:t>
      </w:r>
    </w:p>
    <w:p>
      <w:pPr>
        <w:pStyle w:val="27"/>
        <w:numPr>
          <w:ilvl w:val="3"/>
          <w:numId w:val="10"/>
        </w:numPr>
        <w:tabs>
          <w:tab w:val="left" w:pos="1905"/>
        </w:tabs>
        <w:spacing w:before="5" w:line="362" w:lineRule="auto"/>
        <w:ind w:left="1100" w:right="2129" w:firstLine="458"/>
        <w:rPr>
          <w:rFonts w:eastAsia="Times New Roman"/>
          <w:szCs w:val="24"/>
        </w:rPr>
      </w:pPr>
      <w:r>
        <w:rPr>
          <w:spacing w:val="-7"/>
          <w:szCs w:val="24"/>
        </w:rPr>
        <w:t>为工业园区</w:t>
      </w:r>
      <w:r>
        <w:rPr>
          <w:szCs w:val="24"/>
        </w:rPr>
        <w:t>（集聚区</w:t>
      </w:r>
      <w:r>
        <w:rPr>
          <w:spacing w:val="-34"/>
          <w:szCs w:val="24"/>
        </w:rPr>
        <w:t>）</w:t>
      </w:r>
      <w:r>
        <w:rPr>
          <w:spacing w:val="-4"/>
          <w:szCs w:val="24"/>
        </w:rPr>
        <w:t>服务的工业废水处理厂</w:t>
      </w:r>
      <w:r>
        <w:rPr>
          <w:szCs w:val="24"/>
        </w:rPr>
        <w:t>（站</w:t>
      </w:r>
      <w:r>
        <w:rPr>
          <w:spacing w:val="-34"/>
          <w:szCs w:val="24"/>
        </w:rPr>
        <w:t>），</w:t>
      </w:r>
      <w:r>
        <w:rPr>
          <w:szCs w:val="24"/>
        </w:rPr>
        <w:t>应调查其处理规模</w:t>
      </w:r>
      <w:r>
        <w:rPr>
          <w:spacing w:val="-7"/>
          <w:szCs w:val="24"/>
        </w:rPr>
        <w:t>、设计水质与水量、实际处理水质与水量、排放标准、处理工艺流程及排放去向等。</w:t>
      </w:r>
    </w:p>
    <w:p>
      <w:pPr>
        <w:pStyle w:val="8"/>
        <w:numPr>
          <w:ilvl w:val="2"/>
          <w:numId w:val="10"/>
        </w:numPr>
        <w:tabs>
          <w:tab w:val="left" w:pos="1662"/>
        </w:tabs>
        <w:spacing w:before="44"/>
        <w:ind w:left="1661" w:hanging="561"/>
        <w:rPr>
          <w:sz w:val="24"/>
          <w:szCs w:val="24"/>
        </w:rPr>
      </w:pPr>
      <w:bookmarkStart w:id="13" w:name="_TOC_250072"/>
      <w:bookmarkEnd w:id="13"/>
      <w:r>
        <w:rPr>
          <w:sz w:val="24"/>
          <w:szCs w:val="24"/>
        </w:rPr>
        <w:t>机关团体、商业单位和第三产业污染源</w:t>
      </w:r>
    </w:p>
    <w:p>
      <w:pPr>
        <w:pStyle w:val="27"/>
        <w:tabs>
          <w:tab w:val="left" w:pos="1905"/>
        </w:tabs>
        <w:spacing w:before="104" w:line="326" w:lineRule="auto"/>
        <w:ind w:right="1110" w:firstLine="920" w:firstLineChars="400"/>
        <w:rPr>
          <w:szCs w:val="24"/>
        </w:rPr>
      </w:pPr>
      <w:r>
        <w:rPr>
          <w:rFonts w:hint="eastAsia"/>
          <w:spacing w:val="-5"/>
          <w:szCs w:val="24"/>
        </w:rPr>
        <w:t>1.</w:t>
      </w:r>
      <w:r>
        <w:rPr>
          <w:spacing w:val="-5"/>
          <w:szCs w:val="24"/>
        </w:rPr>
        <w:t>收集资料了解机关团体、商业单位和第三产业单位污染源的用水量情况、排水许可证；</w:t>
      </w:r>
    </w:p>
    <w:p>
      <w:pPr>
        <w:pStyle w:val="27"/>
        <w:tabs>
          <w:tab w:val="left" w:pos="1904"/>
        </w:tabs>
        <w:spacing w:before="67" w:line="326" w:lineRule="auto"/>
        <w:ind w:left="912" w:leftChars="380" w:right="2272"/>
        <w:rPr>
          <w:szCs w:val="24"/>
        </w:rPr>
      </w:pPr>
      <w:r>
        <w:rPr>
          <w:rFonts w:hint="eastAsia"/>
          <w:spacing w:val="-11"/>
          <w:szCs w:val="24"/>
        </w:rPr>
        <w:t>2.</w:t>
      </w:r>
      <w:r>
        <w:rPr>
          <w:spacing w:val="-11"/>
          <w:szCs w:val="24"/>
        </w:rPr>
        <w:t>收集资料了解机关团体、商业单位和第三产业单位污染源的排放口位置， 污水排放形</w:t>
      </w:r>
      <w:r>
        <w:rPr>
          <w:rFonts w:hint="eastAsia"/>
          <w:spacing w:val="-11"/>
          <w:szCs w:val="24"/>
        </w:rPr>
        <w:t xml:space="preserve"> </w:t>
      </w:r>
      <w:r>
        <w:rPr>
          <w:spacing w:val="-11"/>
          <w:szCs w:val="24"/>
        </w:rPr>
        <w:t>式（直接或间接）、排放途径和排放去向；</w:t>
      </w:r>
    </w:p>
    <w:p>
      <w:pPr>
        <w:pStyle w:val="27"/>
        <w:tabs>
          <w:tab w:val="left" w:pos="1904"/>
        </w:tabs>
        <w:spacing w:line="326" w:lineRule="auto"/>
        <w:ind w:right="1590" w:firstLine="960" w:firstLineChars="400"/>
        <w:rPr>
          <w:szCs w:val="24"/>
        </w:rPr>
      </w:pPr>
      <w:r>
        <w:rPr>
          <w:rFonts w:hint="eastAsia"/>
          <w:szCs w:val="24"/>
        </w:rPr>
        <w:t>3.</w:t>
      </w:r>
      <w:r>
        <w:rPr>
          <w:szCs w:val="24"/>
        </w:rPr>
        <w:t>收集资料了解机关团体、商业单位和第三产业单位污染源内部排水设施建设情况；</w:t>
      </w:r>
    </w:p>
    <w:p>
      <w:pPr>
        <w:pStyle w:val="27"/>
        <w:tabs>
          <w:tab w:val="left" w:pos="1904"/>
        </w:tabs>
        <w:spacing w:line="324" w:lineRule="auto"/>
        <w:ind w:left="960" w:leftChars="400" w:right="870"/>
        <w:rPr>
          <w:szCs w:val="24"/>
        </w:rPr>
      </w:pPr>
      <w:r>
        <w:rPr>
          <w:rFonts w:hint="eastAsia"/>
          <w:szCs w:val="24"/>
        </w:rPr>
        <w:t>4.</w:t>
      </w:r>
      <w:r>
        <w:rPr>
          <w:szCs w:val="24"/>
        </w:rPr>
        <w:t>收集资料了解机关团体、商业单位和第三产业单位污染源所在区域的市政排水管网建设情况。</w:t>
      </w:r>
    </w:p>
    <w:p>
      <w:pPr>
        <w:pStyle w:val="8"/>
        <w:numPr>
          <w:ilvl w:val="2"/>
          <w:numId w:val="10"/>
        </w:numPr>
        <w:tabs>
          <w:tab w:val="left" w:pos="1662"/>
        </w:tabs>
        <w:spacing w:line="298" w:lineRule="exact"/>
        <w:ind w:left="1661" w:hanging="561"/>
        <w:rPr>
          <w:sz w:val="24"/>
          <w:szCs w:val="24"/>
        </w:rPr>
      </w:pPr>
      <w:bookmarkStart w:id="14" w:name="_TOC_250071"/>
      <w:bookmarkEnd w:id="14"/>
      <w:r>
        <w:rPr>
          <w:sz w:val="24"/>
          <w:szCs w:val="24"/>
        </w:rPr>
        <w:t>医疗单位污染源</w:t>
      </w:r>
    </w:p>
    <w:p>
      <w:pPr>
        <w:pStyle w:val="27"/>
        <w:numPr>
          <w:ilvl w:val="3"/>
          <w:numId w:val="10"/>
        </w:numPr>
        <w:tabs>
          <w:tab w:val="left" w:pos="1905"/>
        </w:tabs>
        <w:spacing w:before="105" w:line="324" w:lineRule="auto"/>
        <w:ind w:left="1100" w:right="2391" w:firstLine="458"/>
        <w:rPr>
          <w:rFonts w:eastAsia="Times New Roman"/>
          <w:szCs w:val="24"/>
        </w:rPr>
      </w:pPr>
      <w:r>
        <w:rPr>
          <w:spacing w:val="-1"/>
          <w:szCs w:val="24"/>
        </w:rPr>
        <w:t>收集资料了解医疗单位污染源的用水量情况、排水许可证，了解污水处理设施的处理效果；</w:t>
      </w:r>
    </w:p>
    <w:p>
      <w:pPr>
        <w:pStyle w:val="27"/>
        <w:numPr>
          <w:ilvl w:val="3"/>
          <w:numId w:val="10"/>
        </w:numPr>
        <w:tabs>
          <w:tab w:val="left" w:pos="1905"/>
        </w:tabs>
        <w:spacing w:before="3" w:line="326" w:lineRule="auto"/>
        <w:ind w:left="1100" w:right="2391" w:firstLine="458"/>
        <w:rPr>
          <w:rFonts w:eastAsia="Times New Roman"/>
          <w:szCs w:val="24"/>
        </w:rPr>
      </w:pPr>
      <w:r>
        <w:rPr>
          <w:spacing w:val="-1"/>
          <w:szCs w:val="24"/>
        </w:rPr>
        <w:t>收集资料了解医疗单位污染源的排放口位置、污水排放形式</w:t>
      </w:r>
      <w:r>
        <w:rPr>
          <w:szCs w:val="24"/>
        </w:rPr>
        <w:t>（间接或直接），排放途径和排放去向；</w:t>
      </w:r>
    </w:p>
    <w:p>
      <w:pPr>
        <w:pStyle w:val="27"/>
        <w:numPr>
          <w:ilvl w:val="3"/>
          <w:numId w:val="10"/>
        </w:numPr>
        <w:tabs>
          <w:tab w:val="left" w:pos="1904"/>
        </w:tabs>
        <w:spacing w:line="292" w:lineRule="exact"/>
        <w:ind w:left="1904" w:hanging="346"/>
        <w:rPr>
          <w:szCs w:val="24"/>
        </w:rPr>
      </w:pPr>
      <w:r>
        <w:rPr>
          <w:szCs w:val="24"/>
        </w:rPr>
        <w:t>收集资料了解医疗单位污染源内部排水设施建设情况；</w:t>
      </w:r>
    </w:p>
    <w:p>
      <w:pPr>
        <w:pStyle w:val="27"/>
        <w:numPr>
          <w:ilvl w:val="3"/>
          <w:numId w:val="10"/>
        </w:numPr>
        <w:tabs>
          <w:tab w:val="left" w:pos="1904"/>
        </w:tabs>
        <w:spacing w:before="106"/>
        <w:ind w:left="1904" w:hanging="346"/>
        <w:rPr>
          <w:szCs w:val="24"/>
        </w:rPr>
      </w:pPr>
      <w:r>
        <w:rPr>
          <w:szCs w:val="24"/>
        </w:rPr>
        <w:t>收集资料了解医疗单位污染源所在区域的市政排水管网建设情况；</w:t>
      </w:r>
    </w:p>
    <w:p>
      <w:pPr>
        <w:pStyle w:val="27"/>
        <w:numPr>
          <w:ilvl w:val="3"/>
          <w:numId w:val="10"/>
        </w:numPr>
        <w:tabs>
          <w:tab w:val="left" w:pos="1905"/>
        </w:tabs>
        <w:spacing w:before="106" w:line="324" w:lineRule="auto"/>
        <w:ind w:left="1100" w:right="2391" w:firstLine="458"/>
        <w:rPr>
          <w:rFonts w:eastAsia="Times New Roman"/>
          <w:szCs w:val="24"/>
        </w:rPr>
      </w:pPr>
      <w:r>
        <w:rPr>
          <w:spacing w:val="-1"/>
          <w:szCs w:val="24"/>
        </w:rPr>
        <w:t>收集资料确定医疗单位污染源的污水排放量，主要污染物种类、浓度、排放总量、超标程度。</w:t>
      </w:r>
    </w:p>
    <w:p>
      <w:pPr>
        <w:pStyle w:val="12"/>
        <w:spacing w:before="7"/>
        <w:rPr>
          <w:rFonts w:hint="default"/>
          <w:szCs w:val="24"/>
        </w:rPr>
      </w:pPr>
    </w:p>
    <w:p>
      <w:pPr>
        <w:pStyle w:val="8"/>
        <w:numPr>
          <w:ilvl w:val="2"/>
          <w:numId w:val="10"/>
        </w:numPr>
        <w:tabs>
          <w:tab w:val="left" w:pos="1662"/>
        </w:tabs>
        <w:ind w:left="1661" w:hanging="561"/>
        <w:rPr>
          <w:sz w:val="24"/>
          <w:szCs w:val="24"/>
        </w:rPr>
      </w:pPr>
      <w:bookmarkStart w:id="15" w:name="_TOC_250070"/>
      <w:bookmarkEnd w:id="15"/>
      <w:r>
        <w:rPr>
          <w:sz w:val="24"/>
          <w:szCs w:val="24"/>
        </w:rPr>
        <w:t>畜禽养殖污染源</w:t>
      </w:r>
    </w:p>
    <w:p>
      <w:pPr>
        <w:pStyle w:val="27"/>
        <w:numPr>
          <w:ilvl w:val="3"/>
          <w:numId w:val="10"/>
        </w:numPr>
        <w:tabs>
          <w:tab w:val="left" w:pos="1905"/>
        </w:tabs>
        <w:spacing w:before="104"/>
        <w:ind w:left="1904" w:hanging="346"/>
        <w:rPr>
          <w:szCs w:val="24"/>
        </w:rPr>
      </w:pPr>
      <w:r>
        <w:rPr>
          <w:szCs w:val="24"/>
        </w:rPr>
        <w:t>收集资料了解畜禽养殖场（户）的养殖种类和存栏量等；</w:t>
      </w:r>
    </w:p>
    <w:p>
      <w:pPr>
        <w:pStyle w:val="27"/>
        <w:numPr>
          <w:ilvl w:val="3"/>
          <w:numId w:val="10"/>
        </w:numPr>
        <w:tabs>
          <w:tab w:val="left" w:pos="1905"/>
        </w:tabs>
        <w:spacing w:before="106" w:line="326" w:lineRule="auto"/>
        <w:ind w:left="1100" w:right="2391" w:firstLine="458"/>
        <w:rPr>
          <w:szCs w:val="24"/>
        </w:rPr>
      </w:pPr>
      <w:r>
        <w:rPr>
          <w:spacing w:val="-1"/>
          <w:szCs w:val="24"/>
        </w:rPr>
        <w:t>收集资料了解畜禽养殖污染源的用水量和水源情况，了解污水处理设施的处理效果；</w:t>
      </w:r>
    </w:p>
    <w:p>
      <w:pPr>
        <w:pStyle w:val="27"/>
        <w:numPr>
          <w:ilvl w:val="3"/>
          <w:numId w:val="10"/>
        </w:numPr>
        <w:tabs>
          <w:tab w:val="left" w:pos="1905"/>
        </w:tabs>
        <w:spacing w:line="326" w:lineRule="auto"/>
        <w:ind w:left="1100" w:right="2272" w:firstLine="458"/>
        <w:rPr>
          <w:szCs w:val="24"/>
        </w:rPr>
      </w:pPr>
      <w:r>
        <w:rPr>
          <w:spacing w:val="-8"/>
          <w:szCs w:val="24"/>
        </w:rPr>
        <w:t>收集资料了解畜禽养殖污染源排放口位置、污水排放形式</w:t>
      </w:r>
      <w:r>
        <w:rPr>
          <w:szCs w:val="24"/>
        </w:rPr>
        <w:t>（间接或直接</w:t>
      </w:r>
      <w:r>
        <w:rPr>
          <w:spacing w:val="-115"/>
          <w:szCs w:val="24"/>
        </w:rPr>
        <w:t>）</w:t>
      </w:r>
      <w:r>
        <w:rPr>
          <w:spacing w:val="-2"/>
          <w:szCs w:val="24"/>
        </w:rPr>
        <w:t>，排放途径和排放去向；</w:t>
      </w:r>
    </w:p>
    <w:p>
      <w:pPr>
        <w:pStyle w:val="27"/>
        <w:numPr>
          <w:ilvl w:val="3"/>
          <w:numId w:val="10"/>
        </w:numPr>
        <w:tabs>
          <w:tab w:val="left" w:pos="1790"/>
        </w:tabs>
        <w:ind w:hanging="231"/>
        <w:rPr>
          <w:szCs w:val="24"/>
        </w:rPr>
      </w:pPr>
      <w:r>
        <w:rPr>
          <w:szCs w:val="24"/>
        </w:rPr>
        <w:t>收集资料了解畜禽养殖污染源内部排水管道建设情况；</w:t>
      </w:r>
    </w:p>
    <w:p>
      <w:pPr>
        <w:pStyle w:val="27"/>
        <w:numPr>
          <w:ilvl w:val="3"/>
          <w:numId w:val="10"/>
        </w:numPr>
        <w:tabs>
          <w:tab w:val="left" w:pos="1790"/>
        </w:tabs>
        <w:spacing w:before="102"/>
        <w:ind w:hanging="231"/>
        <w:rPr>
          <w:szCs w:val="24"/>
        </w:rPr>
      </w:pPr>
      <w:r>
        <w:rPr>
          <w:szCs w:val="24"/>
        </w:rPr>
        <w:t>收集资料了解畜禽养殖污染源所在区域的市政排水管网建设情况；</w:t>
      </w:r>
    </w:p>
    <w:p>
      <w:pPr>
        <w:pStyle w:val="27"/>
        <w:numPr>
          <w:ilvl w:val="3"/>
          <w:numId w:val="10"/>
        </w:numPr>
        <w:tabs>
          <w:tab w:val="left" w:pos="1790"/>
        </w:tabs>
        <w:spacing w:before="106" w:line="326" w:lineRule="auto"/>
        <w:ind w:left="1100" w:right="2386" w:firstLine="458"/>
        <w:rPr>
          <w:szCs w:val="24"/>
        </w:rPr>
      </w:pPr>
      <w:r>
        <w:rPr>
          <w:spacing w:val="-6"/>
          <w:szCs w:val="24"/>
        </w:rPr>
        <w:t>收集资料确定畜禽养殖污染源的污水排放量，主要污染物种类、浓度、排放总量、超标程度。</w:t>
      </w:r>
    </w:p>
    <w:p>
      <w:pPr>
        <w:pStyle w:val="27"/>
        <w:numPr>
          <w:ilvl w:val="3"/>
          <w:numId w:val="10"/>
        </w:numPr>
        <w:tabs>
          <w:tab w:val="left" w:pos="1790"/>
        </w:tabs>
        <w:spacing w:line="292" w:lineRule="exact"/>
        <w:ind w:hanging="231"/>
        <w:rPr>
          <w:szCs w:val="24"/>
        </w:rPr>
      </w:pPr>
      <w:r>
        <w:rPr>
          <w:szCs w:val="24"/>
        </w:rPr>
        <w:t>收集资料了解沼液、沼渣、排泄物等存储、转运、处理情况。</w:t>
      </w:r>
    </w:p>
    <w:p>
      <w:pPr>
        <w:pStyle w:val="12"/>
        <w:rPr>
          <w:rFonts w:hint="default"/>
          <w:szCs w:val="24"/>
        </w:rPr>
      </w:pPr>
    </w:p>
    <w:p>
      <w:pPr>
        <w:pStyle w:val="8"/>
        <w:numPr>
          <w:ilvl w:val="2"/>
          <w:numId w:val="10"/>
        </w:numPr>
        <w:tabs>
          <w:tab w:val="left" w:pos="1662"/>
        </w:tabs>
        <w:spacing w:before="160"/>
        <w:ind w:left="1661" w:hanging="561"/>
        <w:rPr>
          <w:sz w:val="24"/>
          <w:szCs w:val="24"/>
        </w:rPr>
      </w:pPr>
      <w:bookmarkStart w:id="16" w:name="_TOC_250069"/>
      <w:bookmarkEnd w:id="16"/>
      <w:r>
        <w:rPr>
          <w:sz w:val="24"/>
          <w:szCs w:val="24"/>
        </w:rPr>
        <w:t>生活污染源</w:t>
      </w:r>
    </w:p>
    <w:p>
      <w:pPr>
        <w:pStyle w:val="27"/>
        <w:numPr>
          <w:ilvl w:val="3"/>
          <w:numId w:val="10"/>
        </w:numPr>
        <w:tabs>
          <w:tab w:val="left" w:pos="1905"/>
        </w:tabs>
        <w:spacing w:before="104" w:line="326" w:lineRule="auto"/>
        <w:ind w:left="1100" w:right="2391" w:firstLine="458"/>
        <w:rPr>
          <w:rFonts w:eastAsia="Times New Roman"/>
          <w:szCs w:val="24"/>
        </w:rPr>
      </w:pPr>
      <w:r>
        <w:rPr>
          <w:spacing w:val="-1"/>
          <w:szCs w:val="24"/>
        </w:rPr>
        <w:t>以村庄、社区、住宅小区等村民</w:t>
      </w:r>
      <w:r>
        <w:rPr>
          <w:szCs w:val="24"/>
        </w:rPr>
        <w:t>（居民）集中居住地为调查对象，收集资料了解生活污染源的的用水量情况；</w:t>
      </w:r>
    </w:p>
    <w:p>
      <w:pPr>
        <w:pStyle w:val="27"/>
        <w:numPr>
          <w:ilvl w:val="3"/>
          <w:numId w:val="10"/>
        </w:numPr>
        <w:tabs>
          <w:tab w:val="left" w:pos="1905"/>
        </w:tabs>
        <w:spacing w:before="1"/>
        <w:ind w:left="1904" w:hanging="346"/>
        <w:rPr>
          <w:rFonts w:eastAsia="Times New Roman"/>
          <w:szCs w:val="24"/>
        </w:rPr>
      </w:pPr>
      <w:r>
        <w:rPr>
          <w:szCs w:val="24"/>
        </w:rPr>
        <w:t>收集资料了解生活污染源的排放口位置、排放途径、排放去向；</w:t>
      </w:r>
    </w:p>
    <w:p>
      <w:pPr>
        <w:pStyle w:val="27"/>
        <w:numPr>
          <w:ilvl w:val="3"/>
          <w:numId w:val="10"/>
        </w:numPr>
        <w:tabs>
          <w:tab w:val="left" w:pos="1905"/>
        </w:tabs>
        <w:spacing w:before="103" w:line="326" w:lineRule="auto"/>
        <w:ind w:left="1100" w:right="1830" w:firstLine="458"/>
        <w:rPr>
          <w:rFonts w:eastAsia="Times New Roman"/>
          <w:szCs w:val="24"/>
        </w:rPr>
      </w:pPr>
      <w:r>
        <w:rPr>
          <w:spacing w:val="-1"/>
          <w:szCs w:val="24"/>
        </w:rPr>
        <w:t>收集资料了解生活污染源污水排放量，主要污染物种类、浓度、排放总量；</w:t>
      </w:r>
    </w:p>
    <w:p>
      <w:pPr>
        <w:pStyle w:val="27"/>
        <w:numPr>
          <w:ilvl w:val="3"/>
          <w:numId w:val="10"/>
        </w:numPr>
        <w:tabs>
          <w:tab w:val="left" w:pos="1905"/>
        </w:tabs>
        <w:spacing w:before="77" w:line="326" w:lineRule="auto"/>
        <w:ind w:left="1100" w:right="2272" w:firstLine="458"/>
        <w:rPr>
          <w:rFonts w:eastAsia="Times New Roman"/>
          <w:szCs w:val="24"/>
        </w:rPr>
      </w:pPr>
      <w:r>
        <w:rPr>
          <w:szCs w:val="24"/>
        </w:rPr>
        <w:t>收集生活污染源内部及周边排水系统（管网）的资料，包括排水管网的</w:t>
      </w:r>
      <w:r>
        <w:rPr>
          <w:spacing w:val="-7"/>
          <w:szCs w:val="24"/>
        </w:rPr>
        <w:t>规划图、排水管道系统概况、排水管线</w:t>
      </w:r>
      <w:r>
        <w:rPr>
          <w:szCs w:val="24"/>
        </w:rPr>
        <w:t>（</w:t>
      </w:r>
      <w:r>
        <w:rPr>
          <w:spacing w:val="-7"/>
          <w:szCs w:val="24"/>
        </w:rPr>
        <w:t>包括污水、雨水、雨污合流、用户连接</w:t>
      </w:r>
      <w:r>
        <w:rPr>
          <w:spacing w:val="-1"/>
          <w:szCs w:val="24"/>
        </w:rPr>
        <w:t>污水管道</w:t>
      </w:r>
      <w:r>
        <w:rPr>
          <w:spacing w:val="-46"/>
          <w:szCs w:val="24"/>
        </w:rPr>
        <w:t>）</w:t>
      </w:r>
      <w:r>
        <w:rPr>
          <w:spacing w:val="-15"/>
          <w:szCs w:val="24"/>
        </w:rPr>
        <w:t>的设计图、施工图、竣工图、示意图、竣工测量成果或外业探查成果、</w:t>
      </w:r>
      <w:r>
        <w:rPr>
          <w:spacing w:val="-16"/>
          <w:szCs w:val="24"/>
        </w:rPr>
        <w:t>及相关技术说明资料，排水管线工程规划审批资料，排水管道养护资料，现有基本比例尺地形图等。</w:t>
      </w:r>
    </w:p>
    <w:p>
      <w:pPr>
        <w:pStyle w:val="12"/>
        <w:spacing w:before="12"/>
        <w:rPr>
          <w:rFonts w:hint="default"/>
          <w:szCs w:val="24"/>
        </w:rPr>
      </w:pPr>
    </w:p>
    <w:p>
      <w:pPr>
        <w:pStyle w:val="8"/>
        <w:numPr>
          <w:ilvl w:val="2"/>
          <w:numId w:val="10"/>
        </w:numPr>
        <w:tabs>
          <w:tab w:val="left" w:pos="1662"/>
        </w:tabs>
        <w:ind w:left="1661" w:hanging="561"/>
        <w:rPr>
          <w:sz w:val="24"/>
          <w:szCs w:val="24"/>
        </w:rPr>
      </w:pPr>
      <w:bookmarkStart w:id="17" w:name="_TOC_250068"/>
      <w:bookmarkEnd w:id="17"/>
      <w:r>
        <w:rPr>
          <w:sz w:val="24"/>
          <w:szCs w:val="24"/>
        </w:rPr>
        <w:t>其它辅助资料的收集</w:t>
      </w:r>
    </w:p>
    <w:p>
      <w:pPr>
        <w:pStyle w:val="12"/>
        <w:spacing w:before="106"/>
        <w:ind w:left="1539"/>
        <w:rPr>
          <w:rFonts w:hint="default"/>
          <w:szCs w:val="24"/>
        </w:rPr>
      </w:pPr>
      <w:r>
        <w:rPr>
          <w:szCs w:val="24"/>
        </w:rPr>
        <w:t>通过向有关部门、单位收集有关辅助资料，包括：</w:t>
      </w:r>
    </w:p>
    <w:p>
      <w:pPr>
        <w:pStyle w:val="27"/>
        <w:tabs>
          <w:tab w:val="left" w:pos="1790"/>
        </w:tabs>
        <w:spacing w:before="104"/>
        <w:ind w:left="1558"/>
        <w:rPr>
          <w:rFonts w:ascii="宋体" w:hAnsi="宋体"/>
          <w:szCs w:val="24"/>
        </w:rPr>
      </w:pPr>
      <w:r>
        <w:rPr>
          <w:rFonts w:hint="eastAsia" w:ascii="宋体" w:hAnsi="宋体"/>
          <w:szCs w:val="24"/>
        </w:rPr>
        <w:t>1.地球物理特征；</w:t>
      </w:r>
    </w:p>
    <w:p>
      <w:pPr>
        <w:pStyle w:val="27"/>
        <w:tabs>
          <w:tab w:val="left" w:pos="1790"/>
        </w:tabs>
        <w:spacing w:before="106"/>
        <w:ind w:left="1558"/>
        <w:rPr>
          <w:szCs w:val="24"/>
        </w:rPr>
      </w:pPr>
      <w:r>
        <w:rPr>
          <w:rFonts w:hint="eastAsia"/>
          <w:szCs w:val="24"/>
        </w:rPr>
        <w:t>2.</w:t>
      </w:r>
      <w:r>
        <w:rPr>
          <w:szCs w:val="24"/>
        </w:rPr>
        <w:t>地形图、电子地图、影像等基础地理信息资料。</w:t>
      </w:r>
    </w:p>
    <w:p>
      <w:pPr>
        <w:pStyle w:val="5"/>
        <w:numPr>
          <w:ilvl w:val="1"/>
          <w:numId w:val="12"/>
        </w:numPr>
        <w:tabs>
          <w:tab w:val="left" w:pos="1501"/>
        </w:tabs>
        <w:ind w:hanging="400"/>
        <w:rPr>
          <w:rFonts w:hint="default"/>
          <w:sz w:val="24"/>
          <w:szCs w:val="24"/>
        </w:rPr>
      </w:pPr>
      <w:bookmarkStart w:id="18" w:name="_TOC_250067"/>
      <w:bookmarkEnd w:id="18"/>
      <w:r>
        <w:rPr>
          <w:sz w:val="24"/>
          <w:szCs w:val="24"/>
        </w:rPr>
        <w:t>现场调查</w:t>
      </w:r>
    </w:p>
    <w:p>
      <w:pPr>
        <w:pStyle w:val="8"/>
        <w:numPr>
          <w:ilvl w:val="2"/>
          <w:numId w:val="12"/>
        </w:numPr>
        <w:tabs>
          <w:tab w:val="left" w:pos="1662"/>
        </w:tabs>
        <w:spacing w:before="40"/>
        <w:ind w:hanging="561"/>
        <w:rPr>
          <w:sz w:val="24"/>
          <w:szCs w:val="24"/>
        </w:rPr>
      </w:pPr>
      <w:bookmarkStart w:id="19" w:name="_TOC_250066"/>
      <w:bookmarkEnd w:id="19"/>
      <w:r>
        <w:rPr>
          <w:sz w:val="24"/>
          <w:szCs w:val="24"/>
        </w:rPr>
        <w:t>基本要求</w:t>
      </w:r>
    </w:p>
    <w:p>
      <w:pPr>
        <w:pStyle w:val="12"/>
        <w:spacing w:before="107"/>
        <w:ind w:left="1539"/>
        <w:rPr>
          <w:rFonts w:hint="default"/>
          <w:szCs w:val="24"/>
        </w:rPr>
      </w:pPr>
      <w:r>
        <w:rPr>
          <w:szCs w:val="24"/>
        </w:rPr>
        <w:t>通过现场调查，对于不同的涉水污染源，应核实并掌握其以下基本信息：</w:t>
      </w:r>
    </w:p>
    <w:p>
      <w:pPr>
        <w:pStyle w:val="27"/>
        <w:numPr>
          <w:ilvl w:val="3"/>
          <w:numId w:val="12"/>
        </w:numPr>
        <w:tabs>
          <w:tab w:val="left" w:pos="1905"/>
        </w:tabs>
        <w:spacing w:before="103" w:line="326" w:lineRule="auto"/>
        <w:ind w:left="1100" w:right="2391" w:firstLine="458"/>
        <w:jc w:val="both"/>
        <w:rPr>
          <w:rFonts w:eastAsia="Times New Roman"/>
          <w:szCs w:val="24"/>
        </w:rPr>
      </w:pPr>
      <w:r>
        <w:rPr>
          <w:spacing w:val="-1"/>
          <w:szCs w:val="24"/>
        </w:rPr>
        <w:t>涉水污染源基本信息，包括：空间位置信息</w:t>
      </w:r>
      <w:r>
        <w:rPr>
          <w:szCs w:val="24"/>
        </w:rPr>
        <w:t>（平面坐标系统：经纬度或台州</w:t>
      </w:r>
      <w:r>
        <w:rPr>
          <w:rFonts w:eastAsia="Times New Roman"/>
          <w:szCs w:val="24"/>
        </w:rPr>
        <w:t>2000</w:t>
      </w:r>
      <w:r>
        <w:rPr>
          <w:spacing w:val="-2"/>
          <w:szCs w:val="24"/>
        </w:rPr>
        <w:t xml:space="preserve">坐标系；高程基准： </w:t>
      </w:r>
      <w:r>
        <w:rPr>
          <w:rFonts w:eastAsia="Times New Roman"/>
          <w:szCs w:val="24"/>
        </w:rPr>
        <w:t>1985</w:t>
      </w:r>
      <w:r>
        <w:rPr>
          <w:szCs w:val="24"/>
        </w:rPr>
        <w:t>国家高程基准）、平面布置图、性质、规模和排放许可证管理等相关情况。</w:t>
      </w:r>
    </w:p>
    <w:p>
      <w:pPr>
        <w:pStyle w:val="27"/>
        <w:numPr>
          <w:ilvl w:val="3"/>
          <w:numId w:val="12"/>
        </w:numPr>
        <w:tabs>
          <w:tab w:val="left" w:pos="1905"/>
        </w:tabs>
        <w:spacing w:line="292" w:lineRule="exact"/>
        <w:ind w:left="1904" w:hanging="346"/>
        <w:rPr>
          <w:rFonts w:eastAsia="Times New Roman"/>
          <w:szCs w:val="24"/>
        </w:rPr>
      </w:pPr>
      <w:r>
        <w:rPr>
          <w:szCs w:val="24"/>
        </w:rPr>
        <w:t>涉水污染源用水量和水源情况。</w:t>
      </w:r>
    </w:p>
    <w:p>
      <w:pPr>
        <w:pStyle w:val="27"/>
        <w:numPr>
          <w:ilvl w:val="3"/>
          <w:numId w:val="12"/>
        </w:numPr>
        <w:tabs>
          <w:tab w:val="left" w:pos="1905"/>
        </w:tabs>
        <w:spacing w:before="106" w:line="326" w:lineRule="auto"/>
        <w:ind w:left="1100" w:right="2272" w:firstLine="458"/>
        <w:rPr>
          <w:rFonts w:eastAsia="Times New Roman"/>
          <w:szCs w:val="24"/>
        </w:rPr>
      </w:pPr>
      <w:r>
        <w:rPr>
          <w:spacing w:val="-6"/>
          <w:szCs w:val="24"/>
        </w:rPr>
        <w:t>涉水污染源排出口坐标位置、管底标高、形状、尺寸、材料、埋设年代、流量，以及废水、雨水排放形式（间接或直接）、排放途径、排放去向。</w:t>
      </w:r>
    </w:p>
    <w:p>
      <w:pPr>
        <w:pStyle w:val="27"/>
        <w:numPr>
          <w:ilvl w:val="3"/>
          <w:numId w:val="12"/>
        </w:numPr>
        <w:tabs>
          <w:tab w:val="left" w:pos="1904"/>
        </w:tabs>
        <w:spacing w:line="292" w:lineRule="exact"/>
        <w:ind w:left="1904" w:hanging="346"/>
        <w:rPr>
          <w:szCs w:val="24"/>
        </w:rPr>
      </w:pPr>
      <w:r>
        <w:rPr>
          <w:spacing w:val="-8"/>
          <w:szCs w:val="24"/>
        </w:rPr>
        <w:t>涉水污染源污水排放量，主要污染物种类、浓度、排放总量、超标程度。</w:t>
      </w:r>
    </w:p>
    <w:p>
      <w:pPr>
        <w:pStyle w:val="27"/>
        <w:numPr>
          <w:ilvl w:val="3"/>
          <w:numId w:val="12"/>
        </w:numPr>
        <w:tabs>
          <w:tab w:val="left" w:pos="1904"/>
        </w:tabs>
        <w:spacing w:before="107"/>
        <w:ind w:left="1904" w:hanging="346"/>
        <w:rPr>
          <w:szCs w:val="24"/>
        </w:rPr>
      </w:pPr>
      <w:r>
        <w:rPr>
          <w:szCs w:val="24"/>
        </w:rPr>
        <w:t>涉水污染源内部排水设施分布情况，绘制内部排水管网分布图。</w:t>
      </w:r>
    </w:p>
    <w:p>
      <w:pPr>
        <w:pStyle w:val="27"/>
        <w:numPr>
          <w:ilvl w:val="3"/>
          <w:numId w:val="12"/>
        </w:numPr>
        <w:tabs>
          <w:tab w:val="left" w:pos="1904"/>
        </w:tabs>
        <w:spacing w:before="106" w:line="324" w:lineRule="auto"/>
        <w:ind w:left="1100" w:right="2391" w:firstLine="458"/>
        <w:rPr>
          <w:szCs w:val="24"/>
        </w:rPr>
      </w:pPr>
      <w:r>
        <w:rPr>
          <w:szCs w:val="24"/>
        </w:rPr>
        <w:t>涉水污染源周边排水设施分布情况及周边污水接管的数量、管径、接入位置等，绘制外部排水管网分布图及污水接管示意图。</w:t>
      </w:r>
    </w:p>
    <w:p>
      <w:pPr>
        <w:pStyle w:val="27"/>
        <w:numPr>
          <w:ilvl w:val="3"/>
          <w:numId w:val="12"/>
        </w:numPr>
        <w:tabs>
          <w:tab w:val="left" w:pos="1904"/>
        </w:tabs>
        <w:spacing w:before="3" w:line="326" w:lineRule="auto"/>
        <w:ind w:left="1100" w:right="2391" w:firstLine="458"/>
        <w:rPr>
          <w:szCs w:val="24"/>
        </w:rPr>
      </w:pPr>
      <w:r>
        <w:rPr>
          <w:szCs w:val="24"/>
        </w:rPr>
        <w:t>对涉水污染源内部缺乏资料的已建排水设施，应通过排水设施的普查和</w:t>
      </w:r>
      <w:r>
        <w:rPr>
          <w:spacing w:val="-1"/>
          <w:szCs w:val="24"/>
        </w:rPr>
        <w:t xml:space="preserve">探测进行确定，具体参照本指南第 </w:t>
      </w:r>
      <w:r>
        <w:rPr>
          <w:rFonts w:eastAsia="Times New Roman"/>
          <w:szCs w:val="24"/>
        </w:rPr>
        <w:t>6</w:t>
      </w:r>
      <w:r>
        <w:rPr>
          <w:szCs w:val="24"/>
        </w:rPr>
        <w:t>章内容。</w:t>
      </w:r>
    </w:p>
    <w:p>
      <w:pPr>
        <w:pStyle w:val="27"/>
        <w:numPr>
          <w:ilvl w:val="3"/>
          <w:numId w:val="12"/>
        </w:numPr>
        <w:tabs>
          <w:tab w:val="left" w:pos="1904"/>
        </w:tabs>
        <w:spacing w:line="326" w:lineRule="auto"/>
        <w:ind w:left="1100" w:right="2272" w:firstLine="458"/>
        <w:rPr>
          <w:szCs w:val="24"/>
        </w:rPr>
      </w:pPr>
      <w:r>
        <w:rPr>
          <w:spacing w:val="-10"/>
          <w:szCs w:val="24"/>
        </w:rPr>
        <w:t xml:space="preserve">根据需要，对涉水污染源内部排水管网、检查井、排水口进行调查评估， 对雨污混接情况进行调查评估，具体参照本指南第 </w:t>
      </w:r>
      <w:r>
        <w:rPr>
          <w:rFonts w:eastAsia="Times New Roman"/>
          <w:szCs w:val="24"/>
        </w:rPr>
        <w:t>7</w:t>
      </w:r>
      <w:r>
        <w:rPr>
          <w:szCs w:val="24"/>
        </w:rPr>
        <w:t>、</w:t>
      </w:r>
      <w:r>
        <w:rPr>
          <w:rFonts w:eastAsia="Times New Roman"/>
          <w:spacing w:val="-3"/>
          <w:szCs w:val="24"/>
        </w:rPr>
        <w:t>8</w:t>
      </w:r>
      <w:r>
        <w:rPr>
          <w:szCs w:val="24"/>
        </w:rPr>
        <w:t>、</w:t>
      </w:r>
      <w:r>
        <w:rPr>
          <w:rFonts w:eastAsia="Times New Roman"/>
          <w:szCs w:val="24"/>
        </w:rPr>
        <w:t>9</w:t>
      </w:r>
      <w:r>
        <w:rPr>
          <w:szCs w:val="24"/>
        </w:rPr>
        <w:t>章内容。</w:t>
      </w:r>
    </w:p>
    <w:p>
      <w:pPr>
        <w:pStyle w:val="12"/>
        <w:spacing w:before="1"/>
        <w:rPr>
          <w:rFonts w:hint="default"/>
          <w:szCs w:val="24"/>
        </w:rPr>
      </w:pPr>
    </w:p>
    <w:p>
      <w:pPr>
        <w:pStyle w:val="8"/>
        <w:numPr>
          <w:ilvl w:val="2"/>
          <w:numId w:val="12"/>
        </w:numPr>
        <w:tabs>
          <w:tab w:val="left" w:pos="1662"/>
        </w:tabs>
        <w:ind w:hanging="561"/>
        <w:rPr>
          <w:sz w:val="24"/>
          <w:szCs w:val="24"/>
        </w:rPr>
      </w:pPr>
      <w:bookmarkStart w:id="20" w:name="_TOC_250065"/>
      <w:bookmarkEnd w:id="20"/>
      <w:r>
        <w:rPr>
          <w:sz w:val="24"/>
          <w:szCs w:val="24"/>
        </w:rPr>
        <w:t>特定要求</w:t>
      </w:r>
    </w:p>
    <w:p>
      <w:pPr>
        <w:pStyle w:val="12"/>
        <w:spacing w:before="1" w:line="326" w:lineRule="auto"/>
        <w:ind w:left="1100" w:right="2226" w:firstLine="480"/>
        <w:rPr>
          <w:rFonts w:hint="default"/>
          <w:szCs w:val="24"/>
        </w:rPr>
      </w:pPr>
      <w:r>
        <w:rPr>
          <w:szCs w:val="24"/>
        </w:rPr>
        <w:t>根据七大类涉水污染源分布类型，在现场调查中应根据不同的功能区特点， 进行调查。</w:t>
      </w:r>
    </w:p>
    <w:p>
      <w:pPr>
        <w:pStyle w:val="27"/>
        <w:numPr>
          <w:ilvl w:val="3"/>
          <w:numId w:val="12"/>
        </w:numPr>
        <w:tabs>
          <w:tab w:val="left" w:pos="1924"/>
        </w:tabs>
        <w:ind w:hanging="343"/>
        <w:rPr>
          <w:rFonts w:eastAsia="Times New Roman"/>
          <w:szCs w:val="24"/>
        </w:rPr>
      </w:pPr>
      <w:r>
        <w:rPr>
          <w:szCs w:val="24"/>
        </w:rPr>
        <w:t>居住小区</w:t>
      </w:r>
    </w:p>
    <w:p>
      <w:pPr>
        <w:pStyle w:val="27"/>
        <w:numPr>
          <w:ilvl w:val="0"/>
          <w:numId w:val="13"/>
        </w:numPr>
        <w:tabs>
          <w:tab w:val="left" w:pos="2135"/>
        </w:tabs>
        <w:spacing w:before="75" w:line="326" w:lineRule="auto"/>
        <w:ind w:right="2272" w:firstLine="458"/>
        <w:rPr>
          <w:szCs w:val="24"/>
        </w:rPr>
      </w:pPr>
      <w:r>
        <w:rPr>
          <w:spacing w:val="-6"/>
          <w:szCs w:val="24"/>
        </w:rPr>
        <w:t>居住小区内居民户数、平面布置图、所在区域排水管网现状及规划图、所在区域排水体制；</w:t>
      </w:r>
    </w:p>
    <w:p>
      <w:pPr>
        <w:pStyle w:val="27"/>
        <w:numPr>
          <w:ilvl w:val="0"/>
          <w:numId w:val="13"/>
        </w:numPr>
        <w:tabs>
          <w:tab w:val="left" w:pos="2135"/>
        </w:tabs>
        <w:spacing w:line="326" w:lineRule="auto"/>
        <w:ind w:right="2272" w:firstLine="458"/>
        <w:rPr>
          <w:szCs w:val="24"/>
        </w:rPr>
      </w:pPr>
      <w:r>
        <w:rPr>
          <w:spacing w:val="-5"/>
          <w:szCs w:val="24"/>
        </w:rPr>
        <w:t>居住小区内部排水管道的平面位置、管道编号、埋设年代、产权单位</w:t>
      </w:r>
      <w:r>
        <w:rPr>
          <w:spacing w:val="-13"/>
          <w:szCs w:val="24"/>
        </w:rPr>
        <w:t>、管材、管径、长度、起末点管底标高和埋深、水流方向、流量、坡度和节点坐标位置、管道状况等；</w:t>
      </w:r>
    </w:p>
    <w:p>
      <w:pPr>
        <w:pStyle w:val="27"/>
        <w:numPr>
          <w:ilvl w:val="0"/>
          <w:numId w:val="13"/>
        </w:numPr>
        <w:tabs>
          <w:tab w:val="left" w:pos="2135"/>
        </w:tabs>
        <w:spacing w:line="324" w:lineRule="auto"/>
        <w:ind w:right="2272" w:firstLine="458"/>
        <w:rPr>
          <w:szCs w:val="24"/>
        </w:rPr>
      </w:pPr>
      <w:r>
        <w:rPr>
          <w:spacing w:val="-3"/>
          <w:szCs w:val="24"/>
        </w:rPr>
        <w:t>以每幢居民楼为单位调查阳台落水排放途径及去向，雨污水管道合流、混接、错接情况；</w:t>
      </w:r>
    </w:p>
    <w:p>
      <w:pPr>
        <w:pStyle w:val="27"/>
        <w:numPr>
          <w:ilvl w:val="0"/>
          <w:numId w:val="13"/>
        </w:numPr>
        <w:tabs>
          <w:tab w:val="left" w:pos="2135"/>
        </w:tabs>
        <w:spacing w:before="1" w:line="326" w:lineRule="auto"/>
        <w:ind w:right="2275" w:firstLine="458"/>
        <w:rPr>
          <w:szCs w:val="24"/>
        </w:rPr>
      </w:pPr>
      <w:r>
        <w:rPr>
          <w:szCs w:val="24"/>
        </w:rPr>
        <w:t>居住小区污水接入管的平面位置、管道编号、埋设年代、产权单位、</w:t>
      </w:r>
      <w:r>
        <w:rPr>
          <w:spacing w:val="-1"/>
          <w:szCs w:val="24"/>
        </w:rPr>
        <w:t>管材、管径、长度、起末点管底标高和埋深、坡度和节点坐标位置、管道状况， 是否同化粪池连接等；</w:t>
      </w:r>
    </w:p>
    <w:p>
      <w:pPr>
        <w:pStyle w:val="27"/>
        <w:numPr>
          <w:ilvl w:val="0"/>
          <w:numId w:val="13"/>
        </w:numPr>
        <w:tabs>
          <w:tab w:val="left" w:pos="2135"/>
        </w:tabs>
        <w:spacing w:line="292" w:lineRule="exact"/>
        <w:ind w:left="2135"/>
        <w:rPr>
          <w:szCs w:val="24"/>
        </w:rPr>
      </w:pPr>
      <w:r>
        <w:rPr>
          <w:szCs w:val="24"/>
        </w:rPr>
        <w:t>对居住小区内化粪池位置和其他的重要污染源进行调查。</w:t>
      </w:r>
    </w:p>
    <w:p>
      <w:pPr>
        <w:pStyle w:val="27"/>
        <w:numPr>
          <w:ilvl w:val="3"/>
          <w:numId w:val="12"/>
        </w:numPr>
        <w:tabs>
          <w:tab w:val="left" w:pos="1905"/>
        </w:tabs>
        <w:spacing w:before="106"/>
        <w:ind w:left="1904" w:hanging="346"/>
        <w:rPr>
          <w:rFonts w:eastAsia="Times New Roman"/>
          <w:szCs w:val="24"/>
        </w:rPr>
      </w:pPr>
      <w:r>
        <w:rPr>
          <w:szCs w:val="24"/>
        </w:rPr>
        <w:t>旧城区</w:t>
      </w:r>
    </w:p>
    <w:p>
      <w:pPr>
        <w:pStyle w:val="27"/>
        <w:numPr>
          <w:ilvl w:val="0"/>
          <w:numId w:val="14"/>
        </w:numPr>
        <w:tabs>
          <w:tab w:val="left" w:pos="2135"/>
        </w:tabs>
        <w:spacing w:before="104" w:line="326" w:lineRule="auto"/>
        <w:ind w:right="2391" w:firstLine="458"/>
        <w:rPr>
          <w:szCs w:val="24"/>
        </w:rPr>
      </w:pPr>
      <w:r>
        <w:rPr>
          <w:spacing w:val="-1"/>
          <w:szCs w:val="24"/>
        </w:rPr>
        <w:t>区域内各类社区、住宅小区、商业区等的平面布置、所在区域排水管网现状及规划图、所在区域排水体制；</w:t>
      </w:r>
    </w:p>
    <w:p>
      <w:pPr>
        <w:pStyle w:val="27"/>
        <w:numPr>
          <w:ilvl w:val="0"/>
          <w:numId w:val="14"/>
        </w:numPr>
        <w:tabs>
          <w:tab w:val="left" w:pos="2135"/>
        </w:tabs>
        <w:ind w:left="2135"/>
        <w:rPr>
          <w:szCs w:val="24"/>
        </w:rPr>
      </w:pPr>
      <w:r>
        <w:rPr>
          <w:szCs w:val="24"/>
        </w:rPr>
        <w:t>区域内市政排水设施的建设及规划情况；</w:t>
      </w:r>
    </w:p>
    <w:p>
      <w:pPr>
        <w:pStyle w:val="27"/>
        <w:numPr>
          <w:ilvl w:val="0"/>
          <w:numId w:val="14"/>
        </w:numPr>
        <w:tabs>
          <w:tab w:val="left" w:pos="2135"/>
        </w:tabs>
        <w:spacing w:before="104"/>
        <w:ind w:left="2135"/>
        <w:rPr>
          <w:szCs w:val="24"/>
        </w:rPr>
      </w:pPr>
      <w:r>
        <w:rPr>
          <w:szCs w:val="24"/>
        </w:rPr>
        <w:t>区域内各类社区、住宅小区、企事业单位内部排水设施建设情况；</w:t>
      </w:r>
    </w:p>
    <w:p>
      <w:pPr>
        <w:pStyle w:val="27"/>
        <w:numPr>
          <w:ilvl w:val="0"/>
          <w:numId w:val="14"/>
        </w:numPr>
        <w:tabs>
          <w:tab w:val="left" w:pos="2135"/>
        </w:tabs>
        <w:spacing w:before="106" w:line="326" w:lineRule="auto"/>
        <w:ind w:right="2272" w:firstLine="458"/>
        <w:rPr>
          <w:szCs w:val="24"/>
        </w:rPr>
      </w:pPr>
      <w:r>
        <w:rPr>
          <w:spacing w:val="-3"/>
          <w:szCs w:val="24"/>
        </w:rPr>
        <w:t>以每幢居民楼为单位调查阳台落水排放途径及去向，雨污水管道合流、混接、错接情况；</w:t>
      </w:r>
    </w:p>
    <w:p>
      <w:pPr>
        <w:pStyle w:val="27"/>
        <w:numPr>
          <w:ilvl w:val="0"/>
          <w:numId w:val="14"/>
        </w:numPr>
        <w:tabs>
          <w:tab w:val="left" w:pos="2135"/>
        </w:tabs>
        <w:spacing w:line="326" w:lineRule="auto"/>
        <w:ind w:right="2272" w:firstLine="458"/>
        <w:rPr>
          <w:szCs w:val="24"/>
        </w:rPr>
      </w:pPr>
      <w:r>
        <w:rPr>
          <w:spacing w:val="-6"/>
          <w:szCs w:val="24"/>
        </w:rPr>
        <w:t>区域内排水设施的普查，以及排水管网、检查井、排水口的调查评估，雨污混接情况的调查与评估。</w:t>
      </w:r>
    </w:p>
    <w:p>
      <w:pPr>
        <w:pStyle w:val="27"/>
        <w:tabs>
          <w:tab w:val="left" w:pos="1905"/>
        </w:tabs>
        <w:ind w:left="1558"/>
        <w:rPr>
          <w:rFonts w:eastAsia="Times New Roman"/>
          <w:color w:val="0000FF"/>
          <w:szCs w:val="24"/>
        </w:rPr>
      </w:pPr>
      <w:r>
        <w:rPr>
          <w:rFonts w:hint="eastAsia"/>
          <w:spacing w:val="-1"/>
          <w:szCs w:val="24"/>
        </w:rPr>
        <w:t>3.</w:t>
      </w:r>
      <w:r>
        <w:rPr>
          <w:spacing w:val="-1"/>
          <w:szCs w:val="24"/>
        </w:rPr>
        <w:t>城乡结合部（城中村、城郊村）</w:t>
      </w:r>
    </w:p>
    <w:p>
      <w:pPr>
        <w:pStyle w:val="27"/>
        <w:numPr>
          <w:ilvl w:val="0"/>
          <w:numId w:val="15"/>
        </w:numPr>
        <w:tabs>
          <w:tab w:val="left" w:pos="2135"/>
        </w:tabs>
        <w:spacing w:before="101" w:line="326" w:lineRule="auto"/>
        <w:ind w:right="2391" w:firstLine="458"/>
        <w:rPr>
          <w:szCs w:val="24"/>
        </w:rPr>
      </w:pPr>
      <w:r>
        <w:rPr>
          <w:spacing w:val="-1"/>
          <w:szCs w:val="24"/>
        </w:rPr>
        <w:t>区域内各类村庄、社区、住宅小区、商业区等功能区的平面布置、所在区域排水管网现状及规划图、所在区域排水体制；</w:t>
      </w:r>
    </w:p>
    <w:p>
      <w:pPr>
        <w:pStyle w:val="27"/>
        <w:numPr>
          <w:ilvl w:val="0"/>
          <w:numId w:val="15"/>
        </w:numPr>
        <w:tabs>
          <w:tab w:val="left" w:pos="2135"/>
        </w:tabs>
        <w:spacing w:line="324" w:lineRule="auto"/>
        <w:ind w:right="2391" w:firstLine="458"/>
        <w:rPr>
          <w:szCs w:val="24"/>
        </w:rPr>
      </w:pPr>
      <w:r>
        <w:rPr>
          <w:spacing w:val="-1"/>
          <w:szCs w:val="24"/>
        </w:rPr>
        <w:t>区域内市政排水设施的建设及规划情况，对市政排水设施覆盖程度进行评估；</w:t>
      </w:r>
    </w:p>
    <w:p>
      <w:pPr>
        <w:pStyle w:val="27"/>
        <w:numPr>
          <w:ilvl w:val="0"/>
          <w:numId w:val="15"/>
        </w:numPr>
        <w:tabs>
          <w:tab w:val="left" w:pos="2135"/>
        </w:tabs>
        <w:spacing w:before="4" w:line="326" w:lineRule="auto"/>
        <w:ind w:right="2391" w:firstLine="458"/>
        <w:rPr>
          <w:szCs w:val="24"/>
        </w:rPr>
      </w:pPr>
      <w:r>
        <w:rPr>
          <w:spacing w:val="-1"/>
          <w:szCs w:val="24"/>
        </w:rPr>
        <w:t>区域内各类村庄、社区、住宅小区、商业区、企事业单位内部排水设施建设情况；</w:t>
      </w:r>
    </w:p>
    <w:p>
      <w:pPr>
        <w:pStyle w:val="27"/>
        <w:numPr>
          <w:ilvl w:val="0"/>
          <w:numId w:val="15"/>
        </w:numPr>
        <w:tabs>
          <w:tab w:val="left" w:pos="2135"/>
        </w:tabs>
        <w:spacing w:line="326" w:lineRule="auto"/>
        <w:ind w:right="2391" w:firstLine="458"/>
        <w:rPr>
          <w:szCs w:val="24"/>
        </w:rPr>
      </w:pPr>
      <w:r>
        <w:rPr>
          <w:spacing w:val="-1"/>
          <w:szCs w:val="24"/>
        </w:rPr>
        <w:t>区域内排水设施的普查，以及排水管网、检查井、排水口的调查与评估，雨污混接情况的调查与评估。</w:t>
      </w:r>
    </w:p>
    <w:p>
      <w:pPr>
        <w:pStyle w:val="27"/>
        <w:numPr>
          <w:ilvl w:val="3"/>
          <w:numId w:val="12"/>
        </w:numPr>
        <w:tabs>
          <w:tab w:val="left" w:pos="1905"/>
        </w:tabs>
        <w:ind w:left="1904" w:hanging="346"/>
        <w:rPr>
          <w:rFonts w:eastAsia="Times New Roman"/>
          <w:szCs w:val="24"/>
        </w:rPr>
      </w:pPr>
      <w:r>
        <w:rPr>
          <w:szCs w:val="24"/>
        </w:rPr>
        <w:t>镇（街道）建成区和特色小镇</w:t>
      </w:r>
    </w:p>
    <w:p>
      <w:pPr>
        <w:pStyle w:val="27"/>
        <w:numPr>
          <w:ilvl w:val="0"/>
          <w:numId w:val="16"/>
        </w:numPr>
        <w:tabs>
          <w:tab w:val="left" w:pos="2135"/>
        </w:tabs>
        <w:spacing w:before="101" w:line="326" w:lineRule="auto"/>
        <w:ind w:right="2391" w:firstLine="458"/>
        <w:rPr>
          <w:szCs w:val="24"/>
        </w:rPr>
      </w:pPr>
      <w:r>
        <w:rPr>
          <w:spacing w:val="-1"/>
          <w:szCs w:val="24"/>
        </w:rPr>
        <w:t>区域内各类村庄、社区、住宅小区、商业区等的平面布置、所在区域排水管网现状及规划图、所在区域排水体制；</w:t>
      </w:r>
    </w:p>
    <w:p>
      <w:pPr>
        <w:pStyle w:val="27"/>
        <w:numPr>
          <w:ilvl w:val="0"/>
          <w:numId w:val="16"/>
        </w:numPr>
        <w:tabs>
          <w:tab w:val="left" w:pos="2135"/>
        </w:tabs>
        <w:ind w:left="2135"/>
        <w:rPr>
          <w:szCs w:val="24"/>
        </w:rPr>
      </w:pPr>
      <w:r>
        <w:rPr>
          <w:szCs w:val="24"/>
        </w:rPr>
        <w:t>区域内市政排水设施的建设及规划情况；</w:t>
      </w:r>
    </w:p>
    <w:p>
      <w:pPr>
        <w:pStyle w:val="27"/>
        <w:numPr>
          <w:ilvl w:val="0"/>
          <w:numId w:val="16"/>
        </w:numPr>
        <w:tabs>
          <w:tab w:val="left" w:pos="2135"/>
        </w:tabs>
        <w:spacing w:before="104"/>
        <w:ind w:left="2135"/>
        <w:rPr>
          <w:szCs w:val="24"/>
        </w:rPr>
      </w:pPr>
      <w:r>
        <w:rPr>
          <w:szCs w:val="24"/>
        </w:rPr>
        <w:t>区域内各类村庄、社区、住宅小区、商业区、企事业单位内部排水设</w:t>
      </w:r>
    </w:p>
    <w:p>
      <w:pPr>
        <w:pStyle w:val="12"/>
        <w:spacing w:before="68"/>
        <w:ind w:left="1100"/>
        <w:rPr>
          <w:rFonts w:hint="default"/>
          <w:szCs w:val="24"/>
        </w:rPr>
      </w:pPr>
      <w:r>
        <w:rPr>
          <w:szCs w:val="24"/>
        </w:rPr>
        <w:t>施建设情况；</w:t>
      </w:r>
    </w:p>
    <w:p>
      <w:pPr>
        <w:pStyle w:val="27"/>
        <w:numPr>
          <w:ilvl w:val="0"/>
          <w:numId w:val="16"/>
        </w:numPr>
        <w:tabs>
          <w:tab w:val="left" w:pos="2135"/>
        </w:tabs>
        <w:spacing w:before="106" w:line="326" w:lineRule="auto"/>
        <w:ind w:right="2272" w:firstLine="458"/>
        <w:rPr>
          <w:szCs w:val="24"/>
        </w:rPr>
      </w:pPr>
      <w:r>
        <w:rPr>
          <w:spacing w:val="-3"/>
          <w:szCs w:val="24"/>
        </w:rPr>
        <w:t>以每幢居民楼为单位调查阳台落水排放途径及去向，雨污水管道合流、混接、错接情况；</w:t>
      </w:r>
    </w:p>
    <w:p>
      <w:pPr>
        <w:pStyle w:val="27"/>
        <w:numPr>
          <w:ilvl w:val="0"/>
          <w:numId w:val="16"/>
        </w:numPr>
        <w:tabs>
          <w:tab w:val="left" w:pos="2135"/>
        </w:tabs>
        <w:spacing w:line="326" w:lineRule="auto"/>
        <w:ind w:right="2391" w:firstLine="458"/>
        <w:rPr>
          <w:szCs w:val="24"/>
        </w:rPr>
      </w:pPr>
      <w:r>
        <w:rPr>
          <w:spacing w:val="-1"/>
          <w:szCs w:val="24"/>
        </w:rPr>
        <w:t>区域内排水设施的普查，以及排水管网、检查井、排水口的调查与评估，雨污混接情况的调查与评估。</w:t>
      </w:r>
    </w:p>
    <w:p>
      <w:pPr>
        <w:pStyle w:val="27"/>
        <w:numPr>
          <w:ilvl w:val="3"/>
          <w:numId w:val="12"/>
        </w:numPr>
        <w:tabs>
          <w:tab w:val="left" w:pos="1905"/>
        </w:tabs>
        <w:ind w:left="1904" w:hanging="346"/>
        <w:rPr>
          <w:rFonts w:eastAsia="Times New Roman"/>
          <w:szCs w:val="24"/>
        </w:rPr>
      </w:pPr>
      <w:r>
        <w:rPr>
          <w:szCs w:val="24"/>
        </w:rPr>
        <w:t>工业园区（工业集聚区）</w:t>
      </w:r>
    </w:p>
    <w:p>
      <w:pPr>
        <w:pStyle w:val="27"/>
        <w:numPr>
          <w:ilvl w:val="0"/>
          <w:numId w:val="17"/>
        </w:numPr>
        <w:tabs>
          <w:tab w:val="left" w:pos="2135"/>
        </w:tabs>
        <w:spacing w:before="101" w:line="326" w:lineRule="auto"/>
        <w:ind w:right="2391" w:firstLine="458"/>
        <w:rPr>
          <w:szCs w:val="24"/>
        </w:rPr>
      </w:pPr>
      <w:r>
        <w:rPr>
          <w:spacing w:val="-1"/>
          <w:szCs w:val="24"/>
        </w:rPr>
        <w:t>工业园区</w:t>
      </w:r>
      <w:r>
        <w:rPr>
          <w:szCs w:val="24"/>
        </w:rPr>
        <w:t>（工业集聚区）的平面布置图，所在区域排水管网现状及规划图、所在区域排水体制；</w:t>
      </w:r>
    </w:p>
    <w:p>
      <w:pPr>
        <w:pStyle w:val="27"/>
        <w:numPr>
          <w:ilvl w:val="0"/>
          <w:numId w:val="17"/>
        </w:numPr>
        <w:tabs>
          <w:tab w:val="left" w:pos="2135"/>
        </w:tabs>
        <w:ind w:left="2135"/>
        <w:rPr>
          <w:szCs w:val="24"/>
        </w:rPr>
      </w:pPr>
      <w:r>
        <w:rPr>
          <w:szCs w:val="24"/>
        </w:rPr>
        <w:t>区域内市政排水设施的建设及规划情况；</w:t>
      </w:r>
    </w:p>
    <w:p>
      <w:pPr>
        <w:pStyle w:val="27"/>
        <w:numPr>
          <w:ilvl w:val="0"/>
          <w:numId w:val="17"/>
        </w:numPr>
        <w:tabs>
          <w:tab w:val="left" w:pos="2135"/>
        </w:tabs>
        <w:spacing w:before="104" w:line="326" w:lineRule="auto"/>
        <w:ind w:right="1590" w:firstLine="458"/>
        <w:rPr>
          <w:szCs w:val="24"/>
        </w:rPr>
      </w:pPr>
      <w:r>
        <w:rPr>
          <w:spacing w:val="-1"/>
          <w:szCs w:val="24"/>
        </w:rPr>
        <w:t>区域内各类工业企业内部排水设施和处理设施建设和运行情况，重点包括：</w:t>
      </w:r>
    </w:p>
    <w:p>
      <w:pPr>
        <w:pStyle w:val="12"/>
        <w:spacing w:line="326" w:lineRule="auto"/>
        <w:ind w:left="1100" w:right="2383" w:firstLine="458"/>
        <w:jc w:val="both"/>
        <w:rPr>
          <w:rFonts w:hint="default"/>
          <w:szCs w:val="24"/>
        </w:rPr>
      </w:pPr>
      <w:r>
        <w:rPr>
          <w:rFonts w:ascii="仿宋" w:hAnsi="仿宋" w:eastAsia="仿宋"/>
          <w:szCs w:val="24"/>
        </w:rPr>
        <w:t>①</w:t>
      </w:r>
      <w:r>
        <w:rPr>
          <w:spacing w:val="-7"/>
          <w:szCs w:val="24"/>
        </w:rPr>
        <w:t>工业企业内部的雨污分流情况，如企业内部雨水、工业废水、生活污水是</w:t>
      </w:r>
      <w:r>
        <w:rPr>
          <w:spacing w:val="-6"/>
          <w:szCs w:val="24"/>
        </w:rPr>
        <w:t>否实行严格的清污分流和分质分治，工业废水</w:t>
      </w:r>
      <w:r>
        <w:rPr>
          <w:szCs w:val="24"/>
        </w:rPr>
        <w:t>（</w:t>
      </w:r>
      <w:r>
        <w:rPr>
          <w:spacing w:val="-4"/>
          <w:szCs w:val="24"/>
        </w:rPr>
        <w:t>包括生产废水处理设施、受污染</w:t>
      </w:r>
      <w:r>
        <w:rPr>
          <w:spacing w:val="-11"/>
          <w:szCs w:val="24"/>
        </w:rPr>
        <w:t>的工艺废水、公用工程排污水、作业场地冲洗水、固废堆场渗滤水、废水喷淋吸收废水</w:t>
      </w:r>
      <w:r>
        <w:rPr>
          <w:spacing w:val="-22"/>
          <w:szCs w:val="24"/>
        </w:rPr>
        <w:t>）</w:t>
      </w:r>
      <w:r>
        <w:rPr>
          <w:spacing w:val="-8"/>
          <w:szCs w:val="24"/>
        </w:rPr>
        <w:t>、生活污水及初期雨水等是否做到分类收集、分质处理、循环回用、达标排放；</w:t>
      </w:r>
    </w:p>
    <w:p>
      <w:pPr>
        <w:pStyle w:val="12"/>
        <w:spacing w:line="290" w:lineRule="exact"/>
        <w:ind w:left="1580"/>
        <w:rPr>
          <w:rFonts w:hint="default"/>
          <w:szCs w:val="24"/>
        </w:rPr>
      </w:pPr>
      <w:r>
        <w:rPr>
          <w:rFonts w:ascii="仿宋" w:hAnsi="仿宋" w:eastAsia="仿宋"/>
          <w:szCs w:val="24"/>
        </w:rPr>
        <w:t>②</w:t>
      </w:r>
      <w:r>
        <w:rPr>
          <w:szCs w:val="24"/>
        </w:rPr>
        <w:t>企业是否建有独立的雨污分流系统，且雨污水管网走向清晰；</w:t>
      </w:r>
    </w:p>
    <w:p>
      <w:pPr>
        <w:pStyle w:val="12"/>
        <w:spacing w:before="106" w:line="326" w:lineRule="auto"/>
        <w:ind w:left="1100" w:right="2275" w:firstLine="458"/>
        <w:rPr>
          <w:rFonts w:hint="default"/>
          <w:szCs w:val="24"/>
        </w:rPr>
      </w:pPr>
      <w:r>
        <w:rPr>
          <w:rFonts w:ascii="仿宋" w:hAnsi="仿宋" w:eastAsia="仿宋"/>
          <w:szCs w:val="24"/>
        </w:rPr>
        <w:t>③</w:t>
      </w:r>
      <w:r>
        <w:rPr>
          <w:spacing w:val="-11"/>
          <w:szCs w:val="24"/>
        </w:rPr>
        <w:t>特殊行业，如化工、酸洗行业、石油存储、金属拆解等厂区地面受到污染</w:t>
      </w:r>
      <w:r>
        <w:rPr>
          <w:spacing w:val="-1"/>
          <w:szCs w:val="24"/>
        </w:rPr>
        <w:t>的企业，其雨水是否进行弃流处置，受污染的雨水与工业废水污染因子相同的， 初期雨水和工业废水是否合并处理，并实行达标排放；</w:t>
      </w:r>
    </w:p>
    <w:p>
      <w:pPr>
        <w:pStyle w:val="12"/>
        <w:spacing w:line="326" w:lineRule="auto"/>
        <w:ind w:left="1100" w:right="2386" w:firstLine="458"/>
        <w:jc w:val="both"/>
        <w:rPr>
          <w:rFonts w:hint="default"/>
          <w:szCs w:val="24"/>
        </w:rPr>
      </w:pPr>
      <w:r>
        <w:rPr>
          <w:rFonts w:ascii="仿宋" w:hAnsi="仿宋" w:eastAsia="仿宋"/>
          <w:szCs w:val="24"/>
        </w:rPr>
        <w:t>④</w:t>
      </w:r>
      <w:r>
        <w:rPr>
          <w:spacing w:val="-3"/>
          <w:szCs w:val="24"/>
        </w:rPr>
        <w:t>集中治理的或建有工业废水处理厂</w:t>
      </w:r>
      <w:r>
        <w:rPr>
          <w:szCs w:val="24"/>
        </w:rPr>
        <w:t>（站</w:t>
      </w:r>
      <w:r>
        <w:rPr>
          <w:spacing w:val="-36"/>
          <w:szCs w:val="24"/>
        </w:rPr>
        <w:t>）</w:t>
      </w:r>
      <w:r>
        <w:rPr>
          <w:spacing w:val="-6"/>
          <w:szCs w:val="24"/>
        </w:rPr>
        <w:t>的工业集聚区，是否按环保要求</w:t>
      </w:r>
      <w:r>
        <w:rPr>
          <w:spacing w:val="-9"/>
          <w:szCs w:val="24"/>
        </w:rPr>
        <w:t>进行废水处理，工业废水处理厂</w:t>
      </w:r>
      <w:r>
        <w:rPr>
          <w:szCs w:val="24"/>
        </w:rPr>
        <w:t>（站</w:t>
      </w:r>
      <w:r>
        <w:rPr>
          <w:spacing w:val="-24"/>
          <w:szCs w:val="24"/>
        </w:rPr>
        <w:t>）</w:t>
      </w:r>
      <w:r>
        <w:rPr>
          <w:spacing w:val="-5"/>
          <w:szCs w:val="24"/>
        </w:rPr>
        <w:t>应调查其处理规模、设计水质与水量、实际处理水质与水量、排放标准、处理工艺流程及排放去向等；</w:t>
      </w:r>
    </w:p>
    <w:p>
      <w:pPr>
        <w:pStyle w:val="12"/>
        <w:spacing w:line="292" w:lineRule="exact"/>
        <w:ind w:left="1558"/>
        <w:rPr>
          <w:rFonts w:hint="default"/>
          <w:szCs w:val="24"/>
        </w:rPr>
      </w:pPr>
      <w:r>
        <w:rPr>
          <w:rFonts w:ascii="仿宋" w:hAnsi="仿宋" w:eastAsia="仿宋"/>
          <w:szCs w:val="24"/>
        </w:rPr>
        <w:t>⑤</w:t>
      </w:r>
      <w:r>
        <w:rPr>
          <w:szCs w:val="24"/>
        </w:rPr>
        <w:t>产生一类污染物的生产车间废水是否单独处理达标后排放。</w:t>
      </w:r>
    </w:p>
    <w:p>
      <w:pPr>
        <w:pStyle w:val="27"/>
        <w:numPr>
          <w:ilvl w:val="0"/>
          <w:numId w:val="17"/>
        </w:numPr>
        <w:tabs>
          <w:tab w:val="left" w:pos="2135"/>
        </w:tabs>
        <w:spacing w:before="102" w:line="326" w:lineRule="auto"/>
        <w:ind w:right="2391" w:firstLine="458"/>
        <w:rPr>
          <w:szCs w:val="24"/>
        </w:rPr>
      </w:pPr>
      <w:r>
        <w:rPr>
          <w:spacing w:val="-1"/>
          <w:szCs w:val="24"/>
        </w:rPr>
        <w:t>工业园区</w:t>
      </w:r>
      <w:r>
        <w:rPr>
          <w:szCs w:val="24"/>
        </w:rPr>
        <w:t>（工业集聚区）排水设施的普查，以及排水管网、检查井、排水口的调查与评估，雨污混接情况的调查与评估。</w:t>
      </w:r>
    </w:p>
    <w:p>
      <w:pPr>
        <w:pStyle w:val="27"/>
        <w:numPr>
          <w:ilvl w:val="3"/>
          <w:numId w:val="12"/>
        </w:numPr>
        <w:tabs>
          <w:tab w:val="left" w:pos="1905"/>
        </w:tabs>
        <w:ind w:left="1904" w:hanging="346"/>
        <w:rPr>
          <w:rFonts w:eastAsia="Times New Roman"/>
          <w:szCs w:val="24"/>
        </w:rPr>
      </w:pPr>
      <w:r>
        <w:rPr>
          <w:szCs w:val="24"/>
        </w:rPr>
        <w:t>六小行业、沿街店铺集聚区</w:t>
      </w:r>
    </w:p>
    <w:p>
      <w:pPr>
        <w:pStyle w:val="27"/>
        <w:numPr>
          <w:ilvl w:val="0"/>
          <w:numId w:val="18"/>
        </w:numPr>
        <w:tabs>
          <w:tab w:val="left" w:pos="2135"/>
        </w:tabs>
        <w:spacing w:before="103" w:line="326" w:lineRule="auto"/>
        <w:ind w:right="2391" w:firstLine="458"/>
        <w:rPr>
          <w:szCs w:val="24"/>
        </w:rPr>
      </w:pPr>
      <w:r>
        <w:rPr>
          <w:spacing w:val="-1"/>
          <w:szCs w:val="24"/>
        </w:rPr>
        <w:t>集聚区内各类六小行业、沿街店铺的位置及平面布置、所在区域排水管网现状及规划图、所在区域排水体制；</w:t>
      </w:r>
    </w:p>
    <w:p>
      <w:pPr>
        <w:pStyle w:val="27"/>
        <w:numPr>
          <w:ilvl w:val="0"/>
          <w:numId w:val="18"/>
        </w:numPr>
        <w:tabs>
          <w:tab w:val="left" w:pos="2135"/>
        </w:tabs>
        <w:ind w:left="2135"/>
        <w:rPr>
          <w:szCs w:val="24"/>
        </w:rPr>
      </w:pPr>
      <w:r>
        <w:rPr>
          <w:szCs w:val="24"/>
        </w:rPr>
        <w:t>区域内市政排水设施的建设及规划情况；</w:t>
      </w:r>
    </w:p>
    <w:p>
      <w:pPr>
        <w:pStyle w:val="27"/>
        <w:numPr>
          <w:ilvl w:val="0"/>
          <w:numId w:val="18"/>
        </w:numPr>
        <w:tabs>
          <w:tab w:val="left" w:pos="2135"/>
        </w:tabs>
        <w:spacing w:before="104"/>
        <w:ind w:left="2135"/>
        <w:rPr>
          <w:szCs w:val="24"/>
        </w:rPr>
      </w:pPr>
      <w:r>
        <w:rPr>
          <w:szCs w:val="24"/>
        </w:rPr>
        <w:t>区域内各类六小行业、沿街店铺内部排水设施建设情况；</w:t>
      </w:r>
    </w:p>
    <w:p>
      <w:pPr>
        <w:pStyle w:val="27"/>
        <w:numPr>
          <w:ilvl w:val="0"/>
          <w:numId w:val="18"/>
        </w:numPr>
        <w:tabs>
          <w:tab w:val="left" w:pos="2135"/>
        </w:tabs>
        <w:spacing w:before="106" w:line="326" w:lineRule="auto"/>
        <w:ind w:right="2391" w:firstLine="458"/>
        <w:rPr>
          <w:szCs w:val="24"/>
        </w:rPr>
      </w:pPr>
      <w:r>
        <w:rPr>
          <w:spacing w:val="-1"/>
          <w:szCs w:val="24"/>
        </w:rPr>
        <w:t>区域内排水设施的普查，以及排水管网、检查井、排水口的调查与评估，雨污混接情况的调查与评估。</w:t>
      </w:r>
    </w:p>
    <w:p>
      <w:pPr>
        <w:pStyle w:val="27"/>
        <w:numPr>
          <w:ilvl w:val="3"/>
          <w:numId w:val="12"/>
        </w:numPr>
        <w:tabs>
          <w:tab w:val="left" w:pos="1790"/>
        </w:tabs>
        <w:spacing w:line="292" w:lineRule="exact"/>
        <w:ind w:left="1789" w:hanging="231"/>
        <w:rPr>
          <w:szCs w:val="24"/>
        </w:rPr>
      </w:pPr>
      <w:r>
        <w:rPr>
          <w:szCs w:val="24"/>
        </w:rPr>
        <w:t>企事业单位、学校、医院市场、车站码头、景区、宾馆等人口密集单位。</w:t>
      </w:r>
    </w:p>
    <w:p>
      <w:pPr>
        <w:pStyle w:val="27"/>
        <w:numPr>
          <w:ilvl w:val="0"/>
          <w:numId w:val="19"/>
        </w:numPr>
        <w:tabs>
          <w:tab w:val="left" w:pos="2135"/>
        </w:tabs>
        <w:spacing w:before="75" w:line="326" w:lineRule="auto"/>
        <w:ind w:right="2391" w:firstLine="458"/>
        <w:rPr>
          <w:szCs w:val="24"/>
        </w:rPr>
      </w:pPr>
      <w:r>
        <w:rPr>
          <w:spacing w:val="-1"/>
          <w:szCs w:val="24"/>
        </w:rPr>
        <w:t>各单位的位置及平面布置、所在区域排水管网现状及规划图、所在区域排水体制；</w:t>
      </w:r>
    </w:p>
    <w:p>
      <w:pPr>
        <w:pStyle w:val="27"/>
        <w:numPr>
          <w:ilvl w:val="0"/>
          <w:numId w:val="19"/>
        </w:numPr>
        <w:tabs>
          <w:tab w:val="left" w:pos="2135"/>
        </w:tabs>
        <w:ind w:left="2135"/>
        <w:rPr>
          <w:szCs w:val="24"/>
        </w:rPr>
      </w:pPr>
      <w:r>
        <w:rPr>
          <w:szCs w:val="24"/>
        </w:rPr>
        <w:t>区域内市政排水设施的建设及规划情况；</w:t>
      </w:r>
    </w:p>
    <w:p>
      <w:pPr>
        <w:pStyle w:val="27"/>
        <w:numPr>
          <w:ilvl w:val="0"/>
          <w:numId w:val="19"/>
        </w:numPr>
        <w:tabs>
          <w:tab w:val="left" w:pos="2135"/>
        </w:tabs>
        <w:spacing w:before="104"/>
        <w:ind w:left="2135"/>
        <w:rPr>
          <w:szCs w:val="24"/>
        </w:rPr>
      </w:pPr>
      <w:r>
        <w:rPr>
          <w:szCs w:val="24"/>
        </w:rPr>
        <w:t>区域内各单位内部排水设施建设情况；</w:t>
      </w:r>
    </w:p>
    <w:p>
      <w:pPr>
        <w:pStyle w:val="27"/>
        <w:numPr>
          <w:ilvl w:val="0"/>
          <w:numId w:val="19"/>
        </w:numPr>
        <w:tabs>
          <w:tab w:val="left" w:pos="2135"/>
        </w:tabs>
        <w:spacing w:before="106" w:line="326" w:lineRule="auto"/>
        <w:ind w:right="2391" w:firstLine="458"/>
        <w:rPr>
          <w:szCs w:val="24"/>
        </w:rPr>
      </w:pPr>
      <w:r>
        <w:rPr>
          <w:spacing w:val="-1"/>
          <w:szCs w:val="24"/>
        </w:rPr>
        <w:t>区域内排水设施的普查，以及排水管网、检查井、排水口的调查与评估，雨污混接情况的调查与评估。</w:t>
      </w:r>
    </w:p>
    <w:p>
      <w:pPr>
        <w:pStyle w:val="5"/>
        <w:numPr>
          <w:ilvl w:val="1"/>
          <w:numId w:val="20"/>
        </w:numPr>
        <w:tabs>
          <w:tab w:val="left" w:pos="1501"/>
        </w:tabs>
        <w:spacing w:before="233"/>
        <w:ind w:hanging="400"/>
        <w:rPr>
          <w:rFonts w:hint="default"/>
        </w:rPr>
      </w:pPr>
      <w:bookmarkStart w:id="21" w:name="_TOC_250064"/>
      <w:bookmarkEnd w:id="21"/>
      <w:r>
        <w:t>成果编制</w:t>
      </w:r>
    </w:p>
    <w:p>
      <w:pPr>
        <w:pStyle w:val="12"/>
        <w:spacing w:before="174"/>
        <w:ind w:left="1580"/>
        <w:rPr>
          <w:rFonts w:hint="default"/>
        </w:rPr>
      </w:pPr>
      <w:r>
        <w:t>调查成果由调查图纸、调查记录表及调查报告组成。</w:t>
      </w:r>
    </w:p>
    <w:p>
      <w:pPr>
        <w:pStyle w:val="8"/>
        <w:numPr>
          <w:ilvl w:val="2"/>
          <w:numId w:val="20"/>
        </w:numPr>
        <w:tabs>
          <w:tab w:val="left" w:pos="1662"/>
        </w:tabs>
        <w:spacing w:before="145"/>
        <w:ind w:hanging="561"/>
      </w:pPr>
      <w:bookmarkStart w:id="22" w:name="_TOC_250063"/>
      <w:bookmarkEnd w:id="22"/>
      <w:r>
        <w:t>调查图纸</w:t>
      </w:r>
    </w:p>
    <w:p>
      <w:pPr>
        <w:pStyle w:val="12"/>
        <w:spacing w:before="207" w:line="410" w:lineRule="auto"/>
        <w:ind w:left="1308" w:right="2296" w:firstLine="230"/>
        <w:rPr>
          <w:rFonts w:hint="default"/>
        </w:rPr>
      </w:pPr>
      <w:r>
        <w:t>可采用电子图纸和纸质相结合的方式，调查图纸应反映涉水污染源的名称、</w:t>
      </w:r>
      <w:r>
        <w:rPr>
          <w:spacing w:val="-10"/>
        </w:rPr>
        <w:t>位置、平面布置、污水排放去向、内部排水管网分布、污水连接管及外部排水管网分布、内部排水管道及检查井缺陷类型及分布、内部雨污混接点位分布； 调查成果应使用台州</w:t>
      </w:r>
      <w:r>
        <w:rPr>
          <w:rFonts w:ascii="Times New Roman" w:eastAsia="Times New Roman"/>
          <w:spacing w:val="-10"/>
        </w:rPr>
        <w:t>2000</w:t>
      </w:r>
      <w:r>
        <w:rPr>
          <w:spacing w:val="-10"/>
        </w:rPr>
        <w:t xml:space="preserve">坐标系、 </w:t>
      </w:r>
      <w:r>
        <w:rPr>
          <w:rFonts w:ascii="Times New Roman" w:eastAsia="Times New Roman"/>
        </w:rPr>
        <w:t>1985</w:t>
      </w:r>
      <w:r>
        <w:t>国家高程基准；调查成果底图比例尺</w:t>
      </w:r>
    </w:p>
    <w:p>
      <w:pPr>
        <w:pStyle w:val="12"/>
        <w:spacing w:line="293" w:lineRule="exact"/>
        <w:ind w:left="1308"/>
        <w:rPr>
          <w:rFonts w:hint="default"/>
        </w:rPr>
      </w:pPr>
      <w:r>
        <w:t xml:space="preserve">不应小于 </w:t>
      </w:r>
      <w:r>
        <w:rPr>
          <w:rFonts w:ascii="Times New Roman" w:eastAsia="Times New Roman"/>
        </w:rPr>
        <w:t>1:1000</w:t>
      </w:r>
      <w:r>
        <w:t xml:space="preserve">，宜采用 </w:t>
      </w:r>
      <w:r>
        <w:rPr>
          <w:rFonts w:ascii="Times New Roman" w:eastAsia="Times New Roman"/>
        </w:rPr>
        <w:t>1:500</w:t>
      </w:r>
      <w:r>
        <w:t>。</w:t>
      </w:r>
    </w:p>
    <w:p>
      <w:pPr>
        <w:pStyle w:val="8"/>
        <w:numPr>
          <w:ilvl w:val="2"/>
          <w:numId w:val="20"/>
        </w:numPr>
        <w:tabs>
          <w:tab w:val="left" w:pos="1662"/>
        </w:tabs>
        <w:spacing w:before="4"/>
        <w:ind w:hanging="561"/>
      </w:pPr>
      <w:bookmarkStart w:id="23" w:name="_TOC_250062"/>
      <w:bookmarkEnd w:id="23"/>
      <w:r>
        <w:t>调查记录表</w:t>
      </w:r>
    </w:p>
    <w:p>
      <w:pPr>
        <w:pStyle w:val="27"/>
        <w:numPr>
          <w:ilvl w:val="0"/>
          <w:numId w:val="21"/>
        </w:numPr>
        <w:tabs>
          <w:tab w:val="left" w:pos="1444"/>
        </w:tabs>
        <w:spacing w:before="171" w:line="379" w:lineRule="auto"/>
        <w:ind w:right="2393" w:firstLine="0"/>
        <w:jc w:val="left"/>
      </w:pPr>
      <w:r>
        <w:rPr>
          <w:spacing w:val="-1"/>
          <w:sz w:val="23"/>
        </w:rPr>
        <w:t xml:space="preserve">涉水污染源调查记录表对划定的调查区域内的所有涉水污染源进行调查，形成调查记录表，详见表 </w:t>
      </w:r>
      <w:r>
        <w:rPr>
          <w:rFonts w:eastAsia="Times New Roman"/>
          <w:sz w:val="23"/>
        </w:rPr>
        <w:t>5.4-1~</w:t>
      </w:r>
      <w:r>
        <w:rPr>
          <w:sz w:val="23"/>
        </w:rPr>
        <w:t xml:space="preserve">表 </w:t>
      </w:r>
      <w:r>
        <w:rPr>
          <w:rFonts w:eastAsia="Times New Roman"/>
          <w:sz w:val="23"/>
        </w:rPr>
        <w:t>5.4-5</w:t>
      </w:r>
      <w:r>
        <w:rPr>
          <w:sz w:val="23"/>
        </w:rPr>
        <w:t>。</w:t>
      </w:r>
    </w:p>
    <w:p>
      <w:pPr>
        <w:pStyle w:val="12"/>
        <w:spacing w:before="210"/>
        <w:ind w:left="1462" w:right="2630"/>
        <w:jc w:val="center"/>
        <w:rPr>
          <w:rFonts w:hint="default"/>
        </w:rPr>
      </w:pPr>
      <w:r>
        <w:t xml:space="preserve">表 </w:t>
      </w:r>
      <w:r>
        <w:rPr>
          <w:rFonts w:ascii="Times New Roman" w:eastAsia="Times New Roman"/>
        </w:rPr>
        <w:t>5.4-1</w:t>
      </w:r>
      <w:r>
        <w:t>工业企业污水排放情况调查记录表</w:t>
      </w:r>
    </w:p>
    <w:p>
      <w:pPr>
        <w:tabs>
          <w:tab w:val="left" w:pos="2991"/>
          <w:tab w:val="left" w:pos="4626"/>
          <w:tab w:val="left" w:pos="7119"/>
          <w:tab w:val="left" w:pos="7805"/>
          <w:tab w:val="left" w:pos="8830"/>
        </w:tabs>
        <w:spacing w:before="88"/>
        <w:ind w:left="1100"/>
        <w:rPr>
          <w:sz w:val="21"/>
        </w:rPr>
      </w:pPr>
      <w:r>
        <w:rPr>
          <w:sz w:val="21"/>
        </w:rPr>
        <w:t>调查者</w:t>
      </w:r>
      <w:r>
        <w:rPr>
          <w:spacing w:val="-2"/>
          <w:sz w:val="21"/>
        </w:rPr>
        <w:t xml:space="preserve"> </w:t>
      </w:r>
      <w:r>
        <w:rPr>
          <w:rFonts w:eastAsia="Times New Roman"/>
          <w:sz w:val="21"/>
        </w:rPr>
        <w:t>:</w:t>
      </w:r>
      <w:r>
        <w:rPr>
          <w:rFonts w:eastAsia="Times New Roman"/>
          <w:sz w:val="21"/>
          <w:u w:val="single"/>
        </w:rPr>
        <w:t xml:space="preserve"> </w:t>
      </w:r>
      <w:r>
        <w:rPr>
          <w:rFonts w:eastAsia="Times New Roman"/>
          <w:sz w:val="21"/>
          <w:u w:val="single"/>
        </w:rPr>
        <w:tab/>
      </w:r>
      <w:r>
        <w:rPr>
          <w:sz w:val="21"/>
        </w:rPr>
        <w:t xml:space="preserve">记录者 </w:t>
      </w:r>
      <w:r>
        <w:rPr>
          <w:rFonts w:eastAsia="Times New Roman"/>
          <w:sz w:val="21"/>
        </w:rPr>
        <w:t>:</w:t>
      </w:r>
      <w:r>
        <w:rPr>
          <w:rFonts w:eastAsia="Times New Roman"/>
          <w:sz w:val="21"/>
          <w:u w:val="single"/>
        </w:rPr>
        <w:t xml:space="preserve"> </w:t>
      </w:r>
      <w:r>
        <w:rPr>
          <w:rFonts w:eastAsia="Times New Roman"/>
          <w:sz w:val="21"/>
          <w:u w:val="single"/>
        </w:rPr>
        <w:tab/>
      </w:r>
      <w:r>
        <w:rPr>
          <w:sz w:val="21"/>
        </w:rPr>
        <w:t>填表时间</w:t>
      </w:r>
      <w:r>
        <w:rPr>
          <w:spacing w:val="-25"/>
          <w:sz w:val="21"/>
        </w:rPr>
        <w:t>：</w:t>
      </w:r>
      <w:r>
        <w:rPr>
          <w:spacing w:val="-25"/>
          <w:sz w:val="21"/>
          <w:u w:val="single"/>
        </w:rPr>
        <w:t xml:space="preserve"> </w:t>
      </w:r>
      <w:r>
        <w:rPr>
          <w:spacing w:val="-25"/>
          <w:sz w:val="21"/>
          <w:u w:val="single"/>
        </w:rPr>
        <w:tab/>
      </w:r>
      <w:r>
        <w:rPr>
          <w:sz w:val="21"/>
        </w:rPr>
        <w:t>第</w:t>
      </w:r>
      <w:r>
        <w:rPr>
          <w:sz w:val="21"/>
          <w:u w:val="single"/>
        </w:rPr>
        <w:t xml:space="preserve"> </w:t>
      </w:r>
      <w:r>
        <w:rPr>
          <w:sz w:val="21"/>
          <w:u w:val="single"/>
        </w:rPr>
        <w:tab/>
      </w:r>
      <w:r>
        <w:rPr>
          <w:sz w:val="21"/>
        </w:rPr>
        <w:t>页</w:t>
      </w:r>
      <w:r>
        <w:rPr>
          <w:spacing w:val="-25"/>
          <w:sz w:val="21"/>
        </w:rPr>
        <w:t>，</w:t>
      </w:r>
      <w:r>
        <w:rPr>
          <w:sz w:val="21"/>
        </w:rPr>
        <w:t>共</w:t>
      </w:r>
      <w:r>
        <w:rPr>
          <w:sz w:val="21"/>
          <w:u w:val="single"/>
        </w:rPr>
        <w:t xml:space="preserve"> </w:t>
      </w:r>
      <w:r>
        <w:rPr>
          <w:sz w:val="21"/>
          <w:u w:val="single"/>
        </w:rPr>
        <w:tab/>
      </w:r>
      <w:r>
        <w:rPr>
          <w:sz w:val="21"/>
        </w:rPr>
        <w:t>页</w:t>
      </w:r>
    </w:p>
    <w:p>
      <w:pPr>
        <w:spacing w:before="2"/>
        <w:ind w:left="1100"/>
        <w:rPr>
          <w:sz w:val="21"/>
        </w:rPr>
      </w:pPr>
      <w:r>
        <w:rPr>
          <w:rFonts w:hint="eastAsia" w:ascii="黑体" w:eastAsia="黑体"/>
          <w:sz w:val="21"/>
        </w:rPr>
        <w:t>注：</w:t>
      </w:r>
      <w:r>
        <w:rPr>
          <w:sz w:val="21"/>
        </w:rPr>
        <w:t>1、污水入网情况需包括合流入网、分流入网、排入哪条道路及排入结点等信息；</w:t>
      </w:r>
    </w:p>
    <w:p>
      <w:pPr>
        <w:spacing w:before="5"/>
        <w:ind w:left="1520"/>
        <w:rPr>
          <w:sz w:val="21"/>
        </w:rPr>
      </w:pPr>
      <w:r>
        <w:rPr>
          <w:sz w:val="21"/>
        </w:rPr>
        <w:t>2、如没有日均污水排放量，则根据日均用水量进行折算；</w:t>
      </w:r>
    </w:p>
    <w:p>
      <w:pPr>
        <w:pStyle w:val="12"/>
        <w:spacing w:before="3"/>
        <w:rPr>
          <w:rFonts w:hint="default"/>
          <w:sz w:val="5"/>
        </w:rPr>
      </w:pPr>
    </w:p>
    <w:tbl>
      <w:tblPr>
        <w:tblStyle w:val="20"/>
        <w:tblW w:w="10488" w:type="dxa"/>
        <w:tblInd w:w="3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5"/>
        <w:gridCol w:w="770"/>
        <w:gridCol w:w="710"/>
        <w:gridCol w:w="1701"/>
        <w:gridCol w:w="1275"/>
        <w:gridCol w:w="856"/>
        <w:gridCol w:w="1132"/>
        <w:gridCol w:w="991"/>
        <w:gridCol w:w="22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17" w:hRule="atLeast"/>
        </w:trPr>
        <w:tc>
          <w:tcPr>
            <w:tcW w:w="785" w:type="dxa"/>
          </w:tcPr>
          <w:p>
            <w:pPr>
              <w:pStyle w:val="28"/>
              <w:spacing w:before="136" w:line="244" w:lineRule="auto"/>
              <w:ind w:left="106" w:right="253"/>
              <w:rPr>
                <w:sz w:val="21"/>
              </w:rPr>
            </w:pPr>
            <w:r>
              <w:rPr>
                <w:sz w:val="21"/>
              </w:rPr>
              <w:t>调查区域</w:t>
            </w:r>
          </w:p>
        </w:tc>
        <w:tc>
          <w:tcPr>
            <w:tcW w:w="770" w:type="dxa"/>
          </w:tcPr>
          <w:p>
            <w:pPr>
              <w:pStyle w:val="28"/>
              <w:spacing w:before="4"/>
              <w:rPr>
                <w:sz w:val="21"/>
              </w:rPr>
            </w:pPr>
          </w:p>
          <w:p>
            <w:pPr>
              <w:pStyle w:val="28"/>
              <w:ind w:left="106"/>
              <w:rPr>
                <w:sz w:val="21"/>
              </w:rPr>
            </w:pPr>
            <w:r>
              <w:rPr>
                <w:sz w:val="21"/>
              </w:rPr>
              <w:t>序号</w:t>
            </w:r>
          </w:p>
        </w:tc>
        <w:tc>
          <w:tcPr>
            <w:tcW w:w="710" w:type="dxa"/>
          </w:tcPr>
          <w:p>
            <w:pPr>
              <w:pStyle w:val="28"/>
              <w:spacing w:before="136" w:line="244" w:lineRule="auto"/>
              <w:ind w:left="106" w:right="178"/>
              <w:rPr>
                <w:sz w:val="21"/>
              </w:rPr>
            </w:pPr>
            <w:r>
              <w:rPr>
                <w:sz w:val="21"/>
              </w:rPr>
              <w:t>企业名称</w:t>
            </w:r>
          </w:p>
        </w:tc>
        <w:tc>
          <w:tcPr>
            <w:tcW w:w="1701" w:type="dxa"/>
            <w:tcBorders>
              <w:right w:val="single" w:color="000000" w:sz="4" w:space="0"/>
            </w:tcBorders>
          </w:tcPr>
          <w:p>
            <w:pPr>
              <w:pStyle w:val="28"/>
              <w:spacing w:before="1" w:line="270" w:lineRule="atLeast"/>
              <w:ind w:left="107" w:right="9"/>
              <w:jc w:val="both"/>
              <w:rPr>
                <w:sz w:val="21"/>
              </w:rPr>
            </w:pPr>
            <w:r>
              <w:rPr>
                <w:sz w:val="21"/>
              </w:rPr>
              <w:t>详细地址（具体到乡镇、街道、村/社区、道路）</w:t>
            </w:r>
          </w:p>
        </w:tc>
        <w:tc>
          <w:tcPr>
            <w:tcW w:w="1275" w:type="dxa"/>
            <w:tcBorders>
              <w:left w:val="single" w:color="000000" w:sz="4" w:space="0"/>
              <w:right w:val="single" w:color="000000" w:sz="4" w:space="0"/>
            </w:tcBorders>
          </w:tcPr>
          <w:p>
            <w:pPr>
              <w:pStyle w:val="28"/>
              <w:spacing w:before="4"/>
              <w:rPr>
                <w:sz w:val="21"/>
              </w:rPr>
            </w:pPr>
          </w:p>
          <w:p>
            <w:pPr>
              <w:pStyle w:val="28"/>
              <w:ind w:left="105"/>
              <w:rPr>
                <w:sz w:val="21"/>
              </w:rPr>
            </w:pPr>
            <w:r>
              <w:rPr>
                <w:sz w:val="21"/>
              </w:rPr>
              <w:t>中心经纬度</w:t>
            </w:r>
          </w:p>
        </w:tc>
        <w:tc>
          <w:tcPr>
            <w:tcW w:w="856" w:type="dxa"/>
            <w:tcBorders>
              <w:left w:val="single" w:color="000000" w:sz="4" w:space="0"/>
              <w:right w:val="single" w:color="000000" w:sz="4" w:space="0"/>
            </w:tcBorders>
          </w:tcPr>
          <w:p>
            <w:pPr>
              <w:pStyle w:val="28"/>
              <w:spacing w:before="4"/>
              <w:rPr>
                <w:sz w:val="21"/>
              </w:rPr>
            </w:pPr>
          </w:p>
          <w:p>
            <w:pPr>
              <w:pStyle w:val="28"/>
              <w:ind w:left="104"/>
              <w:rPr>
                <w:sz w:val="21"/>
              </w:rPr>
            </w:pPr>
            <w:r>
              <w:rPr>
                <w:sz w:val="21"/>
              </w:rPr>
              <w:t>联系人</w:t>
            </w:r>
          </w:p>
        </w:tc>
        <w:tc>
          <w:tcPr>
            <w:tcW w:w="1132" w:type="dxa"/>
            <w:tcBorders>
              <w:left w:val="single" w:color="000000" w:sz="4" w:space="0"/>
            </w:tcBorders>
          </w:tcPr>
          <w:p>
            <w:pPr>
              <w:pStyle w:val="28"/>
              <w:spacing w:before="4"/>
              <w:rPr>
                <w:sz w:val="21"/>
              </w:rPr>
            </w:pPr>
          </w:p>
          <w:p>
            <w:pPr>
              <w:pStyle w:val="28"/>
              <w:ind w:left="105"/>
              <w:rPr>
                <w:sz w:val="21"/>
              </w:rPr>
            </w:pPr>
            <w:r>
              <w:rPr>
                <w:sz w:val="21"/>
              </w:rPr>
              <w:t>联系方式</w:t>
            </w:r>
          </w:p>
        </w:tc>
        <w:tc>
          <w:tcPr>
            <w:tcW w:w="991" w:type="dxa"/>
          </w:tcPr>
          <w:p>
            <w:pPr>
              <w:pStyle w:val="28"/>
              <w:spacing w:before="136" w:line="244" w:lineRule="auto"/>
              <w:ind w:left="106" w:right="-15"/>
              <w:rPr>
                <w:sz w:val="21"/>
              </w:rPr>
            </w:pPr>
            <w:r>
              <w:rPr>
                <w:sz w:val="21"/>
              </w:rPr>
              <w:t xml:space="preserve">占地面  </w:t>
            </w:r>
            <w:r>
              <w:rPr>
                <w:spacing w:val="-63"/>
                <w:sz w:val="21"/>
              </w:rPr>
              <w:t xml:space="preserve">积 </w:t>
            </w:r>
            <w:r>
              <w:rPr>
                <w:sz w:val="21"/>
              </w:rPr>
              <w:t>（</w:t>
            </w:r>
            <w:r>
              <w:rPr>
                <w:spacing w:val="-44"/>
                <w:sz w:val="21"/>
              </w:rPr>
              <w:t xml:space="preserve"> </w:t>
            </w:r>
            <w:r>
              <w:rPr>
                <w:sz w:val="21"/>
              </w:rPr>
              <w:t>ha）</w:t>
            </w:r>
          </w:p>
        </w:tc>
        <w:tc>
          <w:tcPr>
            <w:tcW w:w="2268" w:type="dxa"/>
            <w:tcBorders>
              <w:right w:val="single" w:color="000000" w:sz="4" w:space="0"/>
            </w:tcBorders>
          </w:tcPr>
          <w:p>
            <w:pPr>
              <w:pStyle w:val="28"/>
              <w:spacing w:before="136" w:line="244" w:lineRule="auto"/>
              <w:ind w:left="106" w:right="262"/>
              <w:rPr>
                <w:sz w:val="21"/>
              </w:rPr>
            </w:pPr>
            <w:r>
              <w:rPr>
                <w:sz w:val="21"/>
              </w:rPr>
              <w:t>排水 /排污许可证登记情况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90" w:hRule="atLeast"/>
        </w:trPr>
        <w:tc>
          <w:tcPr>
            <w:tcW w:w="785" w:type="dxa"/>
            <w:vMerge w:val="restart"/>
            <w:tcBorders>
              <w:bottom w:val="single" w:color="000000" w:sz="18" w:space="0"/>
            </w:tcBorders>
          </w:tcPr>
          <w:p>
            <w:pPr>
              <w:pStyle w:val="28"/>
              <w:rPr>
                <w:sz w:val="22"/>
              </w:rPr>
            </w:pPr>
          </w:p>
        </w:tc>
        <w:tc>
          <w:tcPr>
            <w:tcW w:w="770" w:type="dxa"/>
            <w:vMerge w:val="restart"/>
            <w:tcBorders>
              <w:bottom w:val="single" w:color="000000" w:sz="18" w:space="0"/>
            </w:tcBorders>
          </w:tcPr>
          <w:p>
            <w:pPr>
              <w:pStyle w:val="28"/>
              <w:rPr>
                <w:sz w:val="22"/>
              </w:rPr>
            </w:pPr>
          </w:p>
        </w:tc>
        <w:tc>
          <w:tcPr>
            <w:tcW w:w="710" w:type="dxa"/>
            <w:vMerge w:val="restart"/>
            <w:tcBorders>
              <w:bottom w:val="single" w:color="000000" w:sz="18" w:space="0"/>
            </w:tcBorders>
          </w:tcPr>
          <w:p>
            <w:pPr>
              <w:pStyle w:val="28"/>
              <w:rPr>
                <w:sz w:val="22"/>
              </w:rPr>
            </w:pPr>
          </w:p>
        </w:tc>
        <w:tc>
          <w:tcPr>
            <w:tcW w:w="1701" w:type="dxa"/>
            <w:tcBorders>
              <w:right w:val="single" w:color="000000" w:sz="4" w:space="0"/>
            </w:tcBorders>
          </w:tcPr>
          <w:p>
            <w:pPr>
              <w:pStyle w:val="28"/>
              <w:rPr>
                <w:sz w:val="20"/>
              </w:rPr>
            </w:pPr>
          </w:p>
        </w:tc>
        <w:tc>
          <w:tcPr>
            <w:tcW w:w="1275" w:type="dxa"/>
            <w:tcBorders>
              <w:left w:val="single" w:color="000000" w:sz="4" w:space="0"/>
              <w:right w:val="single" w:color="000000" w:sz="4" w:space="0"/>
            </w:tcBorders>
          </w:tcPr>
          <w:p>
            <w:pPr>
              <w:pStyle w:val="28"/>
              <w:rPr>
                <w:sz w:val="20"/>
              </w:rPr>
            </w:pPr>
          </w:p>
        </w:tc>
        <w:tc>
          <w:tcPr>
            <w:tcW w:w="856" w:type="dxa"/>
            <w:tcBorders>
              <w:left w:val="single" w:color="000000" w:sz="4" w:space="0"/>
              <w:right w:val="single" w:color="000000" w:sz="4" w:space="0"/>
            </w:tcBorders>
          </w:tcPr>
          <w:p>
            <w:pPr>
              <w:pStyle w:val="28"/>
              <w:rPr>
                <w:sz w:val="20"/>
              </w:rPr>
            </w:pPr>
          </w:p>
        </w:tc>
        <w:tc>
          <w:tcPr>
            <w:tcW w:w="1132" w:type="dxa"/>
            <w:tcBorders>
              <w:left w:val="single" w:color="000000" w:sz="4" w:space="0"/>
            </w:tcBorders>
          </w:tcPr>
          <w:p>
            <w:pPr>
              <w:pStyle w:val="28"/>
              <w:rPr>
                <w:sz w:val="20"/>
              </w:rPr>
            </w:pPr>
          </w:p>
        </w:tc>
        <w:tc>
          <w:tcPr>
            <w:tcW w:w="991" w:type="dxa"/>
          </w:tcPr>
          <w:p>
            <w:pPr>
              <w:pStyle w:val="28"/>
              <w:rPr>
                <w:sz w:val="20"/>
              </w:rPr>
            </w:pPr>
          </w:p>
        </w:tc>
        <w:tc>
          <w:tcPr>
            <w:tcW w:w="2268" w:type="dxa"/>
            <w:tcBorders>
              <w:right w:val="single" w:color="000000" w:sz="4" w:space="0"/>
            </w:tcBorders>
          </w:tcPr>
          <w:p>
            <w:pPr>
              <w:pStyle w:val="28"/>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9" w:hRule="atLeast"/>
        </w:trPr>
        <w:tc>
          <w:tcPr>
            <w:tcW w:w="785" w:type="dxa"/>
            <w:vMerge w:val="continue"/>
            <w:tcBorders>
              <w:top w:val="nil"/>
              <w:bottom w:val="single" w:color="000000" w:sz="18" w:space="0"/>
            </w:tcBorders>
          </w:tcPr>
          <w:p>
            <w:pPr>
              <w:rPr>
                <w:sz w:val="2"/>
                <w:szCs w:val="2"/>
              </w:rPr>
            </w:pPr>
          </w:p>
        </w:tc>
        <w:tc>
          <w:tcPr>
            <w:tcW w:w="770" w:type="dxa"/>
            <w:vMerge w:val="continue"/>
            <w:tcBorders>
              <w:top w:val="nil"/>
              <w:bottom w:val="single" w:color="000000" w:sz="18" w:space="0"/>
            </w:tcBorders>
          </w:tcPr>
          <w:p>
            <w:pPr>
              <w:rPr>
                <w:sz w:val="2"/>
                <w:szCs w:val="2"/>
              </w:rPr>
            </w:pPr>
          </w:p>
        </w:tc>
        <w:tc>
          <w:tcPr>
            <w:tcW w:w="710" w:type="dxa"/>
            <w:vMerge w:val="continue"/>
            <w:tcBorders>
              <w:top w:val="nil"/>
              <w:bottom w:val="single" w:color="000000" w:sz="18" w:space="0"/>
            </w:tcBorders>
          </w:tcPr>
          <w:p>
            <w:pPr>
              <w:rPr>
                <w:sz w:val="2"/>
                <w:szCs w:val="2"/>
              </w:rPr>
            </w:pPr>
          </w:p>
        </w:tc>
        <w:tc>
          <w:tcPr>
            <w:tcW w:w="1701" w:type="dxa"/>
            <w:tcBorders>
              <w:bottom w:val="nil"/>
              <w:right w:val="single" w:color="000000" w:sz="4" w:space="0"/>
            </w:tcBorders>
          </w:tcPr>
          <w:p>
            <w:pPr>
              <w:pStyle w:val="28"/>
              <w:rPr>
                <w:sz w:val="16"/>
              </w:rPr>
            </w:pPr>
          </w:p>
        </w:tc>
        <w:tc>
          <w:tcPr>
            <w:tcW w:w="1275" w:type="dxa"/>
            <w:tcBorders>
              <w:left w:val="single" w:color="000000" w:sz="4" w:space="0"/>
              <w:bottom w:val="nil"/>
              <w:right w:val="single" w:color="000000" w:sz="4" w:space="0"/>
            </w:tcBorders>
          </w:tcPr>
          <w:p>
            <w:pPr>
              <w:pStyle w:val="28"/>
              <w:rPr>
                <w:sz w:val="16"/>
              </w:rPr>
            </w:pPr>
          </w:p>
        </w:tc>
        <w:tc>
          <w:tcPr>
            <w:tcW w:w="856" w:type="dxa"/>
            <w:tcBorders>
              <w:left w:val="single" w:color="000000" w:sz="4" w:space="0"/>
              <w:bottom w:val="nil"/>
              <w:right w:val="single" w:color="000000" w:sz="4" w:space="0"/>
            </w:tcBorders>
          </w:tcPr>
          <w:p>
            <w:pPr>
              <w:pStyle w:val="28"/>
              <w:spacing w:line="210" w:lineRule="exact"/>
              <w:ind w:left="104"/>
              <w:rPr>
                <w:sz w:val="21"/>
              </w:rPr>
            </w:pPr>
            <w:r>
              <w:rPr>
                <w:sz w:val="21"/>
              </w:rPr>
              <w:t>是否建</w:t>
            </w:r>
          </w:p>
        </w:tc>
        <w:tc>
          <w:tcPr>
            <w:tcW w:w="1132" w:type="dxa"/>
            <w:tcBorders>
              <w:left w:val="single" w:color="000000" w:sz="4" w:space="0"/>
              <w:bottom w:val="nil"/>
            </w:tcBorders>
          </w:tcPr>
          <w:p>
            <w:pPr>
              <w:pStyle w:val="28"/>
              <w:rPr>
                <w:sz w:val="16"/>
              </w:rPr>
            </w:pPr>
          </w:p>
        </w:tc>
        <w:tc>
          <w:tcPr>
            <w:tcW w:w="991" w:type="dxa"/>
            <w:tcBorders>
              <w:bottom w:val="nil"/>
            </w:tcBorders>
          </w:tcPr>
          <w:p>
            <w:pPr>
              <w:pStyle w:val="28"/>
              <w:rPr>
                <w:sz w:val="16"/>
              </w:rPr>
            </w:pPr>
          </w:p>
        </w:tc>
        <w:tc>
          <w:tcPr>
            <w:tcW w:w="2268" w:type="dxa"/>
            <w:tcBorders>
              <w:bottom w:val="nil"/>
              <w:right w:val="single" w:color="000000" w:sz="4" w:space="0"/>
            </w:tcBorders>
          </w:tcPr>
          <w:p>
            <w:pPr>
              <w:pStyle w:val="28"/>
              <w:rPr>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8" w:hRule="atLeast"/>
        </w:trPr>
        <w:tc>
          <w:tcPr>
            <w:tcW w:w="785" w:type="dxa"/>
            <w:vMerge w:val="continue"/>
            <w:tcBorders>
              <w:top w:val="nil"/>
              <w:bottom w:val="single" w:color="000000" w:sz="18" w:space="0"/>
            </w:tcBorders>
          </w:tcPr>
          <w:p>
            <w:pPr>
              <w:rPr>
                <w:sz w:val="2"/>
                <w:szCs w:val="2"/>
              </w:rPr>
            </w:pPr>
          </w:p>
        </w:tc>
        <w:tc>
          <w:tcPr>
            <w:tcW w:w="770" w:type="dxa"/>
            <w:vMerge w:val="continue"/>
            <w:tcBorders>
              <w:top w:val="nil"/>
              <w:bottom w:val="single" w:color="000000" w:sz="18" w:space="0"/>
            </w:tcBorders>
          </w:tcPr>
          <w:p>
            <w:pPr>
              <w:rPr>
                <w:sz w:val="2"/>
                <w:szCs w:val="2"/>
              </w:rPr>
            </w:pPr>
          </w:p>
        </w:tc>
        <w:tc>
          <w:tcPr>
            <w:tcW w:w="710" w:type="dxa"/>
            <w:vMerge w:val="continue"/>
            <w:tcBorders>
              <w:top w:val="nil"/>
              <w:bottom w:val="single" w:color="000000" w:sz="18" w:space="0"/>
            </w:tcBorders>
          </w:tcPr>
          <w:p>
            <w:pPr>
              <w:rPr>
                <w:sz w:val="2"/>
                <w:szCs w:val="2"/>
              </w:rPr>
            </w:pPr>
          </w:p>
        </w:tc>
        <w:tc>
          <w:tcPr>
            <w:tcW w:w="1701" w:type="dxa"/>
            <w:tcBorders>
              <w:top w:val="nil"/>
              <w:bottom w:val="nil"/>
              <w:right w:val="single" w:color="000000" w:sz="4" w:space="0"/>
            </w:tcBorders>
          </w:tcPr>
          <w:p>
            <w:pPr>
              <w:pStyle w:val="28"/>
              <w:spacing w:line="247" w:lineRule="exact"/>
              <w:ind w:left="107"/>
              <w:rPr>
                <w:sz w:val="21"/>
              </w:rPr>
            </w:pPr>
            <w:r>
              <w:rPr>
                <w:sz w:val="21"/>
              </w:rPr>
              <w:t>日均用水量</w:t>
            </w:r>
          </w:p>
          <w:p>
            <w:pPr>
              <w:pStyle w:val="28"/>
              <w:spacing w:before="2" w:line="229" w:lineRule="exact"/>
              <w:ind w:left="107"/>
              <w:rPr>
                <w:sz w:val="21"/>
              </w:rPr>
            </w:pPr>
            <w:r>
              <w:rPr>
                <w:sz w:val="21"/>
              </w:rPr>
              <w:t>（t/d）</w:t>
            </w:r>
          </w:p>
        </w:tc>
        <w:tc>
          <w:tcPr>
            <w:tcW w:w="1275" w:type="dxa"/>
            <w:tcBorders>
              <w:top w:val="nil"/>
              <w:left w:val="single" w:color="000000" w:sz="4" w:space="0"/>
              <w:bottom w:val="nil"/>
              <w:right w:val="single" w:color="000000" w:sz="4" w:space="0"/>
            </w:tcBorders>
          </w:tcPr>
          <w:p>
            <w:pPr>
              <w:pStyle w:val="28"/>
              <w:spacing w:line="247" w:lineRule="exact"/>
              <w:ind w:left="105"/>
              <w:rPr>
                <w:sz w:val="21"/>
              </w:rPr>
            </w:pPr>
            <w:r>
              <w:rPr>
                <w:sz w:val="21"/>
              </w:rPr>
              <w:t>日均污水排</w:t>
            </w:r>
          </w:p>
          <w:p>
            <w:pPr>
              <w:pStyle w:val="28"/>
              <w:spacing w:before="2" w:line="229" w:lineRule="exact"/>
              <w:ind w:left="105" w:right="-15"/>
              <w:rPr>
                <w:sz w:val="21"/>
              </w:rPr>
            </w:pPr>
            <w:r>
              <w:rPr>
                <w:spacing w:val="-47"/>
                <w:sz w:val="21"/>
              </w:rPr>
              <w:t>放量</w:t>
            </w:r>
            <w:r>
              <w:rPr>
                <w:sz w:val="21"/>
              </w:rPr>
              <w:t>（</w:t>
            </w:r>
            <w:r>
              <w:rPr>
                <w:spacing w:val="-6"/>
                <w:sz w:val="21"/>
              </w:rPr>
              <w:t xml:space="preserve"> </w:t>
            </w:r>
            <w:r>
              <w:rPr>
                <w:sz w:val="21"/>
              </w:rPr>
              <w:t>t/d）</w:t>
            </w:r>
          </w:p>
        </w:tc>
        <w:tc>
          <w:tcPr>
            <w:tcW w:w="856" w:type="dxa"/>
            <w:tcBorders>
              <w:top w:val="nil"/>
              <w:left w:val="single" w:color="000000" w:sz="4" w:space="0"/>
              <w:bottom w:val="nil"/>
              <w:right w:val="single" w:color="000000" w:sz="4" w:space="0"/>
            </w:tcBorders>
          </w:tcPr>
          <w:p>
            <w:pPr>
              <w:pStyle w:val="28"/>
              <w:spacing w:line="247" w:lineRule="exact"/>
              <w:ind w:left="104"/>
              <w:rPr>
                <w:sz w:val="21"/>
              </w:rPr>
            </w:pPr>
            <w:r>
              <w:rPr>
                <w:w w:val="95"/>
                <w:sz w:val="21"/>
              </w:rPr>
              <w:t>有污水</w:t>
            </w:r>
          </w:p>
          <w:p>
            <w:pPr>
              <w:pStyle w:val="28"/>
              <w:spacing w:before="2" w:line="229" w:lineRule="exact"/>
              <w:ind w:left="104"/>
              <w:rPr>
                <w:sz w:val="21"/>
              </w:rPr>
            </w:pPr>
            <w:r>
              <w:rPr>
                <w:w w:val="95"/>
                <w:sz w:val="21"/>
              </w:rPr>
              <w:t>处理设</w:t>
            </w:r>
          </w:p>
        </w:tc>
        <w:tc>
          <w:tcPr>
            <w:tcW w:w="1132" w:type="dxa"/>
            <w:tcBorders>
              <w:top w:val="nil"/>
              <w:left w:val="single" w:color="000000" w:sz="4" w:space="0"/>
              <w:bottom w:val="nil"/>
            </w:tcBorders>
          </w:tcPr>
          <w:p>
            <w:pPr>
              <w:pStyle w:val="28"/>
              <w:spacing w:before="115"/>
              <w:ind w:left="105"/>
              <w:rPr>
                <w:sz w:val="21"/>
              </w:rPr>
            </w:pPr>
            <w:r>
              <w:rPr>
                <w:sz w:val="21"/>
              </w:rPr>
              <w:t>入网情况</w:t>
            </w:r>
          </w:p>
        </w:tc>
        <w:tc>
          <w:tcPr>
            <w:tcW w:w="991" w:type="dxa"/>
            <w:tcBorders>
              <w:top w:val="nil"/>
              <w:bottom w:val="nil"/>
            </w:tcBorders>
          </w:tcPr>
          <w:p>
            <w:pPr>
              <w:pStyle w:val="28"/>
              <w:spacing w:line="247" w:lineRule="exact"/>
              <w:ind w:left="106"/>
              <w:rPr>
                <w:sz w:val="21"/>
              </w:rPr>
            </w:pPr>
            <w:r>
              <w:rPr>
                <w:w w:val="95"/>
                <w:sz w:val="21"/>
              </w:rPr>
              <w:t>尾水排</w:t>
            </w:r>
          </w:p>
          <w:p>
            <w:pPr>
              <w:pStyle w:val="28"/>
              <w:spacing w:before="2" w:line="229" w:lineRule="exact"/>
              <w:ind w:left="106"/>
              <w:rPr>
                <w:sz w:val="21"/>
              </w:rPr>
            </w:pPr>
            <w:r>
              <w:rPr>
                <w:w w:val="95"/>
                <w:sz w:val="21"/>
              </w:rPr>
              <w:t>放去向</w:t>
            </w:r>
          </w:p>
        </w:tc>
        <w:tc>
          <w:tcPr>
            <w:tcW w:w="2268" w:type="dxa"/>
            <w:tcBorders>
              <w:top w:val="nil"/>
              <w:bottom w:val="nil"/>
              <w:right w:val="single" w:color="000000" w:sz="4" w:space="0"/>
            </w:tcBorders>
          </w:tcPr>
          <w:p>
            <w:pPr>
              <w:pStyle w:val="28"/>
              <w:spacing w:line="247" w:lineRule="exact"/>
              <w:ind w:left="106"/>
              <w:rPr>
                <w:sz w:val="21"/>
              </w:rPr>
            </w:pPr>
            <w:r>
              <w:rPr>
                <w:w w:val="95"/>
                <w:sz w:val="21"/>
              </w:rPr>
              <w:t>污水处理设施、排水</w:t>
            </w:r>
          </w:p>
          <w:p>
            <w:pPr>
              <w:pStyle w:val="28"/>
              <w:spacing w:before="2" w:line="229" w:lineRule="exact"/>
              <w:ind w:left="106"/>
              <w:rPr>
                <w:sz w:val="21"/>
              </w:rPr>
            </w:pPr>
            <w:r>
              <w:rPr>
                <w:w w:val="95"/>
                <w:sz w:val="21"/>
              </w:rPr>
              <w:t>口、污水接管等照片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4" w:hRule="atLeast"/>
        </w:trPr>
        <w:tc>
          <w:tcPr>
            <w:tcW w:w="785" w:type="dxa"/>
            <w:vMerge w:val="continue"/>
            <w:tcBorders>
              <w:top w:val="nil"/>
              <w:bottom w:val="single" w:color="000000" w:sz="18" w:space="0"/>
            </w:tcBorders>
          </w:tcPr>
          <w:p>
            <w:pPr>
              <w:rPr>
                <w:sz w:val="2"/>
                <w:szCs w:val="2"/>
              </w:rPr>
            </w:pPr>
          </w:p>
        </w:tc>
        <w:tc>
          <w:tcPr>
            <w:tcW w:w="770" w:type="dxa"/>
            <w:vMerge w:val="continue"/>
            <w:tcBorders>
              <w:top w:val="nil"/>
              <w:bottom w:val="single" w:color="000000" w:sz="18" w:space="0"/>
            </w:tcBorders>
          </w:tcPr>
          <w:p>
            <w:pPr>
              <w:rPr>
                <w:sz w:val="2"/>
                <w:szCs w:val="2"/>
              </w:rPr>
            </w:pPr>
          </w:p>
        </w:tc>
        <w:tc>
          <w:tcPr>
            <w:tcW w:w="710" w:type="dxa"/>
            <w:vMerge w:val="continue"/>
            <w:tcBorders>
              <w:top w:val="nil"/>
              <w:bottom w:val="single" w:color="000000" w:sz="18" w:space="0"/>
            </w:tcBorders>
          </w:tcPr>
          <w:p>
            <w:pPr>
              <w:rPr>
                <w:sz w:val="2"/>
                <w:szCs w:val="2"/>
              </w:rPr>
            </w:pPr>
          </w:p>
        </w:tc>
        <w:tc>
          <w:tcPr>
            <w:tcW w:w="1701" w:type="dxa"/>
            <w:tcBorders>
              <w:top w:val="nil"/>
              <w:bottom w:val="single" w:color="000000" w:sz="4" w:space="0"/>
              <w:right w:val="single" w:color="000000" w:sz="4" w:space="0"/>
            </w:tcBorders>
          </w:tcPr>
          <w:p>
            <w:pPr>
              <w:pStyle w:val="28"/>
              <w:rPr>
                <w:sz w:val="16"/>
              </w:rPr>
            </w:pPr>
          </w:p>
        </w:tc>
        <w:tc>
          <w:tcPr>
            <w:tcW w:w="1275" w:type="dxa"/>
            <w:tcBorders>
              <w:top w:val="nil"/>
              <w:left w:val="single" w:color="000000" w:sz="4" w:space="0"/>
              <w:bottom w:val="single" w:color="000000" w:sz="4" w:space="0"/>
              <w:right w:val="single" w:color="000000" w:sz="4" w:space="0"/>
            </w:tcBorders>
          </w:tcPr>
          <w:p>
            <w:pPr>
              <w:pStyle w:val="28"/>
              <w:rPr>
                <w:sz w:val="16"/>
              </w:rPr>
            </w:pPr>
          </w:p>
        </w:tc>
        <w:tc>
          <w:tcPr>
            <w:tcW w:w="856" w:type="dxa"/>
            <w:tcBorders>
              <w:top w:val="nil"/>
              <w:left w:val="single" w:color="000000" w:sz="4" w:space="0"/>
              <w:bottom w:val="single" w:color="000000" w:sz="4" w:space="0"/>
              <w:right w:val="single" w:color="000000" w:sz="4" w:space="0"/>
            </w:tcBorders>
          </w:tcPr>
          <w:p>
            <w:pPr>
              <w:pStyle w:val="28"/>
              <w:spacing w:line="214" w:lineRule="exact"/>
              <w:ind w:left="104"/>
              <w:rPr>
                <w:sz w:val="21"/>
              </w:rPr>
            </w:pPr>
            <w:r>
              <w:rPr>
                <w:w w:val="99"/>
                <w:sz w:val="21"/>
              </w:rPr>
              <w:t>施</w:t>
            </w:r>
          </w:p>
        </w:tc>
        <w:tc>
          <w:tcPr>
            <w:tcW w:w="1132" w:type="dxa"/>
            <w:tcBorders>
              <w:top w:val="nil"/>
              <w:left w:val="single" w:color="000000" w:sz="4" w:space="0"/>
              <w:bottom w:val="single" w:color="000000" w:sz="4" w:space="0"/>
            </w:tcBorders>
          </w:tcPr>
          <w:p>
            <w:pPr>
              <w:pStyle w:val="28"/>
              <w:rPr>
                <w:sz w:val="16"/>
              </w:rPr>
            </w:pPr>
          </w:p>
        </w:tc>
        <w:tc>
          <w:tcPr>
            <w:tcW w:w="991" w:type="dxa"/>
            <w:tcBorders>
              <w:top w:val="nil"/>
              <w:bottom w:val="single" w:color="000000" w:sz="4" w:space="0"/>
            </w:tcBorders>
          </w:tcPr>
          <w:p>
            <w:pPr>
              <w:pStyle w:val="28"/>
              <w:rPr>
                <w:sz w:val="16"/>
              </w:rPr>
            </w:pPr>
          </w:p>
        </w:tc>
        <w:tc>
          <w:tcPr>
            <w:tcW w:w="2268" w:type="dxa"/>
            <w:tcBorders>
              <w:top w:val="nil"/>
              <w:bottom w:val="single" w:color="000000" w:sz="4" w:space="0"/>
              <w:right w:val="single" w:color="000000" w:sz="4" w:space="0"/>
            </w:tcBorders>
          </w:tcPr>
          <w:p>
            <w:pPr>
              <w:pStyle w:val="28"/>
              <w:rPr>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3" w:hRule="atLeast"/>
        </w:trPr>
        <w:tc>
          <w:tcPr>
            <w:tcW w:w="785" w:type="dxa"/>
            <w:vMerge w:val="continue"/>
            <w:tcBorders>
              <w:top w:val="nil"/>
              <w:bottom w:val="single" w:color="000000" w:sz="18" w:space="0"/>
            </w:tcBorders>
          </w:tcPr>
          <w:p>
            <w:pPr>
              <w:rPr>
                <w:sz w:val="2"/>
                <w:szCs w:val="2"/>
              </w:rPr>
            </w:pPr>
          </w:p>
        </w:tc>
        <w:tc>
          <w:tcPr>
            <w:tcW w:w="770" w:type="dxa"/>
            <w:vMerge w:val="continue"/>
            <w:tcBorders>
              <w:top w:val="nil"/>
              <w:bottom w:val="single" w:color="000000" w:sz="18" w:space="0"/>
            </w:tcBorders>
          </w:tcPr>
          <w:p>
            <w:pPr>
              <w:rPr>
                <w:sz w:val="2"/>
                <w:szCs w:val="2"/>
              </w:rPr>
            </w:pPr>
          </w:p>
        </w:tc>
        <w:tc>
          <w:tcPr>
            <w:tcW w:w="710" w:type="dxa"/>
            <w:vMerge w:val="continue"/>
            <w:tcBorders>
              <w:top w:val="nil"/>
              <w:bottom w:val="single" w:color="000000" w:sz="18" w:space="0"/>
            </w:tcBorders>
          </w:tcPr>
          <w:p>
            <w:pPr>
              <w:rPr>
                <w:sz w:val="2"/>
                <w:szCs w:val="2"/>
              </w:rPr>
            </w:pPr>
          </w:p>
        </w:tc>
        <w:tc>
          <w:tcPr>
            <w:tcW w:w="1701" w:type="dxa"/>
            <w:tcBorders>
              <w:top w:val="single" w:color="000000" w:sz="4" w:space="0"/>
              <w:right w:val="single" w:color="000000" w:sz="4" w:space="0"/>
            </w:tcBorders>
          </w:tcPr>
          <w:p>
            <w:pPr>
              <w:pStyle w:val="28"/>
              <w:rPr>
                <w:sz w:val="20"/>
              </w:rPr>
            </w:pPr>
          </w:p>
        </w:tc>
        <w:tc>
          <w:tcPr>
            <w:tcW w:w="1275" w:type="dxa"/>
            <w:tcBorders>
              <w:top w:val="single" w:color="000000" w:sz="4" w:space="0"/>
              <w:left w:val="single" w:color="000000" w:sz="4" w:space="0"/>
              <w:right w:val="single" w:color="000000" w:sz="4" w:space="0"/>
            </w:tcBorders>
          </w:tcPr>
          <w:p>
            <w:pPr>
              <w:pStyle w:val="28"/>
              <w:rPr>
                <w:sz w:val="20"/>
              </w:rPr>
            </w:pPr>
          </w:p>
        </w:tc>
        <w:tc>
          <w:tcPr>
            <w:tcW w:w="856" w:type="dxa"/>
            <w:tcBorders>
              <w:top w:val="single" w:color="000000" w:sz="4" w:space="0"/>
              <w:left w:val="single" w:color="000000" w:sz="4" w:space="0"/>
              <w:right w:val="single" w:color="000000" w:sz="4" w:space="0"/>
            </w:tcBorders>
          </w:tcPr>
          <w:p>
            <w:pPr>
              <w:pStyle w:val="28"/>
              <w:rPr>
                <w:sz w:val="20"/>
              </w:rPr>
            </w:pPr>
          </w:p>
        </w:tc>
        <w:tc>
          <w:tcPr>
            <w:tcW w:w="1132" w:type="dxa"/>
            <w:tcBorders>
              <w:top w:val="single" w:color="000000" w:sz="4" w:space="0"/>
              <w:left w:val="single" w:color="000000" w:sz="4" w:space="0"/>
            </w:tcBorders>
          </w:tcPr>
          <w:p>
            <w:pPr>
              <w:pStyle w:val="28"/>
              <w:rPr>
                <w:sz w:val="20"/>
              </w:rPr>
            </w:pPr>
          </w:p>
        </w:tc>
        <w:tc>
          <w:tcPr>
            <w:tcW w:w="991" w:type="dxa"/>
            <w:tcBorders>
              <w:top w:val="single" w:color="000000" w:sz="4" w:space="0"/>
            </w:tcBorders>
          </w:tcPr>
          <w:p>
            <w:pPr>
              <w:pStyle w:val="28"/>
              <w:rPr>
                <w:sz w:val="20"/>
              </w:rPr>
            </w:pPr>
          </w:p>
        </w:tc>
        <w:tc>
          <w:tcPr>
            <w:tcW w:w="2268" w:type="dxa"/>
            <w:tcBorders>
              <w:top w:val="single" w:color="000000" w:sz="4" w:space="0"/>
              <w:right w:val="single" w:color="000000" w:sz="4" w:space="0"/>
            </w:tcBorders>
          </w:tcPr>
          <w:p>
            <w:pPr>
              <w:pStyle w:val="28"/>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trPr>
        <w:tc>
          <w:tcPr>
            <w:tcW w:w="785" w:type="dxa"/>
            <w:vMerge w:val="continue"/>
            <w:tcBorders>
              <w:top w:val="nil"/>
              <w:bottom w:val="single" w:color="000000" w:sz="18" w:space="0"/>
            </w:tcBorders>
          </w:tcPr>
          <w:p>
            <w:pPr>
              <w:rPr>
                <w:sz w:val="2"/>
                <w:szCs w:val="2"/>
              </w:rPr>
            </w:pPr>
          </w:p>
        </w:tc>
        <w:tc>
          <w:tcPr>
            <w:tcW w:w="770" w:type="dxa"/>
            <w:vMerge w:val="continue"/>
            <w:tcBorders>
              <w:top w:val="nil"/>
              <w:bottom w:val="single" w:color="000000" w:sz="18" w:space="0"/>
            </w:tcBorders>
          </w:tcPr>
          <w:p>
            <w:pPr>
              <w:rPr>
                <w:sz w:val="2"/>
                <w:szCs w:val="2"/>
              </w:rPr>
            </w:pPr>
          </w:p>
        </w:tc>
        <w:tc>
          <w:tcPr>
            <w:tcW w:w="710" w:type="dxa"/>
            <w:vMerge w:val="continue"/>
            <w:tcBorders>
              <w:top w:val="nil"/>
              <w:bottom w:val="single" w:color="000000" w:sz="18" w:space="0"/>
            </w:tcBorders>
          </w:tcPr>
          <w:p>
            <w:pPr>
              <w:rPr>
                <w:sz w:val="2"/>
                <w:szCs w:val="2"/>
              </w:rPr>
            </w:pPr>
          </w:p>
        </w:tc>
        <w:tc>
          <w:tcPr>
            <w:tcW w:w="8223" w:type="dxa"/>
            <w:gridSpan w:val="6"/>
            <w:tcBorders>
              <w:bottom w:val="single" w:color="000000" w:sz="18" w:space="0"/>
              <w:right w:val="single" w:color="000000" w:sz="4" w:space="0"/>
            </w:tcBorders>
          </w:tcPr>
          <w:p>
            <w:pPr>
              <w:pStyle w:val="28"/>
              <w:spacing w:line="248" w:lineRule="exact"/>
              <w:ind w:left="107"/>
              <w:rPr>
                <w:sz w:val="21"/>
              </w:rPr>
            </w:pPr>
            <w:r>
              <w:rPr>
                <w:sz w:val="21"/>
              </w:rPr>
              <w:t>存在的主要问题：</w:t>
            </w:r>
          </w:p>
        </w:tc>
      </w:tr>
    </w:tbl>
    <w:p>
      <w:pPr>
        <w:spacing w:before="172" w:line="242" w:lineRule="auto"/>
        <w:ind w:left="1100" w:right="2385" w:firstLine="420"/>
        <w:rPr>
          <w:sz w:val="21"/>
        </w:rPr>
      </w:pPr>
      <w:r>
        <w:rPr>
          <w:sz w:val="21"/>
        </w:rPr>
        <w:t>3、存在的主要问题包括：应纳未纳，超标、超量排放，内部雨污、清污不分，内</w:t>
      </w:r>
      <w:r>
        <w:rPr>
          <w:spacing w:val="-5"/>
          <w:w w:val="95"/>
          <w:sz w:val="21"/>
        </w:rPr>
        <w:t xml:space="preserve">部排水管网破损、渗漏、混接、错接、淤积、堵塞，污水处理设施出水未达标，产生一  </w:t>
      </w:r>
      <w:r>
        <w:rPr>
          <w:spacing w:val="-7"/>
          <w:w w:val="95"/>
          <w:sz w:val="21"/>
        </w:rPr>
        <w:t xml:space="preserve">类污染物的车间污水未单独处理，特殊行业初期雨水未进行有效处理，外围排水管网不  </w:t>
      </w:r>
      <w:r>
        <w:rPr>
          <w:spacing w:val="-7"/>
          <w:sz w:val="21"/>
        </w:rPr>
        <w:t>联通，等等。根据调查实际情况填写。</w:t>
      </w:r>
    </w:p>
    <w:p>
      <w:pPr>
        <w:pStyle w:val="12"/>
        <w:spacing w:before="5"/>
        <w:rPr>
          <w:rFonts w:hint="default"/>
          <w:sz w:val="29"/>
        </w:rPr>
      </w:pPr>
    </w:p>
    <w:p>
      <w:pPr>
        <w:pStyle w:val="12"/>
        <w:ind w:left="1291" w:right="2577"/>
        <w:jc w:val="center"/>
        <w:rPr>
          <w:rFonts w:hint="default"/>
        </w:rPr>
      </w:pPr>
      <w:r>
        <w:t xml:space="preserve">表 </w:t>
      </w:r>
      <w:r>
        <w:rPr>
          <w:rFonts w:ascii="Times New Roman" w:eastAsia="Times New Roman"/>
        </w:rPr>
        <w:t>5.4-2</w:t>
      </w:r>
      <w:r>
        <w:t xml:space="preserve">集中纳管区域的村庄 </w:t>
      </w:r>
      <w:r>
        <w:rPr>
          <w:rFonts w:ascii="Times New Roman" w:eastAsia="Times New Roman"/>
        </w:rPr>
        <w:t>/</w:t>
      </w:r>
      <w:r>
        <w:t>社区生活污水排放情况调查记录表</w:t>
      </w:r>
    </w:p>
    <w:p>
      <w:pPr>
        <w:tabs>
          <w:tab w:val="left" w:pos="2991"/>
          <w:tab w:val="left" w:pos="4626"/>
          <w:tab w:val="left" w:pos="7119"/>
          <w:tab w:val="left" w:pos="7805"/>
          <w:tab w:val="left" w:pos="8830"/>
        </w:tabs>
        <w:spacing w:before="88"/>
        <w:ind w:left="1100"/>
        <w:rPr>
          <w:sz w:val="21"/>
        </w:rPr>
      </w:pPr>
      <w:r>
        <w:rPr>
          <w:sz w:val="21"/>
        </w:rPr>
        <w:t>调查者</w:t>
      </w:r>
      <w:r>
        <w:rPr>
          <w:spacing w:val="-2"/>
          <w:sz w:val="21"/>
        </w:rPr>
        <w:t xml:space="preserve"> </w:t>
      </w:r>
      <w:r>
        <w:rPr>
          <w:rFonts w:eastAsia="Times New Roman"/>
          <w:sz w:val="21"/>
        </w:rPr>
        <w:t>:</w:t>
      </w:r>
      <w:r>
        <w:rPr>
          <w:rFonts w:eastAsia="Times New Roman"/>
          <w:sz w:val="21"/>
          <w:u w:val="single"/>
        </w:rPr>
        <w:t xml:space="preserve"> </w:t>
      </w:r>
      <w:r>
        <w:rPr>
          <w:rFonts w:eastAsia="Times New Roman"/>
          <w:sz w:val="21"/>
          <w:u w:val="single"/>
        </w:rPr>
        <w:tab/>
      </w:r>
      <w:r>
        <w:rPr>
          <w:sz w:val="21"/>
        </w:rPr>
        <w:t xml:space="preserve">记录者 </w:t>
      </w:r>
      <w:r>
        <w:rPr>
          <w:rFonts w:eastAsia="Times New Roman"/>
          <w:sz w:val="21"/>
        </w:rPr>
        <w:t>:</w:t>
      </w:r>
      <w:r>
        <w:rPr>
          <w:rFonts w:eastAsia="Times New Roman"/>
          <w:sz w:val="21"/>
          <w:u w:val="single"/>
        </w:rPr>
        <w:t xml:space="preserve"> </w:t>
      </w:r>
      <w:r>
        <w:rPr>
          <w:rFonts w:eastAsia="Times New Roman"/>
          <w:sz w:val="21"/>
          <w:u w:val="single"/>
        </w:rPr>
        <w:tab/>
      </w:r>
      <w:r>
        <w:rPr>
          <w:sz w:val="21"/>
        </w:rPr>
        <w:t>填表时间</w:t>
      </w:r>
      <w:r>
        <w:rPr>
          <w:spacing w:val="-25"/>
          <w:sz w:val="21"/>
        </w:rPr>
        <w:t>：</w:t>
      </w:r>
      <w:r>
        <w:rPr>
          <w:spacing w:val="-25"/>
          <w:sz w:val="21"/>
          <w:u w:val="single"/>
        </w:rPr>
        <w:t xml:space="preserve"> </w:t>
      </w:r>
      <w:r>
        <w:rPr>
          <w:spacing w:val="-25"/>
          <w:sz w:val="21"/>
          <w:u w:val="single"/>
        </w:rPr>
        <w:tab/>
      </w:r>
      <w:r>
        <w:rPr>
          <w:sz w:val="21"/>
        </w:rPr>
        <w:t>第</w:t>
      </w:r>
      <w:r>
        <w:rPr>
          <w:sz w:val="21"/>
          <w:u w:val="single"/>
        </w:rPr>
        <w:t xml:space="preserve"> </w:t>
      </w:r>
      <w:r>
        <w:rPr>
          <w:sz w:val="21"/>
          <w:u w:val="single"/>
        </w:rPr>
        <w:tab/>
      </w:r>
      <w:r>
        <w:rPr>
          <w:sz w:val="21"/>
        </w:rPr>
        <w:t>页</w:t>
      </w:r>
      <w:r>
        <w:rPr>
          <w:spacing w:val="-25"/>
          <w:sz w:val="21"/>
        </w:rPr>
        <w:t>，</w:t>
      </w:r>
      <w:r>
        <w:rPr>
          <w:sz w:val="21"/>
        </w:rPr>
        <w:t>共</w:t>
      </w:r>
      <w:r>
        <w:rPr>
          <w:sz w:val="21"/>
          <w:u w:val="single"/>
        </w:rPr>
        <w:t xml:space="preserve"> </w:t>
      </w:r>
      <w:r>
        <w:rPr>
          <w:sz w:val="21"/>
          <w:u w:val="single"/>
        </w:rPr>
        <w:tab/>
      </w:r>
      <w:r>
        <w:rPr>
          <w:sz w:val="21"/>
        </w:rPr>
        <w:t>页</w:t>
      </w:r>
    </w:p>
    <w:p>
      <w:pPr>
        <w:pStyle w:val="12"/>
        <w:rPr>
          <w:rFonts w:hint="default"/>
          <w:sz w:val="18"/>
        </w:rPr>
      </w:pPr>
    </w:p>
    <w:tbl>
      <w:tblPr>
        <w:tblStyle w:val="20"/>
        <w:tblW w:w="10916"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685"/>
        <w:gridCol w:w="787"/>
        <w:gridCol w:w="994"/>
        <w:gridCol w:w="1133"/>
        <w:gridCol w:w="1418"/>
        <w:gridCol w:w="1559"/>
        <w:gridCol w:w="709"/>
        <w:gridCol w:w="1276"/>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7" w:hRule="atLeast"/>
        </w:trPr>
        <w:tc>
          <w:tcPr>
            <w:tcW w:w="654" w:type="dxa"/>
          </w:tcPr>
          <w:p>
            <w:pPr>
              <w:pStyle w:val="28"/>
              <w:spacing w:before="1" w:line="242" w:lineRule="auto"/>
              <w:ind w:left="108" w:right="116"/>
              <w:rPr>
                <w:sz w:val="21"/>
              </w:rPr>
            </w:pPr>
            <w:r>
              <w:rPr>
                <w:sz w:val="21"/>
              </w:rPr>
              <w:t>调查区域</w:t>
            </w:r>
          </w:p>
        </w:tc>
        <w:tc>
          <w:tcPr>
            <w:tcW w:w="685" w:type="dxa"/>
          </w:tcPr>
          <w:p>
            <w:pPr>
              <w:pStyle w:val="28"/>
              <w:spacing w:before="1"/>
              <w:ind w:left="106"/>
              <w:rPr>
                <w:sz w:val="21"/>
              </w:rPr>
            </w:pPr>
            <w:r>
              <w:rPr>
                <w:sz w:val="21"/>
              </w:rPr>
              <w:t>序号</w:t>
            </w:r>
          </w:p>
        </w:tc>
        <w:tc>
          <w:tcPr>
            <w:tcW w:w="787" w:type="dxa"/>
          </w:tcPr>
          <w:p>
            <w:pPr>
              <w:pStyle w:val="28"/>
              <w:spacing w:before="1" w:line="242" w:lineRule="auto"/>
              <w:ind w:left="108" w:right="142"/>
              <w:rPr>
                <w:sz w:val="21"/>
              </w:rPr>
            </w:pPr>
            <w:r>
              <w:rPr>
                <w:sz w:val="21"/>
              </w:rPr>
              <w:t>村庄</w:t>
            </w:r>
            <w:r>
              <w:rPr>
                <w:spacing w:val="-17"/>
                <w:sz w:val="21"/>
              </w:rPr>
              <w:t xml:space="preserve">/ </w:t>
            </w:r>
            <w:r>
              <w:rPr>
                <w:sz w:val="21"/>
              </w:rPr>
              <w:t>社区</w:t>
            </w:r>
          </w:p>
          <w:p>
            <w:pPr>
              <w:pStyle w:val="28"/>
              <w:spacing w:line="252" w:lineRule="exact"/>
              <w:ind w:left="108"/>
              <w:rPr>
                <w:sz w:val="21"/>
              </w:rPr>
            </w:pPr>
            <w:r>
              <w:rPr>
                <w:spacing w:val="-1"/>
                <w:w w:val="95"/>
                <w:sz w:val="21"/>
              </w:rPr>
              <w:t>名称</w:t>
            </w:r>
          </w:p>
        </w:tc>
        <w:tc>
          <w:tcPr>
            <w:tcW w:w="2127" w:type="dxa"/>
            <w:gridSpan w:val="2"/>
          </w:tcPr>
          <w:p>
            <w:pPr>
              <w:pStyle w:val="28"/>
              <w:spacing w:before="1" w:line="242" w:lineRule="auto"/>
              <w:ind w:left="108" w:right="14"/>
              <w:rPr>
                <w:sz w:val="21"/>
              </w:rPr>
            </w:pPr>
            <w:r>
              <w:rPr>
                <w:sz w:val="21"/>
              </w:rPr>
              <w:t>详细地址（具体到乡镇、街道、村/社区）</w:t>
            </w:r>
          </w:p>
        </w:tc>
        <w:tc>
          <w:tcPr>
            <w:tcW w:w="1418" w:type="dxa"/>
          </w:tcPr>
          <w:p>
            <w:pPr>
              <w:pStyle w:val="28"/>
              <w:spacing w:before="1"/>
              <w:ind w:left="107"/>
              <w:rPr>
                <w:sz w:val="21"/>
              </w:rPr>
            </w:pPr>
            <w:r>
              <w:rPr>
                <w:sz w:val="21"/>
              </w:rPr>
              <w:t>中心经纬度</w:t>
            </w:r>
          </w:p>
        </w:tc>
        <w:tc>
          <w:tcPr>
            <w:tcW w:w="1559" w:type="dxa"/>
          </w:tcPr>
          <w:p>
            <w:pPr>
              <w:pStyle w:val="28"/>
              <w:spacing w:before="1"/>
              <w:ind w:left="463"/>
              <w:rPr>
                <w:sz w:val="21"/>
              </w:rPr>
            </w:pPr>
            <w:r>
              <w:rPr>
                <w:sz w:val="21"/>
              </w:rPr>
              <w:t>联系人</w:t>
            </w:r>
          </w:p>
        </w:tc>
        <w:tc>
          <w:tcPr>
            <w:tcW w:w="709" w:type="dxa"/>
          </w:tcPr>
          <w:p>
            <w:pPr>
              <w:pStyle w:val="28"/>
              <w:spacing w:before="1" w:line="242" w:lineRule="auto"/>
              <w:ind w:left="106" w:right="172"/>
              <w:rPr>
                <w:sz w:val="21"/>
              </w:rPr>
            </w:pPr>
            <w:r>
              <w:rPr>
                <w:sz w:val="21"/>
              </w:rPr>
              <w:t>联系方式</w:t>
            </w:r>
          </w:p>
        </w:tc>
        <w:tc>
          <w:tcPr>
            <w:tcW w:w="1276" w:type="dxa"/>
          </w:tcPr>
          <w:p>
            <w:pPr>
              <w:pStyle w:val="28"/>
              <w:spacing w:before="1" w:line="242" w:lineRule="auto"/>
              <w:ind w:left="108" w:right="106"/>
              <w:rPr>
                <w:sz w:val="21"/>
              </w:rPr>
            </w:pPr>
            <w:r>
              <w:rPr>
                <w:sz w:val="21"/>
              </w:rPr>
              <w:t>村庄/社区面积（ha）</w:t>
            </w:r>
          </w:p>
        </w:tc>
        <w:tc>
          <w:tcPr>
            <w:tcW w:w="1701" w:type="dxa"/>
          </w:tcPr>
          <w:p>
            <w:pPr>
              <w:pStyle w:val="28"/>
              <w:spacing w:before="1"/>
              <w:ind w:left="106"/>
              <w:rPr>
                <w:sz w:val="21"/>
              </w:rPr>
            </w:pPr>
            <w:r>
              <w:rPr>
                <w:sz w:val="21"/>
              </w:rPr>
              <w:t>常住户数/人数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654" w:type="dxa"/>
            <w:vMerge w:val="restart"/>
          </w:tcPr>
          <w:p>
            <w:pPr>
              <w:pStyle w:val="28"/>
              <w:rPr>
                <w:sz w:val="20"/>
              </w:rPr>
            </w:pPr>
          </w:p>
        </w:tc>
        <w:tc>
          <w:tcPr>
            <w:tcW w:w="685" w:type="dxa"/>
            <w:vMerge w:val="restart"/>
          </w:tcPr>
          <w:p>
            <w:pPr>
              <w:pStyle w:val="28"/>
              <w:rPr>
                <w:sz w:val="20"/>
              </w:rPr>
            </w:pPr>
          </w:p>
        </w:tc>
        <w:tc>
          <w:tcPr>
            <w:tcW w:w="787" w:type="dxa"/>
            <w:vMerge w:val="restart"/>
          </w:tcPr>
          <w:p>
            <w:pPr>
              <w:pStyle w:val="28"/>
              <w:rPr>
                <w:sz w:val="20"/>
              </w:rPr>
            </w:pPr>
          </w:p>
        </w:tc>
        <w:tc>
          <w:tcPr>
            <w:tcW w:w="2127" w:type="dxa"/>
            <w:gridSpan w:val="2"/>
          </w:tcPr>
          <w:p>
            <w:pPr>
              <w:pStyle w:val="28"/>
              <w:rPr>
                <w:sz w:val="20"/>
              </w:rPr>
            </w:pPr>
          </w:p>
        </w:tc>
        <w:tc>
          <w:tcPr>
            <w:tcW w:w="1418" w:type="dxa"/>
          </w:tcPr>
          <w:p>
            <w:pPr>
              <w:pStyle w:val="28"/>
              <w:rPr>
                <w:sz w:val="20"/>
              </w:rPr>
            </w:pPr>
          </w:p>
        </w:tc>
        <w:tc>
          <w:tcPr>
            <w:tcW w:w="1559" w:type="dxa"/>
          </w:tcPr>
          <w:p>
            <w:pPr>
              <w:pStyle w:val="28"/>
              <w:rPr>
                <w:sz w:val="20"/>
              </w:rPr>
            </w:pPr>
          </w:p>
        </w:tc>
        <w:tc>
          <w:tcPr>
            <w:tcW w:w="709" w:type="dxa"/>
          </w:tcPr>
          <w:p>
            <w:pPr>
              <w:pStyle w:val="28"/>
              <w:rPr>
                <w:sz w:val="20"/>
              </w:rPr>
            </w:pPr>
          </w:p>
        </w:tc>
        <w:tc>
          <w:tcPr>
            <w:tcW w:w="1276" w:type="dxa"/>
          </w:tcPr>
          <w:p>
            <w:pPr>
              <w:pStyle w:val="28"/>
              <w:rPr>
                <w:sz w:val="20"/>
              </w:rPr>
            </w:pPr>
          </w:p>
        </w:tc>
        <w:tc>
          <w:tcPr>
            <w:tcW w:w="1701" w:type="dxa"/>
          </w:tcPr>
          <w:p>
            <w:pPr>
              <w:pStyle w:val="28"/>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7" w:hRule="atLeast"/>
        </w:trPr>
        <w:tc>
          <w:tcPr>
            <w:tcW w:w="654" w:type="dxa"/>
            <w:vMerge w:val="continue"/>
            <w:tcBorders>
              <w:top w:val="nil"/>
            </w:tcBorders>
          </w:tcPr>
          <w:p>
            <w:pPr>
              <w:rPr>
                <w:sz w:val="2"/>
                <w:szCs w:val="2"/>
              </w:rPr>
            </w:pPr>
          </w:p>
        </w:tc>
        <w:tc>
          <w:tcPr>
            <w:tcW w:w="685" w:type="dxa"/>
            <w:vMerge w:val="continue"/>
            <w:tcBorders>
              <w:top w:val="nil"/>
            </w:tcBorders>
          </w:tcPr>
          <w:p>
            <w:pPr>
              <w:rPr>
                <w:sz w:val="2"/>
                <w:szCs w:val="2"/>
              </w:rPr>
            </w:pPr>
          </w:p>
        </w:tc>
        <w:tc>
          <w:tcPr>
            <w:tcW w:w="787" w:type="dxa"/>
            <w:vMerge w:val="continue"/>
            <w:tcBorders>
              <w:top w:val="nil"/>
            </w:tcBorders>
          </w:tcPr>
          <w:p>
            <w:pPr>
              <w:rPr>
                <w:sz w:val="2"/>
                <w:szCs w:val="2"/>
              </w:rPr>
            </w:pPr>
          </w:p>
        </w:tc>
        <w:tc>
          <w:tcPr>
            <w:tcW w:w="994" w:type="dxa"/>
          </w:tcPr>
          <w:p>
            <w:pPr>
              <w:pStyle w:val="28"/>
              <w:spacing w:before="1" w:line="242" w:lineRule="auto"/>
              <w:ind w:left="108" w:right="244"/>
              <w:rPr>
                <w:sz w:val="21"/>
              </w:rPr>
            </w:pPr>
            <w:r>
              <w:rPr>
                <w:sz w:val="21"/>
              </w:rPr>
              <w:t>日均用水量</w:t>
            </w:r>
          </w:p>
          <w:p>
            <w:pPr>
              <w:pStyle w:val="28"/>
              <w:spacing w:before="1" w:line="251" w:lineRule="exact"/>
              <w:ind w:left="108"/>
              <w:rPr>
                <w:sz w:val="21"/>
              </w:rPr>
            </w:pPr>
            <w:r>
              <w:rPr>
                <w:sz w:val="21"/>
              </w:rPr>
              <w:t>（</w:t>
            </w:r>
            <w:r>
              <w:rPr>
                <w:rFonts w:eastAsia="Times New Roman"/>
                <w:sz w:val="21"/>
              </w:rPr>
              <w:t>t/d</w:t>
            </w:r>
            <w:r>
              <w:rPr>
                <w:sz w:val="21"/>
              </w:rPr>
              <w:t>）</w:t>
            </w:r>
          </w:p>
        </w:tc>
        <w:tc>
          <w:tcPr>
            <w:tcW w:w="1133" w:type="dxa"/>
          </w:tcPr>
          <w:p>
            <w:pPr>
              <w:pStyle w:val="28"/>
              <w:spacing w:before="1" w:line="242" w:lineRule="auto"/>
              <w:ind w:left="108" w:right="175"/>
              <w:rPr>
                <w:sz w:val="21"/>
              </w:rPr>
            </w:pPr>
            <w:r>
              <w:rPr>
                <w:spacing w:val="-4"/>
                <w:sz w:val="21"/>
              </w:rPr>
              <w:t>日均污水</w:t>
            </w:r>
            <w:r>
              <w:rPr>
                <w:sz w:val="21"/>
              </w:rPr>
              <w:t>排放量</w:t>
            </w:r>
          </w:p>
          <w:p>
            <w:pPr>
              <w:pStyle w:val="28"/>
              <w:spacing w:before="1" w:line="251" w:lineRule="exact"/>
              <w:ind w:left="108"/>
              <w:rPr>
                <w:sz w:val="21"/>
              </w:rPr>
            </w:pPr>
            <w:r>
              <w:rPr>
                <w:sz w:val="21"/>
              </w:rPr>
              <w:t>（</w:t>
            </w:r>
            <w:r>
              <w:rPr>
                <w:rFonts w:eastAsia="Times New Roman"/>
                <w:sz w:val="21"/>
              </w:rPr>
              <w:t>t/d</w:t>
            </w:r>
            <w:r>
              <w:rPr>
                <w:sz w:val="21"/>
              </w:rPr>
              <w:t>）</w:t>
            </w:r>
          </w:p>
        </w:tc>
        <w:tc>
          <w:tcPr>
            <w:tcW w:w="1418" w:type="dxa"/>
          </w:tcPr>
          <w:p>
            <w:pPr>
              <w:pStyle w:val="28"/>
              <w:spacing w:before="1" w:line="242" w:lineRule="auto"/>
              <w:ind w:left="107" w:right="145"/>
              <w:rPr>
                <w:sz w:val="21"/>
              </w:rPr>
            </w:pPr>
            <w:r>
              <w:rPr>
                <w:sz w:val="21"/>
              </w:rPr>
              <w:t>污水管网收集户数/人数</w:t>
            </w:r>
          </w:p>
        </w:tc>
        <w:tc>
          <w:tcPr>
            <w:tcW w:w="1559" w:type="dxa"/>
          </w:tcPr>
          <w:p>
            <w:pPr>
              <w:pStyle w:val="28"/>
              <w:spacing w:before="1" w:line="242" w:lineRule="auto"/>
              <w:ind w:left="108" w:right="180"/>
              <w:rPr>
                <w:sz w:val="21"/>
              </w:rPr>
            </w:pPr>
            <w:r>
              <w:rPr>
                <w:sz w:val="21"/>
              </w:rPr>
              <w:t>受纳污水处理厂名称</w:t>
            </w:r>
          </w:p>
        </w:tc>
        <w:tc>
          <w:tcPr>
            <w:tcW w:w="709" w:type="dxa"/>
          </w:tcPr>
          <w:p>
            <w:pPr>
              <w:pStyle w:val="28"/>
              <w:spacing w:before="1" w:line="242" w:lineRule="auto"/>
              <w:ind w:left="106" w:right="172"/>
              <w:rPr>
                <w:sz w:val="21"/>
              </w:rPr>
            </w:pPr>
            <w:r>
              <w:rPr>
                <w:sz w:val="21"/>
              </w:rPr>
              <w:t>入网情况</w:t>
            </w:r>
          </w:p>
        </w:tc>
        <w:tc>
          <w:tcPr>
            <w:tcW w:w="1276" w:type="dxa"/>
          </w:tcPr>
          <w:p>
            <w:pPr>
              <w:pStyle w:val="28"/>
              <w:spacing w:before="1"/>
              <w:ind w:left="108"/>
              <w:rPr>
                <w:sz w:val="21"/>
              </w:rPr>
            </w:pPr>
            <w:r>
              <w:rPr>
                <w:sz w:val="21"/>
              </w:rPr>
              <w:t>尾水排放</w:t>
            </w:r>
          </w:p>
          <w:p>
            <w:pPr>
              <w:pStyle w:val="28"/>
              <w:spacing w:before="2"/>
              <w:ind w:left="427"/>
              <w:rPr>
                <w:sz w:val="21"/>
              </w:rPr>
            </w:pPr>
            <w:r>
              <w:rPr>
                <w:sz w:val="21"/>
              </w:rPr>
              <w:t>去向</w:t>
            </w:r>
          </w:p>
        </w:tc>
        <w:tc>
          <w:tcPr>
            <w:tcW w:w="1701" w:type="dxa"/>
          </w:tcPr>
          <w:p>
            <w:pPr>
              <w:pStyle w:val="28"/>
              <w:spacing w:before="1" w:line="242" w:lineRule="auto"/>
              <w:ind w:left="106" w:right="113"/>
              <w:rPr>
                <w:sz w:val="21"/>
              </w:rPr>
            </w:pPr>
            <w:r>
              <w:rPr>
                <w:sz w:val="21"/>
              </w:rPr>
              <w:t>排放口、污水接管等照片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654" w:type="dxa"/>
            <w:vMerge w:val="continue"/>
            <w:tcBorders>
              <w:top w:val="nil"/>
            </w:tcBorders>
          </w:tcPr>
          <w:p>
            <w:pPr>
              <w:rPr>
                <w:sz w:val="2"/>
                <w:szCs w:val="2"/>
              </w:rPr>
            </w:pPr>
          </w:p>
        </w:tc>
        <w:tc>
          <w:tcPr>
            <w:tcW w:w="685" w:type="dxa"/>
            <w:vMerge w:val="continue"/>
            <w:tcBorders>
              <w:top w:val="nil"/>
            </w:tcBorders>
          </w:tcPr>
          <w:p>
            <w:pPr>
              <w:rPr>
                <w:sz w:val="2"/>
                <w:szCs w:val="2"/>
              </w:rPr>
            </w:pPr>
          </w:p>
        </w:tc>
        <w:tc>
          <w:tcPr>
            <w:tcW w:w="787" w:type="dxa"/>
            <w:vMerge w:val="continue"/>
            <w:tcBorders>
              <w:top w:val="nil"/>
            </w:tcBorders>
          </w:tcPr>
          <w:p>
            <w:pPr>
              <w:rPr>
                <w:sz w:val="2"/>
                <w:szCs w:val="2"/>
              </w:rPr>
            </w:pPr>
          </w:p>
        </w:tc>
        <w:tc>
          <w:tcPr>
            <w:tcW w:w="994" w:type="dxa"/>
          </w:tcPr>
          <w:p>
            <w:pPr>
              <w:pStyle w:val="28"/>
              <w:rPr>
                <w:sz w:val="20"/>
              </w:rPr>
            </w:pPr>
          </w:p>
        </w:tc>
        <w:tc>
          <w:tcPr>
            <w:tcW w:w="1133" w:type="dxa"/>
          </w:tcPr>
          <w:p>
            <w:pPr>
              <w:pStyle w:val="28"/>
              <w:rPr>
                <w:sz w:val="20"/>
              </w:rPr>
            </w:pPr>
          </w:p>
        </w:tc>
        <w:tc>
          <w:tcPr>
            <w:tcW w:w="1418" w:type="dxa"/>
          </w:tcPr>
          <w:p>
            <w:pPr>
              <w:pStyle w:val="28"/>
              <w:rPr>
                <w:sz w:val="20"/>
              </w:rPr>
            </w:pPr>
          </w:p>
        </w:tc>
        <w:tc>
          <w:tcPr>
            <w:tcW w:w="1559" w:type="dxa"/>
          </w:tcPr>
          <w:p>
            <w:pPr>
              <w:pStyle w:val="28"/>
              <w:rPr>
                <w:sz w:val="20"/>
              </w:rPr>
            </w:pPr>
          </w:p>
        </w:tc>
        <w:tc>
          <w:tcPr>
            <w:tcW w:w="709" w:type="dxa"/>
          </w:tcPr>
          <w:p>
            <w:pPr>
              <w:pStyle w:val="28"/>
              <w:rPr>
                <w:sz w:val="20"/>
              </w:rPr>
            </w:pPr>
          </w:p>
        </w:tc>
        <w:tc>
          <w:tcPr>
            <w:tcW w:w="1276" w:type="dxa"/>
          </w:tcPr>
          <w:p>
            <w:pPr>
              <w:pStyle w:val="28"/>
              <w:rPr>
                <w:sz w:val="20"/>
              </w:rPr>
            </w:pPr>
          </w:p>
        </w:tc>
        <w:tc>
          <w:tcPr>
            <w:tcW w:w="1701" w:type="dxa"/>
          </w:tcPr>
          <w:p>
            <w:pPr>
              <w:pStyle w:val="28"/>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 w:hRule="atLeast"/>
        </w:trPr>
        <w:tc>
          <w:tcPr>
            <w:tcW w:w="654" w:type="dxa"/>
            <w:vMerge w:val="continue"/>
            <w:tcBorders>
              <w:top w:val="nil"/>
            </w:tcBorders>
          </w:tcPr>
          <w:p>
            <w:pPr>
              <w:rPr>
                <w:sz w:val="2"/>
                <w:szCs w:val="2"/>
              </w:rPr>
            </w:pPr>
          </w:p>
        </w:tc>
        <w:tc>
          <w:tcPr>
            <w:tcW w:w="685" w:type="dxa"/>
            <w:vMerge w:val="continue"/>
            <w:tcBorders>
              <w:top w:val="nil"/>
            </w:tcBorders>
          </w:tcPr>
          <w:p>
            <w:pPr>
              <w:rPr>
                <w:sz w:val="2"/>
                <w:szCs w:val="2"/>
              </w:rPr>
            </w:pPr>
          </w:p>
        </w:tc>
        <w:tc>
          <w:tcPr>
            <w:tcW w:w="787" w:type="dxa"/>
            <w:vMerge w:val="continue"/>
            <w:tcBorders>
              <w:top w:val="nil"/>
            </w:tcBorders>
          </w:tcPr>
          <w:p>
            <w:pPr>
              <w:rPr>
                <w:sz w:val="2"/>
                <w:szCs w:val="2"/>
              </w:rPr>
            </w:pPr>
          </w:p>
        </w:tc>
        <w:tc>
          <w:tcPr>
            <w:tcW w:w="8790" w:type="dxa"/>
            <w:gridSpan w:val="7"/>
          </w:tcPr>
          <w:p>
            <w:pPr>
              <w:pStyle w:val="28"/>
              <w:ind w:left="108"/>
              <w:rPr>
                <w:sz w:val="21"/>
              </w:rPr>
            </w:pPr>
            <w:r>
              <w:rPr>
                <w:sz w:val="21"/>
              </w:rPr>
              <w:t>存在的主要问题</w:t>
            </w:r>
          </w:p>
        </w:tc>
      </w:tr>
    </w:tbl>
    <w:p>
      <w:pPr>
        <w:spacing w:before="43"/>
        <w:ind w:left="1100"/>
        <w:rPr>
          <w:sz w:val="21"/>
        </w:rPr>
      </w:pPr>
      <w:r>
        <w:rPr>
          <w:sz w:val="21"/>
        </w:rPr>
        <w:t>注：1、污水入网情况需包括合流入网、分流入网、排入哪条道路及排入结点等信息；</w:t>
      </w:r>
    </w:p>
    <w:p>
      <w:pPr>
        <w:spacing w:before="43"/>
        <w:ind w:left="1520"/>
        <w:rPr>
          <w:sz w:val="21"/>
        </w:rPr>
      </w:pPr>
      <w:r>
        <w:rPr>
          <w:sz w:val="21"/>
        </w:rPr>
        <w:t>2、如没有日均污水排放量，则根据日均用水量进行折算；</w:t>
      </w:r>
    </w:p>
    <w:p>
      <w:pPr>
        <w:spacing w:before="43" w:line="278" w:lineRule="auto"/>
        <w:ind w:left="1100" w:right="1927" w:firstLine="420"/>
        <w:rPr>
          <w:sz w:val="21"/>
        </w:rPr>
      </w:pPr>
      <w:r>
        <w:rPr>
          <w:sz w:val="21"/>
        </w:rPr>
        <w:t>3、存在的主要问题包括：应纳未纳，污水收集率低（</w:t>
      </w:r>
      <w:r>
        <w:rPr>
          <w:spacing w:val="-3"/>
          <w:sz w:val="21"/>
        </w:rPr>
        <w:t xml:space="preserve">少于 </w:t>
      </w:r>
      <w:r>
        <w:rPr>
          <w:sz w:val="21"/>
        </w:rPr>
        <w:t>70%），居民化粪池污水未</w:t>
      </w:r>
      <w:r>
        <w:rPr>
          <w:w w:val="95"/>
          <w:sz w:val="21"/>
        </w:rPr>
        <w:t xml:space="preserve">接入，排水管网破损、渗漏、混接、错接、淤积、堵塞，工业、畜禽等污水非法排入，外围   </w:t>
      </w:r>
      <w:r>
        <w:rPr>
          <w:sz w:val="21"/>
        </w:rPr>
        <w:t>排水管网不联通，等等。根据调查实际情况填写。</w:t>
      </w:r>
    </w:p>
    <w:p>
      <w:pPr>
        <w:pStyle w:val="12"/>
        <w:spacing w:before="23"/>
        <w:ind w:left="2276"/>
        <w:rPr>
          <w:rFonts w:hint="default"/>
        </w:rPr>
      </w:pPr>
      <w:r>
        <w:t xml:space="preserve">表 </w:t>
      </w:r>
      <w:r>
        <w:rPr>
          <w:rFonts w:ascii="Times New Roman" w:eastAsia="Times New Roman"/>
        </w:rPr>
        <w:t>5.4-3</w:t>
      </w:r>
      <w:r>
        <w:t xml:space="preserve">分散式处理区域村庄 </w:t>
      </w:r>
      <w:r>
        <w:rPr>
          <w:rFonts w:ascii="Times New Roman" w:eastAsia="Times New Roman"/>
        </w:rPr>
        <w:t>/</w:t>
      </w:r>
      <w:r>
        <w:t>社区生活污水排放情况调查记录表</w:t>
      </w:r>
    </w:p>
    <w:p>
      <w:pPr>
        <w:tabs>
          <w:tab w:val="left" w:pos="2991"/>
          <w:tab w:val="left" w:pos="4626"/>
          <w:tab w:val="left" w:pos="7119"/>
          <w:tab w:val="left" w:pos="7805"/>
          <w:tab w:val="left" w:pos="8830"/>
        </w:tabs>
        <w:spacing w:before="90"/>
        <w:ind w:left="1100"/>
        <w:rPr>
          <w:sz w:val="21"/>
        </w:rPr>
      </w:pPr>
      <w:r>
        <w:rPr>
          <w:sz w:val="21"/>
        </w:rPr>
        <w:t>调查者</w:t>
      </w:r>
      <w:r>
        <w:rPr>
          <w:spacing w:val="-2"/>
          <w:sz w:val="21"/>
        </w:rPr>
        <w:t xml:space="preserve"> </w:t>
      </w:r>
      <w:r>
        <w:rPr>
          <w:rFonts w:eastAsia="Times New Roman"/>
          <w:sz w:val="21"/>
        </w:rPr>
        <w:t>:</w:t>
      </w:r>
      <w:r>
        <w:rPr>
          <w:rFonts w:eastAsia="Times New Roman"/>
          <w:sz w:val="21"/>
          <w:u w:val="single"/>
        </w:rPr>
        <w:t xml:space="preserve"> </w:t>
      </w:r>
      <w:r>
        <w:rPr>
          <w:rFonts w:eastAsia="Times New Roman"/>
          <w:sz w:val="21"/>
          <w:u w:val="single"/>
        </w:rPr>
        <w:tab/>
      </w:r>
      <w:r>
        <w:rPr>
          <w:sz w:val="21"/>
        </w:rPr>
        <w:t xml:space="preserve">记录者 </w:t>
      </w:r>
      <w:r>
        <w:rPr>
          <w:rFonts w:eastAsia="Times New Roman"/>
          <w:sz w:val="21"/>
        </w:rPr>
        <w:t>:</w:t>
      </w:r>
      <w:r>
        <w:rPr>
          <w:rFonts w:eastAsia="Times New Roman"/>
          <w:sz w:val="21"/>
          <w:u w:val="single"/>
        </w:rPr>
        <w:t xml:space="preserve"> </w:t>
      </w:r>
      <w:r>
        <w:rPr>
          <w:rFonts w:eastAsia="Times New Roman"/>
          <w:sz w:val="21"/>
          <w:u w:val="single"/>
        </w:rPr>
        <w:tab/>
      </w:r>
      <w:r>
        <w:rPr>
          <w:sz w:val="21"/>
        </w:rPr>
        <w:t>填表时间</w:t>
      </w:r>
      <w:r>
        <w:rPr>
          <w:spacing w:val="-25"/>
          <w:sz w:val="21"/>
        </w:rPr>
        <w:t>：</w:t>
      </w:r>
      <w:r>
        <w:rPr>
          <w:spacing w:val="-25"/>
          <w:sz w:val="21"/>
          <w:u w:val="single"/>
        </w:rPr>
        <w:t xml:space="preserve"> </w:t>
      </w:r>
      <w:r>
        <w:rPr>
          <w:spacing w:val="-25"/>
          <w:sz w:val="21"/>
          <w:u w:val="single"/>
        </w:rPr>
        <w:tab/>
      </w:r>
      <w:r>
        <w:rPr>
          <w:sz w:val="21"/>
        </w:rPr>
        <w:t>第</w:t>
      </w:r>
      <w:r>
        <w:rPr>
          <w:sz w:val="21"/>
          <w:u w:val="single"/>
        </w:rPr>
        <w:t xml:space="preserve"> </w:t>
      </w:r>
      <w:r>
        <w:rPr>
          <w:sz w:val="21"/>
          <w:u w:val="single"/>
        </w:rPr>
        <w:tab/>
      </w:r>
      <w:r>
        <w:rPr>
          <w:sz w:val="21"/>
        </w:rPr>
        <w:t>页</w:t>
      </w:r>
      <w:r>
        <w:rPr>
          <w:spacing w:val="-25"/>
          <w:sz w:val="21"/>
        </w:rPr>
        <w:t>，</w:t>
      </w:r>
      <w:r>
        <w:rPr>
          <w:sz w:val="21"/>
        </w:rPr>
        <w:t>共</w:t>
      </w:r>
      <w:r>
        <w:rPr>
          <w:sz w:val="21"/>
          <w:u w:val="single"/>
        </w:rPr>
        <w:t xml:space="preserve"> </w:t>
      </w:r>
      <w:r>
        <w:rPr>
          <w:sz w:val="21"/>
          <w:u w:val="single"/>
        </w:rPr>
        <w:tab/>
      </w:r>
      <w:r>
        <w:rPr>
          <w:sz w:val="21"/>
        </w:rPr>
        <w:t>页</w:t>
      </w:r>
    </w:p>
    <w:tbl>
      <w:tblPr>
        <w:tblStyle w:val="20"/>
        <w:tblW w:w="11058"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624"/>
        <w:gridCol w:w="794"/>
        <w:gridCol w:w="2127"/>
        <w:gridCol w:w="992"/>
        <w:gridCol w:w="850"/>
        <w:gridCol w:w="709"/>
        <w:gridCol w:w="1275"/>
        <w:gridCol w:w="993"/>
        <w:gridCol w:w="992"/>
        <w:gridCol w:w="9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17" w:hRule="atLeast"/>
        </w:trPr>
        <w:tc>
          <w:tcPr>
            <w:tcW w:w="709" w:type="dxa"/>
          </w:tcPr>
          <w:p>
            <w:pPr>
              <w:pStyle w:val="28"/>
              <w:spacing w:before="137" w:line="242" w:lineRule="auto"/>
              <w:ind w:left="108" w:right="175"/>
              <w:rPr>
                <w:sz w:val="21"/>
              </w:rPr>
            </w:pPr>
            <w:r>
              <w:rPr>
                <w:sz w:val="21"/>
              </w:rPr>
              <w:t>调查区域</w:t>
            </w:r>
          </w:p>
        </w:tc>
        <w:tc>
          <w:tcPr>
            <w:tcW w:w="624" w:type="dxa"/>
          </w:tcPr>
          <w:p>
            <w:pPr>
              <w:pStyle w:val="28"/>
              <w:spacing w:before="137" w:line="242" w:lineRule="auto"/>
              <w:ind w:left="107" w:right="300"/>
              <w:rPr>
                <w:sz w:val="21"/>
              </w:rPr>
            </w:pPr>
            <w:r>
              <w:rPr>
                <w:sz w:val="21"/>
              </w:rPr>
              <w:t>序号</w:t>
            </w:r>
          </w:p>
        </w:tc>
        <w:tc>
          <w:tcPr>
            <w:tcW w:w="794" w:type="dxa"/>
          </w:tcPr>
          <w:p>
            <w:pPr>
              <w:pStyle w:val="28"/>
              <w:spacing w:before="1" w:line="242" w:lineRule="auto"/>
              <w:ind w:left="107" w:right="155"/>
              <w:rPr>
                <w:sz w:val="21"/>
              </w:rPr>
            </w:pPr>
            <w:r>
              <w:rPr>
                <w:sz w:val="21"/>
              </w:rPr>
              <w:t>村庄</w:t>
            </w:r>
            <w:r>
              <w:rPr>
                <w:spacing w:val="-17"/>
                <w:sz w:val="21"/>
              </w:rPr>
              <w:t xml:space="preserve">/ </w:t>
            </w:r>
            <w:r>
              <w:rPr>
                <w:sz w:val="21"/>
              </w:rPr>
              <w:t>社区</w:t>
            </w:r>
          </w:p>
          <w:p>
            <w:pPr>
              <w:pStyle w:val="28"/>
              <w:spacing w:before="1" w:line="251" w:lineRule="exact"/>
              <w:ind w:left="107"/>
              <w:rPr>
                <w:sz w:val="21"/>
              </w:rPr>
            </w:pPr>
            <w:r>
              <w:rPr>
                <w:spacing w:val="-1"/>
                <w:w w:val="95"/>
                <w:sz w:val="21"/>
              </w:rPr>
              <w:t>名称</w:t>
            </w:r>
          </w:p>
        </w:tc>
        <w:tc>
          <w:tcPr>
            <w:tcW w:w="2127" w:type="dxa"/>
            <w:tcBorders>
              <w:right w:val="single" w:color="000000" w:sz="4" w:space="0"/>
            </w:tcBorders>
          </w:tcPr>
          <w:p>
            <w:pPr>
              <w:pStyle w:val="28"/>
              <w:spacing w:before="1" w:line="242" w:lineRule="auto"/>
              <w:ind w:left="107" w:right="15"/>
              <w:rPr>
                <w:sz w:val="21"/>
              </w:rPr>
            </w:pPr>
            <w:r>
              <w:rPr>
                <w:sz w:val="21"/>
              </w:rPr>
              <w:t>详细地址（具体到乡镇、街道、村/社区、</w:t>
            </w:r>
          </w:p>
          <w:p>
            <w:pPr>
              <w:pStyle w:val="28"/>
              <w:spacing w:before="1" w:line="251" w:lineRule="exact"/>
              <w:ind w:left="107"/>
              <w:rPr>
                <w:sz w:val="21"/>
              </w:rPr>
            </w:pPr>
            <w:r>
              <w:rPr>
                <w:sz w:val="21"/>
              </w:rPr>
              <w:t>道路）</w:t>
            </w:r>
          </w:p>
        </w:tc>
        <w:tc>
          <w:tcPr>
            <w:tcW w:w="992" w:type="dxa"/>
            <w:tcBorders>
              <w:left w:val="single" w:color="000000" w:sz="4" w:space="0"/>
              <w:right w:val="single" w:color="000000" w:sz="4" w:space="0"/>
            </w:tcBorders>
          </w:tcPr>
          <w:p>
            <w:pPr>
              <w:pStyle w:val="28"/>
              <w:spacing w:before="137" w:line="242" w:lineRule="auto"/>
              <w:ind w:left="104" w:right="246"/>
              <w:rPr>
                <w:sz w:val="21"/>
              </w:rPr>
            </w:pPr>
            <w:r>
              <w:rPr>
                <w:sz w:val="21"/>
              </w:rPr>
              <w:t>中心经纬度</w:t>
            </w:r>
          </w:p>
        </w:tc>
        <w:tc>
          <w:tcPr>
            <w:tcW w:w="850" w:type="dxa"/>
            <w:tcBorders>
              <w:left w:val="single" w:color="000000" w:sz="4" w:space="0"/>
              <w:right w:val="single" w:color="000000" w:sz="4" w:space="0"/>
            </w:tcBorders>
          </w:tcPr>
          <w:p>
            <w:pPr>
              <w:pStyle w:val="28"/>
              <w:spacing w:before="3"/>
              <w:rPr>
                <w:sz w:val="21"/>
              </w:rPr>
            </w:pPr>
          </w:p>
          <w:p>
            <w:pPr>
              <w:pStyle w:val="28"/>
              <w:ind w:left="106"/>
              <w:rPr>
                <w:sz w:val="21"/>
              </w:rPr>
            </w:pPr>
            <w:r>
              <w:rPr>
                <w:sz w:val="21"/>
              </w:rPr>
              <w:t>联系人</w:t>
            </w:r>
          </w:p>
        </w:tc>
        <w:tc>
          <w:tcPr>
            <w:tcW w:w="709" w:type="dxa"/>
            <w:tcBorders>
              <w:left w:val="single" w:color="000000" w:sz="4" w:space="0"/>
            </w:tcBorders>
          </w:tcPr>
          <w:p>
            <w:pPr>
              <w:pStyle w:val="28"/>
              <w:spacing w:before="137" w:line="242" w:lineRule="auto"/>
              <w:ind w:left="105" w:right="175"/>
              <w:rPr>
                <w:sz w:val="21"/>
              </w:rPr>
            </w:pPr>
            <w:r>
              <w:rPr>
                <w:sz w:val="21"/>
              </w:rPr>
              <w:t>联系方式</w:t>
            </w:r>
          </w:p>
        </w:tc>
        <w:tc>
          <w:tcPr>
            <w:tcW w:w="1275" w:type="dxa"/>
          </w:tcPr>
          <w:p>
            <w:pPr>
              <w:pStyle w:val="28"/>
              <w:spacing w:before="137" w:line="242" w:lineRule="auto"/>
              <w:ind w:left="107" w:right="111"/>
              <w:rPr>
                <w:sz w:val="21"/>
              </w:rPr>
            </w:pPr>
            <w:r>
              <w:rPr>
                <w:sz w:val="21"/>
              </w:rPr>
              <w:t>村庄/社区面积（ha）</w:t>
            </w:r>
          </w:p>
        </w:tc>
        <w:tc>
          <w:tcPr>
            <w:tcW w:w="993" w:type="dxa"/>
            <w:tcBorders>
              <w:right w:val="single" w:color="000000" w:sz="4" w:space="0"/>
            </w:tcBorders>
          </w:tcPr>
          <w:p>
            <w:pPr>
              <w:pStyle w:val="28"/>
              <w:spacing w:before="137" w:line="242" w:lineRule="auto"/>
              <w:ind w:left="106" w:right="142"/>
              <w:rPr>
                <w:sz w:val="21"/>
              </w:rPr>
            </w:pPr>
            <w:r>
              <w:rPr>
                <w:sz w:val="21"/>
              </w:rPr>
              <w:t>常住户数/人数</w:t>
            </w:r>
          </w:p>
        </w:tc>
        <w:tc>
          <w:tcPr>
            <w:tcW w:w="992" w:type="dxa"/>
            <w:tcBorders>
              <w:left w:val="single" w:color="000000" w:sz="4" w:space="0"/>
              <w:right w:val="single" w:color="000000" w:sz="4" w:space="0"/>
            </w:tcBorders>
          </w:tcPr>
          <w:p>
            <w:pPr>
              <w:pStyle w:val="28"/>
              <w:spacing w:before="1" w:line="242" w:lineRule="auto"/>
              <w:ind w:left="104" w:right="246"/>
              <w:rPr>
                <w:sz w:val="21"/>
              </w:rPr>
            </w:pPr>
            <w:r>
              <w:rPr>
                <w:sz w:val="21"/>
              </w:rPr>
              <w:t>日均用水量</w:t>
            </w:r>
          </w:p>
          <w:p>
            <w:pPr>
              <w:pStyle w:val="28"/>
              <w:spacing w:before="1" w:line="251" w:lineRule="exact"/>
              <w:ind w:left="104"/>
              <w:rPr>
                <w:sz w:val="21"/>
              </w:rPr>
            </w:pPr>
            <w:r>
              <w:rPr>
                <w:sz w:val="21"/>
              </w:rPr>
              <w:t>（t/d）</w:t>
            </w:r>
          </w:p>
        </w:tc>
        <w:tc>
          <w:tcPr>
            <w:tcW w:w="993" w:type="dxa"/>
            <w:tcBorders>
              <w:left w:val="single" w:color="000000" w:sz="4" w:space="0"/>
              <w:right w:val="single" w:color="000000" w:sz="4" w:space="0"/>
            </w:tcBorders>
          </w:tcPr>
          <w:p>
            <w:pPr>
              <w:pStyle w:val="28"/>
              <w:spacing w:before="1" w:line="242" w:lineRule="auto"/>
              <w:ind w:left="106" w:right="245"/>
              <w:rPr>
                <w:sz w:val="21"/>
              </w:rPr>
            </w:pPr>
            <w:r>
              <w:rPr>
                <w:sz w:val="21"/>
              </w:rPr>
              <w:t>日均污水排放</w:t>
            </w:r>
          </w:p>
          <w:p>
            <w:pPr>
              <w:pStyle w:val="28"/>
              <w:spacing w:before="1" w:line="251" w:lineRule="exact"/>
              <w:ind w:left="106" w:right="-15"/>
              <w:rPr>
                <w:sz w:val="21"/>
              </w:rPr>
            </w:pPr>
            <w:r>
              <w:rPr>
                <w:spacing w:val="-63"/>
                <w:sz w:val="21"/>
              </w:rPr>
              <w:t>量</w:t>
            </w:r>
            <w:r>
              <w:rPr>
                <w:sz w:val="21"/>
              </w:rPr>
              <w:t>（t/d）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1" w:hRule="atLeast"/>
        </w:trPr>
        <w:tc>
          <w:tcPr>
            <w:tcW w:w="709" w:type="dxa"/>
            <w:vMerge w:val="restart"/>
          </w:tcPr>
          <w:p>
            <w:pPr>
              <w:pStyle w:val="28"/>
              <w:rPr>
                <w:sz w:val="20"/>
              </w:rPr>
            </w:pPr>
          </w:p>
        </w:tc>
        <w:tc>
          <w:tcPr>
            <w:tcW w:w="624" w:type="dxa"/>
            <w:vMerge w:val="restart"/>
          </w:tcPr>
          <w:p>
            <w:pPr>
              <w:pStyle w:val="28"/>
              <w:rPr>
                <w:sz w:val="20"/>
              </w:rPr>
            </w:pPr>
          </w:p>
        </w:tc>
        <w:tc>
          <w:tcPr>
            <w:tcW w:w="794" w:type="dxa"/>
            <w:vMerge w:val="restart"/>
          </w:tcPr>
          <w:p>
            <w:pPr>
              <w:pStyle w:val="28"/>
              <w:rPr>
                <w:sz w:val="20"/>
              </w:rPr>
            </w:pPr>
          </w:p>
        </w:tc>
        <w:tc>
          <w:tcPr>
            <w:tcW w:w="2127" w:type="dxa"/>
            <w:tcBorders>
              <w:right w:val="single" w:color="000000" w:sz="4" w:space="0"/>
            </w:tcBorders>
          </w:tcPr>
          <w:p>
            <w:pPr>
              <w:pStyle w:val="28"/>
              <w:rPr>
                <w:sz w:val="20"/>
              </w:rPr>
            </w:pPr>
          </w:p>
        </w:tc>
        <w:tc>
          <w:tcPr>
            <w:tcW w:w="992" w:type="dxa"/>
            <w:tcBorders>
              <w:left w:val="single" w:color="000000" w:sz="4" w:space="0"/>
              <w:right w:val="single" w:color="000000" w:sz="4" w:space="0"/>
            </w:tcBorders>
          </w:tcPr>
          <w:p>
            <w:pPr>
              <w:pStyle w:val="28"/>
              <w:rPr>
                <w:sz w:val="20"/>
              </w:rPr>
            </w:pPr>
          </w:p>
        </w:tc>
        <w:tc>
          <w:tcPr>
            <w:tcW w:w="850" w:type="dxa"/>
            <w:tcBorders>
              <w:left w:val="single" w:color="000000" w:sz="4" w:space="0"/>
              <w:right w:val="single" w:color="000000" w:sz="4" w:space="0"/>
            </w:tcBorders>
          </w:tcPr>
          <w:p>
            <w:pPr>
              <w:pStyle w:val="28"/>
              <w:rPr>
                <w:sz w:val="20"/>
              </w:rPr>
            </w:pPr>
          </w:p>
        </w:tc>
        <w:tc>
          <w:tcPr>
            <w:tcW w:w="709" w:type="dxa"/>
            <w:tcBorders>
              <w:left w:val="single" w:color="000000" w:sz="4" w:space="0"/>
            </w:tcBorders>
          </w:tcPr>
          <w:p>
            <w:pPr>
              <w:pStyle w:val="28"/>
              <w:rPr>
                <w:sz w:val="20"/>
              </w:rPr>
            </w:pPr>
          </w:p>
        </w:tc>
        <w:tc>
          <w:tcPr>
            <w:tcW w:w="1275" w:type="dxa"/>
          </w:tcPr>
          <w:p>
            <w:pPr>
              <w:pStyle w:val="28"/>
              <w:rPr>
                <w:sz w:val="20"/>
              </w:rPr>
            </w:pPr>
          </w:p>
        </w:tc>
        <w:tc>
          <w:tcPr>
            <w:tcW w:w="993" w:type="dxa"/>
            <w:tcBorders>
              <w:right w:val="single" w:color="000000" w:sz="4" w:space="0"/>
            </w:tcBorders>
          </w:tcPr>
          <w:p>
            <w:pPr>
              <w:pStyle w:val="28"/>
              <w:rPr>
                <w:sz w:val="20"/>
              </w:rPr>
            </w:pPr>
          </w:p>
        </w:tc>
        <w:tc>
          <w:tcPr>
            <w:tcW w:w="992" w:type="dxa"/>
            <w:tcBorders>
              <w:left w:val="single" w:color="000000" w:sz="4" w:space="0"/>
              <w:right w:val="single" w:color="000000" w:sz="4" w:space="0"/>
            </w:tcBorders>
          </w:tcPr>
          <w:p>
            <w:pPr>
              <w:pStyle w:val="28"/>
              <w:rPr>
                <w:sz w:val="20"/>
              </w:rPr>
            </w:pPr>
          </w:p>
        </w:tc>
        <w:tc>
          <w:tcPr>
            <w:tcW w:w="993" w:type="dxa"/>
            <w:tcBorders>
              <w:left w:val="single" w:color="000000" w:sz="4" w:space="0"/>
              <w:right w:val="single" w:color="000000" w:sz="4" w:space="0"/>
            </w:tcBorders>
          </w:tcPr>
          <w:p>
            <w:pPr>
              <w:pStyle w:val="28"/>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6" w:hRule="atLeast"/>
        </w:trPr>
        <w:tc>
          <w:tcPr>
            <w:tcW w:w="709" w:type="dxa"/>
            <w:vMerge w:val="continue"/>
            <w:tcBorders>
              <w:top w:val="nil"/>
            </w:tcBorders>
          </w:tcPr>
          <w:p>
            <w:pPr>
              <w:rPr>
                <w:sz w:val="2"/>
                <w:szCs w:val="2"/>
              </w:rPr>
            </w:pPr>
          </w:p>
        </w:tc>
        <w:tc>
          <w:tcPr>
            <w:tcW w:w="624" w:type="dxa"/>
            <w:vMerge w:val="continue"/>
            <w:tcBorders>
              <w:top w:val="nil"/>
            </w:tcBorders>
          </w:tcPr>
          <w:p>
            <w:pPr>
              <w:rPr>
                <w:sz w:val="2"/>
                <w:szCs w:val="2"/>
              </w:rPr>
            </w:pPr>
          </w:p>
        </w:tc>
        <w:tc>
          <w:tcPr>
            <w:tcW w:w="794" w:type="dxa"/>
            <w:vMerge w:val="continue"/>
            <w:tcBorders>
              <w:top w:val="nil"/>
            </w:tcBorders>
          </w:tcPr>
          <w:p>
            <w:pPr>
              <w:rPr>
                <w:sz w:val="2"/>
                <w:szCs w:val="2"/>
              </w:rPr>
            </w:pPr>
          </w:p>
        </w:tc>
        <w:tc>
          <w:tcPr>
            <w:tcW w:w="2127" w:type="dxa"/>
            <w:tcBorders>
              <w:bottom w:val="nil"/>
              <w:right w:val="single" w:color="000000" w:sz="4" w:space="0"/>
            </w:tcBorders>
          </w:tcPr>
          <w:p>
            <w:pPr>
              <w:pStyle w:val="28"/>
              <w:spacing w:line="257" w:lineRule="exact"/>
              <w:ind w:left="107"/>
              <w:rPr>
                <w:sz w:val="21"/>
              </w:rPr>
            </w:pPr>
            <w:r>
              <w:rPr>
                <w:sz w:val="21"/>
              </w:rPr>
              <w:t>日均用水量（</w:t>
            </w:r>
            <w:r>
              <w:rPr>
                <w:rFonts w:eastAsia="Times New Roman"/>
                <w:sz w:val="21"/>
              </w:rPr>
              <w:t>t/d</w:t>
            </w:r>
            <w:r>
              <w:rPr>
                <w:sz w:val="21"/>
              </w:rPr>
              <w:t>）</w:t>
            </w:r>
          </w:p>
        </w:tc>
        <w:tc>
          <w:tcPr>
            <w:tcW w:w="992" w:type="dxa"/>
            <w:tcBorders>
              <w:left w:val="single" w:color="000000" w:sz="4" w:space="0"/>
              <w:bottom w:val="nil"/>
              <w:right w:val="single" w:color="000000" w:sz="4" w:space="0"/>
            </w:tcBorders>
          </w:tcPr>
          <w:p>
            <w:pPr>
              <w:pStyle w:val="28"/>
              <w:spacing w:line="257" w:lineRule="exact"/>
              <w:ind w:left="104"/>
              <w:rPr>
                <w:sz w:val="21"/>
              </w:rPr>
            </w:pPr>
            <w:r>
              <w:rPr>
                <w:sz w:val="21"/>
              </w:rPr>
              <w:t>日均污</w:t>
            </w:r>
          </w:p>
        </w:tc>
        <w:tc>
          <w:tcPr>
            <w:tcW w:w="850" w:type="dxa"/>
            <w:tcBorders>
              <w:left w:val="single" w:color="000000" w:sz="4" w:space="0"/>
              <w:bottom w:val="nil"/>
              <w:right w:val="single" w:color="000000" w:sz="4" w:space="0"/>
            </w:tcBorders>
          </w:tcPr>
          <w:p>
            <w:pPr>
              <w:pStyle w:val="28"/>
              <w:spacing w:line="257" w:lineRule="exact"/>
              <w:ind w:left="106"/>
              <w:rPr>
                <w:sz w:val="21"/>
              </w:rPr>
            </w:pPr>
            <w:r>
              <w:rPr>
                <w:sz w:val="21"/>
              </w:rPr>
              <w:t>污水管</w:t>
            </w:r>
          </w:p>
        </w:tc>
        <w:tc>
          <w:tcPr>
            <w:tcW w:w="709" w:type="dxa"/>
            <w:tcBorders>
              <w:left w:val="single" w:color="000000" w:sz="4" w:space="0"/>
              <w:bottom w:val="nil"/>
            </w:tcBorders>
          </w:tcPr>
          <w:p>
            <w:pPr>
              <w:pStyle w:val="28"/>
              <w:spacing w:line="257" w:lineRule="exact"/>
              <w:ind w:left="105"/>
              <w:rPr>
                <w:sz w:val="21"/>
              </w:rPr>
            </w:pPr>
            <w:r>
              <w:rPr>
                <w:sz w:val="21"/>
              </w:rPr>
              <w:t>受纳</w:t>
            </w:r>
          </w:p>
        </w:tc>
        <w:tc>
          <w:tcPr>
            <w:tcW w:w="1275" w:type="dxa"/>
            <w:tcBorders>
              <w:bottom w:val="nil"/>
            </w:tcBorders>
          </w:tcPr>
          <w:p>
            <w:pPr>
              <w:pStyle w:val="28"/>
              <w:spacing w:line="257" w:lineRule="exact"/>
              <w:ind w:left="107"/>
              <w:rPr>
                <w:sz w:val="21"/>
              </w:rPr>
            </w:pPr>
            <w:r>
              <w:rPr>
                <w:sz w:val="21"/>
              </w:rPr>
              <w:t>入网情况</w:t>
            </w:r>
          </w:p>
        </w:tc>
        <w:tc>
          <w:tcPr>
            <w:tcW w:w="993" w:type="dxa"/>
            <w:tcBorders>
              <w:bottom w:val="nil"/>
              <w:right w:val="single" w:color="000000" w:sz="4" w:space="0"/>
            </w:tcBorders>
          </w:tcPr>
          <w:p>
            <w:pPr>
              <w:pStyle w:val="28"/>
              <w:spacing w:line="257" w:lineRule="exact"/>
              <w:ind w:left="106"/>
              <w:rPr>
                <w:sz w:val="21"/>
              </w:rPr>
            </w:pPr>
            <w:r>
              <w:rPr>
                <w:sz w:val="21"/>
              </w:rPr>
              <w:t>尾水排</w:t>
            </w:r>
          </w:p>
        </w:tc>
        <w:tc>
          <w:tcPr>
            <w:tcW w:w="992" w:type="dxa"/>
            <w:tcBorders>
              <w:left w:val="single" w:color="000000" w:sz="4" w:space="0"/>
              <w:bottom w:val="nil"/>
              <w:right w:val="single" w:color="000000" w:sz="4" w:space="0"/>
            </w:tcBorders>
          </w:tcPr>
          <w:p>
            <w:pPr>
              <w:pStyle w:val="28"/>
              <w:spacing w:line="257" w:lineRule="exact"/>
              <w:ind w:left="104"/>
              <w:rPr>
                <w:sz w:val="21"/>
              </w:rPr>
            </w:pPr>
            <w:r>
              <w:rPr>
                <w:sz w:val="21"/>
              </w:rPr>
              <w:t>排放口、</w:t>
            </w:r>
          </w:p>
        </w:tc>
        <w:tc>
          <w:tcPr>
            <w:tcW w:w="993" w:type="dxa"/>
            <w:tcBorders>
              <w:left w:val="single" w:color="000000" w:sz="4" w:space="0"/>
              <w:bottom w:val="nil"/>
              <w:right w:val="single" w:color="000000" w:sz="4" w:space="0"/>
            </w:tcBorders>
          </w:tcPr>
          <w:p>
            <w:pPr>
              <w:pStyle w:val="28"/>
              <w:spacing w:line="257" w:lineRule="exact"/>
              <w:ind w:left="106"/>
              <w:rPr>
                <w:sz w:val="21"/>
              </w:rPr>
            </w:pPr>
            <w:r>
              <w:rPr>
                <w:sz w:val="21"/>
              </w:rPr>
              <w:t>日均用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9" w:hRule="atLeast"/>
        </w:trPr>
        <w:tc>
          <w:tcPr>
            <w:tcW w:w="709" w:type="dxa"/>
            <w:vMerge w:val="continue"/>
            <w:tcBorders>
              <w:top w:val="nil"/>
            </w:tcBorders>
          </w:tcPr>
          <w:p>
            <w:pPr>
              <w:rPr>
                <w:sz w:val="2"/>
                <w:szCs w:val="2"/>
              </w:rPr>
            </w:pPr>
          </w:p>
        </w:tc>
        <w:tc>
          <w:tcPr>
            <w:tcW w:w="624" w:type="dxa"/>
            <w:vMerge w:val="continue"/>
            <w:tcBorders>
              <w:top w:val="nil"/>
            </w:tcBorders>
          </w:tcPr>
          <w:p>
            <w:pPr>
              <w:rPr>
                <w:sz w:val="2"/>
                <w:szCs w:val="2"/>
              </w:rPr>
            </w:pPr>
          </w:p>
        </w:tc>
        <w:tc>
          <w:tcPr>
            <w:tcW w:w="794" w:type="dxa"/>
            <w:vMerge w:val="continue"/>
            <w:tcBorders>
              <w:top w:val="nil"/>
            </w:tcBorders>
          </w:tcPr>
          <w:p>
            <w:pPr>
              <w:rPr>
                <w:sz w:val="2"/>
                <w:szCs w:val="2"/>
              </w:rPr>
            </w:pPr>
          </w:p>
        </w:tc>
        <w:tc>
          <w:tcPr>
            <w:tcW w:w="2127" w:type="dxa"/>
            <w:tcBorders>
              <w:top w:val="nil"/>
              <w:bottom w:val="nil"/>
              <w:right w:val="single" w:color="000000" w:sz="4" w:space="0"/>
            </w:tcBorders>
          </w:tcPr>
          <w:p>
            <w:pPr>
              <w:pStyle w:val="28"/>
              <w:rPr>
                <w:sz w:val="20"/>
              </w:rPr>
            </w:pPr>
          </w:p>
        </w:tc>
        <w:tc>
          <w:tcPr>
            <w:tcW w:w="992" w:type="dxa"/>
            <w:tcBorders>
              <w:top w:val="nil"/>
              <w:left w:val="single" w:color="000000" w:sz="4" w:space="0"/>
              <w:bottom w:val="nil"/>
              <w:right w:val="single" w:color="000000" w:sz="4" w:space="0"/>
            </w:tcBorders>
          </w:tcPr>
          <w:p>
            <w:pPr>
              <w:pStyle w:val="28"/>
              <w:spacing w:line="261" w:lineRule="exact"/>
              <w:ind w:left="104"/>
              <w:rPr>
                <w:sz w:val="21"/>
              </w:rPr>
            </w:pPr>
            <w:r>
              <w:rPr>
                <w:sz w:val="21"/>
              </w:rPr>
              <w:t>水排放</w:t>
            </w:r>
          </w:p>
          <w:p>
            <w:pPr>
              <w:pStyle w:val="28"/>
              <w:spacing w:before="2" w:line="257" w:lineRule="exact"/>
              <w:ind w:left="104"/>
              <w:rPr>
                <w:sz w:val="21"/>
              </w:rPr>
            </w:pPr>
            <w:r>
              <w:rPr>
                <w:sz w:val="21"/>
              </w:rPr>
              <w:t>量（</w:t>
            </w:r>
            <w:r>
              <w:rPr>
                <w:rFonts w:eastAsia="Times New Roman"/>
                <w:sz w:val="21"/>
              </w:rPr>
              <w:t>t/d</w:t>
            </w:r>
            <w:r>
              <w:rPr>
                <w:sz w:val="21"/>
              </w:rPr>
              <w:t>）</w:t>
            </w:r>
          </w:p>
        </w:tc>
        <w:tc>
          <w:tcPr>
            <w:tcW w:w="850" w:type="dxa"/>
            <w:tcBorders>
              <w:top w:val="nil"/>
              <w:left w:val="single" w:color="000000" w:sz="4" w:space="0"/>
              <w:bottom w:val="nil"/>
              <w:right w:val="single" w:color="000000" w:sz="4" w:space="0"/>
            </w:tcBorders>
          </w:tcPr>
          <w:p>
            <w:pPr>
              <w:pStyle w:val="28"/>
              <w:spacing w:line="261" w:lineRule="exact"/>
              <w:ind w:left="106"/>
              <w:rPr>
                <w:sz w:val="21"/>
              </w:rPr>
            </w:pPr>
            <w:r>
              <w:rPr>
                <w:sz w:val="21"/>
              </w:rPr>
              <w:t>网收集</w:t>
            </w:r>
          </w:p>
          <w:p>
            <w:pPr>
              <w:pStyle w:val="28"/>
              <w:spacing w:before="2" w:line="257" w:lineRule="exact"/>
              <w:ind w:left="106"/>
              <w:rPr>
                <w:sz w:val="21"/>
              </w:rPr>
            </w:pPr>
            <w:r>
              <w:rPr>
                <w:sz w:val="21"/>
              </w:rPr>
              <w:t>户数/</w:t>
            </w:r>
          </w:p>
        </w:tc>
        <w:tc>
          <w:tcPr>
            <w:tcW w:w="709" w:type="dxa"/>
            <w:tcBorders>
              <w:top w:val="nil"/>
              <w:left w:val="single" w:color="000000" w:sz="4" w:space="0"/>
              <w:bottom w:val="nil"/>
            </w:tcBorders>
          </w:tcPr>
          <w:p>
            <w:pPr>
              <w:pStyle w:val="28"/>
              <w:spacing w:line="261" w:lineRule="exact"/>
              <w:ind w:left="105"/>
              <w:rPr>
                <w:sz w:val="21"/>
              </w:rPr>
            </w:pPr>
            <w:r>
              <w:rPr>
                <w:spacing w:val="-1"/>
                <w:w w:val="95"/>
                <w:sz w:val="21"/>
              </w:rPr>
              <w:t>污水</w:t>
            </w:r>
          </w:p>
          <w:p>
            <w:pPr>
              <w:pStyle w:val="28"/>
              <w:spacing w:before="2" w:line="257" w:lineRule="exact"/>
              <w:ind w:left="105"/>
              <w:rPr>
                <w:sz w:val="21"/>
              </w:rPr>
            </w:pPr>
            <w:r>
              <w:rPr>
                <w:spacing w:val="-1"/>
                <w:w w:val="95"/>
                <w:sz w:val="21"/>
              </w:rPr>
              <w:t>处理</w:t>
            </w:r>
          </w:p>
        </w:tc>
        <w:tc>
          <w:tcPr>
            <w:tcW w:w="1275" w:type="dxa"/>
            <w:tcBorders>
              <w:top w:val="nil"/>
              <w:bottom w:val="nil"/>
            </w:tcBorders>
          </w:tcPr>
          <w:p>
            <w:pPr>
              <w:pStyle w:val="28"/>
              <w:rPr>
                <w:sz w:val="20"/>
              </w:rPr>
            </w:pPr>
          </w:p>
        </w:tc>
        <w:tc>
          <w:tcPr>
            <w:tcW w:w="993" w:type="dxa"/>
            <w:tcBorders>
              <w:top w:val="nil"/>
              <w:bottom w:val="nil"/>
              <w:right w:val="single" w:color="000000" w:sz="4" w:space="0"/>
            </w:tcBorders>
          </w:tcPr>
          <w:p>
            <w:pPr>
              <w:pStyle w:val="28"/>
              <w:spacing w:line="261" w:lineRule="exact"/>
              <w:ind w:left="106"/>
              <w:rPr>
                <w:sz w:val="21"/>
              </w:rPr>
            </w:pPr>
            <w:r>
              <w:rPr>
                <w:sz w:val="21"/>
              </w:rPr>
              <w:t>放去向</w:t>
            </w:r>
          </w:p>
        </w:tc>
        <w:tc>
          <w:tcPr>
            <w:tcW w:w="992" w:type="dxa"/>
            <w:tcBorders>
              <w:top w:val="nil"/>
              <w:left w:val="single" w:color="000000" w:sz="4" w:space="0"/>
              <w:bottom w:val="nil"/>
              <w:right w:val="single" w:color="000000" w:sz="4" w:space="0"/>
            </w:tcBorders>
          </w:tcPr>
          <w:p>
            <w:pPr>
              <w:pStyle w:val="28"/>
              <w:spacing w:line="261" w:lineRule="exact"/>
              <w:ind w:left="104"/>
              <w:rPr>
                <w:sz w:val="21"/>
              </w:rPr>
            </w:pPr>
            <w:r>
              <w:rPr>
                <w:w w:val="95"/>
                <w:sz w:val="21"/>
              </w:rPr>
              <w:t>污水接</w:t>
            </w:r>
          </w:p>
          <w:p>
            <w:pPr>
              <w:pStyle w:val="28"/>
              <w:spacing w:before="2" w:line="257" w:lineRule="exact"/>
              <w:ind w:left="104"/>
              <w:rPr>
                <w:sz w:val="21"/>
              </w:rPr>
            </w:pPr>
            <w:r>
              <w:rPr>
                <w:w w:val="95"/>
                <w:sz w:val="21"/>
              </w:rPr>
              <w:t>管等照</w:t>
            </w:r>
          </w:p>
        </w:tc>
        <w:tc>
          <w:tcPr>
            <w:tcW w:w="993" w:type="dxa"/>
            <w:tcBorders>
              <w:top w:val="nil"/>
              <w:left w:val="single" w:color="000000" w:sz="4" w:space="0"/>
              <w:bottom w:val="nil"/>
              <w:right w:val="single" w:color="000000" w:sz="4" w:space="0"/>
            </w:tcBorders>
          </w:tcPr>
          <w:p>
            <w:pPr>
              <w:pStyle w:val="28"/>
              <w:spacing w:line="261" w:lineRule="exact"/>
              <w:ind w:left="106"/>
              <w:rPr>
                <w:sz w:val="21"/>
              </w:rPr>
            </w:pPr>
            <w:r>
              <w:rPr>
                <w:sz w:val="21"/>
              </w:rPr>
              <w:t>水量</w:t>
            </w:r>
          </w:p>
          <w:p>
            <w:pPr>
              <w:pStyle w:val="28"/>
              <w:spacing w:before="2" w:line="257" w:lineRule="exact"/>
              <w:ind w:left="106"/>
              <w:rPr>
                <w:sz w:val="21"/>
              </w:rPr>
            </w:pPr>
            <w:r>
              <w:rPr>
                <w:sz w:val="21"/>
              </w:rPr>
              <w:t>（</w:t>
            </w:r>
            <w:r>
              <w:rPr>
                <w:rFonts w:eastAsia="Times New Roman"/>
                <w:sz w:val="21"/>
              </w:rPr>
              <w:t>t/d</w:t>
            </w:r>
            <w:r>
              <w:rPr>
                <w:sz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9" w:hRule="atLeast"/>
        </w:trPr>
        <w:tc>
          <w:tcPr>
            <w:tcW w:w="709" w:type="dxa"/>
            <w:vMerge w:val="continue"/>
            <w:tcBorders>
              <w:top w:val="nil"/>
            </w:tcBorders>
          </w:tcPr>
          <w:p>
            <w:pPr>
              <w:rPr>
                <w:sz w:val="2"/>
                <w:szCs w:val="2"/>
              </w:rPr>
            </w:pPr>
          </w:p>
        </w:tc>
        <w:tc>
          <w:tcPr>
            <w:tcW w:w="624" w:type="dxa"/>
            <w:vMerge w:val="continue"/>
            <w:tcBorders>
              <w:top w:val="nil"/>
            </w:tcBorders>
          </w:tcPr>
          <w:p>
            <w:pPr>
              <w:rPr>
                <w:sz w:val="2"/>
                <w:szCs w:val="2"/>
              </w:rPr>
            </w:pPr>
          </w:p>
        </w:tc>
        <w:tc>
          <w:tcPr>
            <w:tcW w:w="794" w:type="dxa"/>
            <w:vMerge w:val="continue"/>
            <w:tcBorders>
              <w:top w:val="nil"/>
            </w:tcBorders>
          </w:tcPr>
          <w:p>
            <w:pPr>
              <w:rPr>
                <w:sz w:val="2"/>
                <w:szCs w:val="2"/>
              </w:rPr>
            </w:pPr>
          </w:p>
        </w:tc>
        <w:tc>
          <w:tcPr>
            <w:tcW w:w="2127" w:type="dxa"/>
            <w:tcBorders>
              <w:top w:val="nil"/>
              <w:bottom w:val="nil"/>
              <w:right w:val="single" w:color="000000" w:sz="4" w:space="0"/>
            </w:tcBorders>
          </w:tcPr>
          <w:p>
            <w:pPr>
              <w:pStyle w:val="28"/>
              <w:rPr>
                <w:sz w:val="18"/>
              </w:rPr>
            </w:pPr>
          </w:p>
        </w:tc>
        <w:tc>
          <w:tcPr>
            <w:tcW w:w="992" w:type="dxa"/>
            <w:tcBorders>
              <w:top w:val="nil"/>
              <w:left w:val="single" w:color="000000" w:sz="4" w:space="0"/>
              <w:bottom w:val="nil"/>
              <w:right w:val="single" w:color="000000" w:sz="4" w:space="0"/>
            </w:tcBorders>
          </w:tcPr>
          <w:p>
            <w:pPr>
              <w:pStyle w:val="28"/>
              <w:rPr>
                <w:sz w:val="18"/>
              </w:rPr>
            </w:pPr>
          </w:p>
        </w:tc>
        <w:tc>
          <w:tcPr>
            <w:tcW w:w="850" w:type="dxa"/>
            <w:tcBorders>
              <w:top w:val="nil"/>
              <w:left w:val="single" w:color="000000" w:sz="4" w:space="0"/>
              <w:bottom w:val="nil"/>
              <w:right w:val="single" w:color="000000" w:sz="4" w:space="0"/>
            </w:tcBorders>
          </w:tcPr>
          <w:p>
            <w:pPr>
              <w:pStyle w:val="28"/>
              <w:spacing w:line="240" w:lineRule="exact"/>
              <w:ind w:left="106"/>
              <w:rPr>
                <w:sz w:val="21"/>
              </w:rPr>
            </w:pPr>
            <w:r>
              <w:rPr>
                <w:sz w:val="21"/>
              </w:rPr>
              <w:t>人数</w:t>
            </w:r>
          </w:p>
        </w:tc>
        <w:tc>
          <w:tcPr>
            <w:tcW w:w="709" w:type="dxa"/>
            <w:tcBorders>
              <w:top w:val="nil"/>
              <w:left w:val="single" w:color="000000" w:sz="4" w:space="0"/>
              <w:bottom w:val="nil"/>
            </w:tcBorders>
          </w:tcPr>
          <w:p>
            <w:pPr>
              <w:pStyle w:val="28"/>
              <w:spacing w:line="240" w:lineRule="exact"/>
              <w:ind w:left="105"/>
              <w:rPr>
                <w:sz w:val="21"/>
              </w:rPr>
            </w:pPr>
            <w:r>
              <w:rPr>
                <w:sz w:val="21"/>
              </w:rPr>
              <w:t>厂名</w:t>
            </w:r>
          </w:p>
        </w:tc>
        <w:tc>
          <w:tcPr>
            <w:tcW w:w="1275" w:type="dxa"/>
            <w:tcBorders>
              <w:top w:val="nil"/>
              <w:bottom w:val="nil"/>
            </w:tcBorders>
          </w:tcPr>
          <w:p>
            <w:pPr>
              <w:pStyle w:val="28"/>
              <w:rPr>
                <w:sz w:val="18"/>
              </w:rPr>
            </w:pPr>
          </w:p>
        </w:tc>
        <w:tc>
          <w:tcPr>
            <w:tcW w:w="993" w:type="dxa"/>
            <w:tcBorders>
              <w:top w:val="nil"/>
              <w:bottom w:val="nil"/>
              <w:right w:val="single" w:color="000000" w:sz="4" w:space="0"/>
            </w:tcBorders>
          </w:tcPr>
          <w:p>
            <w:pPr>
              <w:pStyle w:val="28"/>
              <w:rPr>
                <w:sz w:val="18"/>
              </w:rPr>
            </w:pPr>
          </w:p>
        </w:tc>
        <w:tc>
          <w:tcPr>
            <w:tcW w:w="992" w:type="dxa"/>
            <w:tcBorders>
              <w:top w:val="nil"/>
              <w:left w:val="single" w:color="000000" w:sz="4" w:space="0"/>
              <w:bottom w:val="nil"/>
              <w:right w:val="single" w:color="000000" w:sz="4" w:space="0"/>
            </w:tcBorders>
          </w:tcPr>
          <w:p>
            <w:pPr>
              <w:pStyle w:val="28"/>
              <w:spacing w:line="240" w:lineRule="exact"/>
              <w:ind w:left="104"/>
              <w:rPr>
                <w:sz w:val="21"/>
              </w:rPr>
            </w:pPr>
            <w:r>
              <w:rPr>
                <w:w w:val="99"/>
                <w:sz w:val="21"/>
              </w:rPr>
              <w:t>片</w:t>
            </w:r>
          </w:p>
        </w:tc>
        <w:tc>
          <w:tcPr>
            <w:tcW w:w="993" w:type="dxa"/>
            <w:tcBorders>
              <w:top w:val="nil"/>
              <w:left w:val="single" w:color="000000" w:sz="4" w:space="0"/>
              <w:bottom w:val="nil"/>
              <w:right w:val="single" w:color="000000" w:sz="4" w:space="0"/>
            </w:tcBorders>
          </w:tcPr>
          <w:p>
            <w:pPr>
              <w:pStyle w:val="28"/>
              <w:rPr>
                <w:sz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0" w:hRule="atLeast"/>
        </w:trPr>
        <w:tc>
          <w:tcPr>
            <w:tcW w:w="709" w:type="dxa"/>
            <w:vMerge w:val="continue"/>
            <w:tcBorders>
              <w:top w:val="nil"/>
            </w:tcBorders>
          </w:tcPr>
          <w:p>
            <w:pPr>
              <w:rPr>
                <w:sz w:val="2"/>
                <w:szCs w:val="2"/>
              </w:rPr>
            </w:pPr>
          </w:p>
        </w:tc>
        <w:tc>
          <w:tcPr>
            <w:tcW w:w="624" w:type="dxa"/>
            <w:vMerge w:val="continue"/>
            <w:tcBorders>
              <w:top w:val="nil"/>
            </w:tcBorders>
          </w:tcPr>
          <w:p>
            <w:pPr>
              <w:rPr>
                <w:sz w:val="2"/>
                <w:szCs w:val="2"/>
              </w:rPr>
            </w:pPr>
          </w:p>
        </w:tc>
        <w:tc>
          <w:tcPr>
            <w:tcW w:w="794" w:type="dxa"/>
            <w:vMerge w:val="continue"/>
            <w:tcBorders>
              <w:top w:val="nil"/>
            </w:tcBorders>
          </w:tcPr>
          <w:p>
            <w:pPr>
              <w:rPr>
                <w:sz w:val="2"/>
                <w:szCs w:val="2"/>
              </w:rPr>
            </w:pPr>
          </w:p>
        </w:tc>
        <w:tc>
          <w:tcPr>
            <w:tcW w:w="2127" w:type="dxa"/>
            <w:tcBorders>
              <w:top w:val="nil"/>
              <w:bottom w:val="single" w:color="000000" w:sz="4" w:space="0"/>
              <w:right w:val="single" w:color="000000" w:sz="4" w:space="0"/>
            </w:tcBorders>
          </w:tcPr>
          <w:p>
            <w:pPr>
              <w:pStyle w:val="28"/>
              <w:rPr>
                <w:sz w:val="20"/>
              </w:rPr>
            </w:pPr>
          </w:p>
        </w:tc>
        <w:tc>
          <w:tcPr>
            <w:tcW w:w="992" w:type="dxa"/>
            <w:tcBorders>
              <w:top w:val="nil"/>
              <w:left w:val="single" w:color="000000" w:sz="4" w:space="0"/>
              <w:bottom w:val="single" w:color="000000" w:sz="4" w:space="0"/>
              <w:right w:val="single" w:color="000000" w:sz="4" w:space="0"/>
            </w:tcBorders>
          </w:tcPr>
          <w:p>
            <w:pPr>
              <w:pStyle w:val="28"/>
              <w:rPr>
                <w:sz w:val="20"/>
              </w:rPr>
            </w:pPr>
          </w:p>
        </w:tc>
        <w:tc>
          <w:tcPr>
            <w:tcW w:w="850" w:type="dxa"/>
            <w:tcBorders>
              <w:top w:val="nil"/>
              <w:left w:val="single" w:color="000000" w:sz="4" w:space="0"/>
              <w:bottom w:val="single" w:color="000000" w:sz="4" w:space="0"/>
              <w:right w:val="single" w:color="000000" w:sz="4" w:space="0"/>
            </w:tcBorders>
          </w:tcPr>
          <w:p>
            <w:pPr>
              <w:pStyle w:val="28"/>
              <w:rPr>
                <w:sz w:val="20"/>
              </w:rPr>
            </w:pPr>
          </w:p>
        </w:tc>
        <w:tc>
          <w:tcPr>
            <w:tcW w:w="709" w:type="dxa"/>
            <w:tcBorders>
              <w:top w:val="nil"/>
              <w:left w:val="single" w:color="000000" w:sz="4" w:space="0"/>
              <w:bottom w:val="single" w:color="000000" w:sz="4" w:space="0"/>
            </w:tcBorders>
          </w:tcPr>
          <w:p>
            <w:pPr>
              <w:pStyle w:val="28"/>
              <w:spacing w:line="250" w:lineRule="exact"/>
              <w:ind w:left="105"/>
              <w:rPr>
                <w:sz w:val="21"/>
              </w:rPr>
            </w:pPr>
            <w:r>
              <w:rPr>
                <w:w w:val="99"/>
                <w:sz w:val="21"/>
              </w:rPr>
              <w:t>称</w:t>
            </w:r>
          </w:p>
        </w:tc>
        <w:tc>
          <w:tcPr>
            <w:tcW w:w="1275" w:type="dxa"/>
            <w:tcBorders>
              <w:top w:val="nil"/>
              <w:bottom w:val="single" w:color="000000" w:sz="4" w:space="0"/>
            </w:tcBorders>
          </w:tcPr>
          <w:p>
            <w:pPr>
              <w:pStyle w:val="28"/>
              <w:rPr>
                <w:sz w:val="20"/>
              </w:rPr>
            </w:pPr>
          </w:p>
        </w:tc>
        <w:tc>
          <w:tcPr>
            <w:tcW w:w="993" w:type="dxa"/>
            <w:tcBorders>
              <w:top w:val="nil"/>
              <w:bottom w:val="single" w:color="000000" w:sz="4" w:space="0"/>
              <w:right w:val="single" w:color="000000" w:sz="4" w:space="0"/>
            </w:tcBorders>
          </w:tcPr>
          <w:p>
            <w:pPr>
              <w:pStyle w:val="28"/>
              <w:rPr>
                <w:sz w:val="20"/>
              </w:rPr>
            </w:pPr>
          </w:p>
        </w:tc>
        <w:tc>
          <w:tcPr>
            <w:tcW w:w="992" w:type="dxa"/>
            <w:tcBorders>
              <w:top w:val="nil"/>
              <w:left w:val="single" w:color="000000" w:sz="4" w:space="0"/>
              <w:bottom w:val="single" w:color="000000" w:sz="4" w:space="0"/>
              <w:right w:val="single" w:color="000000" w:sz="4" w:space="0"/>
            </w:tcBorders>
          </w:tcPr>
          <w:p>
            <w:pPr>
              <w:pStyle w:val="28"/>
              <w:rPr>
                <w:sz w:val="20"/>
              </w:rPr>
            </w:pPr>
          </w:p>
        </w:tc>
        <w:tc>
          <w:tcPr>
            <w:tcW w:w="993" w:type="dxa"/>
            <w:tcBorders>
              <w:top w:val="nil"/>
              <w:left w:val="single" w:color="000000" w:sz="4" w:space="0"/>
              <w:bottom w:val="single" w:color="000000" w:sz="4" w:space="0"/>
              <w:right w:val="single" w:color="000000" w:sz="4" w:space="0"/>
            </w:tcBorders>
          </w:tcPr>
          <w:p>
            <w:pPr>
              <w:pStyle w:val="28"/>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2" w:hRule="atLeast"/>
        </w:trPr>
        <w:tc>
          <w:tcPr>
            <w:tcW w:w="709" w:type="dxa"/>
            <w:vMerge w:val="continue"/>
            <w:tcBorders>
              <w:top w:val="nil"/>
            </w:tcBorders>
          </w:tcPr>
          <w:p>
            <w:pPr>
              <w:rPr>
                <w:sz w:val="2"/>
                <w:szCs w:val="2"/>
              </w:rPr>
            </w:pPr>
          </w:p>
        </w:tc>
        <w:tc>
          <w:tcPr>
            <w:tcW w:w="624" w:type="dxa"/>
            <w:vMerge w:val="continue"/>
            <w:tcBorders>
              <w:top w:val="nil"/>
            </w:tcBorders>
          </w:tcPr>
          <w:p>
            <w:pPr>
              <w:rPr>
                <w:sz w:val="2"/>
                <w:szCs w:val="2"/>
              </w:rPr>
            </w:pPr>
          </w:p>
        </w:tc>
        <w:tc>
          <w:tcPr>
            <w:tcW w:w="794" w:type="dxa"/>
            <w:vMerge w:val="continue"/>
            <w:tcBorders>
              <w:top w:val="nil"/>
            </w:tcBorders>
          </w:tcPr>
          <w:p>
            <w:pPr>
              <w:rPr>
                <w:sz w:val="2"/>
                <w:szCs w:val="2"/>
              </w:rPr>
            </w:pPr>
          </w:p>
        </w:tc>
        <w:tc>
          <w:tcPr>
            <w:tcW w:w="2127" w:type="dxa"/>
            <w:tcBorders>
              <w:top w:val="single" w:color="000000" w:sz="4" w:space="0"/>
              <w:right w:val="single" w:color="000000" w:sz="4" w:space="0"/>
            </w:tcBorders>
          </w:tcPr>
          <w:p>
            <w:pPr>
              <w:pStyle w:val="28"/>
              <w:rPr>
                <w:sz w:val="20"/>
              </w:rPr>
            </w:pPr>
          </w:p>
        </w:tc>
        <w:tc>
          <w:tcPr>
            <w:tcW w:w="992" w:type="dxa"/>
            <w:tcBorders>
              <w:top w:val="single" w:color="000000" w:sz="4" w:space="0"/>
              <w:left w:val="single" w:color="000000" w:sz="4" w:space="0"/>
              <w:right w:val="single" w:color="000000" w:sz="4" w:space="0"/>
            </w:tcBorders>
          </w:tcPr>
          <w:p>
            <w:pPr>
              <w:pStyle w:val="28"/>
              <w:rPr>
                <w:sz w:val="20"/>
              </w:rPr>
            </w:pPr>
          </w:p>
        </w:tc>
        <w:tc>
          <w:tcPr>
            <w:tcW w:w="850" w:type="dxa"/>
            <w:tcBorders>
              <w:top w:val="single" w:color="000000" w:sz="4" w:space="0"/>
              <w:left w:val="single" w:color="000000" w:sz="4" w:space="0"/>
              <w:right w:val="single" w:color="000000" w:sz="4" w:space="0"/>
            </w:tcBorders>
          </w:tcPr>
          <w:p>
            <w:pPr>
              <w:pStyle w:val="28"/>
              <w:rPr>
                <w:sz w:val="20"/>
              </w:rPr>
            </w:pPr>
          </w:p>
        </w:tc>
        <w:tc>
          <w:tcPr>
            <w:tcW w:w="709" w:type="dxa"/>
            <w:tcBorders>
              <w:top w:val="single" w:color="000000" w:sz="4" w:space="0"/>
              <w:left w:val="single" w:color="000000" w:sz="4" w:space="0"/>
            </w:tcBorders>
          </w:tcPr>
          <w:p>
            <w:pPr>
              <w:pStyle w:val="28"/>
              <w:rPr>
                <w:sz w:val="20"/>
              </w:rPr>
            </w:pPr>
          </w:p>
        </w:tc>
        <w:tc>
          <w:tcPr>
            <w:tcW w:w="1275" w:type="dxa"/>
            <w:tcBorders>
              <w:top w:val="single" w:color="000000" w:sz="4" w:space="0"/>
            </w:tcBorders>
          </w:tcPr>
          <w:p>
            <w:pPr>
              <w:pStyle w:val="28"/>
              <w:rPr>
                <w:sz w:val="20"/>
              </w:rPr>
            </w:pPr>
          </w:p>
        </w:tc>
        <w:tc>
          <w:tcPr>
            <w:tcW w:w="993" w:type="dxa"/>
            <w:tcBorders>
              <w:top w:val="single" w:color="000000" w:sz="4" w:space="0"/>
              <w:right w:val="single" w:color="000000" w:sz="4" w:space="0"/>
            </w:tcBorders>
          </w:tcPr>
          <w:p>
            <w:pPr>
              <w:pStyle w:val="28"/>
              <w:rPr>
                <w:sz w:val="20"/>
              </w:rPr>
            </w:pPr>
          </w:p>
        </w:tc>
        <w:tc>
          <w:tcPr>
            <w:tcW w:w="992" w:type="dxa"/>
            <w:tcBorders>
              <w:top w:val="single" w:color="000000" w:sz="4" w:space="0"/>
              <w:left w:val="single" w:color="000000" w:sz="4" w:space="0"/>
              <w:right w:val="single" w:color="000000" w:sz="4" w:space="0"/>
            </w:tcBorders>
          </w:tcPr>
          <w:p>
            <w:pPr>
              <w:pStyle w:val="28"/>
              <w:rPr>
                <w:sz w:val="20"/>
              </w:rPr>
            </w:pPr>
          </w:p>
        </w:tc>
        <w:tc>
          <w:tcPr>
            <w:tcW w:w="993" w:type="dxa"/>
            <w:tcBorders>
              <w:top w:val="single" w:color="000000" w:sz="4" w:space="0"/>
              <w:left w:val="single" w:color="000000" w:sz="4" w:space="0"/>
              <w:right w:val="single" w:color="000000" w:sz="4" w:space="0"/>
            </w:tcBorders>
          </w:tcPr>
          <w:p>
            <w:pPr>
              <w:pStyle w:val="28"/>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8" w:hRule="atLeast"/>
        </w:trPr>
        <w:tc>
          <w:tcPr>
            <w:tcW w:w="709" w:type="dxa"/>
            <w:vMerge w:val="continue"/>
            <w:tcBorders>
              <w:top w:val="nil"/>
            </w:tcBorders>
          </w:tcPr>
          <w:p>
            <w:pPr>
              <w:rPr>
                <w:sz w:val="2"/>
                <w:szCs w:val="2"/>
              </w:rPr>
            </w:pPr>
          </w:p>
        </w:tc>
        <w:tc>
          <w:tcPr>
            <w:tcW w:w="624" w:type="dxa"/>
            <w:vMerge w:val="continue"/>
            <w:tcBorders>
              <w:top w:val="nil"/>
            </w:tcBorders>
          </w:tcPr>
          <w:p>
            <w:pPr>
              <w:rPr>
                <w:sz w:val="2"/>
                <w:szCs w:val="2"/>
              </w:rPr>
            </w:pPr>
          </w:p>
        </w:tc>
        <w:tc>
          <w:tcPr>
            <w:tcW w:w="794" w:type="dxa"/>
            <w:vMerge w:val="continue"/>
            <w:tcBorders>
              <w:top w:val="nil"/>
            </w:tcBorders>
          </w:tcPr>
          <w:p>
            <w:pPr>
              <w:rPr>
                <w:sz w:val="2"/>
                <w:szCs w:val="2"/>
              </w:rPr>
            </w:pPr>
          </w:p>
        </w:tc>
        <w:tc>
          <w:tcPr>
            <w:tcW w:w="8931" w:type="dxa"/>
            <w:gridSpan w:val="8"/>
            <w:tcBorders>
              <w:right w:val="single" w:color="000000" w:sz="4" w:space="0"/>
            </w:tcBorders>
          </w:tcPr>
          <w:p>
            <w:pPr>
              <w:pStyle w:val="28"/>
              <w:spacing w:before="1"/>
              <w:ind w:left="107"/>
              <w:rPr>
                <w:sz w:val="21"/>
              </w:rPr>
            </w:pPr>
            <w:r>
              <w:rPr>
                <w:sz w:val="21"/>
              </w:rPr>
              <w:t>存在的主要问题：</w:t>
            </w:r>
          </w:p>
        </w:tc>
      </w:tr>
    </w:tbl>
    <w:p>
      <w:pPr>
        <w:spacing w:before="42"/>
        <w:ind w:left="1308"/>
        <w:rPr>
          <w:sz w:val="21"/>
        </w:rPr>
      </w:pPr>
      <w:r>
        <w:rPr>
          <w:rFonts w:hint="eastAsia" w:ascii="黑体" w:eastAsia="黑体"/>
          <w:sz w:val="21"/>
        </w:rPr>
        <w:t>注：</w:t>
      </w:r>
      <w:r>
        <w:rPr>
          <w:rFonts w:eastAsia="Times New Roman"/>
          <w:sz w:val="21"/>
        </w:rPr>
        <w:t>1</w:t>
      </w:r>
      <w:r>
        <w:rPr>
          <w:sz w:val="21"/>
        </w:rPr>
        <w:t>、如没有日均污水排放量，则根据日均用水量进行折算；</w:t>
      </w:r>
    </w:p>
    <w:p>
      <w:pPr>
        <w:spacing w:before="43" w:line="278" w:lineRule="auto"/>
        <w:ind w:left="1100" w:right="1812" w:firstLine="628"/>
        <w:jc w:val="both"/>
        <w:rPr>
          <w:sz w:val="21"/>
        </w:rPr>
      </w:pPr>
      <w:r>
        <w:rPr>
          <w:rFonts w:eastAsia="Times New Roman"/>
          <w:sz w:val="21"/>
        </w:rPr>
        <w:t>2</w:t>
      </w:r>
      <w:r>
        <w:rPr>
          <w:spacing w:val="-5"/>
          <w:sz w:val="21"/>
        </w:rPr>
        <w:t>、存在的主要问题包括：污水收集率低</w:t>
      </w:r>
      <w:r>
        <w:rPr>
          <w:sz w:val="21"/>
        </w:rPr>
        <w:t>（</w:t>
      </w:r>
      <w:r>
        <w:rPr>
          <w:spacing w:val="-4"/>
          <w:sz w:val="21"/>
        </w:rPr>
        <w:t xml:space="preserve">少于 </w:t>
      </w:r>
      <w:r>
        <w:rPr>
          <w:rFonts w:eastAsia="Times New Roman"/>
          <w:spacing w:val="-4"/>
          <w:sz w:val="21"/>
        </w:rPr>
        <w:t>70%</w:t>
      </w:r>
      <w:r>
        <w:rPr>
          <w:spacing w:val="-4"/>
          <w:sz w:val="21"/>
        </w:rPr>
        <w:t>），</w:t>
      </w:r>
      <w:r>
        <w:rPr>
          <w:spacing w:val="-1"/>
          <w:sz w:val="21"/>
        </w:rPr>
        <w:t>居民化粪池污水未接入，排水</w:t>
      </w:r>
      <w:r>
        <w:rPr>
          <w:spacing w:val="-12"/>
          <w:w w:val="95"/>
          <w:sz w:val="21"/>
        </w:rPr>
        <w:t xml:space="preserve">管网破损、渗漏、混接、错接、淤积、堵塞，工业、畜禽等污水非法排入，污水处理设施出水   </w:t>
      </w:r>
      <w:r>
        <w:rPr>
          <w:spacing w:val="-12"/>
          <w:sz w:val="21"/>
        </w:rPr>
        <w:t>未达标，等等。根据调查实际情况填写。</w:t>
      </w:r>
    </w:p>
    <w:p>
      <w:pPr>
        <w:pStyle w:val="12"/>
        <w:spacing w:before="9"/>
        <w:rPr>
          <w:rFonts w:hint="default"/>
          <w:sz w:val="22"/>
        </w:rPr>
      </w:pPr>
    </w:p>
    <w:p>
      <w:pPr>
        <w:pStyle w:val="12"/>
        <w:ind w:left="1788"/>
        <w:rPr>
          <w:rFonts w:hint="default"/>
        </w:rPr>
      </w:pPr>
      <w:r>
        <w:t xml:space="preserve">表 </w:t>
      </w:r>
      <w:r>
        <w:rPr>
          <w:rFonts w:ascii="Times New Roman" w:eastAsia="Times New Roman"/>
        </w:rPr>
        <w:t>5.4-4</w:t>
      </w:r>
      <w:r>
        <w:t>畜禽养殖场（户）污水排放情况调查记录表</w:t>
      </w:r>
    </w:p>
    <w:p>
      <w:pPr>
        <w:tabs>
          <w:tab w:val="left" w:pos="2991"/>
          <w:tab w:val="left" w:pos="4626"/>
          <w:tab w:val="left" w:pos="7119"/>
          <w:tab w:val="left" w:pos="7805"/>
          <w:tab w:val="left" w:pos="8830"/>
        </w:tabs>
        <w:spacing w:before="88" w:after="3"/>
        <w:ind w:left="1100"/>
        <w:rPr>
          <w:sz w:val="21"/>
        </w:rPr>
      </w:pPr>
      <w:r>
        <w:rPr>
          <w:sz w:val="21"/>
        </w:rPr>
        <w:t>调查者</w:t>
      </w:r>
      <w:r>
        <w:rPr>
          <w:spacing w:val="-2"/>
          <w:sz w:val="21"/>
        </w:rPr>
        <w:t xml:space="preserve"> </w:t>
      </w:r>
      <w:r>
        <w:rPr>
          <w:rFonts w:eastAsia="Times New Roman"/>
          <w:sz w:val="21"/>
        </w:rPr>
        <w:t>:</w:t>
      </w:r>
      <w:r>
        <w:rPr>
          <w:rFonts w:eastAsia="Times New Roman"/>
          <w:sz w:val="21"/>
          <w:u w:val="single"/>
        </w:rPr>
        <w:t xml:space="preserve"> </w:t>
      </w:r>
      <w:r>
        <w:rPr>
          <w:rFonts w:eastAsia="Times New Roman"/>
          <w:sz w:val="21"/>
          <w:u w:val="single"/>
        </w:rPr>
        <w:tab/>
      </w:r>
      <w:r>
        <w:rPr>
          <w:sz w:val="21"/>
        </w:rPr>
        <w:t xml:space="preserve">记录者 </w:t>
      </w:r>
      <w:r>
        <w:rPr>
          <w:rFonts w:eastAsia="Times New Roman"/>
          <w:sz w:val="21"/>
        </w:rPr>
        <w:t>:</w:t>
      </w:r>
      <w:r>
        <w:rPr>
          <w:rFonts w:eastAsia="Times New Roman"/>
          <w:sz w:val="21"/>
          <w:u w:val="single"/>
        </w:rPr>
        <w:t xml:space="preserve"> </w:t>
      </w:r>
      <w:r>
        <w:rPr>
          <w:rFonts w:eastAsia="Times New Roman"/>
          <w:sz w:val="21"/>
          <w:u w:val="single"/>
        </w:rPr>
        <w:tab/>
      </w:r>
      <w:r>
        <w:rPr>
          <w:sz w:val="21"/>
        </w:rPr>
        <w:t>填表时间</w:t>
      </w:r>
      <w:r>
        <w:rPr>
          <w:spacing w:val="-25"/>
          <w:sz w:val="21"/>
        </w:rPr>
        <w:t>：</w:t>
      </w:r>
      <w:r>
        <w:rPr>
          <w:spacing w:val="-25"/>
          <w:sz w:val="21"/>
          <w:u w:val="single"/>
        </w:rPr>
        <w:t xml:space="preserve"> </w:t>
      </w:r>
      <w:r>
        <w:rPr>
          <w:spacing w:val="-25"/>
          <w:sz w:val="21"/>
          <w:u w:val="single"/>
        </w:rPr>
        <w:tab/>
      </w:r>
      <w:r>
        <w:rPr>
          <w:sz w:val="21"/>
        </w:rPr>
        <w:t>第</w:t>
      </w:r>
      <w:r>
        <w:rPr>
          <w:sz w:val="21"/>
          <w:u w:val="single"/>
        </w:rPr>
        <w:t xml:space="preserve"> </w:t>
      </w:r>
      <w:r>
        <w:rPr>
          <w:sz w:val="21"/>
          <w:u w:val="single"/>
        </w:rPr>
        <w:tab/>
      </w:r>
      <w:r>
        <w:rPr>
          <w:sz w:val="21"/>
        </w:rPr>
        <w:t>页</w:t>
      </w:r>
      <w:r>
        <w:rPr>
          <w:spacing w:val="-25"/>
          <w:sz w:val="21"/>
        </w:rPr>
        <w:t>，</w:t>
      </w:r>
      <w:r>
        <w:rPr>
          <w:sz w:val="21"/>
        </w:rPr>
        <w:t>共</w:t>
      </w:r>
      <w:r>
        <w:rPr>
          <w:sz w:val="21"/>
          <w:u w:val="single"/>
        </w:rPr>
        <w:t xml:space="preserve"> </w:t>
      </w:r>
      <w:r>
        <w:rPr>
          <w:sz w:val="21"/>
          <w:u w:val="single"/>
        </w:rPr>
        <w:tab/>
      </w:r>
      <w:r>
        <w:rPr>
          <w:sz w:val="21"/>
        </w:rPr>
        <w:t>页</w:t>
      </w:r>
    </w:p>
    <w:tbl>
      <w:tblPr>
        <w:tblStyle w:val="20"/>
        <w:tblW w:w="11199"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481"/>
        <w:gridCol w:w="851"/>
        <w:gridCol w:w="1701"/>
        <w:gridCol w:w="850"/>
        <w:gridCol w:w="851"/>
        <w:gridCol w:w="1134"/>
        <w:gridCol w:w="1134"/>
        <w:gridCol w:w="992"/>
        <w:gridCol w:w="992"/>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5" w:hRule="atLeast"/>
        </w:trPr>
        <w:tc>
          <w:tcPr>
            <w:tcW w:w="654" w:type="dxa"/>
          </w:tcPr>
          <w:p>
            <w:pPr>
              <w:pStyle w:val="28"/>
              <w:spacing w:before="136" w:line="242" w:lineRule="auto"/>
              <w:ind w:left="117" w:right="106"/>
              <w:rPr>
                <w:sz w:val="21"/>
              </w:rPr>
            </w:pPr>
            <w:r>
              <w:rPr>
                <w:sz w:val="21"/>
              </w:rPr>
              <w:t>调查区域</w:t>
            </w:r>
          </w:p>
        </w:tc>
        <w:tc>
          <w:tcPr>
            <w:tcW w:w="481" w:type="dxa"/>
          </w:tcPr>
          <w:p>
            <w:pPr>
              <w:pStyle w:val="28"/>
              <w:spacing w:before="136" w:line="242" w:lineRule="auto"/>
              <w:ind w:left="135" w:right="124"/>
              <w:rPr>
                <w:sz w:val="21"/>
              </w:rPr>
            </w:pPr>
            <w:r>
              <w:rPr>
                <w:sz w:val="21"/>
              </w:rPr>
              <w:t>序号</w:t>
            </w:r>
          </w:p>
        </w:tc>
        <w:tc>
          <w:tcPr>
            <w:tcW w:w="851" w:type="dxa"/>
          </w:tcPr>
          <w:p>
            <w:pPr>
              <w:pStyle w:val="28"/>
              <w:spacing w:line="268" w:lineRule="exact"/>
              <w:ind w:left="110"/>
              <w:rPr>
                <w:sz w:val="21"/>
              </w:rPr>
            </w:pPr>
            <w:r>
              <w:rPr>
                <w:sz w:val="21"/>
              </w:rPr>
              <w:t>养殖场</w:t>
            </w:r>
          </w:p>
          <w:p>
            <w:pPr>
              <w:pStyle w:val="28"/>
              <w:spacing w:before="3" w:line="270" w:lineRule="atLeast"/>
              <w:ind w:left="213" w:right="99" w:hanging="104"/>
              <w:rPr>
                <w:sz w:val="21"/>
              </w:rPr>
            </w:pPr>
            <w:r>
              <w:rPr>
                <w:sz w:val="21"/>
              </w:rPr>
              <w:t>（户） 名称</w:t>
            </w:r>
          </w:p>
        </w:tc>
        <w:tc>
          <w:tcPr>
            <w:tcW w:w="1701" w:type="dxa"/>
          </w:tcPr>
          <w:p>
            <w:pPr>
              <w:pStyle w:val="28"/>
              <w:spacing w:line="268" w:lineRule="exact"/>
              <w:ind w:left="114"/>
              <w:rPr>
                <w:sz w:val="21"/>
              </w:rPr>
            </w:pPr>
            <w:r>
              <w:rPr>
                <w:sz w:val="21"/>
              </w:rPr>
              <w:t>详细地址（具体</w:t>
            </w:r>
          </w:p>
          <w:p>
            <w:pPr>
              <w:pStyle w:val="28"/>
              <w:spacing w:before="3" w:line="270" w:lineRule="atLeast"/>
              <w:ind w:left="378" w:right="105" w:hanging="264"/>
              <w:rPr>
                <w:sz w:val="21"/>
              </w:rPr>
            </w:pPr>
            <w:r>
              <w:rPr>
                <w:sz w:val="21"/>
              </w:rPr>
              <w:t>到乡镇、街道、村/社区）</w:t>
            </w:r>
          </w:p>
        </w:tc>
        <w:tc>
          <w:tcPr>
            <w:tcW w:w="850" w:type="dxa"/>
          </w:tcPr>
          <w:p>
            <w:pPr>
              <w:pStyle w:val="28"/>
              <w:spacing w:before="136" w:line="242" w:lineRule="auto"/>
              <w:ind w:left="215" w:right="99" w:hanging="106"/>
              <w:rPr>
                <w:sz w:val="21"/>
              </w:rPr>
            </w:pPr>
            <w:r>
              <w:rPr>
                <w:sz w:val="21"/>
              </w:rPr>
              <w:t>中心经纬度</w:t>
            </w:r>
          </w:p>
        </w:tc>
        <w:tc>
          <w:tcPr>
            <w:tcW w:w="851" w:type="dxa"/>
          </w:tcPr>
          <w:p>
            <w:pPr>
              <w:pStyle w:val="28"/>
              <w:spacing w:before="3"/>
              <w:rPr>
                <w:sz w:val="21"/>
              </w:rPr>
            </w:pPr>
          </w:p>
          <w:p>
            <w:pPr>
              <w:pStyle w:val="28"/>
              <w:ind w:left="109"/>
              <w:rPr>
                <w:sz w:val="21"/>
              </w:rPr>
            </w:pPr>
            <w:r>
              <w:rPr>
                <w:sz w:val="21"/>
              </w:rPr>
              <w:t>联系人</w:t>
            </w:r>
          </w:p>
        </w:tc>
        <w:tc>
          <w:tcPr>
            <w:tcW w:w="1134" w:type="dxa"/>
          </w:tcPr>
          <w:p>
            <w:pPr>
              <w:pStyle w:val="28"/>
              <w:spacing w:before="3"/>
              <w:rPr>
                <w:sz w:val="21"/>
              </w:rPr>
            </w:pPr>
          </w:p>
          <w:p>
            <w:pPr>
              <w:pStyle w:val="28"/>
              <w:ind w:left="146"/>
              <w:rPr>
                <w:sz w:val="21"/>
              </w:rPr>
            </w:pPr>
            <w:r>
              <w:rPr>
                <w:sz w:val="21"/>
              </w:rPr>
              <w:t>联系方式</w:t>
            </w:r>
          </w:p>
        </w:tc>
        <w:tc>
          <w:tcPr>
            <w:tcW w:w="1134" w:type="dxa"/>
          </w:tcPr>
          <w:p>
            <w:pPr>
              <w:pStyle w:val="28"/>
              <w:spacing w:before="136"/>
              <w:ind w:left="9"/>
              <w:jc w:val="center"/>
              <w:rPr>
                <w:sz w:val="21"/>
              </w:rPr>
            </w:pPr>
            <w:r>
              <w:rPr>
                <w:sz w:val="21"/>
              </w:rPr>
              <w:t>占地面积</w:t>
            </w:r>
          </w:p>
          <w:p>
            <w:pPr>
              <w:pStyle w:val="28"/>
              <w:spacing w:before="2"/>
              <w:ind w:left="6"/>
              <w:jc w:val="center"/>
              <w:rPr>
                <w:sz w:val="21"/>
              </w:rPr>
            </w:pPr>
            <w:r>
              <w:rPr>
                <w:sz w:val="21"/>
              </w:rPr>
              <w:t>（ha）</w:t>
            </w:r>
          </w:p>
        </w:tc>
        <w:tc>
          <w:tcPr>
            <w:tcW w:w="992" w:type="dxa"/>
          </w:tcPr>
          <w:p>
            <w:pPr>
              <w:pStyle w:val="28"/>
              <w:spacing w:before="136" w:line="242" w:lineRule="auto"/>
              <w:ind w:left="391" w:right="170" w:hanging="212"/>
              <w:rPr>
                <w:sz w:val="21"/>
              </w:rPr>
            </w:pPr>
            <w:r>
              <w:rPr>
                <w:sz w:val="21"/>
              </w:rPr>
              <w:t>养殖种类</w:t>
            </w:r>
          </w:p>
        </w:tc>
        <w:tc>
          <w:tcPr>
            <w:tcW w:w="992" w:type="dxa"/>
          </w:tcPr>
          <w:p>
            <w:pPr>
              <w:pStyle w:val="28"/>
              <w:spacing w:before="3"/>
              <w:rPr>
                <w:sz w:val="21"/>
              </w:rPr>
            </w:pPr>
          </w:p>
          <w:p>
            <w:pPr>
              <w:pStyle w:val="28"/>
              <w:ind w:left="181"/>
              <w:rPr>
                <w:sz w:val="21"/>
              </w:rPr>
            </w:pPr>
            <w:r>
              <w:rPr>
                <w:sz w:val="21"/>
              </w:rPr>
              <w:t>存栏数</w:t>
            </w:r>
          </w:p>
        </w:tc>
        <w:tc>
          <w:tcPr>
            <w:tcW w:w="1559" w:type="dxa"/>
          </w:tcPr>
          <w:p>
            <w:pPr>
              <w:pStyle w:val="28"/>
              <w:spacing w:before="136" w:line="242" w:lineRule="auto"/>
              <w:ind w:left="149" w:right="139" w:firstLine="52"/>
              <w:rPr>
                <w:sz w:val="21"/>
              </w:rPr>
            </w:pPr>
            <w:r>
              <w:rPr>
                <w:sz w:val="21"/>
              </w:rPr>
              <w:t>排水/排污许可证登记情况</w:t>
            </w:r>
          </w:p>
        </w:tc>
      </w:tr>
    </w:tbl>
    <w:p>
      <w:pPr>
        <w:spacing w:line="242" w:lineRule="auto"/>
        <w:rPr>
          <w:sz w:val="21"/>
        </w:rPr>
        <w:sectPr>
          <w:pgSz w:w="11910" w:h="16840"/>
          <w:pgMar w:top="1580" w:right="80" w:bottom="1080" w:left="400" w:header="0" w:footer="898" w:gutter="0"/>
          <w:cols w:space="720" w:num="1"/>
        </w:sectPr>
      </w:pPr>
    </w:p>
    <w:p>
      <w:pPr>
        <w:pStyle w:val="12"/>
        <w:rPr>
          <w:rFonts w:hint="default"/>
          <w:sz w:val="20"/>
        </w:rPr>
      </w:pPr>
    </w:p>
    <w:p>
      <w:pPr>
        <w:pStyle w:val="12"/>
        <w:rPr>
          <w:rFonts w:hint="default"/>
          <w:sz w:val="18"/>
        </w:rPr>
      </w:pPr>
    </w:p>
    <w:tbl>
      <w:tblPr>
        <w:tblStyle w:val="20"/>
        <w:tblW w:w="11199"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481"/>
        <w:gridCol w:w="851"/>
        <w:gridCol w:w="1701"/>
        <w:gridCol w:w="850"/>
        <w:gridCol w:w="851"/>
        <w:gridCol w:w="1134"/>
        <w:gridCol w:w="1134"/>
        <w:gridCol w:w="992"/>
        <w:gridCol w:w="992"/>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6" w:hRule="atLeast"/>
        </w:trPr>
        <w:tc>
          <w:tcPr>
            <w:tcW w:w="654" w:type="dxa"/>
            <w:vMerge w:val="restart"/>
          </w:tcPr>
          <w:p>
            <w:pPr>
              <w:pStyle w:val="28"/>
              <w:rPr>
                <w:sz w:val="20"/>
              </w:rPr>
            </w:pPr>
          </w:p>
        </w:tc>
        <w:tc>
          <w:tcPr>
            <w:tcW w:w="481" w:type="dxa"/>
            <w:vMerge w:val="restart"/>
          </w:tcPr>
          <w:p>
            <w:pPr>
              <w:pStyle w:val="28"/>
              <w:rPr>
                <w:sz w:val="20"/>
              </w:rPr>
            </w:pPr>
          </w:p>
        </w:tc>
        <w:tc>
          <w:tcPr>
            <w:tcW w:w="851" w:type="dxa"/>
            <w:vMerge w:val="restart"/>
          </w:tcPr>
          <w:p>
            <w:pPr>
              <w:pStyle w:val="28"/>
              <w:rPr>
                <w:sz w:val="20"/>
              </w:rPr>
            </w:pPr>
          </w:p>
        </w:tc>
        <w:tc>
          <w:tcPr>
            <w:tcW w:w="1701" w:type="dxa"/>
          </w:tcPr>
          <w:p>
            <w:pPr>
              <w:pStyle w:val="28"/>
              <w:rPr>
                <w:sz w:val="20"/>
              </w:rPr>
            </w:pPr>
          </w:p>
        </w:tc>
        <w:tc>
          <w:tcPr>
            <w:tcW w:w="850" w:type="dxa"/>
          </w:tcPr>
          <w:p>
            <w:pPr>
              <w:pStyle w:val="28"/>
              <w:rPr>
                <w:sz w:val="20"/>
              </w:rPr>
            </w:pPr>
          </w:p>
        </w:tc>
        <w:tc>
          <w:tcPr>
            <w:tcW w:w="851" w:type="dxa"/>
          </w:tcPr>
          <w:p>
            <w:pPr>
              <w:pStyle w:val="28"/>
              <w:rPr>
                <w:sz w:val="20"/>
              </w:rPr>
            </w:pPr>
          </w:p>
        </w:tc>
        <w:tc>
          <w:tcPr>
            <w:tcW w:w="1134" w:type="dxa"/>
          </w:tcPr>
          <w:p>
            <w:pPr>
              <w:pStyle w:val="28"/>
              <w:rPr>
                <w:sz w:val="20"/>
              </w:rPr>
            </w:pPr>
          </w:p>
        </w:tc>
        <w:tc>
          <w:tcPr>
            <w:tcW w:w="1134" w:type="dxa"/>
          </w:tcPr>
          <w:p>
            <w:pPr>
              <w:pStyle w:val="28"/>
              <w:rPr>
                <w:sz w:val="20"/>
              </w:rPr>
            </w:pPr>
          </w:p>
        </w:tc>
        <w:tc>
          <w:tcPr>
            <w:tcW w:w="992" w:type="dxa"/>
          </w:tcPr>
          <w:p>
            <w:pPr>
              <w:pStyle w:val="28"/>
              <w:rPr>
                <w:sz w:val="20"/>
              </w:rPr>
            </w:pPr>
          </w:p>
        </w:tc>
        <w:tc>
          <w:tcPr>
            <w:tcW w:w="992" w:type="dxa"/>
          </w:tcPr>
          <w:p>
            <w:pPr>
              <w:pStyle w:val="28"/>
              <w:rPr>
                <w:sz w:val="20"/>
              </w:rPr>
            </w:pPr>
          </w:p>
        </w:tc>
        <w:tc>
          <w:tcPr>
            <w:tcW w:w="1559" w:type="dxa"/>
          </w:tcPr>
          <w:p>
            <w:pPr>
              <w:pStyle w:val="28"/>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 w:hRule="atLeast"/>
        </w:trPr>
        <w:tc>
          <w:tcPr>
            <w:tcW w:w="65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851" w:type="dxa"/>
            <w:vMerge w:val="continue"/>
            <w:tcBorders>
              <w:top w:val="nil"/>
            </w:tcBorders>
          </w:tcPr>
          <w:p>
            <w:pPr>
              <w:rPr>
                <w:sz w:val="2"/>
                <w:szCs w:val="2"/>
              </w:rPr>
            </w:pPr>
          </w:p>
        </w:tc>
        <w:tc>
          <w:tcPr>
            <w:tcW w:w="1701" w:type="dxa"/>
            <w:tcBorders>
              <w:bottom w:val="nil"/>
            </w:tcBorders>
          </w:tcPr>
          <w:p>
            <w:pPr>
              <w:pStyle w:val="28"/>
              <w:rPr>
                <w:sz w:val="18"/>
              </w:rPr>
            </w:pPr>
          </w:p>
        </w:tc>
        <w:tc>
          <w:tcPr>
            <w:tcW w:w="850" w:type="dxa"/>
            <w:tcBorders>
              <w:bottom w:val="nil"/>
            </w:tcBorders>
          </w:tcPr>
          <w:p>
            <w:pPr>
              <w:pStyle w:val="28"/>
              <w:spacing w:before="1" w:line="245" w:lineRule="exact"/>
              <w:ind w:left="109"/>
              <w:rPr>
                <w:sz w:val="21"/>
              </w:rPr>
            </w:pPr>
            <w:r>
              <w:rPr>
                <w:sz w:val="21"/>
              </w:rPr>
              <w:t>日均污</w:t>
            </w:r>
          </w:p>
        </w:tc>
        <w:tc>
          <w:tcPr>
            <w:tcW w:w="851" w:type="dxa"/>
            <w:tcBorders>
              <w:bottom w:val="nil"/>
            </w:tcBorders>
          </w:tcPr>
          <w:p>
            <w:pPr>
              <w:pStyle w:val="28"/>
              <w:rPr>
                <w:sz w:val="18"/>
              </w:rPr>
            </w:pPr>
          </w:p>
        </w:tc>
        <w:tc>
          <w:tcPr>
            <w:tcW w:w="1134" w:type="dxa"/>
            <w:tcBorders>
              <w:bottom w:val="nil"/>
            </w:tcBorders>
          </w:tcPr>
          <w:p>
            <w:pPr>
              <w:pStyle w:val="28"/>
              <w:spacing w:before="1" w:line="245" w:lineRule="exact"/>
              <w:ind w:left="146"/>
              <w:rPr>
                <w:sz w:val="21"/>
              </w:rPr>
            </w:pPr>
            <w:r>
              <w:rPr>
                <w:sz w:val="21"/>
              </w:rPr>
              <w:t>污水处理</w:t>
            </w:r>
          </w:p>
        </w:tc>
        <w:tc>
          <w:tcPr>
            <w:tcW w:w="1134" w:type="dxa"/>
            <w:tcBorders>
              <w:bottom w:val="nil"/>
            </w:tcBorders>
          </w:tcPr>
          <w:p>
            <w:pPr>
              <w:pStyle w:val="28"/>
              <w:rPr>
                <w:sz w:val="18"/>
              </w:rPr>
            </w:pPr>
          </w:p>
        </w:tc>
        <w:tc>
          <w:tcPr>
            <w:tcW w:w="992" w:type="dxa"/>
            <w:tcBorders>
              <w:bottom w:val="nil"/>
            </w:tcBorders>
          </w:tcPr>
          <w:p>
            <w:pPr>
              <w:pStyle w:val="28"/>
              <w:rPr>
                <w:sz w:val="18"/>
              </w:rPr>
            </w:pPr>
          </w:p>
        </w:tc>
        <w:tc>
          <w:tcPr>
            <w:tcW w:w="2551" w:type="dxa"/>
            <w:gridSpan w:val="2"/>
            <w:tcBorders>
              <w:bottom w:val="nil"/>
            </w:tcBorders>
          </w:tcPr>
          <w:p>
            <w:pPr>
              <w:pStyle w:val="28"/>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2" w:hRule="atLeast"/>
        </w:trPr>
        <w:tc>
          <w:tcPr>
            <w:tcW w:w="65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851" w:type="dxa"/>
            <w:vMerge w:val="continue"/>
            <w:tcBorders>
              <w:top w:val="nil"/>
            </w:tcBorders>
          </w:tcPr>
          <w:p>
            <w:pPr>
              <w:rPr>
                <w:sz w:val="2"/>
                <w:szCs w:val="2"/>
              </w:rPr>
            </w:pPr>
          </w:p>
        </w:tc>
        <w:tc>
          <w:tcPr>
            <w:tcW w:w="1701" w:type="dxa"/>
            <w:tcBorders>
              <w:top w:val="nil"/>
            </w:tcBorders>
          </w:tcPr>
          <w:p>
            <w:pPr>
              <w:pStyle w:val="28"/>
              <w:spacing w:line="265" w:lineRule="exact"/>
              <w:ind w:left="112" w:right="104"/>
              <w:jc w:val="center"/>
              <w:rPr>
                <w:sz w:val="21"/>
              </w:rPr>
            </w:pPr>
            <w:r>
              <w:rPr>
                <w:sz w:val="21"/>
              </w:rPr>
              <w:t>日均用水量</w:t>
            </w:r>
          </w:p>
          <w:p>
            <w:pPr>
              <w:pStyle w:val="28"/>
              <w:spacing w:before="4"/>
              <w:ind w:left="112" w:right="104"/>
              <w:jc w:val="center"/>
              <w:rPr>
                <w:sz w:val="21"/>
              </w:rPr>
            </w:pPr>
            <w:r>
              <w:rPr>
                <w:sz w:val="21"/>
              </w:rPr>
              <w:t>（</w:t>
            </w:r>
            <w:r>
              <w:rPr>
                <w:rFonts w:eastAsia="Times New Roman"/>
                <w:sz w:val="21"/>
              </w:rPr>
              <w:t>t/d</w:t>
            </w:r>
            <w:r>
              <w:rPr>
                <w:sz w:val="21"/>
              </w:rPr>
              <w:t>）</w:t>
            </w:r>
          </w:p>
        </w:tc>
        <w:tc>
          <w:tcPr>
            <w:tcW w:w="850" w:type="dxa"/>
            <w:tcBorders>
              <w:top w:val="nil"/>
            </w:tcBorders>
          </w:tcPr>
          <w:p>
            <w:pPr>
              <w:pStyle w:val="28"/>
              <w:spacing w:line="244" w:lineRule="auto"/>
              <w:ind w:left="318" w:right="99" w:hanging="209"/>
              <w:rPr>
                <w:sz w:val="21"/>
              </w:rPr>
            </w:pPr>
            <w:r>
              <w:rPr>
                <w:sz w:val="21"/>
              </w:rPr>
              <w:t>水排放量</w:t>
            </w:r>
          </w:p>
          <w:p>
            <w:pPr>
              <w:pStyle w:val="28"/>
              <w:spacing w:line="248" w:lineRule="exact"/>
              <w:ind w:left="107"/>
              <w:rPr>
                <w:sz w:val="21"/>
              </w:rPr>
            </w:pPr>
            <w:r>
              <w:rPr>
                <w:sz w:val="21"/>
              </w:rPr>
              <w:t>（</w:t>
            </w:r>
            <w:r>
              <w:rPr>
                <w:rFonts w:eastAsia="Times New Roman"/>
                <w:sz w:val="21"/>
              </w:rPr>
              <w:t>t/d</w:t>
            </w:r>
            <w:r>
              <w:rPr>
                <w:sz w:val="21"/>
              </w:rPr>
              <w:t>）</w:t>
            </w:r>
          </w:p>
        </w:tc>
        <w:tc>
          <w:tcPr>
            <w:tcW w:w="851" w:type="dxa"/>
            <w:tcBorders>
              <w:top w:val="nil"/>
            </w:tcBorders>
          </w:tcPr>
          <w:p>
            <w:pPr>
              <w:pStyle w:val="28"/>
              <w:spacing w:line="244" w:lineRule="auto"/>
              <w:ind w:left="109" w:right="100"/>
              <w:rPr>
                <w:sz w:val="21"/>
              </w:rPr>
            </w:pPr>
            <w:r>
              <w:rPr>
                <w:sz w:val="21"/>
              </w:rPr>
              <w:t>有无治理设施</w:t>
            </w:r>
          </w:p>
        </w:tc>
        <w:tc>
          <w:tcPr>
            <w:tcW w:w="1134" w:type="dxa"/>
            <w:tcBorders>
              <w:top w:val="nil"/>
            </w:tcBorders>
          </w:tcPr>
          <w:p>
            <w:pPr>
              <w:pStyle w:val="28"/>
              <w:spacing w:line="265" w:lineRule="exact"/>
              <w:ind w:left="146"/>
              <w:rPr>
                <w:sz w:val="21"/>
              </w:rPr>
            </w:pPr>
            <w:r>
              <w:rPr>
                <w:sz w:val="21"/>
              </w:rPr>
              <w:t>设施出水</w:t>
            </w:r>
          </w:p>
          <w:p>
            <w:pPr>
              <w:pStyle w:val="28"/>
              <w:spacing w:before="3" w:line="270" w:lineRule="atLeast"/>
              <w:ind w:left="252" w:right="137" w:hanging="106"/>
              <w:rPr>
                <w:sz w:val="21"/>
              </w:rPr>
            </w:pPr>
            <w:r>
              <w:rPr>
                <w:sz w:val="21"/>
              </w:rPr>
              <w:t>标准及达标情况</w:t>
            </w:r>
          </w:p>
        </w:tc>
        <w:tc>
          <w:tcPr>
            <w:tcW w:w="1134" w:type="dxa"/>
            <w:tcBorders>
              <w:top w:val="nil"/>
            </w:tcBorders>
          </w:tcPr>
          <w:p>
            <w:pPr>
              <w:pStyle w:val="28"/>
              <w:spacing w:before="132"/>
              <w:ind w:left="147"/>
              <w:rPr>
                <w:sz w:val="21"/>
              </w:rPr>
            </w:pPr>
            <w:r>
              <w:rPr>
                <w:sz w:val="21"/>
              </w:rPr>
              <w:t>入网情况</w:t>
            </w:r>
          </w:p>
        </w:tc>
        <w:tc>
          <w:tcPr>
            <w:tcW w:w="992" w:type="dxa"/>
            <w:tcBorders>
              <w:top w:val="nil"/>
            </w:tcBorders>
          </w:tcPr>
          <w:p>
            <w:pPr>
              <w:pStyle w:val="28"/>
              <w:spacing w:line="244" w:lineRule="auto"/>
              <w:ind w:left="180" w:right="170"/>
              <w:rPr>
                <w:sz w:val="21"/>
              </w:rPr>
            </w:pPr>
            <w:r>
              <w:rPr>
                <w:sz w:val="21"/>
              </w:rPr>
              <w:t>尾水排放去向</w:t>
            </w:r>
          </w:p>
        </w:tc>
        <w:tc>
          <w:tcPr>
            <w:tcW w:w="2551" w:type="dxa"/>
            <w:gridSpan w:val="2"/>
            <w:tcBorders>
              <w:top w:val="nil"/>
            </w:tcBorders>
          </w:tcPr>
          <w:p>
            <w:pPr>
              <w:pStyle w:val="28"/>
              <w:spacing w:line="244" w:lineRule="auto"/>
              <w:ind w:left="539" w:right="110" w:hanging="420"/>
              <w:rPr>
                <w:sz w:val="21"/>
              </w:rPr>
            </w:pPr>
            <w:r>
              <w:rPr>
                <w:sz w:val="21"/>
              </w:rPr>
              <w:t>污水处理设施、排水口、污水接管等照片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65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851" w:type="dxa"/>
            <w:vMerge w:val="continue"/>
            <w:tcBorders>
              <w:top w:val="nil"/>
            </w:tcBorders>
          </w:tcPr>
          <w:p>
            <w:pPr>
              <w:rPr>
                <w:sz w:val="2"/>
                <w:szCs w:val="2"/>
              </w:rPr>
            </w:pPr>
          </w:p>
        </w:tc>
        <w:tc>
          <w:tcPr>
            <w:tcW w:w="1701" w:type="dxa"/>
          </w:tcPr>
          <w:p>
            <w:pPr>
              <w:pStyle w:val="28"/>
              <w:rPr>
                <w:sz w:val="20"/>
              </w:rPr>
            </w:pPr>
          </w:p>
        </w:tc>
        <w:tc>
          <w:tcPr>
            <w:tcW w:w="850" w:type="dxa"/>
          </w:tcPr>
          <w:p>
            <w:pPr>
              <w:pStyle w:val="28"/>
              <w:rPr>
                <w:sz w:val="20"/>
              </w:rPr>
            </w:pPr>
          </w:p>
        </w:tc>
        <w:tc>
          <w:tcPr>
            <w:tcW w:w="851" w:type="dxa"/>
          </w:tcPr>
          <w:p>
            <w:pPr>
              <w:pStyle w:val="28"/>
              <w:rPr>
                <w:sz w:val="20"/>
              </w:rPr>
            </w:pPr>
          </w:p>
        </w:tc>
        <w:tc>
          <w:tcPr>
            <w:tcW w:w="1134" w:type="dxa"/>
          </w:tcPr>
          <w:p>
            <w:pPr>
              <w:pStyle w:val="28"/>
              <w:rPr>
                <w:sz w:val="20"/>
              </w:rPr>
            </w:pPr>
          </w:p>
        </w:tc>
        <w:tc>
          <w:tcPr>
            <w:tcW w:w="1134" w:type="dxa"/>
          </w:tcPr>
          <w:p>
            <w:pPr>
              <w:pStyle w:val="28"/>
              <w:rPr>
                <w:sz w:val="20"/>
              </w:rPr>
            </w:pPr>
          </w:p>
        </w:tc>
        <w:tc>
          <w:tcPr>
            <w:tcW w:w="992" w:type="dxa"/>
          </w:tcPr>
          <w:p>
            <w:pPr>
              <w:pStyle w:val="28"/>
              <w:rPr>
                <w:sz w:val="20"/>
              </w:rPr>
            </w:pPr>
          </w:p>
        </w:tc>
        <w:tc>
          <w:tcPr>
            <w:tcW w:w="2551" w:type="dxa"/>
            <w:gridSpan w:val="2"/>
          </w:tcPr>
          <w:p>
            <w:pPr>
              <w:pStyle w:val="28"/>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2" w:hRule="atLeast"/>
        </w:trPr>
        <w:tc>
          <w:tcPr>
            <w:tcW w:w="65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851" w:type="dxa"/>
            <w:vMerge w:val="continue"/>
            <w:tcBorders>
              <w:top w:val="nil"/>
            </w:tcBorders>
          </w:tcPr>
          <w:p>
            <w:pPr>
              <w:rPr>
                <w:sz w:val="2"/>
                <w:szCs w:val="2"/>
              </w:rPr>
            </w:pPr>
          </w:p>
        </w:tc>
        <w:tc>
          <w:tcPr>
            <w:tcW w:w="9213" w:type="dxa"/>
            <w:gridSpan w:val="8"/>
          </w:tcPr>
          <w:p>
            <w:pPr>
              <w:pStyle w:val="28"/>
              <w:spacing w:before="2"/>
              <w:ind w:left="106"/>
              <w:rPr>
                <w:sz w:val="21"/>
              </w:rPr>
            </w:pPr>
            <w:r>
              <w:rPr>
                <w:sz w:val="21"/>
              </w:rPr>
              <w:t>存在的主要问题：</w:t>
            </w:r>
          </w:p>
        </w:tc>
      </w:tr>
    </w:tbl>
    <w:p>
      <w:pPr>
        <w:spacing w:before="42"/>
        <w:ind w:left="1100"/>
        <w:rPr>
          <w:sz w:val="21"/>
        </w:rPr>
      </w:pPr>
      <w:r>
        <w:rPr>
          <w:rFonts w:hint="eastAsia" w:ascii="黑体" w:eastAsia="黑体"/>
          <w:sz w:val="21"/>
        </w:rPr>
        <w:t xml:space="preserve">注： </w:t>
      </w:r>
      <w:r>
        <w:rPr>
          <w:rFonts w:eastAsia="Times New Roman"/>
          <w:sz w:val="21"/>
        </w:rPr>
        <w:t>1</w:t>
      </w:r>
      <w:r>
        <w:rPr>
          <w:sz w:val="21"/>
        </w:rPr>
        <w:t>、污水入网情况需包括合流入网、分流入网、排入哪条道路及排入结点等信息；</w:t>
      </w:r>
    </w:p>
    <w:p>
      <w:pPr>
        <w:spacing w:before="43"/>
        <w:ind w:left="1623"/>
        <w:rPr>
          <w:sz w:val="21"/>
        </w:rPr>
      </w:pPr>
      <w:r>
        <w:rPr>
          <w:rFonts w:eastAsia="Times New Roman"/>
          <w:sz w:val="21"/>
        </w:rPr>
        <w:t>2</w:t>
      </w:r>
      <w:r>
        <w:rPr>
          <w:sz w:val="21"/>
        </w:rPr>
        <w:t>、如没有日均污水排放量，则根据日均用水量进行折算；</w:t>
      </w:r>
    </w:p>
    <w:p>
      <w:pPr>
        <w:spacing w:before="45" w:line="278" w:lineRule="auto"/>
        <w:ind w:left="1100" w:right="1716" w:firstLine="523"/>
        <w:rPr>
          <w:sz w:val="21"/>
        </w:rPr>
      </w:pPr>
      <w:r>
        <w:rPr>
          <w:rFonts w:eastAsia="Times New Roman"/>
          <w:sz w:val="21"/>
        </w:rPr>
        <w:t>3</w:t>
      </w:r>
      <w:r>
        <w:rPr>
          <w:sz w:val="21"/>
        </w:rPr>
        <w:t xml:space="preserve">、存在的主要问题包括：应纳未纳，超标、超量排放，内部雨污、清污不分，内部排 </w:t>
      </w:r>
      <w:r>
        <w:rPr>
          <w:w w:val="95"/>
          <w:sz w:val="21"/>
        </w:rPr>
        <w:t xml:space="preserve">水管网破损、渗漏、混接、错接、淤积、堵塞，污水处理设施出水未达标，畜禽粪便未妥善处   </w:t>
      </w:r>
      <w:r>
        <w:rPr>
          <w:sz w:val="21"/>
        </w:rPr>
        <w:t>置，污水非法排入市政污水管网，外围排水管网不联通，等等。根据调查实际情况填写。</w:t>
      </w:r>
    </w:p>
    <w:p>
      <w:pPr>
        <w:pStyle w:val="12"/>
        <w:spacing w:line="258" w:lineRule="exact"/>
        <w:ind w:left="1791"/>
        <w:rPr>
          <w:rFonts w:hint="default"/>
        </w:rPr>
      </w:pPr>
      <w:r>
        <w:t xml:space="preserve">表 </w:t>
      </w:r>
      <w:r>
        <w:rPr>
          <w:rFonts w:ascii="Times New Roman" w:eastAsia="Times New Roman"/>
        </w:rPr>
        <w:t>5.4-5</w:t>
      </w:r>
      <w:r>
        <w:t>机关团体、商业单位和第三产业污水排放情况调查记录表</w:t>
      </w:r>
    </w:p>
    <w:p>
      <w:pPr>
        <w:tabs>
          <w:tab w:val="left" w:pos="2991"/>
          <w:tab w:val="left" w:pos="4626"/>
          <w:tab w:val="left" w:pos="7119"/>
          <w:tab w:val="left" w:pos="7805"/>
          <w:tab w:val="left" w:pos="8830"/>
        </w:tabs>
        <w:spacing w:before="88" w:after="3"/>
        <w:ind w:left="1100"/>
        <w:rPr>
          <w:sz w:val="21"/>
        </w:rPr>
      </w:pPr>
      <w:r>
        <w:rPr>
          <w:sz w:val="21"/>
        </w:rPr>
        <w:t>调查者</w:t>
      </w:r>
      <w:r>
        <w:rPr>
          <w:spacing w:val="-2"/>
          <w:sz w:val="21"/>
        </w:rPr>
        <w:t xml:space="preserve"> </w:t>
      </w:r>
      <w:r>
        <w:rPr>
          <w:rFonts w:eastAsia="Times New Roman"/>
          <w:sz w:val="21"/>
        </w:rPr>
        <w:t>:</w:t>
      </w:r>
      <w:r>
        <w:rPr>
          <w:rFonts w:eastAsia="Times New Roman"/>
          <w:sz w:val="21"/>
          <w:u w:val="single"/>
        </w:rPr>
        <w:t xml:space="preserve"> </w:t>
      </w:r>
      <w:r>
        <w:rPr>
          <w:rFonts w:eastAsia="Times New Roman"/>
          <w:sz w:val="21"/>
          <w:u w:val="single"/>
        </w:rPr>
        <w:tab/>
      </w:r>
      <w:r>
        <w:rPr>
          <w:sz w:val="21"/>
        </w:rPr>
        <w:t xml:space="preserve">记录者 </w:t>
      </w:r>
      <w:r>
        <w:rPr>
          <w:rFonts w:eastAsia="Times New Roman"/>
          <w:sz w:val="21"/>
        </w:rPr>
        <w:t>:</w:t>
      </w:r>
      <w:r>
        <w:rPr>
          <w:rFonts w:eastAsia="Times New Roman"/>
          <w:sz w:val="21"/>
          <w:u w:val="single"/>
        </w:rPr>
        <w:t xml:space="preserve"> </w:t>
      </w:r>
      <w:r>
        <w:rPr>
          <w:rFonts w:eastAsia="Times New Roman"/>
          <w:sz w:val="21"/>
          <w:u w:val="single"/>
        </w:rPr>
        <w:tab/>
      </w:r>
      <w:r>
        <w:rPr>
          <w:sz w:val="21"/>
        </w:rPr>
        <w:t>填表时间</w:t>
      </w:r>
      <w:r>
        <w:rPr>
          <w:spacing w:val="-25"/>
          <w:sz w:val="21"/>
        </w:rPr>
        <w:t>：</w:t>
      </w:r>
      <w:r>
        <w:rPr>
          <w:spacing w:val="-25"/>
          <w:sz w:val="21"/>
          <w:u w:val="single"/>
        </w:rPr>
        <w:t xml:space="preserve"> </w:t>
      </w:r>
      <w:r>
        <w:rPr>
          <w:spacing w:val="-25"/>
          <w:sz w:val="21"/>
          <w:u w:val="single"/>
        </w:rPr>
        <w:tab/>
      </w:r>
      <w:r>
        <w:rPr>
          <w:sz w:val="21"/>
        </w:rPr>
        <w:t>第</w:t>
      </w:r>
      <w:r>
        <w:rPr>
          <w:sz w:val="21"/>
          <w:u w:val="single"/>
        </w:rPr>
        <w:t xml:space="preserve"> </w:t>
      </w:r>
      <w:r>
        <w:rPr>
          <w:sz w:val="21"/>
          <w:u w:val="single"/>
        </w:rPr>
        <w:tab/>
      </w:r>
      <w:r>
        <w:rPr>
          <w:sz w:val="21"/>
        </w:rPr>
        <w:t>页</w:t>
      </w:r>
      <w:r>
        <w:rPr>
          <w:spacing w:val="-25"/>
          <w:sz w:val="21"/>
        </w:rPr>
        <w:t>，</w:t>
      </w:r>
      <w:r>
        <w:rPr>
          <w:sz w:val="21"/>
        </w:rPr>
        <w:t>共</w:t>
      </w:r>
      <w:r>
        <w:rPr>
          <w:sz w:val="21"/>
          <w:u w:val="single"/>
        </w:rPr>
        <w:t xml:space="preserve"> </w:t>
      </w:r>
      <w:r>
        <w:rPr>
          <w:sz w:val="21"/>
          <w:u w:val="single"/>
        </w:rPr>
        <w:tab/>
      </w:r>
      <w:r>
        <w:rPr>
          <w:sz w:val="21"/>
        </w:rPr>
        <w:t>页</w:t>
      </w:r>
    </w:p>
    <w:tbl>
      <w:tblPr>
        <w:tblStyle w:val="20"/>
        <w:tblW w:w="10632" w:type="dxa"/>
        <w:tblInd w:w="3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481"/>
        <w:gridCol w:w="851"/>
        <w:gridCol w:w="1701"/>
        <w:gridCol w:w="1275"/>
        <w:gridCol w:w="1276"/>
        <w:gridCol w:w="1134"/>
        <w:gridCol w:w="1134"/>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6" w:hRule="atLeast"/>
        </w:trPr>
        <w:tc>
          <w:tcPr>
            <w:tcW w:w="654" w:type="dxa"/>
          </w:tcPr>
          <w:p>
            <w:pPr>
              <w:pStyle w:val="28"/>
              <w:spacing w:before="135" w:line="244" w:lineRule="auto"/>
              <w:ind w:left="116" w:right="107"/>
              <w:rPr>
                <w:sz w:val="21"/>
              </w:rPr>
            </w:pPr>
            <w:r>
              <w:rPr>
                <w:sz w:val="21"/>
              </w:rPr>
              <w:t>调查区域</w:t>
            </w:r>
          </w:p>
        </w:tc>
        <w:tc>
          <w:tcPr>
            <w:tcW w:w="481" w:type="dxa"/>
          </w:tcPr>
          <w:p>
            <w:pPr>
              <w:pStyle w:val="28"/>
              <w:spacing w:before="135" w:line="244" w:lineRule="auto"/>
              <w:ind w:left="134" w:right="125"/>
              <w:rPr>
                <w:sz w:val="21"/>
              </w:rPr>
            </w:pPr>
            <w:r>
              <w:rPr>
                <w:sz w:val="21"/>
              </w:rPr>
              <w:t>序号</w:t>
            </w:r>
          </w:p>
        </w:tc>
        <w:tc>
          <w:tcPr>
            <w:tcW w:w="851" w:type="dxa"/>
          </w:tcPr>
          <w:p>
            <w:pPr>
              <w:pStyle w:val="28"/>
              <w:spacing w:before="3"/>
              <w:rPr>
                <w:sz w:val="21"/>
              </w:rPr>
            </w:pPr>
          </w:p>
          <w:p>
            <w:pPr>
              <w:pStyle w:val="28"/>
              <w:ind w:left="215"/>
              <w:rPr>
                <w:sz w:val="21"/>
              </w:rPr>
            </w:pPr>
            <w:r>
              <w:rPr>
                <w:sz w:val="21"/>
              </w:rPr>
              <w:t>名称</w:t>
            </w:r>
          </w:p>
        </w:tc>
        <w:tc>
          <w:tcPr>
            <w:tcW w:w="1701" w:type="dxa"/>
          </w:tcPr>
          <w:p>
            <w:pPr>
              <w:pStyle w:val="28"/>
              <w:spacing w:before="1" w:line="242" w:lineRule="auto"/>
              <w:ind w:left="115" w:right="104"/>
              <w:jc w:val="center"/>
              <w:rPr>
                <w:sz w:val="21"/>
              </w:rPr>
            </w:pPr>
            <w:r>
              <w:rPr>
                <w:sz w:val="21"/>
              </w:rPr>
              <w:t>详细地址（具体到乡镇、街道、</w:t>
            </w:r>
          </w:p>
          <w:p>
            <w:pPr>
              <w:pStyle w:val="28"/>
              <w:spacing w:line="252" w:lineRule="exact"/>
              <w:ind w:left="111" w:right="104"/>
              <w:jc w:val="center"/>
              <w:rPr>
                <w:sz w:val="21"/>
              </w:rPr>
            </w:pPr>
            <w:r>
              <w:rPr>
                <w:sz w:val="21"/>
              </w:rPr>
              <w:t>村/社区）</w:t>
            </w:r>
          </w:p>
        </w:tc>
        <w:tc>
          <w:tcPr>
            <w:tcW w:w="1275" w:type="dxa"/>
          </w:tcPr>
          <w:p>
            <w:pPr>
              <w:pStyle w:val="28"/>
              <w:spacing w:before="3"/>
              <w:rPr>
                <w:sz w:val="21"/>
              </w:rPr>
            </w:pPr>
          </w:p>
          <w:p>
            <w:pPr>
              <w:pStyle w:val="28"/>
              <w:ind w:left="111"/>
              <w:rPr>
                <w:sz w:val="21"/>
              </w:rPr>
            </w:pPr>
            <w:r>
              <w:rPr>
                <w:sz w:val="21"/>
              </w:rPr>
              <w:t>中心经纬度</w:t>
            </w:r>
          </w:p>
        </w:tc>
        <w:tc>
          <w:tcPr>
            <w:tcW w:w="1276" w:type="dxa"/>
          </w:tcPr>
          <w:p>
            <w:pPr>
              <w:pStyle w:val="28"/>
              <w:spacing w:before="3"/>
              <w:rPr>
                <w:sz w:val="21"/>
              </w:rPr>
            </w:pPr>
          </w:p>
          <w:p>
            <w:pPr>
              <w:pStyle w:val="28"/>
              <w:ind w:left="322"/>
              <w:rPr>
                <w:sz w:val="21"/>
              </w:rPr>
            </w:pPr>
            <w:r>
              <w:rPr>
                <w:sz w:val="21"/>
              </w:rPr>
              <w:t>联系人</w:t>
            </w:r>
          </w:p>
        </w:tc>
        <w:tc>
          <w:tcPr>
            <w:tcW w:w="1134" w:type="dxa"/>
          </w:tcPr>
          <w:p>
            <w:pPr>
              <w:pStyle w:val="28"/>
              <w:spacing w:before="3"/>
              <w:rPr>
                <w:sz w:val="21"/>
              </w:rPr>
            </w:pPr>
          </w:p>
          <w:p>
            <w:pPr>
              <w:pStyle w:val="28"/>
              <w:ind w:left="9"/>
              <w:jc w:val="center"/>
              <w:rPr>
                <w:sz w:val="21"/>
              </w:rPr>
            </w:pPr>
            <w:r>
              <w:rPr>
                <w:sz w:val="21"/>
              </w:rPr>
              <w:t>联系方式</w:t>
            </w:r>
          </w:p>
        </w:tc>
        <w:tc>
          <w:tcPr>
            <w:tcW w:w="1134" w:type="dxa"/>
          </w:tcPr>
          <w:p>
            <w:pPr>
              <w:pStyle w:val="28"/>
              <w:spacing w:before="135"/>
              <w:ind w:left="6"/>
              <w:jc w:val="center"/>
              <w:rPr>
                <w:sz w:val="21"/>
              </w:rPr>
            </w:pPr>
            <w:r>
              <w:rPr>
                <w:sz w:val="21"/>
              </w:rPr>
              <w:t>占地面积</w:t>
            </w:r>
          </w:p>
          <w:p>
            <w:pPr>
              <w:pStyle w:val="28"/>
              <w:spacing w:before="5"/>
              <w:ind w:left="9"/>
              <w:jc w:val="center"/>
              <w:rPr>
                <w:sz w:val="21"/>
              </w:rPr>
            </w:pPr>
            <w:r>
              <w:rPr>
                <w:sz w:val="21"/>
              </w:rPr>
              <w:t>（ha）</w:t>
            </w:r>
          </w:p>
        </w:tc>
        <w:tc>
          <w:tcPr>
            <w:tcW w:w="2126" w:type="dxa"/>
          </w:tcPr>
          <w:p>
            <w:pPr>
              <w:pStyle w:val="28"/>
              <w:spacing w:before="135" w:line="244" w:lineRule="auto"/>
              <w:ind w:left="747" w:right="161" w:hanging="579"/>
              <w:rPr>
                <w:sz w:val="21"/>
              </w:rPr>
            </w:pPr>
            <w:r>
              <w:rPr>
                <w:sz w:val="21"/>
              </w:rPr>
              <w:t>排水/排污许可证登记情况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6" w:hRule="atLeast"/>
        </w:trPr>
        <w:tc>
          <w:tcPr>
            <w:tcW w:w="654" w:type="dxa"/>
            <w:vMerge w:val="restart"/>
          </w:tcPr>
          <w:p>
            <w:pPr>
              <w:pStyle w:val="28"/>
              <w:rPr>
                <w:sz w:val="20"/>
              </w:rPr>
            </w:pPr>
          </w:p>
        </w:tc>
        <w:tc>
          <w:tcPr>
            <w:tcW w:w="481" w:type="dxa"/>
            <w:vMerge w:val="restart"/>
          </w:tcPr>
          <w:p>
            <w:pPr>
              <w:pStyle w:val="28"/>
              <w:rPr>
                <w:sz w:val="20"/>
              </w:rPr>
            </w:pPr>
          </w:p>
        </w:tc>
        <w:tc>
          <w:tcPr>
            <w:tcW w:w="851" w:type="dxa"/>
            <w:vMerge w:val="restart"/>
          </w:tcPr>
          <w:p>
            <w:pPr>
              <w:pStyle w:val="28"/>
              <w:rPr>
                <w:sz w:val="20"/>
              </w:rPr>
            </w:pPr>
          </w:p>
        </w:tc>
        <w:tc>
          <w:tcPr>
            <w:tcW w:w="1701" w:type="dxa"/>
          </w:tcPr>
          <w:p>
            <w:pPr>
              <w:pStyle w:val="28"/>
              <w:rPr>
                <w:sz w:val="20"/>
              </w:rPr>
            </w:pPr>
          </w:p>
        </w:tc>
        <w:tc>
          <w:tcPr>
            <w:tcW w:w="1275" w:type="dxa"/>
          </w:tcPr>
          <w:p>
            <w:pPr>
              <w:pStyle w:val="28"/>
              <w:rPr>
                <w:sz w:val="20"/>
              </w:rPr>
            </w:pPr>
          </w:p>
        </w:tc>
        <w:tc>
          <w:tcPr>
            <w:tcW w:w="1276" w:type="dxa"/>
          </w:tcPr>
          <w:p>
            <w:pPr>
              <w:pStyle w:val="28"/>
              <w:rPr>
                <w:sz w:val="20"/>
              </w:rPr>
            </w:pPr>
          </w:p>
        </w:tc>
        <w:tc>
          <w:tcPr>
            <w:tcW w:w="1134" w:type="dxa"/>
          </w:tcPr>
          <w:p>
            <w:pPr>
              <w:pStyle w:val="28"/>
              <w:rPr>
                <w:sz w:val="20"/>
              </w:rPr>
            </w:pPr>
          </w:p>
        </w:tc>
        <w:tc>
          <w:tcPr>
            <w:tcW w:w="1134" w:type="dxa"/>
          </w:tcPr>
          <w:p>
            <w:pPr>
              <w:pStyle w:val="28"/>
              <w:rPr>
                <w:sz w:val="20"/>
              </w:rPr>
            </w:pPr>
          </w:p>
        </w:tc>
        <w:tc>
          <w:tcPr>
            <w:tcW w:w="2126" w:type="dxa"/>
          </w:tcPr>
          <w:p>
            <w:pPr>
              <w:pStyle w:val="28"/>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4" w:hRule="atLeast"/>
        </w:trPr>
        <w:tc>
          <w:tcPr>
            <w:tcW w:w="65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851" w:type="dxa"/>
            <w:vMerge w:val="continue"/>
            <w:tcBorders>
              <w:top w:val="nil"/>
            </w:tcBorders>
          </w:tcPr>
          <w:p>
            <w:pPr>
              <w:rPr>
                <w:sz w:val="2"/>
                <w:szCs w:val="2"/>
              </w:rPr>
            </w:pPr>
          </w:p>
        </w:tc>
        <w:tc>
          <w:tcPr>
            <w:tcW w:w="1701" w:type="dxa"/>
          </w:tcPr>
          <w:p>
            <w:pPr>
              <w:pStyle w:val="28"/>
              <w:spacing w:line="268" w:lineRule="exact"/>
              <w:ind w:left="111" w:right="104"/>
              <w:jc w:val="center"/>
              <w:rPr>
                <w:sz w:val="21"/>
              </w:rPr>
            </w:pPr>
            <w:r>
              <w:rPr>
                <w:sz w:val="21"/>
              </w:rPr>
              <w:t>日均用水量</w:t>
            </w:r>
          </w:p>
          <w:p>
            <w:pPr>
              <w:pStyle w:val="28"/>
              <w:spacing w:before="4" w:line="251" w:lineRule="exact"/>
              <w:ind w:left="111" w:right="104"/>
              <w:jc w:val="center"/>
              <w:rPr>
                <w:sz w:val="21"/>
              </w:rPr>
            </w:pPr>
            <w:r>
              <w:rPr>
                <w:sz w:val="21"/>
              </w:rPr>
              <w:t>（</w:t>
            </w:r>
            <w:r>
              <w:rPr>
                <w:rFonts w:eastAsia="Times New Roman"/>
                <w:sz w:val="21"/>
              </w:rPr>
              <w:t>t/d</w:t>
            </w:r>
            <w:r>
              <w:rPr>
                <w:sz w:val="21"/>
              </w:rPr>
              <w:t>）</w:t>
            </w:r>
          </w:p>
        </w:tc>
        <w:tc>
          <w:tcPr>
            <w:tcW w:w="1275" w:type="dxa"/>
          </w:tcPr>
          <w:p>
            <w:pPr>
              <w:pStyle w:val="28"/>
              <w:spacing w:line="268" w:lineRule="exact"/>
              <w:ind w:left="111"/>
              <w:rPr>
                <w:sz w:val="21"/>
              </w:rPr>
            </w:pPr>
            <w:r>
              <w:rPr>
                <w:w w:val="95"/>
                <w:sz w:val="21"/>
              </w:rPr>
              <w:t>日均污水排</w:t>
            </w:r>
          </w:p>
          <w:p>
            <w:pPr>
              <w:pStyle w:val="28"/>
              <w:spacing w:before="4" w:line="251" w:lineRule="exact"/>
              <w:ind w:left="106"/>
              <w:rPr>
                <w:sz w:val="21"/>
              </w:rPr>
            </w:pPr>
            <w:r>
              <w:rPr>
                <w:w w:val="95"/>
                <w:sz w:val="21"/>
              </w:rPr>
              <w:t>放量（</w:t>
            </w:r>
            <w:r>
              <w:rPr>
                <w:rFonts w:eastAsia="Times New Roman"/>
                <w:w w:val="95"/>
                <w:sz w:val="21"/>
              </w:rPr>
              <w:t>t/d</w:t>
            </w:r>
            <w:r>
              <w:rPr>
                <w:w w:val="95"/>
                <w:sz w:val="21"/>
              </w:rPr>
              <w:t>）</w:t>
            </w:r>
          </w:p>
        </w:tc>
        <w:tc>
          <w:tcPr>
            <w:tcW w:w="1276" w:type="dxa"/>
          </w:tcPr>
          <w:p>
            <w:pPr>
              <w:pStyle w:val="28"/>
              <w:spacing w:line="268" w:lineRule="exact"/>
              <w:ind w:left="113"/>
              <w:rPr>
                <w:sz w:val="21"/>
              </w:rPr>
            </w:pPr>
            <w:r>
              <w:rPr>
                <w:w w:val="95"/>
                <w:sz w:val="21"/>
              </w:rPr>
              <w:t>是否建有污</w:t>
            </w:r>
          </w:p>
          <w:p>
            <w:pPr>
              <w:pStyle w:val="28"/>
              <w:spacing w:before="4" w:line="251" w:lineRule="exact"/>
              <w:ind w:left="113"/>
              <w:rPr>
                <w:sz w:val="21"/>
              </w:rPr>
            </w:pPr>
            <w:r>
              <w:rPr>
                <w:w w:val="95"/>
                <w:sz w:val="21"/>
              </w:rPr>
              <w:t>水处理设施</w:t>
            </w:r>
          </w:p>
        </w:tc>
        <w:tc>
          <w:tcPr>
            <w:tcW w:w="1134" w:type="dxa"/>
          </w:tcPr>
          <w:p>
            <w:pPr>
              <w:pStyle w:val="28"/>
              <w:spacing w:before="136"/>
              <w:ind w:left="9"/>
              <w:jc w:val="center"/>
              <w:rPr>
                <w:sz w:val="21"/>
              </w:rPr>
            </w:pPr>
            <w:r>
              <w:rPr>
                <w:sz w:val="21"/>
              </w:rPr>
              <w:t>入网情况</w:t>
            </w:r>
          </w:p>
        </w:tc>
        <w:tc>
          <w:tcPr>
            <w:tcW w:w="1134" w:type="dxa"/>
          </w:tcPr>
          <w:p>
            <w:pPr>
              <w:pStyle w:val="28"/>
              <w:spacing w:line="268" w:lineRule="exact"/>
              <w:ind w:left="6"/>
              <w:jc w:val="center"/>
              <w:rPr>
                <w:sz w:val="21"/>
              </w:rPr>
            </w:pPr>
            <w:r>
              <w:rPr>
                <w:sz w:val="21"/>
              </w:rPr>
              <w:t>尾水排放</w:t>
            </w:r>
          </w:p>
          <w:p>
            <w:pPr>
              <w:pStyle w:val="28"/>
              <w:spacing w:before="4" w:line="251" w:lineRule="exact"/>
              <w:ind w:left="9"/>
              <w:jc w:val="center"/>
              <w:rPr>
                <w:sz w:val="21"/>
              </w:rPr>
            </w:pPr>
            <w:r>
              <w:rPr>
                <w:sz w:val="21"/>
              </w:rPr>
              <w:t>去向</w:t>
            </w:r>
          </w:p>
        </w:tc>
        <w:tc>
          <w:tcPr>
            <w:tcW w:w="2126" w:type="dxa"/>
          </w:tcPr>
          <w:p>
            <w:pPr>
              <w:pStyle w:val="28"/>
              <w:spacing w:line="268" w:lineRule="exact"/>
              <w:ind w:left="116"/>
              <w:rPr>
                <w:sz w:val="21"/>
              </w:rPr>
            </w:pPr>
            <w:r>
              <w:rPr>
                <w:w w:val="95"/>
                <w:sz w:val="21"/>
              </w:rPr>
              <w:t>污水处理设施、排水</w:t>
            </w:r>
          </w:p>
          <w:p>
            <w:pPr>
              <w:pStyle w:val="28"/>
              <w:spacing w:before="4" w:line="251" w:lineRule="exact"/>
              <w:ind w:left="116"/>
              <w:rPr>
                <w:sz w:val="21"/>
              </w:rPr>
            </w:pPr>
            <w:r>
              <w:rPr>
                <w:w w:val="95"/>
                <w:sz w:val="21"/>
              </w:rPr>
              <w:t>口、污水接管等照片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65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851" w:type="dxa"/>
            <w:vMerge w:val="continue"/>
            <w:tcBorders>
              <w:top w:val="nil"/>
            </w:tcBorders>
          </w:tcPr>
          <w:p>
            <w:pPr>
              <w:rPr>
                <w:sz w:val="2"/>
                <w:szCs w:val="2"/>
              </w:rPr>
            </w:pPr>
          </w:p>
        </w:tc>
        <w:tc>
          <w:tcPr>
            <w:tcW w:w="1701" w:type="dxa"/>
          </w:tcPr>
          <w:p>
            <w:pPr>
              <w:pStyle w:val="28"/>
              <w:rPr>
                <w:sz w:val="20"/>
              </w:rPr>
            </w:pPr>
          </w:p>
        </w:tc>
        <w:tc>
          <w:tcPr>
            <w:tcW w:w="1275" w:type="dxa"/>
          </w:tcPr>
          <w:p>
            <w:pPr>
              <w:pStyle w:val="28"/>
              <w:rPr>
                <w:sz w:val="20"/>
              </w:rPr>
            </w:pPr>
          </w:p>
        </w:tc>
        <w:tc>
          <w:tcPr>
            <w:tcW w:w="1276" w:type="dxa"/>
          </w:tcPr>
          <w:p>
            <w:pPr>
              <w:pStyle w:val="28"/>
              <w:rPr>
                <w:sz w:val="20"/>
              </w:rPr>
            </w:pPr>
          </w:p>
        </w:tc>
        <w:tc>
          <w:tcPr>
            <w:tcW w:w="1134" w:type="dxa"/>
          </w:tcPr>
          <w:p>
            <w:pPr>
              <w:pStyle w:val="28"/>
              <w:rPr>
                <w:sz w:val="20"/>
              </w:rPr>
            </w:pPr>
          </w:p>
        </w:tc>
        <w:tc>
          <w:tcPr>
            <w:tcW w:w="1134" w:type="dxa"/>
          </w:tcPr>
          <w:p>
            <w:pPr>
              <w:pStyle w:val="28"/>
              <w:rPr>
                <w:sz w:val="20"/>
              </w:rPr>
            </w:pPr>
          </w:p>
        </w:tc>
        <w:tc>
          <w:tcPr>
            <w:tcW w:w="2126" w:type="dxa"/>
          </w:tcPr>
          <w:p>
            <w:pPr>
              <w:pStyle w:val="28"/>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4" w:hRule="atLeast"/>
        </w:trPr>
        <w:tc>
          <w:tcPr>
            <w:tcW w:w="654" w:type="dxa"/>
            <w:vMerge w:val="continue"/>
            <w:tcBorders>
              <w:top w:val="nil"/>
            </w:tcBorders>
          </w:tcPr>
          <w:p>
            <w:pPr>
              <w:rPr>
                <w:sz w:val="2"/>
                <w:szCs w:val="2"/>
              </w:rPr>
            </w:pPr>
          </w:p>
        </w:tc>
        <w:tc>
          <w:tcPr>
            <w:tcW w:w="481" w:type="dxa"/>
            <w:vMerge w:val="continue"/>
            <w:tcBorders>
              <w:top w:val="nil"/>
            </w:tcBorders>
          </w:tcPr>
          <w:p>
            <w:pPr>
              <w:rPr>
                <w:sz w:val="2"/>
                <w:szCs w:val="2"/>
              </w:rPr>
            </w:pPr>
          </w:p>
        </w:tc>
        <w:tc>
          <w:tcPr>
            <w:tcW w:w="851" w:type="dxa"/>
            <w:vMerge w:val="continue"/>
            <w:tcBorders>
              <w:top w:val="nil"/>
            </w:tcBorders>
          </w:tcPr>
          <w:p>
            <w:pPr>
              <w:rPr>
                <w:sz w:val="2"/>
                <w:szCs w:val="2"/>
              </w:rPr>
            </w:pPr>
          </w:p>
        </w:tc>
        <w:tc>
          <w:tcPr>
            <w:tcW w:w="8646" w:type="dxa"/>
            <w:gridSpan w:val="6"/>
          </w:tcPr>
          <w:p>
            <w:pPr>
              <w:pStyle w:val="28"/>
              <w:ind w:left="108"/>
              <w:rPr>
                <w:sz w:val="21"/>
              </w:rPr>
            </w:pPr>
            <w:r>
              <w:rPr>
                <w:sz w:val="21"/>
              </w:rPr>
              <w:t>存在的主要问题：</w:t>
            </w:r>
          </w:p>
        </w:tc>
      </w:tr>
    </w:tbl>
    <w:p>
      <w:pPr>
        <w:spacing w:before="43"/>
        <w:ind w:left="1291" w:right="2224"/>
        <w:jc w:val="center"/>
        <w:rPr>
          <w:sz w:val="21"/>
        </w:rPr>
      </w:pPr>
      <w:r>
        <w:rPr>
          <w:rFonts w:hint="eastAsia" w:ascii="黑体" w:eastAsia="黑体"/>
          <w:sz w:val="21"/>
        </w:rPr>
        <w:t>注：</w:t>
      </w:r>
      <w:r>
        <w:rPr>
          <w:rFonts w:eastAsia="Times New Roman"/>
          <w:sz w:val="21"/>
        </w:rPr>
        <w:t>1</w:t>
      </w:r>
      <w:r>
        <w:rPr>
          <w:sz w:val="21"/>
        </w:rPr>
        <w:t>、污水入网情况需包括合流入网、分流入网、排入哪条道路及排入结点等信息；</w:t>
      </w:r>
    </w:p>
    <w:p>
      <w:pPr>
        <w:spacing w:before="43"/>
        <w:ind w:left="1728"/>
        <w:rPr>
          <w:sz w:val="21"/>
        </w:rPr>
      </w:pPr>
      <w:r>
        <w:rPr>
          <w:rFonts w:eastAsia="Times New Roman"/>
          <w:sz w:val="21"/>
        </w:rPr>
        <w:t>2</w:t>
      </w:r>
      <w:r>
        <w:rPr>
          <w:sz w:val="21"/>
        </w:rPr>
        <w:t>、如没有日均污水排放量，则根据日均用水量进行折算；</w:t>
      </w:r>
    </w:p>
    <w:p>
      <w:pPr>
        <w:spacing w:before="45" w:line="278" w:lineRule="auto"/>
        <w:ind w:left="1100" w:right="1716" w:firstLine="628"/>
        <w:rPr>
          <w:sz w:val="21"/>
        </w:rPr>
      </w:pPr>
      <w:r>
        <w:rPr>
          <w:rFonts w:eastAsia="Times New Roman"/>
          <w:sz w:val="21"/>
        </w:rPr>
        <w:t>3</w:t>
      </w:r>
      <w:r>
        <w:rPr>
          <w:sz w:val="21"/>
        </w:rPr>
        <w:t>、存在的主要问题包括：应纳未纳，超标、超量排放，内部雨污、清污不分，内部排</w:t>
      </w:r>
      <w:r>
        <w:rPr>
          <w:w w:val="95"/>
          <w:sz w:val="21"/>
        </w:rPr>
        <w:t xml:space="preserve">水管网破损、渗漏、混接、错接、淤积、堵塞，污水处理设施出水未达标，外围排水管网不联   </w:t>
      </w:r>
      <w:r>
        <w:rPr>
          <w:sz w:val="21"/>
        </w:rPr>
        <w:t>通，等等。根据调查实际情况填写。</w:t>
      </w:r>
    </w:p>
    <w:p>
      <w:pPr>
        <w:pStyle w:val="27"/>
        <w:numPr>
          <w:ilvl w:val="0"/>
          <w:numId w:val="21"/>
        </w:numPr>
        <w:tabs>
          <w:tab w:val="left" w:pos="1905"/>
        </w:tabs>
        <w:spacing w:line="255" w:lineRule="exact"/>
        <w:ind w:left="1904" w:hanging="346"/>
        <w:jc w:val="left"/>
        <w:rPr>
          <w:sz w:val="23"/>
        </w:rPr>
      </w:pPr>
      <w:r>
        <w:rPr>
          <w:sz w:val="23"/>
        </w:rPr>
        <w:t>排水口调查记录表</w:t>
      </w:r>
    </w:p>
    <w:p>
      <w:pPr>
        <w:pStyle w:val="12"/>
        <w:spacing w:before="5"/>
        <w:ind w:left="1100"/>
        <w:rPr>
          <w:rFonts w:hint="default"/>
        </w:rPr>
      </w:pPr>
      <w:r>
        <w:t xml:space="preserve">见本技术指南第 </w:t>
      </w:r>
      <w:r>
        <w:rPr>
          <w:rFonts w:ascii="Times New Roman" w:hAnsi="Times New Roman" w:eastAsia="Times New Roman"/>
        </w:rPr>
        <w:t>7</w:t>
      </w:r>
      <w:r>
        <w:t>章</w:t>
      </w:r>
      <w:r>
        <w:rPr>
          <w:rFonts w:ascii="Times New Roman" w:hAnsi="Times New Roman" w:eastAsia="Times New Roman"/>
        </w:rPr>
        <w:t>“</w:t>
      </w:r>
      <w:r>
        <w:t xml:space="preserve">表 </w:t>
      </w:r>
      <w:r>
        <w:rPr>
          <w:rFonts w:ascii="Times New Roman" w:hAnsi="Times New Roman" w:eastAsia="Times New Roman"/>
        </w:rPr>
        <w:t>7.2-4</w:t>
      </w:r>
      <w:r>
        <w:t>排水口现状调查成果表</w:t>
      </w:r>
      <w:r>
        <w:rPr>
          <w:rFonts w:ascii="Times New Roman" w:hAnsi="Times New Roman" w:eastAsia="Times New Roman"/>
        </w:rPr>
        <w:t>”</w:t>
      </w:r>
      <w:r>
        <w:t>。</w:t>
      </w:r>
    </w:p>
    <w:p>
      <w:pPr>
        <w:pStyle w:val="27"/>
        <w:numPr>
          <w:ilvl w:val="0"/>
          <w:numId w:val="21"/>
        </w:numPr>
        <w:tabs>
          <w:tab w:val="left" w:pos="1905"/>
        </w:tabs>
        <w:spacing w:before="3"/>
        <w:ind w:left="1904" w:hanging="346"/>
        <w:jc w:val="left"/>
        <w:rPr>
          <w:sz w:val="23"/>
        </w:rPr>
      </w:pPr>
      <w:r>
        <w:rPr>
          <w:sz w:val="23"/>
        </w:rPr>
        <w:t>排水管道及检查井结构性缺陷和功能性缺陷调查记录表</w:t>
      </w:r>
    </w:p>
    <w:p>
      <w:pPr>
        <w:pStyle w:val="12"/>
        <w:spacing w:before="173"/>
        <w:ind w:left="1558"/>
        <w:rPr>
          <w:rFonts w:hint="default"/>
        </w:rPr>
      </w:pPr>
      <w:r>
        <w:t xml:space="preserve">见本技术指南第 </w:t>
      </w:r>
      <w:r>
        <w:rPr>
          <w:rFonts w:ascii="Times New Roman" w:hAnsi="Times New Roman" w:eastAsia="Times New Roman"/>
        </w:rPr>
        <w:t>8</w:t>
      </w:r>
      <w:r>
        <w:t>章</w:t>
      </w:r>
      <w:r>
        <w:rPr>
          <w:rFonts w:ascii="Times New Roman" w:hAnsi="Times New Roman" w:eastAsia="Times New Roman"/>
        </w:rPr>
        <w:t>“</w:t>
      </w:r>
      <w:r>
        <w:t xml:space="preserve">表 </w:t>
      </w:r>
      <w:r>
        <w:rPr>
          <w:rFonts w:ascii="Times New Roman" w:hAnsi="Times New Roman" w:eastAsia="Times New Roman"/>
        </w:rPr>
        <w:t>8.9-1</w:t>
      </w:r>
      <w:r>
        <w:t>排水管道结构性缺陷和功能性缺陷调查记录</w:t>
      </w:r>
    </w:p>
    <w:p>
      <w:pPr>
        <w:pStyle w:val="12"/>
        <w:spacing w:before="76"/>
        <w:ind w:left="1100"/>
        <w:rPr>
          <w:rFonts w:hint="default"/>
        </w:rPr>
      </w:pPr>
      <w:r>
        <w:t>表</w:t>
      </w:r>
      <w:r>
        <w:rPr>
          <w:rFonts w:ascii="Times New Roman" w:hAnsi="Times New Roman" w:eastAsia="Times New Roman"/>
        </w:rPr>
        <w:t>”</w:t>
      </w:r>
      <w:r>
        <w:t>和</w:t>
      </w:r>
      <w:r>
        <w:rPr>
          <w:rFonts w:ascii="Times New Roman" w:hAnsi="Times New Roman" w:eastAsia="Times New Roman"/>
        </w:rPr>
        <w:t>“</w:t>
      </w:r>
      <w:r>
        <w:t xml:space="preserve">表 </w:t>
      </w:r>
      <w:r>
        <w:rPr>
          <w:rFonts w:ascii="Times New Roman" w:hAnsi="Times New Roman" w:eastAsia="Times New Roman"/>
        </w:rPr>
        <w:t>8.9-2</w:t>
      </w:r>
      <w:r>
        <w:t>检查井的结构性缺陷和功能性缺陷调查记录表</w:t>
      </w:r>
      <w:r>
        <w:rPr>
          <w:rFonts w:ascii="Times New Roman" w:hAnsi="Times New Roman" w:eastAsia="Times New Roman"/>
        </w:rPr>
        <w:t>”</w:t>
      </w:r>
      <w:r>
        <w:t>。</w:t>
      </w:r>
    </w:p>
    <w:p>
      <w:pPr>
        <w:pStyle w:val="27"/>
        <w:numPr>
          <w:ilvl w:val="0"/>
          <w:numId w:val="21"/>
        </w:numPr>
        <w:tabs>
          <w:tab w:val="left" w:pos="1924"/>
        </w:tabs>
        <w:spacing w:before="173"/>
        <w:ind w:left="1923" w:hanging="343"/>
        <w:jc w:val="left"/>
        <w:rPr>
          <w:sz w:val="23"/>
        </w:rPr>
      </w:pPr>
      <w:r>
        <w:rPr>
          <w:sz w:val="23"/>
        </w:rPr>
        <w:t>雨污混接调查记录表</w:t>
      </w:r>
    </w:p>
    <w:p>
      <w:pPr>
        <w:pStyle w:val="12"/>
        <w:spacing w:before="173" w:line="381" w:lineRule="auto"/>
        <w:ind w:left="1100" w:right="2226" w:firstLine="480"/>
        <w:rPr>
          <w:rFonts w:hint="default"/>
        </w:rPr>
      </w:pPr>
      <w:r>
        <w:t xml:space="preserve">见本技术指南第 </w:t>
      </w:r>
      <w:r>
        <w:rPr>
          <w:rFonts w:ascii="Times New Roman" w:hAnsi="Times New Roman" w:eastAsia="Times New Roman"/>
        </w:rPr>
        <w:t>9</w:t>
      </w:r>
      <w:r>
        <w:t>章</w:t>
      </w:r>
      <w:r>
        <w:rPr>
          <w:rFonts w:ascii="Times New Roman" w:hAnsi="Times New Roman" w:eastAsia="Times New Roman"/>
        </w:rPr>
        <w:t>“</w:t>
      </w:r>
      <w:r>
        <w:t xml:space="preserve">表 </w:t>
      </w:r>
      <w:r>
        <w:rPr>
          <w:rFonts w:ascii="Times New Roman" w:hAnsi="Times New Roman" w:eastAsia="Times New Roman"/>
        </w:rPr>
        <w:t>9.3-1</w:t>
      </w:r>
      <w:r>
        <w:t>混接点调查表</w:t>
      </w:r>
      <w:r>
        <w:rPr>
          <w:rFonts w:ascii="Times New Roman" w:hAnsi="Times New Roman" w:eastAsia="Times New Roman"/>
        </w:rPr>
        <w:t>”</w:t>
      </w:r>
      <w:r>
        <w:t xml:space="preserve">、 </w:t>
      </w:r>
      <w:r>
        <w:rPr>
          <w:rFonts w:ascii="Times New Roman" w:hAnsi="Times New Roman" w:eastAsia="Times New Roman"/>
        </w:rPr>
        <w:t>“</w:t>
      </w:r>
      <w:r>
        <w:t xml:space="preserve">表 </w:t>
      </w:r>
      <w:r>
        <w:rPr>
          <w:rFonts w:ascii="Times New Roman" w:hAnsi="Times New Roman" w:eastAsia="Times New Roman"/>
        </w:rPr>
        <w:t>9.3-2</w:t>
      </w:r>
      <w:r>
        <w:t>检查井（雨水口） 调查表</w:t>
      </w:r>
      <w:r>
        <w:rPr>
          <w:rFonts w:ascii="Times New Roman" w:hAnsi="Times New Roman" w:eastAsia="Times New Roman"/>
        </w:rPr>
        <w:t>”</w:t>
      </w:r>
      <w:r>
        <w:t>、</w:t>
      </w:r>
      <w:r>
        <w:rPr>
          <w:rFonts w:ascii="Times New Roman" w:hAnsi="Times New Roman" w:eastAsia="Times New Roman"/>
        </w:rPr>
        <w:t>“</w:t>
      </w:r>
      <w:r>
        <w:t xml:space="preserve">表 </w:t>
      </w:r>
      <w:r>
        <w:rPr>
          <w:rFonts w:ascii="Times New Roman" w:hAnsi="Times New Roman" w:eastAsia="Times New Roman"/>
        </w:rPr>
        <w:t>9.3-4</w:t>
      </w:r>
      <w:r>
        <w:t>混接点统计表</w:t>
      </w:r>
      <w:r>
        <w:rPr>
          <w:rFonts w:ascii="Times New Roman" w:hAnsi="Times New Roman" w:eastAsia="Times New Roman"/>
        </w:rPr>
        <w:t>”</w:t>
      </w:r>
      <w:r>
        <w:t>和</w:t>
      </w:r>
      <w:r>
        <w:rPr>
          <w:rFonts w:ascii="Times New Roman" w:hAnsi="Times New Roman" w:eastAsia="Times New Roman"/>
        </w:rPr>
        <w:t>“</w:t>
      </w:r>
      <w:r>
        <w:t xml:space="preserve">表 </w:t>
      </w:r>
      <w:r>
        <w:rPr>
          <w:rFonts w:ascii="Times New Roman" w:hAnsi="Times New Roman" w:eastAsia="Times New Roman"/>
        </w:rPr>
        <w:t>9.4-1</w:t>
      </w:r>
      <w:r>
        <w:t>混接点流量记录表</w:t>
      </w:r>
      <w:r>
        <w:rPr>
          <w:rFonts w:ascii="Times New Roman" w:hAnsi="Times New Roman" w:eastAsia="Times New Roman"/>
        </w:rPr>
        <w:t>”</w:t>
      </w:r>
      <w:r>
        <w:t>。</w:t>
      </w:r>
    </w:p>
    <w:p>
      <w:pPr>
        <w:pStyle w:val="8"/>
        <w:numPr>
          <w:ilvl w:val="2"/>
          <w:numId w:val="20"/>
        </w:numPr>
        <w:tabs>
          <w:tab w:val="left" w:pos="1662"/>
        </w:tabs>
        <w:spacing w:before="141"/>
        <w:ind w:hanging="561"/>
      </w:pPr>
      <w:bookmarkStart w:id="24" w:name="_TOC_250061"/>
      <w:bookmarkEnd w:id="24"/>
      <w:r>
        <w:t>调查报告</w:t>
      </w:r>
    </w:p>
    <w:p>
      <w:pPr>
        <w:pStyle w:val="12"/>
        <w:spacing w:before="210" w:line="384" w:lineRule="auto"/>
        <w:ind w:left="1100" w:right="2272" w:firstLine="439"/>
        <w:jc w:val="both"/>
        <w:rPr>
          <w:rFonts w:hint="default"/>
        </w:rPr>
      </w:pPr>
      <w:r>
        <w:rPr>
          <w:spacing w:val="-5"/>
        </w:rPr>
        <w:t>调查报告包括涉水污染源调查的项目背景、调查范围、调查时段、调查方法</w:t>
      </w:r>
      <w:r>
        <w:rPr>
          <w:spacing w:val="-10"/>
        </w:rPr>
        <w:t>及调查成果。调查成果要能够反映涉水污染源的名称、位置、平面布置、水质水</w:t>
      </w:r>
      <w:r>
        <w:rPr>
          <w:spacing w:val="-12"/>
        </w:rPr>
        <w:t>量、污水排放去向、内部排水管网分布、污水连接管及外部排水管网分布、内部</w:t>
      </w:r>
      <w:r>
        <w:rPr>
          <w:spacing w:val="-16"/>
        </w:rPr>
        <w:t>排水管道及检查井缺陷类型、等级及分布、内部雨污混接等级及点位分布等问题，</w:t>
      </w:r>
    </w:p>
    <w:p>
      <w:pPr>
        <w:pStyle w:val="12"/>
        <w:spacing w:line="293" w:lineRule="exact"/>
        <w:ind w:left="1100"/>
        <w:rPr>
          <w:rFonts w:hint="default"/>
        </w:rPr>
      </w:pPr>
      <w:r>
        <w:t>并分类提出治理对策。</w:t>
      </w:r>
    </w:p>
    <w:p>
      <w:pPr>
        <w:pStyle w:val="3"/>
        <w:numPr>
          <w:ilvl w:val="0"/>
          <w:numId w:val="20"/>
        </w:numPr>
        <w:tabs>
          <w:tab w:val="left" w:pos="1460"/>
        </w:tabs>
        <w:spacing w:before="7"/>
        <w:ind w:left="1460" w:hanging="360"/>
        <w:rPr>
          <w:rFonts w:hint="default" w:ascii="Times New Roman" w:eastAsia="Times New Roman"/>
        </w:rPr>
      </w:pPr>
      <w:bookmarkStart w:id="25" w:name="_TOC_250060"/>
      <w:bookmarkEnd w:id="25"/>
      <w:r>
        <w:t>排水管网及附属设施普查</w:t>
      </w:r>
    </w:p>
    <w:p>
      <w:pPr>
        <w:pStyle w:val="5"/>
        <w:numPr>
          <w:ilvl w:val="1"/>
          <w:numId w:val="22"/>
        </w:numPr>
        <w:tabs>
          <w:tab w:val="left" w:pos="1660"/>
        </w:tabs>
        <w:spacing w:before="6"/>
        <w:ind w:hanging="559"/>
        <w:rPr>
          <w:rFonts w:hint="default"/>
        </w:rPr>
      </w:pPr>
      <w:bookmarkStart w:id="26" w:name="_TOC_250059"/>
      <w:bookmarkEnd w:id="26"/>
      <w:r>
        <w:t>一般规定</w:t>
      </w:r>
    </w:p>
    <w:p>
      <w:pPr>
        <w:pStyle w:val="27"/>
        <w:numPr>
          <w:ilvl w:val="2"/>
          <w:numId w:val="22"/>
        </w:numPr>
        <w:tabs>
          <w:tab w:val="left" w:pos="1905"/>
        </w:tabs>
        <w:spacing w:before="105" w:line="326" w:lineRule="auto"/>
        <w:ind w:right="2391" w:firstLine="458"/>
        <w:rPr>
          <w:sz w:val="23"/>
        </w:rPr>
      </w:pPr>
      <w:r>
        <w:rPr>
          <w:spacing w:val="-1"/>
          <w:sz w:val="23"/>
        </w:rPr>
        <w:t>排水管网及附属设施普查范围为：全市范围内所有建成道路下市政排水管道、非道路下市政排水管道、污水接户管道及各类排水附属设施。</w:t>
      </w:r>
    </w:p>
    <w:p>
      <w:pPr>
        <w:pStyle w:val="27"/>
        <w:numPr>
          <w:ilvl w:val="2"/>
          <w:numId w:val="22"/>
        </w:numPr>
        <w:tabs>
          <w:tab w:val="left" w:pos="1905"/>
        </w:tabs>
        <w:spacing w:line="324" w:lineRule="auto"/>
        <w:ind w:right="2391" w:firstLine="458"/>
        <w:rPr>
          <w:sz w:val="23"/>
        </w:rPr>
      </w:pPr>
      <w:r>
        <w:rPr>
          <w:spacing w:val="-1"/>
          <w:sz w:val="23"/>
        </w:rPr>
        <w:t>普查的目的是获得市政排水管道位置、管径、连接关系、污水井管内底标高、排水管材质、管道走向、管道构筑物或附属物等的信息。</w:t>
      </w:r>
    </w:p>
    <w:p>
      <w:pPr>
        <w:pStyle w:val="27"/>
        <w:numPr>
          <w:ilvl w:val="2"/>
          <w:numId w:val="22"/>
        </w:numPr>
        <w:tabs>
          <w:tab w:val="left" w:pos="1905"/>
        </w:tabs>
        <w:spacing w:before="3" w:line="326" w:lineRule="auto"/>
        <w:ind w:right="2386" w:firstLine="458"/>
        <w:rPr>
          <w:sz w:val="23"/>
        </w:rPr>
      </w:pPr>
      <w:r>
        <mc:AlternateContent>
          <mc:Choice Requires="wps">
            <w:drawing>
              <wp:anchor distT="0" distB="0" distL="114300" distR="114300" simplePos="0" relativeHeight="251654144" behindDoc="0" locked="0" layoutInCell="1" allowOverlap="1">
                <wp:simplePos x="0" y="0"/>
                <wp:positionH relativeFrom="page">
                  <wp:posOffset>880110</wp:posOffset>
                </wp:positionH>
                <wp:positionV relativeFrom="paragraph">
                  <wp:posOffset>443865</wp:posOffset>
                </wp:positionV>
                <wp:extent cx="6206490" cy="369951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6206490" cy="3699510"/>
                        </a:xfrm>
                        <a:prstGeom prst="rect">
                          <a:avLst/>
                        </a:prstGeom>
                        <a:noFill/>
                        <a:ln w="9525">
                          <a:noFill/>
                        </a:ln>
                      </wps:spPr>
                      <wps:txbx>
                        <w:txbxContent>
                          <w:tbl>
                            <w:tblPr>
                              <w:tblStyle w:val="20"/>
                              <w:tblW w:w="974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701"/>
                              <w:gridCol w:w="1560"/>
                              <w:gridCol w:w="708"/>
                              <w:gridCol w:w="1985"/>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675" w:type="dxa"/>
                                </w:tcPr>
                                <w:p>
                                  <w:pPr>
                                    <w:pStyle w:val="28"/>
                                    <w:spacing w:line="253" w:lineRule="exact"/>
                                    <w:ind w:left="104" w:right="101"/>
                                    <w:jc w:val="center"/>
                                    <w:rPr>
                                      <w:sz w:val="21"/>
                                    </w:rPr>
                                  </w:pPr>
                                  <w:r>
                                    <w:rPr>
                                      <w:sz w:val="21"/>
                                    </w:rPr>
                                    <w:t>序号</w:t>
                                  </w:r>
                                </w:p>
                              </w:tc>
                              <w:tc>
                                <w:tcPr>
                                  <w:tcW w:w="1701" w:type="dxa"/>
                                </w:tcPr>
                                <w:p>
                                  <w:pPr>
                                    <w:pStyle w:val="28"/>
                                    <w:spacing w:line="253" w:lineRule="exact"/>
                                    <w:ind w:left="110" w:right="104"/>
                                    <w:jc w:val="center"/>
                                    <w:rPr>
                                      <w:sz w:val="21"/>
                                    </w:rPr>
                                  </w:pPr>
                                  <w:r>
                                    <w:rPr>
                                      <w:sz w:val="21"/>
                                    </w:rPr>
                                    <w:t>普查信息</w:t>
                                  </w:r>
                                </w:p>
                              </w:tc>
                              <w:tc>
                                <w:tcPr>
                                  <w:tcW w:w="1560" w:type="dxa"/>
                                </w:tcPr>
                                <w:p>
                                  <w:pPr>
                                    <w:pStyle w:val="28"/>
                                    <w:spacing w:line="253" w:lineRule="exact"/>
                                    <w:ind w:left="569"/>
                                    <w:rPr>
                                      <w:sz w:val="21"/>
                                    </w:rPr>
                                  </w:pPr>
                                  <w:r>
                                    <w:rPr>
                                      <w:sz w:val="21"/>
                                    </w:rPr>
                                    <w:t>备注</w:t>
                                  </w:r>
                                </w:p>
                              </w:tc>
                              <w:tc>
                                <w:tcPr>
                                  <w:tcW w:w="708" w:type="dxa"/>
                                </w:tcPr>
                                <w:p>
                                  <w:pPr>
                                    <w:pStyle w:val="28"/>
                                    <w:spacing w:line="253" w:lineRule="exact"/>
                                    <w:ind w:left="123" w:right="114"/>
                                    <w:jc w:val="center"/>
                                    <w:rPr>
                                      <w:sz w:val="21"/>
                                    </w:rPr>
                                  </w:pPr>
                                  <w:r>
                                    <w:rPr>
                                      <w:sz w:val="21"/>
                                    </w:rPr>
                                    <w:t>序号</w:t>
                                  </w:r>
                                </w:p>
                              </w:tc>
                              <w:tc>
                                <w:tcPr>
                                  <w:tcW w:w="1985" w:type="dxa"/>
                                </w:tcPr>
                                <w:p>
                                  <w:pPr>
                                    <w:pStyle w:val="28"/>
                                    <w:spacing w:line="253" w:lineRule="exact"/>
                                    <w:ind w:left="130" w:right="124"/>
                                    <w:jc w:val="center"/>
                                    <w:rPr>
                                      <w:sz w:val="21"/>
                                    </w:rPr>
                                  </w:pPr>
                                  <w:r>
                                    <w:rPr>
                                      <w:sz w:val="21"/>
                                    </w:rPr>
                                    <w:t>普查信息</w:t>
                                  </w:r>
                                </w:p>
                              </w:tc>
                              <w:tc>
                                <w:tcPr>
                                  <w:tcW w:w="3118" w:type="dxa"/>
                                </w:tcPr>
                                <w:p>
                                  <w:pPr>
                                    <w:pStyle w:val="28"/>
                                    <w:spacing w:line="253" w:lineRule="exact"/>
                                    <w:ind w:left="172" w:right="164"/>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675" w:type="dxa"/>
                                </w:tcPr>
                                <w:p>
                                  <w:pPr>
                                    <w:pStyle w:val="28"/>
                                    <w:spacing w:line="252" w:lineRule="exact"/>
                                    <w:ind w:left="7"/>
                                    <w:jc w:val="center"/>
                                    <w:rPr>
                                      <w:sz w:val="21"/>
                                    </w:rPr>
                                  </w:pPr>
                                  <w:r>
                                    <w:rPr>
                                      <w:w w:val="99"/>
                                      <w:sz w:val="21"/>
                                    </w:rPr>
                                    <w:t>1</w:t>
                                  </w:r>
                                </w:p>
                              </w:tc>
                              <w:tc>
                                <w:tcPr>
                                  <w:tcW w:w="1701" w:type="dxa"/>
                                </w:tcPr>
                                <w:p>
                                  <w:pPr>
                                    <w:pStyle w:val="28"/>
                                    <w:spacing w:line="252" w:lineRule="exact"/>
                                    <w:ind w:left="107" w:right="104"/>
                                    <w:jc w:val="center"/>
                                    <w:rPr>
                                      <w:sz w:val="21"/>
                                    </w:rPr>
                                  </w:pPr>
                                  <w:r>
                                    <w:rPr>
                                      <w:sz w:val="21"/>
                                    </w:rPr>
                                    <w:t>起点测量点号</w:t>
                                  </w:r>
                                </w:p>
                              </w:tc>
                              <w:tc>
                                <w:tcPr>
                                  <w:tcW w:w="1560" w:type="dxa"/>
                                </w:tcPr>
                                <w:p>
                                  <w:pPr>
                                    <w:pStyle w:val="28"/>
                                    <w:spacing w:line="252" w:lineRule="exact"/>
                                    <w:ind w:left="569"/>
                                    <w:rPr>
                                      <w:sz w:val="21"/>
                                    </w:rPr>
                                  </w:pPr>
                                  <w:r>
                                    <w:rPr>
                                      <w:sz w:val="21"/>
                                    </w:rPr>
                                    <w:t>必填</w:t>
                                  </w:r>
                                </w:p>
                              </w:tc>
                              <w:tc>
                                <w:tcPr>
                                  <w:tcW w:w="708" w:type="dxa"/>
                                </w:tcPr>
                                <w:p>
                                  <w:pPr>
                                    <w:pStyle w:val="28"/>
                                    <w:spacing w:line="252" w:lineRule="exact"/>
                                    <w:ind w:left="122" w:right="114"/>
                                    <w:jc w:val="center"/>
                                    <w:rPr>
                                      <w:sz w:val="21"/>
                                    </w:rPr>
                                  </w:pPr>
                                  <w:r>
                                    <w:rPr>
                                      <w:sz w:val="21"/>
                                    </w:rPr>
                                    <w:t>18</w:t>
                                  </w:r>
                                </w:p>
                              </w:tc>
                              <w:tc>
                                <w:tcPr>
                                  <w:tcW w:w="1985" w:type="dxa"/>
                                </w:tcPr>
                                <w:p>
                                  <w:pPr>
                                    <w:pStyle w:val="28"/>
                                    <w:spacing w:line="252" w:lineRule="exact"/>
                                    <w:ind w:left="128" w:right="124"/>
                                    <w:jc w:val="center"/>
                                    <w:rPr>
                                      <w:sz w:val="21"/>
                                    </w:rPr>
                                  </w:pPr>
                                  <w:r>
                                    <w:rPr>
                                      <w:sz w:val="21"/>
                                    </w:rPr>
                                    <w:t>材质</w:t>
                                  </w:r>
                                </w:p>
                              </w:tc>
                              <w:tc>
                                <w:tcPr>
                                  <w:tcW w:w="3118" w:type="dxa"/>
                                </w:tcPr>
                                <w:p>
                                  <w:pPr>
                                    <w:pStyle w:val="28"/>
                                    <w:spacing w:line="252" w:lineRule="exact"/>
                                    <w:ind w:left="172" w:right="164"/>
                                    <w:jc w:val="center"/>
                                    <w:rPr>
                                      <w:sz w:val="21"/>
                                    </w:rPr>
                                  </w:pPr>
                                  <w:r>
                                    <w:rPr>
                                      <w:sz w:val="21"/>
                                    </w:rPr>
                                    <w:t>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675" w:type="dxa"/>
                                </w:tcPr>
                                <w:p>
                                  <w:pPr>
                                    <w:pStyle w:val="28"/>
                                    <w:spacing w:before="1" w:line="250" w:lineRule="exact"/>
                                    <w:ind w:left="7"/>
                                    <w:jc w:val="center"/>
                                    <w:rPr>
                                      <w:sz w:val="21"/>
                                    </w:rPr>
                                  </w:pPr>
                                  <w:r>
                                    <w:rPr>
                                      <w:w w:val="99"/>
                                      <w:sz w:val="21"/>
                                    </w:rPr>
                                    <w:t>2</w:t>
                                  </w:r>
                                </w:p>
                              </w:tc>
                              <w:tc>
                                <w:tcPr>
                                  <w:tcW w:w="1701" w:type="dxa"/>
                                </w:tcPr>
                                <w:p>
                                  <w:pPr>
                                    <w:pStyle w:val="28"/>
                                    <w:spacing w:before="1" w:line="250" w:lineRule="exact"/>
                                    <w:ind w:left="107" w:right="104"/>
                                    <w:jc w:val="center"/>
                                    <w:rPr>
                                      <w:sz w:val="21"/>
                                    </w:rPr>
                                  </w:pPr>
                                  <w:r>
                                    <w:rPr>
                                      <w:sz w:val="21"/>
                                    </w:rPr>
                                    <w:t>终点测量点号</w:t>
                                  </w:r>
                                </w:p>
                              </w:tc>
                              <w:tc>
                                <w:tcPr>
                                  <w:tcW w:w="1560" w:type="dxa"/>
                                </w:tcPr>
                                <w:p>
                                  <w:pPr>
                                    <w:pStyle w:val="28"/>
                                    <w:spacing w:before="1" w:line="250" w:lineRule="exact"/>
                                    <w:ind w:left="569"/>
                                    <w:rPr>
                                      <w:sz w:val="21"/>
                                    </w:rPr>
                                  </w:pPr>
                                  <w:r>
                                    <w:rPr>
                                      <w:sz w:val="21"/>
                                    </w:rPr>
                                    <w:t>必填</w:t>
                                  </w:r>
                                </w:p>
                              </w:tc>
                              <w:tc>
                                <w:tcPr>
                                  <w:tcW w:w="708" w:type="dxa"/>
                                </w:tcPr>
                                <w:p>
                                  <w:pPr>
                                    <w:pStyle w:val="28"/>
                                    <w:spacing w:before="1" w:line="250" w:lineRule="exact"/>
                                    <w:ind w:left="122" w:right="114"/>
                                    <w:jc w:val="center"/>
                                    <w:rPr>
                                      <w:sz w:val="21"/>
                                    </w:rPr>
                                  </w:pPr>
                                  <w:r>
                                    <w:rPr>
                                      <w:sz w:val="21"/>
                                    </w:rPr>
                                    <w:t>19</w:t>
                                  </w:r>
                                </w:p>
                              </w:tc>
                              <w:tc>
                                <w:tcPr>
                                  <w:tcW w:w="1985" w:type="dxa"/>
                                </w:tcPr>
                                <w:p>
                                  <w:pPr>
                                    <w:pStyle w:val="28"/>
                                    <w:spacing w:before="1" w:line="250" w:lineRule="exact"/>
                                    <w:ind w:left="130" w:right="124"/>
                                    <w:jc w:val="center"/>
                                    <w:rPr>
                                      <w:sz w:val="21"/>
                                    </w:rPr>
                                  </w:pPr>
                                  <w:r>
                                    <w:rPr>
                                      <w:sz w:val="21"/>
                                    </w:rPr>
                                    <w:t>排水流向</w:t>
                                  </w:r>
                                </w:p>
                              </w:tc>
                              <w:tc>
                                <w:tcPr>
                                  <w:tcW w:w="3118" w:type="dxa"/>
                                </w:tcPr>
                                <w:p>
                                  <w:pPr>
                                    <w:pStyle w:val="28"/>
                                    <w:spacing w:before="1" w:line="250" w:lineRule="exact"/>
                                    <w:ind w:left="172" w:right="164"/>
                                    <w:jc w:val="center"/>
                                    <w:rPr>
                                      <w:sz w:val="21"/>
                                    </w:rPr>
                                  </w:pPr>
                                  <w:r>
                                    <w:rPr>
                                      <w:sz w:val="21"/>
                                    </w:rPr>
                                    <w:t>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675" w:type="dxa"/>
                                </w:tcPr>
                                <w:p>
                                  <w:pPr>
                                    <w:pStyle w:val="28"/>
                                    <w:spacing w:line="253" w:lineRule="exact"/>
                                    <w:ind w:left="7"/>
                                    <w:jc w:val="center"/>
                                    <w:rPr>
                                      <w:sz w:val="21"/>
                                    </w:rPr>
                                  </w:pPr>
                                  <w:r>
                                    <w:rPr>
                                      <w:w w:val="99"/>
                                      <w:sz w:val="21"/>
                                    </w:rPr>
                                    <w:t>3</w:t>
                                  </w:r>
                                </w:p>
                              </w:tc>
                              <w:tc>
                                <w:tcPr>
                                  <w:tcW w:w="1701" w:type="dxa"/>
                                </w:tcPr>
                                <w:p>
                                  <w:pPr>
                                    <w:pStyle w:val="28"/>
                                    <w:spacing w:line="253" w:lineRule="exact"/>
                                    <w:ind w:left="107" w:right="104"/>
                                    <w:jc w:val="center"/>
                                    <w:rPr>
                                      <w:sz w:val="21"/>
                                    </w:rPr>
                                  </w:pPr>
                                  <w:r>
                                    <w:rPr>
                                      <w:sz w:val="21"/>
                                    </w:rPr>
                                    <w:t>特征</w:t>
                                  </w:r>
                                </w:p>
                              </w:tc>
                              <w:tc>
                                <w:tcPr>
                                  <w:tcW w:w="1560" w:type="dxa"/>
                                </w:tcPr>
                                <w:p>
                                  <w:pPr>
                                    <w:pStyle w:val="28"/>
                                    <w:spacing w:line="253" w:lineRule="exact"/>
                                    <w:ind w:left="569"/>
                                    <w:rPr>
                                      <w:sz w:val="21"/>
                                    </w:rPr>
                                  </w:pPr>
                                  <w:r>
                                    <w:rPr>
                                      <w:sz w:val="21"/>
                                    </w:rPr>
                                    <w:t>必填</w:t>
                                  </w:r>
                                </w:p>
                              </w:tc>
                              <w:tc>
                                <w:tcPr>
                                  <w:tcW w:w="708" w:type="dxa"/>
                                </w:tcPr>
                                <w:p>
                                  <w:pPr>
                                    <w:pStyle w:val="28"/>
                                    <w:spacing w:line="253" w:lineRule="exact"/>
                                    <w:ind w:left="122" w:right="114"/>
                                    <w:jc w:val="center"/>
                                    <w:rPr>
                                      <w:sz w:val="21"/>
                                    </w:rPr>
                                  </w:pPr>
                                  <w:r>
                                    <w:rPr>
                                      <w:sz w:val="21"/>
                                    </w:rPr>
                                    <w:t>20</w:t>
                                  </w:r>
                                </w:p>
                              </w:tc>
                              <w:tc>
                                <w:tcPr>
                                  <w:tcW w:w="1985" w:type="dxa"/>
                                </w:tcPr>
                                <w:p>
                                  <w:pPr>
                                    <w:pStyle w:val="28"/>
                                    <w:spacing w:line="253" w:lineRule="exact"/>
                                    <w:ind w:left="130" w:right="124"/>
                                    <w:jc w:val="center"/>
                                    <w:rPr>
                                      <w:sz w:val="21"/>
                                    </w:rPr>
                                  </w:pPr>
                                  <w:r>
                                    <w:rPr>
                                      <w:sz w:val="21"/>
                                    </w:rPr>
                                    <w:t>所属污水收集系统</w:t>
                                  </w:r>
                                </w:p>
                              </w:tc>
                              <w:tc>
                                <w:tcPr>
                                  <w:tcW w:w="3118" w:type="dxa"/>
                                </w:tcPr>
                                <w:p>
                                  <w:pPr>
                                    <w:pStyle w:val="28"/>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675" w:type="dxa"/>
                                </w:tcPr>
                                <w:p>
                                  <w:pPr>
                                    <w:pStyle w:val="28"/>
                                    <w:spacing w:line="251" w:lineRule="exact"/>
                                    <w:ind w:left="7"/>
                                    <w:jc w:val="center"/>
                                    <w:rPr>
                                      <w:sz w:val="21"/>
                                    </w:rPr>
                                  </w:pPr>
                                  <w:r>
                                    <w:rPr>
                                      <w:w w:val="99"/>
                                      <w:sz w:val="21"/>
                                    </w:rPr>
                                    <w:t>4</w:t>
                                  </w:r>
                                </w:p>
                              </w:tc>
                              <w:tc>
                                <w:tcPr>
                                  <w:tcW w:w="1701" w:type="dxa"/>
                                </w:tcPr>
                                <w:p>
                                  <w:pPr>
                                    <w:pStyle w:val="28"/>
                                    <w:spacing w:line="251" w:lineRule="exact"/>
                                    <w:ind w:left="112" w:right="104"/>
                                    <w:jc w:val="center"/>
                                    <w:rPr>
                                      <w:sz w:val="21"/>
                                    </w:rPr>
                                  </w:pPr>
                                  <w:r>
                                    <w:rPr>
                                      <w:sz w:val="21"/>
                                    </w:rPr>
                                    <w:t>附属物</w:t>
                                  </w:r>
                                </w:p>
                              </w:tc>
                              <w:tc>
                                <w:tcPr>
                                  <w:tcW w:w="1560" w:type="dxa"/>
                                </w:tcPr>
                                <w:p>
                                  <w:pPr>
                                    <w:pStyle w:val="28"/>
                                    <w:spacing w:line="251" w:lineRule="exact"/>
                                    <w:ind w:left="569"/>
                                    <w:rPr>
                                      <w:sz w:val="21"/>
                                    </w:rPr>
                                  </w:pPr>
                                  <w:r>
                                    <w:rPr>
                                      <w:sz w:val="21"/>
                                    </w:rPr>
                                    <w:t>必填</w:t>
                                  </w:r>
                                </w:p>
                              </w:tc>
                              <w:tc>
                                <w:tcPr>
                                  <w:tcW w:w="708" w:type="dxa"/>
                                </w:tcPr>
                                <w:p>
                                  <w:pPr>
                                    <w:pStyle w:val="28"/>
                                    <w:spacing w:line="251" w:lineRule="exact"/>
                                    <w:ind w:left="122" w:right="114"/>
                                    <w:jc w:val="center"/>
                                    <w:rPr>
                                      <w:sz w:val="21"/>
                                    </w:rPr>
                                  </w:pPr>
                                  <w:r>
                                    <w:rPr>
                                      <w:sz w:val="21"/>
                                    </w:rPr>
                                    <w:t>21</w:t>
                                  </w:r>
                                </w:p>
                              </w:tc>
                              <w:tc>
                                <w:tcPr>
                                  <w:tcW w:w="1985" w:type="dxa"/>
                                </w:tcPr>
                                <w:p>
                                  <w:pPr>
                                    <w:pStyle w:val="28"/>
                                    <w:spacing w:line="251" w:lineRule="exact"/>
                                    <w:ind w:left="130" w:right="124"/>
                                    <w:jc w:val="center"/>
                                    <w:rPr>
                                      <w:sz w:val="21"/>
                                    </w:rPr>
                                  </w:pPr>
                                  <w:r>
                                    <w:rPr>
                                      <w:sz w:val="21"/>
                                    </w:rPr>
                                    <w:t>淤积程度</w:t>
                                  </w:r>
                                </w:p>
                              </w:tc>
                              <w:tc>
                                <w:tcPr>
                                  <w:tcW w:w="3118" w:type="dxa"/>
                                </w:tcPr>
                                <w:p>
                                  <w:pPr>
                                    <w:pStyle w:val="28"/>
                                    <w:spacing w:line="251" w:lineRule="exact"/>
                                    <w:ind w:left="172" w:right="164"/>
                                    <w:jc w:val="center"/>
                                    <w:rPr>
                                      <w:sz w:val="21"/>
                                    </w:rPr>
                                  </w:pPr>
                                  <w:r>
                                    <w:rPr>
                                      <w:sz w:val="21"/>
                                    </w:rPr>
                                    <w:t>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675" w:type="dxa"/>
                                </w:tcPr>
                                <w:p>
                                  <w:pPr>
                                    <w:pStyle w:val="28"/>
                                    <w:spacing w:before="1" w:line="250" w:lineRule="exact"/>
                                    <w:ind w:left="7"/>
                                    <w:jc w:val="center"/>
                                    <w:rPr>
                                      <w:sz w:val="21"/>
                                    </w:rPr>
                                  </w:pPr>
                                  <w:r>
                                    <w:rPr>
                                      <w:w w:val="99"/>
                                      <w:sz w:val="21"/>
                                    </w:rPr>
                                    <w:t>5</w:t>
                                  </w:r>
                                </w:p>
                              </w:tc>
                              <w:tc>
                                <w:tcPr>
                                  <w:tcW w:w="1701" w:type="dxa"/>
                                </w:tcPr>
                                <w:p>
                                  <w:pPr>
                                    <w:pStyle w:val="28"/>
                                    <w:spacing w:before="1" w:line="250" w:lineRule="exact"/>
                                    <w:ind w:left="110" w:right="104"/>
                                    <w:jc w:val="center"/>
                                    <w:rPr>
                                      <w:sz w:val="21"/>
                                    </w:rPr>
                                  </w:pPr>
                                  <w:r>
                                    <w:rPr>
                                      <w:sz w:val="21"/>
                                    </w:rPr>
                                    <w:t>起点X坐标</w:t>
                                  </w:r>
                                </w:p>
                              </w:tc>
                              <w:tc>
                                <w:tcPr>
                                  <w:tcW w:w="1560" w:type="dxa"/>
                                </w:tcPr>
                                <w:p>
                                  <w:pPr>
                                    <w:pStyle w:val="28"/>
                                    <w:spacing w:before="1" w:line="250" w:lineRule="exact"/>
                                    <w:ind w:left="569"/>
                                    <w:rPr>
                                      <w:sz w:val="21"/>
                                    </w:rPr>
                                  </w:pPr>
                                  <w:r>
                                    <w:rPr>
                                      <w:sz w:val="21"/>
                                    </w:rPr>
                                    <w:t>必填</w:t>
                                  </w:r>
                                </w:p>
                              </w:tc>
                              <w:tc>
                                <w:tcPr>
                                  <w:tcW w:w="708" w:type="dxa"/>
                                </w:tcPr>
                                <w:p>
                                  <w:pPr>
                                    <w:pStyle w:val="28"/>
                                    <w:spacing w:before="1" w:line="250" w:lineRule="exact"/>
                                    <w:ind w:left="122" w:right="114"/>
                                    <w:jc w:val="center"/>
                                    <w:rPr>
                                      <w:sz w:val="21"/>
                                    </w:rPr>
                                  </w:pPr>
                                  <w:r>
                                    <w:rPr>
                                      <w:sz w:val="21"/>
                                    </w:rPr>
                                    <w:t>22</w:t>
                                  </w:r>
                                </w:p>
                              </w:tc>
                              <w:tc>
                                <w:tcPr>
                                  <w:tcW w:w="1985" w:type="dxa"/>
                                </w:tcPr>
                                <w:p>
                                  <w:pPr>
                                    <w:pStyle w:val="28"/>
                                    <w:spacing w:before="1" w:line="250" w:lineRule="exact"/>
                                    <w:ind w:left="130" w:right="121"/>
                                    <w:jc w:val="center"/>
                                    <w:rPr>
                                      <w:sz w:val="21"/>
                                    </w:rPr>
                                  </w:pPr>
                                  <w:r>
                                    <w:rPr>
                                      <w:sz w:val="21"/>
                                    </w:rPr>
                                    <w:t>井类型</w:t>
                                  </w:r>
                                </w:p>
                              </w:tc>
                              <w:tc>
                                <w:tcPr>
                                  <w:tcW w:w="3118" w:type="dxa"/>
                                </w:tcPr>
                                <w:p>
                                  <w:pPr>
                                    <w:pStyle w:val="28"/>
                                    <w:spacing w:before="1" w:line="250" w:lineRule="exact"/>
                                    <w:ind w:left="172" w:right="164"/>
                                    <w:jc w:val="center"/>
                                    <w:rPr>
                                      <w:sz w:val="21"/>
                                    </w:rPr>
                                  </w:pPr>
                                  <w:r>
                                    <w:rPr>
                                      <w:sz w:val="21"/>
                                    </w:rPr>
                                    <w:t>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675" w:type="dxa"/>
                                </w:tcPr>
                                <w:p>
                                  <w:pPr>
                                    <w:pStyle w:val="28"/>
                                    <w:spacing w:line="252" w:lineRule="exact"/>
                                    <w:ind w:left="7"/>
                                    <w:jc w:val="center"/>
                                    <w:rPr>
                                      <w:sz w:val="21"/>
                                    </w:rPr>
                                  </w:pPr>
                                  <w:r>
                                    <w:rPr>
                                      <w:w w:val="99"/>
                                      <w:sz w:val="21"/>
                                    </w:rPr>
                                    <w:t>6</w:t>
                                  </w:r>
                                </w:p>
                              </w:tc>
                              <w:tc>
                                <w:tcPr>
                                  <w:tcW w:w="1701" w:type="dxa"/>
                                </w:tcPr>
                                <w:p>
                                  <w:pPr>
                                    <w:pStyle w:val="28"/>
                                    <w:spacing w:line="252" w:lineRule="exact"/>
                                    <w:ind w:left="110" w:right="104"/>
                                    <w:jc w:val="center"/>
                                    <w:rPr>
                                      <w:sz w:val="21"/>
                                    </w:rPr>
                                  </w:pPr>
                                  <w:r>
                                    <w:rPr>
                                      <w:sz w:val="21"/>
                                    </w:rPr>
                                    <w:t>起点Y坐标</w:t>
                                  </w:r>
                                </w:p>
                              </w:tc>
                              <w:tc>
                                <w:tcPr>
                                  <w:tcW w:w="1560" w:type="dxa"/>
                                </w:tcPr>
                                <w:p>
                                  <w:pPr>
                                    <w:pStyle w:val="28"/>
                                    <w:spacing w:line="252" w:lineRule="exact"/>
                                    <w:ind w:left="569"/>
                                    <w:rPr>
                                      <w:sz w:val="21"/>
                                    </w:rPr>
                                  </w:pPr>
                                  <w:r>
                                    <w:rPr>
                                      <w:sz w:val="21"/>
                                    </w:rPr>
                                    <w:t>必填</w:t>
                                  </w:r>
                                </w:p>
                              </w:tc>
                              <w:tc>
                                <w:tcPr>
                                  <w:tcW w:w="708" w:type="dxa"/>
                                </w:tcPr>
                                <w:p>
                                  <w:pPr>
                                    <w:pStyle w:val="28"/>
                                    <w:spacing w:line="252" w:lineRule="exact"/>
                                    <w:ind w:left="122" w:right="114"/>
                                    <w:jc w:val="center"/>
                                    <w:rPr>
                                      <w:sz w:val="21"/>
                                    </w:rPr>
                                  </w:pPr>
                                  <w:r>
                                    <w:rPr>
                                      <w:sz w:val="21"/>
                                    </w:rPr>
                                    <w:t>23</w:t>
                                  </w:r>
                                </w:p>
                              </w:tc>
                              <w:tc>
                                <w:tcPr>
                                  <w:tcW w:w="1985" w:type="dxa"/>
                                </w:tcPr>
                                <w:p>
                                  <w:pPr>
                                    <w:pStyle w:val="28"/>
                                    <w:spacing w:line="252" w:lineRule="exact"/>
                                    <w:ind w:left="130" w:right="124"/>
                                    <w:jc w:val="center"/>
                                    <w:rPr>
                                      <w:sz w:val="21"/>
                                    </w:rPr>
                                  </w:pPr>
                                  <w:r>
                                    <w:rPr>
                                      <w:sz w:val="21"/>
                                    </w:rPr>
                                    <w:t>所属区域</w:t>
                                  </w:r>
                                </w:p>
                              </w:tc>
                              <w:tc>
                                <w:tcPr>
                                  <w:tcW w:w="3118" w:type="dxa"/>
                                </w:tcPr>
                                <w:p>
                                  <w:pPr>
                                    <w:pStyle w:val="28"/>
                                    <w:spacing w:line="252" w:lineRule="exact"/>
                                    <w:ind w:left="172" w:right="164"/>
                                    <w:jc w:val="center"/>
                                    <w:rPr>
                                      <w:sz w:val="21"/>
                                    </w:rPr>
                                  </w:pPr>
                                  <w:r>
                                    <w:rPr>
                                      <w:sz w:val="21"/>
                                    </w:rPr>
                                    <w:t>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675" w:type="dxa"/>
                                </w:tcPr>
                                <w:p>
                                  <w:pPr>
                                    <w:pStyle w:val="28"/>
                                    <w:spacing w:line="251" w:lineRule="exact"/>
                                    <w:ind w:left="7"/>
                                    <w:jc w:val="center"/>
                                    <w:rPr>
                                      <w:sz w:val="21"/>
                                    </w:rPr>
                                  </w:pPr>
                                  <w:r>
                                    <w:rPr>
                                      <w:w w:val="99"/>
                                      <w:sz w:val="21"/>
                                    </w:rPr>
                                    <w:t>7</w:t>
                                  </w:r>
                                </w:p>
                              </w:tc>
                              <w:tc>
                                <w:tcPr>
                                  <w:tcW w:w="1701" w:type="dxa"/>
                                </w:tcPr>
                                <w:p>
                                  <w:pPr>
                                    <w:pStyle w:val="28"/>
                                    <w:spacing w:line="251" w:lineRule="exact"/>
                                    <w:ind w:left="107" w:right="104"/>
                                    <w:jc w:val="center"/>
                                    <w:rPr>
                                      <w:sz w:val="21"/>
                                    </w:rPr>
                                  </w:pPr>
                                  <w:r>
                                    <w:rPr>
                                      <w:sz w:val="21"/>
                                    </w:rPr>
                                    <w:t>起点地面高程</w:t>
                                  </w:r>
                                </w:p>
                              </w:tc>
                              <w:tc>
                                <w:tcPr>
                                  <w:tcW w:w="1560" w:type="dxa"/>
                                </w:tcPr>
                                <w:p>
                                  <w:pPr>
                                    <w:pStyle w:val="28"/>
                                    <w:spacing w:line="251" w:lineRule="exact"/>
                                    <w:ind w:left="569"/>
                                    <w:rPr>
                                      <w:sz w:val="21"/>
                                    </w:rPr>
                                  </w:pPr>
                                  <w:r>
                                    <w:rPr>
                                      <w:sz w:val="21"/>
                                    </w:rPr>
                                    <w:t>必填</w:t>
                                  </w:r>
                                </w:p>
                              </w:tc>
                              <w:tc>
                                <w:tcPr>
                                  <w:tcW w:w="708" w:type="dxa"/>
                                </w:tcPr>
                                <w:p>
                                  <w:pPr>
                                    <w:pStyle w:val="28"/>
                                    <w:spacing w:line="251" w:lineRule="exact"/>
                                    <w:ind w:left="122" w:right="114"/>
                                    <w:jc w:val="center"/>
                                    <w:rPr>
                                      <w:sz w:val="21"/>
                                    </w:rPr>
                                  </w:pPr>
                                  <w:r>
                                    <w:rPr>
                                      <w:sz w:val="21"/>
                                    </w:rPr>
                                    <w:t>24</w:t>
                                  </w:r>
                                </w:p>
                              </w:tc>
                              <w:tc>
                                <w:tcPr>
                                  <w:tcW w:w="1985" w:type="dxa"/>
                                </w:tcPr>
                                <w:p>
                                  <w:pPr>
                                    <w:pStyle w:val="28"/>
                                    <w:spacing w:line="251" w:lineRule="exact"/>
                                    <w:ind w:left="130" w:right="124"/>
                                    <w:jc w:val="center"/>
                                    <w:rPr>
                                      <w:sz w:val="21"/>
                                    </w:rPr>
                                  </w:pPr>
                                  <w:r>
                                    <w:rPr>
                                      <w:sz w:val="21"/>
                                    </w:rPr>
                                    <w:t>所属街道</w:t>
                                  </w:r>
                                </w:p>
                              </w:tc>
                              <w:tc>
                                <w:tcPr>
                                  <w:tcW w:w="3118" w:type="dxa"/>
                                </w:tcPr>
                                <w:p>
                                  <w:pPr>
                                    <w:pStyle w:val="28"/>
                                    <w:spacing w:line="251" w:lineRule="exact"/>
                                    <w:ind w:left="172" w:right="164"/>
                                    <w:jc w:val="center"/>
                                    <w:rPr>
                                      <w:sz w:val="21"/>
                                    </w:rPr>
                                  </w:pPr>
                                  <w:r>
                                    <w:rPr>
                                      <w:sz w:val="21"/>
                                    </w:rPr>
                                    <w:t>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trPr>
                              <w:tc>
                                <w:tcPr>
                                  <w:tcW w:w="675" w:type="dxa"/>
                                </w:tcPr>
                                <w:p>
                                  <w:pPr>
                                    <w:pStyle w:val="28"/>
                                    <w:spacing w:before="2" w:line="250" w:lineRule="exact"/>
                                    <w:ind w:left="7"/>
                                    <w:jc w:val="center"/>
                                    <w:rPr>
                                      <w:sz w:val="21"/>
                                    </w:rPr>
                                  </w:pPr>
                                  <w:r>
                                    <w:rPr>
                                      <w:w w:val="99"/>
                                      <w:sz w:val="21"/>
                                    </w:rPr>
                                    <w:t>8</w:t>
                                  </w:r>
                                </w:p>
                              </w:tc>
                              <w:tc>
                                <w:tcPr>
                                  <w:tcW w:w="1701" w:type="dxa"/>
                                </w:tcPr>
                                <w:p>
                                  <w:pPr>
                                    <w:pStyle w:val="28"/>
                                    <w:spacing w:before="2" w:line="250" w:lineRule="exact"/>
                                    <w:ind w:left="107" w:right="104"/>
                                    <w:jc w:val="center"/>
                                    <w:rPr>
                                      <w:sz w:val="21"/>
                                    </w:rPr>
                                  </w:pPr>
                                  <w:r>
                                    <w:rPr>
                                      <w:sz w:val="21"/>
                                    </w:rPr>
                                    <w:t>管道是否连通</w:t>
                                  </w:r>
                                </w:p>
                              </w:tc>
                              <w:tc>
                                <w:tcPr>
                                  <w:tcW w:w="1560" w:type="dxa"/>
                                </w:tcPr>
                                <w:p>
                                  <w:pPr>
                                    <w:pStyle w:val="28"/>
                                    <w:spacing w:before="2" w:line="250" w:lineRule="exact"/>
                                    <w:ind w:left="569"/>
                                    <w:rPr>
                                      <w:sz w:val="21"/>
                                    </w:rPr>
                                  </w:pPr>
                                  <w:r>
                                    <w:rPr>
                                      <w:sz w:val="21"/>
                                    </w:rPr>
                                    <w:t>必填</w:t>
                                  </w:r>
                                </w:p>
                              </w:tc>
                              <w:tc>
                                <w:tcPr>
                                  <w:tcW w:w="708" w:type="dxa"/>
                                </w:tcPr>
                                <w:p>
                                  <w:pPr>
                                    <w:pStyle w:val="28"/>
                                    <w:spacing w:before="2" w:line="250" w:lineRule="exact"/>
                                    <w:ind w:left="122" w:right="114"/>
                                    <w:jc w:val="center"/>
                                    <w:rPr>
                                      <w:sz w:val="21"/>
                                    </w:rPr>
                                  </w:pPr>
                                  <w:r>
                                    <w:rPr>
                                      <w:sz w:val="21"/>
                                    </w:rPr>
                                    <w:t>25</w:t>
                                  </w:r>
                                </w:p>
                              </w:tc>
                              <w:tc>
                                <w:tcPr>
                                  <w:tcW w:w="1985" w:type="dxa"/>
                                </w:tcPr>
                                <w:p>
                                  <w:pPr>
                                    <w:pStyle w:val="28"/>
                                    <w:spacing w:before="2" w:line="250" w:lineRule="exact"/>
                                    <w:ind w:left="128" w:right="124"/>
                                    <w:jc w:val="center"/>
                                    <w:rPr>
                                      <w:sz w:val="21"/>
                                    </w:rPr>
                                  </w:pPr>
                                  <w:r>
                                    <w:rPr>
                                      <w:sz w:val="21"/>
                                    </w:rPr>
                                    <w:t>入网住宅小区</w:t>
                                  </w:r>
                                </w:p>
                              </w:tc>
                              <w:tc>
                                <w:tcPr>
                                  <w:tcW w:w="3118" w:type="dxa"/>
                                </w:tcPr>
                                <w:p>
                                  <w:pPr>
                                    <w:pStyle w:val="28"/>
                                    <w:spacing w:before="2" w:line="250" w:lineRule="exact"/>
                                    <w:ind w:left="172" w:right="164"/>
                                    <w:jc w:val="center"/>
                                    <w:rPr>
                                      <w:sz w:val="21"/>
                                    </w:rPr>
                                  </w:pPr>
                                  <w:r>
                                    <w:rPr>
                                      <w:sz w:val="21"/>
                                    </w:rPr>
                                    <w:t>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trPr>
                              <w:tc>
                                <w:tcPr>
                                  <w:tcW w:w="675" w:type="dxa"/>
                                </w:tcPr>
                                <w:p>
                                  <w:pPr>
                                    <w:pStyle w:val="28"/>
                                    <w:spacing w:before="1" w:line="252" w:lineRule="exact"/>
                                    <w:ind w:left="7"/>
                                    <w:jc w:val="center"/>
                                    <w:rPr>
                                      <w:sz w:val="21"/>
                                    </w:rPr>
                                  </w:pPr>
                                  <w:r>
                                    <w:rPr>
                                      <w:w w:val="99"/>
                                      <w:sz w:val="21"/>
                                    </w:rPr>
                                    <w:t>9</w:t>
                                  </w:r>
                                </w:p>
                              </w:tc>
                              <w:tc>
                                <w:tcPr>
                                  <w:tcW w:w="1701" w:type="dxa"/>
                                </w:tcPr>
                                <w:p>
                                  <w:pPr>
                                    <w:pStyle w:val="28"/>
                                    <w:spacing w:before="1" w:line="252" w:lineRule="exact"/>
                                    <w:ind w:left="112" w:right="104"/>
                                    <w:jc w:val="center"/>
                                    <w:rPr>
                                      <w:sz w:val="21"/>
                                    </w:rPr>
                                  </w:pPr>
                                  <w:r>
                                    <w:rPr>
                                      <w:sz w:val="21"/>
                                    </w:rPr>
                                    <w:t>井状态</w:t>
                                  </w:r>
                                </w:p>
                              </w:tc>
                              <w:tc>
                                <w:tcPr>
                                  <w:tcW w:w="1560" w:type="dxa"/>
                                </w:tcPr>
                                <w:p>
                                  <w:pPr>
                                    <w:pStyle w:val="28"/>
                                    <w:spacing w:before="1" w:line="252" w:lineRule="exact"/>
                                    <w:ind w:left="569"/>
                                    <w:rPr>
                                      <w:sz w:val="21"/>
                                    </w:rPr>
                                  </w:pPr>
                                  <w:r>
                                    <w:rPr>
                                      <w:sz w:val="21"/>
                                    </w:rPr>
                                    <w:t>必填</w:t>
                                  </w:r>
                                </w:p>
                              </w:tc>
                              <w:tc>
                                <w:tcPr>
                                  <w:tcW w:w="708" w:type="dxa"/>
                                </w:tcPr>
                                <w:p>
                                  <w:pPr>
                                    <w:pStyle w:val="28"/>
                                    <w:spacing w:before="1" w:line="252" w:lineRule="exact"/>
                                    <w:ind w:left="122" w:right="114"/>
                                    <w:jc w:val="center"/>
                                    <w:rPr>
                                      <w:sz w:val="21"/>
                                    </w:rPr>
                                  </w:pPr>
                                  <w:r>
                                    <w:rPr>
                                      <w:sz w:val="21"/>
                                    </w:rPr>
                                    <w:t>26</w:t>
                                  </w:r>
                                </w:p>
                              </w:tc>
                              <w:tc>
                                <w:tcPr>
                                  <w:tcW w:w="1985" w:type="dxa"/>
                                </w:tcPr>
                                <w:p>
                                  <w:pPr>
                                    <w:pStyle w:val="28"/>
                                    <w:spacing w:before="1" w:line="252" w:lineRule="exact"/>
                                    <w:ind w:left="128" w:right="124"/>
                                    <w:jc w:val="center"/>
                                    <w:rPr>
                                      <w:sz w:val="21"/>
                                    </w:rPr>
                                  </w:pPr>
                                  <w:r>
                                    <w:rPr>
                                      <w:sz w:val="21"/>
                                    </w:rPr>
                                    <w:t>入网工业企业</w:t>
                                  </w:r>
                                </w:p>
                              </w:tc>
                              <w:tc>
                                <w:tcPr>
                                  <w:tcW w:w="3118" w:type="dxa"/>
                                </w:tcPr>
                                <w:p>
                                  <w:pPr>
                                    <w:pStyle w:val="28"/>
                                    <w:spacing w:before="1" w:line="252" w:lineRule="exact"/>
                                    <w:ind w:left="172" w:right="164"/>
                                    <w:jc w:val="center"/>
                                    <w:rPr>
                                      <w:sz w:val="21"/>
                                    </w:rPr>
                                  </w:pPr>
                                  <w:r>
                                    <w:rPr>
                                      <w:sz w:val="21"/>
                                    </w:rPr>
                                    <w:t>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trPr>
                              <w:tc>
                                <w:tcPr>
                                  <w:tcW w:w="675" w:type="dxa"/>
                                </w:tcPr>
                                <w:p>
                                  <w:pPr>
                                    <w:pStyle w:val="28"/>
                                    <w:spacing w:before="135"/>
                                    <w:ind w:left="104" w:right="97"/>
                                    <w:jc w:val="center"/>
                                    <w:rPr>
                                      <w:sz w:val="21"/>
                                    </w:rPr>
                                  </w:pPr>
                                  <w:r>
                                    <w:rPr>
                                      <w:sz w:val="21"/>
                                    </w:rPr>
                                    <w:t>10</w:t>
                                  </w:r>
                                </w:p>
                              </w:tc>
                              <w:tc>
                                <w:tcPr>
                                  <w:tcW w:w="1701" w:type="dxa"/>
                                </w:tcPr>
                                <w:p>
                                  <w:pPr>
                                    <w:pStyle w:val="28"/>
                                    <w:spacing w:before="135"/>
                                    <w:ind w:left="110" w:right="104"/>
                                    <w:jc w:val="center"/>
                                    <w:rPr>
                                      <w:sz w:val="21"/>
                                    </w:rPr>
                                  </w:pPr>
                                  <w:r>
                                    <w:rPr>
                                      <w:sz w:val="21"/>
                                    </w:rPr>
                                    <w:t>泵站名称</w:t>
                                  </w:r>
                                </w:p>
                              </w:tc>
                              <w:tc>
                                <w:tcPr>
                                  <w:tcW w:w="1560" w:type="dxa"/>
                                </w:tcPr>
                                <w:p>
                                  <w:pPr>
                                    <w:pStyle w:val="28"/>
                                    <w:spacing w:before="1"/>
                                    <w:ind w:left="128" w:right="122"/>
                                    <w:jc w:val="center"/>
                                    <w:rPr>
                                      <w:sz w:val="21"/>
                                    </w:rPr>
                                  </w:pPr>
                                  <w:r>
                                    <w:rPr>
                                      <w:sz w:val="21"/>
                                    </w:rPr>
                                    <w:t>如果是泵站需</w:t>
                                  </w:r>
                                </w:p>
                                <w:p>
                                  <w:pPr>
                                    <w:pStyle w:val="28"/>
                                    <w:spacing w:before="2" w:line="253" w:lineRule="exact"/>
                                    <w:ind w:left="128" w:right="119"/>
                                    <w:jc w:val="center"/>
                                    <w:rPr>
                                      <w:sz w:val="21"/>
                                    </w:rPr>
                                  </w:pPr>
                                  <w:r>
                                    <w:rPr>
                                      <w:sz w:val="21"/>
                                    </w:rPr>
                                    <w:t>填写其名称</w:t>
                                  </w:r>
                                </w:p>
                              </w:tc>
                              <w:tc>
                                <w:tcPr>
                                  <w:tcW w:w="708" w:type="dxa"/>
                                </w:tcPr>
                                <w:p>
                                  <w:pPr>
                                    <w:pStyle w:val="28"/>
                                    <w:spacing w:before="135"/>
                                    <w:ind w:left="122" w:right="114"/>
                                    <w:jc w:val="center"/>
                                    <w:rPr>
                                      <w:sz w:val="21"/>
                                    </w:rPr>
                                  </w:pPr>
                                  <w:r>
                                    <w:rPr>
                                      <w:sz w:val="21"/>
                                    </w:rPr>
                                    <w:t>27</w:t>
                                  </w:r>
                                </w:p>
                              </w:tc>
                              <w:tc>
                                <w:tcPr>
                                  <w:tcW w:w="1985" w:type="dxa"/>
                                </w:tcPr>
                                <w:p>
                                  <w:pPr>
                                    <w:pStyle w:val="28"/>
                                    <w:spacing w:before="135"/>
                                    <w:ind w:left="130" w:right="124"/>
                                    <w:jc w:val="center"/>
                                    <w:rPr>
                                      <w:sz w:val="21"/>
                                    </w:rPr>
                                  </w:pPr>
                                  <w:r>
                                    <w:rPr>
                                      <w:sz w:val="21"/>
                                    </w:rPr>
                                    <w:t>入网单位</w:t>
                                  </w:r>
                                </w:p>
                              </w:tc>
                              <w:tc>
                                <w:tcPr>
                                  <w:tcW w:w="3118" w:type="dxa"/>
                                </w:tcPr>
                                <w:p>
                                  <w:pPr>
                                    <w:pStyle w:val="28"/>
                                    <w:spacing w:before="135"/>
                                    <w:ind w:left="172" w:right="164"/>
                                    <w:jc w:val="center"/>
                                    <w:rPr>
                                      <w:sz w:val="21"/>
                                    </w:rPr>
                                  </w:pPr>
                                  <w:r>
                                    <w:rPr>
                                      <w:sz w:val="21"/>
                                    </w:rPr>
                                    <w:t>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trPr>
                              <w:tc>
                                <w:tcPr>
                                  <w:tcW w:w="675" w:type="dxa"/>
                                </w:tcPr>
                                <w:p>
                                  <w:pPr>
                                    <w:pStyle w:val="28"/>
                                    <w:spacing w:line="252" w:lineRule="exact"/>
                                    <w:ind w:left="104" w:right="97"/>
                                    <w:jc w:val="center"/>
                                    <w:rPr>
                                      <w:sz w:val="21"/>
                                    </w:rPr>
                                  </w:pPr>
                                  <w:r>
                                    <w:rPr>
                                      <w:sz w:val="21"/>
                                    </w:rPr>
                                    <w:t>11</w:t>
                                  </w:r>
                                </w:p>
                              </w:tc>
                              <w:tc>
                                <w:tcPr>
                                  <w:tcW w:w="1701" w:type="dxa"/>
                                </w:tcPr>
                                <w:p>
                                  <w:pPr>
                                    <w:pStyle w:val="28"/>
                                    <w:spacing w:line="252" w:lineRule="exact"/>
                                    <w:ind w:left="110" w:right="104"/>
                                    <w:jc w:val="center"/>
                                    <w:rPr>
                                      <w:sz w:val="21"/>
                                    </w:rPr>
                                  </w:pPr>
                                  <w:r>
                                    <w:rPr>
                                      <w:sz w:val="21"/>
                                    </w:rPr>
                                    <w:t>埋设方式</w:t>
                                  </w:r>
                                </w:p>
                              </w:tc>
                              <w:tc>
                                <w:tcPr>
                                  <w:tcW w:w="1560" w:type="dxa"/>
                                </w:tcPr>
                                <w:p>
                                  <w:pPr>
                                    <w:pStyle w:val="28"/>
                                    <w:spacing w:line="252" w:lineRule="exact"/>
                                    <w:ind w:left="569"/>
                                    <w:rPr>
                                      <w:sz w:val="21"/>
                                    </w:rPr>
                                  </w:pPr>
                                  <w:r>
                                    <w:rPr>
                                      <w:sz w:val="21"/>
                                    </w:rPr>
                                    <w:t>必填</w:t>
                                  </w:r>
                                </w:p>
                              </w:tc>
                              <w:tc>
                                <w:tcPr>
                                  <w:tcW w:w="708" w:type="dxa"/>
                                </w:tcPr>
                                <w:p>
                                  <w:pPr>
                                    <w:pStyle w:val="28"/>
                                    <w:spacing w:line="252" w:lineRule="exact"/>
                                    <w:ind w:left="122" w:right="114"/>
                                    <w:jc w:val="center"/>
                                    <w:rPr>
                                      <w:sz w:val="21"/>
                                    </w:rPr>
                                  </w:pPr>
                                  <w:r>
                                    <w:rPr>
                                      <w:sz w:val="21"/>
                                    </w:rPr>
                                    <w:t>28</w:t>
                                  </w:r>
                                </w:p>
                              </w:tc>
                              <w:tc>
                                <w:tcPr>
                                  <w:tcW w:w="1985" w:type="dxa"/>
                                </w:tcPr>
                                <w:p>
                                  <w:pPr>
                                    <w:pStyle w:val="28"/>
                                    <w:spacing w:line="252" w:lineRule="exact"/>
                                    <w:ind w:left="128" w:right="124"/>
                                    <w:jc w:val="center"/>
                                    <w:rPr>
                                      <w:sz w:val="21"/>
                                    </w:rPr>
                                  </w:pPr>
                                  <w:r>
                                    <w:rPr>
                                      <w:sz w:val="21"/>
                                    </w:rPr>
                                    <w:t>入网部门面积</w:t>
                                  </w:r>
                                </w:p>
                              </w:tc>
                              <w:tc>
                                <w:tcPr>
                                  <w:tcW w:w="3118" w:type="dxa"/>
                                </w:tcPr>
                                <w:p>
                                  <w:pPr>
                                    <w:pStyle w:val="28"/>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675" w:type="dxa"/>
                                </w:tcPr>
                                <w:p>
                                  <w:pPr>
                                    <w:pStyle w:val="28"/>
                                    <w:spacing w:line="252" w:lineRule="exact"/>
                                    <w:ind w:left="104" w:right="97"/>
                                    <w:jc w:val="center"/>
                                    <w:rPr>
                                      <w:sz w:val="21"/>
                                    </w:rPr>
                                  </w:pPr>
                                  <w:r>
                                    <w:rPr>
                                      <w:sz w:val="21"/>
                                    </w:rPr>
                                    <w:t>12</w:t>
                                  </w:r>
                                </w:p>
                              </w:tc>
                              <w:tc>
                                <w:tcPr>
                                  <w:tcW w:w="1701" w:type="dxa"/>
                                </w:tcPr>
                                <w:p>
                                  <w:pPr>
                                    <w:pStyle w:val="28"/>
                                    <w:spacing w:line="252" w:lineRule="exact"/>
                                    <w:ind w:left="107" w:right="104"/>
                                    <w:jc w:val="center"/>
                                    <w:rPr>
                                      <w:sz w:val="21"/>
                                    </w:rPr>
                                  </w:pPr>
                                  <w:r>
                                    <w:rPr>
                                      <w:sz w:val="21"/>
                                    </w:rPr>
                                    <w:t>埋深</w:t>
                                  </w:r>
                                </w:p>
                              </w:tc>
                              <w:tc>
                                <w:tcPr>
                                  <w:tcW w:w="1560" w:type="dxa"/>
                                </w:tcPr>
                                <w:p>
                                  <w:pPr>
                                    <w:pStyle w:val="28"/>
                                    <w:spacing w:line="252" w:lineRule="exact"/>
                                    <w:ind w:left="569"/>
                                    <w:rPr>
                                      <w:sz w:val="21"/>
                                    </w:rPr>
                                  </w:pPr>
                                  <w:r>
                                    <w:rPr>
                                      <w:sz w:val="21"/>
                                    </w:rPr>
                                    <w:t>必填</w:t>
                                  </w:r>
                                </w:p>
                              </w:tc>
                              <w:tc>
                                <w:tcPr>
                                  <w:tcW w:w="708" w:type="dxa"/>
                                </w:tcPr>
                                <w:p>
                                  <w:pPr>
                                    <w:pStyle w:val="28"/>
                                    <w:spacing w:line="252" w:lineRule="exact"/>
                                    <w:ind w:left="122" w:right="114"/>
                                    <w:jc w:val="center"/>
                                    <w:rPr>
                                      <w:sz w:val="21"/>
                                    </w:rPr>
                                  </w:pPr>
                                  <w:r>
                                    <w:rPr>
                                      <w:sz w:val="21"/>
                                    </w:rPr>
                                    <w:t>29</w:t>
                                  </w:r>
                                </w:p>
                              </w:tc>
                              <w:tc>
                                <w:tcPr>
                                  <w:tcW w:w="1985" w:type="dxa"/>
                                </w:tcPr>
                                <w:p>
                                  <w:pPr>
                                    <w:pStyle w:val="28"/>
                                    <w:spacing w:line="252" w:lineRule="exact"/>
                                    <w:ind w:left="130" w:right="124"/>
                                    <w:jc w:val="center"/>
                                    <w:rPr>
                                      <w:sz w:val="21"/>
                                    </w:rPr>
                                  </w:pPr>
                                  <w:r>
                                    <w:rPr>
                                      <w:sz w:val="21"/>
                                    </w:rPr>
                                    <w:t>入网状态</w:t>
                                  </w:r>
                                </w:p>
                              </w:tc>
                              <w:tc>
                                <w:tcPr>
                                  <w:tcW w:w="3118" w:type="dxa"/>
                                </w:tcPr>
                                <w:p>
                                  <w:pPr>
                                    <w:pStyle w:val="28"/>
                                    <w:spacing w:line="252" w:lineRule="exact"/>
                                    <w:ind w:left="172" w:right="166"/>
                                    <w:jc w:val="center"/>
                                    <w:rPr>
                                      <w:sz w:val="21"/>
                                    </w:rPr>
                                  </w:pPr>
                                  <w:r>
                                    <w:rPr>
                                      <w:sz w:val="21"/>
                                    </w:rPr>
                                    <w:t>分流入网、合流入网、未入网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675" w:type="dxa"/>
                                </w:tcPr>
                                <w:p>
                                  <w:pPr>
                                    <w:pStyle w:val="28"/>
                                    <w:spacing w:line="253" w:lineRule="exact"/>
                                    <w:ind w:left="104" w:right="97"/>
                                    <w:jc w:val="center"/>
                                    <w:rPr>
                                      <w:sz w:val="21"/>
                                    </w:rPr>
                                  </w:pPr>
                                  <w:r>
                                    <w:rPr>
                                      <w:sz w:val="21"/>
                                    </w:rPr>
                                    <w:t>13</w:t>
                                  </w:r>
                                </w:p>
                              </w:tc>
                              <w:tc>
                                <w:tcPr>
                                  <w:tcW w:w="1701" w:type="dxa"/>
                                </w:tcPr>
                                <w:p>
                                  <w:pPr>
                                    <w:pStyle w:val="28"/>
                                    <w:spacing w:line="253" w:lineRule="exact"/>
                                    <w:ind w:left="107" w:right="104"/>
                                    <w:jc w:val="center"/>
                                    <w:rPr>
                                      <w:sz w:val="21"/>
                                    </w:rPr>
                                  </w:pPr>
                                  <w:r>
                                    <w:rPr>
                                      <w:sz w:val="21"/>
                                    </w:rPr>
                                    <w:t>管径</w:t>
                                  </w:r>
                                </w:p>
                              </w:tc>
                              <w:tc>
                                <w:tcPr>
                                  <w:tcW w:w="1560" w:type="dxa"/>
                                </w:tcPr>
                                <w:p>
                                  <w:pPr>
                                    <w:pStyle w:val="28"/>
                                    <w:spacing w:line="253" w:lineRule="exact"/>
                                    <w:ind w:left="569"/>
                                    <w:rPr>
                                      <w:sz w:val="21"/>
                                    </w:rPr>
                                  </w:pPr>
                                  <w:r>
                                    <w:rPr>
                                      <w:sz w:val="21"/>
                                    </w:rPr>
                                    <w:t>必填</w:t>
                                  </w:r>
                                </w:p>
                              </w:tc>
                              <w:tc>
                                <w:tcPr>
                                  <w:tcW w:w="708" w:type="dxa"/>
                                </w:tcPr>
                                <w:p>
                                  <w:pPr>
                                    <w:pStyle w:val="28"/>
                                    <w:spacing w:line="253" w:lineRule="exact"/>
                                    <w:ind w:left="122" w:right="114"/>
                                    <w:jc w:val="center"/>
                                    <w:rPr>
                                      <w:sz w:val="21"/>
                                    </w:rPr>
                                  </w:pPr>
                                  <w:r>
                                    <w:rPr>
                                      <w:sz w:val="21"/>
                                    </w:rPr>
                                    <w:t>30</w:t>
                                  </w:r>
                                </w:p>
                              </w:tc>
                              <w:tc>
                                <w:tcPr>
                                  <w:tcW w:w="1985" w:type="dxa"/>
                                </w:tcPr>
                                <w:p>
                                  <w:pPr>
                                    <w:pStyle w:val="28"/>
                                    <w:spacing w:line="253" w:lineRule="exact"/>
                                    <w:ind w:left="130" w:right="124"/>
                                    <w:jc w:val="center"/>
                                    <w:rPr>
                                      <w:sz w:val="21"/>
                                    </w:rPr>
                                  </w:pPr>
                                  <w:r>
                                    <w:rPr>
                                      <w:sz w:val="21"/>
                                    </w:rPr>
                                    <w:t>污水出入</w:t>
                                  </w:r>
                                </w:p>
                              </w:tc>
                              <w:tc>
                                <w:tcPr>
                                  <w:tcW w:w="3118" w:type="dxa"/>
                                </w:tcPr>
                                <w:p>
                                  <w:pPr>
                                    <w:pStyle w:val="28"/>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675" w:type="dxa"/>
                                </w:tcPr>
                                <w:p>
                                  <w:pPr>
                                    <w:pStyle w:val="28"/>
                                    <w:spacing w:line="251" w:lineRule="exact"/>
                                    <w:ind w:left="104" w:right="97"/>
                                    <w:jc w:val="center"/>
                                    <w:rPr>
                                      <w:sz w:val="21"/>
                                    </w:rPr>
                                  </w:pPr>
                                  <w:r>
                                    <w:rPr>
                                      <w:sz w:val="21"/>
                                    </w:rPr>
                                    <w:t>14</w:t>
                                  </w:r>
                                </w:p>
                              </w:tc>
                              <w:tc>
                                <w:tcPr>
                                  <w:tcW w:w="1701" w:type="dxa"/>
                                </w:tcPr>
                                <w:p>
                                  <w:pPr>
                                    <w:pStyle w:val="28"/>
                                    <w:spacing w:line="251" w:lineRule="exact"/>
                                    <w:ind w:left="110" w:right="104"/>
                                    <w:jc w:val="center"/>
                                    <w:rPr>
                                      <w:sz w:val="21"/>
                                    </w:rPr>
                                  </w:pPr>
                                  <w:r>
                                    <w:rPr>
                                      <w:sz w:val="21"/>
                                    </w:rPr>
                                    <w:t>所在道路</w:t>
                                  </w:r>
                                </w:p>
                              </w:tc>
                              <w:tc>
                                <w:tcPr>
                                  <w:tcW w:w="1560" w:type="dxa"/>
                                </w:tcPr>
                                <w:p>
                                  <w:pPr>
                                    <w:pStyle w:val="28"/>
                                    <w:spacing w:line="251" w:lineRule="exact"/>
                                    <w:ind w:left="569"/>
                                    <w:rPr>
                                      <w:sz w:val="21"/>
                                    </w:rPr>
                                  </w:pPr>
                                  <w:r>
                                    <w:rPr>
                                      <w:sz w:val="21"/>
                                    </w:rPr>
                                    <w:t>必填</w:t>
                                  </w:r>
                                </w:p>
                              </w:tc>
                              <w:tc>
                                <w:tcPr>
                                  <w:tcW w:w="708" w:type="dxa"/>
                                </w:tcPr>
                                <w:p>
                                  <w:pPr>
                                    <w:pStyle w:val="28"/>
                                    <w:spacing w:line="251" w:lineRule="exact"/>
                                    <w:ind w:left="122" w:right="114"/>
                                    <w:jc w:val="center"/>
                                    <w:rPr>
                                      <w:sz w:val="21"/>
                                    </w:rPr>
                                  </w:pPr>
                                  <w:r>
                                    <w:rPr>
                                      <w:sz w:val="21"/>
                                    </w:rPr>
                                    <w:t>31</w:t>
                                  </w:r>
                                </w:p>
                              </w:tc>
                              <w:tc>
                                <w:tcPr>
                                  <w:tcW w:w="1985" w:type="dxa"/>
                                </w:tcPr>
                                <w:p>
                                  <w:pPr>
                                    <w:pStyle w:val="28"/>
                                    <w:spacing w:line="251" w:lineRule="exact"/>
                                    <w:ind w:left="128" w:right="124"/>
                                    <w:jc w:val="center"/>
                                    <w:rPr>
                                      <w:sz w:val="21"/>
                                    </w:rPr>
                                  </w:pPr>
                                  <w:r>
                                    <w:rPr>
                                      <w:sz w:val="21"/>
                                    </w:rPr>
                                    <w:t>出口管底标高</w:t>
                                  </w:r>
                                </w:p>
                              </w:tc>
                              <w:tc>
                                <w:tcPr>
                                  <w:tcW w:w="3118" w:type="dxa"/>
                                </w:tcPr>
                                <w:p>
                                  <w:pPr>
                                    <w:pStyle w:val="28"/>
                                    <w:spacing w:line="251" w:lineRule="exact"/>
                                    <w:ind w:left="172" w:right="164"/>
                                    <w:jc w:val="center"/>
                                    <w:rPr>
                                      <w:sz w:val="21"/>
                                    </w:rPr>
                                  </w:pPr>
                                  <w:r>
                                    <w:rPr>
                                      <w:sz w:val="21"/>
                                    </w:rPr>
                                    <w:t>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675" w:type="dxa"/>
                                </w:tcPr>
                                <w:p>
                                  <w:pPr>
                                    <w:pStyle w:val="28"/>
                                    <w:spacing w:line="252" w:lineRule="exact"/>
                                    <w:ind w:left="104" w:right="97"/>
                                    <w:jc w:val="center"/>
                                    <w:rPr>
                                      <w:sz w:val="21"/>
                                    </w:rPr>
                                  </w:pPr>
                                  <w:r>
                                    <w:rPr>
                                      <w:sz w:val="21"/>
                                    </w:rPr>
                                    <w:t>15</w:t>
                                  </w:r>
                                </w:p>
                              </w:tc>
                              <w:tc>
                                <w:tcPr>
                                  <w:tcW w:w="1701" w:type="dxa"/>
                                </w:tcPr>
                                <w:p>
                                  <w:pPr>
                                    <w:pStyle w:val="28"/>
                                    <w:spacing w:line="252" w:lineRule="exact"/>
                                    <w:ind w:left="110" w:right="104"/>
                                    <w:jc w:val="center"/>
                                    <w:rPr>
                                      <w:sz w:val="21"/>
                                    </w:rPr>
                                  </w:pPr>
                                  <w:r>
                                    <w:rPr>
                                      <w:sz w:val="21"/>
                                    </w:rPr>
                                    <w:t>权属单位</w:t>
                                  </w:r>
                                </w:p>
                              </w:tc>
                              <w:tc>
                                <w:tcPr>
                                  <w:tcW w:w="1560" w:type="dxa"/>
                                </w:tcPr>
                                <w:p>
                                  <w:pPr>
                                    <w:pStyle w:val="28"/>
                                    <w:spacing w:line="252" w:lineRule="exact"/>
                                    <w:ind w:left="569"/>
                                    <w:rPr>
                                      <w:sz w:val="21"/>
                                    </w:rPr>
                                  </w:pPr>
                                  <w:r>
                                    <w:rPr>
                                      <w:sz w:val="21"/>
                                    </w:rPr>
                                    <w:t>必填</w:t>
                                  </w:r>
                                </w:p>
                              </w:tc>
                              <w:tc>
                                <w:tcPr>
                                  <w:tcW w:w="708" w:type="dxa"/>
                                </w:tcPr>
                                <w:p>
                                  <w:pPr>
                                    <w:pStyle w:val="28"/>
                                    <w:spacing w:line="252" w:lineRule="exact"/>
                                    <w:ind w:left="122" w:right="114"/>
                                    <w:jc w:val="center"/>
                                    <w:rPr>
                                      <w:sz w:val="21"/>
                                    </w:rPr>
                                  </w:pPr>
                                  <w:r>
                                    <w:rPr>
                                      <w:sz w:val="21"/>
                                    </w:rPr>
                                    <w:t>32</w:t>
                                  </w:r>
                                </w:p>
                              </w:tc>
                              <w:tc>
                                <w:tcPr>
                                  <w:tcW w:w="1985" w:type="dxa"/>
                                </w:tcPr>
                                <w:p>
                                  <w:pPr>
                                    <w:pStyle w:val="28"/>
                                    <w:spacing w:line="252" w:lineRule="exact"/>
                                    <w:ind w:left="130" w:right="124"/>
                                    <w:jc w:val="center"/>
                                    <w:rPr>
                                      <w:sz w:val="21"/>
                                    </w:rPr>
                                  </w:pPr>
                                  <w:r>
                                    <w:rPr>
                                      <w:sz w:val="21"/>
                                    </w:rPr>
                                    <w:t>是否实测</w:t>
                                  </w:r>
                                </w:p>
                              </w:tc>
                              <w:tc>
                                <w:tcPr>
                                  <w:tcW w:w="3118" w:type="dxa"/>
                                </w:tcPr>
                                <w:p>
                                  <w:pPr>
                                    <w:pStyle w:val="28"/>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675" w:type="dxa"/>
                                </w:tcPr>
                                <w:p>
                                  <w:pPr>
                                    <w:pStyle w:val="28"/>
                                    <w:spacing w:line="252" w:lineRule="exact"/>
                                    <w:ind w:left="104" w:right="97"/>
                                    <w:jc w:val="center"/>
                                    <w:rPr>
                                      <w:sz w:val="21"/>
                                    </w:rPr>
                                  </w:pPr>
                                  <w:r>
                                    <w:rPr>
                                      <w:sz w:val="21"/>
                                    </w:rPr>
                                    <w:t>16</w:t>
                                  </w:r>
                                </w:p>
                              </w:tc>
                              <w:tc>
                                <w:tcPr>
                                  <w:tcW w:w="1701" w:type="dxa"/>
                                </w:tcPr>
                                <w:p>
                                  <w:pPr>
                                    <w:pStyle w:val="28"/>
                                    <w:spacing w:line="252" w:lineRule="exact"/>
                                    <w:ind w:left="110" w:right="104"/>
                                    <w:jc w:val="center"/>
                                    <w:rPr>
                                      <w:sz w:val="21"/>
                                    </w:rPr>
                                  </w:pPr>
                                  <w:r>
                                    <w:rPr>
                                      <w:sz w:val="21"/>
                                    </w:rPr>
                                    <w:t>埋设日期</w:t>
                                  </w:r>
                                </w:p>
                              </w:tc>
                              <w:tc>
                                <w:tcPr>
                                  <w:tcW w:w="1560" w:type="dxa"/>
                                </w:tcPr>
                                <w:p>
                                  <w:pPr>
                                    <w:pStyle w:val="28"/>
                                    <w:spacing w:line="252" w:lineRule="exact"/>
                                    <w:ind w:left="569"/>
                                    <w:rPr>
                                      <w:sz w:val="21"/>
                                    </w:rPr>
                                  </w:pPr>
                                  <w:r>
                                    <w:rPr>
                                      <w:sz w:val="21"/>
                                    </w:rPr>
                                    <w:t>必填</w:t>
                                  </w:r>
                                </w:p>
                              </w:tc>
                              <w:tc>
                                <w:tcPr>
                                  <w:tcW w:w="708" w:type="dxa"/>
                                </w:tcPr>
                                <w:p>
                                  <w:pPr>
                                    <w:pStyle w:val="28"/>
                                    <w:spacing w:line="252" w:lineRule="exact"/>
                                    <w:ind w:left="122" w:right="114"/>
                                    <w:jc w:val="center"/>
                                    <w:rPr>
                                      <w:sz w:val="21"/>
                                    </w:rPr>
                                  </w:pPr>
                                  <w:r>
                                    <w:rPr>
                                      <w:sz w:val="21"/>
                                    </w:rPr>
                                    <w:t>33</w:t>
                                  </w:r>
                                </w:p>
                              </w:tc>
                              <w:tc>
                                <w:tcPr>
                                  <w:tcW w:w="1985" w:type="dxa"/>
                                </w:tcPr>
                                <w:p>
                                  <w:pPr>
                                    <w:pStyle w:val="28"/>
                                    <w:spacing w:line="252" w:lineRule="exact"/>
                                    <w:ind w:left="130" w:right="124"/>
                                    <w:jc w:val="center"/>
                                    <w:rPr>
                                      <w:sz w:val="21"/>
                                    </w:rPr>
                                  </w:pPr>
                                  <w:r>
                                    <w:rPr>
                                      <w:sz w:val="21"/>
                                    </w:rPr>
                                    <w:t>调查日期</w:t>
                                  </w:r>
                                </w:p>
                              </w:tc>
                              <w:tc>
                                <w:tcPr>
                                  <w:tcW w:w="3118" w:type="dxa"/>
                                </w:tcPr>
                                <w:p>
                                  <w:pPr>
                                    <w:pStyle w:val="28"/>
                                    <w:spacing w:line="252" w:lineRule="exact"/>
                                    <w:ind w:left="172" w:right="164"/>
                                    <w:jc w:val="center"/>
                                    <w:rPr>
                                      <w:sz w:val="21"/>
                                    </w:rPr>
                                  </w:pPr>
                                  <w:r>
                                    <w:rPr>
                                      <w:sz w:val="21"/>
                                    </w:rPr>
                                    <w:t>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675" w:type="dxa"/>
                                </w:tcPr>
                                <w:p>
                                  <w:pPr>
                                    <w:pStyle w:val="28"/>
                                    <w:spacing w:line="251" w:lineRule="exact"/>
                                    <w:ind w:left="104" w:right="97"/>
                                    <w:jc w:val="center"/>
                                    <w:rPr>
                                      <w:sz w:val="21"/>
                                    </w:rPr>
                                  </w:pPr>
                                  <w:r>
                                    <w:rPr>
                                      <w:sz w:val="21"/>
                                    </w:rPr>
                                    <w:t>17</w:t>
                                  </w:r>
                                </w:p>
                              </w:tc>
                              <w:tc>
                                <w:tcPr>
                                  <w:tcW w:w="1701" w:type="dxa"/>
                                </w:tcPr>
                                <w:p>
                                  <w:pPr>
                                    <w:pStyle w:val="28"/>
                                    <w:spacing w:line="251" w:lineRule="exact"/>
                                    <w:ind w:left="107" w:right="104"/>
                                    <w:jc w:val="center"/>
                                    <w:rPr>
                                      <w:sz w:val="21"/>
                                    </w:rPr>
                                  </w:pPr>
                                  <w:r>
                                    <w:rPr>
                                      <w:sz w:val="21"/>
                                    </w:rPr>
                                    <w:t>压力</w:t>
                                  </w:r>
                                </w:p>
                              </w:tc>
                              <w:tc>
                                <w:tcPr>
                                  <w:tcW w:w="1560" w:type="dxa"/>
                                </w:tcPr>
                                <w:p>
                                  <w:pPr>
                                    <w:pStyle w:val="28"/>
                                    <w:rPr>
                                      <w:sz w:val="20"/>
                                    </w:rPr>
                                  </w:pPr>
                                </w:p>
                              </w:tc>
                              <w:tc>
                                <w:tcPr>
                                  <w:tcW w:w="708" w:type="dxa"/>
                                </w:tcPr>
                                <w:p>
                                  <w:pPr>
                                    <w:pStyle w:val="28"/>
                                    <w:spacing w:line="251" w:lineRule="exact"/>
                                    <w:ind w:left="122" w:right="114"/>
                                    <w:jc w:val="center"/>
                                    <w:rPr>
                                      <w:sz w:val="21"/>
                                    </w:rPr>
                                  </w:pPr>
                                  <w:r>
                                    <w:rPr>
                                      <w:sz w:val="21"/>
                                    </w:rPr>
                                    <w:t>34</w:t>
                                  </w:r>
                                </w:p>
                              </w:tc>
                              <w:tc>
                                <w:tcPr>
                                  <w:tcW w:w="1985" w:type="dxa"/>
                                </w:tcPr>
                                <w:p>
                                  <w:pPr>
                                    <w:pStyle w:val="28"/>
                                    <w:spacing w:line="251" w:lineRule="exact"/>
                                    <w:ind w:left="130" w:right="124"/>
                                    <w:jc w:val="center"/>
                                    <w:rPr>
                                      <w:sz w:val="21"/>
                                    </w:rPr>
                                  </w:pPr>
                                  <w:r>
                                    <w:rPr>
                                      <w:sz w:val="21"/>
                                    </w:rPr>
                                    <w:t>管线类型</w:t>
                                  </w:r>
                                </w:p>
                              </w:tc>
                              <w:tc>
                                <w:tcPr>
                                  <w:tcW w:w="3118" w:type="dxa"/>
                                </w:tcPr>
                                <w:p>
                                  <w:pPr>
                                    <w:pStyle w:val="28"/>
                                    <w:spacing w:line="251" w:lineRule="exact"/>
                                    <w:ind w:left="172" w:right="164"/>
                                    <w:jc w:val="center"/>
                                    <w:rPr>
                                      <w:sz w:val="21"/>
                                    </w:rPr>
                                  </w:pPr>
                                  <w:r>
                                    <w:rPr>
                                      <w:sz w:val="21"/>
                                    </w:rPr>
                                    <w:t>污水、雨水、雨污合流</w:t>
                                  </w:r>
                                </w:p>
                              </w:tc>
                            </w:tr>
                          </w:tbl>
                          <w:p>
                            <w:pPr>
                              <w:pStyle w:val="12"/>
                              <w:rPr>
                                <w:rFonts w:hint="default"/>
                              </w:rPr>
                            </w:pPr>
                          </w:p>
                        </w:txbxContent>
                      </wps:txbx>
                      <wps:bodyPr lIns="0" tIns="0" rIns="0" bIns="0" upright="1"/>
                    </wps:wsp>
                  </a:graphicData>
                </a:graphic>
              </wp:anchor>
            </w:drawing>
          </mc:Choice>
          <mc:Fallback>
            <w:pict>
              <v:shape id="_x0000_s1026" o:spid="_x0000_s1026" o:spt="202" type="#_x0000_t202" style="position:absolute;left:0pt;margin-left:69.3pt;margin-top:34.95pt;height:291.3pt;width:488.7pt;mso-position-horizontal-relative:page;z-index:251654144;mso-width-relative:page;mso-height-relative:page;" filled="f" stroked="f" coordsize="21600,21600" o:gfxdata="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D3O72AAAAAsB&#10;AAAPAAAAAAAAAAEAIAAAACIAAABkcnMvZG93bnJldi54bWxQSwECFAAUAAAACACHTuJAhRJnmKkB&#10;AAAwAwAADgAAAAAAAAABACAAAAAnAQAAZHJzL2Uyb0RvYy54bWxQSwUGAAAAAAYABgBZAQAAQgUA&#10;AAAA&#10;">
                <v:fill on="f" focussize="0,0"/>
                <v:stroke on="f"/>
                <v:imagedata o:title=""/>
                <o:lock v:ext="edit" aspectratio="f"/>
                <v:textbox inset="0mm,0mm,0mm,0mm">
                  <w:txbxContent>
                    <w:tbl>
                      <w:tblPr>
                        <w:tblStyle w:val="20"/>
                        <w:tblW w:w="974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701"/>
                        <w:gridCol w:w="1560"/>
                        <w:gridCol w:w="708"/>
                        <w:gridCol w:w="1985"/>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675" w:type="dxa"/>
                          </w:tcPr>
                          <w:p>
                            <w:pPr>
                              <w:pStyle w:val="28"/>
                              <w:spacing w:line="253" w:lineRule="exact"/>
                              <w:ind w:left="104" w:right="101"/>
                              <w:jc w:val="center"/>
                              <w:rPr>
                                <w:sz w:val="21"/>
                              </w:rPr>
                            </w:pPr>
                            <w:r>
                              <w:rPr>
                                <w:sz w:val="21"/>
                              </w:rPr>
                              <w:t>序号</w:t>
                            </w:r>
                          </w:p>
                        </w:tc>
                        <w:tc>
                          <w:tcPr>
                            <w:tcW w:w="1701" w:type="dxa"/>
                          </w:tcPr>
                          <w:p>
                            <w:pPr>
                              <w:pStyle w:val="28"/>
                              <w:spacing w:line="253" w:lineRule="exact"/>
                              <w:ind w:left="110" w:right="104"/>
                              <w:jc w:val="center"/>
                              <w:rPr>
                                <w:sz w:val="21"/>
                              </w:rPr>
                            </w:pPr>
                            <w:r>
                              <w:rPr>
                                <w:sz w:val="21"/>
                              </w:rPr>
                              <w:t>普查信息</w:t>
                            </w:r>
                          </w:p>
                        </w:tc>
                        <w:tc>
                          <w:tcPr>
                            <w:tcW w:w="1560" w:type="dxa"/>
                          </w:tcPr>
                          <w:p>
                            <w:pPr>
                              <w:pStyle w:val="28"/>
                              <w:spacing w:line="253" w:lineRule="exact"/>
                              <w:ind w:left="569"/>
                              <w:rPr>
                                <w:sz w:val="21"/>
                              </w:rPr>
                            </w:pPr>
                            <w:r>
                              <w:rPr>
                                <w:sz w:val="21"/>
                              </w:rPr>
                              <w:t>备注</w:t>
                            </w:r>
                          </w:p>
                        </w:tc>
                        <w:tc>
                          <w:tcPr>
                            <w:tcW w:w="708" w:type="dxa"/>
                          </w:tcPr>
                          <w:p>
                            <w:pPr>
                              <w:pStyle w:val="28"/>
                              <w:spacing w:line="253" w:lineRule="exact"/>
                              <w:ind w:left="123" w:right="114"/>
                              <w:jc w:val="center"/>
                              <w:rPr>
                                <w:sz w:val="21"/>
                              </w:rPr>
                            </w:pPr>
                            <w:r>
                              <w:rPr>
                                <w:sz w:val="21"/>
                              </w:rPr>
                              <w:t>序号</w:t>
                            </w:r>
                          </w:p>
                        </w:tc>
                        <w:tc>
                          <w:tcPr>
                            <w:tcW w:w="1985" w:type="dxa"/>
                          </w:tcPr>
                          <w:p>
                            <w:pPr>
                              <w:pStyle w:val="28"/>
                              <w:spacing w:line="253" w:lineRule="exact"/>
                              <w:ind w:left="130" w:right="124"/>
                              <w:jc w:val="center"/>
                              <w:rPr>
                                <w:sz w:val="21"/>
                              </w:rPr>
                            </w:pPr>
                            <w:r>
                              <w:rPr>
                                <w:sz w:val="21"/>
                              </w:rPr>
                              <w:t>普查信息</w:t>
                            </w:r>
                          </w:p>
                        </w:tc>
                        <w:tc>
                          <w:tcPr>
                            <w:tcW w:w="3118" w:type="dxa"/>
                          </w:tcPr>
                          <w:p>
                            <w:pPr>
                              <w:pStyle w:val="28"/>
                              <w:spacing w:line="253" w:lineRule="exact"/>
                              <w:ind w:left="172" w:right="164"/>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675" w:type="dxa"/>
                          </w:tcPr>
                          <w:p>
                            <w:pPr>
                              <w:pStyle w:val="28"/>
                              <w:spacing w:line="252" w:lineRule="exact"/>
                              <w:ind w:left="7"/>
                              <w:jc w:val="center"/>
                              <w:rPr>
                                <w:sz w:val="21"/>
                              </w:rPr>
                            </w:pPr>
                            <w:r>
                              <w:rPr>
                                <w:w w:val="99"/>
                                <w:sz w:val="21"/>
                              </w:rPr>
                              <w:t>1</w:t>
                            </w:r>
                          </w:p>
                        </w:tc>
                        <w:tc>
                          <w:tcPr>
                            <w:tcW w:w="1701" w:type="dxa"/>
                          </w:tcPr>
                          <w:p>
                            <w:pPr>
                              <w:pStyle w:val="28"/>
                              <w:spacing w:line="252" w:lineRule="exact"/>
                              <w:ind w:left="107" w:right="104"/>
                              <w:jc w:val="center"/>
                              <w:rPr>
                                <w:sz w:val="21"/>
                              </w:rPr>
                            </w:pPr>
                            <w:r>
                              <w:rPr>
                                <w:sz w:val="21"/>
                              </w:rPr>
                              <w:t>起点测量点号</w:t>
                            </w:r>
                          </w:p>
                        </w:tc>
                        <w:tc>
                          <w:tcPr>
                            <w:tcW w:w="1560" w:type="dxa"/>
                          </w:tcPr>
                          <w:p>
                            <w:pPr>
                              <w:pStyle w:val="28"/>
                              <w:spacing w:line="252" w:lineRule="exact"/>
                              <w:ind w:left="569"/>
                              <w:rPr>
                                <w:sz w:val="21"/>
                              </w:rPr>
                            </w:pPr>
                            <w:r>
                              <w:rPr>
                                <w:sz w:val="21"/>
                              </w:rPr>
                              <w:t>必填</w:t>
                            </w:r>
                          </w:p>
                        </w:tc>
                        <w:tc>
                          <w:tcPr>
                            <w:tcW w:w="708" w:type="dxa"/>
                          </w:tcPr>
                          <w:p>
                            <w:pPr>
                              <w:pStyle w:val="28"/>
                              <w:spacing w:line="252" w:lineRule="exact"/>
                              <w:ind w:left="122" w:right="114"/>
                              <w:jc w:val="center"/>
                              <w:rPr>
                                <w:sz w:val="21"/>
                              </w:rPr>
                            </w:pPr>
                            <w:r>
                              <w:rPr>
                                <w:sz w:val="21"/>
                              </w:rPr>
                              <w:t>18</w:t>
                            </w:r>
                          </w:p>
                        </w:tc>
                        <w:tc>
                          <w:tcPr>
                            <w:tcW w:w="1985" w:type="dxa"/>
                          </w:tcPr>
                          <w:p>
                            <w:pPr>
                              <w:pStyle w:val="28"/>
                              <w:spacing w:line="252" w:lineRule="exact"/>
                              <w:ind w:left="128" w:right="124"/>
                              <w:jc w:val="center"/>
                              <w:rPr>
                                <w:sz w:val="21"/>
                              </w:rPr>
                            </w:pPr>
                            <w:r>
                              <w:rPr>
                                <w:sz w:val="21"/>
                              </w:rPr>
                              <w:t>材质</w:t>
                            </w:r>
                          </w:p>
                        </w:tc>
                        <w:tc>
                          <w:tcPr>
                            <w:tcW w:w="3118" w:type="dxa"/>
                          </w:tcPr>
                          <w:p>
                            <w:pPr>
                              <w:pStyle w:val="28"/>
                              <w:spacing w:line="252" w:lineRule="exact"/>
                              <w:ind w:left="172" w:right="164"/>
                              <w:jc w:val="center"/>
                              <w:rPr>
                                <w:sz w:val="21"/>
                              </w:rPr>
                            </w:pPr>
                            <w:r>
                              <w:rPr>
                                <w:sz w:val="21"/>
                              </w:rPr>
                              <w:t>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675" w:type="dxa"/>
                          </w:tcPr>
                          <w:p>
                            <w:pPr>
                              <w:pStyle w:val="28"/>
                              <w:spacing w:before="1" w:line="250" w:lineRule="exact"/>
                              <w:ind w:left="7"/>
                              <w:jc w:val="center"/>
                              <w:rPr>
                                <w:sz w:val="21"/>
                              </w:rPr>
                            </w:pPr>
                            <w:r>
                              <w:rPr>
                                <w:w w:val="99"/>
                                <w:sz w:val="21"/>
                              </w:rPr>
                              <w:t>2</w:t>
                            </w:r>
                          </w:p>
                        </w:tc>
                        <w:tc>
                          <w:tcPr>
                            <w:tcW w:w="1701" w:type="dxa"/>
                          </w:tcPr>
                          <w:p>
                            <w:pPr>
                              <w:pStyle w:val="28"/>
                              <w:spacing w:before="1" w:line="250" w:lineRule="exact"/>
                              <w:ind w:left="107" w:right="104"/>
                              <w:jc w:val="center"/>
                              <w:rPr>
                                <w:sz w:val="21"/>
                              </w:rPr>
                            </w:pPr>
                            <w:r>
                              <w:rPr>
                                <w:sz w:val="21"/>
                              </w:rPr>
                              <w:t>终点测量点号</w:t>
                            </w:r>
                          </w:p>
                        </w:tc>
                        <w:tc>
                          <w:tcPr>
                            <w:tcW w:w="1560" w:type="dxa"/>
                          </w:tcPr>
                          <w:p>
                            <w:pPr>
                              <w:pStyle w:val="28"/>
                              <w:spacing w:before="1" w:line="250" w:lineRule="exact"/>
                              <w:ind w:left="569"/>
                              <w:rPr>
                                <w:sz w:val="21"/>
                              </w:rPr>
                            </w:pPr>
                            <w:r>
                              <w:rPr>
                                <w:sz w:val="21"/>
                              </w:rPr>
                              <w:t>必填</w:t>
                            </w:r>
                          </w:p>
                        </w:tc>
                        <w:tc>
                          <w:tcPr>
                            <w:tcW w:w="708" w:type="dxa"/>
                          </w:tcPr>
                          <w:p>
                            <w:pPr>
                              <w:pStyle w:val="28"/>
                              <w:spacing w:before="1" w:line="250" w:lineRule="exact"/>
                              <w:ind w:left="122" w:right="114"/>
                              <w:jc w:val="center"/>
                              <w:rPr>
                                <w:sz w:val="21"/>
                              </w:rPr>
                            </w:pPr>
                            <w:r>
                              <w:rPr>
                                <w:sz w:val="21"/>
                              </w:rPr>
                              <w:t>19</w:t>
                            </w:r>
                          </w:p>
                        </w:tc>
                        <w:tc>
                          <w:tcPr>
                            <w:tcW w:w="1985" w:type="dxa"/>
                          </w:tcPr>
                          <w:p>
                            <w:pPr>
                              <w:pStyle w:val="28"/>
                              <w:spacing w:before="1" w:line="250" w:lineRule="exact"/>
                              <w:ind w:left="130" w:right="124"/>
                              <w:jc w:val="center"/>
                              <w:rPr>
                                <w:sz w:val="21"/>
                              </w:rPr>
                            </w:pPr>
                            <w:r>
                              <w:rPr>
                                <w:sz w:val="21"/>
                              </w:rPr>
                              <w:t>排水流向</w:t>
                            </w:r>
                          </w:p>
                        </w:tc>
                        <w:tc>
                          <w:tcPr>
                            <w:tcW w:w="3118" w:type="dxa"/>
                          </w:tcPr>
                          <w:p>
                            <w:pPr>
                              <w:pStyle w:val="28"/>
                              <w:spacing w:before="1" w:line="250" w:lineRule="exact"/>
                              <w:ind w:left="172" w:right="164"/>
                              <w:jc w:val="center"/>
                              <w:rPr>
                                <w:sz w:val="21"/>
                              </w:rPr>
                            </w:pPr>
                            <w:r>
                              <w:rPr>
                                <w:sz w:val="21"/>
                              </w:rPr>
                              <w:t>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675" w:type="dxa"/>
                          </w:tcPr>
                          <w:p>
                            <w:pPr>
                              <w:pStyle w:val="28"/>
                              <w:spacing w:line="253" w:lineRule="exact"/>
                              <w:ind w:left="7"/>
                              <w:jc w:val="center"/>
                              <w:rPr>
                                <w:sz w:val="21"/>
                              </w:rPr>
                            </w:pPr>
                            <w:r>
                              <w:rPr>
                                <w:w w:val="99"/>
                                <w:sz w:val="21"/>
                              </w:rPr>
                              <w:t>3</w:t>
                            </w:r>
                          </w:p>
                        </w:tc>
                        <w:tc>
                          <w:tcPr>
                            <w:tcW w:w="1701" w:type="dxa"/>
                          </w:tcPr>
                          <w:p>
                            <w:pPr>
                              <w:pStyle w:val="28"/>
                              <w:spacing w:line="253" w:lineRule="exact"/>
                              <w:ind w:left="107" w:right="104"/>
                              <w:jc w:val="center"/>
                              <w:rPr>
                                <w:sz w:val="21"/>
                              </w:rPr>
                            </w:pPr>
                            <w:r>
                              <w:rPr>
                                <w:sz w:val="21"/>
                              </w:rPr>
                              <w:t>特征</w:t>
                            </w:r>
                          </w:p>
                        </w:tc>
                        <w:tc>
                          <w:tcPr>
                            <w:tcW w:w="1560" w:type="dxa"/>
                          </w:tcPr>
                          <w:p>
                            <w:pPr>
                              <w:pStyle w:val="28"/>
                              <w:spacing w:line="253" w:lineRule="exact"/>
                              <w:ind w:left="569"/>
                              <w:rPr>
                                <w:sz w:val="21"/>
                              </w:rPr>
                            </w:pPr>
                            <w:r>
                              <w:rPr>
                                <w:sz w:val="21"/>
                              </w:rPr>
                              <w:t>必填</w:t>
                            </w:r>
                          </w:p>
                        </w:tc>
                        <w:tc>
                          <w:tcPr>
                            <w:tcW w:w="708" w:type="dxa"/>
                          </w:tcPr>
                          <w:p>
                            <w:pPr>
                              <w:pStyle w:val="28"/>
                              <w:spacing w:line="253" w:lineRule="exact"/>
                              <w:ind w:left="122" w:right="114"/>
                              <w:jc w:val="center"/>
                              <w:rPr>
                                <w:sz w:val="21"/>
                              </w:rPr>
                            </w:pPr>
                            <w:r>
                              <w:rPr>
                                <w:sz w:val="21"/>
                              </w:rPr>
                              <w:t>20</w:t>
                            </w:r>
                          </w:p>
                        </w:tc>
                        <w:tc>
                          <w:tcPr>
                            <w:tcW w:w="1985" w:type="dxa"/>
                          </w:tcPr>
                          <w:p>
                            <w:pPr>
                              <w:pStyle w:val="28"/>
                              <w:spacing w:line="253" w:lineRule="exact"/>
                              <w:ind w:left="130" w:right="124"/>
                              <w:jc w:val="center"/>
                              <w:rPr>
                                <w:sz w:val="21"/>
                              </w:rPr>
                            </w:pPr>
                            <w:r>
                              <w:rPr>
                                <w:sz w:val="21"/>
                              </w:rPr>
                              <w:t>所属污水收集系统</w:t>
                            </w:r>
                          </w:p>
                        </w:tc>
                        <w:tc>
                          <w:tcPr>
                            <w:tcW w:w="3118" w:type="dxa"/>
                          </w:tcPr>
                          <w:p>
                            <w:pPr>
                              <w:pStyle w:val="28"/>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675" w:type="dxa"/>
                          </w:tcPr>
                          <w:p>
                            <w:pPr>
                              <w:pStyle w:val="28"/>
                              <w:spacing w:line="251" w:lineRule="exact"/>
                              <w:ind w:left="7"/>
                              <w:jc w:val="center"/>
                              <w:rPr>
                                <w:sz w:val="21"/>
                              </w:rPr>
                            </w:pPr>
                            <w:r>
                              <w:rPr>
                                <w:w w:val="99"/>
                                <w:sz w:val="21"/>
                              </w:rPr>
                              <w:t>4</w:t>
                            </w:r>
                          </w:p>
                        </w:tc>
                        <w:tc>
                          <w:tcPr>
                            <w:tcW w:w="1701" w:type="dxa"/>
                          </w:tcPr>
                          <w:p>
                            <w:pPr>
                              <w:pStyle w:val="28"/>
                              <w:spacing w:line="251" w:lineRule="exact"/>
                              <w:ind w:left="112" w:right="104"/>
                              <w:jc w:val="center"/>
                              <w:rPr>
                                <w:sz w:val="21"/>
                              </w:rPr>
                            </w:pPr>
                            <w:r>
                              <w:rPr>
                                <w:sz w:val="21"/>
                              </w:rPr>
                              <w:t>附属物</w:t>
                            </w:r>
                          </w:p>
                        </w:tc>
                        <w:tc>
                          <w:tcPr>
                            <w:tcW w:w="1560" w:type="dxa"/>
                          </w:tcPr>
                          <w:p>
                            <w:pPr>
                              <w:pStyle w:val="28"/>
                              <w:spacing w:line="251" w:lineRule="exact"/>
                              <w:ind w:left="569"/>
                              <w:rPr>
                                <w:sz w:val="21"/>
                              </w:rPr>
                            </w:pPr>
                            <w:r>
                              <w:rPr>
                                <w:sz w:val="21"/>
                              </w:rPr>
                              <w:t>必填</w:t>
                            </w:r>
                          </w:p>
                        </w:tc>
                        <w:tc>
                          <w:tcPr>
                            <w:tcW w:w="708" w:type="dxa"/>
                          </w:tcPr>
                          <w:p>
                            <w:pPr>
                              <w:pStyle w:val="28"/>
                              <w:spacing w:line="251" w:lineRule="exact"/>
                              <w:ind w:left="122" w:right="114"/>
                              <w:jc w:val="center"/>
                              <w:rPr>
                                <w:sz w:val="21"/>
                              </w:rPr>
                            </w:pPr>
                            <w:r>
                              <w:rPr>
                                <w:sz w:val="21"/>
                              </w:rPr>
                              <w:t>21</w:t>
                            </w:r>
                          </w:p>
                        </w:tc>
                        <w:tc>
                          <w:tcPr>
                            <w:tcW w:w="1985" w:type="dxa"/>
                          </w:tcPr>
                          <w:p>
                            <w:pPr>
                              <w:pStyle w:val="28"/>
                              <w:spacing w:line="251" w:lineRule="exact"/>
                              <w:ind w:left="130" w:right="124"/>
                              <w:jc w:val="center"/>
                              <w:rPr>
                                <w:sz w:val="21"/>
                              </w:rPr>
                            </w:pPr>
                            <w:r>
                              <w:rPr>
                                <w:sz w:val="21"/>
                              </w:rPr>
                              <w:t>淤积程度</w:t>
                            </w:r>
                          </w:p>
                        </w:tc>
                        <w:tc>
                          <w:tcPr>
                            <w:tcW w:w="3118" w:type="dxa"/>
                          </w:tcPr>
                          <w:p>
                            <w:pPr>
                              <w:pStyle w:val="28"/>
                              <w:spacing w:line="251" w:lineRule="exact"/>
                              <w:ind w:left="172" w:right="164"/>
                              <w:jc w:val="center"/>
                              <w:rPr>
                                <w:sz w:val="21"/>
                              </w:rPr>
                            </w:pPr>
                            <w:r>
                              <w:rPr>
                                <w:sz w:val="21"/>
                              </w:rPr>
                              <w:t>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675" w:type="dxa"/>
                          </w:tcPr>
                          <w:p>
                            <w:pPr>
                              <w:pStyle w:val="28"/>
                              <w:spacing w:before="1" w:line="250" w:lineRule="exact"/>
                              <w:ind w:left="7"/>
                              <w:jc w:val="center"/>
                              <w:rPr>
                                <w:sz w:val="21"/>
                              </w:rPr>
                            </w:pPr>
                            <w:r>
                              <w:rPr>
                                <w:w w:val="99"/>
                                <w:sz w:val="21"/>
                              </w:rPr>
                              <w:t>5</w:t>
                            </w:r>
                          </w:p>
                        </w:tc>
                        <w:tc>
                          <w:tcPr>
                            <w:tcW w:w="1701" w:type="dxa"/>
                          </w:tcPr>
                          <w:p>
                            <w:pPr>
                              <w:pStyle w:val="28"/>
                              <w:spacing w:before="1" w:line="250" w:lineRule="exact"/>
                              <w:ind w:left="110" w:right="104"/>
                              <w:jc w:val="center"/>
                              <w:rPr>
                                <w:sz w:val="21"/>
                              </w:rPr>
                            </w:pPr>
                            <w:r>
                              <w:rPr>
                                <w:sz w:val="21"/>
                              </w:rPr>
                              <w:t>起点X坐标</w:t>
                            </w:r>
                          </w:p>
                        </w:tc>
                        <w:tc>
                          <w:tcPr>
                            <w:tcW w:w="1560" w:type="dxa"/>
                          </w:tcPr>
                          <w:p>
                            <w:pPr>
                              <w:pStyle w:val="28"/>
                              <w:spacing w:before="1" w:line="250" w:lineRule="exact"/>
                              <w:ind w:left="569"/>
                              <w:rPr>
                                <w:sz w:val="21"/>
                              </w:rPr>
                            </w:pPr>
                            <w:r>
                              <w:rPr>
                                <w:sz w:val="21"/>
                              </w:rPr>
                              <w:t>必填</w:t>
                            </w:r>
                          </w:p>
                        </w:tc>
                        <w:tc>
                          <w:tcPr>
                            <w:tcW w:w="708" w:type="dxa"/>
                          </w:tcPr>
                          <w:p>
                            <w:pPr>
                              <w:pStyle w:val="28"/>
                              <w:spacing w:before="1" w:line="250" w:lineRule="exact"/>
                              <w:ind w:left="122" w:right="114"/>
                              <w:jc w:val="center"/>
                              <w:rPr>
                                <w:sz w:val="21"/>
                              </w:rPr>
                            </w:pPr>
                            <w:r>
                              <w:rPr>
                                <w:sz w:val="21"/>
                              </w:rPr>
                              <w:t>22</w:t>
                            </w:r>
                          </w:p>
                        </w:tc>
                        <w:tc>
                          <w:tcPr>
                            <w:tcW w:w="1985" w:type="dxa"/>
                          </w:tcPr>
                          <w:p>
                            <w:pPr>
                              <w:pStyle w:val="28"/>
                              <w:spacing w:before="1" w:line="250" w:lineRule="exact"/>
                              <w:ind w:left="130" w:right="121"/>
                              <w:jc w:val="center"/>
                              <w:rPr>
                                <w:sz w:val="21"/>
                              </w:rPr>
                            </w:pPr>
                            <w:r>
                              <w:rPr>
                                <w:sz w:val="21"/>
                              </w:rPr>
                              <w:t>井类型</w:t>
                            </w:r>
                          </w:p>
                        </w:tc>
                        <w:tc>
                          <w:tcPr>
                            <w:tcW w:w="3118" w:type="dxa"/>
                          </w:tcPr>
                          <w:p>
                            <w:pPr>
                              <w:pStyle w:val="28"/>
                              <w:spacing w:before="1" w:line="250" w:lineRule="exact"/>
                              <w:ind w:left="172" w:right="164"/>
                              <w:jc w:val="center"/>
                              <w:rPr>
                                <w:sz w:val="21"/>
                              </w:rPr>
                            </w:pPr>
                            <w:r>
                              <w:rPr>
                                <w:sz w:val="21"/>
                              </w:rPr>
                              <w:t>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675" w:type="dxa"/>
                          </w:tcPr>
                          <w:p>
                            <w:pPr>
                              <w:pStyle w:val="28"/>
                              <w:spacing w:line="252" w:lineRule="exact"/>
                              <w:ind w:left="7"/>
                              <w:jc w:val="center"/>
                              <w:rPr>
                                <w:sz w:val="21"/>
                              </w:rPr>
                            </w:pPr>
                            <w:r>
                              <w:rPr>
                                <w:w w:val="99"/>
                                <w:sz w:val="21"/>
                              </w:rPr>
                              <w:t>6</w:t>
                            </w:r>
                          </w:p>
                        </w:tc>
                        <w:tc>
                          <w:tcPr>
                            <w:tcW w:w="1701" w:type="dxa"/>
                          </w:tcPr>
                          <w:p>
                            <w:pPr>
                              <w:pStyle w:val="28"/>
                              <w:spacing w:line="252" w:lineRule="exact"/>
                              <w:ind w:left="110" w:right="104"/>
                              <w:jc w:val="center"/>
                              <w:rPr>
                                <w:sz w:val="21"/>
                              </w:rPr>
                            </w:pPr>
                            <w:r>
                              <w:rPr>
                                <w:sz w:val="21"/>
                              </w:rPr>
                              <w:t>起点Y坐标</w:t>
                            </w:r>
                          </w:p>
                        </w:tc>
                        <w:tc>
                          <w:tcPr>
                            <w:tcW w:w="1560" w:type="dxa"/>
                          </w:tcPr>
                          <w:p>
                            <w:pPr>
                              <w:pStyle w:val="28"/>
                              <w:spacing w:line="252" w:lineRule="exact"/>
                              <w:ind w:left="569"/>
                              <w:rPr>
                                <w:sz w:val="21"/>
                              </w:rPr>
                            </w:pPr>
                            <w:r>
                              <w:rPr>
                                <w:sz w:val="21"/>
                              </w:rPr>
                              <w:t>必填</w:t>
                            </w:r>
                          </w:p>
                        </w:tc>
                        <w:tc>
                          <w:tcPr>
                            <w:tcW w:w="708" w:type="dxa"/>
                          </w:tcPr>
                          <w:p>
                            <w:pPr>
                              <w:pStyle w:val="28"/>
                              <w:spacing w:line="252" w:lineRule="exact"/>
                              <w:ind w:left="122" w:right="114"/>
                              <w:jc w:val="center"/>
                              <w:rPr>
                                <w:sz w:val="21"/>
                              </w:rPr>
                            </w:pPr>
                            <w:r>
                              <w:rPr>
                                <w:sz w:val="21"/>
                              </w:rPr>
                              <w:t>23</w:t>
                            </w:r>
                          </w:p>
                        </w:tc>
                        <w:tc>
                          <w:tcPr>
                            <w:tcW w:w="1985" w:type="dxa"/>
                          </w:tcPr>
                          <w:p>
                            <w:pPr>
                              <w:pStyle w:val="28"/>
                              <w:spacing w:line="252" w:lineRule="exact"/>
                              <w:ind w:left="130" w:right="124"/>
                              <w:jc w:val="center"/>
                              <w:rPr>
                                <w:sz w:val="21"/>
                              </w:rPr>
                            </w:pPr>
                            <w:r>
                              <w:rPr>
                                <w:sz w:val="21"/>
                              </w:rPr>
                              <w:t>所属区域</w:t>
                            </w:r>
                          </w:p>
                        </w:tc>
                        <w:tc>
                          <w:tcPr>
                            <w:tcW w:w="3118" w:type="dxa"/>
                          </w:tcPr>
                          <w:p>
                            <w:pPr>
                              <w:pStyle w:val="28"/>
                              <w:spacing w:line="252" w:lineRule="exact"/>
                              <w:ind w:left="172" w:right="164"/>
                              <w:jc w:val="center"/>
                              <w:rPr>
                                <w:sz w:val="21"/>
                              </w:rPr>
                            </w:pPr>
                            <w:r>
                              <w:rPr>
                                <w:sz w:val="21"/>
                              </w:rPr>
                              <w:t>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675" w:type="dxa"/>
                          </w:tcPr>
                          <w:p>
                            <w:pPr>
                              <w:pStyle w:val="28"/>
                              <w:spacing w:line="251" w:lineRule="exact"/>
                              <w:ind w:left="7"/>
                              <w:jc w:val="center"/>
                              <w:rPr>
                                <w:sz w:val="21"/>
                              </w:rPr>
                            </w:pPr>
                            <w:r>
                              <w:rPr>
                                <w:w w:val="99"/>
                                <w:sz w:val="21"/>
                              </w:rPr>
                              <w:t>7</w:t>
                            </w:r>
                          </w:p>
                        </w:tc>
                        <w:tc>
                          <w:tcPr>
                            <w:tcW w:w="1701" w:type="dxa"/>
                          </w:tcPr>
                          <w:p>
                            <w:pPr>
                              <w:pStyle w:val="28"/>
                              <w:spacing w:line="251" w:lineRule="exact"/>
                              <w:ind w:left="107" w:right="104"/>
                              <w:jc w:val="center"/>
                              <w:rPr>
                                <w:sz w:val="21"/>
                              </w:rPr>
                            </w:pPr>
                            <w:r>
                              <w:rPr>
                                <w:sz w:val="21"/>
                              </w:rPr>
                              <w:t>起点地面高程</w:t>
                            </w:r>
                          </w:p>
                        </w:tc>
                        <w:tc>
                          <w:tcPr>
                            <w:tcW w:w="1560" w:type="dxa"/>
                          </w:tcPr>
                          <w:p>
                            <w:pPr>
                              <w:pStyle w:val="28"/>
                              <w:spacing w:line="251" w:lineRule="exact"/>
                              <w:ind w:left="569"/>
                              <w:rPr>
                                <w:sz w:val="21"/>
                              </w:rPr>
                            </w:pPr>
                            <w:r>
                              <w:rPr>
                                <w:sz w:val="21"/>
                              </w:rPr>
                              <w:t>必填</w:t>
                            </w:r>
                          </w:p>
                        </w:tc>
                        <w:tc>
                          <w:tcPr>
                            <w:tcW w:w="708" w:type="dxa"/>
                          </w:tcPr>
                          <w:p>
                            <w:pPr>
                              <w:pStyle w:val="28"/>
                              <w:spacing w:line="251" w:lineRule="exact"/>
                              <w:ind w:left="122" w:right="114"/>
                              <w:jc w:val="center"/>
                              <w:rPr>
                                <w:sz w:val="21"/>
                              </w:rPr>
                            </w:pPr>
                            <w:r>
                              <w:rPr>
                                <w:sz w:val="21"/>
                              </w:rPr>
                              <w:t>24</w:t>
                            </w:r>
                          </w:p>
                        </w:tc>
                        <w:tc>
                          <w:tcPr>
                            <w:tcW w:w="1985" w:type="dxa"/>
                          </w:tcPr>
                          <w:p>
                            <w:pPr>
                              <w:pStyle w:val="28"/>
                              <w:spacing w:line="251" w:lineRule="exact"/>
                              <w:ind w:left="130" w:right="124"/>
                              <w:jc w:val="center"/>
                              <w:rPr>
                                <w:sz w:val="21"/>
                              </w:rPr>
                            </w:pPr>
                            <w:r>
                              <w:rPr>
                                <w:sz w:val="21"/>
                              </w:rPr>
                              <w:t>所属街道</w:t>
                            </w:r>
                          </w:p>
                        </w:tc>
                        <w:tc>
                          <w:tcPr>
                            <w:tcW w:w="3118" w:type="dxa"/>
                          </w:tcPr>
                          <w:p>
                            <w:pPr>
                              <w:pStyle w:val="28"/>
                              <w:spacing w:line="251" w:lineRule="exact"/>
                              <w:ind w:left="172" w:right="164"/>
                              <w:jc w:val="center"/>
                              <w:rPr>
                                <w:sz w:val="21"/>
                              </w:rPr>
                            </w:pPr>
                            <w:r>
                              <w:rPr>
                                <w:sz w:val="21"/>
                              </w:rPr>
                              <w:t>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trPr>
                        <w:tc>
                          <w:tcPr>
                            <w:tcW w:w="675" w:type="dxa"/>
                          </w:tcPr>
                          <w:p>
                            <w:pPr>
                              <w:pStyle w:val="28"/>
                              <w:spacing w:before="2" w:line="250" w:lineRule="exact"/>
                              <w:ind w:left="7"/>
                              <w:jc w:val="center"/>
                              <w:rPr>
                                <w:sz w:val="21"/>
                              </w:rPr>
                            </w:pPr>
                            <w:r>
                              <w:rPr>
                                <w:w w:val="99"/>
                                <w:sz w:val="21"/>
                              </w:rPr>
                              <w:t>8</w:t>
                            </w:r>
                          </w:p>
                        </w:tc>
                        <w:tc>
                          <w:tcPr>
                            <w:tcW w:w="1701" w:type="dxa"/>
                          </w:tcPr>
                          <w:p>
                            <w:pPr>
                              <w:pStyle w:val="28"/>
                              <w:spacing w:before="2" w:line="250" w:lineRule="exact"/>
                              <w:ind w:left="107" w:right="104"/>
                              <w:jc w:val="center"/>
                              <w:rPr>
                                <w:sz w:val="21"/>
                              </w:rPr>
                            </w:pPr>
                            <w:r>
                              <w:rPr>
                                <w:sz w:val="21"/>
                              </w:rPr>
                              <w:t>管道是否连通</w:t>
                            </w:r>
                          </w:p>
                        </w:tc>
                        <w:tc>
                          <w:tcPr>
                            <w:tcW w:w="1560" w:type="dxa"/>
                          </w:tcPr>
                          <w:p>
                            <w:pPr>
                              <w:pStyle w:val="28"/>
                              <w:spacing w:before="2" w:line="250" w:lineRule="exact"/>
                              <w:ind w:left="569"/>
                              <w:rPr>
                                <w:sz w:val="21"/>
                              </w:rPr>
                            </w:pPr>
                            <w:r>
                              <w:rPr>
                                <w:sz w:val="21"/>
                              </w:rPr>
                              <w:t>必填</w:t>
                            </w:r>
                          </w:p>
                        </w:tc>
                        <w:tc>
                          <w:tcPr>
                            <w:tcW w:w="708" w:type="dxa"/>
                          </w:tcPr>
                          <w:p>
                            <w:pPr>
                              <w:pStyle w:val="28"/>
                              <w:spacing w:before="2" w:line="250" w:lineRule="exact"/>
                              <w:ind w:left="122" w:right="114"/>
                              <w:jc w:val="center"/>
                              <w:rPr>
                                <w:sz w:val="21"/>
                              </w:rPr>
                            </w:pPr>
                            <w:r>
                              <w:rPr>
                                <w:sz w:val="21"/>
                              </w:rPr>
                              <w:t>25</w:t>
                            </w:r>
                          </w:p>
                        </w:tc>
                        <w:tc>
                          <w:tcPr>
                            <w:tcW w:w="1985" w:type="dxa"/>
                          </w:tcPr>
                          <w:p>
                            <w:pPr>
                              <w:pStyle w:val="28"/>
                              <w:spacing w:before="2" w:line="250" w:lineRule="exact"/>
                              <w:ind w:left="128" w:right="124"/>
                              <w:jc w:val="center"/>
                              <w:rPr>
                                <w:sz w:val="21"/>
                              </w:rPr>
                            </w:pPr>
                            <w:r>
                              <w:rPr>
                                <w:sz w:val="21"/>
                              </w:rPr>
                              <w:t>入网住宅小区</w:t>
                            </w:r>
                          </w:p>
                        </w:tc>
                        <w:tc>
                          <w:tcPr>
                            <w:tcW w:w="3118" w:type="dxa"/>
                          </w:tcPr>
                          <w:p>
                            <w:pPr>
                              <w:pStyle w:val="28"/>
                              <w:spacing w:before="2" w:line="250" w:lineRule="exact"/>
                              <w:ind w:left="172" w:right="164"/>
                              <w:jc w:val="center"/>
                              <w:rPr>
                                <w:sz w:val="21"/>
                              </w:rPr>
                            </w:pPr>
                            <w:r>
                              <w:rPr>
                                <w:sz w:val="21"/>
                              </w:rPr>
                              <w:t>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trPr>
                        <w:tc>
                          <w:tcPr>
                            <w:tcW w:w="675" w:type="dxa"/>
                          </w:tcPr>
                          <w:p>
                            <w:pPr>
                              <w:pStyle w:val="28"/>
                              <w:spacing w:before="1" w:line="252" w:lineRule="exact"/>
                              <w:ind w:left="7"/>
                              <w:jc w:val="center"/>
                              <w:rPr>
                                <w:sz w:val="21"/>
                              </w:rPr>
                            </w:pPr>
                            <w:r>
                              <w:rPr>
                                <w:w w:val="99"/>
                                <w:sz w:val="21"/>
                              </w:rPr>
                              <w:t>9</w:t>
                            </w:r>
                          </w:p>
                        </w:tc>
                        <w:tc>
                          <w:tcPr>
                            <w:tcW w:w="1701" w:type="dxa"/>
                          </w:tcPr>
                          <w:p>
                            <w:pPr>
                              <w:pStyle w:val="28"/>
                              <w:spacing w:before="1" w:line="252" w:lineRule="exact"/>
                              <w:ind w:left="112" w:right="104"/>
                              <w:jc w:val="center"/>
                              <w:rPr>
                                <w:sz w:val="21"/>
                              </w:rPr>
                            </w:pPr>
                            <w:r>
                              <w:rPr>
                                <w:sz w:val="21"/>
                              </w:rPr>
                              <w:t>井状态</w:t>
                            </w:r>
                          </w:p>
                        </w:tc>
                        <w:tc>
                          <w:tcPr>
                            <w:tcW w:w="1560" w:type="dxa"/>
                          </w:tcPr>
                          <w:p>
                            <w:pPr>
                              <w:pStyle w:val="28"/>
                              <w:spacing w:before="1" w:line="252" w:lineRule="exact"/>
                              <w:ind w:left="569"/>
                              <w:rPr>
                                <w:sz w:val="21"/>
                              </w:rPr>
                            </w:pPr>
                            <w:r>
                              <w:rPr>
                                <w:sz w:val="21"/>
                              </w:rPr>
                              <w:t>必填</w:t>
                            </w:r>
                          </w:p>
                        </w:tc>
                        <w:tc>
                          <w:tcPr>
                            <w:tcW w:w="708" w:type="dxa"/>
                          </w:tcPr>
                          <w:p>
                            <w:pPr>
                              <w:pStyle w:val="28"/>
                              <w:spacing w:before="1" w:line="252" w:lineRule="exact"/>
                              <w:ind w:left="122" w:right="114"/>
                              <w:jc w:val="center"/>
                              <w:rPr>
                                <w:sz w:val="21"/>
                              </w:rPr>
                            </w:pPr>
                            <w:r>
                              <w:rPr>
                                <w:sz w:val="21"/>
                              </w:rPr>
                              <w:t>26</w:t>
                            </w:r>
                          </w:p>
                        </w:tc>
                        <w:tc>
                          <w:tcPr>
                            <w:tcW w:w="1985" w:type="dxa"/>
                          </w:tcPr>
                          <w:p>
                            <w:pPr>
                              <w:pStyle w:val="28"/>
                              <w:spacing w:before="1" w:line="252" w:lineRule="exact"/>
                              <w:ind w:left="128" w:right="124"/>
                              <w:jc w:val="center"/>
                              <w:rPr>
                                <w:sz w:val="21"/>
                              </w:rPr>
                            </w:pPr>
                            <w:r>
                              <w:rPr>
                                <w:sz w:val="21"/>
                              </w:rPr>
                              <w:t>入网工业企业</w:t>
                            </w:r>
                          </w:p>
                        </w:tc>
                        <w:tc>
                          <w:tcPr>
                            <w:tcW w:w="3118" w:type="dxa"/>
                          </w:tcPr>
                          <w:p>
                            <w:pPr>
                              <w:pStyle w:val="28"/>
                              <w:spacing w:before="1" w:line="252" w:lineRule="exact"/>
                              <w:ind w:left="172" w:right="164"/>
                              <w:jc w:val="center"/>
                              <w:rPr>
                                <w:sz w:val="21"/>
                              </w:rPr>
                            </w:pPr>
                            <w:r>
                              <w:rPr>
                                <w:sz w:val="21"/>
                              </w:rPr>
                              <w:t>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trPr>
                        <w:tc>
                          <w:tcPr>
                            <w:tcW w:w="675" w:type="dxa"/>
                          </w:tcPr>
                          <w:p>
                            <w:pPr>
                              <w:pStyle w:val="28"/>
                              <w:spacing w:before="135"/>
                              <w:ind w:left="104" w:right="97"/>
                              <w:jc w:val="center"/>
                              <w:rPr>
                                <w:sz w:val="21"/>
                              </w:rPr>
                            </w:pPr>
                            <w:r>
                              <w:rPr>
                                <w:sz w:val="21"/>
                              </w:rPr>
                              <w:t>10</w:t>
                            </w:r>
                          </w:p>
                        </w:tc>
                        <w:tc>
                          <w:tcPr>
                            <w:tcW w:w="1701" w:type="dxa"/>
                          </w:tcPr>
                          <w:p>
                            <w:pPr>
                              <w:pStyle w:val="28"/>
                              <w:spacing w:before="135"/>
                              <w:ind w:left="110" w:right="104"/>
                              <w:jc w:val="center"/>
                              <w:rPr>
                                <w:sz w:val="21"/>
                              </w:rPr>
                            </w:pPr>
                            <w:r>
                              <w:rPr>
                                <w:sz w:val="21"/>
                              </w:rPr>
                              <w:t>泵站名称</w:t>
                            </w:r>
                          </w:p>
                        </w:tc>
                        <w:tc>
                          <w:tcPr>
                            <w:tcW w:w="1560" w:type="dxa"/>
                          </w:tcPr>
                          <w:p>
                            <w:pPr>
                              <w:pStyle w:val="28"/>
                              <w:spacing w:before="1"/>
                              <w:ind w:left="128" w:right="122"/>
                              <w:jc w:val="center"/>
                              <w:rPr>
                                <w:sz w:val="21"/>
                              </w:rPr>
                            </w:pPr>
                            <w:r>
                              <w:rPr>
                                <w:sz w:val="21"/>
                              </w:rPr>
                              <w:t>如果是泵站需</w:t>
                            </w:r>
                          </w:p>
                          <w:p>
                            <w:pPr>
                              <w:pStyle w:val="28"/>
                              <w:spacing w:before="2" w:line="253" w:lineRule="exact"/>
                              <w:ind w:left="128" w:right="119"/>
                              <w:jc w:val="center"/>
                              <w:rPr>
                                <w:sz w:val="21"/>
                              </w:rPr>
                            </w:pPr>
                            <w:r>
                              <w:rPr>
                                <w:sz w:val="21"/>
                              </w:rPr>
                              <w:t>填写其名称</w:t>
                            </w:r>
                          </w:p>
                        </w:tc>
                        <w:tc>
                          <w:tcPr>
                            <w:tcW w:w="708" w:type="dxa"/>
                          </w:tcPr>
                          <w:p>
                            <w:pPr>
                              <w:pStyle w:val="28"/>
                              <w:spacing w:before="135"/>
                              <w:ind w:left="122" w:right="114"/>
                              <w:jc w:val="center"/>
                              <w:rPr>
                                <w:sz w:val="21"/>
                              </w:rPr>
                            </w:pPr>
                            <w:r>
                              <w:rPr>
                                <w:sz w:val="21"/>
                              </w:rPr>
                              <w:t>27</w:t>
                            </w:r>
                          </w:p>
                        </w:tc>
                        <w:tc>
                          <w:tcPr>
                            <w:tcW w:w="1985" w:type="dxa"/>
                          </w:tcPr>
                          <w:p>
                            <w:pPr>
                              <w:pStyle w:val="28"/>
                              <w:spacing w:before="135"/>
                              <w:ind w:left="130" w:right="124"/>
                              <w:jc w:val="center"/>
                              <w:rPr>
                                <w:sz w:val="21"/>
                              </w:rPr>
                            </w:pPr>
                            <w:r>
                              <w:rPr>
                                <w:sz w:val="21"/>
                              </w:rPr>
                              <w:t>入网单位</w:t>
                            </w:r>
                          </w:p>
                        </w:tc>
                        <w:tc>
                          <w:tcPr>
                            <w:tcW w:w="3118" w:type="dxa"/>
                          </w:tcPr>
                          <w:p>
                            <w:pPr>
                              <w:pStyle w:val="28"/>
                              <w:spacing w:before="135"/>
                              <w:ind w:left="172" w:right="164"/>
                              <w:jc w:val="center"/>
                              <w:rPr>
                                <w:sz w:val="21"/>
                              </w:rPr>
                            </w:pPr>
                            <w:r>
                              <w:rPr>
                                <w:sz w:val="21"/>
                              </w:rPr>
                              <w:t>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trPr>
                        <w:tc>
                          <w:tcPr>
                            <w:tcW w:w="675" w:type="dxa"/>
                          </w:tcPr>
                          <w:p>
                            <w:pPr>
                              <w:pStyle w:val="28"/>
                              <w:spacing w:line="252" w:lineRule="exact"/>
                              <w:ind w:left="104" w:right="97"/>
                              <w:jc w:val="center"/>
                              <w:rPr>
                                <w:sz w:val="21"/>
                              </w:rPr>
                            </w:pPr>
                            <w:r>
                              <w:rPr>
                                <w:sz w:val="21"/>
                              </w:rPr>
                              <w:t>11</w:t>
                            </w:r>
                          </w:p>
                        </w:tc>
                        <w:tc>
                          <w:tcPr>
                            <w:tcW w:w="1701" w:type="dxa"/>
                          </w:tcPr>
                          <w:p>
                            <w:pPr>
                              <w:pStyle w:val="28"/>
                              <w:spacing w:line="252" w:lineRule="exact"/>
                              <w:ind w:left="110" w:right="104"/>
                              <w:jc w:val="center"/>
                              <w:rPr>
                                <w:sz w:val="21"/>
                              </w:rPr>
                            </w:pPr>
                            <w:r>
                              <w:rPr>
                                <w:sz w:val="21"/>
                              </w:rPr>
                              <w:t>埋设方式</w:t>
                            </w:r>
                          </w:p>
                        </w:tc>
                        <w:tc>
                          <w:tcPr>
                            <w:tcW w:w="1560" w:type="dxa"/>
                          </w:tcPr>
                          <w:p>
                            <w:pPr>
                              <w:pStyle w:val="28"/>
                              <w:spacing w:line="252" w:lineRule="exact"/>
                              <w:ind w:left="569"/>
                              <w:rPr>
                                <w:sz w:val="21"/>
                              </w:rPr>
                            </w:pPr>
                            <w:r>
                              <w:rPr>
                                <w:sz w:val="21"/>
                              </w:rPr>
                              <w:t>必填</w:t>
                            </w:r>
                          </w:p>
                        </w:tc>
                        <w:tc>
                          <w:tcPr>
                            <w:tcW w:w="708" w:type="dxa"/>
                          </w:tcPr>
                          <w:p>
                            <w:pPr>
                              <w:pStyle w:val="28"/>
                              <w:spacing w:line="252" w:lineRule="exact"/>
                              <w:ind w:left="122" w:right="114"/>
                              <w:jc w:val="center"/>
                              <w:rPr>
                                <w:sz w:val="21"/>
                              </w:rPr>
                            </w:pPr>
                            <w:r>
                              <w:rPr>
                                <w:sz w:val="21"/>
                              </w:rPr>
                              <w:t>28</w:t>
                            </w:r>
                          </w:p>
                        </w:tc>
                        <w:tc>
                          <w:tcPr>
                            <w:tcW w:w="1985" w:type="dxa"/>
                          </w:tcPr>
                          <w:p>
                            <w:pPr>
                              <w:pStyle w:val="28"/>
                              <w:spacing w:line="252" w:lineRule="exact"/>
                              <w:ind w:left="128" w:right="124"/>
                              <w:jc w:val="center"/>
                              <w:rPr>
                                <w:sz w:val="21"/>
                              </w:rPr>
                            </w:pPr>
                            <w:r>
                              <w:rPr>
                                <w:sz w:val="21"/>
                              </w:rPr>
                              <w:t>入网部门面积</w:t>
                            </w:r>
                          </w:p>
                        </w:tc>
                        <w:tc>
                          <w:tcPr>
                            <w:tcW w:w="3118" w:type="dxa"/>
                          </w:tcPr>
                          <w:p>
                            <w:pPr>
                              <w:pStyle w:val="28"/>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675" w:type="dxa"/>
                          </w:tcPr>
                          <w:p>
                            <w:pPr>
                              <w:pStyle w:val="28"/>
                              <w:spacing w:line="252" w:lineRule="exact"/>
                              <w:ind w:left="104" w:right="97"/>
                              <w:jc w:val="center"/>
                              <w:rPr>
                                <w:sz w:val="21"/>
                              </w:rPr>
                            </w:pPr>
                            <w:r>
                              <w:rPr>
                                <w:sz w:val="21"/>
                              </w:rPr>
                              <w:t>12</w:t>
                            </w:r>
                          </w:p>
                        </w:tc>
                        <w:tc>
                          <w:tcPr>
                            <w:tcW w:w="1701" w:type="dxa"/>
                          </w:tcPr>
                          <w:p>
                            <w:pPr>
                              <w:pStyle w:val="28"/>
                              <w:spacing w:line="252" w:lineRule="exact"/>
                              <w:ind w:left="107" w:right="104"/>
                              <w:jc w:val="center"/>
                              <w:rPr>
                                <w:sz w:val="21"/>
                              </w:rPr>
                            </w:pPr>
                            <w:r>
                              <w:rPr>
                                <w:sz w:val="21"/>
                              </w:rPr>
                              <w:t>埋深</w:t>
                            </w:r>
                          </w:p>
                        </w:tc>
                        <w:tc>
                          <w:tcPr>
                            <w:tcW w:w="1560" w:type="dxa"/>
                          </w:tcPr>
                          <w:p>
                            <w:pPr>
                              <w:pStyle w:val="28"/>
                              <w:spacing w:line="252" w:lineRule="exact"/>
                              <w:ind w:left="569"/>
                              <w:rPr>
                                <w:sz w:val="21"/>
                              </w:rPr>
                            </w:pPr>
                            <w:r>
                              <w:rPr>
                                <w:sz w:val="21"/>
                              </w:rPr>
                              <w:t>必填</w:t>
                            </w:r>
                          </w:p>
                        </w:tc>
                        <w:tc>
                          <w:tcPr>
                            <w:tcW w:w="708" w:type="dxa"/>
                          </w:tcPr>
                          <w:p>
                            <w:pPr>
                              <w:pStyle w:val="28"/>
                              <w:spacing w:line="252" w:lineRule="exact"/>
                              <w:ind w:left="122" w:right="114"/>
                              <w:jc w:val="center"/>
                              <w:rPr>
                                <w:sz w:val="21"/>
                              </w:rPr>
                            </w:pPr>
                            <w:r>
                              <w:rPr>
                                <w:sz w:val="21"/>
                              </w:rPr>
                              <w:t>29</w:t>
                            </w:r>
                          </w:p>
                        </w:tc>
                        <w:tc>
                          <w:tcPr>
                            <w:tcW w:w="1985" w:type="dxa"/>
                          </w:tcPr>
                          <w:p>
                            <w:pPr>
                              <w:pStyle w:val="28"/>
                              <w:spacing w:line="252" w:lineRule="exact"/>
                              <w:ind w:left="130" w:right="124"/>
                              <w:jc w:val="center"/>
                              <w:rPr>
                                <w:sz w:val="21"/>
                              </w:rPr>
                            </w:pPr>
                            <w:r>
                              <w:rPr>
                                <w:sz w:val="21"/>
                              </w:rPr>
                              <w:t>入网状态</w:t>
                            </w:r>
                          </w:p>
                        </w:tc>
                        <w:tc>
                          <w:tcPr>
                            <w:tcW w:w="3118" w:type="dxa"/>
                          </w:tcPr>
                          <w:p>
                            <w:pPr>
                              <w:pStyle w:val="28"/>
                              <w:spacing w:line="252" w:lineRule="exact"/>
                              <w:ind w:left="172" w:right="166"/>
                              <w:jc w:val="center"/>
                              <w:rPr>
                                <w:sz w:val="21"/>
                              </w:rPr>
                            </w:pPr>
                            <w:r>
                              <w:rPr>
                                <w:sz w:val="21"/>
                              </w:rPr>
                              <w:t>分流入网、合流入网、未入网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675" w:type="dxa"/>
                          </w:tcPr>
                          <w:p>
                            <w:pPr>
                              <w:pStyle w:val="28"/>
                              <w:spacing w:line="253" w:lineRule="exact"/>
                              <w:ind w:left="104" w:right="97"/>
                              <w:jc w:val="center"/>
                              <w:rPr>
                                <w:sz w:val="21"/>
                              </w:rPr>
                            </w:pPr>
                            <w:r>
                              <w:rPr>
                                <w:sz w:val="21"/>
                              </w:rPr>
                              <w:t>13</w:t>
                            </w:r>
                          </w:p>
                        </w:tc>
                        <w:tc>
                          <w:tcPr>
                            <w:tcW w:w="1701" w:type="dxa"/>
                          </w:tcPr>
                          <w:p>
                            <w:pPr>
                              <w:pStyle w:val="28"/>
                              <w:spacing w:line="253" w:lineRule="exact"/>
                              <w:ind w:left="107" w:right="104"/>
                              <w:jc w:val="center"/>
                              <w:rPr>
                                <w:sz w:val="21"/>
                              </w:rPr>
                            </w:pPr>
                            <w:r>
                              <w:rPr>
                                <w:sz w:val="21"/>
                              </w:rPr>
                              <w:t>管径</w:t>
                            </w:r>
                          </w:p>
                        </w:tc>
                        <w:tc>
                          <w:tcPr>
                            <w:tcW w:w="1560" w:type="dxa"/>
                          </w:tcPr>
                          <w:p>
                            <w:pPr>
                              <w:pStyle w:val="28"/>
                              <w:spacing w:line="253" w:lineRule="exact"/>
                              <w:ind w:left="569"/>
                              <w:rPr>
                                <w:sz w:val="21"/>
                              </w:rPr>
                            </w:pPr>
                            <w:r>
                              <w:rPr>
                                <w:sz w:val="21"/>
                              </w:rPr>
                              <w:t>必填</w:t>
                            </w:r>
                          </w:p>
                        </w:tc>
                        <w:tc>
                          <w:tcPr>
                            <w:tcW w:w="708" w:type="dxa"/>
                          </w:tcPr>
                          <w:p>
                            <w:pPr>
                              <w:pStyle w:val="28"/>
                              <w:spacing w:line="253" w:lineRule="exact"/>
                              <w:ind w:left="122" w:right="114"/>
                              <w:jc w:val="center"/>
                              <w:rPr>
                                <w:sz w:val="21"/>
                              </w:rPr>
                            </w:pPr>
                            <w:r>
                              <w:rPr>
                                <w:sz w:val="21"/>
                              </w:rPr>
                              <w:t>30</w:t>
                            </w:r>
                          </w:p>
                        </w:tc>
                        <w:tc>
                          <w:tcPr>
                            <w:tcW w:w="1985" w:type="dxa"/>
                          </w:tcPr>
                          <w:p>
                            <w:pPr>
                              <w:pStyle w:val="28"/>
                              <w:spacing w:line="253" w:lineRule="exact"/>
                              <w:ind w:left="130" w:right="124"/>
                              <w:jc w:val="center"/>
                              <w:rPr>
                                <w:sz w:val="21"/>
                              </w:rPr>
                            </w:pPr>
                            <w:r>
                              <w:rPr>
                                <w:sz w:val="21"/>
                              </w:rPr>
                              <w:t>污水出入</w:t>
                            </w:r>
                          </w:p>
                        </w:tc>
                        <w:tc>
                          <w:tcPr>
                            <w:tcW w:w="3118" w:type="dxa"/>
                          </w:tcPr>
                          <w:p>
                            <w:pPr>
                              <w:pStyle w:val="28"/>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675" w:type="dxa"/>
                          </w:tcPr>
                          <w:p>
                            <w:pPr>
                              <w:pStyle w:val="28"/>
                              <w:spacing w:line="251" w:lineRule="exact"/>
                              <w:ind w:left="104" w:right="97"/>
                              <w:jc w:val="center"/>
                              <w:rPr>
                                <w:sz w:val="21"/>
                              </w:rPr>
                            </w:pPr>
                            <w:r>
                              <w:rPr>
                                <w:sz w:val="21"/>
                              </w:rPr>
                              <w:t>14</w:t>
                            </w:r>
                          </w:p>
                        </w:tc>
                        <w:tc>
                          <w:tcPr>
                            <w:tcW w:w="1701" w:type="dxa"/>
                          </w:tcPr>
                          <w:p>
                            <w:pPr>
                              <w:pStyle w:val="28"/>
                              <w:spacing w:line="251" w:lineRule="exact"/>
                              <w:ind w:left="110" w:right="104"/>
                              <w:jc w:val="center"/>
                              <w:rPr>
                                <w:sz w:val="21"/>
                              </w:rPr>
                            </w:pPr>
                            <w:r>
                              <w:rPr>
                                <w:sz w:val="21"/>
                              </w:rPr>
                              <w:t>所在道路</w:t>
                            </w:r>
                          </w:p>
                        </w:tc>
                        <w:tc>
                          <w:tcPr>
                            <w:tcW w:w="1560" w:type="dxa"/>
                          </w:tcPr>
                          <w:p>
                            <w:pPr>
                              <w:pStyle w:val="28"/>
                              <w:spacing w:line="251" w:lineRule="exact"/>
                              <w:ind w:left="569"/>
                              <w:rPr>
                                <w:sz w:val="21"/>
                              </w:rPr>
                            </w:pPr>
                            <w:r>
                              <w:rPr>
                                <w:sz w:val="21"/>
                              </w:rPr>
                              <w:t>必填</w:t>
                            </w:r>
                          </w:p>
                        </w:tc>
                        <w:tc>
                          <w:tcPr>
                            <w:tcW w:w="708" w:type="dxa"/>
                          </w:tcPr>
                          <w:p>
                            <w:pPr>
                              <w:pStyle w:val="28"/>
                              <w:spacing w:line="251" w:lineRule="exact"/>
                              <w:ind w:left="122" w:right="114"/>
                              <w:jc w:val="center"/>
                              <w:rPr>
                                <w:sz w:val="21"/>
                              </w:rPr>
                            </w:pPr>
                            <w:r>
                              <w:rPr>
                                <w:sz w:val="21"/>
                              </w:rPr>
                              <w:t>31</w:t>
                            </w:r>
                          </w:p>
                        </w:tc>
                        <w:tc>
                          <w:tcPr>
                            <w:tcW w:w="1985" w:type="dxa"/>
                          </w:tcPr>
                          <w:p>
                            <w:pPr>
                              <w:pStyle w:val="28"/>
                              <w:spacing w:line="251" w:lineRule="exact"/>
                              <w:ind w:left="128" w:right="124"/>
                              <w:jc w:val="center"/>
                              <w:rPr>
                                <w:sz w:val="21"/>
                              </w:rPr>
                            </w:pPr>
                            <w:r>
                              <w:rPr>
                                <w:sz w:val="21"/>
                              </w:rPr>
                              <w:t>出口管底标高</w:t>
                            </w:r>
                          </w:p>
                        </w:tc>
                        <w:tc>
                          <w:tcPr>
                            <w:tcW w:w="3118" w:type="dxa"/>
                          </w:tcPr>
                          <w:p>
                            <w:pPr>
                              <w:pStyle w:val="28"/>
                              <w:spacing w:line="251" w:lineRule="exact"/>
                              <w:ind w:left="172" w:right="164"/>
                              <w:jc w:val="center"/>
                              <w:rPr>
                                <w:sz w:val="21"/>
                              </w:rPr>
                            </w:pPr>
                            <w:r>
                              <w:rPr>
                                <w:sz w:val="21"/>
                              </w:rPr>
                              <w:t>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675" w:type="dxa"/>
                          </w:tcPr>
                          <w:p>
                            <w:pPr>
                              <w:pStyle w:val="28"/>
                              <w:spacing w:line="252" w:lineRule="exact"/>
                              <w:ind w:left="104" w:right="97"/>
                              <w:jc w:val="center"/>
                              <w:rPr>
                                <w:sz w:val="21"/>
                              </w:rPr>
                            </w:pPr>
                            <w:r>
                              <w:rPr>
                                <w:sz w:val="21"/>
                              </w:rPr>
                              <w:t>15</w:t>
                            </w:r>
                          </w:p>
                        </w:tc>
                        <w:tc>
                          <w:tcPr>
                            <w:tcW w:w="1701" w:type="dxa"/>
                          </w:tcPr>
                          <w:p>
                            <w:pPr>
                              <w:pStyle w:val="28"/>
                              <w:spacing w:line="252" w:lineRule="exact"/>
                              <w:ind w:left="110" w:right="104"/>
                              <w:jc w:val="center"/>
                              <w:rPr>
                                <w:sz w:val="21"/>
                              </w:rPr>
                            </w:pPr>
                            <w:r>
                              <w:rPr>
                                <w:sz w:val="21"/>
                              </w:rPr>
                              <w:t>权属单位</w:t>
                            </w:r>
                          </w:p>
                        </w:tc>
                        <w:tc>
                          <w:tcPr>
                            <w:tcW w:w="1560" w:type="dxa"/>
                          </w:tcPr>
                          <w:p>
                            <w:pPr>
                              <w:pStyle w:val="28"/>
                              <w:spacing w:line="252" w:lineRule="exact"/>
                              <w:ind w:left="569"/>
                              <w:rPr>
                                <w:sz w:val="21"/>
                              </w:rPr>
                            </w:pPr>
                            <w:r>
                              <w:rPr>
                                <w:sz w:val="21"/>
                              </w:rPr>
                              <w:t>必填</w:t>
                            </w:r>
                          </w:p>
                        </w:tc>
                        <w:tc>
                          <w:tcPr>
                            <w:tcW w:w="708" w:type="dxa"/>
                          </w:tcPr>
                          <w:p>
                            <w:pPr>
                              <w:pStyle w:val="28"/>
                              <w:spacing w:line="252" w:lineRule="exact"/>
                              <w:ind w:left="122" w:right="114"/>
                              <w:jc w:val="center"/>
                              <w:rPr>
                                <w:sz w:val="21"/>
                              </w:rPr>
                            </w:pPr>
                            <w:r>
                              <w:rPr>
                                <w:sz w:val="21"/>
                              </w:rPr>
                              <w:t>32</w:t>
                            </w:r>
                          </w:p>
                        </w:tc>
                        <w:tc>
                          <w:tcPr>
                            <w:tcW w:w="1985" w:type="dxa"/>
                          </w:tcPr>
                          <w:p>
                            <w:pPr>
                              <w:pStyle w:val="28"/>
                              <w:spacing w:line="252" w:lineRule="exact"/>
                              <w:ind w:left="130" w:right="124"/>
                              <w:jc w:val="center"/>
                              <w:rPr>
                                <w:sz w:val="21"/>
                              </w:rPr>
                            </w:pPr>
                            <w:r>
                              <w:rPr>
                                <w:sz w:val="21"/>
                              </w:rPr>
                              <w:t>是否实测</w:t>
                            </w:r>
                          </w:p>
                        </w:tc>
                        <w:tc>
                          <w:tcPr>
                            <w:tcW w:w="3118" w:type="dxa"/>
                          </w:tcPr>
                          <w:p>
                            <w:pPr>
                              <w:pStyle w:val="28"/>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675" w:type="dxa"/>
                          </w:tcPr>
                          <w:p>
                            <w:pPr>
                              <w:pStyle w:val="28"/>
                              <w:spacing w:line="252" w:lineRule="exact"/>
                              <w:ind w:left="104" w:right="97"/>
                              <w:jc w:val="center"/>
                              <w:rPr>
                                <w:sz w:val="21"/>
                              </w:rPr>
                            </w:pPr>
                            <w:r>
                              <w:rPr>
                                <w:sz w:val="21"/>
                              </w:rPr>
                              <w:t>16</w:t>
                            </w:r>
                          </w:p>
                        </w:tc>
                        <w:tc>
                          <w:tcPr>
                            <w:tcW w:w="1701" w:type="dxa"/>
                          </w:tcPr>
                          <w:p>
                            <w:pPr>
                              <w:pStyle w:val="28"/>
                              <w:spacing w:line="252" w:lineRule="exact"/>
                              <w:ind w:left="110" w:right="104"/>
                              <w:jc w:val="center"/>
                              <w:rPr>
                                <w:sz w:val="21"/>
                              </w:rPr>
                            </w:pPr>
                            <w:r>
                              <w:rPr>
                                <w:sz w:val="21"/>
                              </w:rPr>
                              <w:t>埋设日期</w:t>
                            </w:r>
                          </w:p>
                        </w:tc>
                        <w:tc>
                          <w:tcPr>
                            <w:tcW w:w="1560" w:type="dxa"/>
                          </w:tcPr>
                          <w:p>
                            <w:pPr>
                              <w:pStyle w:val="28"/>
                              <w:spacing w:line="252" w:lineRule="exact"/>
                              <w:ind w:left="569"/>
                              <w:rPr>
                                <w:sz w:val="21"/>
                              </w:rPr>
                            </w:pPr>
                            <w:r>
                              <w:rPr>
                                <w:sz w:val="21"/>
                              </w:rPr>
                              <w:t>必填</w:t>
                            </w:r>
                          </w:p>
                        </w:tc>
                        <w:tc>
                          <w:tcPr>
                            <w:tcW w:w="708" w:type="dxa"/>
                          </w:tcPr>
                          <w:p>
                            <w:pPr>
                              <w:pStyle w:val="28"/>
                              <w:spacing w:line="252" w:lineRule="exact"/>
                              <w:ind w:left="122" w:right="114"/>
                              <w:jc w:val="center"/>
                              <w:rPr>
                                <w:sz w:val="21"/>
                              </w:rPr>
                            </w:pPr>
                            <w:r>
                              <w:rPr>
                                <w:sz w:val="21"/>
                              </w:rPr>
                              <w:t>33</w:t>
                            </w:r>
                          </w:p>
                        </w:tc>
                        <w:tc>
                          <w:tcPr>
                            <w:tcW w:w="1985" w:type="dxa"/>
                          </w:tcPr>
                          <w:p>
                            <w:pPr>
                              <w:pStyle w:val="28"/>
                              <w:spacing w:line="252" w:lineRule="exact"/>
                              <w:ind w:left="130" w:right="124"/>
                              <w:jc w:val="center"/>
                              <w:rPr>
                                <w:sz w:val="21"/>
                              </w:rPr>
                            </w:pPr>
                            <w:r>
                              <w:rPr>
                                <w:sz w:val="21"/>
                              </w:rPr>
                              <w:t>调查日期</w:t>
                            </w:r>
                          </w:p>
                        </w:tc>
                        <w:tc>
                          <w:tcPr>
                            <w:tcW w:w="3118" w:type="dxa"/>
                          </w:tcPr>
                          <w:p>
                            <w:pPr>
                              <w:pStyle w:val="28"/>
                              <w:spacing w:line="252" w:lineRule="exact"/>
                              <w:ind w:left="172" w:right="164"/>
                              <w:jc w:val="center"/>
                              <w:rPr>
                                <w:sz w:val="21"/>
                              </w:rPr>
                            </w:pPr>
                            <w:r>
                              <w:rPr>
                                <w:sz w:val="21"/>
                              </w:rPr>
                              <w:t>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675" w:type="dxa"/>
                          </w:tcPr>
                          <w:p>
                            <w:pPr>
                              <w:pStyle w:val="28"/>
                              <w:spacing w:line="251" w:lineRule="exact"/>
                              <w:ind w:left="104" w:right="97"/>
                              <w:jc w:val="center"/>
                              <w:rPr>
                                <w:sz w:val="21"/>
                              </w:rPr>
                            </w:pPr>
                            <w:r>
                              <w:rPr>
                                <w:sz w:val="21"/>
                              </w:rPr>
                              <w:t>17</w:t>
                            </w:r>
                          </w:p>
                        </w:tc>
                        <w:tc>
                          <w:tcPr>
                            <w:tcW w:w="1701" w:type="dxa"/>
                          </w:tcPr>
                          <w:p>
                            <w:pPr>
                              <w:pStyle w:val="28"/>
                              <w:spacing w:line="251" w:lineRule="exact"/>
                              <w:ind w:left="107" w:right="104"/>
                              <w:jc w:val="center"/>
                              <w:rPr>
                                <w:sz w:val="21"/>
                              </w:rPr>
                            </w:pPr>
                            <w:r>
                              <w:rPr>
                                <w:sz w:val="21"/>
                              </w:rPr>
                              <w:t>压力</w:t>
                            </w:r>
                          </w:p>
                        </w:tc>
                        <w:tc>
                          <w:tcPr>
                            <w:tcW w:w="1560" w:type="dxa"/>
                          </w:tcPr>
                          <w:p>
                            <w:pPr>
                              <w:pStyle w:val="28"/>
                              <w:rPr>
                                <w:sz w:val="20"/>
                              </w:rPr>
                            </w:pPr>
                          </w:p>
                        </w:tc>
                        <w:tc>
                          <w:tcPr>
                            <w:tcW w:w="708" w:type="dxa"/>
                          </w:tcPr>
                          <w:p>
                            <w:pPr>
                              <w:pStyle w:val="28"/>
                              <w:spacing w:line="251" w:lineRule="exact"/>
                              <w:ind w:left="122" w:right="114"/>
                              <w:jc w:val="center"/>
                              <w:rPr>
                                <w:sz w:val="21"/>
                              </w:rPr>
                            </w:pPr>
                            <w:r>
                              <w:rPr>
                                <w:sz w:val="21"/>
                              </w:rPr>
                              <w:t>34</w:t>
                            </w:r>
                          </w:p>
                        </w:tc>
                        <w:tc>
                          <w:tcPr>
                            <w:tcW w:w="1985" w:type="dxa"/>
                          </w:tcPr>
                          <w:p>
                            <w:pPr>
                              <w:pStyle w:val="28"/>
                              <w:spacing w:line="251" w:lineRule="exact"/>
                              <w:ind w:left="130" w:right="124"/>
                              <w:jc w:val="center"/>
                              <w:rPr>
                                <w:sz w:val="21"/>
                              </w:rPr>
                            </w:pPr>
                            <w:r>
                              <w:rPr>
                                <w:sz w:val="21"/>
                              </w:rPr>
                              <w:t>管线类型</w:t>
                            </w:r>
                          </w:p>
                        </w:tc>
                        <w:tc>
                          <w:tcPr>
                            <w:tcW w:w="3118" w:type="dxa"/>
                          </w:tcPr>
                          <w:p>
                            <w:pPr>
                              <w:pStyle w:val="28"/>
                              <w:spacing w:line="251" w:lineRule="exact"/>
                              <w:ind w:left="172" w:right="164"/>
                              <w:jc w:val="center"/>
                              <w:rPr>
                                <w:sz w:val="21"/>
                              </w:rPr>
                            </w:pPr>
                            <w:r>
                              <w:rPr>
                                <w:sz w:val="21"/>
                              </w:rPr>
                              <w:t>污水、雨水、雨污合流</w:t>
                            </w:r>
                          </w:p>
                        </w:tc>
                      </w:tr>
                    </w:tbl>
                    <w:p>
                      <w:pPr>
                        <w:pStyle w:val="12"/>
                        <w:rPr>
                          <w:rFonts w:hint="default"/>
                        </w:rPr>
                      </w:pPr>
                    </w:p>
                  </w:txbxContent>
                </v:textbox>
              </v:shape>
            </w:pict>
          </mc:Fallback>
        </mc:AlternateContent>
      </w:r>
      <w:r>
        <w:rPr>
          <w:spacing w:val="-1"/>
          <w:sz w:val="23"/>
        </w:rPr>
        <w:t xml:space="preserve">排水管网及附属设施普查应包含表 </w:t>
      </w:r>
      <w:r>
        <w:rPr>
          <w:rFonts w:eastAsia="Times New Roman"/>
          <w:sz w:val="23"/>
        </w:rPr>
        <w:t>6.1-1</w:t>
      </w:r>
      <w:r>
        <w:rPr>
          <w:spacing w:val="-4"/>
          <w:sz w:val="23"/>
        </w:rPr>
        <w:t xml:space="preserve">中的信息。表 </w:t>
      </w:r>
      <w:r>
        <w:rPr>
          <w:rFonts w:eastAsia="Times New Roman"/>
          <w:sz w:val="23"/>
        </w:rPr>
        <w:t>6.1-1</w:t>
      </w:r>
      <w:r>
        <w:rPr>
          <w:sz w:val="23"/>
        </w:rPr>
        <w:t>排水管网及附属设施普查信息表</w:t>
      </w:r>
    </w:p>
    <w:p>
      <w:pPr>
        <w:spacing w:line="326" w:lineRule="auto"/>
        <w:rPr>
          <w:sz w:val="23"/>
        </w:rPr>
        <w:sectPr>
          <w:footerReference r:id="rId8" w:type="default"/>
          <w:pgSz w:w="11910" w:h="16840"/>
          <w:pgMar w:top="1580" w:right="80" w:bottom="1080" w:left="400" w:header="0" w:footer="894" w:gutter="0"/>
          <w:pgNumType w:start="20"/>
          <w:cols w:space="720" w:num="1"/>
        </w:sectPr>
      </w:pPr>
    </w:p>
    <w:p>
      <w:pPr>
        <w:pStyle w:val="12"/>
        <w:rPr>
          <w:rFonts w:hint="default"/>
          <w:sz w:val="20"/>
        </w:rPr>
      </w:pPr>
    </w:p>
    <w:p>
      <w:pPr>
        <w:pStyle w:val="12"/>
        <w:spacing w:before="1"/>
        <w:rPr>
          <w:rFonts w:hint="default"/>
          <w:sz w:val="20"/>
        </w:rPr>
      </w:pPr>
    </w:p>
    <w:p>
      <w:pPr>
        <w:pStyle w:val="27"/>
        <w:numPr>
          <w:ilvl w:val="2"/>
          <w:numId w:val="22"/>
        </w:numPr>
        <w:tabs>
          <w:tab w:val="left" w:pos="1905"/>
        </w:tabs>
        <w:spacing w:before="77" w:line="326" w:lineRule="auto"/>
        <w:ind w:right="2391" w:firstLine="458"/>
        <w:rPr>
          <w:sz w:val="23"/>
        </w:rPr>
      </w:pPr>
      <w:r>
        <w:rPr>
          <w:spacing w:val="-1"/>
          <w:sz w:val="23"/>
        </w:rPr>
        <w:t>排水管网及附属设施普查步骤应包括：现有排水管网成果整理、现场调查、排水管线探测、编写技术报告、成果验收等。</w:t>
      </w:r>
    </w:p>
    <w:p>
      <w:pPr>
        <w:pStyle w:val="27"/>
        <w:numPr>
          <w:ilvl w:val="2"/>
          <w:numId w:val="22"/>
        </w:numPr>
        <w:tabs>
          <w:tab w:val="left" w:pos="1924"/>
        </w:tabs>
        <w:spacing w:line="292" w:lineRule="exact"/>
        <w:ind w:left="1923" w:hanging="343"/>
        <w:rPr>
          <w:sz w:val="23"/>
        </w:rPr>
      </w:pPr>
      <w:r>
        <w:rPr>
          <w:spacing w:val="-9"/>
          <w:sz w:val="23"/>
        </w:rPr>
        <w:t>排水管网及附属设施普查应符合：《工程测量规范》</w:t>
      </w:r>
      <w:r>
        <w:rPr>
          <w:sz w:val="23"/>
        </w:rPr>
        <w:t>（</w:t>
      </w:r>
      <w:r>
        <w:rPr>
          <w:spacing w:val="-2"/>
          <w:sz w:val="23"/>
        </w:rPr>
        <w:t xml:space="preserve"> </w:t>
      </w:r>
      <w:r>
        <w:rPr>
          <w:rFonts w:eastAsia="Times New Roman"/>
          <w:spacing w:val="-1"/>
          <w:sz w:val="23"/>
        </w:rPr>
        <w:t>G</w:t>
      </w:r>
      <w:r>
        <w:rPr>
          <w:rFonts w:eastAsia="Times New Roman"/>
          <w:sz w:val="23"/>
        </w:rPr>
        <w:t>B50026-2007</w:t>
      </w:r>
      <w:r>
        <w:rPr>
          <w:spacing w:val="-115"/>
          <w:sz w:val="23"/>
        </w:rPr>
        <w:t>）</w:t>
      </w:r>
      <w:r>
        <w:rPr>
          <w:sz w:val="23"/>
        </w:rPr>
        <w:t>、</w:t>
      </w:r>
    </w:p>
    <w:p>
      <w:pPr>
        <w:pStyle w:val="12"/>
        <w:spacing w:before="106" w:line="326" w:lineRule="auto"/>
        <w:ind w:left="1580" w:right="1590"/>
        <w:rPr>
          <w:rFonts w:hint="default"/>
        </w:rPr>
      </w:pPr>
      <w:r>
        <w:rPr>
          <w:spacing w:val="-2"/>
        </w:rPr>
        <w:t>《数字测绘成果质量检查与验收》</w:t>
      </w:r>
      <w:r>
        <w:t>（</w:t>
      </w:r>
      <w:r>
        <w:rPr>
          <w:spacing w:val="-10"/>
        </w:rPr>
        <w:t xml:space="preserve"> </w:t>
      </w:r>
      <w:r>
        <w:rPr>
          <w:rFonts w:ascii="Times New Roman" w:eastAsia="Times New Roman"/>
        </w:rPr>
        <w:t>GB/T18316-2008</w:t>
      </w:r>
      <w:r>
        <w:t>）</w:t>
      </w:r>
      <w:r>
        <w:rPr>
          <w:spacing w:val="-4"/>
        </w:rPr>
        <w:t>、《测绘成果质量检查与验收》</w:t>
      </w:r>
      <w:r>
        <w:rPr>
          <w:spacing w:val="-1"/>
        </w:rPr>
        <w:t>（</w:t>
      </w:r>
      <w:r>
        <w:rPr>
          <w:rFonts w:ascii="Times New Roman" w:eastAsia="Times New Roman"/>
          <w:spacing w:val="-1"/>
        </w:rPr>
        <w:t>GB/T24356-2009</w:t>
      </w:r>
      <w:r>
        <w:rPr>
          <w:spacing w:val="-1"/>
        </w:rPr>
        <w:t>）</w:t>
      </w:r>
      <w:r>
        <w:rPr>
          <w:spacing w:val="-4"/>
        </w:rPr>
        <w:t xml:space="preserve">、《国家基本比例尺地图图式第一部分： </w:t>
      </w:r>
      <w:r>
        <w:rPr>
          <w:rFonts w:ascii="Times New Roman" w:eastAsia="Times New Roman"/>
          <w:spacing w:val="-4"/>
        </w:rPr>
        <w:t>1:5001:1000</w:t>
      </w:r>
      <w:r>
        <w:rPr>
          <w:rFonts w:ascii="Times New Roman" w:eastAsia="Times New Roman"/>
          <w:spacing w:val="-5"/>
        </w:rPr>
        <w:t xml:space="preserve"> </w:t>
      </w:r>
      <w:r>
        <w:rPr>
          <w:rFonts w:ascii="Times New Roman" w:eastAsia="Times New Roman"/>
        </w:rPr>
        <w:t>1:2000</w:t>
      </w:r>
      <w:r>
        <w:t>地形图图式》（</w:t>
      </w:r>
      <w:r>
        <w:rPr>
          <w:spacing w:val="-4"/>
        </w:rPr>
        <w:t xml:space="preserve"> </w:t>
      </w:r>
      <w:r>
        <w:rPr>
          <w:rFonts w:ascii="Times New Roman" w:eastAsia="Times New Roman"/>
        </w:rPr>
        <w:t>GB/T20257.1-2007</w:t>
      </w:r>
      <w:r>
        <w:t>）、《城市地下管线</w:t>
      </w:r>
      <w:r>
        <w:rPr>
          <w:spacing w:val="-1"/>
        </w:rPr>
        <w:t>探测技术规程</w:t>
      </w:r>
      <w:r>
        <w:rPr>
          <w:spacing w:val="-214"/>
        </w:rPr>
        <w:t>》</w:t>
      </w:r>
      <w:r>
        <w:rPr>
          <w:spacing w:val="-2"/>
        </w:rPr>
        <w:t>（</w:t>
      </w:r>
      <w:r>
        <w:rPr>
          <w:rFonts w:ascii="Times New Roman" w:eastAsia="Times New Roman"/>
        </w:rPr>
        <w:t>C</w:t>
      </w:r>
      <w:r>
        <w:rPr>
          <w:rFonts w:ascii="Times New Roman" w:eastAsia="Times New Roman"/>
          <w:spacing w:val="-1"/>
        </w:rPr>
        <w:t>J</w:t>
      </w:r>
      <w:r>
        <w:rPr>
          <w:rFonts w:ascii="Times New Roman" w:eastAsia="Times New Roman"/>
          <w:spacing w:val="1"/>
        </w:rPr>
        <w:t>J</w:t>
      </w:r>
      <w:r>
        <w:rPr>
          <w:rFonts w:ascii="Times New Roman" w:eastAsia="Times New Roman"/>
        </w:rPr>
        <w:t>6</w:t>
      </w:r>
      <w:r>
        <w:rPr>
          <w:rFonts w:ascii="Times New Roman" w:eastAsia="Times New Roman"/>
          <w:spacing w:val="-3"/>
        </w:rPr>
        <w:t>1</w:t>
      </w:r>
      <w:r>
        <w:rPr>
          <w:spacing w:val="-108"/>
        </w:rPr>
        <w:t>）</w:t>
      </w:r>
      <w:r>
        <w:rPr>
          <w:spacing w:val="-17"/>
        </w:rPr>
        <w:t>、《城市基础地理信息系统技术规范</w:t>
      </w:r>
      <w:r>
        <w:rPr>
          <w:spacing w:val="-214"/>
        </w:rPr>
        <w:t>》</w:t>
      </w:r>
      <w:r>
        <w:rPr>
          <w:spacing w:val="-2"/>
        </w:rPr>
        <w:t>（</w:t>
      </w:r>
      <w:r>
        <w:rPr>
          <w:rFonts w:ascii="Times New Roman" w:eastAsia="Times New Roman"/>
        </w:rPr>
        <w:t>C</w:t>
      </w:r>
      <w:r>
        <w:rPr>
          <w:rFonts w:ascii="Times New Roman" w:eastAsia="Times New Roman"/>
          <w:spacing w:val="1"/>
        </w:rPr>
        <w:t>J</w:t>
      </w:r>
      <w:r>
        <w:rPr>
          <w:rFonts w:ascii="Times New Roman" w:eastAsia="Times New Roman"/>
          <w:spacing w:val="-1"/>
        </w:rPr>
        <w:t>J</w:t>
      </w:r>
      <w:r>
        <w:rPr>
          <w:rFonts w:ascii="Times New Roman" w:eastAsia="Times New Roman"/>
        </w:rPr>
        <w:t>100-2</w:t>
      </w:r>
      <w:r>
        <w:rPr>
          <w:rFonts w:ascii="Times New Roman" w:eastAsia="Times New Roman"/>
          <w:spacing w:val="-3"/>
        </w:rPr>
        <w:t>0</w:t>
      </w:r>
      <w:r>
        <w:rPr>
          <w:rFonts w:ascii="Times New Roman" w:eastAsia="Times New Roman"/>
        </w:rPr>
        <w:t>04</w:t>
      </w:r>
      <w:r>
        <w:rPr>
          <w:spacing w:val="-115"/>
        </w:rPr>
        <w:t>）</w:t>
      </w:r>
      <w:r>
        <w:t>、</w:t>
      </w:r>
      <w:r>
        <w:rPr>
          <w:spacing w:val="-2"/>
        </w:rPr>
        <w:t xml:space="preserve">《浙江省 </w:t>
      </w:r>
      <w:r>
        <w:rPr>
          <w:rFonts w:ascii="Times New Roman" w:eastAsia="Times New Roman"/>
        </w:rPr>
        <w:t>1:500</w:t>
      </w:r>
      <w:r>
        <w:rPr>
          <w:rFonts w:ascii="Times New Roman" w:eastAsia="Times New Roman"/>
          <w:spacing w:val="-2"/>
        </w:rPr>
        <w:t xml:space="preserve"> </w:t>
      </w:r>
      <w:r>
        <w:rPr>
          <w:rFonts w:ascii="Times New Roman" w:eastAsia="Times New Roman"/>
        </w:rPr>
        <w:t>1:1000</w:t>
      </w:r>
      <w:r>
        <w:rPr>
          <w:rFonts w:ascii="Times New Roman" w:eastAsia="Times New Roman"/>
          <w:spacing w:val="-4"/>
        </w:rPr>
        <w:t xml:space="preserve"> </w:t>
      </w:r>
      <w:r>
        <w:rPr>
          <w:rFonts w:ascii="Times New Roman" w:eastAsia="Times New Roman"/>
        </w:rPr>
        <w:t>1:2000</w:t>
      </w:r>
      <w:r>
        <w:t>数字地形图测绘规范》（</w:t>
      </w:r>
      <w:r>
        <w:rPr>
          <w:rFonts w:ascii="Times New Roman" w:eastAsia="Times New Roman"/>
        </w:rPr>
        <w:t>DB33/T552-2014</w:t>
      </w:r>
      <w:r>
        <w:t>）、</w:t>
      </w:r>
      <w:r>
        <w:rPr>
          <w:spacing w:val="-2"/>
        </w:rPr>
        <w:t xml:space="preserve">《台州市 </w:t>
      </w:r>
      <w:r>
        <w:rPr>
          <w:rFonts w:ascii="Times New Roman" w:eastAsia="Times New Roman"/>
        </w:rPr>
        <w:t>1:5001:1000</w:t>
      </w:r>
      <w:r>
        <w:rPr>
          <w:rFonts w:ascii="Times New Roman" w:eastAsia="Times New Roman"/>
          <w:spacing w:val="-2"/>
        </w:rPr>
        <w:t xml:space="preserve"> </w:t>
      </w:r>
      <w:r>
        <w:rPr>
          <w:rFonts w:ascii="Times New Roman" w:eastAsia="Times New Roman"/>
        </w:rPr>
        <w:t>1:2000</w:t>
      </w:r>
      <w:r>
        <w:rPr>
          <w:spacing w:val="-1"/>
        </w:rPr>
        <w:t>基础地理信息数字产品测量技术规程》</w:t>
      </w:r>
      <w:r>
        <w:t>（</w:t>
      </w:r>
      <w:r>
        <w:rPr>
          <w:spacing w:val="-3"/>
        </w:rPr>
        <w:t xml:space="preserve"> </w:t>
      </w:r>
      <w:r>
        <w:rPr>
          <w:rFonts w:ascii="Times New Roman" w:eastAsia="Times New Roman"/>
        </w:rPr>
        <w:t>DB 3302/T1004-2010</w:t>
      </w:r>
      <w:r>
        <w:t>）</w:t>
      </w:r>
      <w:r>
        <w:rPr>
          <w:spacing w:val="-3"/>
        </w:rPr>
        <w:t xml:space="preserve">、《台州市 </w:t>
      </w:r>
      <w:r>
        <w:rPr>
          <w:rFonts w:ascii="Times New Roman" w:eastAsia="Times New Roman"/>
        </w:rPr>
        <w:t>1:5001:10001:2000</w:t>
      </w:r>
      <w:r>
        <w:t>基础地理信息数据规程》</w:t>
      </w:r>
    </w:p>
    <w:p>
      <w:pPr>
        <w:pStyle w:val="12"/>
        <w:ind w:left="1580"/>
        <w:rPr>
          <w:rFonts w:hint="default"/>
        </w:rPr>
      </w:pPr>
      <w:r>
        <w:rPr>
          <w:spacing w:val="-1"/>
        </w:rPr>
        <w:t>（</w:t>
      </w:r>
      <w:r>
        <w:rPr>
          <w:rFonts w:ascii="Times New Roman" w:eastAsia="Times New Roman"/>
          <w:spacing w:val="-1"/>
        </w:rPr>
        <w:t>DB3302/T1005-2010</w:t>
      </w:r>
      <w:r>
        <w:rPr>
          <w:spacing w:val="-1"/>
        </w:rPr>
        <w:t>）</w:t>
      </w:r>
      <w:r>
        <w:t>、《台州市地下管线探测技术规程》的相关要求。</w:t>
      </w:r>
    </w:p>
    <w:p>
      <w:pPr>
        <w:pStyle w:val="5"/>
        <w:numPr>
          <w:ilvl w:val="1"/>
          <w:numId w:val="22"/>
        </w:numPr>
        <w:tabs>
          <w:tab w:val="left" w:pos="1501"/>
        </w:tabs>
        <w:spacing w:before="4"/>
        <w:ind w:left="1500" w:hanging="400"/>
        <w:rPr>
          <w:rFonts w:hint="default"/>
        </w:rPr>
      </w:pPr>
      <w:bookmarkStart w:id="27" w:name="_TOC_250058"/>
      <w:bookmarkEnd w:id="27"/>
      <w:r>
        <w:t>现有排水管网成果整理</w:t>
      </w:r>
    </w:p>
    <w:p>
      <w:pPr>
        <w:pStyle w:val="27"/>
        <w:numPr>
          <w:ilvl w:val="2"/>
          <w:numId w:val="22"/>
        </w:numPr>
        <w:tabs>
          <w:tab w:val="left" w:pos="1847"/>
        </w:tabs>
        <w:spacing w:before="105" w:line="326" w:lineRule="auto"/>
        <w:ind w:right="2383" w:firstLine="458"/>
        <w:jc w:val="both"/>
        <w:rPr>
          <w:sz w:val="23"/>
        </w:rPr>
      </w:pPr>
      <w:r>
        <w:rPr>
          <w:sz w:val="23"/>
        </w:rPr>
        <w:t>通过向政府有关部门、设计施工单位调查了解，收集在调查范围内排水</w:t>
      </w:r>
      <w:r>
        <w:rPr>
          <w:spacing w:val="-30"/>
          <w:sz w:val="23"/>
        </w:rPr>
        <w:t>系统</w:t>
      </w:r>
      <w:r>
        <w:rPr>
          <w:sz w:val="23"/>
        </w:rPr>
        <w:t>（管网</w:t>
      </w:r>
      <w:r>
        <w:rPr>
          <w:spacing w:val="-60"/>
          <w:sz w:val="23"/>
        </w:rPr>
        <w:t>）</w:t>
      </w:r>
      <w:r>
        <w:rPr>
          <w:spacing w:val="-16"/>
          <w:sz w:val="23"/>
        </w:rPr>
        <w:t>的资料，包括排水管网的规划图、排水管道系统概况、排水管线</w:t>
      </w:r>
      <w:r>
        <w:rPr>
          <w:sz w:val="23"/>
        </w:rPr>
        <w:t>（包</w:t>
      </w:r>
      <w:r>
        <w:rPr>
          <w:spacing w:val="-7"/>
          <w:sz w:val="23"/>
        </w:rPr>
        <w:t>括污水、雨水、雨污合流、用户连接污水管道</w:t>
      </w:r>
      <w:r>
        <w:rPr>
          <w:spacing w:val="-17"/>
          <w:sz w:val="23"/>
        </w:rPr>
        <w:t>）</w:t>
      </w:r>
      <w:r>
        <w:rPr>
          <w:spacing w:val="-6"/>
          <w:sz w:val="23"/>
        </w:rPr>
        <w:t>的设计图、施工图、竣工图、示</w:t>
      </w:r>
      <w:r>
        <w:rPr>
          <w:spacing w:val="-10"/>
          <w:sz w:val="23"/>
        </w:rPr>
        <w:t>意图、竣工测量成果或外业探查成果、及相关技术说明资料，排水管线工程规划审批资料，排水管道养护资料，现有基本比例尺地形图等。</w:t>
      </w:r>
    </w:p>
    <w:p>
      <w:pPr>
        <w:pStyle w:val="27"/>
        <w:numPr>
          <w:ilvl w:val="2"/>
          <w:numId w:val="22"/>
        </w:numPr>
        <w:tabs>
          <w:tab w:val="left" w:pos="1847"/>
        </w:tabs>
        <w:spacing w:line="326" w:lineRule="auto"/>
        <w:ind w:right="2448" w:firstLine="458"/>
        <w:rPr>
          <w:sz w:val="23"/>
        </w:rPr>
      </w:pPr>
      <w:r>
        <w:rPr>
          <w:sz w:val="23"/>
        </w:rPr>
        <w:t>现有排水管线资料的调绘应对已有的排水管线资料进行搜集、分类、整理，并转绘到相应比例尺地形图上。</w:t>
      </w:r>
    </w:p>
    <w:p>
      <w:pPr>
        <w:pStyle w:val="27"/>
        <w:numPr>
          <w:ilvl w:val="2"/>
          <w:numId w:val="22"/>
        </w:numPr>
        <w:tabs>
          <w:tab w:val="left" w:pos="1847"/>
        </w:tabs>
        <w:spacing w:line="326" w:lineRule="auto"/>
        <w:ind w:right="2275" w:firstLine="458"/>
        <w:rPr>
          <w:sz w:val="23"/>
        </w:rPr>
      </w:pPr>
      <w:r>
        <w:rPr>
          <w:sz w:val="23"/>
        </w:rPr>
        <w:t>排水管线现况调绘图应根据排水管线竣工图、竣工测量成果或外业探查</w:t>
      </w:r>
      <w:r>
        <w:rPr>
          <w:spacing w:val="-12"/>
          <w:sz w:val="23"/>
        </w:rPr>
        <w:t>成果编制，无竣工图、竣工测量成果或外业探查成果时，可根据施工图及有关资</w:t>
      </w:r>
      <w:r>
        <w:rPr>
          <w:spacing w:val="-1"/>
          <w:sz w:val="23"/>
        </w:rPr>
        <w:t>料，按管线与邻近的建</w:t>
      </w:r>
      <w:r>
        <w:rPr>
          <w:sz w:val="23"/>
        </w:rPr>
        <w:t>（构）筑物、明显地物点、现有路边线的相互关系编制。</w:t>
      </w:r>
      <w:r>
        <w:rPr>
          <w:spacing w:val="-6"/>
          <w:sz w:val="23"/>
        </w:rPr>
        <w:t>编制时应对所搜集的资料应进行整理、分类，将管线位置、连接关系、管线构筑</w:t>
      </w:r>
      <w:r>
        <w:rPr>
          <w:spacing w:val="-10"/>
          <w:sz w:val="23"/>
        </w:rPr>
        <w:t>物或附属物、规格</w:t>
      </w:r>
      <w:r>
        <w:rPr>
          <w:sz w:val="23"/>
        </w:rPr>
        <w:t>（管径或断面尺寸</w:t>
      </w:r>
      <w:r>
        <w:rPr>
          <w:spacing w:val="-24"/>
          <w:sz w:val="23"/>
        </w:rPr>
        <w:t>）</w:t>
      </w:r>
      <w:r>
        <w:rPr>
          <w:spacing w:val="-7"/>
          <w:sz w:val="23"/>
        </w:rPr>
        <w:t>、材质、埋设年代等管线属性数据宜转绘到相应比例尺地形图上，并注明管线资料来源。</w:t>
      </w:r>
    </w:p>
    <w:p>
      <w:pPr>
        <w:pStyle w:val="27"/>
        <w:numPr>
          <w:ilvl w:val="2"/>
          <w:numId w:val="22"/>
        </w:numPr>
        <w:tabs>
          <w:tab w:val="left" w:pos="1924"/>
        </w:tabs>
        <w:spacing w:line="290" w:lineRule="exact"/>
        <w:ind w:left="1923" w:hanging="343"/>
        <w:rPr>
          <w:sz w:val="23"/>
        </w:rPr>
      </w:pPr>
      <w:r>
        <w:rPr>
          <w:sz w:val="23"/>
        </w:rPr>
        <w:t>应充分利用现有地下排水管线普查成果。</w:t>
      </w:r>
    </w:p>
    <w:p>
      <w:pPr>
        <w:pStyle w:val="5"/>
        <w:numPr>
          <w:ilvl w:val="1"/>
          <w:numId w:val="22"/>
        </w:numPr>
        <w:tabs>
          <w:tab w:val="left" w:pos="1501"/>
        </w:tabs>
        <w:ind w:left="1500" w:hanging="400"/>
        <w:rPr>
          <w:rFonts w:hint="default"/>
        </w:rPr>
      </w:pPr>
      <w:bookmarkStart w:id="28" w:name="_TOC_250057"/>
      <w:bookmarkEnd w:id="28"/>
      <w:r>
        <w:t>现场调查</w:t>
      </w:r>
    </w:p>
    <w:p>
      <w:pPr>
        <w:pStyle w:val="8"/>
        <w:numPr>
          <w:ilvl w:val="2"/>
          <w:numId w:val="23"/>
        </w:numPr>
        <w:tabs>
          <w:tab w:val="left" w:pos="1662"/>
        </w:tabs>
        <w:spacing w:before="42"/>
        <w:ind w:hanging="561"/>
      </w:pPr>
      <w:bookmarkStart w:id="29" w:name="_TOC_250056"/>
      <w:bookmarkEnd w:id="29"/>
      <w:r>
        <w:t>基本要求</w:t>
      </w:r>
    </w:p>
    <w:p>
      <w:pPr>
        <w:pStyle w:val="27"/>
        <w:numPr>
          <w:ilvl w:val="3"/>
          <w:numId w:val="23"/>
        </w:numPr>
        <w:tabs>
          <w:tab w:val="left" w:pos="1924"/>
        </w:tabs>
        <w:spacing w:before="105" w:line="326" w:lineRule="auto"/>
        <w:ind w:left="1100" w:right="2070" w:firstLine="480"/>
        <w:jc w:val="both"/>
        <w:rPr>
          <w:rFonts w:eastAsia="Times New Roman"/>
          <w:sz w:val="21"/>
        </w:rPr>
      </w:pPr>
      <w:r>
        <w:rPr>
          <w:sz w:val="23"/>
        </w:rPr>
        <w:t>按照调查要求，对附属物和排水管线的明显点进行实地开井量测调查。</w:t>
      </w:r>
      <w:r>
        <w:rPr>
          <w:spacing w:val="-7"/>
          <w:sz w:val="23"/>
        </w:rPr>
        <w:t>记录结果可填入相应的实地调查表。在实地调查中可邀请排水管线产权单位的管</w:t>
      </w:r>
      <w:r>
        <w:rPr>
          <w:spacing w:val="-14"/>
          <w:sz w:val="23"/>
        </w:rPr>
        <w:t>线管理人员、管线的规划、设计、施工人员和当地居民等熟悉管线情况的人员协助。</w:t>
      </w:r>
    </w:p>
    <w:p>
      <w:pPr>
        <w:pStyle w:val="27"/>
        <w:numPr>
          <w:ilvl w:val="3"/>
          <w:numId w:val="23"/>
        </w:numPr>
        <w:tabs>
          <w:tab w:val="left" w:pos="1904"/>
        </w:tabs>
        <w:spacing w:line="292" w:lineRule="exact"/>
        <w:ind w:left="1904" w:hanging="346"/>
        <w:rPr>
          <w:sz w:val="23"/>
        </w:rPr>
      </w:pPr>
      <w:r>
        <w:rPr>
          <w:spacing w:val="-9"/>
          <w:sz w:val="23"/>
        </w:rPr>
        <w:t>现场调查还应核查下列内容：核查排水管线现况调绘图与实地是否一致，</w:t>
      </w:r>
    </w:p>
    <w:p>
      <w:pPr>
        <w:spacing w:line="292" w:lineRule="exact"/>
        <w:rPr>
          <w:sz w:val="23"/>
        </w:rPr>
        <w:sectPr>
          <w:pgSz w:w="11910" w:h="16840"/>
          <w:pgMar w:top="1580" w:right="80" w:bottom="1120" w:left="400" w:header="0" w:footer="894" w:gutter="0"/>
          <w:cols w:space="720" w:num="1"/>
        </w:sectPr>
      </w:pPr>
    </w:p>
    <w:p>
      <w:pPr>
        <w:pStyle w:val="12"/>
        <w:spacing w:before="67" w:line="326" w:lineRule="auto"/>
        <w:ind w:left="1100" w:right="2383"/>
        <w:rPr>
          <w:rFonts w:hint="default"/>
        </w:rPr>
      </w:pPr>
      <w:r>
        <w:rPr>
          <w:spacing w:val="-6"/>
        </w:rPr>
        <w:t>核查调查区内测量控制点的位置和保存情况，察看调查区内地物、地貌、交通情况、地球物理条件及各种可能的干扰因素，核查地形图的现势性。</w:t>
      </w:r>
    </w:p>
    <w:p>
      <w:pPr>
        <w:pStyle w:val="27"/>
        <w:numPr>
          <w:ilvl w:val="3"/>
          <w:numId w:val="23"/>
        </w:numPr>
        <w:tabs>
          <w:tab w:val="left" w:pos="1904"/>
        </w:tabs>
        <w:spacing w:line="326" w:lineRule="auto"/>
        <w:ind w:left="1100" w:right="2275" w:firstLine="458"/>
        <w:jc w:val="both"/>
        <w:rPr>
          <w:sz w:val="25"/>
        </w:rPr>
      </w:pPr>
      <w:r>
        <w:rPr>
          <w:sz w:val="23"/>
        </w:rPr>
        <w:t>现场调查后应进行如下工作：在排水管线现况调绘图上标注与实地不一</w:t>
      </w:r>
      <w:r>
        <w:rPr>
          <w:spacing w:val="-10"/>
          <w:sz w:val="23"/>
        </w:rPr>
        <w:t>致的管线点；记录调查区内控制点点位保存及点位变动情况，并初步确定新布设</w:t>
      </w:r>
      <w:r>
        <w:rPr>
          <w:spacing w:val="-1"/>
          <w:sz w:val="23"/>
        </w:rPr>
        <w:t>控制点位置；判定地形图的可用性；初步确定地下管线探测仪一致性校验场地。</w:t>
      </w:r>
    </w:p>
    <w:p>
      <w:pPr>
        <w:pStyle w:val="8"/>
        <w:numPr>
          <w:ilvl w:val="2"/>
          <w:numId w:val="23"/>
        </w:numPr>
        <w:tabs>
          <w:tab w:val="left" w:pos="1662"/>
        </w:tabs>
        <w:ind w:hanging="561"/>
      </w:pPr>
      <w:bookmarkStart w:id="30" w:name="_TOC_250055"/>
      <w:bookmarkEnd w:id="30"/>
      <w:r>
        <w:t>分流制污水管网系统现场调查</w:t>
      </w:r>
    </w:p>
    <w:p>
      <w:pPr>
        <w:pStyle w:val="27"/>
        <w:numPr>
          <w:ilvl w:val="3"/>
          <w:numId w:val="23"/>
        </w:numPr>
        <w:tabs>
          <w:tab w:val="left" w:pos="1924"/>
        </w:tabs>
        <w:spacing w:before="106" w:line="324" w:lineRule="auto"/>
        <w:ind w:left="1100" w:right="2383" w:firstLine="480"/>
        <w:rPr>
          <w:rFonts w:eastAsia="Times New Roman"/>
          <w:sz w:val="21"/>
        </w:rPr>
      </w:pPr>
      <w:r>
        <w:rPr>
          <w:spacing w:val="-2"/>
          <w:sz w:val="23"/>
        </w:rPr>
        <w:t>调查了解在各个排水系统工作单元的污水管道系统的截流面积、服务人口、最高时流量和平均时流量、污水水量总变化系数。</w:t>
      </w:r>
    </w:p>
    <w:p>
      <w:pPr>
        <w:pStyle w:val="27"/>
        <w:numPr>
          <w:ilvl w:val="3"/>
          <w:numId w:val="23"/>
        </w:numPr>
        <w:tabs>
          <w:tab w:val="left" w:pos="1924"/>
        </w:tabs>
        <w:spacing w:before="4"/>
        <w:ind w:left="1923" w:hanging="343"/>
        <w:rPr>
          <w:rFonts w:eastAsia="Times New Roman"/>
          <w:sz w:val="21"/>
        </w:rPr>
      </w:pPr>
      <w:r>
        <w:rPr>
          <w:sz w:val="23"/>
        </w:rPr>
        <w:t>各个排水系统工作单元污水管道系统的运行状况调查，包括：</w:t>
      </w:r>
    </w:p>
    <w:p>
      <w:pPr>
        <w:pStyle w:val="27"/>
        <w:numPr>
          <w:ilvl w:val="0"/>
          <w:numId w:val="24"/>
        </w:numPr>
        <w:tabs>
          <w:tab w:val="left" w:pos="2135"/>
        </w:tabs>
        <w:spacing w:before="106"/>
        <w:rPr>
          <w:sz w:val="23"/>
        </w:rPr>
      </w:pPr>
      <w:r>
        <w:rPr>
          <w:spacing w:val="-1"/>
          <w:sz w:val="23"/>
        </w:rPr>
        <w:t>调查各个排水系统工作单元的污水管道系统的地下水渗透率；</w:t>
      </w:r>
    </w:p>
    <w:p>
      <w:pPr>
        <w:pStyle w:val="27"/>
        <w:numPr>
          <w:ilvl w:val="0"/>
          <w:numId w:val="24"/>
        </w:numPr>
        <w:tabs>
          <w:tab w:val="left" w:pos="2135"/>
        </w:tabs>
        <w:spacing w:before="104"/>
        <w:rPr>
          <w:sz w:val="23"/>
        </w:rPr>
      </w:pPr>
      <w:r>
        <w:rPr>
          <w:spacing w:val="-1"/>
          <w:sz w:val="23"/>
        </w:rPr>
        <w:t>调查确定污水管道的布置、走向及其所在的道路或街道名称；</w:t>
      </w:r>
    </w:p>
    <w:p>
      <w:pPr>
        <w:pStyle w:val="27"/>
        <w:numPr>
          <w:ilvl w:val="0"/>
          <w:numId w:val="24"/>
        </w:numPr>
        <w:tabs>
          <w:tab w:val="left" w:pos="2135"/>
        </w:tabs>
        <w:spacing w:before="106" w:line="326" w:lineRule="auto"/>
        <w:ind w:left="1100" w:right="2275" w:firstLine="458"/>
        <w:rPr>
          <w:sz w:val="23"/>
        </w:rPr>
      </w:pPr>
      <w:r>
        <w:rPr>
          <w:sz w:val="23"/>
        </w:rPr>
        <w:t>调查污水管道的平面位置、管道编号、埋设年代、产权单位、管材、</w:t>
      </w:r>
      <w:r>
        <w:rPr>
          <w:spacing w:val="-1"/>
          <w:sz w:val="23"/>
        </w:rPr>
        <w:t>管径、长度、起末点管底标高和埋深、水流方向、流量、坡度和节点坐标位置、管道状况等；</w:t>
      </w:r>
    </w:p>
    <w:p>
      <w:pPr>
        <w:pStyle w:val="27"/>
        <w:numPr>
          <w:ilvl w:val="0"/>
          <w:numId w:val="24"/>
        </w:numPr>
        <w:tabs>
          <w:tab w:val="left" w:pos="2135"/>
        </w:tabs>
        <w:spacing w:line="326" w:lineRule="auto"/>
        <w:ind w:left="1100" w:right="2386" w:firstLine="458"/>
        <w:jc w:val="both"/>
        <w:rPr>
          <w:sz w:val="23"/>
        </w:rPr>
      </w:pPr>
      <w:r>
        <w:rPr>
          <w:sz w:val="23"/>
        </w:rPr>
        <w:t>调查确定污水接入管的平面位置、管道编号、埋设年代、产权单位、</w:t>
      </w:r>
      <w:r>
        <w:rPr>
          <w:spacing w:val="-12"/>
          <w:sz w:val="23"/>
        </w:rPr>
        <w:t>管材、管径、长度、起末点管底标高和埋深、水流方向、流量、坡度和节点坐标位置、管道状况，是否同化粪池连接等；</w:t>
      </w:r>
    </w:p>
    <w:p>
      <w:pPr>
        <w:pStyle w:val="27"/>
        <w:numPr>
          <w:ilvl w:val="0"/>
          <w:numId w:val="24"/>
        </w:numPr>
        <w:tabs>
          <w:tab w:val="left" w:pos="2135"/>
        </w:tabs>
        <w:spacing w:line="292" w:lineRule="exact"/>
        <w:rPr>
          <w:sz w:val="23"/>
        </w:rPr>
      </w:pPr>
      <w:r>
        <w:rPr>
          <w:sz w:val="23"/>
        </w:rPr>
        <w:t>调查雨、污水管混接、错接情况。</w:t>
      </w:r>
    </w:p>
    <w:p>
      <w:pPr>
        <w:pStyle w:val="27"/>
        <w:numPr>
          <w:ilvl w:val="3"/>
          <w:numId w:val="23"/>
        </w:numPr>
        <w:tabs>
          <w:tab w:val="left" w:pos="1905"/>
        </w:tabs>
        <w:spacing w:before="104"/>
        <w:ind w:left="1904" w:hanging="346"/>
        <w:rPr>
          <w:rFonts w:eastAsia="Times New Roman"/>
          <w:sz w:val="21"/>
        </w:rPr>
      </w:pPr>
      <w:r>
        <w:rPr>
          <w:sz w:val="23"/>
        </w:rPr>
        <w:t>倒虹管、隧道（隧洞）、过河（铁路）管调查，包括：</w:t>
      </w:r>
    </w:p>
    <w:p>
      <w:pPr>
        <w:pStyle w:val="27"/>
        <w:numPr>
          <w:ilvl w:val="0"/>
          <w:numId w:val="25"/>
        </w:numPr>
        <w:tabs>
          <w:tab w:val="left" w:pos="2135"/>
        </w:tabs>
        <w:spacing w:before="103" w:line="326" w:lineRule="auto"/>
        <w:ind w:right="2391" w:firstLine="458"/>
        <w:rPr>
          <w:sz w:val="23"/>
        </w:rPr>
      </w:pPr>
      <w:r>
        <w:rPr>
          <w:spacing w:val="-1"/>
          <w:sz w:val="23"/>
        </w:rPr>
        <w:t>调查确定倒虹管、隧道</w:t>
      </w:r>
      <w:r>
        <w:rPr>
          <w:sz w:val="23"/>
        </w:rPr>
        <w:t>（隧洞）、过河（铁路）管的名称及所在桥、洞、河的名称；</w:t>
      </w:r>
    </w:p>
    <w:p>
      <w:pPr>
        <w:pStyle w:val="27"/>
        <w:numPr>
          <w:ilvl w:val="0"/>
          <w:numId w:val="25"/>
        </w:numPr>
        <w:tabs>
          <w:tab w:val="left" w:pos="2135"/>
        </w:tabs>
        <w:spacing w:line="326" w:lineRule="auto"/>
        <w:ind w:right="2386" w:firstLine="458"/>
        <w:jc w:val="both"/>
        <w:rPr>
          <w:sz w:val="23"/>
        </w:rPr>
      </w:pPr>
      <w:r>
        <w:rPr>
          <w:sz w:val="23"/>
        </w:rPr>
        <w:t>调查了解污水管道系统中倒虹管的平面位置、管道编号、埋设年代、</w:t>
      </w:r>
      <w:r>
        <w:rPr>
          <w:spacing w:val="-11"/>
          <w:sz w:val="23"/>
        </w:rPr>
        <w:t>产权单位、倒虹管类型、管材、管径、长度、各段的起末点管底标高、坡度、水流方向、流量、节点坐标位置、管道状况等；</w:t>
      </w:r>
    </w:p>
    <w:p>
      <w:pPr>
        <w:pStyle w:val="27"/>
        <w:numPr>
          <w:ilvl w:val="0"/>
          <w:numId w:val="25"/>
        </w:numPr>
        <w:tabs>
          <w:tab w:val="left" w:pos="2135"/>
        </w:tabs>
        <w:spacing w:line="326" w:lineRule="auto"/>
        <w:ind w:right="2272" w:firstLine="458"/>
        <w:rPr>
          <w:sz w:val="23"/>
        </w:rPr>
      </w:pPr>
      <w:r>
        <w:rPr>
          <w:sz w:val="23"/>
        </w:rPr>
        <w:t>调查了解污水管道系统中过河管的平面位置、管道编号、数量、埋设</w:t>
      </w:r>
      <w:r>
        <w:rPr>
          <w:spacing w:val="-17"/>
          <w:sz w:val="23"/>
        </w:rPr>
        <w:t>年代、产权单位、管材、管径、长度、起末点管底标高和埋深、水流方向、流量、坡度和节点坐标位置、管道状况等；</w:t>
      </w:r>
    </w:p>
    <w:p>
      <w:pPr>
        <w:pStyle w:val="27"/>
        <w:numPr>
          <w:ilvl w:val="0"/>
          <w:numId w:val="25"/>
        </w:numPr>
        <w:tabs>
          <w:tab w:val="left" w:pos="2135"/>
        </w:tabs>
        <w:spacing w:line="326" w:lineRule="auto"/>
        <w:ind w:right="2272" w:firstLine="458"/>
        <w:jc w:val="both"/>
        <w:rPr>
          <w:sz w:val="23"/>
        </w:rPr>
      </w:pPr>
      <w:r>
        <w:rPr>
          <w:spacing w:val="-2"/>
          <w:sz w:val="23"/>
        </w:rPr>
        <w:t>调查了解污水管道系统中隧道</w:t>
      </w:r>
      <w:r>
        <w:rPr>
          <w:sz w:val="23"/>
        </w:rPr>
        <w:t>（隧洞</w:t>
      </w:r>
      <w:r>
        <w:rPr>
          <w:spacing w:val="-24"/>
          <w:sz w:val="23"/>
        </w:rPr>
        <w:t>）</w:t>
      </w:r>
      <w:r>
        <w:rPr>
          <w:spacing w:val="-6"/>
          <w:sz w:val="23"/>
        </w:rPr>
        <w:t>的平面位置、管道编号、数量、长度、断面形状、尺寸、材料、埋设年代、产权单位、水流方向、流量、坡度、节点坐标位置、管道状况等。</w:t>
      </w:r>
    </w:p>
    <w:p>
      <w:pPr>
        <w:pStyle w:val="27"/>
        <w:numPr>
          <w:ilvl w:val="3"/>
          <w:numId w:val="23"/>
        </w:numPr>
        <w:tabs>
          <w:tab w:val="left" w:pos="1924"/>
        </w:tabs>
        <w:spacing w:line="292" w:lineRule="exact"/>
        <w:ind w:left="1923" w:hanging="343"/>
        <w:rPr>
          <w:rFonts w:eastAsia="Times New Roman"/>
          <w:sz w:val="21"/>
        </w:rPr>
      </w:pPr>
      <w:r>
        <w:rPr>
          <w:sz w:val="23"/>
        </w:rPr>
        <w:t>附属设施调查，包括：</w:t>
      </w:r>
    </w:p>
    <w:p>
      <w:pPr>
        <w:pStyle w:val="27"/>
        <w:numPr>
          <w:ilvl w:val="0"/>
          <w:numId w:val="26"/>
        </w:numPr>
        <w:tabs>
          <w:tab w:val="left" w:pos="2135"/>
        </w:tabs>
        <w:spacing w:before="99" w:line="326" w:lineRule="auto"/>
        <w:ind w:right="2391" w:firstLine="458"/>
        <w:rPr>
          <w:sz w:val="23"/>
        </w:rPr>
      </w:pPr>
      <w:r>
        <w:rPr>
          <w:spacing w:val="-1"/>
          <w:sz w:val="23"/>
        </w:rPr>
        <w:t>调查了解污水管道系统中泵站位置和数量、服务范围、设计能力、实际运行量、油污扩建空间；</w:t>
      </w:r>
    </w:p>
    <w:p>
      <w:pPr>
        <w:spacing w:line="326" w:lineRule="auto"/>
        <w:rPr>
          <w:sz w:val="23"/>
        </w:rPr>
        <w:sectPr>
          <w:pgSz w:w="11910" w:h="16840"/>
          <w:pgMar w:top="1580" w:right="80" w:bottom="1100" w:left="400" w:header="0" w:footer="894" w:gutter="0"/>
          <w:cols w:space="720" w:num="1"/>
        </w:sectPr>
      </w:pPr>
    </w:p>
    <w:p>
      <w:pPr>
        <w:pStyle w:val="12"/>
        <w:rPr>
          <w:rFonts w:hint="default"/>
          <w:sz w:val="20"/>
        </w:rPr>
      </w:pPr>
    </w:p>
    <w:p>
      <w:pPr>
        <w:pStyle w:val="12"/>
        <w:spacing w:before="1"/>
        <w:rPr>
          <w:rFonts w:hint="default"/>
          <w:sz w:val="20"/>
        </w:rPr>
      </w:pPr>
    </w:p>
    <w:p>
      <w:pPr>
        <w:pStyle w:val="27"/>
        <w:numPr>
          <w:ilvl w:val="0"/>
          <w:numId w:val="26"/>
        </w:numPr>
        <w:tabs>
          <w:tab w:val="left" w:pos="2135"/>
        </w:tabs>
        <w:spacing w:before="77" w:line="326" w:lineRule="auto"/>
        <w:ind w:right="2275" w:firstLine="458"/>
        <w:rPr>
          <w:sz w:val="23"/>
        </w:rPr>
      </w:pPr>
      <w:r>
        <w:rPr>
          <w:sz w:val="23"/>
        </w:rPr>
        <w:t>调查确定泵站的编号、坐标位置、泵的类型和数量以及各个泵的日流</w:t>
      </w:r>
      <w:r>
        <w:rPr>
          <w:spacing w:val="-1"/>
          <w:sz w:val="23"/>
        </w:rPr>
        <w:t>量</w:t>
      </w:r>
      <w:r>
        <w:rPr>
          <w:sz w:val="23"/>
        </w:rPr>
        <w:t>（一个年度）、扬程、工作周期、进出水管管径、进出水管管底标高和埋深。</w:t>
      </w:r>
    </w:p>
    <w:p>
      <w:pPr>
        <w:pStyle w:val="27"/>
        <w:numPr>
          <w:ilvl w:val="3"/>
          <w:numId w:val="23"/>
        </w:numPr>
        <w:tabs>
          <w:tab w:val="left" w:pos="1905"/>
        </w:tabs>
        <w:spacing w:line="292" w:lineRule="exact"/>
        <w:ind w:left="1904" w:hanging="346"/>
        <w:rPr>
          <w:rFonts w:eastAsia="Times New Roman"/>
          <w:sz w:val="21"/>
        </w:rPr>
      </w:pPr>
      <w:r>
        <w:rPr>
          <w:sz w:val="23"/>
        </w:rPr>
        <w:t>污水处理厂调查，包括：</w:t>
      </w:r>
    </w:p>
    <w:p>
      <w:pPr>
        <w:pStyle w:val="27"/>
        <w:numPr>
          <w:ilvl w:val="0"/>
          <w:numId w:val="27"/>
        </w:numPr>
        <w:tabs>
          <w:tab w:val="left" w:pos="2135"/>
        </w:tabs>
        <w:spacing w:before="106" w:line="326" w:lineRule="auto"/>
        <w:ind w:right="2391" w:firstLine="458"/>
        <w:rPr>
          <w:sz w:val="23"/>
        </w:rPr>
      </w:pPr>
      <w:r>
        <w:rPr>
          <w:spacing w:val="-1"/>
          <w:sz w:val="23"/>
        </w:rPr>
        <w:t>调查污水处理厂总平面布置、主要工艺流程、设计处理能力等基础资料；</w:t>
      </w:r>
    </w:p>
    <w:p>
      <w:pPr>
        <w:pStyle w:val="27"/>
        <w:numPr>
          <w:ilvl w:val="0"/>
          <w:numId w:val="27"/>
        </w:numPr>
        <w:tabs>
          <w:tab w:val="left" w:pos="2135"/>
        </w:tabs>
        <w:spacing w:line="326" w:lineRule="auto"/>
        <w:ind w:right="2391" w:firstLine="458"/>
        <w:rPr>
          <w:sz w:val="23"/>
        </w:rPr>
      </w:pPr>
      <w:r>
        <w:rPr>
          <w:spacing w:val="-1"/>
          <w:sz w:val="23"/>
        </w:rPr>
        <w:t>调查污水处理厂一个年度内每日的污水处理量以及进出水水质，有无扩建空间；</w:t>
      </w:r>
    </w:p>
    <w:p>
      <w:pPr>
        <w:pStyle w:val="27"/>
        <w:numPr>
          <w:ilvl w:val="0"/>
          <w:numId w:val="27"/>
        </w:numPr>
        <w:tabs>
          <w:tab w:val="left" w:pos="2135"/>
        </w:tabs>
        <w:spacing w:line="324" w:lineRule="auto"/>
        <w:ind w:right="2391" w:firstLine="458"/>
        <w:rPr>
          <w:sz w:val="26"/>
        </w:rPr>
      </w:pPr>
      <w:r>
        <w:rPr>
          <w:spacing w:val="-1"/>
          <w:sz w:val="23"/>
        </w:rPr>
        <w:t>调查污水处理厂服务区域范围及服务范围内的在建、已建、规划排水管网分布图。</w:t>
      </w:r>
    </w:p>
    <w:p>
      <w:pPr>
        <w:pStyle w:val="8"/>
        <w:numPr>
          <w:ilvl w:val="2"/>
          <w:numId w:val="23"/>
        </w:numPr>
        <w:tabs>
          <w:tab w:val="left" w:pos="1662"/>
        </w:tabs>
        <w:ind w:hanging="561"/>
      </w:pPr>
      <w:bookmarkStart w:id="31" w:name="_TOC_250054"/>
      <w:bookmarkEnd w:id="31"/>
      <w:r>
        <w:t>雨水管网系统调查内容</w:t>
      </w:r>
    </w:p>
    <w:p>
      <w:pPr>
        <w:pStyle w:val="27"/>
        <w:numPr>
          <w:ilvl w:val="3"/>
          <w:numId w:val="23"/>
        </w:numPr>
        <w:tabs>
          <w:tab w:val="left" w:pos="1904"/>
        </w:tabs>
        <w:spacing w:before="104"/>
        <w:ind w:left="1904" w:hanging="346"/>
        <w:rPr>
          <w:sz w:val="23"/>
        </w:rPr>
      </w:pPr>
      <w:r>
        <w:rPr>
          <w:spacing w:val="-5"/>
          <w:sz w:val="23"/>
        </w:rPr>
        <w:t>调查了解各个排水系统工作单元内雨水管道系统的汇水面积、服务人口；</w:t>
      </w:r>
    </w:p>
    <w:p>
      <w:pPr>
        <w:pStyle w:val="27"/>
        <w:numPr>
          <w:ilvl w:val="3"/>
          <w:numId w:val="23"/>
        </w:numPr>
        <w:tabs>
          <w:tab w:val="left" w:pos="1904"/>
        </w:tabs>
        <w:spacing w:before="106"/>
        <w:ind w:left="1904" w:hanging="346"/>
        <w:rPr>
          <w:sz w:val="23"/>
        </w:rPr>
      </w:pPr>
      <w:r>
        <w:rPr>
          <w:sz w:val="23"/>
        </w:rPr>
        <w:t>调查雨水管道的布置、走向及其所在道路或街道名称；</w:t>
      </w:r>
    </w:p>
    <w:p>
      <w:pPr>
        <w:pStyle w:val="27"/>
        <w:numPr>
          <w:ilvl w:val="3"/>
          <w:numId w:val="23"/>
        </w:numPr>
        <w:tabs>
          <w:tab w:val="left" w:pos="1904"/>
        </w:tabs>
        <w:spacing w:before="106" w:line="324" w:lineRule="auto"/>
        <w:ind w:left="1100" w:right="2386" w:firstLine="458"/>
        <w:rPr>
          <w:sz w:val="23"/>
        </w:rPr>
      </w:pPr>
      <w:r>
        <w:rPr>
          <w:sz w:val="23"/>
        </w:rPr>
        <w:t>调查雨水管道的平面位置、管道编号、埋设年代、产权单位、管材、管径、长度、起末点管底标高和埋深、水流方向、流量、坡度、管道状况等；</w:t>
      </w:r>
    </w:p>
    <w:p>
      <w:pPr>
        <w:pStyle w:val="27"/>
        <w:numPr>
          <w:ilvl w:val="3"/>
          <w:numId w:val="23"/>
        </w:numPr>
        <w:tabs>
          <w:tab w:val="left" w:pos="1904"/>
        </w:tabs>
        <w:spacing w:before="4"/>
        <w:ind w:left="1904" w:hanging="346"/>
        <w:rPr>
          <w:sz w:val="23"/>
        </w:rPr>
      </w:pPr>
      <w:r>
        <w:rPr>
          <w:sz w:val="23"/>
        </w:rPr>
        <w:t>调查雨、污水管混接、错接情况；</w:t>
      </w:r>
    </w:p>
    <w:p>
      <w:pPr>
        <w:pStyle w:val="27"/>
        <w:numPr>
          <w:ilvl w:val="3"/>
          <w:numId w:val="23"/>
        </w:numPr>
        <w:tabs>
          <w:tab w:val="left" w:pos="1904"/>
        </w:tabs>
        <w:spacing w:before="106"/>
        <w:ind w:left="1904" w:hanging="346"/>
        <w:rPr>
          <w:sz w:val="22"/>
        </w:rPr>
      </w:pPr>
      <w:r>
        <w:rPr>
          <w:sz w:val="23"/>
        </w:rPr>
        <w:t>调查泵站及附属设施。</w:t>
      </w:r>
    </w:p>
    <w:p>
      <w:pPr>
        <w:pStyle w:val="8"/>
        <w:numPr>
          <w:ilvl w:val="2"/>
          <w:numId w:val="23"/>
        </w:numPr>
        <w:tabs>
          <w:tab w:val="left" w:pos="1662"/>
        </w:tabs>
        <w:spacing w:before="158"/>
        <w:ind w:hanging="561"/>
      </w:pPr>
      <w:bookmarkStart w:id="32" w:name="_TOC_250053"/>
      <w:bookmarkEnd w:id="32"/>
      <w:r>
        <w:t>合流管网系统调查内容</w:t>
      </w:r>
    </w:p>
    <w:p>
      <w:pPr>
        <w:pStyle w:val="27"/>
        <w:numPr>
          <w:ilvl w:val="3"/>
          <w:numId w:val="23"/>
        </w:numPr>
        <w:tabs>
          <w:tab w:val="left" w:pos="1904"/>
        </w:tabs>
        <w:spacing w:before="107"/>
        <w:ind w:left="1904" w:hanging="346"/>
        <w:rPr>
          <w:sz w:val="23"/>
        </w:rPr>
      </w:pPr>
      <w:r>
        <w:rPr>
          <w:sz w:val="23"/>
        </w:rPr>
        <w:t>调查了解各个排水系统工作单元内合流管道系统的运行状况；</w:t>
      </w:r>
    </w:p>
    <w:p>
      <w:pPr>
        <w:pStyle w:val="27"/>
        <w:numPr>
          <w:ilvl w:val="3"/>
          <w:numId w:val="23"/>
        </w:numPr>
        <w:tabs>
          <w:tab w:val="left" w:pos="1904"/>
        </w:tabs>
        <w:spacing w:before="103"/>
        <w:ind w:left="1904" w:hanging="346"/>
        <w:rPr>
          <w:sz w:val="23"/>
        </w:rPr>
      </w:pPr>
      <w:r>
        <w:rPr>
          <w:sz w:val="23"/>
        </w:rPr>
        <w:t>调查确定合流管道的布置、走向及其所在道路或街道名称；</w:t>
      </w:r>
    </w:p>
    <w:p>
      <w:pPr>
        <w:pStyle w:val="27"/>
        <w:numPr>
          <w:ilvl w:val="3"/>
          <w:numId w:val="23"/>
        </w:numPr>
        <w:tabs>
          <w:tab w:val="left" w:pos="1905"/>
        </w:tabs>
        <w:spacing w:before="106" w:line="326" w:lineRule="auto"/>
        <w:ind w:left="1100" w:right="2386" w:firstLine="458"/>
        <w:rPr>
          <w:rFonts w:eastAsia="Times New Roman"/>
          <w:sz w:val="21"/>
        </w:rPr>
      </w:pPr>
      <w:r>
        <w:rPr>
          <w:sz w:val="23"/>
        </w:rPr>
        <w:t>调查合流管道的平面位置、管道编号、埋设年代、产权单位、管材、管径、长度、起末点管底标高和埋深、水流方向、流量、坡度、管道状况；</w:t>
      </w:r>
    </w:p>
    <w:p>
      <w:pPr>
        <w:pStyle w:val="27"/>
        <w:numPr>
          <w:ilvl w:val="3"/>
          <w:numId w:val="23"/>
        </w:numPr>
        <w:tabs>
          <w:tab w:val="left" w:pos="1905"/>
        </w:tabs>
        <w:spacing w:line="292" w:lineRule="exact"/>
        <w:ind w:left="1904" w:hanging="346"/>
        <w:rPr>
          <w:rFonts w:eastAsia="Times New Roman"/>
          <w:sz w:val="21"/>
        </w:rPr>
      </w:pPr>
      <w:r>
        <w:rPr>
          <w:sz w:val="23"/>
        </w:rPr>
        <w:t>调查截流井位置、截流倍数和配套泵站情况。</w:t>
      </w:r>
    </w:p>
    <w:p>
      <w:pPr>
        <w:pStyle w:val="8"/>
        <w:numPr>
          <w:ilvl w:val="2"/>
          <w:numId w:val="23"/>
        </w:numPr>
        <w:tabs>
          <w:tab w:val="left" w:pos="1662"/>
        </w:tabs>
        <w:spacing w:before="42"/>
        <w:ind w:hanging="561"/>
      </w:pPr>
      <w:bookmarkStart w:id="33" w:name="_TOC_250052"/>
      <w:bookmarkEnd w:id="33"/>
      <w:r>
        <w:t>用户连接污水管道系统调查内容</w:t>
      </w:r>
    </w:p>
    <w:p>
      <w:pPr>
        <w:pStyle w:val="27"/>
        <w:numPr>
          <w:ilvl w:val="3"/>
          <w:numId w:val="23"/>
        </w:numPr>
        <w:tabs>
          <w:tab w:val="left" w:pos="1804"/>
        </w:tabs>
        <w:spacing w:before="107"/>
        <w:ind w:hanging="343"/>
        <w:rPr>
          <w:sz w:val="23"/>
        </w:rPr>
      </w:pPr>
      <w:r>
        <w:rPr>
          <w:sz w:val="23"/>
        </w:rPr>
        <w:t>调查了解用户连接污水管网的接管率和人口服务率；</w:t>
      </w:r>
    </w:p>
    <w:p>
      <w:pPr>
        <w:pStyle w:val="27"/>
        <w:numPr>
          <w:ilvl w:val="3"/>
          <w:numId w:val="23"/>
        </w:numPr>
        <w:tabs>
          <w:tab w:val="left" w:pos="1804"/>
        </w:tabs>
        <w:spacing w:before="103"/>
        <w:ind w:hanging="343"/>
        <w:rPr>
          <w:sz w:val="23"/>
        </w:rPr>
      </w:pPr>
      <w:r>
        <w:rPr>
          <w:sz w:val="23"/>
        </w:rPr>
        <w:t>确定用户的用水量、污水排放量和污水处理设施等情况；</w:t>
      </w:r>
    </w:p>
    <w:p>
      <w:pPr>
        <w:pStyle w:val="27"/>
        <w:numPr>
          <w:ilvl w:val="3"/>
          <w:numId w:val="23"/>
        </w:numPr>
        <w:tabs>
          <w:tab w:val="left" w:pos="1804"/>
        </w:tabs>
        <w:spacing w:before="106"/>
        <w:ind w:hanging="343"/>
        <w:rPr>
          <w:sz w:val="23"/>
        </w:rPr>
      </w:pPr>
      <w:r>
        <w:rPr>
          <w:sz w:val="23"/>
        </w:rPr>
        <w:t>确定用户连接污水管网的接管点、接管点数量和管径；</w:t>
      </w:r>
    </w:p>
    <w:p>
      <w:pPr>
        <w:pStyle w:val="27"/>
        <w:numPr>
          <w:ilvl w:val="3"/>
          <w:numId w:val="23"/>
        </w:numPr>
        <w:tabs>
          <w:tab w:val="left" w:pos="1804"/>
        </w:tabs>
        <w:spacing w:before="107"/>
        <w:ind w:hanging="343"/>
        <w:rPr>
          <w:sz w:val="23"/>
        </w:rPr>
      </w:pPr>
      <w:r>
        <w:rPr>
          <w:sz w:val="23"/>
        </w:rPr>
        <w:t>了解未接污水管网用户的未纳管原因、用水量和污水排放量。</w:t>
      </w:r>
    </w:p>
    <w:p>
      <w:pPr>
        <w:pStyle w:val="5"/>
        <w:numPr>
          <w:ilvl w:val="1"/>
          <w:numId w:val="28"/>
        </w:numPr>
        <w:tabs>
          <w:tab w:val="left" w:pos="1501"/>
        </w:tabs>
        <w:spacing w:before="4"/>
        <w:ind w:hanging="400"/>
        <w:rPr>
          <w:rFonts w:hint="default"/>
        </w:rPr>
      </w:pPr>
      <w:bookmarkStart w:id="34" w:name="_TOC_250051"/>
      <w:bookmarkEnd w:id="34"/>
      <w:r>
        <w:t>排水管线探测</w:t>
      </w:r>
    </w:p>
    <w:p>
      <w:pPr>
        <w:pStyle w:val="8"/>
        <w:numPr>
          <w:ilvl w:val="2"/>
          <w:numId w:val="28"/>
        </w:numPr>
        <w:tabs>
          <w:tab w:val="left" w:pos="1662"/>
        </w:tabs>
        <w:spacing w:before="40"/>
        <w:ind w:hanging="561"/>
        <w:jc w:val="left"/>
      </w:pPr>
      <w:bookmarkStart w:id="35" w:name="_TOC_250050"/>
      <w:bookmarkEnd w:id="35"/>
      <w:r>
        <w:t>基本要求</w:t>
      </w:r>
    </w:p>
    <w:p>
      <w:pPr>
        <w:pStyle w:val="27"/>
        <w:numPr>
          <w:ilvl w:val="3"/>
          <w:numId w:val="28"/>
        </w:numPr>
        <w:tabs>
          <w:tab w:val="left" w:pos="1905"/>
        </w:tabs>
        <w:spacing w:before="92"/>
        <w:ind w:left="1904" w:hanging="346"/>
        <w:rPr>
          <w:sz w:val="21"/>
        </w:rPr>
      </w:pPr>
      <w:r>
        <w:rPr>
          <w:sz w:val="23"/>
        </w:rPr>
        <w:t>测量基准</w:t>
      </w:r>
    </w:p>
    <w:p>
      <w:pPr>
        <w:pStyle w:val="27"/>
        <w:numPr>
          <w:ilvl w:val="0"/>
          <w:numId w:val="29"/>
        </w:numPr>
        <w:tabs>
          <w:tab w:val="left" w:pos="2135"/>
        </w:tabs>
        <w:spacing w:before="106" w:line="326" w:lineRule="auto"/>
        <w:ind w:right="2244" w:firstLine="458"/>
        <w:rPr>
          <w:sz w:val="23"/>
        </w:rPr>
      </w:pPr>
      <w:r>
        <w:rPr>
          <w:sz w:val="23"/>
        </w:rPr>
        <w:t>坐标系统应采用台州市2000</w:t>
      </w:r>
      <w:r>
        <w:rPr>
          <w:spacing w:val="-7"/>
          <w:sz w:val="23"/>
        </w:rPr>
        <w:t>坐标系，采用其他坐标系时应与台州市2000坐标系建立转换关系；</w:t>
      </w:r>
    </w:p>
    <w:p>
      <w:pPr>
        <w:spacing w:line="326" w:lineRule="auto"/>
        <w:rPr>
          <w:sz w:val="23"/>
        </w:rPr>
        <w:sectPr>
          <w:pgSz w:w="11910" w:h="16840"/>
          <w:pgMar w:top="1580" w:right="80" w:bottom="1100" w:left="400" w:header="0" w:footer="894" w:gutter="0"/>
          <w:cols w:space="720" w:num="1"/>
        </w:sectPr>
      </w:pPr>
    </w:p>
    <w:p>
      <w:pPr>
        <w:pStyle w:val="12"/>
        <w:rPr>
          <w:rFonts w:hint="default"/>
          <w:sz w:val="20"/>
        </w:rPr>
      </w:pPr>
    </w:p>
    <w:p>
      <w:pPr>
        <w:pStyle w:val="12"/>
        <w:spacing w:before="2"/>
        <w:rPr>
          <w:rFonts w:hint="default"/>
          <w:sz w:val="19"/>
        </w:rPr>
      </w:pPr>
    </w:p>
    <w:p>
      <w:pPr>
        <w:pStyle w:val="27"/>
        <w:numPr>
          <w:ilvl w:val="0"/>
          <w:numId w:val="29"/>
        </w:numPr>
        <w:tabs>
          <w:tab w:val="left" w:pos="2135"/>
        </w:tabs>
        <w:spacing w:before="75"/>
        <w:ind w:left="2135"/>
        <w:rPr>
          <w:sz w:val="23"/>
        </w:rPr>
      </w:pPr>
      <w:r>
        <w:rPr>
          <w:sz w:val="23"/>
        </w:rPr>
        <w:t>高程系统应采用正常高系统，高程基准采用</w:t>
      </w:r>
      <w:r>
        <w:rPr>
          <w:rFonts w:eastAsia="Times New Roman"/>
          <w:sz w:val="23"/>
        </w:rPr>
        <w:t>1985</w:t>
      </w:r>
      <w:r>
        <w:rPr>
          <w:sz w:val="23"/>
        </w:rPr>
        <w:t>国家高程基准。</w:t>
      </w:r>
    </w:p>
    <w:p>
      <w:pPr>
        <w:pStyle w:val="27"/>
        <w:numPr>
          <w:ilvl w:val="3"/>
          <w:numId w:val="28"/>
        </w:numPr>
        <w:tabs>
          <w:tab w:val="left" w:pos="1804"/>
        </w:tabs>
        <w:spacing w:before="106"/>
        <w:ind w:left="1803" w:hanging="343"/>
        <w:rPr>
          <w:sz w:val="23"/>
        </w:rPr>
      </w:pPr>
      <w:r>
        <w:rPr>
          <w:sz w:val="23"/>
        </w:rPr>
        <w:t>精度衡量指标</w:t>
      </w:r>
    </w:p>
    <w:p>
      <w:pPr>
        <w:pStyle w:val="12"/>
        <w:spacing w:before="106"/>
        <w:ind w:left="1460"/>
        <w:rPr>
          <w:rFonts w:hint="default"/>
        </w:rPr>
      </w:pPr>
      <w:r>
        <w:t xml:space="preserve">以中误差作为衡量精度的标准， </w:t>
      </w:r>
      <w:r>
        <w:rPr>
          <w:rFonts w:ascii="Times New Roman" w:eastAsia="Times New Roman"/>
        </w:rPr>
        <w:t>2</w:t>
      </w:r>
      <w:r>
        <w:t>倍中误差作为极限误差。</w:t>
      </w:r>
    </w:p>
    <w:p>
      <w:pPr>
        <w:pStyle w:val="27"/>
        <w:numPr>
          <w:ilvl w:val="3"/>
          <w:numId w:val="28"/>
        </w:numPr>
        <w:tabs>
          <w:tab w:val="left" w:pos="1804"/>
        </w:tabs>
        <w:spacing w:before="104"/>
        <w:ind w:left="1803" w:hanging="343"/>
        <w:rPr>
          <w:sz w:val="23"/>
        </w:rPr>
      </w:pPr>
      <w:r>
        <w:rPr>
          <w:sz w:val="23"/>
        </w:rPr>
        <w:t>排水管线探测包括下列内容：</w:t>
      </w:r>
    </w:p>
    <w:p>
      <w:pPr>
        <w:pStyle w:val="27"/>
        <w:numPr>
          <w:ilvl w:val="4"/>
          <w:numId w:val="28"/>
        </w:numPr>
        <w:tabs>
          <w:tab w:val="left" w:pos="2135"/>
        </w:tabs>
        <w:spacing w:before="106" w:line="326" w:lineRule="auto"/>
        <w:ind w:right="2129" w:firstLine="458"/>
        <w:rPr>
          <w:sz w:val="23"/>
        </w:rPr>
      </w:pPr>
      <w:r>
        <w:rPr>
          <w:spacing w:val="-11"/>
          <w:sz w:val="23"/>
        </w:rPr>
        <w:t>查明排水管线的类型、平面位置、埋深、走向、材质、规格、埋设年代、权属单位等；</w:t>
      </w:r>
    </w:p>
    <w:p>
      <w:pPr>
        <w:pStyle w:val="27"/>
        <w:numPr>
          <w:ilvl w:val="4"/>
          <w:numId w:val="28"/>
        </w:numPr>
        <w:tabs>
          <w:tab w:val="left" w:pos="2135"/>
        </w:tabs>
        <w:spacing w:line="292" w:lineRule="exact"/>
        <w:ind w:left="2135" w:hanging="577"/>
        <w:rPr>
          <w:sz w:val="23"/>
        </w:rPr>
      </w:pPr>
      <w:r>
        <w:rPr>
          <w:sz w:val="23"/>
        </w:rPr>
        <w:t>测量排水管线及管线附属物的平面坐标和高程；</w:t>
      </w:r>
    </w:p>
    <w:p>
      <w:pPr>
        <w:pStyle w:val="27"/>
        <w:numPr>
          <w:ilvl w:val="4"/>
          <w:numId w:val="28"/>
        </w:numPr>
        <w:tabs>
          <w:tab w:val="left" w:pos="2135"/>
        </w:tabs>
        <w:spacing w:before="106"/>
        <w:ind w:left="2135" w:hanging="577"/>
        <w:rPr>
          <w:sz w:val="23"/>
        </w:rPr>
      </w:pPr>
      <w:r>
        <w:rPr>
          <w:sz w:val="23"/>
        </w:rPr>
        <w:t>绘制排水管线图；</w:t>
      </w:r>
    </w:p>
    <w:p>
      <w:pPr>
        <w:pStyle w:val="27"/>
        <w:numPr>
          <w:ilvl w:val="4"/>
          <w:numId w:val="28"/>
        </w:numPr>
        <w:tabs>
          <w:tab w:val="left" w:pos="2135"/>
        </w:tabs>
        <w:spacing w:before="106"/>
        <w:ind w:left="2135" w:hanging="577"/>
        <w:rPr>
          <w:sz w:val="23"/>
        </w:rPr>
      </w:pPr>
      <w:r>
        <w:rPr>
          <w:sz w:val="23"/>
        </w:rPr>
        <w:t>建立或更新排水管线数据库。</w:t>
      </w:r>
    </w:p>
    <w:p>
      <w:pPr>
        <w:pStyle w:val="27"/>
        <w:numPr>
          <w:ilvl w:val="3"/>
          <w:numId w:val="28"/>
        </w:numPr>
        <w:tabs>
          <w:tab w:val="left" w:pos="1905"/>
        </w:tabs>
        <w:spacing w:before="104"/>
        <w:ind w:left="1904" w:hanging="346"/>
        <w:rPr>
          <w:rFonts w:eastAsia="Times New Roman"/>
          <w:sz w:val="21"/>
        </w:rPr>
      </w:pPr>
      <w:r>
        <w:rPr>
          <w:sz w:val="23"/>
        </w:rPr>
        <w:t>排水管线探测基本程序宜包括下列内容：</w:t>
      </w:r>
    </w:p>
    <w:p>
      <w:pPr>
        <w:pStyle w:val="27"/>
        <w:numPr>
          <w:ilvl w:val="0"/>
          <w:numId w:val="30"/>
        </w:numPr>
        <w:tabs>
          <w:tab w:val="left" w:pos="2135"/>
        </w:tabs>
        <w:spacing w:before="106"/>
        <w:rPr>
          <w:sz w:val="23"/>
        </w:rPr>
      </w:pPr>
      <w:r>
        <w:rPr>
          <w:sz w:val="23"/>
        </w:rPr>
        <w:t>接收任务（委托）；</w:t>
      </w:r>
    </w:p>
    <w:p>
      <w:pPr>
        <w:pStyle w:val="27"/>
        <w:numPr>
          <w:ilvl w:val="0"/>
          <w:numId w:val="30"/>
        </w:numPr>
        <w:tabs>
          <w:tab w:val="left" w:pos="2135"/>
        </w:tabs>
        <w:spacing w:before="106"/>
        <w:rPr>
          <w:sz w:val="23"/>
        </w:rPr>
      </w:pPr>
      <w:r>
        <w:rPr>
          <w:sz w:val="23"/>
        </w:rPr>
        <w:t>技术准备；</w:t>
      </w:r>
    </w:p>
    <w:p>
      <w:pPr>
        <w:pStyle w:val="27"/>
        <w:numPr>
          <w:ilvl w:val="0"/>
          <w:numId w:val="30"/>
        </w:numPr>
        <w:tabs>
          <w:tab w:val="left" w:pos="2135"/>
        </w:tabs>
        <w:spacing w:before="104"/>
        <w:rPr>
          <w:sz w:val="23"/>
        </w:rPr>
      </w:pPr>
      <w:r>
        <w:rPr>
          <w:spacing w:val="-1"/>
          <w:sz w:val="23"/>
        </w:rPr>
        <w:t>排水管线探查；</w:t>
      </w:r>
    </w:p>
    <w:p>
      <w:pPr>
        <w:pStyle w:val="27"/>
        <w:numPr>
          <w:ilvl w:val="0"/>
          <w:numId w:val="30"/>
        </w:numPr>
        <w:tabs>
          <w:tab w:val="left" w:pos="2135"/>
        </w:tabs>
        <w:spacing w:before="106"/>
        <w:rPr>
          <w:sz w:val="23"/>
        </w:rPr>
      </w:pPr>
      <w:r>
        <w:rPr>
          <w:spacing w:val="-1"/>
          <w:sz w:val="23"/>
        </w:rPr>
        <w:t>排水管线测量；</w:t>
      </w:r>
    </w:p>
    <w:p>
      <w:pPr>
        <w:pStyle w:val="27"/>
        <w:numPr>
          <w:ilvl w:val="0"/>
          <w:numId w:val="30"/>
        </w:numPr>
        <w:tabs>
          <w:tab w:val="left" w:pos="2135"/>
        </w:tabs>
        <w:spacing w:before="106"/>
        <w:rPr>
          <w:sz w:val="23"/>
        </w:rPr>
      </w:pPr>
      <w:r>
        <w:rPr>
          <w:sz w:val="23"/>
        </w:rPr>
        <w:t>排水管线数据处理与数据库建立；</w:t>
      </w:r>
    </w:p>
    <w:p>
      <w:pPr>
        <w:pStyle w:val="27"/>
        <w:numPr>
          <w:ilvl w:val="0"/>
          <w:numId w:val="30"/>
        </w:numPr>
        <w:tabs>
          <w:tab w:val="left" w:pos="2135"/>
        </w:tabs>
        <w:spacing w:before="104"/>
        <w:rPr>
          <w:sz w:val="23"/>
        </w:rPr>
      </w:pPr>
      <w:r>
        <w:rPr>
          <w:sz w:val="23"/>
        </w:rPr>
        <w:t>编写技术总结报告；</w:t>
      </w:r>
    </w:p>
    <w:p>
      <w:pPr>
        <w:pStyle w:val="27"/>
        <w:numPr>
          <w:ilvl w:val="0"/>
          <w:numId w:val="30"/>
        </w:numPr>
        <w:tabs>
          <w:tab w:val="left" w:pos="2135"/>
        </w:tabs>
        <w:spacing w:before="106"/>
      </w:pPr>
      <w:r>
        <w:rPr>
          <w:sz w:val="23"/>
        </w:rPr>
        <w:t>成果检查验收与归档。</w:t>
      </w:r>
    </w:p>
    <w:p>
      <w:pPr>
        <w:pStyle w:val="27"/>
        <w:numPr>
          <w:ilvl w:val="3"/>
          <w:numId w:val="28"/>
        </w:numPr>
        <w:tabs>
          <w:tab w:val="left" w:pos="1790"/>
        </w:tabs>
        <w:spacing w:before="197"/>
        <w:ind w:left="1789" w:hanging="231"/>
        <w:rPr>
          <w:sz w:val="21"/>
        </w:rPr>
      </w:pPr>
      <w:r>
        <w:rPr>
          <w:spacing w:val="-4"/>
          <w:sz w:val="23"/>
        </w:rPr>
        <w:t xml:space="preserve">排水管线探测取舍标准：管径≥ </w:t>
      </w:r>
      <w:r>
        <w:rPr>
          <w:rFonts w:eastAsia="Times New Roman"/>
          <w:sz w:val="23"/>
        </w:rPr>
        <w:t>100mm</w:t>
      </w:r>
      <w:r>
        <w:rPr>
          <w:spacing w:val="-6"/>
          <w:sz w:val="23"/>
        </w:rPr>
        <w:t xml:space="preserve">或方沟断面 </w:t>
      </w:r>
      <w:r>
        <w:rPr>
          <w:sz w:val="23"/>
        </w:rPr>
        <w:t>（宽或高</w:t>
      </w:r>
      <w:r>
        <w:rPr>
          <w:spacing w:val="-6"/>
          <w:sz w:val="23"/>
        </w:rPr>
        <w:t>）≥</w:t>
      </w:r>
      <w:r>
        <w:rPr>
          <w:rFonts w:eastAsia="Times New Roman"/>
          <w:spacing w:val="-6"/>
          <w:sz w:val="23"/>
        </w:rPr>
        <w:t>400mm</w:t>
      </w:r>
      <w:r>
        <w:rPr>
          <w:sz w:val="23"/>
        </w:rPr>
        <w:t>。</w:t>
      </w:r>
    </w:p>
    <w:p>
      <w:pPr>
        <w:pStyle w:val="27"/>
        <w:numPr>
          <w:ilvl w:val="3"/>
          <w:numId w:val="28"/>
        </w:numPr>
        <w:tabs>
          <w:tab w:val="left" w:pos="1790"/>
        </w:tabs>
        <w:spacing w:before="106" w:line="336" w:lineRule="auto"/>
        <w:ind w:left="3236" w:right="2832" w:hanging="1678"/>
        <w:rPr>
          <w:sz w:val="21"/>
        </w:rPr>
      </w:pPr>
      <w:r>
        <mc:AlternateContent>
          <mc:Choice Requires="wps">
            <w:drawing>
              <wp:anchor distT="0" distB="0" distL="114300" distR="114300" simplePos="0" relativeHeight="251655168" behindDoc="0" locked="0" layoutInCell="1" allowOverlap="1">
                <wp:simplePos x="0" y="0"/>
                <wp:positionH relativeFrom="page">
                  <wp:posOffset>1038860</wp:posOffset>
                </wp:positionH>
                <wp:positionV relativeFrom="paragraph">
                  <wp:posOffset>517525</wp:posOffset>
                </wp:positionV>
                <wp:extent cx="5389245" cy="152273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5389245" cy="1522730"/>
                        </a:xfrm>
                        <a:prstGeom prst="rect">
                          <a:avLst/>
                        </a:prstGeom>
                        <a:noFill/>
                        <a:ln w="9525">
                          <a:noFill/>
                        </a:ln>
                      </wps:spPr>
                      <wps:txbx>
                        <w:txbxContent>
                          <w:tbl>
                            <w:tblPr>
                              <w:tblStyle w:val="20"/>
                              <w:tblW w:w="101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627"/>
                              <w:gridCol w:w="628"/>
                              <w:gridCol w:w="1046"/>
                              <w:gridCol w:w="628"/>
                              <w:gridCol w:w="627"/>
                              <w:gridCol w:w="1988"/>
                              <w:gridCol w:w="1978"/>
                              <w:gridCol w:w="1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1963" w:type="dxa"/>
                                  <w:gridSpan w:val="3"/>
                                </w:tcPr>
                                <w:p>
                                  <w:pPr>
                                    <w:pStyle w:val="28"/>
                                    <w:spacing w:before="104" w:line="276" w:lineRule="exact"/>
                                    <w:ind w:left="638"/>
                                    <w:rPr>
                                      <w:sz w:val="23"/>
                                    </w:rPr>
                                  </w:pPr>
                                  <w:r>
                                    <w:rPr>
                                      <w:sz w:val="23"/>
                                    </w:rPr>
                                    <w:t>种类（大类）</w:t>
                                  </w:r>
                                </w:p>
                              </w:tc>
                              <w:tc>
                                <w:tcPr>
                                  <w:tcW w:w="2301" w:type="dxa"/>
                                  <w:gridSpan w:val="3"/>
                                </w:tcPr>
                                <w:p>
                                  <w:pPr>
                                    <w:pStyle w:val="28"/>
                                    <w:spacing w:before="104" w:line="276" w:lineRule="exact"/>
                                    <w:ind w:left="172" w:right="162"/>
                                    <w:jc w:val="center"/>
                                    <w:rPr>
                                      <w:sz w:val="23"/>
                                    </w:rPr>
                                  </w:pPr>
                                  <w:r>
                                    <w:rPr>
                                      <w:sz w:val="23"/>
                                    </w:rPr>
                                    <w:t>小类</w:t>
                                  </w:r>
                                </w:p>
                              </w:tc>
                              <w:tc>
                                <w:tcPr>
                                  <w:tcW w:w="1988" w:type="dxa"/>
                                </w:tcPr>
                                <w:p>
                                  <w:pPr>
                                    <w:pStyle w:val="28"/>
                                    <w:spacing w:before="104" w:line="276" w:lineRule="exact"/>
                                    <w:ind w:left="714"/>
                                    <w:rPr>
                                      <w:sz w:val="23"/>
                                    </w:rPr>
                                  </w:pPr>
                                  <w:r>
                                    <w:rPr>
                                      <w:sz w:val="23"/>
                                    </w:rPr>
                                    <w:t>颜色（RGB）</w:t>
                                  </w:r>
                                </w:p>
                              </w:tc>
                              <w:tc>
                                <w:tcPr>
                                  <w:tcW w:w="1978" w:type="dxa"/>
                                </w:tcPr>
                                <w:p>
                                  <w:pPr>
                                    <w:pStyle w:val="28"/>
                                    <w:spacing w:before="104" w:line="276" w:lineRule="exact"/>
                                    <w:ind w:left="714"/>
                                    <w:rPr>
                                      <w:sz w:val="23"/>
                                    </w:rPr>
                                  </w:pPr>
                                </w:p>
                              </w:tc>
                              <w:tc>
                                <w:tcPr>
                                  <w:tcW w:w="1969" w:type="dxa"/>
                                </w:tcPr>
                                <w:p>
                                  <w:pPr>
                                    <w:pStyle w:val="28"/>
                                    <w:spacing w:before="104" w:line="276" w:lineRule="exact"/>
                                    <w:ind w:left="714"/>
                                    <w:rPr>
                                      <w:sz w:val="2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708" w:type="dxa"/>
                                  <w:vMerge w:val="restart"/>
                                </w:tcPr>
                                <w:p>
                                  <w:pPr>
                                    <w:pStyle w:val="28"/>
                                    <w:rPr>
                                      <w:sz w:val="22"/>
                                    </w:rPr>
                                  </w:pPr>
                                </w:p>
                                <w:p>
                                  <w:pPr>
                                    <w:pStyle w:val="28"/>
                                    <w:spacing w:before="2"/>
                                    <w:rPr>
                                      <w:sz w:val="18"/>
                                    </w:rPr>
                                  </w:pPr>
                                </w:p>
                                <w:p>
                                  <w:pPr>
                                    <w:pStyle w:val="28"/>
                                    <w:ind w:left="247"/>
                                    <w:rPr>
                                      <w:sz w:val="23"/>
                                    </w:rPr>
                                  </w:pPr>
                                  <w:r>
                                    <w:rPr>
                                      <w:sz w:val="23"/>
                                    </w:rPr>
                                    <w:t>排水</w:t>
                                  </w:r>
                                </w:p>
                              </w:tc>
                              <w:tc>
                                <w:tcPr>
                                  <w:tcW w:w="627" w:type="dxa"/>
                                  <w:vMerge w:val="restart"/>
                                </w:tcPr>
                                <w:p>
                                  <w:pPr>
                                    <w:pStyle w:val="28"/>
                                    <w:rPr>
                                      <w:sz w:val="22"/>
                                    </w:rPr>
                                  </w:pPr>
                                </w:p>
                                <w:p>
                                  <w:pPr>
                                    <w:pStyle w:val="28"/>
                                    <w:spacing w:before="2"/>
                                    <w:rPr>
                                      <w:sz w:val="18"/>
                                    </w:rPr>
                                  </w:pPr>
                                </w:p>
                                <w:p>
                                  <w:pPr>
                                    <w:pStyle w:val="28"/>
                                    <w:ind w:left="87" w:right="80"/>
                                    <w:jc w:val="center"/>
                                    <w:rPr>
                                      <w:sz w:val="23"/>
                                    </w:rPr>
                                  </w:pPr>
                                  <w:r>
                                    <w:rPr>
                                      <w:sz w:val="23"/>
                                    </w:rPr>
                                    <w:t>PS</w:t>
                                  </w:r>
                                </w:p>
                              </w:tc>
                              <w:tc>
                                <w:tcPr>
                                  <w:tcW w:w="628" w:type="dxa"/>
                                  <w:vMerge w:val="restart"/>
                                </w:tcPr>
                                <w:p>
                                  <w:pPr>
                                    <w:pStyle w:val="28"/>
                                    <w:rPr>
                                      <w:sz w:val="22"/>
                                    </w:rPr>
                                  </w:pPr>
                                </w:p>
                                <w:p>
                                  <w:pPr>
                                    <w:pStyle w:val="28"/>
                                    <w:spacing w:before="2"/>
                                    <w:rPr>
                                      <w:sz w:val="18"/>
                                    </w:rPr>
                                  </w:pPr>
                                </w:p>
                                <w:p>
                                  <w:pPr>
                                    <w:pStyle w:val="28"/>
                                    <w:ind w:left="10"/>
                                    <w:jc w:val="center"/>
                                    <w:rPr>
                                      <w:sz w:val="23"/>
                                    </w:rPr>
                                  </w:pPr>
                                  <w:r>
                                    <w:rPr>
                                      <w:sz w:val="23"/>
                                    </w:rPr>
                                    <w:t>2</w:t>
                                  </w:r>
                                </w:p>
                              </w:tc>
                              <w:tc>
                                <w:tcPr>
                                  <w:tcW w:w="1046" w:type="dxa"/>
                                </w:tcPr>
                                <w:p>
                                  <w:pPr>
                                    <w:pStyle w:val="28"/>
                                    <w:spacing w:before="104" w:line="276" w:lineRule="exact"/>
                                    <w:ind w:left="226" w:right="219"/>
                                    <w:jc w:val="center"/>
                                    <w:rPr>
                                      <w:sz w:val="23"/>
                                    </w:rPr>
                                  </w:pPr>
                                  <w:r>
                                    <w:rPr>
                                      <w:sz w:val="23"/>
                                    </w:rPr>
                                    <w:t>雨水</w:t>
                                  </w:r>
                                </w:p>
                              </w:tc>
                              <w:tc>
                                <w:tcPr>
                                  <w:tcW w:w="628" w:type="dxa"/>
                                </w:tcPr>
                                <w:p>
                                  <w:pPr>
                                    <w:pStyle w:val="28"/>
                                    <w:spacing w:before="104" w:line="276" w:lineRule="exact"/>
                                    <w:ind w:left="23" w:right="13"/>
                                    <w:jc w:val="center"/>
                                    <w:rPr>
                                      <w:sz w:val="23"/>
                                    </w:rPr>
                                  </w:pPr>
                                  <w:r>
                                    <w:rPr>
                                      <w:sz w:val="23"/>
                                    </w:rPr>
                                    <w:t>YS</w:t>
                                  </w:r>
                                </w:p>
                              </w:tc>
                              <w:tc>
                                <w:tcPr>
                                  <w:tcW w:w="627" w:type="dxa"/>
                                </w:tcPr>
                                <w:p>
                                  <w:pPr>
                                    <w:pStyle w:val="28"/>
                                    <w:spacing w:before="104" w:line="276" w:lineRule="exact"/>
                                    <w:ind w:left="88" w:right="80"/>
                                    <w:jc w:val="center"/>
                                    <w:rPr>
                                      <w:sz w:val="23"/>
                                    </w:rPr>
                                  </w:pPr>
                                  <w:r>
                                    <w:rPr>
                                      <w:sz w:val="23"/>
                                    </w:rPr>
                                    <w:t>01</w:t>
                                  </w:r>
                                </w:p>
                              </w:tc>
                              <w:tc>
                                <w:tcPr>
                                  <w:tcW w:w="1988" w:type="dxa"/>
                                  <w:vMerge w:val="restart"/>
                                </w:tcPr>
                                <w:p>
                                  <w:pPr>
                                    <w:pStyle w:val="28"/>
                                    <w:rPr>
                                      <w:sz w:val="22"/>
                                    </w:rPr>
                                  </w:pPr>
                                </w:p>
                                <w:p>
                                  <w:pPr>
                                    <w:pStyle w:val="28"/>
                                    <w:spacing w:before="2"/>
                                    <w:rPr>
                                      <w:sz w:val="18"/>
                                    </w:rPr>
                                  </w:pPr>
                                </w:p>
                                <w:p>
                                  <w:pPr>
                                    <w:pStyle w:val="28"/>
                                    <w:ind w:left="699" w:hanging="699" w:hangingChars="304"/>
                                    <w:jc w:val="center"/>
                                    <w:rPr>
                                      <w:sz w:val="23"/>
                                    </w:rPr>
                                  </w:pPr>
                                  <w:r>
                                    <w:rPr>
                                      <w:sz w:val="23"/>
                                    </w:rPr>
                                    <w:t>褐（76，,5,38）</w:t>
                                  </w:r>
                                </w:p>
                              </w:tc>
                              <w:tc>
                                <w:tcPr>
                                  <w:tcW w:w="1978" w:type="dxa"/>
                                </w:tcPr>
                                <w:p>
                                  <w:pPr>
                                    <w:pStyle w:val="28"/>
                                    <w:ind w:left="483"/>
                                    <w:rPr>
                                      <w:sz w:val="23"/>
                                    </w:rPr>
                                  </w:pPr>
                                </w:p>
                              </w:tc>
                              <w:tc>
                                <w:tcPr>
                                  <w:tcW w:w="1969" w:type="dxa"/>
                                </w:tcPr>
                                <w:p>
                                  <w:pPr>
                                    <w:pStyle w:val="28"/>
                                    <w:ind w:left="483"/>
                                    <w:rPr>
                                      <w:sz w:val="2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708" w:type="dxa"/>
                                  <w:vMerge w:val="continue"/>
                                  <w:tcBorders>
                                    <w:top w:val="nil"/>
                                  </w:tcBorders>
                                </w:tcPr>
                                <w:p>
                                  <w:pPr>
                                    <w:rPr>
                                      <w:sz w:val="2"/>
                                      <w:szCs w:val="2"/>
                                    </w:rPr>
                                  </w:pPr>
                                </w:p>
                              </w:tc>
                              <w:tc>
                                <w:tcPr>
                                  <w:tcW w:w="627" w:type="dxa"/>
                                  <w:vMerge w:val="continue"/>
                                  <w:tcBorders>
                                    <w:top w:val="nil"/>
                                  </w:tcBorders>
                                </w:tcPr>
                                <w:p>
                                  <w:pPr>
                                    <w:rPr>
                                      <w:sz w:val="2"/>
                                      <w:szCs w:val="2"/>
                                    </w:rPr>
                                  </w:pPr>
                                </w:p>
                              </w:tc>
                              <w:tc>
                                <w:tcPr>
                                  <w:tcW w:w="628" w:type="dxa"/>
                                  <w:vMerge w:val="continue"/>
                                  <w:tcBorders>
                                    <w:top w:val="nil"/>
                                  </w:tcBorders>
                                </w:tcPr>
                                <w:p>
                                  <w:pPr>
                                    <w:rPr>
                                      <w:sz w:val="2"/>
                                      <w:szCs w:val="2"/>
                                    </w:rPr>
                                  </w:pPr>
                                </w:p>
                              </w:tc>
                              <w:tc>
                                <w:tcPr>
                                  <w:tcW w:w="1046" w:type="dxa"/>
                                </w:tcPr>
                                <w:p>
                                  <w:pPr>
                                    <w:pStyle w:val="28"/>
                                    <w:spacing w:before="104" w:line="275" w:lineRule="exact"/>
                                    <w:ind w:left="226" w:right="219"/>
                                    <w:jc w:val="center"/>
                                    <w:rPr>
                                      <w:sz w:val="23"/>
                                    </w:rPr>
                                  </w:pPr>
                                  <w:r>
                                    <w:rPr>
                                      <w:sz w:val="23"/>
                                    </w:rPr>
                                    <w:t>污水</w:t>
                                  </w:r>
                                </w:p>
                              </w:tc>
                              <w:tc>
                                <w:tcPr>
                                  <w:tcW w:w="628" w:type="dxa"/>
                                </w:tcPr>
                                <w:p>
                                  <w:pPr>
                                    <w:pStyle w:val="28"/>
                                    <w:spacing w:before="104" w:line="275" w:lineRule="exact"/>
                                    <w:ind w:left="23" w:right="13"/>
                                    <w:jc w:val="center"/>
                                    <w:rPr>
                                      <w:sz w:val="23"/>
                                    </w:rPr>
                                  </w:pPr>
                                  <w:r>
                                    <w:rPr>
                                      <w:sz w:val="23"/>
                                    </w:rPr>
                                    <w:t>WS</w:t>
                                  </w:r>
                                </w:p>
                              </w:tc>
                              <w:tc>
                                <w:tcPr>
                                  <w:tcW w:w="627" w:type="dxa"/>
                                </w:tcPr>
                                <w:p>
                                  <w:pPr>
                                    <w:pStyle w:val="28"/>
                                    <w:spacing w:before="104" w:line="275" w:lineRule="exact"/>
                                    <w:ind w:left="88" w:right="80"/>
                                    <w:jc w:val="center"/>
                                    <w:rPr>
                                      <w:sz w:val="23"/>
                                    </w:rPr>
                                  </w:pPr>
                                  <w:r>
                                    <w:rPr>
                                      <w:sz w:val="23"/>
                                    </w:rPr>
                                    <w:t>02</w:t>
                                  </w:r>
                                </w:p>
                              </w:tc>
                              <w:tc>
                                <w:tcPr>
                                  <w:tcW w:w="1988" w:type="dxa"/>
                                  <w:vMerge w:val="continue"/>
                                  <w:tcBorders>
                                    <w:top w:val="nil"/>
                                  </w:tcBorders>
                                </w:tcPr>
                                <w:p>
                                  <w:pPr>
                                    <w:rPr>
                                      <w:sz w:val="2"/>
                                      <w:szCs w:val="2"/>
                                    </w:rPr>
                                  </w:pPr>
                                </w:p>
                              </w:tc>
                              <w:tc>
                                <w:tcPr>
                                  <w:tcW w:w="1978" w:type="dxa"/>
                                  <w:tcBorders>
                                    <w:top w:val="nil"/>
                                  </w:tcBorders>
                                </w:tcPr>
                                <w:p>
                                  <w:pPr>
                                    <w:rPr>
                                      <w:sz w:val="2"/>
                                      <w:szCs w:val="2"/>
                                    </w:rPr>
                                  </w:pPr>
                                </w:p>
                              </w:tc>
                              <w:tc>
                                <w:tcPr>
                                  <w:tcW w:w="1969" w:type="dxa"/>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708" w:type="dxa"/>
                                  <w:vMerge w:val="continue"/>
                                  <w:tcBorders>
                                    <w:top w:val="nil"/>
                                  </w:tcBorders>
                                </w:tcPr>
                                <w:p>
                                  <w:pPr>
                                    <w:rPr>
                                      <w:sz w:val="2"/>
                                      <w:szCs w:val="2"/>
                                    </w:rPr>
                                  </w:pPr>
                                </w:p>
                              </w:tc>
                              <w:tc>
                                <w:tcPr>
                                  <w:tcW w:w="627" w:type="dxa"/>
                                  <w:vMerge w:val="continue"/>
                                  <w:tcBorders>
                                    <w:top w:val="nil"/>
                                  </w:tcBorders>
                                </w:tcPr>
                                <w:p>
                                  <w:pPr>
                                    <w:rPr>
                                      <w:sz w:val="2"/>
                                      <w:szCs w:val="2"/>
                                    </w:rPr>
                                  </w:pPr>
                                </w:p>
                              </w:tc>
                              <w:tc>
                                <w:tcPr>
                                  <w:tcW w:w="628" w:type="dxa"/>
                                  <w:vMerge w:val="continue"/>
                                  <w:tcBorders>
                                    <w:top w:val="nil"/>
                                  </w:tcBorders>
                                </w:tcPr>
                                <w:p>
                                  <w:pPr>
                                    <w:rPr>
                                      <w:sz w:val="2"/>
                                      <w:szCs w:val="2"/>
                                    </w:rPr>
                                  </w:pPr>
                                </w:p>
                              </w:tc>
                              <w:tc>
                                <w:tcPr>
                                  <w:tcW w:w="1046" w:type="dxa"/>
                                </w:tcPr>
                                <w:p>
                                  <w:pPr>
                                    <w:pStyle w:val="28"/>
                                    <w:spacing w:before="105" w:line="275" w:lineRule="exact"/>
                                    <w:ind w:left="226" w:right="221"/>
                                    <w:jc w:val="center"/>
                                    <w:rPr>
                                      <w:sz w:val="23"/>
                                    </w:rPr>
                                  </w:pPr>
                                  <w:r>
                                    <w:rPr>
                                      <w:sz w:val="23"/>
                                    </w:rPr>
                                    <w:t>雨污合流</w:t>
                                  </w:r>
                                </w:p>
                              </w:tc>
                              <w:tc>
                                <w:tcPr>
                                  <w:tcW w:w="628" w:type="dxa"/>
                                </w:tcPr>
                                <w:p>
                                  <w:pPr>
                                    <w:pStyle w:val="28"/>
                                    <w:spacing w:before="105" w:line="275" w:lineRule="exact"/>
                                    <w:ind w:left="23" w:right="13"/>
                                    <w:jc w:val="center"/>
                                    <w:rPr>
                                      <w:sz w:val="23"/>
                                    </w:rPr>
                                  </w:pPr>
                                  <w:r>
                                    <w:rPr>
                                      <w:sz w:val="23"/>
                                    </w:rPr>
                                    <w:t>HS</w:t>
                                  </w:r>
                                </w:p>
                              </w:tc>
                              <w:tc>
                                <w:tcPr>
                                  <w:tcW w:w="627" w:type="dxa"/>
                                </w:tcPr>
                                <w:p>
                                  <w:pPr>
                                    <w:pStyle w:val="28"/>
                                    <w:spacing w:before="105" w:line="275" w:lineRule="exact"/>
                                    <w:ind w:left="88" w:right="80"/>
                                    <w:jc w:val="center"/>
                                    <w:rPr>
                                      <w:sz w:val="23"/>
                                    </w:rPr>
                                  </w:pPr>
                                  <w:r>
                                    <w:rPr>
                                      <w:sz w:val="23"/>
                                    </w:rPr>
                                    <w:t>03</w:t>
                                  </w:r>
                                </w:p>
                              </w:tc>
                              <w:tc>
                                <w:tcPr>
                                  <w:tcW w:w="1988" w:type="dxa"/>
                                  <w:vMerge w:val="continue"/>
                                  <w:tcBorders>
                                    <w:top w:val="nil"/>
                                  </w:tcBorders>
                                </w:tcPr>
                                <w:p>
                                  <w:pPr>
                                    <w:rPr>
                                      <w:sz w:val="2"/>
                                      <w:szCs w:val="2"/>
                                    </w:rPr>
                                  </w:pPr>
                                </w:p>
                              </w:tc>
                              <w:tc>
                                <w:tcPr>
                                  <w:tcW w:w="1978" w:type="dxa"/>
                                  <w:tcBorders>
                                    <w:top w:val="nil"/>
                                  </w:tcBorders>
                                </w:tcPr>
                                <w:p>
                                  <w:pPr>
                                    <w:rPr>
                                      <w:sz w:val="2"/>
                                      <w:szCs w:val="2"/>
                                    </w:rPr>
                                  </w:pPr>
                                </w:p>
                              </w:tc>
                              <w:tc>
                                <w:tcPr>
                                  <w:tcW w:w="1969" w:type="dxa"/>
                                  <w:tcBorders>
                                    <w:top w:val="nil"/>
                                  </w:tcBorders>
                                </w:tcPr>
                                <w:p>
                                  <w:pPr>
                                    <w:rPr>
                                      <w:sz w:val="2"/>
                                      <w:szCs w:val="2"/>
                                    </w:rPr>
                                  </w:pPr>
                                </w:p>
                              </w:tc>
                            </w:tr>
                          </w:tbl>
                          <w:p>
                            <w:pPr>
                              <w:pStyle w:val="12"/>
                              <w:rPr>
                                <w:rFonts w:hint="default"/>
                              </w:rPr>
                            </w:pPr>
                          </w:p>
                        </w:txbxContent>
                      </wps:txbx>
                      <wps:bodyPr lIns="0" tIns="0" rIns="0" bIns="0" upright="1"/>
                    </wps:wsp>
                  </a:graphicData>
                </a:graphic>
              </wp:anchor>
            </w:drawing>
          </mc:Choice>
          <mc:Fallback>
            <w:pict>
              <v:shape id="_x0000_s1026" o:spid="_x0000_s1026" o:spt="202" type="#_x0000_t202" style="position:absolute;left:0pt;margin-left:81.8pt;margin-top:40.75pt;height:119.9pt;width:424.35pt;mso-position-horizontal-relative:page;z-index:251655168;mso-width-relative:page;mso-height-relative:page;" filled="f" stroked="f" coordsize="21600,21600" o:gfxdata="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gQ6KfYAAAA&#10;CwEAAA8AAAAAAAAAAQAgAAAAIgAAAGRycy9kb3ducmV2LnhtbFBLAQIUABQAAAAIAIdO4kDbTnRr&#10;qwEAADADAAAOAAAAAAAAAAEAIAAAACcBAABkcnMvZTJvRG9jLnhtbFBLBQYAAAAABgAGAFkBAABE&#10;BQAAAAA=&#10;">
                <v:fill on="f" focussize="0,0"/>
                <v:stroke on="f"/>
                <v:imagedata o:title=""/>
                <o:lock v:ext="edit" aspectratio="f"/>
                <v:textbox inset="0mm,0mm,0mm,0mm">
                  <w:txbxContent>
                    <w:tbl>
                      <w:tblPr>
                        <w:tblStyle w:val="20"/>
                        <w:tblW w:w="101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627"/>
                        <w:gridCol w:w="628"/>
                        <w:gridCol w:w="1046"/>
                        <w:gridCol w:w="628"/>
                        <w:gridCol w:w="627"/>
                        <w:gridCol w:w="1988"/>
                        <w:gridCol w:w="1978"/>
                        <w:gridCol w:w="1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1963" w:type="dxa"/>
                            <w:gridSpan w:val="3"/>
                          </w:tcPr>
                          <w:p>
                            <w:pPr>
                              <w:pStyle w:val="28"/>
                              <w:spacing w:before="104" w:line="276" w:lineRule="exact"/>
                              <w:ind w:left="638"/>
                              <w:rPr>
                                <w:sz w:val="23"/>
                              </w:rPr>
                            </w:pPr>
                            <w:r>
                              <w:rPr>
                                <w:sz w:val="23"/>
                              </w:rPr>
                              <w:t>种类（大类）</w:t>
                            </w:r>
                          </w:p>
                        </w:tc>
                        <w:tc>
                          <w:tcPr>
                            <w:tcW w:w="2301" w:type="dxa"/>
                            <w:gridSpan w:val="3"/>
                          </w:tcPr>
                          <w:p>
                            <w:pPr>
                              <w:pStyle w:val="28"/>
                              <w:spacing w:before="104" w:line="276" w:lineRule="exact"/>
                              <w:ind w:left="172" w:right="162"/>
                              <w:jc w:val="center"/>
                              <w:rPr>
                                <w:sz w:val="23"/>
                              </w:rPr>
                            </w:pPr>
                            <w:r>
                              <w:rPr>
                                <w:sz w:val="23"/>
                              </w:rPr>
                              <w:t>小类</w:t>
                            </w:r>
                          </w:p>
                        </w:tc>
                        <w:tc>
                          <w:tcPr>
                            <w:tcW w:w="1988" w:type="dxa"/>
                          </w:tcPr>
                          <w:p>
                            <w:pPr>
                              <w:pStyle w:val="28"/>
                              <w:spacing w:before="104" w:line="276" w:lineRule="exact"/>
                              <w:ind w:left="714"/>
                              <w:rPr>
                                <w:sz w:val="23"/>
                              </w:rPr>
                            </w:pPr>
                            <w:r>
                              <w:rPr>
                                <w:sz w:val="23"/>
                              </w:rPr>
                              <w:t>颜色（RGB）</w:t>
                            </w:r>
                          </w:p>
                        </w:tc>
                        <w:tc>
                          <w:tcPr>
                            <w:tcW w:w="1978" w:type="dxa"/>
                          </w:tcPr>
                          <w:p>
                            <w:pPr>
                              <w:pStyle w:val="28"/>
                              <w:spacing w:before="104" w:line="276" w:lineRule="exact"/>
                              <w:ind w:left="714"/>
                              <w:rPr>
                                <w:sz w:val="23"/>
                              </w:rPr>
                            </w:pPr>
                          </w:p>
                        </w:tc>
                        <w:tc>
                          <w:tcPr>
                            <w:tcW w:w="1969" w:type="dxa"/>
                          </w:tcPr>
                          <w:p>
                            <w:pPr>
                              <w:pStyle w:val="28"/>
                              <w:spacing w:before="104" w:line="276" w:lineRule="exact"/>
                              <w:ind w:left="714"/>
                              <w:rPr>
                                <w:sz w:val="2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708" w:type="dxa"/>
                            <w:vMerge w:val="restart"/>
                          </w:tcPr>
                          <w:p>
                            <w:pPr>
                              <w:pStyle w:val="28"/>
                              <w:rPr>
                                <w:sz w:val="22"/>
                              </w:rPr>
                            </w:pPr>
                          </w:p>
                          <w:p>
                            <w:pPr>
                              <w:pStyle w:val="28"/>
                              <w:spacing w:before="2"/>
                              <w:rPr>
                                <w:sz w:val="18"/>
                              </w:rPr>
                            </w:pPr>
                          </w:p>
                          <w:p>
                            <w:pPr>
                              <w:pStyle w:val="28"/>
                              <w:ind w:left="247"/>
                              <w:rPr>
                                <w:sz w:val="23"/>
                              </w:rPr>
                            </w:pPr>
                            <w:r>
                              <w:rPr>
                                <w:sz w:val="23"/>
                              </w:rPr>
                              <w:t>排水</w:t>
                            </w:r>
                          </w:p>
                        </w:tc>
                        <w:tc>
                          <w:tcPr>
                            <w:tcW w:w="627" w:type="dxa"/>
                            <w:vMerge w:val="restart"/>
                          </w:tcPr>
                          <w:p>
                            <w:pPr>
                              <w:pStyle w:val="28"/>
                              <w:rPr>
                                <w:sz w:val="22"/>
                              </w:rPr>
                            </w:pPr>
                          </w:p>
                          <w:p>
                            <w:pPr>
                              <w:pStyle w:val="28"/>
                              <w:spacing w:before="2"/>
                              <w:rPr>
                                <w:sz w:val="18"/>
                              </w:rPr>
                            </w:pPr>
                          </w:p>
                          <w:p>
                            <w:pPr>
                              <w:pStyle w:val="28"/>
                              <w:ind w:left="87" w:right="80"/>
                              <w:jc w:val="center"/>
                              <w:rPr>
                                <w:sz w:val="23"/>
                              </w:rPr>
                            </w:pPr>
                            <w:r>
                              <w:rPr>
                                <w:sz w:val="23"/>
                              </w:rPr>
                              <w:t>PS</w:t>
                            </w:r>
                          </w:p>
                        </w:tc>
                        <w:tc>
                          <w:tcPr>
                            <w:tcW w:w="628" w:type="dxa"/>
                            <w:vMerge w:val="restart"/>
                          </w:tcPr>
                          <w:p>
                            <w:pPr>
                              <w:pStyle w:val="28"/>
                              <w:rPr>
                                <w:sz w:val="22"/>
                              </w:rPr>
                            </w:pPr>
                          </w:p>
                          <w:p>
                            <w:pPr>
                              <w:pStyle w:val="28"/>
                              <w:spacing w:before="2"/>
                              <w:rPr>
                                <w:sz w:val="18"/>
                              </w:rPr>
                            </w:pPr>
                          </w:p>
                          <w:p>
                            <w:pPr>
                              <w:pStyle w:val="28"/>
                              <w:ind w:left="10"/>
                              <w:jc w:val="center"/>
                              <w:rPr>
                                <w:sz w:val="23"/>
                              </w:rPr>
                            </w:pPr>
                            <w:r>
                              <w:rPr>
                                <w:sz w:val="23"/>
                              </w:rPr>
                              <w:t>2</w:t>
                            </w:r>
                          </w:p>
                        </w:tc>
                        <w:tc>
                          <w:tcPr>
                            <w:tcW w:w="1046" w:type="dxa"/>
                          </w:tcPr>
                          <w:p>
                            <w:pPr>
                              <w:pStyle w:val="28"/>
                              <w:spacing w:before="104" w:line="276" w:lineRule="exact"/>
                              <w:ind w:left="226" w:right="219"/>
                              <w:jc w:val="center"/>
                              <w:rPr>
                                <w:sz w:val="23"/>
                              </w:rPr>
                            </w:pPr>
                            <w:r>
                              <w:rPr>
                                <w:sz w:val="23"/>
                              </w:rPr>
                              <w:t>雨水</w:t>
                            </w:r>
                          </w:p>
                        </w:tc>
                        <w:tc>
                          <w:tcPr>
                            <w:tcW w:w="628" w:type="dxa"/>
                          </w:tcPr>
                          <w:p>
                            <w:pPr>
                              <w:pStyle w:val="28"/>
                              <w:spacing w:before="104" w:line="276" w:lineRule="exact"/>
                              <w:ind w:left="23" w:right="13"/>
                              <w:jc w:val="center"/>
                              <w:rPr>
                                <w:sz w:val="23"/>
                              </w:rPr>
                            </w:pPr>
                            <w:r>
                              <w:rPr>
                                <w:sz w:val="23"/>
                              </w:rPr>
                              <w:t>YS</w:t>
                            </w:r>
                          </w:p>
                        </w:tc>
                        <w:tc>
                          <w:tcPr>
                            <w:tcW w:w="627" w:type="dxa"/>
                          </w:tcPr>
                          <w:p>
                            <w:pPr>
                              <w:pStyle w:val="28"/>
                              <w:spacing w:before="104" w:line="276" w:lineRule="exact"/>
                              <w:ind w:left="88" w:right="80"/>
                              <w:jc w:val="center"/>
                              <w:rPr>
                                <w:sz w:val="23"/>
                              </w:rPr>
                            </w:pPr>
                            <w:r>
                              <w:rPr>
                                <w:sz w:val="23"/>
                              </w:rPr>
                              <w:t>01</w:t>
                            </w:r>
                          </w:p>
                        </w:tc>
                        <w:tc>
                          <w:tcPr>
                            <w:tcW w:w="1988" w:type="dxa"/>
                            <w:vMerge w:val="restart"/>
                          </w:tcPr>
                          <w:p>
                            <w:pPr>
                              <w:pStyle w:val="28"/>
                              <w:rPr>
                                <w:sz w:val="22"/>
                              </w:rPr>
                            </w:pPr>
                          </w:p>
                          <w:p>
                            <w:pPr>
                              <w:pStyle w:val="28"/>
                              <w:spacing w:before="2"/>
                              <w:rPr>
                                <w:sz w:val="18"/>
                              </w:rPr>
                            </w:pPr>
                          </w:p>
                          <w:p>
                            <w:pPr>
                              <w:pStyle w:val="28"/>
                              <w:ind w:left="699" w:hanging="699" w:hangingChars="304"/>
                              <w:jc w:val="center"/>
                              <w:rPr>
                                <w:sz w:val="23"/>
                              </w:rPr>
                            </w:pPr>
                            <w:r>
                              <w:rPr>
                                <w:sz w:val="23"/>
                              </w:rPr>
                              <w:t>褐（76，,5,38）</w:t>
                            </w:r>
                          </w:p>
                        </w:tc>
                        <w:tc>
                          <w:tcPr>
                            <w:tcW w:w="1978" w:type="dxa"/>
                          </w:tcPr>
                          <w:p>
                            <w:pPr>
                              <w:pStyle w:val="28"/>
                              <w:ind w:left="483"/>
                              <w:rPr>
                                <w:sz w:val="23"/>
                              </w:rPr>
                            </w:pPr>
                          </w:p>
                        </w:tc>
                        <w:tc>
                          <w:tcPr>
                            <w:tcW w:w="1969" w:type="dxa"/>
                          </w:tcPr>
                          <w:p>
                            <w:pPr>
                              <w:pStyle w:val="28"/>
                              <w:ind w:left="483"/>
                              <w:rPr>
                                <w:sz w:val="2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708" w:type="dxa"/>
                            <w:vMerge w:val="continue"/>
                            <w:tcBorders>
                              <w:top w:val="nil"/>
                            </w:tcBorders>
                          </w:tcPr>
                          <w:p>
                            <w:pPr>
                              <w:rPr>
                                <w:sz w:val="2"/>
                                <w:szCs w:val="2"/>
                              </w:rPr>
                            </w:pPr>
                          </w:p>
                        </w:tc>
                        <w:tc>
                          <w:tcPr>
                            <w:tcW w:w="627" w:type="dxa"/>
                            <w:vMerge w:val="continue"/>
                            <w:tcBorders>
                              <w:top w:val="nil"/>
                            </w:tcBorders>
                          </w:tcPr>
                          <w:p>
                            <w:pPr>
                              <w:rPr>
                                <w:sz w:val="2"/>
                                <w:szCs w:val="2"/>
                              </w:rPr>
                            </w:pPr>
                          </w:p>
                        </w:tc>
                        <w:tc>
                          <w:tcPr>
                            <w:tcW w:w="628" w:type="dxa"/>
                            <w:vMerge w:val="continue"/>
                            <w:tcBorders>
                              <w:top w:val="nil"/>
                            </w:tcBorders>
                          </w:tcPr>
                          <w:p>
                            <w:pPr>
                              <w:rPr>
                                <w:sz w:val="2"/>
                                <w:szCs w:val="2"/>
                              </w:rPr>
                            </w:pPr>
                          </w:p>
                        </w:tc>
                        <w:tc>
                          <w:tcPr>
                            <w:tcW w:w="1046" w:type="dxa"/>
                          </w:tcPr>
                          <w:p>
                            <w:pPr>
                              <w:pStyle w:val="28"/>
                              <w:spacing w:before="104" w:line="275" w:lineRule="exact"/>
                              <w:ind w:left="226" w:right="219"/>
                              <w:jc w:val="center"/>
                              <w:rPr>
                                <w:sz w:val="23"/>
                              </w:rPr>
                            </w:pPr>
                            <w:r>
                              <w:rPr>
                                <w:sz w:val="23"/>
                              </w:rPr>
                              <w:t>污水</w:t>
                            </w:r>
                          </w:p>
                        </w:tc>
                        <w:tc>
                          <w:tcPr>
                            <w:tcW w:w="628" w:type="dxa"/>
                          </w:tcPr>
                          <w:p>
                            <w:pPr>
                              <w:pStyle w:val="28"/>
                              <w:spacing w:before="104" w:line="275" w:lineRule="exact"/>
                              <w:ind w:left="23" w:right="13"/>
                              <w:jc w:val="center"/>
                              <w:rPr>
                                <w:sz w:val="23"/>
                              </w:rPr>
                            </w:pPr>
                            <w:r>
                              <w:rPr>
                                <w:sz w:val="23"/>
                              </w:rPr>
                              <w:t>WS</w:t>
                            </w:r>
                          </w:p>
                        </w:tc>
                        <w:tc>
                          <w:tcPr>
                            <w:tcW w:w="627" w:type="dxa"/>
                          </w:tcPr>
                          <w:p>
                            <w:pPr>
                              <w:pStyle w:val="28"/>
                              <w:spacing w:before="104" w:line="275" w:lineRule="exact"/>
                              <w:ind w:left="88" w:right="80"/>
                              <w:jc w:val="center"/>
                              <w:rPr>
                                <w:sz w:val="23"/>
                              </w:rPr>
                            </w:pPr>
                            <w:r>
                              <w:rPr>
                                <w:sz w:val="23"/>
                              </w:rPr>
                              <w:t>02</w:t>
                            </w:r>
                          </w:p>
                        </w:tc>
                        <w:tc>
                          <w:tcPr>
                            <w:tcW w:w="1988" w:type="dxa"/>
                            <w:vMerge w:val="continue"/>
                            <w:tcBorders>
                              <w:top w:val="nil"/>
                            </w:tcBorders>
                          </w:tcPr>
                          <w:p>
                            <w:pPr>
                              <w:rPr>
                                <w:sz w:val="2"/>
                                <w:szCs w:val="2"/>
                              </w:rPr>
                            </w:pPr>
                          </w:p>
                        </w:tc>
                        <w:tc>
                          <w:tcPr>
                            <w:tcW w:w="1978" w:type="dxa"/>
                            <w:tcBorders>
                              <w:top w:val="nil"/>
                            </w:tcBorders>
                          </w:tcPr>
                          <w:p>
                            <w:pPr>
                              <w:rPr>
                                <w:sz w:val="2"/>
                                <w:szCs w:val="2"/>
                              </w:rPr>
                            </w:pPr>
                          </w:p>
                        </w:tc>
                        <w:tc>
                          <w:tcPr>
                            <w:tcW w:w="1969" w:type="dxa"/>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708" w:type="dxa"/>
                            <w:vMerge w:val="continue"/>
                            <w:tcBorders>
                              <w:top w:val="nil"/>
                            </w:tcBorders>
                          </w:tcPr>
                          <w:p>
                            <w:pPr>
                              <w:rPr>
                                <w:sz w:val="2"/>
                                <w:szCs w:val="2"/>
                              </w:rPr>
                            </w:pPr>
                          </w:p>
                        </w:tc>
                        <w:tc>
                          <w:tcPr>
                            <w:tcW w:w="627" w:type="dxa"/>
                            <w:vMerge w:val="continue"/>
                            <w:tcBorders>
                              <w:top w:val="nil"/>
                            </w:tcBorders>
                          </w:tcPr>
                          <w:p>
                            <w:pPr>
                              <w:rPr>
                                <w:sz w:val="2"/>
                                <w:szCs w:val="2"/>
                              </w:rPr>
                            </w:pPr>
                          </w:p>
                        </w:tc>
                        <w:tc>
                          <w:tcPr>
                            <w:tcW w:w="628" w:type="dxa"/>
                            <w:vMerge w:val="continue"/>
                            <w:tcBorders>
                              <w:top w:val="nil"/>
                            </w:tcBorders>
                          </w:tcPr>
                          <w:p>
                            <w:pPr>
                              <w:rPr>
                                <w:sz w:val="2"/>
                                <w:szCs w:val="2"/>
                              </w:rPr>
                            </w:pPr>
                          </w:p>
                        </w:tc>
                        <w:tc>
                          <w:tcPr>
                            <w:tcW w:w="1046" w:type="dxa"/>
                          </w:tcPr>
                          <w:p>
                            <w:pPr>
                              <w:pStyle w:val="28"/>
                              <w:spacing w:before="105" w:line="275" w:lineRule="exact"/>
                              <w:ind w:left="226" w:right="221"/>
                              <w:jc w:val="center"/>
                              <w:rPr>
                                <w:sz w:val="23"/>
                              </w:rPr>
                            </w:pPr>
                            <w:r>
                              <w:rPr>
                                <w:sz w:val="23"/>
                              </w:rPr>
                              <w:t>雨污合流</w:t>
                            </w:r>
                          </w:p>
                        </w:tc>
                        <w:tc>
                          <w:tcPr>
                            <w:tcW w:w="628" w:type="dxa"/>
                          </w:tcPr>
                          <w:p>
                            <w:pPr>
                              <w:pStyle w:val="28"/>
                              <w:spacing w:before="105" w:line="275" w:lineRule="exact"/>
                              <w:ind w:left="23" w:right="13"/>
                              <w:jc w:val="center"/>
                              <w:rPr>
                                <w:sz w:val="23"/>
                              </w:rPr>
                            </w:pPr>
                            <w:r>
                              <w:rPr>
                                <w:sz w:val="23"/>
                              </w:rPr>
                              <w:t>HS</w:t>
                            </w:r>
                          </w:p>
                        </w:tc>
                        <w:tc>
                          <w:tcPr>
                            <w:tcW w:w="627" w:type="dxa"/>
                          </w:tcPr>
                          <w:p>
                            <w:pPr>
                              <w:pStyle w:val="28"/>
                              <w:spacing w:before="105" w:line="275" w:lineRule="exact"/>
                              <w:ind w:left="88" w:right="80"/>
                              <w:jc w:val="center"/>
                              <w:rPr>
                                <w:sz w:val="23"/>
                              </w:rPr>
                            </w:pPr>
                            <w:r>
                              <w:rPr>
                                <w:sz w:val="23"/>
                              </w:rPr>
                              <w:t>03</w:t>
                            </w:r>
                          </w:p>
                        </w:tc>
                        <w:tc>
                          <w:tcPr>
                            <w:tcW w:w="1988" w:type="dxa"/>
                            <w:vMerge w:val="continue"/>
                            <w:tcBorders>
                              <w:top w:val="nil"/>
                            </w:tcBorders>
                          </w:tcPr>
                          <w:p>
                            <w:pPr>
                              <w:rPr>
                                <w:sz w:val="2"/>
                                <w:szCs w:val="2"/>
                              </w:rPr>
                            </w:pPr>
                          </w:p>
                        </w:tc>
                        <w:tc>
                          <w:tcPr>
                            <w:tcW w:w="1978" w:type="dxa"/>
                            <w:tcBorders>
                              <w:top w:val="nil"/>
                            </w:tcBorders>
                          </w:tcPr>
                          <w:p>
                            <w:pPr>
                              <w:rPr>
                                <w:sz w:val="2"/>
                                <w:szCs w:val="2"/>
                              </w:rPr>
                            </w:pPr>
                          </w:p>
                        </w:tc>
                        <w:tc>
                          <w:tcPr>
                            <w:tcW w:w="1969" w:type="dxa"/>
                            <w:tcBorders>
                              <w:top w:val="nil"/>
                            </w:tcBorders>
                          </w:tcPr>
                          <w:p>
                            <w:pPr>
                              <w:rPr>
                                <w:sz w:val="2"/>
                                <w:szCs w:val="2"/>
                              </w:rPr>
                            </w:pPr>
                          </w:p>
                        </w:tc>
                      </w:tr>
                    </w:tbl>
                    <w:p>
                      <w:pPr>
                        <w:pStyle w:val="12"/>
                        <w:rPr>
                          <w:rFonts w:hint="default"/>
                        </w:rPr>
                      </w:pPr>
                    </w:p>
                  </w:txbxContent>
                </v:textbox>
              </v:shape>
            </w:pict>
          </mc:Fallback>
        </mc:AlternateContent>
      </w:r>
      <w:r>
        <w:rPr>
          <w:spacing w:val="-1"/>
          <w:sz w:val="23"/>
        </w:rPr>
        <w:t xml:space="preserve">排水管线的种类、代号、代码与颜色的设置按表 </w:t>
      </w:r>
      <w:r>
        <w:rPr>
          <w:rFonts w:eastAsia="Times New Roman"/>
          <w:sz w:val="23"/>
        </w:rPr>
        <w:t>6.4-1</w:t>
      </w:r>
      <w:r>
        <w:rPr>
          <w:sz w:val="23"/>
        </w:rPr>
        <w:t>的规定执行。</w:t>
      </w:r>
      <w:r>
        <w:rPr>
          <w:spacing w:val="-1"/>
          <w:sz w:val="23"/>
        </w:rPr>
        <w:t xml:space="preserve">表 </w:t>
      </w:r>
      <w:r>
        <w:rPr>
          <w:sz w:val="23"/>
        </w:rPr>
        <w:t>6.4-1排水管线分类、代码、颜色的设置</w:t>
      </w:r>
    </w:p>
    <w:p>
      <w:pPr>
        <w:pStyle w:val="12"/>
        <w:rPr>
          <w:rFonts w:hint="default"/>
          <w:sz w:val="22"/>
        </w:rPr>
      </w:pPr>
    </w:p>
    <w:p>
      <w:pPr>
        <w:pStyle w:val="12"/>
        <w:rPr>
          <w:rFonts w:hint="default"/>
          <w:sz w:val="22"/>
        </w:rPr>
      </w:pPr>
    </w:p>
    <w:p>
      <w:pPr>
        <w:pStyle w:val="12"/>
        <w:rPr>
          <w:rFonts w:hint="default"/>
          <w:sz w:val="22"/>
        </w:rPr>
      </w:pPr>
    </w:p>
    <w:p>
      <w:pPr>
        <w:pStyle w:val="12"/>
        <w:rPr>
          <w:rFonts w:hint="default"/>
          <w:sz w:val="22"/>
        </w:rPr>
      </w:pPr>
    </w:p>
    <w:p>
      <w:pPr>
        <w:pStyle w:val="12"/>
        <w:rPr>
          <w:rFonts w:hint="default"/>
          <w:sz w:val="22"/>
        </w:rPr>
      </w:pPr>
    </w:p>
    <w:p>
      <w:pPr>
        <w:pStyle w:val="12"/>
        <w:spacing w:before="10"/>
        <w:rPr>
          <w:rFonts w:hint="default"/>
          <w:sz w:val="17"/>
        </w:rPr>
      </w:pPr>
    </w:p>
    <w:p>
      <w:pPr>
        <w:pStyle w:val="27"/>
        <w:tabs>
          <w:tab w:val="left" w:pos="2020"/>
        </w:tabs>
        <w:rPr>
          <w:sz w:val="21"/>
        </w:rPr>
      </w:pPr>
    </w:p>
    <w:p>
      <w:pPr>
        <w:pStyle w:val="27"/>
        <w:tabs>
          <w:tab w:val="left" w:pos="2020"/>
        </w:tabs>
        <w:rPr>
          <w:sz w:val="23"/>
        </w:rPr>
      </w:pPr>
    </w:p>
    <w:p>
      <w:pPr>
        <w:pStyle w:val="27"/>
        <w:tabs>
          <w:tab w:val="left" w:pos="2020"/>
        </w:tabs>
        <w:ind w:left="1788"/>
        <w:rPr>
          <w:sz w:val="21"/>
        </w:rPr>
      </w:pPr>
      <w:r>
        <w:rPr>
          <w:rFonts w:hint="eastAsia"/>
          <w:sz w:val="23"/>
        </w:rPr>
        <w:t>7.</w:t>
      </w:r>
      <w:r>
        <w:rPr>
          <w:sz w:val="23"/>
        </w:rPr>
        <w:t>排水管线探测精度应符合以下规定：</w:t>
      </w:r>
    </w:p>
    <w:p>
      <w:pPr>
        <w:pStyle w:val="27"/>
        <w:numPr>
          <w:ilvl w:val="0"/>
          <w:numId w:val="31"/>
        </w:numPr>
        <w:tabs>
          <w:tab w:val="left" w:pos="2344"/>
        </w:tabs>
        <w:spacing w:before="106"/>
        <w:ind w:hanging="574"/>
        <w:rPr>
          <w:sz w:val="23"/>
        </w:rPr>
      </w:pPr>
      <w:r>
        <w:rPr>
          <w:sz w:val="23"/>
        </w:rPr>
        <w:t xml:space="preserve">明显管线点埋深量测精度应符合表 </w:t>
      </w:r>
      <w:r>
        <w:rPr>
          <w:rFonts w:eastAsia="Times New Roman"/>
          <w:sz w:val="23"/>
        </w:rPr>
        <w:t>6.4-2</w:t>
      </w:r>
      <w:r>
        <w:rPr>
          <w:sz w:val="23"/>
        </w:rPr>
        <w:t>的规定。</w:t>
      </w:r>
    </w:p>
    <w:p>
      <w:pPr>
        <w:pStyle w:val="12"/>
        <w:spacing w:before="106"/>
        <w:ind w:left="3504"/>
        <w:rPr>
          <w:rFonts w:hint="default"/>
        </w:rPr>
      </w:pPr>
      <w:r>
        <w:t xml:space="preserve">表 </w:t>
      </w:r>
      <w:r>
        <w:rPr>
          <w:rFonts w:ascii="Times New Roman" w:eastAsia="Times New Roman"/>
        </w:rPr>
        <w:t>6.4-2</w:t>
      </w:r>
      <w:r>
        <w:t>明显管线点埋深量测精度单位为毫米</w:t>
      </w:r>
    </w:p>
    <w:tbl>
      <w:tblPr>
        <w:tblStyle w:val="20"/>
        <w:tblW w:w="7229" w:type="dxa"/>
        <w:tblInd w:w="18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12"/>
        <w:gridCol w:w="36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3612" w:type="dxa"/>
          </w:tcPr>
          <w:p>
            <w:pPr>
              <w:pStyle w:val="28"/>
              <w:spacing w:before="130" w:line="250" w:lineRule="exact"/>
              <w:ind w:left="943" w:right="939"/>
              <w:jc w:val="center"/>
              <w:rPr>
                <w:sz w:val="21"/>
              </w:rPr>
            </w:pPr>
            <w:r>
              <w:rPr>
                <w:sz w:val="21"/>
              </w:rPr>
              <w:t>明显点管线点埋深</w:t>
            </w:r>
          </w:p>
        </w:tc>
        <w:tc>
          <w:tcPr>
            <w:tcW w:w="3617" w:type="dxa"/>
          </w:tcPr>
          <w:p>
            <w:pPr>
              <w:pStyle w:val="28"/>
              <w:spacing w:before="130" w:line="250" w:lineRule="exact"/>
              <w:ind w:left="1052" w:right="1045"/>
              <w:jc w:val="center"/>
              <w:rPr>
                <w:sz w:val="21"/>
              </w:rPr>
            </w:pPr>
            <w:r>
              <w:rPr>
                <w:sz w:val="21"/>
              </w:rPr>
              <w:t>埋深量测中误差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3612" w:type="dxa"/>
          </w:tcPr>
          <w:p>
            <w:pPr>
              <w:pStyle w:val="28"/>
              <w:spacing w:before="128" w:line="252" w:lineRule="exact"/>
              <w:ind w:left="943" w:right="935"/>
              <w:jc w:val="center"/>
              <w:rPr>
                <w:sz w:val="21"/>
              </w:rPr>
            </w:pPr>
            <w:r>
              <w:rPr>
                <w:sz w:val="21"/>
              </w:rPr>
              <w:t>H≤2500</w:t>
            </w:r>
          </w:p>
        </w:tc>
        <w:tc>
          <w:tcPr>
            <w:tcW w:w="3617" w:type="dxa"/>
          </w:tcPr>
          <w:p>
            <w:pPr>
              <w:pStyle w:val="28"/>
              <w:spacing w:before="128" w:line="252" w:lineRule="exact"/>
              <w:ind w:left="1052" w:right="1044"/>
              <w:jc w:val="center"/>
              <w:rPr>
                <w:sz w:val="21"/>
              </w:rPr>
            </w:pPr>
            <w:r>
              <w:rPr>
                <w:sz w:val="21"/>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3612" w:type="dxa"/>
          </w:tcPr>
          <w:p>
            <w:pPr>
              <w:pStyle w:val="28"/>
              <w:spacing w:before="128" w:line="252" w:lineRule="exact"/>
              <w:ind w:left="943" w:right="935"/>
              <w:jc w:val="center"/>
              <w:rPr>
                <w:sz w:val="21"/>
              </w:rPr>
            </w:pPr>
            <w:r>
              <w:rPr>
                <w:sz w:val="21"/>
              </w:rPr>
              <w:t>H＞2500</w:t>
            </w:r>
          </w:p>
        </w:tc>
        <w:tc>
          <w:tcPr>
            <w:tcW w:w="3617" w:type="dxa"/>
          </w:tcPr>
          <w:p>
            <w:pPr>
              <w:pStyle w:val="28"/>
              <w:spacing w:before="128" w:line="252" w:lineRule="exact"/>
              <w:ind w:left="1052" w:right="1044"/>
              <w:jc w:val="center"/>
              <w:rPr>
                <w:sz w:val="21"/>
              </w:rPr>
            </w:pPr>
            <w:r>
              <w:rPr>
                <w:sz w:val="21"/>
              </w:rPr>
              <w:t>±0.01H</w:t>
            </w:r>
          </w:p>
        </w:tc>
      </w:tr>
    </w:tbl>
    <w:p>
      <w:pPr>
        <w:spacing w:before="129"/>
        <w:ind w:left="1520"/>
        <w:rPr>
          <w:sz w:val="21"/>
        </w:rPr>
      </w:pPr>
      <w:r>
        <w:rPr>
          <w:sz w:val="21"/>
        </w:rPr>
        <w:t>注：表中H为明显管线点埋深。</w:t>
      </w:r>
    </w:p>
    <w:p>
      <w:pPr>
        <w:rPr>
          <w:sz w:val="21"/>
        </w:rPr>
        <w:sectPr>
          <w:pgSz w:w="11910" w:h="16840"/>
          <w:pgMar w:top="1580" w:right="80" w:bottom="1120" w:left="400" w:header="0" w:footer="894" w:gutter="0"/>
          <w:cols w:space="720" w:num="1"/>
        </w:sectPr>
      </w:pPr>
    </w:p>
    <w:p>
      <w:pPr>
        <w:pStyle w:val="12"/>
        <w:rPr>
          <w:rFonts w:hint="default"/>
          <w:sz w:val="20"/>
        </w:rPr>
      </w:pPr>
    </w:p>
    <w:p>
      <w:pPr>
        <w:pStyle w:val="12"/>
        <w:spacing w:before="1"/>
        <w:rPr>
          <w:rFonts w:hint="default"/>
          <w:sz w:val="20"/>
        </w:rPr>
      </w:pPr>
    </w:p>
    <w:p>
      <w:pPr>
        <w:pStyle w:val="27"/>
        <w:numPr>
          <w:ilvl w:val="0"/>
          <w:numId w:val="31"/>
        </w:numPr>
        <w:tabs>
          <w:tab w:val="left" w:pos="2344"/>
        </w:tabs>
        <w:spacing w:before="77"/>
        <w:ind w:hanging="574"/>
        <w:rPr>
          <w:sz w:val="23"/>
        </w:rPr>
      </w:pPr>
      <w:r>
        <w:rPr>
          <w:spacing w:val="-1"/>
          <w:sz w:val="23"/>
        </w:rPr>
        <w:t xml:space="preserve">隐蔽管线点探查精度应符合表 </w:t>
      </w:r>
      <w:r>
        <w:rPr>
          <w:rFonts w:eastAsia="Times New Roman"/>
          <w:sz w:val="23"/>
        </w:rPr>
        <w:t>6.4-3</w:t>
      </w:r>
      <w:r>
        <w:rPr>
          <w:sz w:val="23"/>
        </w:rPr>
        <w:t>的规定。</w:t>
      </w:r>
    </w:p>
    <w:p>
      <w:pPr>
        <w:pStyle w:val="12"/>
        <w:spacing w:before="107"/>
        <w:ind w:left="2050" w:right="1966"/>
        <w:jc w:val="center"/>
        <w:rPr>
          <w:rFonts w:hint="default"/>
        </w:rPr>
      </w:pPr>
      <w:r>
        <w:t xml:space="preserve">表 </w:t>
      </w:r>
      <w:r>
        <w:rPr>
          <w:rFonts w:ascii="Times New Roman" w:eastAsia="Times New Roman"/>
        </w:rPr>
        <w:t>6.4-3</w:t>
      </w:r>
      <w:r>
        <w:t>隐蔽管线点埋深量测精度单位为毫米</w:t>
      </w:r>
    </w:p>
    <w:tbl>
      <w:tblPr>
        <w:tblStyle w:val="20"/>
        <w:tblW w:w="7229" w:type="dxa"/>
        <w:tblInd w:w="18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12"/>
        <w:gridCol w:w="36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3612" w:type="dxa"/>
          </w:tcPr>
          <w:p>
            <w:pPr>
              <w:pStyle w:val="28"/>
              <w:spacing w:before="128" w:line="252" w:lineRule="exact"/>
              <w:ind w:left="943" w:right="936"/>
              <w:jc w:val="center"/>
              <w:rPr>
                <w:sz w:val="21"/>
              </w:rPr>
            </w:pPr>
            <w:r>
              <w:rPr>
                <w:sz w:val="21"/>
              </w:rPr>
              <w:t>水平位置中误差</w:t>
            </w:r>
          </w:p>
        </w:tc>
        <w:tc>
          <w:tcPr>
            <w:tcW w:w="3617" w:type="dxa"/>
          </w:tcPr>
          <w:p>
            <w:pPr>
              <w:pStyle w:val="28"/>
              <w:spacing w:before="128" w:line="252" w:lineRule="exact"/>
              <w:ind w:left="1052" w:right="1043"/>
              <w:jc w:val="center"/>
              <w:rPr>
                <w:sz w:val="21"/>
              </w:rPr>
            </w:pPr>
            <w:r>
              <w:rPr>
                <w:sz w:val="21"/>
              </w:rPr>
              <w:t>埋深中误差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3" w:hRule="atLeast"/>
        </w:trPr>
        <w:tc>
          <w:tcPr>
            <w:tcW w:w="3612" w:type="dxa"/>
          </w:tcPr>
          <w:p>
            <w:pPr>
              <w:pStyle w:val="28"/>
              <w:rPr>
                <w:sz w:val="16"/>
              </w:rPr>
            </w:pPr>
          </w:p>
          <w:p>
            <w:pPr>
              <w:pStyle w:val="28"/>
              <w:ind w:left="943" w:right="935"/>
              <w:jc w:val="center"/>
              <w:rPr>
                <w:sz w:val="21"/>
              </w:rPr>
            </w:pPr>
            <w:r>
              <w:rPr>
                <w:sz w:val="21"/>
              </w:rPr>
              <w:t>±0.050H</w:t>
            </w:r>
          </w:p>
        </w:tc>
        <w:tc>
          <w:tcPr>
            <w:tcW w:w="3617" w:type="dxa"/>
          </w:tcPr>
          <w:p>
            <w:pPr>
              <w:pStyle w:val="28"/>
              <w:rPr>
                <w:sz w:val="16"/>
              </w:rPr>
            </w:pPr>
          </w:p>
          <w:p>
            <w:pPr>
              <w:pStyle w:val="28"/>
              <w:ind w:left="1052" w:right="1044"/>
              <w:jc w:val="center"/>
              <w:rPr>
                <w:sz w:val="21"/>
              </w:rPr>
            </w:pPr>
            <w:r>
              <w:rPr>
                <w:sz w:val="21"/>
              </w:rPr>
              <w:t>±0.075H</w:t>
            </w:r>
          </w:p>
        </w:tc>
      </w:tr>
    </w:tbl>
    <w:p>
      <w:pPr>
        <w:spacing w:before="129"/>
        <w:ind w:left="1520"/>
        <w:rPr>
          <w:sz w:val="21"/>
        </w:rPr>
      </w:pPr>
      <w:r>
        <w:rPr>
          <w:sz w:val="21"/>
        </w:rPr>
        <w:t>注：式中H为地下管线的中心埋深，当H &lt;1000时，则以1000计算。</w:t>
      </w:r>
    </w:p>
    <w:p>
      <w:pPr>
        <w:pStyle w:val="27"/>
        <w:numPr>
          <w:ilvl w:val="0"/>
          <w:numId w:val="31"/>
        </w:numPr>
        <w:tabs>
          <w:tab w:val="left" w:pos="2344"/>
        </w:tabs>
        <w:spacing w:before="105"/>
        <w:ind w:hanging="574"/>
        <w:rPr>
          <w:sz w:val="23"/>
        </w:rPr>
      </w:pPr>
      <w:r>
        <w:rPr>
          <w:spacing w:val="-1"/>
          <w:sz w:val="23"/>
        </w:rPr>
        <w:t xml:space="preserve">排水管线点测量的精度应符合表 </w:t>
      </w:r>
      <w:r>
        <w:rPr>
          <w:rFonts w:eastAsia="Times New Roman"/>
          <w:sz w:val="23"/>
        </w:rPr>
        <w:t>6.4-4</w:t>
      </w:r>
      <w:r>
        <w:rPr>
          <w:sz w:val="23"/>
        </w:rPr>
        <w:t>的规定。</w:t>
      </w:r>
    </w:p>
    <w:p>
      <w:pPr>
        <w:pStyle w:val="12"/>
        <w:spacing w:before="106"/>
        <w:ind w:left="2050" w:right="1964"/>
        <w:jc w:val="center"/>
        <w:rPr>
          <w:rFonts w:hint="default"/>
        </w:rPr>
      </w:pPr>
      <w:r>
        <w:t xml:space="preserve">表 </w:t>
      </w:r>
      <w:r>
        <w:rPr>
          <w:rFonts w:ascii="Times New Roman" w:eastAsia="Times New Roman"/>
        </w:rPr>
        <w:t>6.4-4</w:t>
      </w:r>
      <w:r>
        <w:t>排水管线点测量精度单位为毫米</w:t>
      </w:r>
    </w:p>
    <w:tbl>
      <w:tblPr>
        <w:tblStyle w:val="20"/>
        <w:tblW w:w="7938" w:type="dxa"/>
        <w:tblInd w:w="15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95"/>
        <w:gridCol w:w="40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0" w:hRule="atLeast"/>
        </w:trPr>
        <w:tc>
          <w:tcPr>
            <w:tcW w:w="3895" w:type="dxa"/>
          </w:tcPr>
          <w:p>
            <w:pPr>
              <w:pStyle w:val="28"/>
              <w:spacing w:before="11"/>
              <w:rPr>
                <w:sz w:val="15"/>
              </w:rPr>
            </w:pPr>
          </w:p>
          <w:p>
            <w:pPr>
              <w:pStyle w:val="28"/>
              <w:ind w:left="107" w:right="-15"/>
              <w:rPr>
                <w:sz w:val="21"/>
              </w:rPr>
            </w:pPr>
            <w:r>
              <w:rPr>
                <w:sz w:val="21"/>
              </w:rPr>
              <w:t>平面位置中误差（相对邻近平面控制点）</w:t>
            </w:r>
          </w:p>
        </w:tc>
        <w:tc>
          <w:tcPr>
            <w:tcW w:w="4043" w:type="dxa"/>
          </w:tcPr>
          <w:p>
            <w:pPr>
              <w:pStyle w:val="28"/>
              <w:spacing w:before="11"/>
              <w:rPr>
                <w:sz w:val="15"/>
              </w:rPr>
            </w:pPr>
          </w:p>
          <w:p>
            <w:pPr>
              <w:pStyle w:val="28"/>
              <w:ind w:left="110" w:right="102"/>
              <w:jc w:val="center"/>
              <w:rPr>
                <w:sz w:val="21"/>
              </w:rPr>
            </w:pPr>
            <w:r>
              <w:rPr>
                <w:sz w:val="21"/>
              </w:rPr>
              <w:t>高程测量中误差（相对邻近高程控制点）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3895" w:type="dxa"/>
          </w:tcPr>
          <w:p>
            <w:pPr>
              <w:pStyle w:val="28"/>
              <w:spacing w:before="8"/>
              <w:rPr>
                <w:sz w:val="16"/>
              </w:rPr>
            </w:pPr>
          </w:p>
          <w:p>
            <w:pPr>
              <w:pStyle w:val="28"/>
              <w:ind w:left="1716" w:right="1708"/>
              <w:jc w:val="center"/>
              <w:rPr>
                <w:sz w:val="21"/>
              </w:rPr>
            </w:pPr>
            <w:r>
              <w:rPr>
                <w:sz w:val="21"/>
              </w:rPr>
              <w:t>±50</w:t>
            </w:r>
          </w:p>
        </w:tc>
        <w:tc>
          <w:tcPr>
            <w:tcW w:w="4043" w:type="dxa"/>
          </w:tcPr>
          <w:p>
            <w:pPr>
              <w:pStyle w:val="28"/>
              <w:spacing w:before="8"/>
              <w:rPr>
                <w:sz w:val="16"/>
              </w:rPr>
            </w:pPr>
          </w:p>
          <w:p>
            <w:pPr>
              <w:pStyle w:val="28"/>
              <w:ind w:left="110" w:right="101"/>
              <w:jc w:val="center"/>
              <w:rPr>
                <w:sz w:val="21"/>
              </w:rPr>
            </w:pPr>
            <w:r>
              <w:rPr>
                <w:sz w:val="21"/>
              </w:rPr>
              <w:t>±50</w:t>
            </w:r>
          </w:p>
        </w:tc>
      </w:tr>
    </w:tbl>
    <w:p>
      <w:pPr>
        <w:pStyle w:val="27"/>
        <w:numPr>
          <w:ilvl w:val="3"/>
          <w:numId w:val="28"/>
        </w:numPr>
        <w:tabs>
          <w:tab w:val="left" w:pos="1905"/>
        </w:tabs>
        <w:spacing w:before="105" w:line="324" w:lineRule="auto"/>
        <w:ind w:left="1100" w:right="2386" w:firstLine="458"/>
        <w:rPr>
          <w:rFonts w:ascii="黑体" w:eastAsia="黑体"/>
          <w:sz w:val="21"/>
        </w:rPr>
      </w:pPr>
      <w:r>
        <w:rPr>
          <w:sz w:val="23"/>
        </w:rPr>
        <w:t>排水管线成果质量要求：排水管线探测单位应建立质量保证体系，落实过程控制与质量检验的质量保证措施。</w:t>
      </w:r>
    </w:p>
    <w:p>
      <w:pPr>
        <w:pStyle w:val="27"/>
        <w:numPr>
          <w:ilvl w:val="3"/>
          <w:numId w:val="28"/>
        </w:numPr>
        <w:tabs>
          <w:tab w:val="left" w:pos="1924"/>
        </w:tabs>
        <w:spacing w:before="3"/>
        <w:ind w:left="1923" w:hanging="343"/>
        <w:rPr>
          <w:rFonts w:eastAsia="Times New Roman"/>
          <w:sz w:val="21"/>
        </w:rPr>
      </w:pPr>
      <w:r>
        <w:rPr>
          <w:sz w:val="23"/>
        </w:rPr>
        <w:t>排水管线图分幅及编号按一下规定执行：</w:t>
      </w:r>
    </w:p>
    <w:p>
      <w:pPr>
        <w:pStyle w:val="12"/>
        <w:spacing w:before="106"/>
        <w:ind w:left="1558"/>
        <w:rPr>
          <w:rFonts w:hint="default" w:ascii="Times New Roman" w:hAnsi="Times New Roman" w:eastAsia="Times New Roman"/>
        </w:rPr>
      </w:pPr>
      <w:r>
        <w:rPr>
          <w:spacing w:val="-8"/>
        </w:rPr>
        <w:t>（</w:t>
      </w:r>
      <w:r>
        <w:rPr>
          <w:rFonts w:ascii="Times New Roman" w:hAnsi="Times New Roman" w:eastAsia="Times New Roman"/>
          <w:spacing w:val="-8"/>
        </w:rPr>
        <w:t>1</w:t>
      </w:r>
      <w:r>
        <w:rPr>
          <w:spacing w:val="-8"/>
        </w:rPr>
        <w:t>）</w:t>
      </w:r>
      <w:r>
        <w:rPr>
          <w:rFonts w:ascii="Times New Roman" w:hAnsi="Times New Roman" w:eastAsia="Times New Roman"/>
          <w:spacing w:val="-8"/>
        </w:rPr>
        <w:t>1:500</w:t>
      </w:r>
      <w:r>
        <w:rPr>
          <w:spacing w:val="-60"/>
        </w:rPr>
        <w:t>、</w:t>
      </w:r>
      <w:r>
        <w:rPr>
          <w:rFonts w:ascii="Times New Roman" w:hAnsi="Times New Roman" w:eastAsia="Times New Roman"/>
        </w:rPr>
        <w:t>1:1000</w:t>
      </w:r>
      <w:r>
        <w:rPr>
          <w:spacing w:val="-60"/>
        </w:rPr>
        <w:t>、</w:t>
      </w:r>
      <w:r>
        <w:rPr>
          <w:rFonts w:ascii="Times New Roman" w:hAnsi="Times New Roman" w:eastAsia="Times New Roman"/>
        </w:rPr>
        <w:t>1:2000</w:t>
      </w:r>
      <w:r>
        <w:rPr>
          <w:spacing w:val="-1"/>
        </w:rPr>
        <w:t xml:space="preserve">基本地形图采用台州市 </w:t>
      </w:r>
      <w:r>
        <w:rPr>
          <w:rFonts w:ascii="Times New Roman" w:hAnsi="Times New Roman" w:eastAsia="Times New Roman"/>
        </w:rPr>
        <w:t>2000</w:t>
      </w:r>
      <w:r>
        <w:rPr>
          <w:spacing w:val="-12"/>
        </w:rPr>
        <w:t xml:space="preserve">坐标系， </w:t>
      </w:r>
      <w:r>
        <w:rPr>
          <w:rFonts w:ascii="Times New Roman" w:hAnsi="Times New Roman" w:eastAsia="Times New Roman"/>
        </w:rPr>
        <w:t>50</w:t>
      </w:r>
      <w:r>
        <w:t>×</w:t>
      </w:r>
      <w:r>
        <w:rPr>
          <w:rFonts w:ascii="Times New Roman" w:hAnsi="Times New Roman" w:eastAsia="Times New Roman"/>
        </w:rPr>
        <w:t>50cm</w:t>
      </w:r>
    </w:p>
    <w:p>
      <w:pPr>
        <w:pStyle w:val="12"/>
        <w:spacing w:before="104"/>
        <w:ind w:left="1100"/>
        <w:rPr>
          <w:rFonts w:hint="default"/>
        </w:rPr>
      </w:pPr>
      <w:r>
        <w:t>正方形分幅。</w:t>
      </w:r>
    </w:p>
    <w:p>
      <w:pPr>
        <w:pStyle w:val="12"/>
        <w:spacing w:before="106" w:line="326" w:lineRule="auto"/>
        <w:ind w:left="1100" w:right="2455" w:firstLine="458"/>
        <w:rPr>
          <w:rFonts w:hint="default"/>
        </w:rPr>
      </w:pPr>
      <w:r>
        <w:t>（</w:t>
      </w:r>
      <w:r>
        <w:rPr>
          <w:rFonts w:ascii="Times New Roman" w:hAnsi="Times New Roman" w:eastAsia="Times New Roman"/>
        </w:rPr>
        <w:t>2</w:t>
      </w:r>
      <w:r>
        <w:t>）</w:t>
      </w:r>
      <w:r>
        <w:rPr>
          <w:rFonts w:ascii="Times New Roman" w:hAnsi="Times New Roman" w:eastAsia="Times New Roman"/>
        </w:rPr>
        <w:t>1:2000</w:t>
      </w:r>
      <w:r>
        <w:t xml:space="preserve">基本地形图的编号采用图廓西南角坐标整公里数的 </w:t>
      </w:r>
      <w:r>
        <w:rPr>
          <w:rFonts w:ascii="Times New Roman" w:hAnsi="Times New Roman" w:eastAsia="Times New Roman"/>
        </w:rPr>
        <w:t>X</w:t>
      </w:r>
      <w:r>
        <w:t>─</w:t>
      </w:r>
      <w:r>
        <w:rPr>
          <w:rFonts w:ascii="Times New Roman" w:hAnsi="Times New Roman" w:eastAsia="Times New Roman"/>
        </w:rPr>
        <w:t>Y</w:t>
      </w:r>
      <w:r>
        <w:t xml:space="preserve">形式表示，起始图号为 </w:t>
      </w:r>
      <w:r>
        <w:rPr>
          <w:rFonts w:ascii="Times New Roman" w:hAnsi="Times New Roman" w:eastAsia="Times New Roman"/>
        </w:rPr>
        <w:t>000</w:t>
      </w:r>
      <w:r>
        <w:t>─</w:t>
      </w:r>
      <w:r>
        <w:rPr>
          <w:rFonts w:ascii="Times New Roman" w:hAnsi="Times New Roman" w:eastAsia="Times New Roman"/>
        </w:rPr>
        <w:t>000</w:t>
      </w:r>
      <w:r>
        <w:t>。</w:t>
      </w:r>
    </w:p>
    <w:p>
      <w:pPr>
        <w:pStyle w:val="12"/>
        <w:spacing w:line="326" w:lineRule="auto"/>
        <w:ind w:left="1100" w:right="2380" w:firstLine="458"/>
        <w:rPr>
          <w:rFonts w:hint="default"/>
        </w:rPr>
      </w:pPr>
      <w:r>
        <w:t>（</w:t>
      </w:r>
      <w:r>
        <w:rPr>
          <w:rFonts w:ascii="Times New Roman" w:eastAsia="Times New Roman"/>
        </w:rPr>
        <w:t>3</w:t>
      </w:r>
      <w:r>
        <w:t>）</w:t>
      </w:r>
      <w:r>
        <w:rPr>
          <w:rFonts w:ascii="Times New Roman" w:eastAsia="Times New Roman"/>
        </w:rPr>
        <w:t>1:1000</w:t>
      </w:r>
      <w:r>
        <w:t xml:space="preserve">基本地形图以所在位置的 </w:t>
      </w:r>
      <w:r>
        <w:rPr>
          <w:rFonts w:ascii="Times New Roman" w:eastAsia="Times New Roman"/>
        </w:rPr>
        <w:t>1:2000</w:t>
      </w:r>
      <w:r>
        <w:t xml:space="preserve">基本地形图编号为基本图号， 并在基本图号之后附加一个位置标号（用大写英文字母 </w:t>
      </w:r>
      <w:r>
        <w:rPr>
          <w:rFonts w:ascii="Times New Roman" w:eastAsia="Times New Roman"/>
        </w:rPr>
        <w:t>A</w:t>
      </w:r>
      <w:r>
        <w:t>、</w:t>
      </w:r>
      <w:r>
        <w:rPr>
          <w:rFonts w:ascii="Times New Roman" w:eastAsia="Times New Roman"/>
        </w:rPr>
        <w:t>B</w:t>
      </w:r>
      <w:r>
        <w:t>、</w:t>
      </w:r>
      <w:r>
        <w:rPr>
          <w:rFonts w:ascii="Times New Roman" w:eastAsia="Times New Roman"/>
        </w:rPr>
        <w:t>C</w:t>
      </w:r>
      <w:r>
        <w:t>、</w:t>
      </w:r>
      <w:r>
        <w:rPr>
          <w:rFonts w:ascii="Times New Roman" w:eastAsia="Times New Roman"/>
        </w:rPr>
        <w:t>D</w:t>
      </w:r>
      <w:r>
        <w:t>）作为它的图幅编号。</w:t>
      </w:r>
    </w:p>
    <w:p>
      <w:pPr>
        <w:pStyle w:val="12"/>
        <w:spacing w:before="106" w:line="326" w:lineRule="auto"/>
        <w:ind w:left="1100" w:right="2391" w:firstLine="458"/>
        <w:rPr>
          <w:rFonts w:hint="default"/>
        </w:rPr>
      </w:pPr>
      <w:r>
        <w:t>（</w:t>
      </w:r>
      <w:r>
        <w:rPr>
          <w:rFonts w:ascii="Times New Roman" w:hAnsi="Times New Roman" w:eastAsia="Times New Roman"/>
        </w:rPr>
        <w:t>4</w:t>
      </w:r>
      <w:r>
        <w:t>）</w:t>
      </w:r>
      <w:r>
        <w:rPr>
          <w:rFonts w:ascii="Times New Roman" w:hAnsi="Times New Roman" w:eastAsia="Times New Roman"/>
        </w:rPr>
        <w:t>1:500</w:t>
      </w:r>
      <w:r>
        <w:t xml:space="preserve">基本地形图以所在位置的 </w:t>
      </w:r>
      <w:r>
        <w:rPr>
          <w:rFonts w:ascii="Times New Roman" w:hAnsi="Times New Roman" w:eastAsia="Times New Roman"/>
        </w:rPr>
        <w:t>1:2000</w:t>
      </w:r>
      <w:r>
        <w:t xml:space="preserve">基本地形图编号为基本图号， 并在基本图号之后附加一个位置标号（用阿拉伯数字 </w:t>
      </w:r>
      <w:r>
        <w:rPr>
          <w:rFonts w:ascii="Times New Roman" w:hAnsi="Times New Roman" w:eastAsia="Times New Roman"/>
        </w:rPr>
        <w:t>01</w:t>
      </w:r>
      <w:r>
        <w:t>─</w:t>
      </w:r>
      <w:r>
        <w:rPr>
          <w:rFonts w:ascii="Times New Roman" w:hAnsi="Times New Roman" w:eastAsia="Times New Roman"/>
        </w:rPr>
        <w:t>16</w:t>
      </w:r>
      <w:r>
        <w:t>表示）作为它的图幅编号。</w:t>
      </w:r>
    </w:p>
    <w:p>
      <w:pPr>
        <w:pStyle w:val="12"/>
        <w:spacing w:line="292" w:lineRule="exact"/>
        <w:ind w:left="1558"/>
        <w:rPr>
          <w:rFonts w:hint="default" w:ascii="Times New Roman" w:hAnsi="Times New Roman" w:eastAsia="Times New Roman"/>
        </w:rPr>
      </w:pPr>
      <w:r>
        <w:t>（</w:t>
      </w:r>
      <w:r>
        <w:rPr>
          <w:rFonts w:ascii="Times New Roman" w:hAnsi="Times New Roman" w:eastAsia="Times New Roman"/>
        </w:rPr>
        <w:t>5</w:t>
      </w:r>
      <w:r>
        <w:rPr>
          <w:spacing w:val="-94"/>
        </w:rPr>
        <w:t>）</w:t>
      </w:r>
      <w:r>
        <w:rPr>
          <w:spacing w:val="-2"/>
        </w:rPr>
        <w:t xml:space="preserve">图幅编号及示例说明见图 </w:t>
      </w:r>
      <w:r>
        <w:rPr>
          <w:rFonts w:ascii="Times New Roman" w:hAnsi="Times New Roman" w:eastAsia="Times New Roman"/>
        </w:rPr>
        <w:t>4.4-1</w:t>
      </w:r>
      <w:r>
        <w:rPr>
          <w:spacing w:val="-94"/>
        </w:rPr>
        <w:t>。</w:t>
      </w:r>
      <w:r>
        <w:rPr>
          <w:rFonts w:ascii="Times New Roman" w:hAnsi="Times New Roman" w:eastAsia="Times New Roman"/>
        </w:rPr>
        <w:t>1:200</w:t>
      </w:r>
      <w:r>
        <w:rPr>
          <w:rFonts w:ascii="Times New Roman" w:hAnsi="Times New Roman" w:eastAsia="Times New Roman"/>
          <w:spacing w:val="-3"/>
        </w:rPr>
        <w:t>0</w:t>
      </w:r>
      <w:r>
        <w:rPr>
          <w:spacing w:val="-15"/>
        </w:rPr>
        <w:t xml:space="preserve">数字地形图： </w:t>
      </w:r>
      <w:r>
        <w:rPr>
          <w:rFonts w:ascii="Times New Roman" w:hAnsi="Times New Roman" w:eastAsia="Times New Roman"/>
        </w:rPr>
        <w:t>104—606</w:t>
      </w:r>
      <w:r>
        <w:rPr>
          <w:spacing w:val="-94"/>
        </w:rPr>
        <w:t>；</w:t>
      </w:r>
      <w:r>
        <w:rPr>
          <w:rFonts w:ascii="Times New Roman" w:hAnsi="Times New Roman" w:eastAsia="Times New Roman"/>
        </w:rPr>
        <w:t>1:1000</w:t>
      </w:r>
    </w:p>
    <w:p>
      <w:pPr>
        <w:pStyle w:val="12"/>
        <w:spacing w:before="106"/>
        <w:ind w:left="1100"/>
        <w:rPr>
          <w:rFonts w:hint="default"/>
        </w:rPr>
      </w:pPr>
      <w:r>
        <w:t xml:space="preserve">数字地形图： </w:t>
      </w:r>
      <w:r>
        <w:rPr>
          <w:rFonts w:ascii="Times New Roman" w:hAnsi="Times New Roman" w:eastAsia="Times New Roman"/>
        </w:rPr>
        <w:t>105—607—A</w:t>
      </w:r>
      <w:r>
        <w:t>；</w:t>
      </w:r>
      <w:r>
        <w:rPr>
          <w:rFonts w:ascii="Times New Roman" w:hAnsi="Times New Roman" w:eastAsia="Times New Roman"/>
        </w:rPr>
        <w:t>1:500</w:t>
      </w:r>
      <w:r>
        <w:t xml:space="preserve">数字地形图： </w:t>
      </w:r>
      <w:r>
        <w:rPr>
          <w:rFonts w:ascii="Times New Roman" w:hAnsi="Times New Roman" w:eastAsia="Times New Roman"/>
        </w:rPr>
        <w:t>105—606—01</w:t>
      </w:r>
      <w:r>
        <w:t>。</w:t>
      </w:r>
    </w:p>
    <w:p>
      <w:pPr>
        <w:sectPr>
          <w:pgSz w:w="11910" w:h="16840"/>
          <w:pgMar w:top="1580" w:right="80" w:bottom="1120" w:left="400" w:header="0" w:footer="894" w:gutter="0"/>
          <w:cols w:space="720" w:num="1"/>
        </w:sectPr>
      </w:pPr>
    </w:p>
    <w:p>
      <w:pPr>
        <w:pStyle w:val="12"/>
        <w:rPr>
          <w:rFonts w:hint="default"/>
          <w:sz w:val="20"/>
        </w:rPr>
      </w:pPr>
    </w:p>
    <w:p>
      <w:pPr>
        <w:pStyle w:val="12"/>
        <w:rPr>
          <w:rFonts w:hint="default"/>
          <w:sz w:val="20"/>
        </w:rPr>
      </w:pPr>
    </w:p>
    <w:p>
      <w:pPr>
        <w:pStyle w:val="12"/>
        <w:rPr>
          <w:rFonts w:hint="default"/>
          <w:sz w:val="20"/>
        </w:rPr>
      </w:pPr>
    </w:p>
    <w:p>
      <w:pPr>
        <w:pStyle w:val="12"/>
        <w:rPr>
          <w:rFonts w:hint="default"/>
          <w:sz w:val="20"/>
        </w:rPr>
      </w:pPr>
    </w:p>
    <w:p>
      <w:pPr>
        <w:pStyle w:val="12"/>
        <w:spacing w:before="12"/>
        <w:rPr>
          <w:rFonts w:hint="default"/>
          <w:sz w:val="19"/>
        </w:rPr>
      </w:pPr>
    </w:p>
    <w:tbl>
      <w:tblPr>
        <w:tblStyle w:val="20"/>
        <w:tblW w:w="14372"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9"/>
        <w:gridCol w:w="1690"/>
        <w:gridCol w:w="1658"/>
        <w:gridCol w:w="1658"/>
        <w:gridCol w:w="1926"/>
        <w:gridCol w:w="1958"/>
        <w:gridCol w:w="1942"/>
        <w:gridCol w:w="1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0" w:hRule="atLeast"/>
        </w:trPr>
        <w:tc>
          <w:tcPr>
            <w:tcW w:w="1609" w:type="dxa"/>
          </w:tcPr>
          <w:p>
            <w:pPr>
              <w:pStyle w:val="28"/>
              <w:spacing w:before="95" w:line="234" w:lineRule="exact"/>
              <w:ind w:left="113" w:right="802"/>
              <w:jc w:val="center"/>
              <w:rPr>
                <w:sz w:val="21"/>
              </w:rPr>
            </w:pPr>
            <w:r>
              <w:rPr>
                <w:sz w:val="21"/>
              </w:rPr>
              <w:t>105-60</w:t>
            </w:r>
          </w:p>
          <w:p>
            <w:pPr>
              <w:pStyle w:val="28"/>
              <w:spacing w:line="199" w:lineRule="exact"/>
              <w:ind w:left="254"/>
              <w:rPr>
                <w:sz w:val="21"/>
              </w:rPr>
            </w:pPr>
            <w:r>
              <w:rPr>
                <w:sz w:val="21"/>
              </w:rPr>
              <w:t>6-01</w:t>
            </w:r>
          </w:p>
          <w:p>
            <w:pPr>
              <w:pStyle w:val="28"/>
              <w:spacing w:line="200" w:lineRule="exact"/>
              <w:ind w:left="113" w:right="802"/>
              <w:jc w:val="center"/>
              <w:rPr>
                <w:sz w:val="21"/>
              </w:rPr>
            </w:pPr>
            <w:r>
              <w:rPr>
                <w:sz w:val="21"/>
              </w:rPr>
              <w:t>（1:50</w:t>
            </w:r>
          </w:p>
          <w:p>
            <w:pPr>
              <w:pStyle w:val="28"/>
              <w:spacing w:line="235" w:lineRule="exact"/>
              <w:ind w:left="113" w:right="804"/>
              <w:jc w:val="center"/>
              <w:rPr>
                <w:sz w:val="21"/>
              </w:rPr>
            </w:pPr>
            <w:r>
              <w:rPr>
                <w:sz w:val="21"/>
              </w:rPr>
              <w:t>0）</w:t>
            </w:r>
          </w:p>
        </w:tc>
        <w:tc>
          <w:tcPr>
            <w:tcW w:w="1690" w:type="dxa"/>
          </w:tcPr>
          <w:p>
            <w:pPr>
              <w:pStyle w:val="28"/>
              <w:spacing w:before="95" w:line="234" w:lineRule="exact"/>
              <w:ind w:left="106" w:right="794"/>
              <w:jc w:val="center"/>
              <w:rPr>
                <w:sz w:val="21"/>
              </w:rPr>
            </w:pPr>
            <w:r>
              <w:rPr>
                <w:sz w:val="21"/>
              </w:rPr>
              <w:t>105-606</w:t>
            </w:r>
          </w:p>
          <w:p>
            <w:pPr>
              <w:pStyle w:val="28"/>
              <w:spacing w:line="199" w:lineRule="exact"/>
              <w:ind w:left="103" w:right="796"/>
              <w:jc w:val="center"/>
              <w:rPr>
                <w:sz w:val="21"/>
              </w:rPr>
            </w:pPr>
            <w:r>
              <w:rPr>
                <w:sz w:val="21"/>
              </w:rPr>
              <w:t>-02</w:t>
            </w:r>
          </w:p>
          <w:p>
            <w:pPr>
              <w:pStyle w:val="28"/>
              <w:spacing w:line="200" w:lineRule="exact"/>
              <w:ind w:left="87" w:right="796"/>
              <w:jc w:val="center"/>
              <w:rPr>
                <w:sz w:val="21"/>
              </w:rPr>
            </w:pPr>
            <w:r>
              <w:rPr>
                <w:sz w:val="21"/>
              </w:rPr>
              <w:t>（</w:t>
            </w:r>
            <w:r>
              <w:rPr>
                <w:spacing w:val="-81"/>
                <w:sz w:val="21"/>
              </w:rPr>
              <w:t xml:space="preserve"> </w:t>
            </w:r>
            <w:r>
              <w:rPr>
                <w:spacing w:val="11"/>
                <w:sz w:val="21"/>
              </w:rPr>
              <w:t>1:50</w:t>
            </w:r>
          </w:p>
          <w:p>
            <w:pPr>
              <w:pStyle w:val="28"/>
              <w:spacing w:line="235" w:lineRule="exact"/>
              <w:ind w:left="106" w:right="787"/>
              <w:jc w:val="center"/>
              <w:rPr>
                <w:sz w:val="21"/>
              </w:rPr>
            </w:pPr>
            <w:r>
              <w:rPr>
                <w:sz w:val="21"/>
              </w:rPr>
              <w:t>0）</w:t>
            </w:r>
          </w:p>
        </w:tc>
        <w:tc>
          <w:tcPr>
            <w:tcW w:w="1658" w:type="dxa"/>
          </w:tcPr>
          <w:p>
            <w:pPr>
              <w:pStyle w:val="28"/>
              <w:spacing w:before="95" w:line="234" w:lineRule="exact"/>
              <w:ind w:left="91" w:right="781"/>
              <w:jc w:val="center"/>
              <w:rPr>
                <w:sz w:val="21"/>
              </w:rPr>
            </w:pPr>
            <w:r>
              <w:rPr>
                <w:sz w:val="21"/>
              </w:rPr>
              <w:t>105-606</w:t>
            </w:r>
          </w:p>
          <w:p>
            <w:pPr>
              <w:pStyle w:val="28"/>
              <w:spacing w:line="199" w:lineRule="exact"/>
              <w:ind w:left="91" w:right="781"/>
              <w:jc w:val="center"/>
              <w:rPr>
                <w:sz w:val="21"/>
              </w:rPr>
            </w:pPr>
            <w:r>
              <w:rPr>
                <w:sz w:val="21"/>
              </w:rPr>
              <w:t>-05</w:t>
            </w:r>
          </w:p>
          <w:p>
            <w:pPr>
              <w:pStyle w:val="28"/>
              <w:spacing w:line="200" w:lineRule="exact"/>
              <w:ind w:left="69" w:right="781"/>
              <w:jc w:val="center"/>
              <w:rPr>
                <w:sz w:val="21"/>
              </w:rPr>
            </w:pPr>
            <w:r>
              <w:rPr>
                <w:sz w:val="21"/>
              </w:rPr>
              <w:t>（</w:t>
            </w:r>
            <w:r>
              <w:rPr>
                <w:spacing w:val="-80"/>
                <w:sz w:val="21"/>
              </w:rPr>
              <w:t xml:space="preserve"> </w:t>
            </w:r>
            <w:r>
              <w:rPr>
                <w:spacing w:val="10"/>
                <w:sz w:val="21"/>
              </w:rPr>
              <w:t>1:50</w:t>
            </w:r>
          </w:p>
          <w:p>
            <w:pPr>
              <w:pStyle w:val="28"/>
              <w:spacing w:line="235" w:lineRule="exact"/>
              <w:ind w:left="91" w:right="772"/>
              <w:jc w:val="center"/>
              <w:rPr>
                <w:sz w:val="21"/>
              </w:rPr>
            </w:pPr>
            <w:r>
              <w:rPr>
                <w:sz w:val="21"/>
              </w:rPr>
              <w:t>0）</w:t>
            </w:r>
          </w:p>
        </w:tc>
        <w:tc>
          <w:tcPr>
            <w:tcW w:w="1658" w:type="dxa"/>
          </w:tcPr>
          <w:p>
            <w:pPr>
              <w:pStyle w:val="28"/>
              <w:spacing w:before="95" w:line="234" w:lineRule="exact"/>
              <w:ind w:left="91" w:right="780"/>
              <w:jc w:val="center"/>
              <w:rPr>
                <w:sz w:val="21"/>
              </w:rPr>
            </w:pPr>
            <w:r>
              <w:rPr>
                <w:sz w:val="21"/>
              </w:rPr>
              <w:t>105-606</w:t>
            </w:r>
          </w:p>
          <w:p>
            <w:pPr>
              <w:pStyle w:val="28"/>
              <w:spacing w:line="199" w:lineRule="exact"/>
              <w:ind w:left="91" w:right="780"/>
              <w:jc w:val="center"/>
              <w:rPr>
                <w:sz w:val="21"/>
              </w:rPr>
            </w:pPr>
            <w:r>
              <w:rPr>
                <w:sz w:val="21"/>
              </w:rPr>
              <w:t>-06</w:t>
            </w:r>
          </w:p>
          <w:p>
            <w:pPr>
              <w:pStyle w:val="28"/>
              <w:spacing w:line="200" w:lineRule="exact"/>
              <w:ind w:left="70" w:right="781"/>
              <w:jc w:val="center"/>
              <w:rPr>
                <w:sz w:val="21"/>
              </w:rPr>
            </w:pPr>
            <w:r>
              <w:rPr>
                <w:sz w:val="21"/>
              </w:rPr>
              <w:t>（</w:t>
            </w:r>
            <w:r>
              <w:rPr>
                <w:spacing w:val="-82"/>
                <w:sz w:val="21"/>
              </w:rPr>
              <w:t xml:space="preserve"> </w:t>
            </w:r>
            <w:r>
              <w:rPr>
                <w:spacing w:val="11"/>
                <w:sz w:val="21"/>
              </w:rPr>
              <w:t>1:50</w:t>
            </w:r>
          </w:p>
          <w:p>
            <w:pPr>
              <w:pStyle w:val="28"/>
              <w:spacing w:line="235" w:lineRule="exact"/>
              <w:ind w:left="91" w:right="773"/>
              <w:jc w:val="center"/>
              <w:rPr>
                <w:sz w:val="21"/>
              </w:rPr>
            </w:pPr>
            <w:r>
              <w:rPr>
                <w:sz w:val="21"/>
              </w:rPr>
              <w:t>0）</w:t>
            </w:r>
          </w:p>
        </w:tc>
        <w:tc>
          <w:tcPr>
            <w:tcW w:w="3884" w:type="dxa"/>
            <w:gridSpan w:val="2"/>
            <w:vMerge w:val="restart"/>
          </w:tcPr>
          <w:p>
            <w:pPr>
              <w:pStyle w:val="28"/>
              <w:rPr>
                <w:sz w:val="20"/>
              </w:rPr>
            </w:pPr>
          </w:p>
          <w:p>
            <w:pPr>
              <w:pStyle w:val="28"/>
              <w:rPr>
                <w:sz w:val="20"/>
              </w:rPr>
            </w:pPr>
          </w:p>
          <w:p>
            <w:pPr>
              <w:pStyle w:val="28"/>
              <w:rPr>
                <w:sz w:val="20"/>
              </w:rPr>
            </w:pPr>
          </w:p>
          <w:p>
            <w:pPr>
              <w:pStyle w:val="28"/>
              <w:spacing w:before="133" w:line="235" w:lineRule="exact"/>
              <w:ind w:left="1098"/>
              <w:rPr>
                <w:sz w:val="21"/>
              </w:rPr>
            </w:pPr>
            <w:r>
              <w:rPr>
                <w:spacing w:val="10"/>
                <w:sz w:val="21"/>
              </w:rPr>
              <w:t>105-607-A</w:t>
            </w:r>
          </w:p>
          <w:p>
            <w:pPr>
              <w:pStyle w:val="28"/>
              <w:spacing w:line="235" w:lineRule="exact"/>
              <w:ind w:left="1098"/>
              <w:rPr>
                <w:sz w:val="21"/>
              </w:rPr>
            </w:pPr>
            <w:r>
              <w:rPr>
                <w:sz w:val="21"/>
              </w:rPr>
              <w:t>（1:1000）</w:t>
            </w:r>
          </w:p>
        </w:tc>
        <w:tc>
          <w:tcPr>
            <w:tcW w:w="3873" w:type="dxa"/>
            <w:gridSpan w:val="2"/>
            <w:vMerge w:val="restart"/>
          </w:tcPr>
          <w:p>
            <w:pPr>
              <w:pStyle w:val="28"/>
              <w:rPr>
                <w:sz w:val="20"/>
              </w:rPr>
            </w:pPr>
          </w:p>
          <w:p>
            <w:pPr>
              <w:pStyle w:val="28"/>
              <w:rPr>
                <w:sz w:val="20"/>
              </w:rPr>
            </w:pPr>
          </w:p>
          <w:p>
            <w:pPr>
              <w:pStyle w:val="28"/>
              <w:rPr>
                <w:sz w:val="20"/>
              </w:rPr>
            </w:pPr>
          </w:p>
          <w:p>
            <w:pPr>
              <w:pStyle w:val="28"/>
              <w:spacing w:before="133" w:line="235" w:lineRule="exact"/>
              <w:ind w:left="1093"/>
              <w:rPr>
                <w:sz w:val="21"/>
              </w:rPr>
            </w:pPr>
            <w:r>
              <w:rPr>
                <w:spacing w:val="10"/>
                <w:sz w:val="21"/>
              </w:rPr>
              <w:t>105-607-B</w:t>
            </w:r>
          </w:p>
          <w:p>
            <w:pPr>
              <w:pStyle w:val="28"/>
              <w:spacing w:line="235" w:lineRule="exact"/>
              <w:ind w:left="1093"/>
              <w:rPr>
                <w:sz w:val="21"/>
              </w:rPr>
            </w:pPr>
            <w:r>
              <w:rPr>
                <w:sz w:val="21"/>
              </w:rPr>
              <w:t>（1:1000）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6" w:hRule="atLeast"/>
        </w:trPr>
        <w:tc>
          <w:tcPr>
            <w:tcW w:w="1609" w:type="dxa"/>
          </w:tcPr>
          <w:p>
            <w:pPr>
              <w:pStyle w:val="28"/>
              <w:spacing w:before="152" w:line="235" w:lineRule="exact"/>
              <w:ind w:left="106" w:right="809"/>
              <w:jc w:val="center"/>
              <w:rPr>
                <w:sz w:val="21"/>
              </w:rPr>
            </w:pPr>
            <w:r>
              <w:rPr>
                <w:sz w:val="21"/>
              </w:rPr>
              <w:t>105-60</w:t>
            </w:r>
          </w:p>
          <w:p>
            <w:pPr>
              <w:pStyle w:val="28"/>
              <w:spacing w:line="200" w:lineRule="exact"/>
              <w:ind w:left="113" w:right="805"/>
              <w:jc w:val="center"/>
              <w:rPr>
                <w:sz w:val="21"/>
              </w:rPr>
            </w:pPr>
            <w:r>
              <w:rPr>
                <w:sz w:val="21"/>
              </w:rPr>
              <w:t>6-03</w:t>
            </w:r>
          </w:p>
          <w:p>
            <w:pPr>
              <w:pStyle w:val="28"/>
              <w:spacing w:line="199" w:lineRule="exact"/>
              <w:ind w:left="113" w:right="802"/>
              <w:jc w:val="center"/>
              <w:rPr>
                <w:sz w:val="21"/>
              </w:rPr>
            </w:pPr>
            <w:r>
              <w:rPr>
                <w:sz w:val="21"/>
              </w:rPr>
              <w:t>（1:50</w:t>
            </w:r>
          </w:p>
          <w:p>
            <w:pPr>
              <w:pStyle w:val="28"/>
              <w:spacing w:line="234" w:lineRule="exact"/>
              <w:ind w:left="113" w:right="804"/>
              <w:jc w:val="center"/>
              <w:rPr>
                <w:sz w:val="21"/>
              </w:rPr>
            </w:pPr>
            <w:r>
              <w:rPr>
                <w:sz w:val="21"/>
              </w:rPr>
              <w:t>0）</w:t>
            </w:r>
          </w:p>
        </w:tc>
        <w:tc>
          <w:tcPr>
            <w:tcW w:w="1690" w:type="dxa"/>
          </w:tcPr>
          <w:p>
            <w:pPr>
              <w:pStyle w:val="28"/>
              <w:spacing w:before="152" w:line="235" w:lineRule="exact"/>
              <w:ind w:left="106" w:right="794"/>
              <w:jc w:val="center"/>
              <w:rPr>
                <w:sz w:val="21"/>
              </w:rPr>
            </w:pPr>
            <w:r>
              <w:rPr>
                <w:sz w:val="21"/>
              </w:rPr>
              <w:t>105-604</w:t>
            </w:r>
          </w:p>
          <w:p>
            <w:pPr>
              <w:pStyle w:val="28"/>
              <w:spacing w:line="200" w:lineRule="exact"/>
              <w:ind w:left="103" w:right="796"/>
              <w:jc w:val="center"/>
              <w:rPr>
                <w:sz w:val="21"/>
              </w:rPr>
            </w:pPr>
            <w:r>
              <w:rPr>
                <w:sz w:val="21"/>
              </w:rPr>
              <w:t>-04</w:t>
            </w:r>
          </w:p>
          <w:p>
            <w:pPr>
              <w:pStyle w:val="28"/>
              <w:spacing w:line="199" w:lineRule="exact"/>
              <w:ind w:left="103" w:right="796"/>
              <w:jc w:val="center"/>
              <w:rPr>
                <w:sz w:val="21"/>
              </w:rPr>
            </w:pPr>
            <w:r>
              <w:rPr>
                <w:sz w:val="21"/>
              </w:rPr>
              <w:t>（1:500</w:t>
            </w:r>
          </w:p>
          <w:p>
            <w:pPr>
              <w:pStyle w:val="28"/>
              <w:spacing w:line="234" w:lineRule="exact"/>
              <w:ind w:right="695"/>
              <w:jc w:val="center"/>
              <w:rPr>
                <w:sz w:val="21"/>
              </w:rPr>
            </w:pPr>
            <w:r>
              <w:rPr>
                <w:w w:val="93"/>
                <w:sz w:val="21"/>
              </w:rPr>
              <w:t>）</w:t>
            </w:r>
          </w:p>
        </w:tc>
        <w:tc>
          <w:tcPr>
            <w:tcW w:w="1658" w:type="dxa"/>
          </w:tcPr>
          <w:p>
            <w:pPr>
              <w:pStyle w:val="28"/>
              <w:spacing w:before="8"/>
              <w:rPr>
                <w:sz w:val="27"/>
              </w:rPr>
            </w:pPr>
          </w:p>
          <w:p>
            <w:pPr>
              <w:pStyle w:val="28"/>
              <w:spacing w:line="234" w:lineRule="exact"/>
              <w:ind w:left="91" w:right="781"/>
              <w:jc w:val="center"/>
              <w:rPr>
                <w:sz w:val="21"/>
              </w:rPr>
            </w:pPr>
            <w:r>
              <w:rPr>
                <w:sz w:val="21"/>
              </w:rPr>
              <w:t>（1:500</w:t>
            </w:r>
          </w:p>
          <w:p>
            <w:pPr>
              <w:pStyle w:val="28"/>
              <w:spacing w:line="234" w:lineRule="exact"/>
              <w:ind w:right="693"/>
              <w:jc w:val="center"/>
              <w:rPr>
                <w:sz w:val="21"/>
              </w:rPr>
            </w:pPr>
            <w:r>
              <w:rPr>
                <w:w w:val="93"/>
                <w:sz w:val="21"/>
              </w:rPr>
              <w:t>）</w:t>
            </w:r>
          </w:p>
        </w:tc>
        <w:tc>
          <w:tcPr>
            <w:tcW w:w="1658" w:type="dxa"/>
          </w:tcPr>
          <w:p>
            <w:pPr>
              <w:pStyle w:val="28"/>
              <w:spacing w:before="8"/>
              <w:rPr>
                <w:sz w:val="27"/>
              </w:rPr>
            </w:pPr>
          </w:p>
          <w:p>
            <w:pPr>
              <w:pStyle w:val="28"/>
              <w:spacing w:line="234" w:lineRule="exact"/>
              <w:ind w:left="91" w:right="780"/>
              <w:jc w:val="center"/>
              <w:rPr>
                <w:sz w:val="21"/>
              </w:rPr>
            </w:pPr>
            <w:r>
              <w:rPr>
                <w:sz w:val="21"/>
              </w:rPr>
              <w:t>（1:500</w:t>
            </w:r>
          </w:p>
          <w:p>
            <w:pPr>
              <w:pStyle w:val="28"/>
              <w:spacing w:line="234" w:lineRule="exact"/>
              <w:ind w:right="692"/>
              <w:jc w:val="center"/>
              <w:rPr>
                <w:sz w:val="21"/>
              </w:rPr>
            </w:pPr>
            <w:r>
              <w:rPr>
                <w:w w:val="93"/>
                <w:sz w:val="21"/>
              </w:rPr>
              <w:t>）</w:t>
            </w:r>
          </w:p>
        </w:tc>
        <w:tc>
          <w:tcPr>
            <w:tcW w:w="3884" w:type="dxa"/>
            <w:gridSpan w:val="2"/>
            <w:vMerge w:val="continue"/>
            <w:tcBorders>
              <w:top w:val="nil"/>
            </w:tcBorders>
          </w:tcPr>
          <w:p>
            <w:pPr>
              <w:rPr>
                <w:sz w:val="2"/>
                <w:szCs w:val="2"/>
              </w:rPr>
            </w:pPr>
          </w:p>
        </w:tc>
        <w:tc>
          <w:tcPr>
            <w:tcW w:w="3873"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1" w:hRule="atLeast"/>
        </w:trPr>
        <w:tc>
          <w:tcPr>
            <w:tcW w:w="3299" w:type="dxa"/>
            <w:gridSpan w:val="2"/>
          </w:tcPr>
          <w:p>
            <w:pPr>
              <w:pStyle w:val="28"/>
              <w:spacing w:before="110" w:line="234" w:lineRule="exact"/>
              <w:ind w:left="806"/>
              <w:rPr>
                <w:sz w:val="21"/>
              </w:rPr>
            </w:pPr>
            <w:r>
              <w:rPr>
                <w:spacing w:val="10"/>
                <w:sz w:val="21"/>
              </w:rPr>
              <w:t>105-606-C</w:t>
            </w:r>
          </w:p>
          <w:p>
            <w:pPr>
              <w:pStyle w:val="28"/>
              <w:spacing w:line="234" w:lineRule="exact"/>
              <w:ind w:left="806"/>
              <w:rPr>
                <w:sz w:val="21"/>
              </w:rPr>
            </w:pPr>
            <w:r>
              <w:rPr>
                <w:sz w:val="21"/>
              </w:rPr>
              <w:t>（1:1000）</w:t>
            </w:r>
          </w:p>
        </w:tc>
        <w:tc>
          <w:tcPr>
            <w:tcW w:w="3316" w:type="dxa"/>
            <w:gridSpan w:val="2"/>
          </w:tcPr>
          <w:p>
            <w:pPr>
              <w:pStyle w:val="28"/>
              <w:spacing w:before="110" w:line="234" w:lineRule="exact"/>
              <w:ind w:left="710" w:right="1397"/>
              <w:jc w:val="center"/>
              <w:rPr>
                <w:sz w:val="21"/>
              </w:rPr>
            </w:pPr>
            <w:r>
              <w:rPr>
                <w:sz w:val="21"/>
              </w:rPr>
              <w:t>105-606-D</w:t>
            </w:r>
          </w:p>
          <w:p>
            <w:pPr>
              <w:pStyle w:val="28"/>
              <w:spacing w:line="234" w:lineRule="exact"/>
              <w:ind w:left="710" w:right="1400"/>
              <w:jc w:val="center"/>
              <w:rPr>
                <w:sz w:val="21"/>
              </w:rPr>
            </w:pPr>
            <w:r>
              <w:rPr>
                <w:sz w:val="21"/>
              </w:rPr>
              <w:t>（1：1000）</w:t>
            </w:r>
          </w:p>
        </w:tc>
        <w:tc>
          <w:tcPr>
            <w:tcW w:w="3884" w:type="dxa"/>
            <w:gridSpan w:val="2"/>
          </w:tcPr>
          <w:p>
            <w:pPr>
              <w:pStyle w:val="28"/>
              <w:spacing w:before="110" w:line="234" w:lineRule="exact"/>
              <w:ind w:left="1149"/>
              <w:rPr>
                <w:sz w:val="21"/>
              </w:rPr>
            </w:pPr>
            <w:r>
              <w:rPr>
                <w:sz w:val="21"/>
              </w:rPr>
              <w:t>105-607-C</w:t>
            </w:r>
          </w:p>
          <w:p>
            <w:pPr>
              <w:pStyle w:val="28"/>
              <w:spacing w:line="234" w:lineRule="exact"/>
              <w:ind w:left="1098"/>
              <w:rPr>
                <w:sz w:val="21"/>
              </w:rPr>
            </w:pPr>
            <w:r>
              <w:rPr>
                <w:sz w:val="21"/>
              </w:rPr>
              <w:t>（1:1000）</w:t>
            </w:r>
          </w:p>
        </w:tc>
        <w:tc>
          <w:tcPr>
            <w:tcW w:w="3873" w:type="dxa"/>
            <w:gridSpan w:val="2"/>
          </w:tcPr>
          <w:p>
            <w:pPr>
              <w:pStyle w:val="28"/>
              <w:spacing w:before="110" w:line="234" w:lineRule="exact"/>
              <w:ind w:left="1143"/>
              <w:rPr>
                <w:sz w:val="21"/>
              </w:rPr>
            </w:pPr>
            <w:r>
              <w:rPr>
                <w:sz w:val="21"/>
              </w:rPr>
              <w:t>105-607-D</w:t>
            </w:r>
          </w:p>
          <w:p>
            <w:pPr>
              <w:pStyle w:val="28"/>
              <w:spacing w:line="234" w:lineRule="exact"/>
              <w:ind w:left="1141"/>
              <w:rPr>
                <w:sz w:val="21"/>
              </w:rPr>
            </w:pPr>
            <w:r>
              <w:rPr>
                <w:sz w:val="21"/>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3" w:hRule="atLeast"/>
        </w:trPr>
        <w:tc>
          <w:tcPr>
            <w:tcW w:w="6615" w:type="dxa"/>
            <w:gridSpan w:val="4"/>
            <w:vMerge w:val="restart"/>
          </w:tcPr>
          <w:p>
            <w:pPr>
              <w:pStyle w:val="28"/>
              <w:rPr>
                <w:sz w:val="20"/>
              </w:rPr>
            </w:pPr>
          </w:p>
          <w:p>
            <w:pPr>
              <w:pStyle w:val="28"/>
              <w:rPr>
                <w:sz w:val="20"/>
              </w:rPr>
            </w:pPr>
          </w:p>
          <w:p>
            <w:pPr>
              <w:pStyle w:val="28"/>
              <w:rPr>
                <w:sz w:val="20"/>
              </w:rPr>
            </w:pPr>
          </w:p>
          <w:p>
            <w:pPr>
              <w:pStyle w:val="28"/>
              <w:rPr>
                <w:sz w:val="26"/>
              </w:rPr>
            </w:pPr>
          </w:p>
          <w:p>
            <w:pPr>
              <w:pStyle w:val="28"/>
              <w:spacing w:line="234" w:lineRule="exact"/>
              <w:ind w:left="2461" w:right="3155"/>
              <w:jc w:val="center"/>
              <w:rPr>
                <w:sz w:val="21"/>
              </w:rPr>
            </w:pPr>
            <w:r>
              <w:rPr>
                <w:w w:val="90"/>
                <w:sz w:val="21"/>
              </w:rPr>
              <w:t>105-606-01</w:t>
            </w:r>
          </w:p>
          <w:p>
            <w:pPr>
              <w:pStyle w:val="28"/>
              <w:spacing w:line="234" w:lineRule="exact"/>
              <w:ind w:left="2463" w:right="3154"/>
              <w:jc w:val="center"/>
              <w:rPr>
                <w:sz w:val="21"/>
              </w:rPr>
            </w:pPr>
            <w:r>
              <w:rPr>
                <w:sz w:val="21"/>
              </w:rPr>
              <w:t>（1:500）</w:t>
            </w:r>
          </w:p>
        </w:tc>
        <w:tc>
          <w:tcPr>
            <w:tcW w:w="1926" w:type="dxa"/>
          </w:tcPr>
          <w:p>
            <w:pPr>
              <w:pStyle w:val="28"/>
              <w:spacing w:before="87" w:line="234" w:lineRule="exact"/>
              <w:ind w:left="119"/>
              <w:rPr>
                <w:sz w:val="21"/>
              </w:rPr>
            </w:pPr>
            <w:r>
              <w:rPr>
                <w:spacing w:val="2"/>
                <w:sz w:val="21"/>
              </w:rPr>
              <w:t>105-607-01</w:t>
            </w:r>
          </w:p>
          <w:p>
            <w:pPr>
              <w:pStyle w:val="28"/>
              <w:spacing w:line="234" w:lineRule="exact"/>
              <w:ind w:left="167"/>
              <w:rPr>
                <w:sz w:val="21"/>
              </w:rPr>
            </w:pPr>
            <w:r>
              <w:rPr>
                <w:sz w:val="21"/>
              </w:rPr>
              <w:t>（1:500）</w:t>
            </w:r>
          </w:p>
        </w:tc>
        <w:tc>
          <w:tcPr>
            <w:tcW w:w="1958" w:type="dxa"/>
          </w:tcPr>
          <w:p>
            <w:pPr>
              <w:pStyle w:val="28"/>
              <w:spacing w:before="87" w:line="234" w:lineRule="exact"/>
              <w:ind w:left="132"/>
              <w:rPr>
                <w:sz w:val="21"/>
              </w:rPr>
            </w:pPr>
            <w:r>
              <w:rPr>
                <w:w w:val="95"/>
                <w:sz w:val="21"/>
              </w:rPr>
              <w:t>105-607-02</w:t>
            </w:r>
          </w:p>
          <w:p>
            <w:pPr>
              <w:pStyle w:val="28"/>
              <w:spacing w:line="234" w:lineRule="exact"/>
              <w:ind w:left="185"/>
              <w:rPr>
                <w:sz w:val="21"/>
              </w:rPr>
            </w:pPr>
            <w:r>
              <w:rPr>
                <w:sz w:val="21"/>
              </w:rPr>
              <w:t>（1:500）</w:t>
            </w:r>
          </w:p>
        </w:tc>
        <w:tc>
          <w:tcPr>
            <w:tcW w:w="1942" w:type="dxa"/>
          </w:tcPr>
          <w:p>
            <w:pPr>
              <w:pStyle w:val="28"/>
              <w:spacing w:before="87" w:line="234" w:lineRule="exact"/>
              <w:ind w:left="126"/>
              <w:rPr>
                <w:sz w:val="21"/>
              </w:rPr>
            </w:pPr>
            <w:r>
              <w:rPr>
                <w:w w:val="95"/>
                <w:sz w:val="21"/>
              </w:rPr>
              <w:t>105-607-05</w:t>
            </w:r>
          </w:p>
          <w:p>
            <w:pPr>
              <w:pStyle w:val="28"/>
              <w:spacing w:line="234" w:lineRule="exact"/>
              <w:ind w:left="176"/>
              <w:rPr>
                <w:sz w:val="21"/>
              </w:rPr>
            </w:pPr>
            <w:r>
              <w:rPr>
                <w:sz w:val="21"/>
              </w:rPr>
              <w:t>（1:500）</w:t>
            </w:r>
          </w:p>
        </w:tc>
        <w:tc>
          <w:tcPr>
            <w:tcW w:w="1931" w:type="dxa"/>
          </w:tcPr>
          <w:p>
            <w:pPr>
              <w:pStyle w:val="28"/>
              <w:spacing w:before="87" w:line="234" w:lineRule="exact"/>
              <w:ind w:left="120"/>
              <w:rPr>
                <w:sz w:val="21"/>
              </w:rPr>
            </w:pPr>
            <w:r>
              <w:rPr>
                <w:w w:val="95"/>
                <w:sz w:val="21"/>
              </w:rPr>
              <w:t>105-607-06</w:t>
            </w:r>
          </w:p>
          <w:p>
            <w:pPr>
              <w:pStyle w:val="28"/>
              <w:spacing w:line="234" w:lineRule="exact"/>
              <w:ind w:left="171"/>
              <w:rPr>
                <w:sz w:val="21"/>
              </w:rPr>
            </w:pPr>
            <w:r>
              <w:rPr>
                <w:sz w:val="21"/>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1" w:hRule="atLeast"/>
        </w:trPr>
        <w:tc>
          <w:tcPr>
            <w:tcW w:w="6615" w:type="dxa"/>
            <w:gridSpan w:val="4"/>
            <w:vMerge w:val="continue"/>
            <w:tcBorders>
              <w:top w:val="nil"/>
            </w:tcBorders>
          </w:tcPr>
          <w:p>
            <w:pPr>
              <w:rPr>
                <w:sz w:val="2"/>
                <w:szCs w:val="2"/>
              </w:rPr>
            </w:pPr>
          </w:p>
        </w:tc>
        <w:tc>
          <w:tcPr>
            <w:tcW w:w="1926" w:type="dxa"/>
          </w:tcPr>
          <w:p>
            <w:pPr>
              <w:pStyle w:val="28"/>
              <w:spacing w:before="56" w:line="234" w:lineRule="exact"/>
              <w:ind w:left="117"/>
              <w:rPr>
                <w:sz w:val="21"/>
              </w:rPr>
            </w:pPr>
            <w:r>
              <w:rPr>
                <w:w w:val="95"/>
                <w:sz w:val="21"/>
              </w:rPr>
              <w:t>105-607-03</w:t>
            </w:r>
          </w:p>
          <w:p>
            <w:pPr>
              <w:pStyle w:val="28"/>
              <w:spacing w:line="234" w:lineRule="exact"/>
              <w:ind w:left="167"/>
              <w:rPr>
                <w:sz w:val="21"/>
              </w:rPr>
            </w:pPr>
            <w:r>
              <w:rPr>
                <w:sz w:val="21"/>
              </w:rPr>
              <w:t>（1:500）</w:t>
            </w:r>
          </w:p>
        </w:tc>
        <w:tc>
          <w:tcPr>
            <w:tcW w:w="1958" w:type="dxa"/>
          </w:tcPr>
          <w:p>
            <w:pPr>
              <w:pStyle w:val="28"/>
              <w:spacing w:before="56" w:line="234" w:lineRule="exact"/>
              <w:ind w:left="132"/>
              <w:rPr>
                <w:sz w:val="21"/>
              </w:rPr>
            </w:pPr>
            <w:r>
              <w:rPr>
                <w:w w:val="95"/>
                <w:sz w:val="21"/>
              </w:rPr>
              <w:t>105-607-04</w:t>
            </w:r>
          </w:p>
          <w:p>
            <w:pPr>
              <w:pStyle w:val="28"/>
              <w:spacing w:line="234" w:lineRule="exact"/>
              <w:ind w:left="185"/>
              <w:rPr>
                <w:sz w:val="21"/>
              </w:rPr>
            </w:pPr>
            <w:r>
              <w:rPr>
                <w:sz w:val="21"/>
              </w:rPr>
              <w:t>（1:500）</w:t>
            </w:r>
          </w:p>
        </w:tc>
        <w:tc>
          <w:tcPr>
            <w:tcW w:w="1942" w:type="dxa"/>
          </w:tcPr>
          <w:p>
            <w:pPr>
              <w:pStyle w:val="28"/>
              <w:spacing w:before="56" w:line="234" w:lineRule="exact"/>
              <w:ind w:left="126"/>
              <w:rPr>
                <w:sz w:val="21"/>
              </w:rPr>
            </w:pPr>
            <w:r>
              <w:rPr>
                <w:w w:val="95"/>
                <w:sz w:val="21"/>
              </w:rPr>
              <w:t>105-607-07</w:t>
            </w:r>
          </w:p>
          <w:p>
            <w:pPr>
              <w:pStyle w:val="28"/>
              <w:spacing w:line="234" w:lineRule="exact"/>
              <w:ind w:left="176"/>
              <w:rPr>
                <w:sz w:val="21"/>
              </w:rPr>
            </w:pPr>
            <w:r>
              <w:rPr>
                <w:sz w:val="21"/>
              </w:rPr>
              <w:t>（1:500）</w:t>
            </w:r>
          </w:p>
        </w:tc>
        <w:tc>
          <w:tcPr>
            <w:tcW w:w="1931" w:type="dxa"/>
          </w:tcPr>
          <w:p>
            <w:pPr>
              <w:pStyle w:val="28"/>
              <w:spacing w:before="56" w:line="234" w:lineRule="exact"/>
              <w:ind w:left="120"/>
              <w:rPr>
                <w:sz w:val="21"/>
              </w:rPr>
            </w:pPr>
            <w:r>
              <w:rPr>
                <w:w w:val="95"/>
                <w:sz w:val="21"/>
              </w:rPr>
              <w:t>105-607-08</w:t>
            </w:r>
          </w:p>
          <w:p>
            <w:pPr>
              <w:pStyle w:val="28"/>
              <w:spacing w:line="234" w:lineRule="exact"/>
              <w:ind w:left="171"/>
              <w:rPr>
                <w:sz w:val="21"/>
              </w:rPr>
            </w:pPr>
            <w:r>
              <w:rPr>
                <w:sz w:val="21"/>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6" w:hRule="atLeast"/>
        </w:trPr>
        <w:tc>
          <w:tcPr>
            <w:tcW w:w="6615" w:type="dxa"/>
            <w:gridSpan w:val="4"/>
            <w:vMerge w:val="continue"/>
            <w:tcBorders>
              <w:top w:val="nil"/>
            </w:tcBorders>
          </w:tcPr>
          <w:p>
            <w:pPr>
              <w:rPr>
                <w:sz w:val="2"/>
                <w:szCs w:val="2"/>
              </w:rPr>
            </w:pPr>
          </w:p>
        </w:tc>
        <w:tc>
          <w:tcPr>
            <w:tcW w:w="1926" w:type="dxa"/>
          </w:tcPr>
          <w:p>
            <w:pPr>
              <w:pStyle w:val="28"/>
              <w:spacing w:before="63" w:line="234" w:lineRule="exact"/>
              <w:ind w:left="117"/>
              <w:rPr>
                <w:sz w:val="21"/>
              </w:rPr>
            </w:pPr>
            <w:r>
              <w:rPr>
                <w:w w:val="95"/>
                <w:sz w:val="21"/>
              </w:rPr>
              <w:t>105-607-09</w:t>
            </w:r>
          </w:p>
          <w:p>
            <w:pPr>
              <w:pStyle w:val="28"/>
              <w:spacing w:line="234" w:lineRule="exact"/>
              <w:ind w:left="167"/>
              <w:rPr>
                <w:sz w:val="21"/>
              </w:rPr>
            </w:pPr>
            <w:r>
              <w:rPr>
                <w:sz w:val="21"/>
              </w:rPr>
              <w:t>（1:500）</w:t>
            </w:r>
          </w:p>
        </w:tc>
        <w:tc>
          <w:tcPr>
            <w:tcW w:w="1958" w:type="dxa"/>
          </w:tcPr>
          <w:p>
            <w:pPr>
              <w:pStyle w:val="28"/>
              <w:spacing w:before="63" w:line="234" w:lineRule="exact"/>
              <w:ind w:left="137"/>
              <w:rPr>
                <w:sz w:val="21"/>
              </w:rPr>
            </w:pPr>
            <w:r>
              <w:rPr>
                <w:spacing w:val="10"/>
                <w:w w:val="90"/>
                <w:sz w:val="21"/>
              </w:rPr>
              <w:t>105</w:t>
            </w:r>
            <w:r>
              <w:rPr>
                <w:spacing w:val="-79"/>
                <w:w w:val="90"/>
                <w:sz w:val="21"/>
              </w:rPr>
              <w:t xml:space="preserve"> </w:t>
            </w:r>
            <w:r>
              <w:rPr>
                <w:w w:val="90"/>
                <w:sz w:val="21"/>
              </w:rPr>
              <w:t>-</w:t>
            </w:r>
            <w:r>
              <w:rPr>
                <w:spacing w:val="-78"/>
                <w:w w:val="90"/>
                <w:sz w:val="21"/>
              </w:rPr>
              <w:t xml:space="preserve"> </w:t>
            </w:r>
            <w:r>
              <w:rPr>
                <w:spacing w:val="8"/>
                <w:w w:val="90"/>
                <w:sz w:val="21"/>
              </w:rPr>
              <w:t>60</w:t>
            </w:r>
            <w:r>
              <w:rPr>
                <w:spacing w:val="-78"/>
                <w:w w:val="90"/>
                <w:sz w:val="21"/>
              </w:rPr>
              <w:t xml:space="preserve"> </w:t>
            </w:r>
            <w:r>
              <w:rPr>
                <w:spacing w:val="8"/>
                <w:w w:val="90"/>
                <w:sz w:val="21"/>
              </w:rPr>
              <w:t>7-</w:t>
            </w:r>
            <w:r>
              <w:rPr>
                <w:spacing w:val="-78"/>
                <w:w w:val="90"/>
                <w:sz w:val="21"/>
              </w:rPr>
              <w:t xml:space="preserve"> </w:t>
            </w:r>
            <w:r>
              <w:rPr>
                <w:w w:val="90"/>
                <w:sz w:val="21"/>
              </w:rPr>
              <w:t>1</w:t>
            </w:r>
            <w:r>
              <w:rPr>
                <w:spacing w:val="-76"/>
                <w:w w:val="90"/>
                <w:sz w:val="21"/>
              </w:rPr>
              <w:t xml:space="preserve"> </w:t>
            </w:r>
            <w:r>
              <w:rPr>
                <w:w w:val="90"/>
                <w:sz w:val="21"/>
              </w:rPr>
              <w:t>0</w:t>
            </w:r>
          </w:p>
          <w:p>
            <w:pPr>
              <w:pStyle w:val="28"/>
              <w:spacing w:line="234" w:lineRule="exact"/>
              <w:ind w:left="185"/>
              <w:rPr>
                <w:sz w:val="21"/>
              </w:rPr>
            </w:pPr>
            <w:r>
              <w:rPr>
                <w:sz w:val="21"/>
              </w:rPr>
              <w:t>（1:500）</w:t>
            </w:r>
          </w:p>
        </w:tc>
        <w:tc>
          <w:tcPr>
            <w:tcW w:w="1942" w:type="dxa"/>
          </w:tcPr>
          <w:p>
            <w:pPr>
              <w:pStyle w:val="28"/>
              <w:spacing w:before="63" w:line="234" w:lineRule="exact"/>
              <w:ind w:left="128"/>
              <w:rPr>
                <w:sz w:val="21"/>
              </w:rPr>
            </w:pPr>
            <w:r>
              <w:rPr>
                <w:spacing w:val="7"/>
                <w:w w:val="90"/>
                <w:sz w:val="21"/>
              </w:rPr>
              <w:t>10</w:t>
            </w:r>
            <w:r>
              <w:rPr>
                <w:spacing w:val="-79"/>
                <w:w w:val="90"/>
                <w:sz w:val="21"/>
              </w:rPr>
              <w:t xml:space="preserve"> </w:t>
            </w:r>
            <w:r>
              <w:rPr>
                <w:spacing w:val="8"/>
                <w:w w:val="90"/>
                <w:sz w:val="21"/>
              </w:rPr>
              <w:t>5-</w:t>
            </w:r>
            <w:r>
              <w:rPr>
                <w:spacing w:val="-78"/>
                <w:w w:val="90"/>
                <w:sz w:val="21"/>
              </w:rPr>
              <w:t xml:space="preserve"> </w:t>
            </w:r>
            <w:r>
              <w:rPr>
                <w:w w:val="90"/>
                <w:sz w:val="21"/>
              </w:rPr>
              <w:t>6</w:t>
            </w:r>
            <w:r>
              <w:rPr>
                <w:spacing w:val="-78"/>
                <w:w w:val="90"/>
                <w:sz w:val="21"/>
              </w:rPr>
              <w:t xml:space="preserve"> </w:t>
            </w:r>
            <w:r>
              <w:rPr>
                <w:spacing w:val="8"/>
                <w:w w:val="90"/>
                <w:sz w:val="21"/>
              </w:rPr>
              <w:t>07</w:t>
            </w:r>
            <w:r>
              <w:rPr>
                <w:spacing w:val="-78"/>
                <w:w w:val="90"/>
                <w:sz w:val="21"/>
              </w:rPr>
              <w:t xml:space="preserve"> </w:t>
            </w:r>
            <w:r>
              <w:rPr>
                <w:spacing w:val="8"/>
                <w:w w:val="90"/>
                <w:sz w:val="21"/>
              </w:rPr>
              <w:t>-1</w:t>
            </w:r>
            <w:r>
              <w:rPr>
                <w:spacing w:val="-74"/>
                <w:w w:val="90"/>
                <w:sz w:val="21"/>
              </w:rPr>
              <w:t xml:space="preserve"> </w:t>
            </w:r>
            <w:r>
              <w:rPr>
                <w:w w:val="90"/>
                <w:sz w:val="21"/>
              </w:rPr>
              <w:t>3</w:t>
            </w:r>
          </w:p>
          <w:p>
            <w:pPr>
              <w:pStyle w:val="28"/>
              <w:spacing w:line="234" w:lineRule="exact"/>
              <w:ind w:left="176"/>
              <w:rPr>
                <w:sz w:val="21"/>
              </w:rPr>
            </w:pPr>
            <w:r>
              <w:rPr>
                <w:sz w:val="21"/>
              </w:rPr>
              <w:t>（1:500）</w:t>
            </w:r>
          </w:p>
        </w:tc>
        <w:tc>
          <w:tcPr>
            <w:tcW w:w="1931" w:type="dxa"/>
          </w:tcPr>
          <w:p>
            <w:pPr>
              <w:pStyle w:val="28"/>
              <w:spacing w:before="63" w:line="234" w:lineRule="exact"/>
              <w:ind w:left="123"/>
              <w:rPr>
                <w:sz w:val="21"/>
              </w:rPr>
            </w:pPr>
            <w:r>
              <w:rPr>
                <w:spacing w:val="7"/>
                <w:w w:val="90"/>
                <w:sz w:val="21"/>
              </w:rPr>
              <w:t>10</w:t>
            </w:r>
            <w:r>
              <w:rPr>
                <w:spacing w:val="-79"/>
                <w:w w:val="90"/>
                <w:sz w:val="21"/>
              </w:rPr>
              <w:t xml:space="preserve"> </w:t>
            </w:r>
            <w:r>
              <w:rPr>
                <w:spacing w:val="8"/>
                <w:w w:val="90"/>
                <w:sz w:val="21"/>
              </w:rPr>
              <w:t>5-</w:t>
            </w:r>
            <w:r>
              <w:rPr>
                <w:spacing w:val="-78"/>
                <w:w w:val="90"/>
                <w:sz w:val="21"/>
              </w:rPr>
              <w:t xml:space="preserve"> </w:t>
            </w:r>
            <w:r>
              <w:rPr>
                <w:w w:val="90"/>
                <w:sz w:val="21"/>
              </w:rPr>
              <w:t>6</w:t>
            </w:r>
            <w:r>
              <w:rPr>
                <w:spacing w:val="-78"/>
                <w:w w:val="90"/>
                <w:sz w:val="21"/>
              </w:rPr>
              <w:t xml:space="preserve"> </w:t>
            </w:r>
            <w:r>
              <w:rPr>
                <w:spacing w:val="8"/>
                <w:w w:val="90"/>
                <w:sz w:val="21"/>
              </w:rPr>
              <w:t>07</w:t>
            </w:r>
            <w:r>
              <w:rPr>
                <w:spacing w:val="-78"/>
                <w:w w:val="90"/>
                <w:sz w:val="21"/>
              </w:rPr>
              <w:t xml:space="preserve"> </w:t>
            </w:r>
            <w:r>
              <w:rPr>
                <w:spacing w:val="8"/>
                <w:w w:val="90"/>
                <w:sz w:val="21"/>
              </w:rPr>
              <w:t>-1</w:t>
            </w:r>
            <w:r>
              <w:rPr>
                <w:spacing w:val="-74"/>
                <w:w w:val="90"/>
                <w:sz w:val="21"/>
              </w:rPr>
              <w:t xml:space="preserve"> </w:t>
            </w:r>
            <w:r>
              <w:rPr>
                <w:w w:val="90"/>
                <w:sz w:val="21"/>
              </w:rPr>
              <w:t>4</w:t>
            </w:r>
          </w:p>
          <w:p>
            <w:pPr>
              <w:pStyle w:val="28"/>
              <w:spacing w:line="234" w:lineRule="exact"/>
              <w:ind w:left="171"/>
              <w:rPr>
                <w:sz w:val="21"/>
              </w:rPr>
            </w:pPr>
            <w:r>
              <w:rPr>
                <w:sz w:val="21"/>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2" w:hRule="atLeast"/>
        </w:trPr>
        <w:tc>
          <w:tcPr>
            <w:tcW w:w="6615" w:type="dxa"/>
            <w:gridSpan w:val="4"/>
            <w:vMerge w:val="continue"/>
            <w:tcBorders>
              <w:top w:val="nil"/>
            </w:tcBorders>
          </w:tcPr>
          <w:p>
            <w:pPr>
              <w:rPr>
                <w:sz w:val="2"/>
                <w:szCs w:val="2"/>
              </w:rPr>
            </w:pPr>
          </w:p>
        </w:tc>
        <w:tc>
          <w:tcPr>
            <w:tcW w:w="1926" w:type="dxa"/>
          </w:tcPr>
          <w:p>
            <w:pPr>
              <w:pStyle w:val="28"/>
              <w:spacing w:before="132" w:line="234" w:lineRule="exact"/>
              <w:ind w:left="117"/>
              <w:rPr>
                <w:sz w:val="21"/>
              </w:rPr>
            </w:pPr>
            <w:r>
              <w:rPr>
                <w:w w:val="95"/>
                <w:sz w:val="21"/>
              </w:rPr>
              <w:t>105-607-11</w:t>
            </w:r>
          </w:p>
          <w:p>
            <w:pPr>
              <w:pStyle w:val="28"/>
              <w:spacing w:line="234" w:lineRule="exact"/>
              <w:ind w:left="167"/>
              <w:rPr>
                <w:sz w:val="21"/>
              </w:rPr>
            </w:pPr>
            <w:r>
              <w:rPr>
                <w:sz w:val="21"/>
              </w:rPr>
              <w:t>（1:500）</w:t>
            </w:r>
          </w:p>
        </w:tc>
        <w:tc>
          <w:tcPr>
            <w:tcW w:w="1958" w:type="dxa"/>
          </w:tcPr>
          <w:p>
            <w:pPr>
              <w:pStyle w:val="28"/>
              <w:spacing w:before="132" w:line="234" w:lineRule="exact"/>
              <w:ind w:left="137"/>
              <w:rPr>
                <w:sz w:val="21"/>
              </w:rPr>
            </w:pPr>
            <w:r>
              <w:rPr>
                <w:spacing w:val="10"/>
                <w:w w:val="90"/>
                <w:sz w:val="21"/>
              </w:rPr>
              <w:t>105</w:t>
            </w:r>
            <w:r>
              <w:rPr>
                <w:spacing w:val="-79"/>
                <w:w w:val="90"/>
                <w:sz w:val="21"/>
              </w:rPr>
              <w:t xml:space="preserve"> </w:t>
            </w:r>
            <w:r>
              <w:rPr>
                <w:w w:val="90"/>
                <w:sz w:val="21"/>
              </w:rPr>
              <w:t>-</w:t>
            </w:r>
            <w:r>
              <w:rPr>
                <w:spacing w:val="-78"/>
                <w:w w:val="90"/>
                <w:sz w:val="21"/>
              </w:rPr>
              <w:t xml:space="preserve"> </w:t>
            </w:r>
            <w:r>
              <w:rPr>
                <w:spacing w:val="8"/>
                <w:w w:val="90"/>
                <w:sz w:val="21"/>
              </w:rPr>
              <w:t>60</w:t>
            </w:r>
            <w:r>
              <w:rPr>
                <w:spacing w:val="-78"/>
                <w:w w:val="90"/>
                <w:sz w:val="21"/>
              </w:rPr>
              <w:t xml:space="preserve"> </w:t>
            </w:r>
            <w:r>
              <w:rPr>
                <w:spacing w:val="8"/>
                <w:w w:val="90"/>
                <w:sz w:val="21"/>
              </w:rPr>
              <w:t>7-</w:t>
            </w:r>
            <w:r>
              <w:rPr>
                <w:spacing w:val="-78"/>
                <w:w w:val="90"/>
                <w:sz w:val="21"/>
              </w:rPr>
              <w:t xml:space="preserve"> </w:t>
            </w:r>
            <w:r>
              <w:rPr>
                <w:w w:val="90"/>
                <w:sz w:val="21"/>
              </w:rPr>
              <w:t>1</w:t>
            </w:r>
            <w:r>
              <w:rPr>
                <w:spacing w:val="-76"/>
                <w:w w:val="90"/>
                <w:sz w:val="21"/>
              </w:rPr>
              <w:t xml:space="preserve"> </w:t>
            </w:r>
            <w:r>
              <w:rPr>
                <w:w w:val="90"/>
                <w:sz w:val="21"/>
              </w:rPr>
              <w:t>2</w:t>
            </w:r>
          </w:p>
          <w:p>
            <w:pPr>
              <w:pStyle w:val="28"/>
              <w:spacing w:line="234" w:lineRule="exact"/>
              <w:ind w:left="185"/>
              <w:rPr>
                <w:sz w:val="21"/>
              </w:rPr>
            </w:pPr>
            <w:r>
              <w:rPr>
                <w:sz w:val="21"/>
              </w:rPr>
              <w:t>（1:500）</w:t>
            </w:r>
          </w:p>
        </w:tc>
        <w:tc>
          <w:tcPr>
            <w:tcW w:w="1942" w:type="dxa"/>
          </w:tcPr>
          <w:p>
            <w:pPr>
              <w:pStyle w:val="28"/>
              <w:spacing w:before="132" w:line="234" w:lineRule="exact"/>
              <w:ind w:left="128"/>
              <w:rPr>
                <w:sz w:val="21"/>
              </w:rPr>
            </w:pPr>
            <w:r>
              <w:rPr>
                <w:spacing w:val="7"/>
                <w:w w:val="90"/>
                <w:sz w:val="21"/>
              </w:rPr>
              <w:t>10</w:t>
            </w:r>
            <w:r>
              <w:rPr>
                <w:spacing w:val="-79"/>
                <w:w w:val="90"/>
                <w:sz w:val="21"/>
              </w:rPr>
              <w:t xml:space="preserve"> </w:t>
            </w:r>
            <w:r>
              <w:rPr>
                <w:spacing w:val="8"/>
                <w:w w:val="90"/>
                <w:sz w:val="21"/>
              </w:rPr>
              <w:t>5-</w:t>
            </w:r>
            <w:r>
              <w:rPr>
                <w:spacing w:val="-78"/>
                <w:w w:val="90"/>
                <w:sz w:val="21"/>
              </w:rPr>
              <w:t xml:space="preserve"> </w:t>
            </w:r>
            <w:r>
              <w:rPr>
                <w:w w:val="90"/>
                <w:sz w:val="21"/>
              </w:rPr>
              <w:t>6</w:t>
            </w:r>
            <w:r>
              <w:rPr>
                <w:spacing w:val="-78"/>
                <w:w w:val="90"/>
                <w:sz w:val="21"/>
              </w:rPr>
              <w:t xml:space="preserve"> </w:t>
            </w:r>
            <w:r>
              <w:rPr>
                <w:spacing w:val="8"/>
                <w:w w:val="90"/>
                <w:sz w:val="21"/>
              </w:rPr>
              <w:t>07</w:t>
            </w:r>
            <w:r>
              <w:rPr>
                <w:spacing w:val="-78"/>
                <w:w w:val="90"/>
                <w:sz w:val="21"/>
              </w:rPr>
              <w:t xml:space="preserve"> </w:t>
            </w:r>
            <w:r>
              <w:rPr>
                <w:spacing w:val="8"/>
                <w:w w:val="90"/>
                <w:sz w:val="21"/>
              </w:rPr>
              <w:t>-1</w:t>
            </w:r>
            <w:r>
              <w:rPr>
                <w:spacing w:val="-74"/>
                <w:w w:val="90"/>
                <w:sz w:val="21"/>
              </w:rPr>
              <w:t xml:space="preserve"> </w:t>
            </w:r>
            <w:r>
              <w:rPr>
                <w:w w:val="90"/>
                <w:sz w:val="21"/>
              </w:rPr>
              <w:t>5</w:t>
            </w:r>
          </w:p>
          <w:p>
            <w:pPr>
              <w:pStyle w:val="28"/>
              <w:spacing w:line="234" w:lineRule="exact"/>
              <w:ind w:left="176"/>
              <w:rPr>
                <w:sz w:val="21"/>
              </w:rPr>
            </w:pPr>
            <w:r>
              <w:rPr>
                <w:sz w:val="21"/>
              </w:rPr>
              <w:t>（1:500）</w:t>
            </w:r>
          </w:p>
        </w:tc>
        <w:tc>
          <w:tcPr>
            <w:tcW w:w="1931" w:type="dxa"/>
          </w:tcPr>
          <w:p>
            <w:pPr>
              <w:pStyle w:val="28"/>
              <w:spacing w:before="132" w:line="234" w:lineRule="exact"/>
              <w:ind w:left="123"/>
              <w:rPr>
                <w:sz w:val="21"/>
              </w:rPr>
            </w:pPr>
            <w:r>
              <w:rPr>
                <w:spacing w:val="7"/>
                <w:w w:val="90"/>
                <w:sz w:val="21"/>
              </w:rPr>
              <w:t>10</w:t>
            </w:r>
            <w:r>
              <w:rPr>
                <w:spacing w:val="-79"/>
                <w:w w:val="90"/>
                <w:sz w:val="21"/>
              </w:rPr>
              <w:t xml:space="preserve"> </w:t>
            </w:r>
            <w:r>
              <w:rPr>
                <w:spacing w:val="8"/>
                <w:w w:val="90"/>
                <w:sz w:val="21"/>
              </w:rPr>
              <w:t>5-</w:t>
            </w:r>
            <w:r>
              <w:rPr>
                <w:spacing w:val="-78"/>
                <w:w w:val="90"/>
                <w:sz w:val="21"/>
              </w:rPr>
              <w:t xml:space="preserve"> </w:t>
            </w:r>
            <w:r>
              <w:rPr>
                <w:w w:val="90"/>
                <w:sz w:val="21"/>
              </w:rPr>
              <w:t>6</w:t>
            </w:r>
            <w:r>
              <w:rPr>
                <w:spacing w:val="-78"/>
                <w:w w:val="90"/>
                <w:sz w:val="21"/>
              </w:rPr>
              <w:t xml:space="preserve"> </w:t>
            </w:r>
            <w:r>
              <w:rPr>
                <w:spacing w:val="8"/>
                <w:w w:val="90"/>
                <w:sz w:val="21"/>
              </w:rPr>
              <w:t>07</w:t>
            </w:r>
            <w:r>
              <w:rPr>
                <w:spacing w:val="-78"/>
                <w:w w:val="90"/>
                <w:sz w:val="21"/>
              </w:rPr>
              <w:t xml:space="preserve"> </w:t>
            </w:r>
            <w:r>
              <w:rPr>
                <w:spacing w:val="8"/>
                <w:w w:val="90"/>
                <w:sz w:val="21"/>
              </w:rPr>
              <w:t>-1</w:t>
            </w:r>
            <w:r>
              <w:rPr>
                <w:spacing w:val="-74"/>
                <w:w w:val="90"/>
                <w:sz w:val="21"/>
              </w:rPr>
              <w:t xml:space="preserve"> </w:t>
            </w:r>
            <w:r>
              <w:rPr>
                <w:w w:val="90"/>
                <w:sz w:val="21"/>
              </w:rPr>
              <w:t>6</w:t>
            </w:r>
          </w:p>
          <w:p>
            <w:pPr>
              <w:pStyle w:val="28"/>
              <w:spacing w:line="234" w:lineRule="exact"/>
              <w:ind w:left="171"/>
              <w:rPr>
                <w:sz w:val="21"/>
              </w:rPr>
            </w:pPr>
            <w:r>
              <w:rPr>
                <w:sz w:val="21"/>
              </w:rPr>
              <w:t>（1:500）</w:t>
            </w:r>
          </w:p>
        </w:tc>
      </w:tr>
    </w:tbl>
    <w:p>
      <w:pPr>
        <w:pStyle w:val="12"/>
        <w:tabs>
          <w:tab w:val="left" w:pos="1053"/>
        </w:tabs>
        <w:spacing w:before="103"/>
        <w:ind w:right="1"/>
        <w:jc w:val="center"/>
        <w:rPr>
          <w:rFonts w:hint="default"/>
        </w:rPr>
      </w:pPr>
      <w:r>
        <w:t xml:space="preserve">图 </w:t>
      </w:r>
      <w:r>
        <w:rPr>
          <w:rFonts w:ascii="Times New Roman" w:eastAsia="Times New Roman"/>
        </w:rPr>
        <w:t>6.4-1</w:t>
      </w:r>
      <w:r>
        <w:rPr>
          <w:rFonts w:ascii="Times New Roman" w:eastAsia="Times New Roman"/>
        </w:rPr>
        <w:tab/>
      </w:r>
      <w:r>
        <w:t>图幅编号及示例</w:t>
      </w:r>
    </w:p>
    <w:p>
      <w:pPr>
        <w:pStyle w:val="12"/>
        <w:rPr>
          <w:rFonts w:hint="default"/>
          <w:sz w:val="20"/>
        </w:rPr>
      </w:pPr>
    </w:p>
    <w:p>
      <w:pPr>
        <w:pStyle w:val="12"/>
        <w:rPr>
          <w:rFonts w:hint="default"/>
          <w:sz w:val="20"/>
        </w:rPr>
      </w:pPr>
    </w:p>
    <w:p>
      <w:pPr>
        <w:pStyle w:val="12"/>
        <w:rPr>
          <w:rFonts w:hint="default"/>
          <w:sz w:val="20"/>
        </w:rPr>
      </w:pPr>
    </w:p>
    <w:p>
      <w:pPr>
        <w:pStyle w:val="12"/>
        <w:rPr>
          <w:rFonts w:hint="default"/>
          <w:sz w:val="20"/>
        </w:rPr>
      </w:pPr>
    </w:p>
    <w:p>
      <w:pPr>
        <w:pStyle w:val="12"/>
        <w:rPr>
          <w:rFonts w:hint="default"/>
          <w:sz w:val="20"/>
        </w:rPr>
      </w:pPr>
    </w:p>
    <w:p>
      <w:pPr>
        <w:pStyle w:val="12"/>
        <w:rPr>
          <w:rFonts w:hint="default"/>
          <w:sz w:val="20"/>
        </w:rPr>
      </w:pPr>
    </w:p>
    <w:p>
      <w:pPr>
        <w:pStyle w:val="12"/>
        <w:rPr>
          <w:rFonts w:hint="default"/>
          <w:sz w:val="20"/>
        </w:rPr>
      </w:pPr>
    </w:p>
    <w:p>
      <w:pPr>
        <w:pStyle w:val="12"/>
        <w:spacing w:before="9"/>
        <w:rPr>
          <w:rFonts w:hint="default"/>
          <w:sz w:val="25"/>
        </w:rPr>
      </w:pPr>
    </w:p>
    <w:p>
      <w:pPr>
        <w:spacing w:before="92"/>
        <w:ind w:right="1"/>
        <w:jc w:val="center"/>
        <w:rPr>
          <w:sz w:val="18"/>
        </w:rPr>
      </w:pPr>
      <w:r>
        <w:rPr>
          <w:sz w:val="18"/>
        </w:rPr>
        <w:t>26</w:t>
      </w:r>
    </w:p>
    <w:p>
      <w:pPr>
        <w:jc w:val="center"/>
        <w:rPr>
          <w:sz w:val="18"/>
        </w:rPr>
        <w:sectPr>
          <w:footerReference r:id="rId9" w:type="default"/>
          <w:pgSz w:w="16840" w:h="11910" w:orient="landscape"/>
          <w:pgMar w:top="1100" w:right="1120" w:bottom="280" w:left="1120" w:header="0" w:footer="0" w:gutter="0"/>
          <w:cols w:space="720" w:num="1"/>
        </w:sectPr>
      </w:pPr>
    </w:p>
    <w:p>
      <w:pPr>
        <w:pStyle w:val="12"/>
        <w:spacing w:before="8"/>
        <w:rPr>
          <w:rFonts w:hint="default" w:ascii="Times New Roman"/>
          <w:sz w:val="15"/>
        </w:rPr>
      </w:pPr>
    </w:p>
    <w:p>
      <w:pPr>
        <w:pStyle w:val="27"/>
        <w:numPr>
          <w:ilvl w:val="3"/>
          <w:numId w:val="28"/>
        </w:numPr>
        <w:tabs>
          <w:tab w:val="left" w:pos="2058"/>
        </w:tabs>
        <w:spacing w:before="78"/>
        <w:ind w:left="2057" w:hanging="461"/>
        <w:rPr>
          <w:rFonts w:eastAsia="Times New Roman"/>
          <w:sz w:val="21"/>
        </w:rPr>
      </w:pPr>
      <w:r>
        <w:rPr>
          <w:sz w:val="23"/>
        </w:rPr>
        <w:t>排水管线探测应建立安全保证体系，落实安全与保密措施。</w:t>
      </w:r>
    </w:p>
    <w:p>
      <w:pPr>
        <w:pStyle w:val="8"/>
        <w:numPr>
          <w:ilvl w:val="2"/>
          <w:numId w:val="28"/>
        </w:numPr>
        <w:tabs>
          <w:tab w:val="left" w:pos="1244"/>
        </w:tabs>
        <w:spacing w:before="133"/>
        <w:ind w:left="1243"/>
        <w:jc w:val="left"/>
      </w:pPr>
      <w:bookmarkStart w:id="36" w:name="_TOC_250049"/>
      <w:bookmarkEnd w:id="36"/>
      <w:r>
        <w:t>技术设计书编制</w:t>
      </w:r>
    </w:p>
    <w:p>
      <w:pPr>
        <w:pStyle w:val="12"/>
        <w:spacing w:before="236"/>
        <w:ind w:left="1540"/>
        <w:rPr>
          <w:rFonts w:hint="default"/>
        </w:rPr>
      </w:pPr>
      <w:r>
        <w:t>排水管线探测技术设计书应包括下列内容：</w:t>
      </w:r>
    </w:p>
    <w:p>
      <w:pPr>
        <w:pStyle w:val="27"/>
        <w:numPr>
          <w:ilvl w:val="3"/>
          <w:numId w:val="28"/>
        </w:numPr>
        <w:tabs>
          <w:tab w:val="left" w:pos="1907"/>
        </w:tabs>
        <w:spacing w:before="106" w:line="326" w:lineRule="auto"/>
        <w:ind w:left="1101" w:right="2499" w:firstLine="459"/>
        <w:rPr>
          <w:rFonts w:eastAsia="Times New Roman"/>
          <w:sz w:val="21"/>
        </w:rPr>
      </w:pPr>
      <w:r>
        <w:rPr>
          <w:sz w:val="23"/>
        </w:rPr>
        <w:t>工程概述：说明任务来源、工作目的与任务、工作量、作业范围、作业内容和完成期限等情况。</w:t>
      </w:r>
    </w:p>
    <w:p>
      <w:pPr>
        <w:pStyle w:val="27"/>
        <w:numPr>
          <w:ilvl w:val="3"/>
          <w:numId w:val="28"/>
        </w:numPr>
        <w:tabs>
          <w:tab w:val="left" w:pos="1907"/>
        </w:tabs>
        <w:spacing w:line="326" w:lineRule="auto"/>
        <w:ind w:left="1101" w:right="2499" w:firstLine="459"/>
        <w:rPr>
          <w:rFonts w:eastAsia="Times New Roman"/>
          <w:sz w:val="21"/>
        </w:rPr>
      </w:pPr>
      <w:r>
        <w:rPr>
          <w:sz w:val="23"/>
        </w:rPr>
        <w:t>测区自然地理概况及已有资料情况：说明工作环境条件及地球物理条件等情况、已有控制资料、地形资料及管线资料。</w:t>
      </w:r>
    </w:p>
    <w:p>
      <w:pPr>
        <w:pStyle w:val="27"/>
        <w:numPr>
          <w:ilvl w:val="3"/>
          <w:numId w:val="28"/>
        </w:numPr>
        <w:tabs>
          <w:tab w:val="left" w:pos="1906"/>
        </w:tabs>
        <w:ind w:left="1905" w:hanging="345"/>
        <w:rPr>
          <w:sz w:val="23"/>
        </w:rPr>
      </w:pPr>
      <w:r>
        <w:rPr>
          <w:sz w:val="23"/>
        </w:rPr>
        <w:t>执行的标准、规范或其他技术文件。</w:t>
      </w:r>
    </w:p>
    <w:p>
      <w:pPr>
        <w:pStyle w:val="27"/>
        <w:numPr>
          <w:ilvl w:val="3"/>
          <w:numId w:val="28"/>
        </w:numPr>
        <w:tabs>
          <w:tab w:val="left" w:pos="1906"/>
        </w:tabs>
        <w:spacing w:before="101"/>
        <w:ind w:left="1905" w:hanging="345"/>
        <w:rPr>
          <w:sz w:val="23"/>
        </w:rPr>
      </w:pPr>
      <w:r>
        <w:rPr>
          <w:sz w:val="23"/>
        </w:rPr>
        <w:t>成果主要技术指标和规格。</w:t>
      </w:r>
    </w:p>
    <w:p>
      <w:pPr>
        <w:pStyle w:val="27"/>
        <w:numPr>
          <w:ilvl w:val="3"/>
          <w:numId w:val="28"/>
        </w:numPr>
        <w:tabs>
          <w:tab w:val="left" w:pos="1906"/>
        </w:tabs>
        <w:spacing w:before="106"/>
        <w:ind w:left="1905" w:hanging="345"/>
        <w:rPr>
          <w:sz w:val="23"/>
        </w:rPr>
      </w:pPr>
      <w:r>
        <w:rPr>
          <w:sz w:val="23"/>
        </w:rPr>
        <w:t>设计方案：拟投入设备计划、技术流程、控制测量、排水管线探测、</w:t>
      </w:r>
    </w:p>
    <w:p>
      <w:pPr>
        <w:pStyle w:val="12"/>
        <w:spacing w:before="107"/>
        <w:ind w:left="1101"/>
        <w:rPr>
          <w:rFonts w:hint="default"/>
        </w:rPr>
      </w:pPr>
      <w:r>
        <w:t>管</w:t>
      </w:r>
    </w:p>
    <w:p>
      <w:pPr>
        <w:pStyle w:val="12"/>
        <w:spacing w:before="103"/>
        <w:ind w:left="1101"/>
        <w:rPr>
          <w:rFonts w:hint="default"/>
        </w:rPr>
      </w:pPr>
      <w:r>
        <w:t>线图编绘、提交成果资料、质量保证措施和要求。</w:t>
      </w:r>
    </w:p>
    <w:p>
      <w:pPr>
        <w:pStyle w:val="27"/>
        <w:numPr>
          <w:ilvl w:val="3"/>
          <w:numId w:val="28"/>
        </w:numPr>
        <w:tabs>
          <w:tab w:val="left" w:pos="1906"/>
        </w:tabs>
        <w:spacing w:before="106"/>
        <w:ind w:left="1905" w:hanging="345"/>
        <w:rPr>
          <w:sz w:val="23"/>
        </w:rPr>
      </w:pPr>
      <w:r>
        <w:rPr>
          <w:sz w:val="23"/>
        </w:rPr>
        <w:t>进度计划安排；</w:t>
      </w:r>
    </w:p>
    <w:p>
      <w:pPr>
        <w:pStyle w:val="27"/>
        <w:numPr>
          <w:ilvl w:val="3"/>
          <w:numId w:val="28"/>
        </w:numPr>
        <w:tabs>
          <w:tab w:val="left" w:pos="1906"/>
        </w:tabs>
        <w:spacing w:before="106"/>
        <w:ind w:left="1905" w:hanging="345"/>
        <w:rPr>
          <w:sz w:val="23"/>
        </w:rPr>
      </w:pPr>
      <w:r>
        <w:rPr>
          <w:sz w:val="23"/>
        </w:rPr>
        <w:t>与设计有关的图、表。</w:t>
      </w:r>
    </w:p>
    <w:p>
      <w:pPr>
        <w:pStyle w:val="12"/>
        <w:rPr>
          <w:rFonts w:hint="default"/>
          <w:sz w:val="22"/>
        </w:rPr>
      </w:pPr>
    </w:p>
    <w:p>
      <w:pPr>
        <w:pStyle w:val="12"/>
        <w:spacing w:before="9"/>
        <w:rPr>
          <w:rFonts w:hint="default"/>
          <w:sz w:val="19"/>
        </w:rPr>
      </w:pPr>
    </w:p>
    <w:p>
      <w:pPr>
        <w:pStyle w:val="8"/>
        <w:numPr>
          <w:ilvl w:val="2"/>
          <w:numId w:val="28"/>
        </w:numPr>
        <w:tabs>
          <w:tab w:val="left" w:pos="1664"/>
        </w:tabs>
        <w:ind w:left="1663"/>
        <w:jc w:val="left"/>
      </w:pPr>
      <w:bookmarkStart w:id="37" w:name="_TOC_250048"/>
      <w:bookmarkEnd w:id="37"/>
      <w:r>
        <w:rPr>
          <w:spacing w:val="-1"/>
          <w:w w:val="95"/>
        </w:rPr>
        <w:t>排水管线探查</w:t>
      </w:r>
    </w:p>
    <w:p>
      <w:pPr>
        <w:pStyle w:val="27"/>
        <w:numPr>
          <w:ilvl w:val="3"/>
          <w:numId w:val="28"/>
        </w:numPr>
        <w:tabs>
          <w:tab w:val="left" w:pos="1928"/>
        </w:tabs>
        <w:spacing w:before="236"/>
        <w:ind w:hanging="346"/>
        <w:rPr>
          <w:rFonts w:eastAsia="Times New Roman"/>
          <w:sz w:val="21"/>
        </w:rPr>
      </w:pPr>
      <w:r>
        <w:rPr>
          <w:spacing w:val="-1"/>
          <w:sz w:val="23"/>
        </w:rPr>
        <w:t>一般规定。</w:t>
      </w:r>
    </w:p>
    <w:p>
      <w:pPr>
        <w:pStyle w:val="27"/>
        <w:numPr>
          <w:ilvl w:val="0"/>
          <w:numId w:val="32"/>
        </w:numPr>
        <w:tabs>
          <w:tab w:val="left" w:pos="2137"/>
        </w:tabs>
        <w:spacing w:before="106" w:line="326" w:lineRule="auto"/>
        <w:ind w:right="2402" w:firstLine="459"/>
        <w:rPr>
          <w:sz w:val="23"/>
        </w:rPr>
      </w:pPr>
      <w:r>
        <w:rPr>
          <w:sz w:val="23"/>
        </w:rPr>
        <w:t>排水管线探查应在现有排水管线资料调绘工作的基础上，采用实地</w:t>
      </w:r>
      <w:r>
        <w:rPr>
          <w:spacing w:val="-2"/>
          <w:sz w:val="23"/>
        </w:rPr>
        <w:t>调查与仪器探查相结合的方法，实地查明各种排水管线的敷设状况，即排水管</w:t>
      </w:r>
      <w:r>
        <w:rPr>
          <w:spacing w:val="-5"/>
          <w:sz w:val="23"/>
        </w:rPr>
        <w:t>线在地面上的投影位置和埋深、管线类别、走向、连接关系、规格、材质、权属单位、埋设年代以及附属设施等，绘制探查草图，并在地面上设置管线点标志。</w:t>
      </w:r>
    </w:p>
    <w:p>
      <w:pPr>
        <w:pStyle w:val="27"/>
        <w:numPr>
          <w:ilvl w:val="0"/>
          <w:numId w:val="32"/>
        </w:numPr>
        <w:tabs>
          <w:tab w:val="left" w:pos="2137"/>
        </w:tabs>
        <w:spacing w:line="326" w:lineRule="auto"/>
        <w:ind w:right="2405" w:firstLine="459"/>
        <w:rPr>
          <w:sz w:val="23"/>
        </w:rPr>
      </w:pPr>
      <w:r>
        <w:rPr>
          <w:sz w:val="23"/>
        </w:rPr>
        <w:t>管线点包括线路特征点和附属设施（附属物）中心点，可分为明显</w:t>
      </w:r>
      <w:r>
        <w:rPr>
          <w:spacing w:val="-2"/>
          <w:sz w:val="23"/>
        </w:rPr>
        <w:t>管线点和隐蔽管线点。明显管线点应进行实地调查和量测有关数据；隐蔽管线点应利用实地探测、开挖或通过打样洞方法探查其位置及埋深。</w:t>
      </w:r>
    </w:p>
    <w:p>
      <w:pPr>
        <w:pStyle w:val="27"/>
        <w:numPr>
          <w:ilvl w:val="0"/>
          <w:numId w:val="32"/>
        </w:numPr>
        <w:tabs>
          <w:tab w:val="left" w:pos="2137"/>
        </w:tabs>
        <w:spacing w:line="292" w:lineRule="exact"/>
        <w:ind w:left="2136" w:hanging="576"/>
        <w:rPr>
          <w:sz w:val="23"/>
        </w:rPr>
      </w:pPr>
      <w:r>
        <w:rPr>
          <w:sz w:val="23"/>
        </w:rPr>
        <w:t>管线点的间距应符合下列规定：</w:t>
      </w:r>
    </w:p>
    <w:p>
      <w:pPr>
        <w:pStyle w:val="12"/>
        <w:spacing w:before="101" w:line="324" w:lineRule="auto"/>
        <w:ind w:left="1101" w:right="2356" w:firstLine="458"/>
        <w:rPr>
          <w:rFonts w:hint="default"/>
        </w:rPr>
      </w:pPr>
      <w:r>
        <w:rPr>
          <w:rFonts w:ascii="仿宋" w:hAnsi="仿宋" w:eastAsia="仿宋"/>
        </w:rPr>
        <w:t>①</w:t>
      </w:r>
      <w:r>
        <w:t xml:space="preserve">在无特征点的直线段上也应设置管线点，一般要求在建筑密集区间距不宜超过 </w:t>
      </w:r>
      <w:r>
        <w:rPr>
          <w:rFonts w:ascii="Times New Roman" w:hAnsi="Times New Roman" w:eastAsia="Times New Roman"/>
        </w:rPr>
        <w:t>70m</w:t>
      </w:r>
      <w:r>
        <w:t xml:space="preserve">，其他地区不宜超过 </w:t>
      </w:r>
      <w:r>
        <w:rPr>
          <w:rFonts w:ascii="Times New Roman" w:hAnsi="Times New Roman" w:eastAsia="Times New Roman"/>
        </w:rPr>
        <w:t>100m</w:t>
      </w:r>
      <w:r>
        <w:t>；</w:t>
      </w:r>
    </w:p>
    <w:p>
      <w:pPr>
        <w:pStyle w:val="12"/>
        <w:spacing w:before="4" w:line="326" w:lineRule="auto"/>
        <w:ind w:left="1101" w:right="2491" w:firstLine="458"/>
        <w:rPr>
          <w:rFonts w:hint="default"/>
        </w:rPr>
      </w:pPr>
      <w:r>
        <w:rPr>
          <w:rFonts w:ascii="仿宋" w:hAnsi="仿宋" w:eastAsia="仿宋"/>
        </w:rPr>
        <w:t>②</w:t>
      </w:r>
      <w:r>
        <w:t xml:space="preserve">在管线弧形段上，管线连线偏离管线实际位置 </w:t>
      </w:r>
      <w:r>
        <w:rPr>
          <w:rFonts w:ascii="Times New Roman" w:hAnsi="Times New Roman" w:eastAsia="Times New Roman"/>
        </w:rPr>
        <w:t>0.2m</w:t>
      </w:r>
      <w:r>
        <w:t>时，应适当增加管线点设置，并能反映管线弯曲特征。</w:t>
      </w:r>
    </w:p>
    <w:p>
      <w:pPr>
        <w:pStyle w:val="27"/>
        <w:numPr>
          <w:ilvl w:val="0"/>
          <w:numId w:val="32"/>
        </w:numPr>
        <w:tabs>
          <w:tab w:val="left" w:pos="2137"/>
        </w:tabs>
        <w:spacing w:line="326" w:lineRule="auto"/>
        <w:ind w:right="2499" w:firstLine="459"/>
        <w:rPr>
          <w:sz w:val="23"/>
        </w:rPr>
      </w:pPr>
      <w:r>
        <w:rPr>
          <w:sz w:val="23"/>
        </w:rPr>
        <w:t>管线点点位应设置在线路特征点或附属设施中心点上，在无特征点的直线段上也应设置管线点。具体管线点点位设置应按下列要求进行：</w:t>
      </w:r>
    </w:p>
    <w:p>
      <w:pPr>
        <w:pStyle w:val="12"/>
        <w:spacing w:before="46" w:line="324" w:lineRule="auto"/>
        <w:ind w:left="1101" w:right="2356" w:firstLine="458"/>
        <w:rPr>
          <w:rFonts w:hint="default"/>
        </w:rPr>
      </w:pPr>
      <w:r>
        <w:rPr>
          <w:rFonts w:ascii="仿宋" w:hAnsi="仿宋" w:eastAsia="仿宋"/>
        </w:rPr>
        <w:t>①</w:t>
      </w:r>
      <w:r>
        <w:t xml:space="preserve">检查井：在检查井中心位置设置管线点，当井位中心偏离管线中心线距离大于 </w:t>
      </w:r>
      <w:r>
        <w:rPr>
          <w:rFonts w:ascii="Times New Roman" w:hAnsi="Times New Roman" w:eastAsia="Times New Roman"/>
        </w:rPr>
        <w:t>0.2m</w:t>
      </w:r>
      <w:r>
        <w:t>时，应单独设置偏心井，并在垂直于管线走向位置设定特征点；</w:t>
      </w:r>
    </w:p>
    <w:p>
      <w:pPr>
        <w:pStyle w:val="12"/>
        <w:spacing w:before="4" w:line="326" w:lineRule="auto"/>
        <w:ind w:left="1101" w:right="2402" w:firstLine="458"/>
        <w:jc w:val="both"/>
        <w:rPr>
          <w:rFonts w:hint="default"/>
        </w:rPr>
      </w:pPr>
      <w:r>
        <w:rPr>
          <w:rFonts w:ascii="仿宋" w:hAnsi="仿宋" w:eastAsia="仿宋"/>
          <w:spacing w:val="-1"/>
        </w:rPr>
        <w:t>②</w:t>
      </w:r>
      <w:r>
        <w:rPr>
          <w:spacing w:val="-4"/>
        </w:rPr>
        <w:t>地下管线小室：检修井、压力井、沉井、净化池、隔油池、化粪池、酸碱中和池、人孔、手孔、倒虹井等窨井，在井中心设置管线点；方井范围</w:t>
      </w:r>
      <w:r>
        <w:t>（长或宽）</w:t>
      </w:r>
      <w:r>
        <w:rPr>
          <w:spacing w:val="-10"/>
        </w:rPr>
        <w:t xml:space="preserve"> ≥</w:t>
      </w:r>
      <w:r>
        <w:rPr>
          <w:rFonts w:ascii="Times New Roman" w:hAnsi="Times New Roman" w:eastAsia="Times New Roman"/>
        </w:rPr>
        <w:t>1.5m</w:t>
      </w:r>
      <w:r>
        <w:rPr>
          <w:spacing w:val="-1"/>
        </w:rPr>
        <w:t xml:space="preserve">或圆井直径≥ </w:t>
      </w:r>
      <w:r>
        <w:rPr>
          <w:rFonts w:ascii="Times New Roman" w:hAnsi="Times New Roman" w:eastAsia="Times New Roman"/>
          <w:spacing w:val="-4"/>
        </w:rPr>
        <w:t>1.5m</w:t>
      </w:r>
      <w:r>
        <w:rPr>
          <w:spacing w:val="-2"/>
        </w:rPr>
        <w:t>，应测量井室外边框范围并在相应位置设置井边点；</w:t>
      </w:r>
    </w:p>
    <w:p>
      <w:pPr>
        <w:pStyle w:val="12"/>
        <w:spacing w:line="292" w:lineRule="exact"/>
        <w:ind w:left="1101"/>
        <w:rPr>
          <w:rFonts w:hint="default"/>
        </w:rPr>
      </w:pPr>
      <w:r>
        <w:rPr>
          <w:rFonts w:ascii="仿宋" w:hAnsi="仿宋" w:eastAsia="仿宋"/>
          <w:spacing w:val="-1"/>
        </w:rPr>
        <w:t>③</w:t>
      </w:r>
      <w:r>
        <w:rPr>
          <w:spacing w:val="-1"/>
        </w:rPr>
        <w:t>架空管道：在管道投影中心设置管线点。</w:t>
      </w:r>
    </w:p>
    <w:p>
      <w:pPr>
        <w:pStyle w:val="27"/>
        <w:numPr>
          <w:ilvl w:val="0"/>
          <w:numId w:val="32"/>
        </w:numPr>
        <w:tabs>
          <w:tab w:val="left" w:pos="2137"/>
        </w:tabs>
        <w:spacing w:before="104" w:line="326" w:lineRule="auto"/>
        <w:ind w:right="2499" w:firstLine="459"/>
        <w:rPr>
          <w:sz w:val="23"/>
        </w:rPr>
      </w:pPr>
      <w:r>
        <w:rPr>
          <w:sz w:val="23"/>
        </w:rPr>
        <w:t>管线点的地面标志应易于识别，在成果验收前不应毁失和移位；不易设置地面标志的管线点应在实地栓点或作点之记。</w:t>
      </w:r>
    </w:p>
    <w:p>
      <w:pPr>
        <w:pStyle w:val="27"/>
        <w:numPr>
          <w:ilvl w:val="0"/>
          <w:numId w:val="32"/>
        </w:numPr>
        <w:tabs>
          <w:tab w:val="left" w:pos="2156"/>
        </w:tabs>
        <w:ind w:left="2155" w:hanging="574"/>
        <w:rPr>
          <w:sz w:val="23"/>
        </w:rPr>
      </w:pPr>
      <w:r>
        <w:rPr>
          <w:sz w:val="23"/>
        </w:rPr>
        <w:t xml:space="preserve">管线点物探编码在同一测区内应唯一，并符合图 </w:t>
      </w:r>
      <w:r>
        <w:rPr>
          <w:rFonts w:eastAsia="Times New Roman"/>
          <w:sz w:val="23"/>
        </w:rPr>
        <w:t>6.4-2</w:t>
      </w:r>
      <w:r>
        <w:rPr>
          <w:sz w:val="23"/>
        </w:rPr>
        <w:t>结构要求。</w:t>
      </w:r>
    </w:p>
    <w:p>
      <w:pPr>
        <w:pStyle w:val="12"/>
        <w:spacing w:before="6"/>
        <w:rPr>
          <w:rFonts w:hint="default"/>
          <w:sz w:val="26"/>
        </w:rPr>
      </w:pPr>
      <w:r>
        <w:drawing>
          <wp:anchor distT="0" distB="0" distL="0" distR="0" simplePos="0" relativeHeight="251650048" behindDoc="0" locked="0" layoutInCell="1" allowOverlap="1">
            <wp:simplePos x="0" y="0"/>
            <wp:positionH relativeFrom="page">
              <wp:posOffset>2179320</wp:posOffset>
            </wp:positionH>
            <wp:positionV relativeFrom="paragraph">
              <wp:posOffset>240030</wp:posOffset>
            </wp:positionV>
            <wp:extent cx="3192780" cy="2058035"/>
            <wp:effectExtent l="0" t="0" r="7620" b="18415"/>
            <wp:wrapTopAndBottom/>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jpeg"/>
                    <pic:cNvPicPr>
                      <a:picLocks noChangeAspect="1"/>
                    </pic:cNvPicPr>
                  </pic:nvPicPr>
                  <pic:blipFill>
                    <a:blip r:embed="rId20" cstate="print"/>
                    <a:stretch>
                      <a:fillRect/>
                    </a:stretch>
                  </pic:blipFill>
                  <pic:spPr>
                    <a:xfrm>
                      <a:off x="0" y="0"/>
                      <a:ext cx="3192541" cy="2057876"/>
                    </a:xfrm>
                    <a:prstGeom prst="rect">
                      <a:avLst/>
                    </a:prstGeom>
                  </pic:spPr>
                </pic:pic>
              </a:graphicData>
            </a:graphic>
          </wp:anchor>
        </w:drawing>
      </w:r>
    </w:p>
    <w:p>
      <w:pPr>
        <w:pStyle w:val="12"/>
        <w:spacing w:before="199"/>
        <w:ind w:left="3792"/>
        <w:rPr>
          <w:rFonts w:hint="default"/>
        </w:rPr>
      </w:pPr>
      <w:r>
        <w:t xml:space="preserve">图 </w:t>
      </w:r>
      <w:r>
        <w:rPr>
          <w:rFonts w:ascii="Times New Roman" w:eastAsia="Times New Roman"/>
        </w:rPr>
        <w:t>6.4-2</w:t>
      </w:r>
      <w:r>
        <w:t>管线点物探编码结构图</w:t>
      </w:r>
    </w:p>
    <w:p>
      <w:pPr>
        <w:pStyle w:val="27"/>
        <w:numPr>
          <w:ilvl w:val="0"/>
          <w:numId w:val="32"/>
        </w:numPr>
        <w:tabs>
          <w:tab w:val="left" w:pos="2137"/>
        </w:tabs>
        <w:spacing w:before="106" w:line="326" w:lineRule="auto"/>
        <w:ind w:right="2402" w:firstLine="459"/>
        <w:rPr>
          <w:sz w:val="23"/>
        </w:rPr>
      </w:pPr>
      <w:r>
        <w:rPr>
          <w:sz w:val="23"/>
        </w:rPr>
        <w:t>采用现行的探查技术手段不能查明管线的空间位置时，宜进行开挖</w:t>
      </w:r>
      <w:r>
        <w:rPr>
          <w:spacing w:val="-4"/>
          <w:sz w:val="23"/>
        </w:rPr>
        <w:t xml:space="preserve">或钎探探查。现场条件不允许开挖或钎探时，应将问题记录在《排水管线探查遗留问题记录表》中，见表 </w:t>
      </w:r>
      <w:r>
        <w:rPr>
          <w:rFonts w:eastAsia="Times New Roman"/>
          <w:sz w:val="23"/>
        </w:rPr>
        <w:t>6.4-5</w:t>
      </w:r>
      <w:r>
        <w:rPr>
          <w:sz w:val="23"/>
        </w:rPr>
        <w:t>。</w:t>
      </w:r>
    </w:p>
    <w:p>
      <w:pPr>
        <w:pStyle w:val="12"/>
        <w:rPr>
          <w:rFonts w:hint="default"/>
        </w:rPr>
      </w:pPr>
    </w:p>
    <w:p>
      <w:pPr>
        <w:pStyle w:val="12"/>
        <w:rPr>
          <w:rFonts w:hint="default"/>
        </w:rPr>
      </w:pPr>
    </w:p>
    <w:p>
      <w:pPr>
        <w:pStyle w:val="12"/>
        <w:rPr>
          <w:rFonts w:hint="default"/>
        </w:rPr>
      </w:pPr>
    </w:p>
    <w:p>
      <w:pPr>
        <w:pStyle w:val="12"/>
        <w:rPr>
          <w:rFonts w:hint="default"/>
        </w:rPr>
      </w:pPr>
    </w:p>
    <w:p>
      <w:pPr>
        <w:pStyle w:val="12"/>
        <w:rPr>
          <w:rFonts w:hint="default"/>
        </w:rPr>
      </w:pPr>
    </w:p>
    <w:p>
      <w:pPr>
        <w:pStyle w:val="12"/>
        <w:rPr>
          <w:rFonts w:hint="default"/>
        </w:rPr>
      </w:pPr>
    </w:p>
    <w:p>
      <w:pPr>
        <w:pStyle w:val="12"/>
        <w:rPr>
          <w:rFonts w:hint="default"/>
        </w:rPr>
      </w:pPr>
    </w:p>
    <w:p>
      <w:pPr>
        <w:pStyle w:val="12"/>
        <w:spacing w:before="7"/>
        <w:rPr>
          <w:rFonts w:hint="default"/>
          <w:sz w:val="33"/>
        </w:rPr>
      </w:pPr>
    </w:p>
    <w:p>
      <w:r>
        <w:br w:type="page"/>
      </w:r>
    </w:p>
    <w:p>
      <w:pPr>
        <w:pStyle w:val="12"/>
        <w:ind w:left="3093"/>
        <w:rPr>
          <w:rFonts w:hint="default"/>
        </w:rPr>
      </w:pPr>
      <w:r>
        <w:t xml:space="preserve">表 </w:t>
      </w:r>
      <w:r>
        <w:rPr>
          <w:rFonts w:ascii="Times New Roman" w:eastAsia="Times New Roman"/>
        </w:rPr>
        <w:t>6.4-5</w:t>
      </w:r>
      <w:r>
        <w:t>排水管线探查遗留问题记录表</w:t>
      </w:r>
    </w:p>
    <w:p>
      <w:pPr>
        <w:tabs>
          <w:tab w:val="left" w:pos="3833"/>
          <w:tab w:val="left" w:pos="5671"/>
          <w:tab w:val="left" w:pos="8242"/>
        </w:tabs>
        <w:spacing w:before="133"/>
        <w:ind w:left="1101"/>
        <w:rPr>
          <w:rFonts w:eastAsia="Times New Roman"/>
          <w:sz w:val="21"/>
        </w:rPr>
      </w:pPr>
      <w:r>
        <w:rPr>
          <w:sz w:val="21"/>
        </w:rPr>
        <w:t>工程名称</w:t>
      </w:r>
      <w:r>
        <w:rPr>
          <w:spacing w:val="-2"/>
          <w:sz w:val="21"/>
        </w:rPr>
        <w:t xml:space="preserve"> </w:t>
      </w:r>
      <w:r>
        <w:rPr>
          <w:rFonts w:ascii="Calibri" w:eastAsia="Calibri"/>
          <w:sz w:val="21"/>
        </w:rPr>
        <w:t>:</w:t>
      </w:r>
      <w:r>
        <w:rPr>
          <w:rFonts w:ascii="Calibri" w:eastAsia="Calibri"/>
          <w:sz w:val="21"/>
          <w:u w:val="single"/>
        </w:rPr>
        <w:t xml:space="preserve"> </w:t>
      </w:r>
      <w:r>
        <w:rPr>
          <w:rFonts w:ascii="Calibri" w:eastAsia="Calibri"/>
          <w:sz w:val="21"/>
          <w:u w:val="single"/>
        </w:rPr>
        <w:tab/>
      </w:r>
      <w:r>
        <w:rPr>
          <w:rFonts w:ascii="Calibri" w:eastAsia="Calibri"/>
          <w:sz w:val="21"/>
        </w:rPr>
        <w:tab/>
      </w:r>
      <w:r>
        <w:rPr>
          <w:w w:val="95"/>
          <w:sz w:val="21"/>
        </w:rPr>
        <w:t>编号：</w:t>
      </w:r>
      <w:r>
        <w:rPr>
          <w:rFonts w:eastAsia="Times New Roman"/>
          <w:w w:val="95"/>
          <w:sz w:val="21"/>
          <w:u w:val="single"/>
        </w:rPr>
        <w:t xml:space="preserve"> </w:t>
      </w:r>
      <w:r>
        <w:rPr>
          <w:rFonts w:eastAsia="Times New Roman"/>
          <w:sz w:val="21"/>
          <w:u w:val="single"/>
        </w:rPr>
        <w:tab/>
      </w:r>
    </w:p>
    <w:tbl>
      <w:tblPr>
        <w:tblStyle w:val="20"/>
        <w:tblW w:w="8800" w:type="dxa"/>
        <w:tblInd w:w="9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29"/>
        <w:gridCol w:w="2564"/>
        <w:gridCol w:w="685"/>
        <w:gridCol w:w="470"/>
        <w:gridCol w:w="11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79" w:hRule="atLeast"/>
        </w:trPr>
        <w:tc>
          <w:tcPr>
            <w:tcW w:w="3929" w:type="dxa"/>
            <w:tcBorders>
              <w:right w:val="nil"/>
            </w:tcBorders>
          </w:tcPr>
          <w:p>
            <w:pPr>
              <w:pStyle w:val="28"/>
              <w:spacing w:before="129"/>
              <w:ind w:left="108"/>
              <w:rPr>
                <w:sz w:val="21"/>
              </w:rPr>
            </w:pPr>
            <w:r>
              <w:rPr>
                <w:sz w:val="21"/>
              </w:rPr>
              <w:t>问题描述：</w:t>
            </w:r>
          </w:p>
          <w:p>
            <w:pPr>
              <w:pStyle w:val="28"/>
              <w:rPr>
                <w:sz w:val="20"/>
              </w:rPr>
            </w:pPr>
          </w:p>
          <w:p>
            <w:pPr>
              <w:pStyle w:val="28"/>
              <w:rPr>
                <w:sz w:val="20"/>
              </w:rPr>
            </w:pPr>
          </w:p>
          <w:p>
            <w:pPr>
              <w:pStyle w:val="28"/>
              <w:rPr>
                <w:sz w:val="20"/>
              </w:rPr>
            </w:pPr>
          </w:p>
          <w:p>
            <w:pPr>
              <w:pStyle w:val="28"/>
              <w:spacing w:before="11"/>
              <w:rPr>
                <w:sz w:val="20"/>
              </w:rPr>
            </w:pPr>
          </w:p>
          <w:p>
            <w:pPr>
              <w:pStyle w:val="28"/>
              <w:spacing w:line="251" w:lineRule="exact"/>
              <w:ind w:left="108"/>
              <w:rPr>
                <w:sz w:val="21"/>
              </w:rPr>
            </w:pPr>
            <w:r>
              <w:rPr>
                <w:spacing w:val="-19"/>
                <w:w w:val="99"/>
                <w:sz w:val="21"/>
              </w:rPr>
              <w:t>问题发现人</w:t>
            </w:r>
            <w:r>
              <w:rPr>
                <w:spacing w:val="2"/>
                <w:w w:val="99"/>
                <w:sz w:val="21"/>
              </w:rPr>
              <w:t>（</w:t>
            </w:r>
            <w:r>
              <w:rPr>
                <w:spacing w:val="-1"/>
                <w:w w:val="99"/>
                <w:sz w:val="21"/>
              </w:rPr>
              <w:t>探测单位</w:t>
            </w:r>
            <w:r>
              <w:rPr>
                <w:spacing w:val="-89"/>
                <w:w w:val="99"/>
                <w:sz w:val="21"/>
              </w:rPr>
              <w:t>）</w:t>
            </w:r>
            <w:r>
              <w:rPr>
                <w:w w:val="99"/>
                <w:sz w:val="21"/>
              </w:rPr>
              <w:t>：</w:t>
            </w:r>
          </w:p>
        </w:tc>
        <w:tc>
          <w:tcPr>
            <w:tcW w:w="2564" w:type="dxa"/>
            <w:tcBorders>
              <w:left w:val="nil"/>
              <w:right w:val="nil"/>
            </w:tcBorders>
          </w:tcPr>
          <w:p>
            <w:pPr>
              <w:pStyle w:val="28"/>
              <w:rPr>
                <w:sz w:val="20"/>
              </w:rPr>
            </w:pPr>
          </w:p>
          <w:p>
            <w:pPr>
              <w:pStyle w:val="28"/>
              <w:rPr>
                <w:sz w:val="20"/>
              </w:rPr>
            </w:pPr>
          </w:p>
          <w:p>
            <w:pPr>
              <w:pStyle w:val="28"/>
              <w:rPr>
                <w:sz w:val="20"/>
              </w:rPr>
            </w:pPr>
          </w:p>
          <w:p>
            <w:pPr>
              <w:pStyle w:val="28"/>
              <w:rPr>
                <w:sz w:val="20"/>
              </w:rPr>
            </w:pPr>
          </w:p>
          <w:p>
            <w:pPr>
              <w:pStyle w:val="28"/>
              <w:rPr>
                <w:sz w:val="20"/>
              </w:rPr>
            </w:pPr>
          </w:p>
          <w:p>
            <w:pPr>
              <w:pStyle w:val="28"/>
              <w:spacing w:before="179" w:line="251" w:lineRule="exact"/>
              <w:ind w:right="284"/>
              <w:jc w:val="right"/>
              <w:rPr>
                <w:sz w:val="21"/>
              </w:rPr>
            </w:pPr>
            <w:r>
              <w:rPr>
                <w:w w:val="95"/>
                <w:sz w:val="21"/>
              </w:rPr>
              <w:t>日期：</w:t>
            </w:r>
          </w:p>
        </w:tc>
        <w:tc>
          <w:tcPr>
            <w:tcW w:w="685" w:type="dxa"/>
            <w:tcBorders>
              <w:left w:val="nil"/>
              <w:right w:val="nil"/>
            </w:tcBorders>
          </w:tcPr>
          <w:p>
            <w:pPr>
              <w:pStyle w:val="28"/>
              <w:rPr>
                <w:sz w:val="20"/>
              </w:rPr>
            </w:pPr>
          </w:p>
          <w:p>
            <w:pPr>
              <w:pStyle w:val="28"/>
              <w:rPr>
                <w:sz w:val="20"/>
              </w:rPr>
            </w:pPr>
          </w:p>
          <w:p>
            <w:pPr>
              <w:pStyle w:val="28"/>
              <w:rPr>
                <w:sz w:val="20"/>
              </w:rPr>
            </w:pPr>
          </w:p>
          <w:p>
            <w:pPr>
              <w:pStyle w:val="28"/>
              <w:rPr>
                <w:sz w:val="20"/>
              </w:rPr>
            </w:pPr>
          </w:p>
          <w:p>
            <w:pPr>
              <w:pStyle w:val="28"/>
              <w:rPr>
                <w:sz w:val="20"/>
              </w:rPr>
            </w:pPr>
          </w:p>
          <w:p>
            <w:pPr>
              <w:pStyle w:val="28"/>
              <w:spacing w:before="179" w:line="251" w:lineRule="exact"/>
              <w:ind w:right="119"/>
              <w:jc w:val="right"/>
              <w:rPr>
                <w:sz w:val="21"/>
              </w:rPr>
            </w:pPr>
            <w:r>
              <w:rPr>
                <w:w w:val="99"/>
                <w:sz w:val="21"/>
              </w:rPr>
              <w:t>年</w:t>
            </w:r>
          </w:p>
        </w:tc>
        <w:tc>
          <w:tcPr>
            <w:tcW w:w="470" w:type="dxa"/>
            <w:tcBorders>
              <w:left w:val="nil"/>
              <w:right w:val="nil"/>
            </w:tcBorders>
          </w:tcPr>
          <w:p>
            <w:pPr>
              <w:pStyle w:val="28"/>
              <w:rPr>
                <w:sz w:val="20"/>
              </w:rPr>
            </w:pPr>
          </w:p>
          <w:p>
            <w:pPr>
              <w:pStyle w:val="28"/>
              <w:rPr>
                <w:sz w:val="20"/>
              </w:rPr>
            </w:pPr>
          </w:p>
          <w:p>
            <w:pPr>
              <w:pStyle w:val="28"/>
              <w:rPr>
                <w:sz w:val="20"/>
              </w:rPr>
            </w:pPr>
          </w:p>
          <w:p>
            <w:pPr>
              <w:pStyle w:val="28"/>
              <w:rPr>
                <w:sz w:val="20"/>
              </w:rPr>
            </w:pPr>
          </w:p>
          <w:p>
            <w:pPr>
              <w:pStyle w:val="28"/>
              <w:rPr>
                <w:sz w:val="20"/>
              </w:rPr>
            </w:pPr>
          </w:p>
          <w:p>
            <w:pPr>
              <w:pStyle w:val="28"/>
              <w:spacing w:before="179" w:line="251" w:lineRule="exact"/>
              <w:ind w:right="66"/>
              <w:jc w:val="right"/>
              <w:rPr>
                <w:sz w:val="21"/>
              </w:rPr>
            </w:pPr>
            <w:r>
              <w:rPr>
                <w:w w:val="99"/>
                <w:sz w:val="21"/>
              </w:rPr>
              <w:t>月</w:t>
            </w:r>
          </w:p>
        </w:tc>
        <w:tc>
          <w:tcPr>
            <w:tcW w:w="1152" w:type="dxa"/>
            <w:tcBorders>
              <w:left w:val="nil"/>
            </w:tcBorders>
          </w:tcPr>
          <w:p>
            <w:pPr>
              <w:pStyle w:val="28"/>
              <w:rPr>
                <w:sz w:val="20"/>
              </w:rPr>
            </w:pPr>
          </w:p>
          <w:p>
            <w:pPr>
              <w:pStyle w:val="28"/>
              <w:rPr>
                <w:sz w:val="20"/>
              </w:rPr>
            </w:pPr>
          </w:p>
          <w:p>
            <w:pPr>
              <w:pStyle w:val="28"/>
              <w:rPr>
                <w:sz w:val="20"/>
              </w:rPr>
            </w:pPr>
          </w:p>
          <w:p>
            <w:pPr>
              <w:pStyle w:val="28"/>
              <w:rPr>
                <w:sz w:val="20"/>
              </w:rPr>
            </w:pPr>
          </w:p>
          <w:p>
            <w:pPr>
              <w:pStyle w:val="28"/>
              <w:rPr>
                <w:sz w:val="20"/>
              </w:rPr>
            </w:pPr>
          </w:p>
          <w:p>
            <w:pPr>
              <w:pStyle w:val="28"/>
              <w:spacing w:before="179" w:line="251" w:lineRule="exact"/>
              <w:ind w:left="142"/>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6" w:hRule="atLeast"/>
        </w:trPr>
        <w:tc>
          <w:tcPr>
            <w:tcW w:w="3929" w:type="dxa"/>
            <w:tcBorders>
              <w:right w:val="nil"/>
            </w:tcBorders>
          </w:tcPr>
          <w:p>
            <w:pPr>
              <w:pStyle w:val="28"/>
              <w:spacing w:before="129"/>
              <w:ind w:left="108"/>
              <w:rPr>
                <w:sz w:val="21"/>
              </w:rPr>
            </w:pPr>
            <w:r>
              <w:rPr>
                <w:sz w:val="21"/>
              </w:rPr>
              <w:t>原因分析：</w:t>
            </w:r>
          </w:p>
          <w:p>
            <w:pPr>
              <w:pStyle w:val="28"/>
              <w:rPr>
                <w:sz w:val="20"/>
              </w:rPr>
            </w:pPr>
          </w:p>
          <w:p>
            <w:pPr>
              <w:pStyle w:val="28"/>
              <w:spacing w:before="1"/>
              <w:rPr>
                <w:sz w:val="26"/>
              </w:rPr>
            </w:pPr>
          </w:p>
          <w:p>
            <w:pPr>
              <w:pStyle w:val="28"/>
              <w:spacing w:line="251" w:lineRule="exact"/>
              <w:ind w:left="108"/>
              <w:rPr>
                <w:sz w:val="21"/>
              </w:rPr>
            </w:pPr>
            <w:r>
              <w:rPr>
                <w:spacing w:val="-19"/>
                <w:w w:val="99"/>
                <w:sz w:val="21"/>
              </w:rPr>
              <w:t>项目负责人</w:t>
            </w:r>
            <w:r>
              <w:rPr>
                <w:spacing w:val="2"/>
                <w:w w:val="99"/>
                <w:sz w:val="21"/>
              </w:rPr>
              <w:t>（</w:t>
            </w:r>
            <w:r>
              <w:rPr>
                <w:spacing w:val="-1"/>
                <w:w w:val="99"/>
                <w:sz w:val="21"/>
              </w:rPr>
              <w:t>探测单位</w:t>
            </w:r>
            <w:r>
              <w:rPr>
                <w:spacing w:val="-89"/>
                <w:w w:val="99"/>
                <w:sz w:val="21"/>
              </w:rPr>
              <w:t>）</w:t>
            </w:r>
            <w:r>
              <w:rPr>
                <w:w w:val="99"/>
                <w:sz w:val="21"/>
              </w:rPr>
              <w:t>：</w:t>
            </w:r>
          </w:p>
        </w:tc>
        <w:tc>
          <w:tcPr>
            <w:tcW w:w="2564" w:type="dxa"/>
            <w:tcBorders>
              <w:left w:val="nil"/>
              <w:right w:val="nil"/>
            </w:tcBorders>
          </w:tcPr>
          <w:p>
            <w:pPr>
              <w:pStyle w:val="28"/>
              <w:rPr>
                <w:sz w:val="20"/>
              </w:rPr>
            </w:pPr>
          </w:p>
          <w:p>
            <w:pPr>
              <w:pStyle w:val="28"/>
              <w:rPr>
                <w:sz w:val="20"/>
              </w:rPr>
            </w:pPr>
          </w:p>
          <w:p>
            <w:pPr>
              <w:pStyle w:val="28"/>
              <w:rPr>
                <w:sz w:val="20"/>
              </w:rPr>
            </w:pPr>
          </w:p>
          <w:p>
            <w:pPr>
              <w:pStyle w:val="28"/>
              <w:spacing w:before="8"/>
              <w:rPr>
                <w:sz w:val="20"/>
              </w:rPr>
            </w:pPr>
          </w:p>
          <w:p>
            <w:pPr>
              <w:pStyle w:val="28"/>
              <w:spacing w:before="1" w:line="251" w:lineRule="exact"/>
              <w:ind w:right="284"/>
              <w:jc w:val="right"/>
              <w:rPr>
                <w:sz w:val="21"/>
              </w:rPr>
            </w:pPr>
            <w:r>
              <w:rPr>
                <w:w w:val="95"/>
                <w:sz w:val="21"/>
              </w:rPr>
              <w:t>日期：</w:t>
            </w:r>
          </w:p>
        </w:tc>
        <w:tc>
          <w:tcPr>
            <w:tcW w:w="685" w:type="dxa"/>
            <w:tcBorders>
              <w:left w:val="nil"/>
              <w:right w:val="nil"/>
            </w:tcBorders>
          </w:tcPr>
          <w:p>
            <w:pPr>
              <w:pStyle w:val="28"/>
              <w:rPr>
                <w:sz w:val="20"/>
              </w:rPr>
            </w:pPr>
          </w:p>
          <w:p>
            <w:pPr>
              <w:pStyle w:val="28"/>
              <w:rPr>
                <w:sz w:val="20"/>
              </w:rPr>
            </w:pPr>
          </w:p>
          <w:p>
            <w:pPr>
              <w:pStyle w:val="28"/>
              <w:rPr>
                <w:sz w:val="20"/>
              </w:rPr>
            </w:pPr>
          </w:p>
          <w:p>
            <w:pPr>
              <w:pStyle w:val="28"/>
              <w:spacing w:before="8"/>
              <w:rPr>
                <w:sz w:val="20"/>
              </w:rPr>
            </w:pPr>
          </w:p>
          <w:p>
            <w:pPr>
              <w:pStyle w:val="28"/>
              <w:spacing w:before="1" w:line="251" w:lineRule="exact"/>
              <w:ind w:right="119"/>
              <w:jc w:val="right"/>
              <w:rPr>
                <w:sz w:val="21"/>
              </w:rPr>
            </w:pPr>
            <w:r>
              <w:rPr>
                <w:w w:val="99"/>
                <w:sz w:val="21"/>
              </w:rPr>
              <w:t>年</w:t>
            </w:r>
          </w:p>
        </w:tc>
        <w:tc>
          <w:tcPr>
            <w:tcW w:w="470" w:type="dxa"/>
            <w:tcBorders>
              <w:left w:val="nil"/>
              <w:right w:val="nil"/>
            </w:tcBorders>
          </w:tcPr>
          <w:p>
            <w:pPr>
              <w:pStyle w:val="28"/>
              <w:rPr>
                <w:sz w:val="20"/>
              </w:rPr>
            </w:pPr>
          </w:p>
          <w:p>
            <w:pPr>
              <w:pStyle w:val="28"/>
              <w:rPr>
                <w:sz w:val="20"/>
              </w:rPr>
            </w:pPr>
          </w:p>
          <w:p>
            <w:pPr>
              <w:pStyle w:val="28"/>
              <w:rPr>
                <w:sz w:val="20"/>
              </w:rPr>
            </w:pPr>
          </w:p>
          <w:p>
            <w:pPr>
              <w:pStyle w:val="28"/>
              <w:spacing w:before="8"/>
              <w:rPr>
                <w:sz w:val="20"/>
              </w:rPr>
            </w:pPr>
          </w:p>
          <w:p>
            <w:pPr>
              <w:pStyle w:val="28"/>
              <w:spacing w:before="1" w:line="251" w:lineRule="exact"/>
              <w:ind w:right="66"/>
              <w:jc w:val="right"/>
              <w:rPr>
                <w:sz w:val="21"/>
              </w:rPr>
            </w:pPr>
            <w:r>
              <w:rPr>
                <w:w w:val="99"/>
                <w:sz w:val="21"/>
              </w:rPr>
              <w:t>月</w:t>
            </w:r>
          </w:p>
        </w:tc>
        <w:tc>
          <w:tcPr>
            <w:tcW w:w="1152" w:type="dxa"/>
            <w:tcBorders>
              <w:left w:val="nil"/>
            </w:tcBorders>
          </w:tcPr>
          <w:p>
            <w:pPr>
              <w:pStyle w:val="28"/>
              <w:rPr>
                <w:sz w:val="20"/>
              </w:rPr>
            </w:pPr>
          </w:p>
          <w:p>
            <w:pPr>
              <w:pStyle w:val="28"/>
              <w:rPr>
                <w:sz w:val="20"/>
              </w:rPr>
            </w:pPr>
          </w:p>
          <w:p>
            <w:pPr>
              <w:pStyle w:val="28"/>
              <w:rPr>
                <w:sz w:val="20"/>
              </w:rPr>
            </w:pPr>
          </w:p>
          <w:p>
            <w:pPr>
              <w:pStyle w:val="28"/>
              <w:spacing w:before="8"/>
              <w:rPr>
                <w:sz w:val="20"/>
              </w:rPr>
            </w:pPr>
          </w:p>
          <w:p>
            <w:pPr>
              <w:pStyle w:val="28"/>
              <w:spacing w:before="1" w:line="251" w:lineRule="exact"/>
              <w:ind w:left="142"/>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79" w:hRule="atLeast"/>
        </w:trPr>
        <w:tc>
          <w:tcPr>
            <w:tcW w:w="3929" w:type="dxa"/>
            <w:tcBorders>
              <w:right w:val="nil"/>
            </w:tcBorders>
          </w:tcPr>
          <w:p>
            <w:pPr>
              <w:pStyle w:val="28"/>
              <w:spacing w:before="129"/>
              <w:ind w:left="108"/>
              <w:rPr>
                <w:sz w:val="21"/>
              </w:rPr>
            </w:pPr>
            <w:r>
              <w:rPr>
                <w:sz w:val="21"/>
              </w:rPr>
              <w:t>问题核实：</w:t>
            </w:r>
          </w:p>
          <w:p>
            <w:pPr>
              <w:pStyle w:val="28"/>
              <w:rPr>
                <w:sz w:val="20"/>
              </w:rPr>
            </w:pPr>
          </w:p>
          <w:p>
            <w:pPr>
              <w:pStyle w:val="28"/>
              <w:rPr>
                <w:sz w:val="20"/>
              </w:rPr>
            </w:pPr>
          </w:p>
          <w:p>
            <w:pPr>
              <w:pStyle w:val="28"/>
              <w:rPr>
                <w:sz w:val="20"/>
              </w:rPr>
            </w:pPr>
          </w:p>
          <w:p>
            <w:pPr>
              <w:pStyle w:val="28"/>
              <w:spacing w:before="11"/>
              <w:rPr>
                <w:sz w:val="20"/>
              </w:rPr>
            </w:pPr>
          </w:p>
          <w:p>
            <w:pPr>
              <w:pStyle w:val="28"/>
              <w:spacing w:line="251" w:lineRule="exact"/>
              <w:ind w:left="108"/>
              <w:rPr>
                <w:sz w:val="21"/>
              </w:rPr>
            </w:pPr>
            <w:r>
              <w:rPr>
                <w:sz w:val="21"/>
              </w:rPr>
              <w:t>核实人（探测单位）：</w:t>
            </w:r>
          </w:p>
        </w:tc>
        <w:tc>
          <w:tcPr>
            <w:tcW w:w="2564" w:type="dxa"/>
            <w:tcBorders>
              <w:left w:val="nil"/>
              <w:right w:val="nil"/>
            </w:tcBorders>
          </w:tcPr>
          <w:p>
            <w:pPr>
              <w:pStyle w:val="28"/>
              <w:rPr>
                <w:sz w:val="20"/>
              </w:rPr>
            </w:pPr>
          </w:p>
          <w:p>
            <w:pPr>
              <w:pStyle w:val="28"/>
              <w:rPr>
                <w:sz w:val="20"/>
              </w:rPr>
            </w:pPr>
          </w:p>
          <w:p>
            <w:pPr>
              <w:pStyle w:val="28"/>
              <w:rPr>
                <w:sz w:val="20"/>
              </w:rPr>
            </w:pPr>
          </w:p>
          <w:p>
            <w:pPr>
              <w:pStyle w:val="28"/>
              <w:rPr>
                <w:sz w:val="20"/>
              </w:rPr>
            </w:pPr>
          </w:p>
          <w:p>
            <w:pPr>
              <w:pStyle w:val="28"/>
              <w:rPr>
                <w:sz w:val="20"/>
              </w:rPr>
            </w:pPr>
          </w:p>
          <w:p>
            <w:pPr>
              <w:pStyle w:val="28"/>
              <w:spacing w:before="179" w:line="251" w:lineRule="exact"/>
              <w:ind w:right="438"/>
              <w:jc w:val="right"/>
              <w:rPr>
                <w:sz w:val="21"/>
              </w:rPr>
            </w:pPr>
            <w:r>
              <w:rPr>
                <w:w w:val="95"/>
                <w:sz w:val="21"/>
              </w:rPr>
              <w:t>日期：</w:t>
            </w:r>
          </w:p>
        </w:tc>
        <w:tc>
          <w:tcPr>
            <w:tcW w:w="685" w:type="dxa"/>
            <w:tcBorders>
              <w:left w:val="nil"/>
              <w:right w:val="nil"/>
            </w:tcBorders>
          </w:tcPr>
          <w:p>
            <w:pPr>
              <w:pStyle w:val="28"/>
              <w:rPr>
                <w:sz w:val="20"/>
              </w:rPr>
            </w:pPr>
          </w:p>
          <w:p>
            <w:pPr>
              <w:pStyle w:val="28"/>
              <w:rPr>
                <w:sz w:val="20"/>
              </w:rPr>
            </w:pPr>
          </w:p>
          <w:p>
            <w:pPr>
              <w:pStyle w:val="28"/>
              <w:rPr>
                <w:sz w:val="20"/>
              </w:rPr>
            </w:pPr>
          </w:p>
          <w:p>
            <w:pPr>
              <w:pStyle w:val="28"/>
              <w:rPr>
                <w:sz w:val="20"/>
              </w:rPr>
            </w:pPr>
          </w:p>
          <w:p>
            <w:pPr>
              <w:pStyle w:val="28"/>
              <w:rPr>
                <w:sz w:val="20"/>
              </w:rPr>
            </w:pPr>
          </w:p>
          <w:p>
            <w:pPr>
              <w:pStyle w:val="28"/>
              <w:spacing w:before="179" w:line="251" w:lineRule="exact"/>
              <w:ind w:left="296"/>
              <w:rPr>
                <w:sz w:val="21"/>
              </w:rPr>
            </w:pPr>
            <w:r>
              <w:rPr>
                <w:w w:val="99"/>
                <w:sz w:val="21"/>
              </w:rPr>
              <w:t>年</w:t>
            </w:r>
          </w:p>
        </w:tc>
        <w:tc>
          <w:tcPr>
            <w:tcW w:w="470" w:type="dxa"/>
            <w:tcBorders>
              <w:left w:val="nil"/>
              <w:right w:val="nil"/>
            </w:tcBorders>
          </w:tcPr>
          <w:p>
            <w:pPr>
              <w:pStyle w:val="28"/>
              <w:rPr>
                <w:sz w:val="20"/>
              </w:rPr>
            </w:pPr>
          </w:p>
          <w:p>
            <w:pPr>
              <w:pStyle w:val="28"/>
              <w:rPr>
                <w:sz w:val="20"/>
              </w:rPr>
            </w:pPr>
          </w:p>
          <w:p>
            <w:pPr>
              <w:pStyle w:val="28"/>
              <w:rPr>
                <w:sz w:val="20"/>
              </w:rPr>
            </w:pPr>
          </w:p>
          <w:p>
            <w:pPr>
              <w:pStyle w:val="28"/>
              <w:rPr>
                <w:sz w:val="20"/>
              </w:rPr>
            </w:pPr>
          </w:p>
          <w:p>
            <w:pPr>
              <w:pStyle w:val="28"/>
              <w:rPr>
                <w:sz w:val="20"/>
              </w:rPr>
            </w:pPr>
          </w:p>
          <w:p>
            <w:pPr>
              <w:pStyle w:val="28"/>
              <w:spacing w:before="179" w:line="251" w:lineRule="exact"/>
              <w:ind w:left="130"/>
              <w:rPr>
                <w:sz w:val="21"/>
              </w:rPr>
            </w:pPr>
            <w:r>
              <w:rPr>
                <w:w w:val="99"/>
                <w:sz w:val="21"/>
              </w:rPr>
              <w:t>月</w:t>
            </w:r>
          </w:p>
        </w:tc>
        <w:tc>
          <w:tcPr>
            <w:tcW w:w="1152" w:type="dxa"/>
            <w:tcBorders>
              <w:left w:val="nil"/>
            </w:tcBorders>
          </w:tcPr>
          <w:p>
            <w:pPr>
              <w:pStyle w:val="28"/>
              <w:rPr>
                <w:sz w:val="20"/>
              </w:rPr>
            </w:pPr>
          </w:p>
          <w:p>
            <w:pPr>
              <w:pStyle w:val="28"/>
              <w:rPr>
                <w:sz w:val="20"/>
              </w:rPr>
            </w:pPr>
          </w:p>
          <w:p>
            <w:pPr>
              <w:pStyle w:val="28"/>
              <w:rPr>
                <w:sz w:val="20"/>
              </w:rPr>
            </w:pPr>
          </w:p>
          <w:p>
            <w:pPr>
              <w:pStyle w:val="28"/>
              <w:rPr>
                <w:sz w:val="20"/>
              </w:rPr>
            </w:pPr>
          </w:p>
          <w:p>
            <w:pPr>
              <w:pStyle w:val="28"/>
              <w:rPr>
                <w:sz w:val="20"/>
              </w:rPr>
            </w:pPr>
          </w:p>
          <w:p>
            <w:pPr>
              <w:pStyle w:val="28"/>
              <w:spacing w:before="179" w:line="251" w:lineRule="exact"/>
              <w:ind w:left="77"/>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77" w:hRule="atLeast"/>
        </w:trPr>
        <w:tc>
          <w:tcPr>
            <w:tcW w:w="3929" w:type="dxa"/>
            <w:tcBorders>
              <w:right w:val="nil"/>
            </w:tcBorders>
          </w:tcPr>
          <w:p>
            <w:pPr>
              <w:pStyle w:val="28"/>
              <w:spacing w:before="129"/>
              <w:ind w:left="108"/>
              <w:rPr>
                <w:sz w:val="20"/>
              </w:rPr>
            </w:pPr>
            <w:r>
              <w:rPr>
                <w:sz w:val="21"/>
              </w:rPr>
              <w:t>处置措施：</w:t>
            </w:r>
          </w:p>
          <w:p>
            <w:pPr>
              <w:pStyle w:val="28"/>
              <w:rPr>
                <w:sz w:val="20"/>
              </w:rPr>
            </w:pPr>
          </w:p>
          <w:p>
            <w:pPr>
              <w:pStyle w:val="28"/>
              <w:rPr>
                <w:sz w:val="21"/>
              </w:rPr>
            </w:pPr>
          </w:p>
          <w:p>
            <w:pPr>
              <w:pStyle w:val="28"/>
              <w:spacing w:line="250" w:lineRule="exact"/>
              <w:ind w:left="108"/>
              <w:rPr>
                <w:sz w:val="21"/>
              </w:rPr>
            </w:pPr>
            <w:r>
              <w:rPr>
                <w:sz w:val="21"/>
              </w:rPr>
              <w:t>工程负责（委托单位）：</w:t>
            </w:r>
          </w:p>
        </w:tc>
        <w:tc>
          <w:tcPr>
            <w:tcW w:w="2564" w:type="dxa"/>
            <w:tcBorders>
              <w:left w:val="nil"/>
              <w:right w:val="nil"/>
            </w:tcBorders>
          </w:tcPr>
          <w:p>
            <w:pPr>
              <w:pStyle w:val="28"/>
              <w:rPr>
                <w:sz w:val="20"/>
              </w:rPr>
            </w:pPr>
          </w:p>
          <w:p>
            <w:pPr>
              <w:pStyle w:val="28"/>
              <w:rPr>
                <w:sz w:val="20"/>
              </w:rPr>
            </w:pPr>
          </w:p>
          <w:p>
            <w:pPr>
              <w:pStyle w:val="28"/>
              <w:rPr>
                <w:sz w:val="20"/>
              </w:rPr>
            </w:pPr>
          </w:p>
          <w:p>
            <w:pPr>
              <w:pStyle w:val="28"/>
              <w:spacing w:before="179" w:line="250" w:lineRule="exact"/>
              <w:ind w:right="337"/>
              <w:jc w:val="right"/>
              <w:rPr>
                <w:sz w:val="21"/>
              </w:rPr>
            </w:pPr>
            <w:r>
              <w:rPr>
                <w:w w:val="95"/>
                <w:sz w:val="21"/>
              </w:rPr>
              <w:t>日期：</w:t>
            </w:r>
          </w:p>
        </w:tc>
        <w:tc>
          <w:tcPr>
            <w:tcW w:w="685" w:type="dxa"/>
            <w:tcBorders>
              <w:left w:val="nil"/>
              <w:right w:val="nil"/>
            </w:tcBorders>
          </w:tcPr>
          <w:p>
            <w:pPr>
              <w:pStyle w:val="28"/>
              <w:rPr>
                <w:sz w:val="20"/>
              </w:rPr>
            </w:pPr>
          </w:p>
          <w:p>
            <w:pPr>
              <w:pStyle w:val="28"/>
              <w:rPr>
                <w:sz w:val="20"/>
              </w:rPr>
            </w:pPr>
          </w:p>
          <w:p>
            <w:pPr>
              <w:pStyle w:val="28"/>
              <w:rPr>
                <w:sz w:val="20"/>
              </w:rPr>
            </w:pPr>
          </w:p>
          <w:p>
            <w:pPr>
              <w:pStyle w:val="28"/>
              <w:spacing w:before="179" w:line="250" w:lineRule="exact"/>
              <w:ind w:right="119"/>
              <w:jc w:val="right"/>
              <w:rPr>
                <w:sz w:val="21"/>
              </w:rPr>
            </w:pPr>
            <w:r>
              <w:rPr>
                <w:w w:val="99"/>
                <w:sz w:val="21"/>
              </w:rPr>
              <w:t>年</w:t>
            </w:r>
          </w:p>
        </w:tc>
        <w:tc>
          <w:tcPr>
            <w:tcW w:w="470" w:type="dxa"/>
            <w:tcBorders>
              <w:left w:val="nil"/>
              <w:right w:val="nil"/>
            </w:tcBorders>
          </w:tcPr>
          <w:p>
            <w:pPr>
              <w:pStyle w:val="28"/>
              <w:rPr>
                <w:sz w:val="20"/>
              </w:rPr>
            </w:pPr>
          </w:p>
          <w:p>
            <w:pPr>
              <w:pStyle w:val="28"/>
              <w:rPr>
                <w:sz w:val="20"/>
              </w:rPr>
            </w:pPr>
          </w:p>
          <w:p>
            <w:pPr>
              <w:pStyle w:val="28"/>
              <w:rPr>
                <w:sz w:val="20"/>
              </w:rPr>
            </w:pPr>
          </w:p>
          <w:p>
            <w:pPr>
              <w:pStyle w:val="28"/>
              <w:spacing w:before="179" w:line="250" w:lineRule="exact"/>
              <w:ind w:right="66"/>
              <w:jc w:val="right"/>
              <w:rPr>
                <w:sz w:val="21"/>
              </w:rPr>
            </w:pPr>
            <w:r>
              <w:rPr>
                <w:w w:val="99"/>
                <w:sz w:val="21"/>
              </w:rPr>
              <w:t>月</w:t>
            </w:r>
          </w:p>
        </w:tc>
        <w:tc>
          <w:tcPr>
            <w:tcW w:w="1152" w:type="dxa"/>
            <w:tcBorders>
              <w:left w:val="nil"/>
            </w:tcBorders>
          </w:tcPr>
          <w:p>
            <w:pPr>
              <w:pStyle w:val="28"/>
              <w:rPr>
                <w:sz w:val="20"/>
              </w:rPr>
            </w:pPr>
          </w:p>
          <w:p>
            <w:pPr>
              <w:pStyle w:val="28"/>
              <w:rPr>
                <w:sz w:val="20"/>
              </w:rPr>
            </w:pPr>
          </w:p>
          <w:p>
            <w:pPr>
              <w:pStyle w:val="28"/>
              <w:rPr>
                <w:sz w:val="20"/>
              </w:rPr>
            </w:pPr>
          </w:p>
          <w:p>
            <w:pPr>
              <w:pStyle w:val="28"/>
              <w:spacing w:before="179" w:line="250" w:lineRule="exact"/>
              <w:ind w:left="142"/>
              <w:rPr>
                <w:sz w:val="21"/>
              </w:rPr>
            </w:pPr>
            <w:r>
              <w:rPr>
                <w:w w:val="99"/>
                <w:sz w:val="21"/>
              </w:rPr>
              <w:t>日</w:t>
            </w:r>
          </w:p>
        </w:tc>
      </w:tr>
    </w:tbl>
    <w:p>
      <w:pPr>
        <w:pStyle w:val="27"/>
        <w:numPr>
          <w:ilvl w:val="0"/>
          <w:numId w:val="32"/>
        </w:numPr>
        <w:tabs>
          <w:tab w:val="left" w:pos="2137"/>
        </w:tabs>
        <w:spacing w:before="105" w:line="324" w:lineRule="auto"/>
        <w:ind w:right="2499" w:firstLine="459"/>
        <w:jc w:val="both"/>
        <w:rPr>
          <w:sz w:val="23"/>
        </w:rPr>
      </w:pPr>
      <w:r>
        <w:rPr>
          <w:sz w:val="23"/>
        </w:rPr>
        <w:t>排水管线探查应在现况调绘图上详细标注各种管线的走向、管线点连接关系、管线点编号等，绘制形成纸质或电子探查草图。</w:t>
      </w:r>
    </w:p>
    <w:p>
      <w:pPr>
        <w:pStyle w:val="27"/>
        <w:numPr>
          <w:ilvl w:val="0"/>
          <w:numId w:val="32"/>
        </w:numPr>
        <w:tabs>
          <w:tab w:val="left" w:pos="2137"/>
        </w:tabs>
        <w:spacing w:before="4" w:line="326" w:lineRule="auto"/>
        <w:ind w:right="2499" w:firstLine="459"/>
        <w:jc w:val="both"/>
        <w:rPr>
          <w:sz w:val="23"/>
        </w:rPr>
      </w:pPr>
      <w:r>
        <w:rPr>
          <w:sz w:val="23"/>
        </w:rPr>
        <w:t>排水管线探查应实施过程质量控制，对探查结果进行质量检验与评价，并保证探查成果质量符合任务规定要求。</w:t>
      </w:r>
    </w:p>
    <w:p>
      <w:pPr>
        <w:pStyle w:val="27"/>
        <w:numPr>
          <w:ilvl w:val="3"/>
          <w:numId w:val="28"/>
        </w:numPr>
        <w:tabs>
          <w:tab w:val="left" w:pos="1907"/>
        </w:tabs>
        <w:spacing w:line="292" w:lineRule="exact"/>
        <w:ind w:left="1906" w:hanging="346"/>
        <w:rPr>
          <w:rFonts w:eastAsia="Times New Roman"/>
          <w:sz w:val="21"/>
        </w:rPr>
      </w:pPr>
      <w:r>
        <w:rPr>
          <w:spacing w:val="-1"/>
          <w:sz w:val="23"/>
        </w:rPr>
        <w:t>实地调查</w:t>
      </w:r>
    </w:p>
    <w:p>
      <w:pPr>
        <w:pStyle w:val="27"/>
        <w:numPr>
          <w:ilvl w:val="0"/>
          <w:numId w:val="33"/>
        </w:numPr>
        <w:tabs>
          <w:tab w:val="left" w:pos="2137"/>
        </w:tabs>
        <w:spacing w:before="106" w:line="326" w:lineRule="auto"/>
        <w:ind w:right="2479" w:firstLine="459"/>
        <w:jc w:val="both"/>
        <w:rPr>
          <w:sz w:val="21"/>
        </w:rPr>
      </w:pPr>
      <w:r>
        <w:rPr>
          <w:sz w:val="23"/>
        </w:rPr>
        <w:t>实地调查应在排水管线现况调绘图所标示各类排水管线位置的基础</w:t>
      </w:r>
      <w:r>
        <w:rPr>
          <w:spacing w:val="-1"/>
          <w:sz w:val="23"/>
        </w:rPr>
        <w:t xml:space="preserve">上，通过对所出露的排水管线及附属设施按表 </w:t>
      </w:r>
      <w:r>
        <w:rPr>
          <w:rFonts w:eastAsia="Times New Roman"/>
          <w:sz w:val="23"/>
        </w:rPr>
        <w:t>6.4-6</w:t>
      </w:r>
      <w:r>
        <w:rPr>
          <w:sz w:val="23"/>
        </w:rPr>
        <w:t>的调查项目要求详细核查</w:t>
      </w:r>
      <w:r>
        <w:rPr>
          <w:spacing w:val="-1"/>
          <w:sz w:val="23"/>
        </w:rPr>
        <w:t xml:space="preserve">排水管线及其附属物的各属性，做好记录和量测，并按表 </w:t>
      </w:r>
      <w:r>
        <w:rPr>
          <w:rFonts w:eastAsia="Times New Roman"/>
          <w:sz w:val="23"/>
        </w:rPr>
        <w:t>6.4-7</w:t>
      </w:r>
      <w:r>
        <w:rPr>
          <w:sz w:val="23"/>
        </w:rPr>
        <w:t>要求填写《排</w:t>
      </w:r>
    </w:p>
    <w:p>
      <w:pPr>
        <w:pStyle w:val="12"/>
        <w:spacing w:line="292" w:lineRule="exact"/>
        <w:ind w:left="1101"/>
        <w:rPr>
          <w:rFonts w:hint="default"/>
        </w:rPr>
      </w:pPr>
      <w:r>
        <w:t>水管线探查记录表》，同时应确定隐蔽管线段。</w:t>
      </w:r>
    </w:p>
    <w:p>
      <w:pPr>
        <w:pStyle w:val="9"/>
        <w:ind w:left="3312"/>
      </w:pPr>
      <w:r>
        <w:t>表 6.4-6排水管线实地属性调查项目表</w:t>
      </w:r>
    </w:p>
    <w:tbl>
      <w:tblPr>
        <w:tblStyle w:val="20"/>
        <w:tblW w:w="9924" w:type="dxa"/>
        <w:tblInd w:w="6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709"/>
        <w:gridCol w:w="496"/>
        <w:gridCol w:w="497"/>
        <w:gridCol w:w="567"/>
        <w:gridCol w:w="567"/>
        <w:gridCol w:w="709"/>
        <w:gridCol w:w="708"/>
        <w:gridCol w:w="709"/>
        <w:gridCol w:w="709"/>
        <w:gridCol w:w="671"/>
        <w:gridCol w:w="760"/>
        <w:gridCol w:w="709"/>
        <w:gridCol w:w="708"/>
        <w:gridCol w:w="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709" w:type="dxa"/>
            <w:vMerge w:val="restart"/>
          </w:tcPr>
          <w:p>
            <w:pPr>
              <w:pStyle w:val="28"/>
              <w:spacing w:before="3"/>
              <w:rPr>
                <w:sz w:val="14"/>
              </w:rPr>
            </w:pPr>
          </w:p>
          <w:p>
            <w:pPr>
              <w:pStyle w:val="28"/>
              <w:spacing w:line="278" w:lineRule="auto"/>
              <w:ind w:left="143" w:right="136"/>
              <w:rPr>
                <w:sz w:val="21"/>
              </w:rPr>
            </w:pPr>
            <w:r>
              <w:rPr>
                <w:sz w:val="21"/>
              </w:rPr>
              <w:t>管线类型</w:t>
            </w:r>
          </w:p>
        </w:tc>
        <w:tc>
          <w:tcPr>
            <w:tcW w:w="709" w:type="dxa"/>
            <w:vMerge w:val="restart"/>
          </w:tcPr>
          <w:p>
            <w:pPr>
              <w:pStyle w:val="28"/>
              <w:spacing w:before="3"/>
              <w:rPr>
                <w:sz w:val="14"/>
              </w:rPr>
            </w:pPr>
          </w:p>
          <w:p>
            <w:pPr>
              <w:pStyle w:val="28"/>
              <w:spacing w:line="278" w:lineRule="auto"/>
              <w:ind w:left="144" w:right="134"/>
              <w:rPr>
                <w:sz w:val="21"/>
              </w:rPr>
            </w:pPr>
            <w:r>
              <w:rPr>
                <w:sz w:val="21"/>
              </w:rPr>
              <w:t>埋深方式</w:t>
            </w:r>
          </w:p>
        </w:tc>
        <w:tc>
          <w:tcPr>
            <w:tcW w:w="993" w:type="dxa"/>
            <w:gridSpan w:val="2"/>
          </w:tcPr>
          <w:p>
            <w:pPr>
              <w:pStyle w:val="28"/>
              <w:spacing w:before="21"/>
              <w:ind w:left="285"/>
              <w:rPr>
                <w:sz w:val="21"/>
              </w:rPr>
            </w:pPr>
            <w:r>
              <w:rPr>
                <w:sz w:val="21"/>
              </w:rPr>
              <w:t>埋深</w:t>
            </w:r>
          </w:p>
        </w:tc>
        <w:tc>
          <w:tcPr>
            <w:tcW w:w="1134" w:type="dxa"/>
            <w:gridSpan w:val="2"/>
          </w:tcPr>
          <w:p>
            <w:pPr>
              <w:pStyle w:val="28"/>
              <w:spacing w:before="21"/>
              <w:ind w:left="146"/>
              <w:rPr>
                <w:sz w:val="21"/>
              </w:rPr>
            </w:pPr>
            <w:r>
              <w:rPr>
                <w:sz w:val="21"/>
              </w:rPr>
              <w:t>断面尺寸</w:t>
            </w:r>
          </w:p>
        </w:tc>
        <w:tc>
          <w:tcPr>
            <w:tcW w:w="709" w:type="dxa"/>
            <w:vMerge w:val="restart"/>
          </w:tcPr>
          <w:p>
            <w:pPr>
              <w:pStyle w:val="28"/>
              <w:spacing w:before="5"/>
              <w:rPr>
                <w:sz w:val="26"/>
              </w:rPr>
            </w:pPr>
          </w:p>
          <w:p>
            <w:pPr>
              <w:pStyle w:val="28"/>
              <w:ind w:left="142"/>
              <w:rPr>
                <w:sz w:val="21"/>
              </w:rPr>
            </w:pPr>
            <w:r>
              <w:rPr>
                <w:sz w:val="21"/>
              </w:rPr>
              <w:t>井深</w:t>
            </w:r>
          </w:p>
        </w:tc>
        <w:tc>
          <w:tcPr>
            <w:tcW w:w="708" w:type="dxa"/>
            <w:vMerge w:val="restart"/>
          </w:tcPr>
          <w:p>
            <w:pPr>
              <w:pStyle w:val="28"/>
              <w:spacing w:before="5"/>
              <w:rPr>
                <w:sz w:val="26"/>
              </w:rPr>
            </w:pPr>
          </w:p>
          <w:p>
            <w:pPr>
              <w:pStyle w:val="28"/>
              <w:ind w:left="144"/>
              <w:rPr>
                <w:sz w:val="21"/>
              </w:rPr>
            </w:pPr>
            <w:r>
              <w:rPr>
                <w:sz w:val="21"/>
              </w:rPr>
              <w:t>材质</w:t>
            </w:r>
          </w:p>
        </w:tc>
        <w:tc>
          <w:tcPr>
            <w:tcW w:w="709" w:type="dxa"/>
            <w:vMerge w:val="restart"/>
          </w:tcPr>
          <w:p>
            <w:pPr>
              <w:pStyle w:val="28"/>
              <w:spacing w:before="3"/>
              <w:rPr>
                <w:sz w:val="14"/>
              </w:rPr>
            </w:pPr>
          </w:p>
          <w:p>
            <w:pPr>
              <w:pStyle w:val="28"/>
              <w:spacing w:line="278" w:lineRule="auto"/>
              <w:ind w:left="144" w:right="134"/>
              <w:rPr>
                <w:sz w:val="21"/>
              </w:rPr>
            </w:pPr>
            <w:r>
              <w:rPr>
                <w:sz w:val="21"/>
              </w:rPr>
              <w:t>载体流向</w:t>
            </w:r>
          </w:p>
        </w:tc>
        <w:tc>
          <w:tcPr>
            <w:tcW w:w="709" w:type="dxa"/>
            <w:vMerge w:val="restart"/>
          </w:tcPr>
          <w:p>
            <w:pPr>
              <w:pStyle w:val="28"/>
              <w:spacing w:before="3"/>
              <w:rPr>
                <w:sz w:val="14"/>
              </w:rPr>
            </w:pPr>
          </w:p>
          <w:p>
            <w:pPr>
              <w:pStyle w:val="28"/>
              <w:spacing w:line="278" w:lineRule="auto"/>
              <w:ind w:left="143" w:right="135"/>
              <w:rPr>
                <w:sz w:val="21"/>
              </w:rPr>
            </w:pPr>
            <w:r>
              <w:rPr>
                <w:sz w:val="21"/>
              </w:rPr>
              <w:t>附属设施</w:t>
            </w:r>
          </w:p>
        </w:tc>
        <w:tc>
          <w:tcPr>
            <w:tcW w:w="671" w:type="dxa"/>
            <w:vMerge w:val="restart"/>
          </w:tcPr>
          <w:p>
            <w:pPr>
              <w:pStyle w:val="28"/>
              <w:spacing w:before="3"/>
              <w:rPr>
                <w:sz w:val="14"/>
              </w:rPr>
            </w:pPr>
          </w:p>
          <w:p>
            <w:pPr>
              <w:pStyle w:val="28"/>
              <w:spacing w:line="278" w:lineRule="auto"/>
              <w:ind w:left="125" w:right="115"/>
              <w:rPr>
                <w:sz w:val="21"/>
              </w:rPr>
            </w:pPr>
            <w:r>
              <w:rPr>
                <w:sz w:val="21"/>
              </w:rPr>
              <w:t>运行状态</w:t>
            </w:r>
          </w:p>
        </w:tc>
        <w:tc>
          <w:tcPr>
            <w:tcW w:w="760" w:type="dxa"/>
            <w:vMerge w:val="restart"/>
          </w:tcPr>
          <w:p>
            <w:pPr>
              <w:pStyle w:val="28"/>
              <w:spacing w:before="3"/>
              <w:rPr>
                <w:sz w:val="14"/>
              </w:rPr>
            </w:pPr>
          </w:p>
          <w:p>
            <w:pPr>
              <w:pStyle w:val="28"/>
              <w:spacing w:line="278" w:lineRule="auto"/>
              <w:ind w:left="169" w:right="160"/>
              <w:rPr>
                <w:sz w:val="21"/>
              </w:rPr>
            </w:pPr>
            <w:r>
              <w:rPr>
                <w:sz w:val="21"/>
              </w:rPr>
              <w:t>埋设年代</w:t>
            </w:r>
          </w:p>
        </w:tc>
        <w:tc>
          <w:tcPr>
            <w:tcW w:w="709" w:type="dxa"/>
            <w:vMerge w:val="restart"/>
          </w:tcPr>
          <w:p>
            <w:pPr>
              <w:pStyle w:val="28"/>
              <w:spacing w:before="3"/>
              <w:rPr>
                <w:sz w:val="14"/>
              </w:rPr>
            </w:pPr>
          </w:p>
          <w:p>
            <w:pPr>
              <w:pStyle w:val="28"/>
              <w:spacing w:line="278" w:lineRule="auto"/>
              <w:ind w:left="144" w:right="135"/>
              <w:rPr>
                <w:sz w:val="21"/>
              </w:rPr>
            </w:pPr>
            <w:r>
              <w:rPr>
                <w:sz w:val="21"/>
              </w:rPr>
              <w:t>权属单位</w:t>
            </w:r>
          </w:p>
        </w:tc>
        <w:tc>
          <w:tcPr>
            <w:tcW w:w="708" w:type="dxa"/>
            <w:vMerge w:val="restart"/>
          </w:tcPr>
          <w:p>
            <w:pPr>
              <w:pStyle w:val="28"/>
              <w:spacing w:before="3"/>
              <w:rPr>
                <w:sz w:val="14"/>
              </w:rPr>
            </w:pPr>
          </w:p>
          <w:p>
            <w:pPr>
              <w:pStyle w:val="28"/>
              <w:spacing w:line="278" w:lineRule="auto"/>
              <w:ind w:left="143" w:right="135"/>
              <w:rPr>
                <w:sz w:val="21"/>
              </w:rPr>
            </w:pPr>
            <w:r>
              <w:rPr>
                <w:sz w:val="21"/>
              </w:rPr>
              <w:t>监管单位</w:t>
            </w:r>
          </w:p>
        </w:tc>
        <w:tc>
          <w:tcPr>
            <w:tcW w:w="696" w:type="dxa"/>
            <w:vMerge w:val="restart"/>
          </w:tcPr>
          <w:p>
            <w:pPr>
              <w:pStyle w:val="28"/>
              <w:spacing w:before="3"/>
              <w:rPr>
                <w:sz w:val="14"/>
              </w:rPr>
            </w:pPr>
          </w:p>
          <w:p>
            <w:pPr>
              <w:pStyle w:val="28"/>
              <w:spacing w:line="278" w:lineRule="auto"/>
              <w:ind w:left="138" w:right="127"/>
              <w:rPr>
                <w:sz w:val="21"/>
              </w:rPr>
            </w:pPr>
            <w:r>
              <w:rPr>
                <w:sz w:val="21"/>
              </w:rPr>
              <w:t>养护单位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709"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496" w:type="dxa"/>
          </w:tcPr>
          <w:p>
            <w:pPr>
              <w:pStyle w:val="28"/>
              <w:spacing w:before="21"/>
              <w:ind w:left="177"/>
              <w:rPr>
                <w:sz w:val="21"/>
              </w:rPr>
            </w:pPr>
            <w:r>
              <w:rPr>
                <w:w w:val="99"/>
                <w:sz w:val="21"/>
              </w:rPr>
              <w:t>内</w:t>
            </w:r>
          </w:p>
          <w:p>
            <w:pPr>
              <w:pStyle w:val="28"/>
              <w:spacing w:before="43"/>
              <w:ind w:left="177"/>
              <w:rPr>
                <w:sz w:val="21"/>
              </w:rPr>
            </w:pPr>
            <w:r>
              <w:rPr>
                <w:w w:val="99"/>
                <w:sz w:val="21"/>
              </w:rPr>
              <w:t>底</w:t>
            </w:r>
          </w:p>
        </w:tc>
        <w:tc>
          <w:tcPr>
            <w:tcW w:w="497" w:type="dxa"/>
          </w:tcPr>
          <w:p>
            <w:pPr>
              <w:pStyle w:val="28"/>
              <w:spacing w:before="21"/>
              <w:ind w:left="177"/>
              <w:rPr>
                <w:sz w:val="21"/>
              </w:rPr>
            </w:pPr>
            <w:r>
              <w:rPr>
                <w:w w:val="99"/>
                <w:sz w:val="21"/>
              </w:rPr>
              <w:t>外</w:t>
            </w:r>
          </w:p>
          <w:p>
            <w:pPr>
              <w:pStyle w:val="28"/>
              <w:spacing w:before="43"/>
              <w:ind w:left="177"/>
              <w:rPr>
                <w:sz w:val="21"/>
              </w:rPr>
            </w:pPr>
            <w:r>
              <w:rPr>
                <w:w w:val="99"/>
                <w:sz w:val="21"/>
              </w:rPr>
              <w:t>顶</w:t>
            </w:r>
          </w:p>
        </w:tc>
        <w:tc>
          <w:tcPr>
            <w:tcW w:w="567" w:type="dxa"/>
          </w:tcPr>
          <w:p>
            <w:pPr>
              <w:pStyle w:val="28"/>
              <w:spacing w:before="21"/>
              <w:ind w:left="170"/>
              <w:rPr>
                <w:sz w:val="21"/>
              </w:rPr>
            </w:pPr>
            <w:r>
              <w:rPr>
                <w:w w:val="99"/>
                <w:sz w:val="21"/>
              </w:rPr>
              <w:t>管</w:t>
            </w:r>
          </w:p>
          <w:p>
            <w:pPr>
              <w:pStyle w:val="28"/>
              <w:spacing w:before="43"/>
              <w:ind w:left="170"/>
              <w:rPr>
                <w:sz w:val="21"/>
              </w:rPr>
            </w:pPr>
            <w:r>
              <w:rPr>
                <w:w w:val="99"/>
                <w:sz w:val="21"/>
              </w:rPr>
              <w:t>径</w:t>
            </w:r>
          </w:p>
        </w:tc>
        <w:tc>
          <w:tcPr>
            <w:tcW w:w="567" w:type="dxa"/>
          </w:tcPr>
          <w:p>
            <w:pPr>
              <w:pStyle w:val="28"/>
              <w:spacing w:before="21"/>
              <w:ind w:left="117"/>
              <w:rPr>
                <w:sz w:val="21"/>
              </w:rPr>
            </w:pPr>
            <w:r>
              <w:rPr>
                <w:sz w:val="21"/>
              </w:rPr>
              <w:t>宽*</w:t>
            </w:r>
          </w:p>
          <w:p>
            <w:pPr>
              <w:pStyle w:val="28"/>
              <w:spacing w:before="43"/>
              <w:ind w:left="169"/>
              <w:rPr>
                <w:sz w:val="21"/>
              </w:rPr>
            </w:pPr>
            <w:r>
              <w:rPr>
                <w:w w:val="99"/>
                <w:sz w:val="21"/>
              </w:rPr>
              <w:t>高</w:t>
            </w:r>
          </w:p>
        </w:tc>
        <w:tc>
          <w:tcPr>
            <w:tcW w:w="709" w:type="dxa"/>
            <w:vMerge w:val="continue"/>
            <w:tcBorders>
              <w:top w:val="nil"/>
            </w:tcBorders>
          </w:tcPr>
          <w:p>
            <w:pPr>
              <w:rPr>
                <w:sz w:val="2"/>
                <w:szCs w:val="2"/>
              </w:rPr>
            </w:pPr>
          </w:p>
        </w:tc>
        <w:tc>
          <w:tcPr>
            <w:tcW w:w="708"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671" w:type="dxa"/>
            <w:vMerge w:val="continue"/>
            <w:tcBorders>
              <w:top w:val="nil"/>
            </w:tcBorders>
          </w:tcPr>
          <w:p>
            <w:pPr>
              <w:rPr>
                <w:sz w:val="2"/>
                <w:szCs w:val="2"/>
              </w:rPr>
            </w:pPr>
          </w:p>
        </w:tc>
        <w:tc>
          <w:tcPr>
            <w:tcW w:w="760"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708" w:type="dxa"/>
            <w:vMerge w:val="continue"/>
            <w:tcBorders>
              <w:top w:val="nil"/>
            </w:tcBorders>
          </w:tcPr>
          <w:p>
            <w:pPr>
              <w:rPr>
                <w:sz w:val="2"/>
                <w:szCs w:val="2"/>
              </w:rPr>
            </w:pPr>
          </w:p>
        </w:tc>
        <w:tc>
          <w:tcPr>
            <w:tcW w:w="6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709" w:type="dxa"/>
            <w:vMerge w:val="restart"/>
          </w:tcPr>
          <w:p>
            <w:pPr>
              <w:pStyle w:val="28"/>
              <w:rPr>
                <w:sz w:val="20"/>
              </w:rPr>
            </w:pPr>
          </w:p>
          <w:p>
            <w:pPr>
              <w:pStyle w:val="28"/>
              <w:rPr>
                <w:sz w:val="20"/>
              </w:rPr>
            </w:pPr>
          </w:p>
          <w:p>
            <w:pPr>
              <w:pStyle w:val="28"/>
              <w:spacing w:before="10"/>
              <w:rPr>
                <w:sz w:val="26"/>
              </w:rPr>
            </w:pPr>
          </w:p>
          <w:p>
            <w:pPr>
              <w:pStyle w:val="28"/>
              <w:spacing w:line="278" w:lineRule="auto"/>
              <w:ind w:left="248" w:right="239"/>
              <w:jc w:val="center"/>
              <w:rPr>
                <w:sz w:val="21"/>
              </w:rPr>
            </w:pPr>
            <w:r>
              <w:rPr>
                <w:sz w:val="21"/>
              </w:rPr>
              <w:t>排水</w:t>
            </w:r>
          </w:p>
        </w:tc>
        <w:tc>
          <w:tcPr>
            <w:tcW w:w="709" w:type="dxa"/>
          </w:tcPr>
          <w:p>
            <w:pPr>
              <w:pStyle w:val="28"/>
              <w:spacing w:before="100"/>
              <w:ind w:left="123" w:right="116"/>
              <w:jc w:val="center"/>
              <w:rPr>
                <w:sz w:val="21"/>
              </w:rPr>
            </w:pPr>
            <w:r>
              <w:rPr>
                <w:sz w:val="21"/>
              </w:rPr>
              <w:t>直埋</w:t>
            </w:r>
          </w:p>
        </w:tc>
        <w:tc>
          <w:tcPr>
            <w:tcW w:w="496" w:type="dxa"/>
          </w:tcPr>
          <w:p>
            <w:pPr>
              <w:pStyle w:val="28"/>
              <w:spacing w:before="100"/>
              <w:ind w:left="143"/>
              <w:rPr>
                <w:sz w:val="21"/>
              </w:rPr>
            </w:pPr>
            <w:r>
              <w:rPr>
                <w:w w:val="99"/>
                <w:sz w:val="21"/>
              </w:rPr>
              <w:t>○</w:t>
            </w:r>
          </w:p>
        </w:tc>
        <w:tc>
          <w:tcPr>
            <w:tcW w:w="497" w:type="dxa"/>
          </w:tcPr>
          <w:p>
            <w:pPr>
              <w:pStyle w:val="28"/>
              <w:spacing w:before="100"/>
              <w:ind w:left="5"/>
              <w:jc w:val="center"/>
              <w:rPr>
                <w:sz w:val="21"/>
              </w:rPr>
            </w:pPr>
            <w:r>
              <w:rPr>
                <w:w w:val="99"/>
                <w:sz w:val="21"/>
              </w:rPr>
              <w:t>—</w:t>
            </w:r>
          </w:p>
        </w:tc>
        <w:tc>
          <w:tcPr>
            <w:tcW w:w="567" w:type="dxa"/>
          </w:tcPr>
          <w:p>
            <w:pPr>
              <w:pStyle w:val="28"/>
              <w:spacing w:before="100"/>
              <w:ind w:right="168"/>
              <w:jc w:val="right"/>
              <w:rPr>
                <w:sz w:val="21"/>
              </w:rPr>
            </w:pPr>
            <w:r>
              <w:rPr>
                <w:w w:val="99"/>
                <w:sz w:val="21"/>
              </w:rPr>
              <w:t>○</w:t>
            </w:r>
          </w:p>
        </w:tc>
        <w:tc>
          <w:tcPr>
            <w:tcW w:w="567" w:type="dxa"/>
          </w:tcPr>
          <w:p>
            <w:pPr>
              <w:pStyle w:val="28"/>
              <w:spacing w:before="100"/>
              <w:ind w:left="177"/>
              <w:rPr>
                <w:sz w:val="21"/>
              </w:rPr>
            </w:pPr>
            <w:r>
              <w:rPr>
                <w:w w:val="99"/>
                <w:sz w:val="21"/>
              </w:rPr>
              <w:t>—</w:t>
            </w:r>
          </w:p>
        </w:tc>
        <w:tc>
          <w:tcPr>
            <w:tcW w:w="709" w:type="dxa"/>
          </w:tcPr>
          <w:p>
            <w:pPr>
              <w:pStyle w:val="28"/>
              <w:spacing w:before="100"/>
              <w:ind w:left="7"/>
              <w:jc w:val="center"/>
              <w:rPr>
                <w:sz w:val="21"/>
              </w:rPr>
            </w:pPr>
            <w:r>
              <w:rPr>
                <w:w w:val="99"/>
                <w:sz w:val="21"/>
              </w:rPr>
              <w:t>△</w:t>
            </w:r>
          </w:p>
        </w:tc>
        <w:tc>
          <w:tcPr>
            <w:tcW w:w="708" w:type="dxa"/>
          </w:tcPr>
          <w:p>
            <w:pPr>
              <w:pStyle w:val="28"/>
              <w:spacing w:before="100"/>
              <w:ind w:left="6"/>
              <w:jc w:val="center"/>
              <w:rPr>
                <w:sz w:val="21"/>
              </w:rPr>
            </w:pPr>
            <w:r>
              <w:rPr>
                <w:w w:val="99"/>
                <w:sz w:val="21"/>
              </w:rPr>
              <w:t>○</w:t>
            </w:r>
          </w:p>
        </w:tc>
        <w:tc>
          <w:tcPr>
            <w:tcW w:w="709" w:type="dxa"/>
          </w:tcPr>
          <w:p>
            <w:pPr>
              <w:pStyle w:val="28"/>
              <w:spacing w:before="100"/>
              <w:ind w:left="5"/>
              <w:jc w:val="center"/>
              <w:rPr>
                <w:sz w:val="21"/>
              </w:rPr>
            </w:pPr>
            <w:r>
              <w:rPr>
                <w:w w:val="99"/>
                <w:sz w:val="21"/>
              </w:rPr>
              <w:t>○</w:t>
            </w:r>
          </w:p>
        </w:tc>
        <w:tc>
          <w:tcPr>
            <w:tcW w:w="709" w:type="dxa"/>
          </w:tcPr>
          <w:p>
            <w:pPr>
              <w:pStyle w:val="28"/>
              <w:spacing w:before="100"/>
              <w:ind w:left="7"/>
              <w:jc w:val="center"/>
              <w:rPr>
                <w:sz w:val="21"/>
              </w:rPr>
            </w:pPr>
            <w:r>
              <w:rPr>
                <w:w w:val="99"/>
                <w:sz w:val="21"/>
              </w:rPr>
              <w:t>○</w:t>
            </w:r>
          </w:p>
        </w:tc>
        <w:tc>
          <w:tcPr>
            <w:tcW w:w="671" w:type="dxa"/>
          </w:tcPr>
          <w:p>
            <w:pPr>
              <w:pStyle w:val="28"/>
              <w:spacing w:before="100"/>
              <w:ind w:left="5"/>
              <w:jc w:val="center"/>
              <w:rPr>
                <w:sz w:val="21"/>
              </w:rPr>
            </w:pPr>
            <w:r>
              <w:rPr>
                <w:w w:val="99"/>
                <w:sz w:val="21"/>
              </w:rPr>
              <w:t>○</w:t>
            </w:r>
          </w:p>
        </w:tc>
        <w:tc>
          <w:tcPr>
            <w:tcW w:w="760" w:type="dxa"/>
          </w:tcPr>
          <w:p>
            <w:pPr>
              <w:pStyle w:val="28"/>
              <w:spacing w:before="100"/>
              <w:ind w:left="9"/>
              <w:jc w:val="center"/>
              <w:rPr>
                <w:sz w:val="21"/>
              </w:rPr>
            </w:pPr>
            <w:r>
              <w:rPr>
                <w:w w:val="99"/>
                <w:sz w:val="21"/>
              </w:rPr>
              <w:t>○</w:t>
            </w:r>
          </w:p>
        </w:tc>
        <w:tc>
          <w:tcPr>
            <w:tcW w:w="709" w:type="dxa"/>
          </w:tcPr>
          <w:p>
            <w:pPr>
              <w:pStyle w:val="28"/>
              <w:spacing w:before="20"/>
              <w:ind w:left="9"/>
              <w:jc w:val="center"/>
              <w:rPr>
                <w:sz w:val="21"/>
              </w:rPr>
            </w:pPr>
            <w:r>
              <w:rPr>
                <w:w w:val="99"/>
                <w:sz w:val="21"/>
              </w:rPr>
              <w:t>○</w:t>
            </w:r>
          </w:p>
        </w:tc>
        <w:tc>
          <w:tcPr>
            <w:tcW w:w="708" w:type="dxa"/>
          </w:tcPr>
          <w:p>
            <w:pPr>
              <w:pStyle w:val="28"/>
              <w:spacing w:before="20"/>
              <w:ind w:right="238"/>
              <w:jc w:val="right"/>
              <w:rPr>
                <w:sz w:val="21"/>
              </w:rPr>
            </w:pPr>
            <w:r>
              <w:rPr>
                <w:w w:val="99"/>
                <w:sz w:val="21"/>
              </w:rPr>
              <w:t>△</w:t>
            </w:r>
          </w:p>
        </w:tc>
        <w:tc>
          <w:tcPr>
            <w:tcW w:w="696" w:type="dxa"/>
          </w:tcPr>
          <w:p>
            <w:pPr>
              <w:pStyle w:val="28"/>
              <w:spacing w:before="20"/>
              <w:ind w:left="6"/>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7" w:hRule="atLeast"/>
        </w:trPr>
        <w:tc>
          <w:tcPr>
            <w:tcW w:w="709" w:type="dxa"/>
            <w:vMerge w:val="continue"/>
            <w:tcBorders>
              <w:top w:val="nil"/>
            </w:tcBorders>
          </w:tcPr>
          <w:p>
            <w:pPr>
              <w:rPr>
                <w:sz w:val="2"/>
                <w:szCs w:val="2"/>
              </w:rPr>
            </w:pPr>
          </w:p>
        </w:tc>
        <w:tc>
          <w:tcPr>
            <w:tcW w:w="709" w:type="dxa"/>
          </w:tcPr>
          <w:p>
            <w:pPr>
              <w:pStyle w:val="28"/>
              <w:spacing w:before="138"/>
              <w:ind w:left="123" w:right="116"/>
              <w:jc w:val="center"/>
              <w:rPr>
                <w:sz w:val="21"/>
              </w:rPr>
            </w:pPr>
            <w:r>
              <w:rPr>
                <w:sz w:val="21"/>
              </w:rPr>
              <w:t>方沟</w:t>
            </w:r>
          </w:p>
        </w:tc>
        <w:tc>
          <w:tcPr>
            <w:tcW w:w="496" w:type="dxa"/>
          </w:tcPr>
          <w:p>
            <w:pPr>
              <w:pStyle w:val="28"/>
              <w:spacing w:before="138"/>
              <w:ind w:left="143"/>
              <w:rPr>
                <w:sz w:val="21"/>
              </w:rPr>
            </w:pPr>
            <w:r>
              <w:rPr>
                <w:w w:val="99"/>
                <w:sz w:val="21"/>
              </w:rPr>
              <w:t>○</w:t>
            </w:r>
          </w:p>
        </w:tc>
        <w:tc>
          <w:tcPr>
            <w:tcW w:w="497" w:type="dxa"/>
          </w:tcPr>
          <w:p>
            <w:pPr>
              <w:pStyle w:val="28"/>
              <w:spacing w:before="138"/>
              <w:ind w:left="5"/>
              <w:jc w:val="center"/>
              <w:rPr>
                <w:sz w:val="21"/>
              </w:rPr>
            </w:pPr>
            <w:r>
              <w:rPr>
                <w:w w:val="99"/>
                <w:sz w:val="21"/>
              </w:rPr>
              <w:t>—</w:t>
            </w:r>
          </w:p>
        </w:tc>
        <w:tc>
          <w:tcPr>
            <w:tcW w:w="567" w:type="dxa"/>
          </w:tcPr>
          <w:p>
            <w:pPr>
              <w:pStyle w:val="28"/>
              <w:spacing w:before="138"/>
              <w:ind w:right="237"/>
              <w:jc w:val="right"/>
              <w:rPr>
                <w:sz w:val="21"/>
              </w:rPr>
            </w:pPr>
            <w:r>
              <w:rPr>
                <w:w w:val="99"/>
                <w:sz w:val="21"/>
              </w:rPr>
              <w:t>—</w:t>
            </w:r>
          </w:p>
        </w:tc>
        <w:tc>
          <w:tcPr>
            <w:tcW w:w="567" w:type="dxa"/>
          </w:tcPr>
          <w:p>
            <w:pPr>
              <w:pStyle w:val="28"/>
              <w:spacing w:before="138"/>
              <w:ind w:left="107"/>
              <w:rPr>
                <w:sz w:val="21"/>
              </w:rPr>
            </w:pPr>
            <w:r>
              <w:rPr>
                <w:w w:val="99"/>
                <w:sz w:val="21"/>
              </w:rPr>
              <w:t>○</w:t>
            </w:r>
          </w:p>
        </w:tc>
        <w:tc>
          <w:tcPr>
            <w:tcW w:w="709" w:type="dxa"/>
          </w:tcPr>
          <w:p>
            <w:pPr>
              <w:pStyle w:val="28"/>
              <w:spacing w:before="138"/>
              <w:ind w:left="7"/>
              <w:jc w:val="center"/>
              <w:rPr>
                <w:sz w:val="21"/>
              </w:rPr>
            </w:pPr>
            <w:r>
              <w:rPr>
                <w:w w:val="99"/>
                <w:sz w:val="21"/>
              </w:rPr>
              <w:t>△</w:t>
            </w:r>
          </w:p>
        </w:tc>
        <w:tc>
          <w:tcPr>
            <w:tcW w:w="708" w:type="dxa"/>
          </w:tcPr>
          <w:p>
            <w:pPr>
              <w:pStyle w:val="28"/>
              <w:spacing w:before="138"/>
              <w:ind w:left="6"/>
              <w:jc w:val="center"/>
              <w:rPr>
                <w:sz w:val="21"/>
              </w:rPr>
            </w:pPr>
            <w:r>
              <w:rPr>
                <w:w w:val="99"/>
                <w:sz w:val="21"/>
              </w:rPr>
              <w:t>○</w:t>
            </w:r>
          </w:p>
        </w:tc>
        <w:tc>
          <w:tcPr>
            <w:tcW w:w="709" w:type="dxa"/>
          </w:tcPr>
          <w:p>
            <w:pPr>
              <w:pStyle w:val="28"/>
              <w:spacing w:before="138"/>
              <w:ind w:left="5"/>
              <w:jc w:val="center"/>
              <w:rPr>
                <w:sz w:val="21"/>
              </w:rPr>
            </w:pPr>
            <w:r>
              <w:rPr>
                <w:w w:val="99"/>
                <w:sz w:val="21"/>
              </w:rPr>
              <w:t>○</w:t>
            </w:r>
          </w:p>
        </w:tc>
        <w:tc>
          <w:tcPr>
            <w:tcW w:w="709" w:type="dxa"/>
          </w:tcPr>
          <w:p>
            <w:pPr>
              <w:pStyle w:val="28"/>
              <w:spacing w:before="138"/>
              <w:ind w:left="7"/>
              <w:jc w:val="center"/>
              <w:rPr>
                <w:sz w:val="21"/>
              </w:rPr>
            </w:pPr>
            <w:r>
              <w:rPr>
                <w:w w:val="99"/>
                <w:sz w:val="21"/>
              </w:rPr>
              <w:t>○</w:t>
            </w:r>
          </w:p>
        </w:tc>
        <w:tc>
          <w:tcPr>
            <w:tcW w:w="671" w:type="dxa"/>
          </w:tcPr>
          <w:p>
            <w:pPr>
              <w:pStyle w:val="28"/>
              <w:spacing w:before="138"/>
              <w:ind w:left="5"/>
              <w:jc w:val="center"/>
              <w:rPr>
                <w:sz w:val="21"/>
              </w:rPr>
            </w:pPr>
            <w:r>
              <w:rPr>
                <w:w w:val="99"/>
                <w:sz w:val="21"/>
              </w:rPr>
              <w:t>○</w:t>
            </w:r>
          </w:p>
        </w:tc>
        <w:tc>
          <w:tcPr>
            <w:tcW w:w="760" w:type="dxa"/>
          </w:tcPr>
          <w:p>
            <w:pPr>
              <w:pStyle w:val="28"/>
              <w:spacing w:before="138"/>
              <w:ind w:left="9"/>
              <w:jc w:val="center"/>
              <w:rPr>
                <w:sz w:val="21"/>
              </w:rPr>
            </w:pPr>
            <w:r>
              <w:rPr>
                <w:w w:val="99"/>
                <w:sz w:val="21"/>
              </w:rPr>
              <w:t>○</w:t>
            </w:r>
          </w:p>
        </w:tc>
        <w:tc>
          <w:tcPr>
            <w:tcW w:w="709" w:type="dxa"/>
          </w:tcPr>
          <w:p>
            <w:pPr>
              <w:pStyle w:val="28"/>
              <w:spacing w:before="20"/>
              <w:ind w:left="9"/>
              <w:jc w:val="center"/>
              <w:rPr>
                <w:sz w:val="21"/>
              </w:rPr>
            </w:pPr>
            <w:r>
              <w:rPr>
                <w:w w:val="99"/>
                <w:sz w:val="21"/>
              </w:rPr>
              <w:t>○</w:t>
            </w:r>
          </w:p>
        </w:tc>
        <w:tc>
          <w:tcPr>
            <w:tcW w:w="708" w:type="dxa"/>
          </w:tcPr>
          <w:p>
            <w:pPr>
              <w:pStyle w:val="28"/>
              <w:spacing w:before="20"/>
              <w:ind w:right="238"/>
              <w:jc w:val="right"/>
              <w:rPr>
                <w:sz w:val="21"/>
              </w:rPr>
            </w:pPr>
            <w:r>
              <w:rPr>
                <w:w w:val="99"/>
                <w:sz w:val="21"/>
              </w:rPr>
              <w:t>△</w:t>
            </w:r>
          </w:p>
        </w:tc>
        <w:tc>
          <w:tcPr>
            <w:tcW w:w="696" w:type="dxa"/>
          </w:tcPr>
          <w:p>
            <w:pPr>
              <w:pStyle w:val="28"/>
              <w:spacing w:before="20"/>
              <w:ind w:left="6"/>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709" w:type="dxa"/>
            <w:vMerge w:val="continue"/>
            <w:tcBorders>
              <w:top w:val="nil"/>
            </w:tcBorders>
          </w:tcPr>
          <w:p>
            <w:pPr>
              <w:rPr>
                <w:sz w:val="2"/>
                <w:szCs w:val="2"/>
              </w:rPr>
            </w:pPr>
          </w:p>
        </w:tc>
        <w:tc>
          <w:tcPr>
            <w:tcW w:w="709" w:type="dxa"/>
          </w:tcPr>
          <w:p>
            <w:pPr>
              <w:pStyle w:val="28"/>
              <w:spacing w:before="22"/>
              <w:ind w:left="123" w:right="116"/>
              <w:jc w:val="center"/>
              <w:rPr>
                <w:sz w:val="21"/>
              </w:rPr>
            </w:pPr>
            <w:r>
              <w:rPr>
                <w:sz w:val="21"/>
              </w:rPr>
              <w:t>非开</w:t>
            </w:r>
          </w:p>
          <w:p>
            <w:pPr>
              <w:pStyle w:val="28"/>
              <w:spacing w:before="43"/>
              <w:ind w:left="5"/>
              <w:jc w:val="center"/>
              <w:rPr>
                <w:sz w:val="21"/>
              </w:rPr>
            </w:pPr>
            <w:r>
              <w:rPr>
                <w:w w:val="99"/>
                <w:sz w:val="21"/>
              </w:rPr>
              <w:t>挖</w:t>
            </w:r>
          </w:p>
        </w:tc>
        <w:tc>
          <w:tcPr>
            <w:tcW w:w="496" w:type="dxa"/>
          </w:tcPr>
          <w:p>
            <w:pPr>
              <w:pStyle w:val="28"/>
              <w:spacing w:before="178"/>
              <w:ind w:left="143"/>
              <w:rPr>
                <w:sz w:val="21"/>
              </w:rPr>
            </w:pPr>
            <w:r>
              <w:rPr>
                <w:w w:val="99"/>
                <w:sz w:val="21"/>
              </w:rPr>
              <w:t>○</w:t>
            </w:r>
          </w:p>
        </w:tc>
        <w:tc>
          <w:tcPr>
            <w:tcW w:w="497" w:type="dxa"/>
          </w:tcPr>
          <w:p>
            <w:pPr>
              <w:pStyle w:val="28"/>
              <w:spacing w:before="178"/>
              <w:ind w:left="5"/>
              <w:jc w:val="center"/>
              <w:rPr>
                <w:sz w:val="21"/>
              </w:rPr>
            </w:pPr>
            <w:r>
              <w:rPr>
                <w:w w:val="99"/>
                <w:sz w:val="21"/>
              </w:rPr>
              <w:t>—</w:t>
            </w:r>
          </w:p>
        </w:tc>
        <w:tc>
          <w:tcPr>
            <w:tcW w:w="567" w:type="dxa"/>
          </w:tcPr>
          <w:p>
            <w:pPr>
              <w:pStyle w:val="28"/>
              <w:spacing w:before="178"/>
              <w:ind w:right="168"/>
              <w:jc w:val="right"/>
              <w:rPr>
                <w:sz w:val="21"/>
              </w:rPr>
            </w:pPr>
            <w:r>
              <w:rPr>
                <w:w w:val="99"/>
                <w:sz w:val="21"/>
              </w:rPr>
              <w:t>○</w:t>
            </w:r>
          </w:p>
        </w:tc>
        <w:tc>
          <w:tcPr>
            <w:tcW w:w="567" w:type="dxa"/>
          </w:tcPr>
          <w:p>
            <w:pPr>
              <w:pStyle w:val="28"/>
              <w:spacing w:before="178"/>
              <w:ind w:left="177"/>
              <w:rPr>
                <w:sz w:val="21"/>
              </w:rPr>
            </w:pPr>
            <w:r>
              <w:rPr>
                <w:w w:val="99"/>
                <w:sz w:val="21"/>
              </w:rPr>
              <w:t>—</w:t>
            </w:r>
          </w:p>
        </w:tc>
        <w:tc>
          <w:tcPr>
            <w:tcW w:w="709" w:type="dxa"/>
          </w:tcPr>
          <w:p>
            <w:pPr>
              <w:pStyle w:val="28"/>
              <w:spacing w:before="178"/>
              <w:ind w:left="7"/>
              <w:jc w:val="center"/>
              <w:rPr>
                <w:sz w:val="21"/>
              </w:rPr>
            </w:pPr>
            <w:r>
              <w:rPr>
                <w:w w:val="99"/>
                <w:sz w:val="21"/>
              </w:rPr>
              <w:t>△</w:t>
            </w:r>
          </w:p>
        </w:tc>
        <w:tc>
          <w:tcPr>
            <w:tcW w:w="708" w:type="dxa"/>
          </w:tcPr>
          <w:p>
            <w:pPr>
              <w:pStyle w:val="28"/>
              <w:spacing w:before="178"/>
              <w:ind w:left="6"/>
              <w:jc w:val="center"/>
              <w:rPr>
                <w:sz w:val="21"/>
              </w:rPr>
            </w:pPr>
            <w:r>
              <w:rPr>
                <w:w w:val="99"/>
                <w:sz w:val="21"/>
              </w:rPr>
              <w:t>○</w:t>
            </w:r>
          </w:p>
        </w:tc>
        <w:tc>
          <w:tcPr>
            <w:tcW w:w="709" w:type="dxa"/>
          </w:tcPr>
          <w:p>
            <w:pPr>
              <w:pStyle w:val="28"/>
              <w:spacing w:before="178"/>
              <w:ind w:left="5"/>
              <w:jc w:val="center"/>
              <w:rPr>
                <w:sz w:val="21"/>
              </w:rPr>
            </w:pPr>
            <w:r>
              <w:rPr>
                <w:w w:val="99"/>
                <w:sz w:val="21"/>
              </w:rPr>
              <w:t>○</w:t>
            </w:r>
          </w:p>
        </w:tc>
        <w:tc>
          <w:tcPr>
            <w:tcW w:w="709" w:type="dxa"/>
          </w:tcPr>
          <w:p>
            <w:pPr>
              <w:pStyle w:val="28"/>
              <w:spacing w:before="178"/>
              <w:ind w:left="7"/>
              <w:jc w:val="center"/>
              <w:rPr>
                <w:sz w:val="21"/>
              </w:rPr>
            </w:pPr>
            <w:r>
              <w:rPr>
                <w:w w:val="99"/>
                <w:sz w:val="21"/>
              </w:rPr>
              <w:t>○</w:t>
            </w:r>
          </w:p>
        </w:tc>
        <w:tc>
          <w:tcPr>
            <w:tcW w:w="671" w:type="dxa"/>
          </w:tcPr>
          <w:p>
            <w:pPr>
              <w:pStyle w:val="28"/>
              <w:spacing w:before="178"/>
              <w:ind w:left="5"/>
              <w:jc w:val="center"/>
              <w:rPr>
                <w:sz w:val="21"/>
              </w:rPr>
            </w:pPr>
            <w:r>
              <w:rPr>
                <w:w w:val="99"/>
                <w:sz w:val="21"/>
              </w:rPr>
              <w:t>○</w:t>
            </w:r>
          </w:p>
        </w:tc>
        <w:tc>
          <w:tcPr>
            <w:tcW w:w="760" w:type="dxa"/>
          </w:tcPr>
          <w:p>
            <w:pPr>
              <w:pStyle w:val="28"/>
              <w:spacing w:before="178"/>
              <w:ind w:left="9"/>
              <w:jc w:val="center"/>
              <w:rPr>
                <w:sz w:val="21"/>
              </w:rPr>
            </w:pPr>
            <w:r>
              <w:rPr>
                <w:w w:val="99"/>
                <w:sz w:val="21"/>
              </w:rPr>
              <w:t>○</w:t>
            </w:r>
          </w:p>
        </w:tc>
        <w:tc>
          <w:tcPr>
            <w:tcW w:w="709" w:type="dxa"/>
          </w:tcPr>
          <w:p>
            <w:pPr>
              <w:pStyle w:val="28"/>
              <w:spacing w:before="22"/>
              <w:ind w:left="9"/>
              <w:jc w:val="center"/>
              <w:rPr>
                <w:sz w:val="21"/>
              </w:rPr>
            </w:pPr>
            <w:r>
              <w:rPr>
                <w:w w:val="99"/>
                <w:sz w:val="21"/>
              </w:rPr>
              <w:t>○</w:t>
            </w:r>
          </w:p>
        </w:tc>
        <w:tc>
          <w:tcPr>
            <w:tcW w:w="708" w:type="dxa"/>
          </w:tcPr>
          <w:p>
            <w:pPr>
              <w:pStyle w:val="28"/>
              <w:spacing w:before="22"/>
              <w:ind w:right="238"/>
              <w:jc w:val="right"/>
              <w:rPr>
                <w:sz w:val="21"/>
              </w:rPr>
            </w:pPr>
            <w:r>
              <w:rPr>
                <w:w w:val="99"/>
                <w:sz w:val="21"/>
              </w:rPr>
              <w:t>△</w:t>
            </w:r>
          </w:p>
        </w:tc>
        <w:tc>
          <w:tcPr>
            <w:tcW w:w="696" w:type="dxa"/>
          </w:tcPr>
          <w:p>
            <w:pPr>
              <w:pStyle w:val="28"/>
              <w:spacing w:before="22"/>
              <w:ind w:left="6"/>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709" w:type="dxa"/>
            <w:vMerge w:val="continue"/>
            <w:tcBorders>
              <w:top w:val="nil"/>
            </w:tcBorders>
          </w:tcPr>
          <w:p>
            <w:pPr>
              <w:rPr>
                <w:sz w:val="2"/>
                <w:szCs w:val="2"/>
              </w:rPr>
            </w:pPr>
          </w:p>
        </w:tc>
        <w:tc>
          <w:tcPr>
            <w:tcW w:w="709" w:type="dxa"/>
          </w:tcPr>
          <w:p>
            <w:pPr>
              <w:pStyle w:val="28"/>
              <w:spacing w:before="21"/>
              <w:ind w:left="123" w:right="116"/>
              <w:jc w:val="center"/>
              <w:rPr>
                <w:sz w:val="21"/>
              </w:rPr>
            </w:pPr>
            <w:r>
              <w:rPr>
                <w:sz w:val="21"/>
              </w:rPr>
              <w:t>压力</w:t>
            </w:r>
          </w:p>
          <w:p>
            <w:pPr>
              <w:pStyle w:val="28"/>
              <w:spacing w:before="43"/>
              <w:ind w:left="5"/>
              <w:jc w:val="center"/>
              <w:rPr>
                <w:sz w:val="21"/>
              </w:rPr>
            </w:pPr>
            <w:r>
              <w:rPr>
                <w:w w:val="99"/>
                <w:sz w:val="21"/>
              </w:rPr>
              <w:t>管</w:t>
            </w:r>
          </w:p>
        </w:tc>
        <w:tc>
          <w:tcPr>
            <w:tcW w:w="496" w:type="dxa"/>
          </w:tcPr>
          <w:p>
            <w:pPr>
              <w:pStyle w:val="28"/>
              <w:spacing w:before="177"/>
              <w:ind w:left="143"/>
              <w:rPr>
                <w:sz w:val="21"/>
              </w:rPr>
            </w:pPr>
            <w:r>
              <w:rPr>
                <w:w w:val="99"/>
                <w:sz w:val="21"/>
              </w:rPr>
              <w:t>—</w:t>
            </w:r>
          </w:p>
        </w:tc>
        <w:tc>
          <w:tcPr>
            <w:tcW w:w="497" w:type="dxa"/>
          </w:tcPr>
          <w:p>
            <w:pPr>
              <w:pStyle w:val="28"/>
              <w:spacing w:before="177"/>
              <w:ind w:left="5"/>
              <w:jc w:val="center"/>
              <w:rPr>
                <w:sz w:val="21"/>
              </w:rPr>
            </w:pPr>
            <w:r>
              <w:rPr>
                <w:w w:val="99"/>
                <w:sz w:val="21"/>
              </w:rPr>
              <w:t>○</w:t>
            </w:r>
          </w:p>
        </w:tc>
        <w:tc>
          <w:tcPr>
            <w:tcW w:w="567" w:type="dxa"/>
          </w:tcPr>
          <w:p>
            <w:pPr>
              <w:pStyle w:val="28"/>
              <w:spacing w:before="177"/>
              <w:ind w:right="168"/>
              <w:jc w:val="right"/>
              <w:rPr>
                <w:sz w:val="21"/>
              </w:rPr>
            </w:pPr>
            <w:r>
              <w:rPr>
                <w:w w:val="99"/>
                <w:sz w:val="21"/>
              </w:rPr>
              <w:t>○</w:t>
            </w:r>
          </w:p>
        </w:tc>
        <w:tc>
          <w:tcPr>
            <w:tcW w:w="567" w:type="dxa"/>
          </w:tcPr>
          <w:p>
            <w:pPr>
              <w:pStyle w:val="28"/>
              <w:spacing w:before="177"/>
              <w:ind w:left="177"/>
              <w:rPr>
                <w:sz w:val="21"/>
              </w:rPr>
            </w:pPr>
            <w:r>
              <w:rPr>
                <w:w w:val="99"/>
                <w:sz w:val="21"/>
              </w:rPr>
              <w:t>—</w:t>
            </w:r>
          </w:p>
        </w:tc>
        <w:tc>
          <w:tcPr>
            <w:tcW w:w="709" w:type="dxa"/>
          </w:tcPr>
          <w:p>
            <w:pPr>
              <w:pStyle w:val="28"/>
              <w:spacing w:before="177"/>
              <w:ind w:left="7"/>
              <w:jc w:val="center"/>
              <w:rPr>
                <w:sz w:val="21"/>
              </w:rPr>
            </w:pPr>
            <w:r>
              <w:rPr>
                <w:w w:val="99"/>
                <w:sz w:val="21"/>
              </w:rPr>
              <w:t>△</w:t>
            </w:r>
          </w:p>
        </w:tc>
        <w:tc>
          <w:tcPr>
            <w:tcW w:w="708" w:type="dxa"/>
          </w:tcPr>
          <w:p>
            <w:pPr>
              <w:pStyle w:val="28"/>
              <w:spacing w:before="177"/>
              <w:ind w:left="6"/>
              <w:jc w:val="center"/>
              <w:rPr>
                <w:sz w:val="21"/>
              </w:rPr>
            </w:pPr>
            <w:r>
              <w:rPr>
                <w:w w:val="99"/>
                <w:sz w:val="21"/>
              </w:rPr>
              <w:t>○</w:t>
            </w:r>
          </w:p>
        </w:tc>
        <w:tc>
          <w:tcPr>
            <w:tcW w:w="709" w:type="dxa"/>
          </w:tcPr>
          <w:p>
            <w:pPr>
              <w:pStyle w:val="28"/>
              <w:spacing w:before="177"/>
              <w:ind w:left="5"/>
              <w:jc w:val="center"/>
              <w:rPr>
                <w:sz w:val="21"/>
              </w:rPr>
            </w:pPr>
            <w:r>
              <w:rPr>
                <w:w w:val="99"/>
                <w:sz w:val="21"/>
              </w:rPr>
              <w:t>—</w:t>
            </w:r>
          </w:p>
        </w:tc>
        <w:tc>
          <w:tcPr>
            <w:tcW w:w="709" w:type="dxa"/>
          </w:tcPr>
          <w:p>
            <w:pPr>
              <w:pStyle w:val="28"/>
              <w:spacing w:before="177"/>
              <w:ind w:left="7"/>
              <w:jc w:val="center"/>
              <w:rPr>
                <w:sz w:val="21"/>
              </w:rPr>
            </w:pPr>
            <w:r>
              <w:rPr>
                <w:w w:val="99"/>
                <w:sz w:val="21"/>
              </w:rPr>
              <w:t>○</w:t>
            </w:r>
          </w:p>
        </w:tc>
        <w:tc>
          <w:tcPr>
            <w:tcW w:w="671" w:type="dxa"/>
          </w:tcPr>
          <w:p>
            <w:pPr>
              <w:pStyle w:val="28"/>
              <w:spacing w:before="177"/>
              <w:ind w:left="5"/>
              <w:jc w:val="center"/>
              <w:rPr>
                <w:sz w:val="21"/>
              </w:rPr>
            </w:pPr>
            <w:r>
              <w:rPr>
                <w:w w:val="99"/>
                <w:sz w:val="21"/>
              </w:rPr>
              <w:t>○</w:t>
            </w:r>
          </w:p>
        </w:tc>
        <w:tc>
          <w:tcPr>
            <w:tcW w:w="760" w:type="dxa"/>
          </w:tcPr>
          <w:p>
            <w:pPr>
              <w:pStyle w:val="28"/>
              <w:spacing w:before="177"/>
              <w:ind w:left="9"/>
              <w:jc w:val="center"/>
              <w:rPr>
                <w:sz w:val="21"/>
              </w:rPr>
            </w:pPr>
            <w:r>
              <w:rPr>
                <w:w w:val="99"/>
                <w:sz w:val="21"/>
              </w:rPr>
              <w:t>○</w:t>
            </w:r>
          </w:p>
        </w:tc>
        <w:tc>
          <w:tcPr>
            <w:tcW w:w="709" w:type="dxa"/>
          </w:tcPr>
          <w:p>
            <w:pPr>
              <w:pStyle w:val="28"/>
              <w:spacing w:before="21"/>
              <w:ind w:left="9"/>
              <w:jc w:val="center"/>
              <w:rPr>
                <w:sz w:val="21"/>
              </w:rPr>
            </w:pPr>
            <w:r>
              <w:rPr>
                <w:w w:val="99"/>
                <w:sz w:val="21"/>
              </w:rPr>
              <w:t>○</w:t>
            </w:r>
          </w:p>
        </w:tc>
        <w:tc>
          <w:tcPr>
            <w:tcW w:w="708" w:type="dxa"/>
          </w:tcPr>
          <w:p>
            <w:pPr>
              <w:pStyle w:val="28"/>
              <w:spacing w:before="21"/>
              <w:ind w:right="238"/>
              <w:jc w:val="right"/>
              <w:rPr>
                <w:sz w:val="21"/>
              </w:rPr>
            </w:pPr>
            <w:r>
              <w:rPr>
                <w:w w:val="99"/>
                <w:sz w:val="21"/>
              </w:rPr>
              <w:t>△</w:t>
            </w:r>
          </w:p>
        </w:tc>
        <w:tc>
          <w:tcPr>
            <w:tcW w:w="696" w:type="dxa"/>
          </w:tcPr>
          <w:p>
            <w:pPr>
              <w:pStyle w:val="28"/>
              <w:spacing w:before="21"/>
              <w:ind w:left="6"/>
              <w:jc w:val="center"/>
              <w:rPr>
                <w:sz w:val="21"/>
              </w:rPr>
            </w:pPr>
            <w:r>
              <w:rPr>
                <w:w w:val="99"/>
                <w:sz w:val="21"/>
              </w:rPr>
              <w:t>△</w:t>
            </w:r>
          </w:p>
        </w:tc>
      </w:tr>
    </w:tbl>
    <w:p>
      <w:pPr>
        <w:spacing w:before="21"/>
        <w:ind w:left="1101"/>
        <w:rPr>
          <w:sz w:val="21"/>
        </w:rPr>
      </w:pPr>
      <w:r>
        <w:rPr>
          <w:sz w:val="21"/>
        </w:rPr>
        <w:t>注：表中“○”表示应查明的项目，“△”表示宜查明的项目，“—”表示非调查项目；</w:t>
      </w:r>
    </w:p>
    <w:p>
      <w:pPr>
        <w:rPr>
          <w:sz w:val="21"/>
        </w:rPr>
        <w:sectPr>
          <w:footerReference r:id="rId10" w:type="default"/>
          <w:pgSz w:w="11910" w:h="16840"/>
          <w:pgMar w:top="1420" w:right="0" w:bottom="1380" w:left="600" w:header="0" w:footer="1200" w:gutter="0"/>
          <w:cols w:space="720" w:num="1"/>
        </w:sectPr>
      </w:pPr>
    </w:p>
    <w:p>
      <w:pPr>
        <w:pStyle w:val="9"/>
        <w:spacing w:before="45"/>
        <w:ind w:right="601"/>
        <w:jc w:val="center"/>
      </w:pPr>
      <w:r>
        <w:t>表 6.4-7排水管线探查记录表</w:t>
      </w:r>
    </w:p>
    <w:p>
      <w:pPr>
        <w:tabs>
          <w:tab w:val="left" w:pos="1730"/>
          <w:tab w:val="left" w:pos="2573"/>
          <w:tab w:val="left" w:pos="3567"/>
          <w:tab w:val="left" w:pos="3830"/>
          <w:tab w:val="left" w:pos="4359"/>
          <w:tab w:val="left" w:pos="6401"/>
          <w:tab w:val="left" w:pos="6562"/>
          <w:tab w:val="left" w:pos="8952"/>
        </w:tabs>
        <w:spacing w:before="131" w:line="355" w:lineRule="auto"/>
        <w:ind w:left="1101" w:right="2352"/>
        <w:rPr>
          <w:rFonts w:eastAsia="Times New Roman"/>
          <w:sz w:val="21"/>
        </w:rPr>
      </w:pPr>
      <w:r>
        <mc:AlternateContent>
          <mc:Choice Requires="wps">
            <w:drawing>
              <wp:anchor distT="0" distB="0" distL="114300" distR="114300" simplePos="0" relativeHeight="251656192" behindDoc="0" locked="0" layoutInCell="1" allowOverlap="1">
                <wp:simplePos x="0" y="0"/>
                <wp:positionH relativeFrom="page">
                  <wp:posOffset>446405</wp:posOffset>
                </wp:positionH>
                <wp:positionV relativeFrom="paragraph">
                  <wp:posOffset>508635</wp:posOffset>
                </wp:positionV>
                <wp:extent cx="6670675" cy="227838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6670675" cy="2278380"/>
                        </a:xfrm>
                        <a:prstGeom prst="rect">
                          <a:avLst/>
                        </a:prstGeom>
                        <a:noFill/>
                        <a:ln w="9525">
                          <a:noFill/>
                        </a:ln>
                      </wps:spPr>
                      <wps:txbx>
                        <w:txbxContent>
                          <w:tbl>
                            <w:tblPr>
                              <w:tblStyle w:val="20"/>
                              <w:tblW w:w="104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4"/>
                              <w:gridCol w:w="426"/>
                              <w:gridCol w:w="426"/>
                              <w:gridCol w:w="426"/>
                              <w:gridCol w:w="426"/>
                              <w:gridCol w:w="139"/>
                              <w:gridCol w:w="566"/>
                              <w:gridCol w:w="851"/>
                              <w:gridCol w:w="851"/>
                              <w:gridCol w:w="426"/>
                              <w:gridCol w:w="426"/>
                              <w:gridCol w:w="426"/>
                              <w:gridCol w:w="425"/>
                              <w:gridCol w:w="212"/>
                              <w:gridCol w:w="638"/>
                              <w:gridCol w:w="666"/>
                              <w:gridCol w:w="426"/>
                              <w:gridCol w:w="426"/>
                              <w:gridCol w:w="426"/>
                              <w:gridCol w:w="607"/>
                              <w:gridCol w:w="426"/>
                              <w:gridCol w:w="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424" w:type="dxa"/>
                                  <w:vMerge w:val="restart"/>
                                </w:tcPr>
                                <w:p>
                                  <w:pPr>
                                    <w:pStyle w:val="28"/>
                                    <w:spacing w:before="1"/>
                                    <w:rPr>
                                      <w:sz w:val="14"/>
                                    </w:rPr>
                                  </w:pPr>
                                </w:p>
                                <w:p>
                                  <w:pPr>
                                    <w:pStyle w:val="28"/>
                                    <w:spacing w:before="1" w:line="278" w:lineRule="auto"/>
                                    <w:ind w:left="107" w:right="95"/>
                                    <w:jc w:val="both"/>
                                    <w:rPr>
                                      <w:sz w:val="21"/>
                                    </w:rPr>
                                  </w:pPr>
                                  <w:r>
                                    <w:rPr>
                                      <w:sz w:val="21"/>
                                    </w:rPr>
                                    <w:t>管线点号</w:t>
                                  </w:r>
                                </w:p>
                              </w:tc>
                              <w:tc>
                                <w:tcPr>
                                  <w:tcW w:w="426" w:type="dxa"/>
                                  <w:vMerge w:val="restart"/>
                                </w:tcPr>
                                <w:p>
                                  <w:pPr>
                                    <w:pStyle w:val="28"/>
                                    <w:spacing w:before="1"/>
                                    <w:rPr>
                                      <w:sz w:val="14"/>
                                    </w:rPr>
                                  </w:pPr>
                                </w:p>
                                <w:p>
                                  <w:pPr>
                                    <w:pStyle w:val="28"/>
                                    <w:spacing w:before="1" w:line="278" w:lineRule="auto"/>
                                    <w:ind w:left="108" w:right="96"/>
                                    <w:jc w:val="both"/>
                                    <w:rPr>
                                      <w:sz w:val="21"/>
                                    </w:rPr>
                                  </w:pPr>
                                  <w:r>
                                    <w:rPr>
                                      <w:sz w:val="21"/>
                                    </w:rPr>
                                    <w:t>连接点号</w:t>
                                  </w:r>
                                </w:p>
                              </w:tc>
                              <w:tc>
                                <w:tcPr>
                                  <w:tcW w:w="852" w:type="dxa"/>
                                  <w:gridSpan w:val="2"/>
                                </w:tcPr>
                                <w:p>
                                  <w:pPr>
                                    <w:pStyle w:val="28"/>
                                    <w:spacing w:before="20"/>
                                    <w:ind w:left="89" w:right="83"/>
                                    <w:jc w:val="center"/>
                                    <w:rPr>
                                      <w:sz w:val="21"/>
                                    </w:rPr>
                                  </w:pPr>
                                  <w:r>
                                    <w:rPr>
                                      <w:sz w:val="21"/>
                                    </w:rPr>
                                    <w:t>管线点</w:t>
                                  </w:r>
                                </w:p>
                                <w:p>
                                  <w:pPr>
                                    <w:pStyle w:val="28"/>
                                    <w:spacing w:before="43"/>
                                    <w:ind w:left="89" w:right="83"/>
                                    <w:jc w:val="center"/>
                                    <w:rPr>
                                      <w:sz w:val="21"/>
                                    </w:rPr>
                                  </w:pPr>
                                  <w:r>
                                    <w:rPr>
                                      <w:sz w:val="21"/>
                                    </w:rPr>
                                    <w:t>类别</w:t>
                                  </w:r>
                                </w:p>
                              </w:tc>
                              <w:tc>
                                <w:tcPr>
                                  <w:tcW w:w="1131" w:type="dxa"/>
                                  <w:gridSpan w:val="3"/>
                                </w:tcPr>
                                <w:p>
                                  <w:pPr>
                                    <w:pStyle w:val="28"/>
                                    <w:spacing w:before="176"/>
                                    <w:ind w:left="354"/>
                                    <w:rPr>
                                      <w:sz w:val="21"/>
                                    </w:rPr>
                                  </w:pPr>
                                  <w:r>
                                    <w:rPr>
                                      <w:sz w:val="21"/>
                                    </w:rPr>
                                    <w:t>管线</w:t>
                                  </w:r>
                                </w:p>
                              </w:tc>
                              <w:tc>
                                <w:tcPr>
                                  <w:tcW w:w="1702" w:type="dxa"/>
                                  <w:gridSpan w:val="2"/>
                                </w:tcPr>
                                <w:p>
                                  <w:pPr>
                                    <w:pStyle w:val="28"/>
                                    <w:spacing w:before="176"/>
                                    <w:ind w:left="430"/>
                                    <w:rPr>
                                      <w:sz w:val="21"/>
                                    </w:rPr>
                                  </w:pPr>
                                  <w:r>
                                    <w:rPr>
                                      <w:sz w:val="21"/>
                                    </w:rPr>
                                    <w:t>载体特征</w:t>
                                  </w:r>
                                </w:p>
                              </w:tc>
                              <w:tc>
                                <w:tcPr>
                                  <w:tcW w:w="1278" w:type="dxa"/>
                                  <w:gridSpan w:val="3"/>
                                </w:tcPr>
                                <w:p>
                                  <w:pPr>
                                    <w:pStyle w:val="28"/>
                                    <w:spacing w:before="176"/>
                                    <w:ind w:left="219"/>
                                    <w:rPr>
                                      <w:sz w:val="21"/>
                                    </w:rPr>
                                  </w:pPr>
                                  <w:r>
                                    <w:rPr>
                                      <w:sz w:val="21"/>
                                    </w:rPr>
                                    <w:t>探查方法</w:t>
                                  </w:r>
                                </w:p>
                              </w:tc>
                              <w:tc>
                                <w:tcPr>
                                  <w:tcW w:w="1275" w:type="dxa"/>
                                  <w:gridSpan w:val="3"/>
                                </w:tcPr>
                                <w:p>
                                  <w:pPr>
                                    <w:pStyle w:val="28"/>
                                    <w:spacing w:before="176"/>
                                    <w:ind w:left="165"/>
                                    <w:rPr>
                                      <w:sz w:val="21"/>
                                    </w:rPr>
                                  </w:pPr>
                                  <w:r>
                                    <w:rPr>
                                      <w:sz w:val="21"/>
                                    </w:rPr>
                                    <w:t>埋深（m）</w:t>
                                  </w:r>
                                </w:p>
                              </w:tc>
                              <w:tc>
                                <w:tcPr>
                                  <w:tcW w:w="666" w:type="dxa"/>
                                  <w:vMerge w:val="restart"/>
                                </w:tcPr>
                                <w:p>
                                  <w:pPr>
                                    <w:pStyle w:val="28"/>
                                    <w:rPr>
                                      <w:sz w:val="20"/>
                                    </w:rPr>
                                  </w:pPr>
                                </w:p>
                                <w:p>
                                  <w:pPr>
                                    <w:pStyle w:val="28"/>
                                    <w:spacing w:before="6"/>
                                    <w:rPr>
                                      <w:sz w:val="18"/>
                                    </w:rPr>
                                  </w:pPr>
                                </w:p>
                                <w:p>
                                  <w:pPr>
                                    <w:pStyle w:val="28"/>
                                    <w:ind w:left="123"/>
                                    <w:rPr>
                                      <w:sz w:val="21"/>
                                    </w:rPr>
                                  </w:pPr>
                                  <w:r>
                                    <w:rPr>
                                      <w:sz w:val="21"/>
                                    </w:rPr>
                                    <w:t>井深</w:t>
                                  </w:r>
                                </w:p>
                                <w:p>
                                  <w:pPr>
                                    <w:pStyle w:val="28"/>
                                    <w:spacing w:before="43"/>
                                    <w:ind w:left="106"/>
                                    <w:rPr>
                                      <w:sz w:val="21"/>
                                    </w:rPr>
                                  </w:pPr>
                                  <w:r>
                                    <w:rPr>
                                      <w:sz w:val="21"/>
                                    </w:rPr>
                                    <w:t>（m）</w:t>
                                  </w:r>
                                </w:p>
                              </w:tc>
                              <w:tc>
                                <w:tcPr>
                                  <w:tcW w:w="852" w:type="dxa"/>
                                  <w:gridSpan w:val="2"/>
                                </w:tcPr>
                                <w:p>
                                  <w:pPr>
                                    <w:pStyle w:val="28"/>
                                    <w:spacing w:before="176"/>
                                    <w:ind w:left="216"/>
                                    <w:rPr>
                                      <w:sz w:val="21"/>
                                    </w:rPr>
                                  </w:pPr>
                                  <w:r>
                                    <w:rPr>
                                      <w:sz w:val="21"/>
                                    </w:rPr>
                                    <w:t>埋设</w:t>
                                  </w:r>
                                </w:p>
                              </w:tc>
                              <w:tc>
                                <w:tcPr>
                                  <w:tcW w:w="426" w:type="dxa"/>
                                  <w:vMerge w:val="restart"/>
                                </w:tcPr>
                                <w:p>
                                  <w:pPr>
                                    <w:pStyle w:val="28"/>
                                    <w:spacing w:before="1"/>
                                    <w:rPr>
                                      <w:sz w:val="14"/>
                                    </w:rPr>
                                  </w:pPr>
                                </w:p>
                                <w:p>
                                  <w:pPr>
                                    <w:pStyle w:val="28"/>
                                    <w:spacing w:before="1" w:line="278" w:lineRule="auto"/>
                                    <w:ind w:left="108" w:right="96"/>
                                    <w:jc w:val="both"/>
                                    <w:rPr>
                                      <w:sz w:val="21"/>
                                    </w:rPr>
                                  </w:pPr>
                                  <w:r>
                                    <w:rPr>
                                      <w:sz w:val="21"/>
                                    </w:rPr>
                                    <w:t>所在道路</w:t>
                                  </w:r>
                                </w:p>
                              </w:tc>
                              <w:tc>
                                <w:tcPr>
                                  <w:tcW w:w="607" w:type="dxa"/>
                                  <w:vMerge w:val="restart"/>
                                </w:tcPr>
                                <w:p>
                                  <w:pPr>
                                    <w:pStyle w:val="28"/>
                                    <w:spacing w:before="1"/>
                                    <w:rPr>
                                      <w:sz w:val="14"/>
                                    </w:rPr>
                                  </w:pPr>
                                </w:p>
                                <w:p>
                                  <w:pPr>
                                    <w:pStyle w:val="28"/>
                                    <w:spacing w:before="1" w:line="278" w:lineRule="auto"/>
                                    <w:ind w:left="198" w:right="187"/>
                                    <w:jc w:val="both"/>
                                    <w:rPr>
                                      <w:sz w:val="21"/>
                                    </w:rPr>
                                  </w:pPr>
                                  <w:r>
                                    <w:rPr>
                                      <w:sz w:val="21"/>
                                    </w:rPr>
                                    <w:t>所属单位</w:t>
                                  </w:r>
                                </w:p>
                              </w:tc>
                              <w:tc>
                                <w:tcPr>
                                  <w:tcW w:w="426" w:type="dxa"/>
                                  <w:vMerge w:val="restart"/>
                                </w:tcPr>
                                <w:p>
                                  <w:pPr>
                                    <w:pStyle w:val="28"/>
                                    <w:spacing w:before="1"/>
                                    <w:rPr>
                                      <w:sz w:val="14"/>
                                    </w:rPr>
                                  </w:pPr>
                                </w:p>
                                <w:p>
                                  <w:pPr>
                                    <w:pStyle w:val="28"/>
                                    <w:spacing w:before="1" w:line="278" w:lineRule="auto"/>
                                    <w:ind w:left="107" w:right="97"/>
                                    <w:jc w:val="both"/>
                                    <w:rPr>
                                      <w:sz w:val="21"/>
                                    </w:rPr>
                                  </w:pPr>
                                  <w:r>
                                    <w:rPr>
                                      <w:sz w:val="21"/>
                                    </w:rPr>
                                    <w:t>监管单位</w:t>
                                  </w:r>
                                </w:p>
                              </w:tc>
                              <w:tc>
                                <w:tcPr>
                                  <w:tcW w:w="425" w:type="dxa"/>
                                  <w:vMerge w:val="restart"/>
                                </w:tcPr>
                                <w:p>
                                  <w:pPr>
                                    <w:pStyle w:val="28"/>
                                    <w:rPr>
                                      <w:sz w:val="20"/>
                                    </w:rPr>
                                  </w:pPr>
                                </w:p>
                                <w:p>
                                  <w:pPr>
                                    <w:pStyle w:val="28"/>
                                    <w:spacing w:before="6"/>
                                    <w:rPr>
                                      <w:sz w:val="18"/>
                                    </w:rPr>
                                  </w:pPr>
                                </w:p>
                                <w:p>
                                  <w:pPr>
                                    <w:pStyle w:val="28"/>
                                    <w:spacing w:line="278" w:lineRule="auto"/>
                                    <w:ind w:left="108" w:right="95"/>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6" w:hRule="atLeast"/>
                              </w:trPr>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tcPr>
                                <w:p>
                                  <w:pPr>
                                    <w:pStyle w:val="28"/>
                                    <w:spacing w:before="176" w:line="278" w:lineRule="auto"/>
                                    <w:ind w:left="107" w:right="97"/>
                                    <w:rPr>
                                      <w:sz w:val="21"/>
                                    </w:rPr>
                                  </w:pPr>
                                  <w:r>
                                    <w:rPr>
                                      <w:sz w:val="21"/>
                                    </w:rPr>
                                    <w:t>特征</w:t>
                                  </w:r>
                                </w:p>
                              </w:tc>
                              <w:tc>
                                <w:tcPr>
                                  <w:tcW w:w="426" w:type="dxa"/>
                                </w:tcPr>
                                <w:p>
                                  <w:pPr>
                                    <w:pStyle w:val="28"/>
                                    <w:spacing w:before="20" w:line="278" w:lineRule="auto"/>
                                    <w:ind w:left="108" w:right="96"/>
                                    <w:rPr>
                                      <w:sz w:val="21"/>
                                    </w:rPr>
                                  </w:pPr>
                                  <w:r>
                                    <w:rPr>
                                      <w:sz w:val="21"/>
                                    </w:rPr>
                                    <w:t>附属</w:t>
                                  </w:r>
                                </w:p>
                                <w:p>
                                  <w:pPr>
                                    <w:pStyle w:val="28"/>
                                    <w:spacing w:line="269" w:lineRule="exact"/>
                                    <w:ind w:left="108"/>
                                    <w:rPr>
                                      <w:sz w:val="21"/>
                                    </w:rPr>
                                  </w:pPr>
                                  <w:r>
                                    <w:rPr>
                                      <w:w w:val="99"/>
                                      <w:sz w:val="21"/>
                                    </w:rPr>
                                    <w:t>物</w:t>
                                  </w:r>
                                </w:p>
                              </w:tc>
                              <w:tc>
                                <w:tcPr>
                                  <w:tcW w:w="426" w:type="dxa"/>
                                </w:tcPr>
                                <w:p>
                                  <w:pPr>
                                    <w:pStyle w:val="28"/>
                                    <w:spacing w:before="176" w:line="278" w:lineRule="auto"/>
                                    <w:ind w:left="107" w:right="97"/>
                                    <w:rPr>
                                      <w:sz w:val="21"/>
                                    </w:rPr>
                                  </w:pPr>
                                  <w:r>
                                    <w:rPr>
                                      <w:sz w:val="21"/>
                                    </w:rPr>
                                    <w:t>材质</w:t>
                                  </w:r>
                                </w:p>
                              </w:tc>
                              <w:tc>
                                <w:tcPr>
                                  <w:tcW w:w="705" w:type="dxa"/>
                                  <w:gridSpan w:val="2"/>
                                </w:tcPr>
                                <w:p>
                                  <w:pPr>
                                    <w:pStyle w:val="28"/>
                                    <w:spacing w:before="176" w:line="278" w:lineRule="auto"/>
                                    <w:ind w:left="142" w:right="129"/>
                                    <w:rPr>
                                      <w:sz w:val="21"/>
                                    </w:rPr>
                                  </w:pPr>
                                  <w:r>
                                    <w:rPr>
                                      <w:sz w:val="21"/>
                                    </w:rPr>
                                    <w:t>规格(mm)</w:t>
                                  </w:r>
                                </w:p>
                              </w:tc>
                              <w:tc>
                                <w:tcPr>
                                  <w:tcW w:w="851" w:type="dxa"/>
                                </w:tcPr>
                                <w:p>
                                  <w:pPr>
                                    <w:pStyle w:val="28"/>
                                    <w:spacing w:before="176"/>
                                    <w:ind w:left="19" w:right="13"/>
                                    <w:jc w:val="center"/>
                                    <w:rPr>
                                      <w:sz w:val="21"/>
                                    </w:rPr>
                                  </w:pPr>
                                  <w:r>
                                    <w:rPr>
                                      <w:sz w:val="21"/>
                                    </w:rPr>
                                    <w:t>压力</w:t>
                                  </w:r>
                                </w:p>
                                <w:p>
                                  <w:pPr>
                                    <w:pStyle w:val="28"/>
                                    <w:spacing w:before="43"/>
                                    <w:ind w:left="20" w:right="13"/>
                                    <w:jc w:val="center"/>
                                    <w:rPr>
                                      <w:sz w:val="21"/>
                                    </w:rPr>
                                  </w:pPr>
                                  <w:r>
                                    <w:rPr>
                                      <w:sz w:val="21"/>
                                    </w:rPr>
                                    <w:t>(电压)</w:t>
                                  </w:r>
                                </w:p>
                              </w:tc>
                              <w:tc>
                                <w:tcPr>
                                  <w:tcW w:w="851" w:type="dxa"/>
                                </w:tcPr>
                                <w:p>
                                  <w:pPr>
                                    <w:pStyle w:val="28"/>
                                    <w:spacing w:before="176"/>
                                    <w:ind w:left="21" w:right="13"/>
                                    <w:jc w:val="center"/>
                                    <w:rPr>
                                      <w:sz w:val="21"/>
                                    </w:rPr>
                                  </w:pPr>
                                  <w:r>
                                    <w:rPr>
                                      <w:sz w:val="21"/>
                                    </w:rPr>
                                    <w:t>流向</w:t>
                                  </w:r>
                                </w:p>
                                <w:p>
                                  <w:pPr>
                                    <w:pStyle w:val="28"/>
                                    <w:spacing w:before="43"/>
                                    <w:ind w:left="22" w:right="13"/>
                                    <w:jc w:val="center"/>
                                    <w:rPr>
                                      <w:sz w:val="21"/>
                                    </w:rPr>
                                  </w:pPr>
                                  <w:r>
                                    <w:rPr>
                                      <w:sz w:val="21"/>
                                    </w:rPr>
                                    <w:t>(根数)</w:t>
                                  </w:r>
                                </w:p>
                              </w:tc>
                              <w:tc>
                                <w:tcPr>
                                  <w:tcW w:w="426" w:type="dxa"/>
                                </w:tcPr>
                                <w:p>
                                  <w:pPr>
                                    <w:pStyle w:val="28"/>
                                    <w:spacing w:before="176" w:line="278" w:lineRule="auto"/>
                                    <w:ind w:left="108" w:right="96"/>
                                    <w:rPr>
                                      <w:sz w:val="21"/>
                                    </w:rPr>
                                  </w:pPr>
                                  <w:r>
                                    <w:rPr>
                                      <w:sz w:val="21"/>
                                    </w:rPr>
                                    <w:t>激发</w:t>
                                  </w:r>
                                </w:p>
                              </w:tc>
                              <w:tc>
                                <w:tcPr>
                                  <w:tcW w:w="426" w:type="dxa"/>
                                </w:tcPr>
                                <w:p>
                                  <w:pPr>
                                    <w:pStyle w:val="28"/>
                                    <w:spacing w:before="176" w:line="278" w:lineRule="auto"/>
                                    <w:ind w:left="107" w:right="97"/>
                                    <w:rPr>
                                      <w:sz w:val="21"/>
                                    </w:rPr>
                                  </w:pPr>
                                  <w:r>
                                    <w:rPr>
                                      <w:sz w:val="21"/>
                                    </w:rPr>
                                    <w:t>定位</w:t>
                                  </w:r>
                                </w:p>
                              </w:tc>
                              <w:tc>
                                <w:tcPr>
                                  <w:tcW w:w="426" w:type="dxa"/>
                                </w:tcPr>
                                <w:p>
                                  <w:pPr>
                                    <w:pStyle w:val="28"/>
                                    <w:spacing w:before="176" w:line="278" w:lineRule="auto"/>
                                    <w:ind w:left="108" w:right="96"/>
                                    <w:rPr>
                                      <w:sz w:val="21"/>
                                    </w:rPr>
                                  </w:pPr>
                                  <w:r>
                                    <w:rPr>
                                      <w:sz w:val="21"/>
                                    </w:rPr>
                                    <w:t>定深</w:t>
                                  </w:r>
                                </w:p>
                              </w:tc>
                              <w:tc>
                                <w:tcPr>
                                  <w:tcW w:w="425" w:type="dxa"/>
                                </w:tcPr>
                                <w:p>
                                  <w:pPr>
                                    <w:pStyle w:val="28"/>
                                    <w:spacing w:before="176" w:line="278" w:lineRule="auto"/>
                                    <w:ind w:left="107" w:right="96"/>
                                    <w:rPr>
                                      <w:sz w:val="21"/>
                                    </w:rPr>
                                  </w:pPr>
                                  <w:r>
                                    <w:rPr>
                                      <w:sz w:val="21"/>
                                    </w:rPr>
                                    <w:t>探测</w:t>
                                  </w:r>
                                </w:p>
                              </w:tc>
                              <w:tc>
                                <w:tcPr>
                                  <w:tcW w:w="850" w:type="dxa"/>
                                  <w:gridSpan w:val="2"/>
                                </w:tcPr>
                                <w:p>
                                  <w:pPr>
                                    <w:pStyle w:val="28"/>
                                    <w:spacing w:before="176"/>
                                    <w:ind w:left="88" w:right="80"/>
                                    <w:jc w:val="center"/>
                                    <w:rPr>
                                      <w:sz w:val="21"/>
                                    </w:rPr>
                                  </w:pPr>
                                  <w:r>
                                    <w:rPr>
                                      <w:sz w:val="21"/>
                                    </w:rPr>
                                    <w:t>外顶</w:t>
                                  </w:r>
                                </w:p>
                                <w:p>
                                  <w:pPr>
                                    <w:pStyle w:val="28"/>
                                    <w:spacing w:before="43"/>
                                    <w:ind w:left="89" w:right="80"/>
                                    <w:jc w:val="center"/>
                                    <w:rPr>
                                      <w:sz w:val="21"/>
                                    </w:rPr>
                                  </w:pPr>
                                  <w:r>
                                    <w:rPr>
                                      <w:sz w:val="21"/>
                                    </w:rPr>
                                    <w:t>(内底)</w:t>
                                  </w:r>
                                </w:p>
                              </w:tc>
                              <w:tc>
                                <w:tcPr>
                                  <w:tcW w:w="666" w:type="dxa"/>
                                  <w:vMerge w:val="continue"/>
                                  <w:tcBorders>
                                    <w:top w:val="nil"/>
                                  </w:tcBorders>
                                </w:tcPr>
                                <w:p>
                                  <w:pPr>
                                    <w:rPr>
                                      <w:sz w:val="2"/>
                                      <w:szCs w:val="2"/>
                                    </w:rPr>
                                  </w:pPr>
                                </w:p>
                              </w:tc>
                              <w:tc>
                                <w:tcPr>
                                  <w:tcW w:w="426" w:type="dxa"/>
                                </w:tcPr>
                                <w:p>
                                  <w:pPr>
                                    <w:pStyle w:val="28"/>
                                    <w:spacing w:before="176" w:line="278" w:lineRule="auto"/>
                                    <w:ind w:left="108" w:right="96"/>
                                    <w:rPr>
                                      <w:sz w:val="21"/>
                                    </w:rPr>
                                  </w:pPr>
                                  <w:r>
                                    <w:rPr>
                                      <w:sz w:val="21"/>
                                    </w:rPr>
                                    <w:t>方式</w:t>
                                  </w:r>
                                </w:p>
                              </w:tc>
                              <w:tc>
                                <w:tcPr>
                                  <w:tcW w:w="426" w:type="dxa"/>
                                </w:tcPr>
                                <w:p>
                                  <w:pPr>
                                    <w:pStyle w:val="28"/>
                                    <w:spacing w:before="176" w:line="278" w:lineRule="auto"/>
                                    <w:ind w:left="106" w:right="98"/>
                                    <w:rPr>
                                      <w:sz w:val="21"/>
                                    </w:rPr>
                                  </w:pPr>
                                  <w:r>
                                    <w:rPr>
                                      <w:sz w:val="21"/>
                                    </w:rPr>
                                    <w:t>年代</w:t>
                                  </w:r>
                                </w:p>
                              </w:tc>
                              <w:tc>
                                <w:tcPr>
                                  <w:tcW w:w="426" w:type="dxa"/>
                                  <w:vMerge w:val="continue"/>
                                  <w:tcBorders>
                                    <w:top w:val="nil"/>
                                  </w:tcBorders>
                                </w:tcPr>
                                <w:p>
                                  <w:pPr>
                                    <w:rPr>
                                      <w:sz w:val="2"/>
                                      <w:szCs w:val="2"/>
                                    </w:rPr>
                                  </w:pPr>
                                </w:p>
                              </w:tc>
                              <w:tc>
                                <w:tcPr>
                                  <w:tcW w:w="607"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424"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565" w:type="dxa"/>
                                  <w:gridSpan w:val="2"/>
                                </w:tcPr>
                                <w:p>
                                  <w:pPr>
                                    <w:pStyle w:val="28"/>
                                    <w:rPr>
                                      <w:sz w:val="22"/>
                                    </w:rPr>
                                  </w:pPr>
                                </w:p>
                              </w:tc>
                              <w:tc>
                                <w:tcPr>
                                  <w:tcW w:w="566" w:type="dxa"/>
                                </w:tcPr>
                                <w:p>
                                  <w:pPr>
                                    <w:pStyle w:val="28"/>
                                    <w:rPr>
                                      <w:sz w:val="22"/>
                                    </w:rPr>
                                  </w:pPr>
                                </w:p>
                              </w:tc>
                              <w:tc>
                                <w:tcPr>
                                  <w:tcW w:w="851" w:type="dxa"/>
                                </w:tcPr>
                                <w:p>
                                  <w:pPr>
                                    <w:pStyle w:val="28"/>
                                    <w:rPr>
                                      <w:sz w:val="22"/>
                                    </w:rPr>
                                  </w:pPr>
                                </w:p>
                              </w:tc>
                              <w:tc>
                                <w:tcPr>
                                  <w:tcW w:w="851"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637" w:type="dxa"/>
                                  <w:gridSpan w:val="2"/>
                                </w:tcPr>
                                <w:p>
                                  <w:pPr>
                                    <w:pStyle w:val="28"/>
                                    <w:rPr>
                                      <w:sz w:val="22"/>
                                    </w:rPr>
                                  </w:pPr>
                                </w:p>
                              </w:tc>
                              <w:tc>
                                <w:tcPr>
                                  <w:tcW w:w="638" w:type="dxa"/>
                                </w:tcPr>
                                <w:p>
                                  <w:pPr>
                                    <w:pStyle w:val="28"/>
                                    <w:rPr>
                                      <w:sz w:val="22"/>
                                    </w:rPr>
                                  </w:pPr>
                                </w:p>
                              </w:tc>
                              <w:tc>
                                <w:tcPr>
                                  <w:tcW w:w="666" w:type="dxa"/>
                                </w:tcPr>
                                <w:p>
                                  <w:pPr>
                                    <w:pStyle w:val="28"/>
                                    <w:rPr>
                                      <w:sz w:val="22"/>
                                    </w:rPr>
                                  </w:pPr>
                                </w:p>
                              </w:tc>
                              <w:tc>
                                <w:tcPr>
                                  <w:tcW w:w="852" w:type="dxa"/>
                                  <w:gridSpan w:val="2"/>
                                </w:tcPr>
                                <w:p>
                                  <w:pPr>
                                    <w:pStyle w:val="28"/>
                                    <w:rPr>
                                      <w:sz w:val="22"/>
                                    </w:rPr>
                                  </w:pPr>
                                </w:p>
                              </w:tc>
                              <w:tc>
                                <w:tcPr>
                                  <w:tcW w:w="426" w:type="dxa"/>
                                </w:tcPr>
                                <w:p>
                                  <w:pPr>
                                    <w:pStyle w:val="28"/>
                                    <w:rPr>
                                      <w:sz w:val="22"/>
                                    </w:rPr>
                                  </w:pPr>
                                </w:p>
                              </w:tc>
                              <w:tc>
                                <w:tcPr>
                                  <w:tcW w:w="607" w:type="dxa"/>
                                </w:tcPr>
                                <w:p>
                                  <w:pPr>
                                    <w:pStyle w:val="28"/>
                                    <w:rPr>
                                      <w:sz w:val="22"/>
                                    </w:rPr>
                                  </w:pPr>
                                </w:p>
                              </w:tc>
                              <w:tc>
                                <w:tcPr>
                                  <w:tcW w:w="426" w:type="dxa"/>
                                </w:tcPr>
                                <w:p>
                                  <w:pPr>
                                    <w:pStyle w:val="28"/>
                                    <w:rPr>
                                      <w:sz w:val="22"/>
                                    </w:rPr>
                                  </w:pPr>
                                </w:p>
                              </w:tc>
                              <w:tc>
                                <w:tcPr>
                                  <w:tcW w:w="425" w:type="dxa"/>
                                </w:tcPr>
                                <w:p>
                                  <w:pPr>
                                    <w:pStyle w:val="28"/>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7" w:hRule="atLeast"/>
                              </w:trPr>
                              <w:tc>
                                <w:tcPr>
                                  <w:tcW w:w="424"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565" w:type="dxa"/>
                                  <w:gridSpan w:val="2"/>
                                </w:tcPr>
                                <w:p>
                                  <w:pPr>
                                    <w:pStyle w:val="28"/>
                                    <w:rPr>
                                      <w:sz w:val="22"/>
                                    </w:rPr>
                                  </w:pPr>
                                </w:p>
                              </w:tc>
                              <w:tc>
                                <w:tcPr>
                                  <w:tcW w:w="566" w:type="dxa"/>
                                </w:tcPr>
                                <w:p>
                                  <w:pPr>
                                    <w:pStyle w:val="28"/>
                                    <w:rPr>
                                      <w:sz w:val="22"/>
                                    </w:rPr>
                                  </w:pPr>
                                </w:p>
                              </w:tc>
                              <w:tc>
                                <w:tcPr>
                                  <w:tcW w:w="851" w:type="dxa"/>
                                </w:tcPr>
                                <w:p>
                                  <w:pPr>
                                    <w:pStyle w:val="28"/>
                                    <w:rPr>
                                      <w:sz w:val="22"/>
                                    </w:rPr>
                                  </w:pPr>
                                </w:p>
                              </w:tc>
                              <w:tc>
                                <w:tcPr>
                                  <w:tcW w:w="851"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637" w:type="dxa"/>
                                  <w:gridSpan w:val="2"/>
                                </w:tcPr>
                                <w:p>
                                  <w:pPr>
                                    <w:pStyle w:val="28"/>
                                    <w:rPr>
                                      <w:sz w:val="22"/>
                                    </w:rPr>
                                  </w:pPr>
                                </w:p>
                              </w:tc>
                              <w:tc>
                                <w:tcPr>
                                  <w:tcW w:w="638" w:type="dxa"/>
                                </w:tcPr>
                                <w:p>
                                  <w:pPr>
                                    <w:pStyle w:val="28"/>
                                    <w:rPr>
                                      <w:sz w:val="22"/>
                                    </w:rPr>
                                  </w:pPr>
                                </w:p>
                              </w:tc>
                              <w:tc>
                                <w:tcPr>
                                  <w:tcW w:w="666" w:type="dxa"/>
                                </w:tcPr>
                                <w:p>
                                  <w:pPr>
                                    <w:pStyle w:val="28"/>
                                    <w:rPr>
                                      <w:sz w:val="22"/>
                                    </w:rPr>
                                  </w:pPr>
                                </w:p>
                              </w:tc>
                              <w:tc>
                                <w:tcPr>
                                  <w:tcW w:w="852" w:type="dxa"/>
                                  <w:gridSpan w:val="2"/>
                                </w:tcPr>
                                <w:p>
                                  <w:pPr>
                                    <w:pStyle w:val="28"/>
                                    <w:rPr>
                                      <w:sz w:val="22"/>
                                    </w:rPr>
                                  </w:pPr>
                                </w:p>
                              </w:tc>
                              <w:tc>
                                <w:tcPr>
                                  <w:tcW w:w="426" w:type="dxa"/>
                                </w:tcPr>
                                <w:p>
                                  <w:pPr>
                                    <w:pStyle w:val="28"/>
                                    <w:rPr>
                                      <w:sz w:val="22"/>
                                    </w:rPr>
                                  </w:pPr>
                                </w:p>
                              </w:tc>
                              <w:tc>
                                <w:tcPr>
                                  <w:tcW w:w="607" w:type="dxa"/>
                                </w:tcPr>
                                <w:p>
                                  <w:pPr>
                                    <w:pStyle w:val="28"/>
                                    <w:rPr>
                                      <w:sz w:val="22"/>
                                    </w:rPr>
                                  </w:pPr>
                                </w:p>
                              </w:tc>
                              <w:tc>
                                <w:tcPr>
                                  <w:tcW w:w="426" w:type="dxa"/>
                                </w:tcPr>
                                <w:p>
                                  <w:pPr>
                                    <w:pStyle w:val="28"/>
                                    <w:rPr>
                                      <w:sz w:val="22"/>
                                    </w:rPr>
                                  </w:pPr>
                                </w:p>
                              </w:tc>
                              <w:tc>
                                <w:tcPr>
                                  <w:tcW w:w="425" w:type="dxa"/>
                                </w:tcPr>
                                <w:p>
                                  <w:pPr>
                                    <w:pStyle w:val="28"/>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6" w:hRule="atLeast"/>
                              </w:trPr>
                              <w:tc>
                                <w:tcPr>
                                  <w:tcW w:w="424"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565" w:type="dxa"/>
                                  <w:gridSpan w:val="2"/>
                                </w:tcPr>
                                <w:p>
                                  <w:pPr>
                                    <w:pStyle w:val="28"/>
                                    <w:rPr>
                                      <w:sz w:val="22"/>
                                    </w:rPr>
                                  </w:pPr>
                                </w:p>
                              </w:tc>
                              <w:tc>
                                <w:tcPr>
                                  <w:tcW w:w="566" w:type="dxa"/>
                                </w:tcPr>
                                <w:p>
                                  <w:pPr>
                                    <w:pStyle w:val="28"/>
                                    <w:rPr>
                                      <w:sz w:val="22"/>
                                    </w:rPr>
                                  </w:pPr>
                                </w:p>
                              </w:tc>
                              <w:tc>
                                <w:tcPr>
                                  <w:tcW w:w="851" w:type="dxa"/>
                                </w:tcPr>
                                <w:p>
                                  <w:pPr>
                                    <w:pStyle w:val="28"/>
                                    <w:rPr>
                                      <w:sz w:val="22"/>
                                    </w:rPr>
                                  </w:pPr>
                                </w:p>
                              </w:tc>
                              <w:tc>
                                <w:tcPr>
                                  <w:tcW w:w="851"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637" w:type="dxa"/>
                                  <w:gridSpan w:val="2"/>
                                </w:tcPr>
                                <w:p>
                                  <w:pPr>
                                    <w:pStyle w:val="28"/>
                                    <w:rPr>
                                      <w:sz w:val="22"/>
                                    </w:rPr>
                                  </w:pPr>
                                </w:p>
                              </w:tc>
                              <w:tc>
                                <w:tcPr>
                                  <w:tcW w:w="638" w:type="dxa"/>
                                </w:tcPr>
                                <w:p>
                                  <w:pPr>
                                    <w:pStyle w:val="28"/>
                                    <w:rPr>
                                      <w:sz w:val="22"/>
                                    </w:rPr>
                                  </w:pPr>
                                </w:p>
                              </w:tc>
                              <w:tc>
                                <w:tcPr>
                                  <w:tcW w:w="666" w:type="dxa"/>
                                </w:tcPr>
                                <w:p>
                                  <w:pPr>
                                    <w:pStyle w:val="28"/>
                                    <w:rPr>
                                      <w:sz w:val="22"/>
                                    </w:rPr>
                                  </w:pPr>
                                </w:p>
                              </w:tc>
                              <w:tc>
                                <w:tcPr>
                                  <w:tcW w:w="852" w:type="dxa"/>
                                  <w:gridSpan w:val="2"/>
                                </w:tcPr>
                                <w:p>
                                  <w:pPr>
                                    <w:pStyle w:val="28"/>
                                    <w:rPr>
                                      <w:sz w:val="22"/>
                                    </w:rPr>
                                  </w:pPr>
                                </w:p>
                              </w:tc>
                              <w:tc>
                                <w:tcPr>
                                  <w:tcW w:w="426" w:type="dxa"/>
                                </w:tcPr>
                                <w:p>
                                  <w:pPr>
                                    <w:pStyle w:val="28"/>
                                    <w:rPr>
                                      <w:sz w:val="22"/>
                                    </w:rPr>
                                  </w:pPr>
                                </w:p>
                              </w:tc>
                              <w:tc>
                                <w:tcPr>
                                  <w:tcW w:w="607" w:type="dxa"/>
                                </w:tcPr>
                                <w:p>
                                  <w:pPr>
                                    <w:pStyle w:val="28"/>
                                    <w:rPr>
                                      <w:sz w:val="22"/>
                                    </w:rPr>
                                  </w:pPr>
                                </w:p>
                              </w:tc>
                              <w:tc>
                                <w:tcPr>
                                  <w:tcW w:w="426" w:type="dxa"/>
                                </w:tcPr>
                                <w:p>
                                  <w:pPr>
                                    <w:pStyle w:val="28"/>
                                    <w:rPr>
                                      <w:sz w:val="22"/>
                                    </w:rPr>
                                  </w:pPr>
                                </w:p>
                              </w:tc>
                              <w:tc>
                                <w:tcPr>
                                  <w:tcW w:w="425" w:type="dxa"/>
                                </w:tcPr>
                                <w:p>
                                  <w:pPr>
                                    <w:pStyle w:val="28"/>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424"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565" w:type="dxa"/>
                                  <w:gridSpan w:val="2"/>
                                </w:tcPr>
                                <w:p>
                                  <w:pPr>
                                    <w:pStyle w:val="28"/>
                                    <w:rPr>
                                      <w:sz w:val="22"/>
                                    </w:rPr>
                                  </w:pPr>
                                </w:p>
                              </w:tc>
                              <w:tc>
                                <w:tcPr>
                                  <w:tcW w:w="566" w:type="dxa"/>
                                </w:tcPr>
                                <w:p>
                                  <w:pPr>
                                    <w:pStyle w:val="28"/>
                                    <w:rPr>
                                      <w:sz w:val="22"/>
                                    </w:rPr>
                                  </w:pPr>
                                </w:p>
                              </w:tc>
                              <w:tc>
                                <w:tcPr>
                                  <w:tcW w:w="851" w:type="dxa"/>
                                </w:tcPr>
                                <w:p>
                                  <w:pPr>
                                    <w:pStyle w:val="28"/>
                                    <w:rPr>
                                      <w:sz w:val="22"/>
                                    </w:rPr>
                                  </w:pPr>
                                </w:p>
                              </w:tc>
                              <w:tc>
                                <w:tcPr>
                                  <w:tcW w:w="851"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637" w:type="dxa"/>
                                  <w:gridSpan w:val="2"/>
                                </w:tcPr>
                                <w:p>
                                  <w:pPr>
                                    <w:pStyle w:val="28"/>
                                    <w:rPr>
                                      <w:sz w:val="22"/>
                                    </w:rPr>
                                  </w:pPr>
                                </w:p>
                              </w:tc>
                              <w:tc>
                                <w:tcPr>
                                  <w:tcW w:w="638" w:type="dxa"/>
                                </w:tcPr>
                                <w:p>
                                  <w:pPr>
                                    <w:pStyle w:val="28"/>
                                    <w:rPr>
                                      <w:sz w:val="22"/>
                                    </w:rPr>
                                  </w:pPr>
                                </w:p>
                              </w:tc>
                              <w:tc>
                                <w:tcPr>
                                  <w:tcW w:w="666" w:type="dxa"/>
                                </w:tcPr>
                                <w:p>
                                  <w:pPr>
                                    <w:pStyle w:val="28"/>
                                    <w:rPr>
                                      <w:sz w:val="22"/>
                                    </w:rPr>
                                  </w:pPr>
                                </w:p>
                              </w:tc>
                              <w:tc>
                                <w:tcPr>
                                  <w:tcW w:w="852" w:type="dxa"/>
                                  <w:gridSpan w:val="2"/>
                                </w:tcPr>
                                <w:p>
                                  <w:pPr>
                                    <w:pStyle w:val="28"/>
                                    <w:rPr>
                                      <w:sz w:val="22"/>
                                    </w:rPr>
                                  </w:pPr>
                                </w:p>
                              </w:tc>
                              <w:tc>
                                <w:tcPr>
                                  <w:tcW w:w="426" w:type="dxa"/>
                                </w:tcPr>
                                <w:p>
                                  <w:pPr>
                                    <w:pStyle w:val="28"/>
                                    <w:rPr>
                                      <w:sz w:val="22"/>
                                    </w:rPr>
                                  </w:pPr>
                                </w:p>
                              </w:tc>
                              <w:tc>
                                <w:tcPr>
                                  <w:tcW w:w="607" w:type="dxa"/>
                                </w:tcPr>
                                <w:p>
                                  <w:pPr>
                                    <w:pStyle w:val="28"/>
                                    <w:rPr>
                                      <w:sz w:val="22"/>
                                    </w:rPr>
                                  </w:pPr>
                                </w:p>
                              </w:tc>
                              <w:tc>
                                <w:tcPr>
                                  <w:tcW w:w="426" w:type="dxa"/>
                                </w:tcPr>
                                <w:p>
                                  <w:pPr>
                                    <w:pStyle w:val="28"/>
                                    <w:rPr>
                                      <w:sz w:val="22"/>
                                    </w:rPr>
                                  </w:pPr>
                                </w:p>
                              </w:tc>
                              <w:tc>
                                <w:tcPr>
                                  <w:tcW w:w="425" w:type="dxa"/>
                                </w:tcPr>
                                <w:p>
                                  <w:pPr>
                                    <w:pStyle w:val="28"/>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424"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565" w:type="dxa"/>
                                  <w:gridSpan w:val="2"/>
                                </w:tcPr>
                                <w:p>
                                  <w:pPr>
                                    <w:pStyle w:val="28"/>
                                    <w:rPr>
                                      <w:sz w:val="22"/>
                                    </w:rPr>
                                  </w:pPr>
                                </w:p>
                              </w:tc>
                              <w:tc>
                                <w:tcPr>
                                  <w:tcW w:w="566" w:type="dxa"/>
                                </w:tcPr>
                                <w:p>
                                  <w:pPr>
                                    <w:pStyle w:val="28"/>
                                    <w:rPr>
                                      <w:sz w:val="22"/>
                                    </w:rPr>
                                  </w:pPr>
                                </w:p>
                              </w:tc>
                              <w:tc>
                                <w:tcPr>
                                  <w:tcW w:w="851" w:type="dxa"/>
                                </w:tcPr>
                                <w:p>
                                  <w:pPr>
                                    <w:pStyle w:val="28"/>
                                    <w:rPr>
                                      <w:sz w:val="22"/>
                                    </w:rPr>
                                  </w:pPr>
                                </w:p>
                              </w:tc>
                              <w:tc>
                                <w:tcPr>
                                  <w:tcW w:w="851"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637" w:type="dxa"/>
                                  <w:gridSpan w:val="2"/>
                                </w:tcPr>
                                <w:p>
                                  <w:pPr>
                                    <w:pStyle w:val="28"/>
                                    <w:rPr>
                                      <w:sz w:val="22"/>
                                    </w:rPr>
                                  </w:pPr>
                                </w:p>
                              </w:tc>
                              <w:tc>
                                <w:tcPr>
                                  <w:tcW w:w="638" w:type="dxa"/>
                                </w:tcPr>
                                <w:p>
                                  <w:pPr>
                                    <w:pStyle w:val="28"/>
                                    <w:rPr>
                                      <w:sz w:val="22"/>
                                    </w:rPr>
                                  </w:pPr>
                                </w:p>
                              </w:tc>
                              <w:tc>
                                <w:tcPr>
                                  <w:tcW w:w="666" w:type="dxa"/>
                                </w:tcPr>
                                <w:p>
                                  <w:pPr>
                                    <w:pStyle w:val="28"/>
                                    <w:rPr>
                                      <w:sz w:val="22"/>
                                    </w:rPr>
                                  </w:pPr>
                                </w:p>
                              </w:tc>
                              <w:tc>
                                <w:tcPr>
                                  <w:tcW w:w="852" w:type="dxa"/>
                                  <w:gridSpan w:val="2"/>
                                </w:tcPr>
                                <w:p>
                                  <w:pPr>
                                    <w:pStyle w:val="28"/>
                                    <w:rPr>
                                      <w:sz w:val="22"/>
                                    </w:rPr>
                                  </w:pPr>
                                </w:p>
                              </w:tc>
                              <w:tc>
                                <w:tcPr>
                                  <w:tcW w:w="426" w:type="dxa"/>
                                </w:tcPr>
                                <w:p>
                                  <w:pPr>
                                    <w:pStyle w:val="28"/>
                                    <w:rPr>
                                      <w:sz w:val="22"/>
                                    </w:rPr>
                                  </w:pPr>
                                </w:p>
                              </w:tc>
                              <w:tc>
                                <w:tcPr>
                                  <w:tcW w:w="607" w:type="dxa"/>
                                </w:tcPr>
                                <w:p>
                                  <w:pPr>
                                    <w:pStyle w:val="28"/>
                                    <w:rPr>
                                      <w:sz w:val="22"/>
                                    </w:rPr>
                                  </w:pPr>
                                </w:p>
                              </w:tc>
                              <w:tc>
                                <w:tcPr>
                                  <w:tcW w:w="426" w:type="dxa"/>
                                </w:tcPr>
                                <w:p>
                                  <w:pPr>
                                    <w:pStyle w:val="28"/>
                                    <w:rPr>
                                      <w:sz w:val="22"/>
                                    </w:rPr>
                                  </w:pPr>
                                </w:p>
                              </w:tc>
                              <w:tc>
                                <w:tcPr>
                                  <w:tcW w:w="425" w:type="dxa"/>
                                </w:tcPr>
                                <w:p>
                                  <w:pPr>
                                    <w:pStyle w:val="28"/>
                                    <w:rPr>
                                      <w:sz w:val="22"/>
                                    </w:rPr>
                                  </w:pPr>
                                </w:p>
                              </w:tc>
                            </w:tr>
                          </w:tbl>
                          <w:p>
                            <w:pPr>
                              <w:pStyle w:val="12"/>
                              <w:rPr>
                                <w:rFonts w:hint="default"/>
                              </w:rPr>
                            </w:pPr>
                          </w:p>
                        </w:txbxContent>
                      </wps:txbx>
                      <wps:bodyPr lIns="0" tIns="0" rIns="0" bIns="0" upright="1"/>
                    </wps:wsp>
                  </a:graphicData>
                </a:graphic>
              </wp:anchor>
            </w:drawing>
          </mc:Choice>
          <mc:Fallback>
            <w:pict>
              <v:shape id="_x0000_s1026" o:spid="_x0000_s1026" o:spt="202" type="#_x0000_t202" style="position:absolute;left:0pt;margin-left:35.15pt;margin-top:40.05pt;height:179.4pt;width:525.25pt;mso-position-horizontal-relative:page;z-index:251656192;mso-width-relative:page;mso-height-relative:page;" filled="f" stroked="f" coordsize="21600,21600" o:gfxdata="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ICVmS2QAA&#10;AAoBAAAPAAAAAAAAAAEAIAAAACIAAABkcnMvZG93bnJldi54bWxQSwECFAAUAAAACACHTuJAs3bb&#10;s6sBAAAwAwAADgAAAAAAAAABACAAAAAoAQAAZHJzL2Uyb0RvYy54bWxQSwUGAAAAAAYABgBZAQAA&#10;RQUAAAAA&#10;">
                <v:fill on="f" focussize="0,0"/>
                <v:stroke on="f"/>
                <v:imagedata o:title=""/>
                <o:lock v:ext="edit" aspectratio="f"/>
                <v:textbox inset="0mm,0mm,0mm,0mm">
                  <w:txbxContent>
                    <w:tbl>
                      <w:tblPr>
                        <w:tblStyle w:val="20"/>
                        <w:tblW w:w="104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4"/>
                        <w:gridCol w:w="426"/>
                        <w:gridCol w:w="426"/>
                        <w:gridCol w:w="426"/>
                        <w:gridCol w:w="426"/>
                        <w:gridCol w:w="139"/>
                        <w:gridCol w:w="566"/>
                        <w:gridCol w:w="851"/>
                        <w:gridCol w:w="851"/>
                        <w:gridCol w:w="426"/>
                        <w:gridCol w:w="426"/>
                        <w:gridCol w:w="426"/>
                        <w:gridCol w:w="425"/>
                        <w:gridCol w:w="212"/>
                        <w:gridCol w:w="638"/>
                        <w:gridCol w:w="666"/>
                        <w:gridCol w:w="426"/>
                        <w:gridCol w:w="426"/>
                        <w:gridCol w:w="426"/>
                        <w:gridCol w:w="607"/>
                        <w:gridCol w:w="426"/>
                        <w:gridCol w:w="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424" w:type="dxa"/>
                            <w:vMerge w:val="restart"/>
                          </w:tcPr>
                          <w:p>
                            <w:pPr>
                              <w:pStyle w:val="28"/>
                              <w:spacing w:before="1"/>
                              <w:rPr>
                                <w:sz w:val="14"/>
                              </w:rPr>
                            </w:pPr>
                          </w:p>
                          <w:p>
                            <w:pPr>
                              <w:pStyle w:val="28"/>
                              <w:spacing w:before="1" w:line="278" w:lineRule="auto"/>
                              <w:ind w:left="107" w:right="95"/>
                              <w:jc w:val="both"/>
                              <w:rPr>
                                <w:sz w:val="21"/>
                              </w:rPr>
                            </w:pPr>
                            <w:r>
                              <w:rPr>
                                <w:sz w:val="21"/>
                              </w:rPr>
                              <w:t>管线点号</w:t>
                            </w:r>
                          </w:p>
                        </w:tc>
                        <w:tc>
                          <w:tcPr>
                            <w:tcW w:w="426" w:type="dxa"/>
                            <w:vMerge w:val="restart"/>
                          </w:tcPr>
                          <w:p>
                            <w:pPr>
                              <w:pStyle w:val="28"/>
                              <w:spacing w:before="1"/>
                              <w:rPr>
                                <w:sz w:val="14"/>
                              </w:rPr>
                            </w:pPr>
                          </w:p>
                          <w:p>
                            <w:pPr>
                              <w:pStyle w:val="28"/>
                              <w:spacing w:before="1" w:line="278" w:lineRule="auto"/>
                              <w:ind w:left="108" w:right="96"/>
                              <w:jc w:val="both"/>
                              <w:rPr>
                                <w:sz w:val="21"/>
                              </w:rPr>
                            </w:pPr>
                            <w:r>
                              <w:rPr>
                                <w:sz w:val="21"/>
                              </w:rPr>
                              <w:t>连接点号</w:t>
                            </w:r>
                          </w:p>
                        </w:tc>
                        <w:tc>
                          <w:tcPr>
                            <w:tcW w:w="852" w:type="dxa"/>
                            <w:gridSpan w:val="2"/>
                          </w:tcPr>
                          <w:p>
                            <w:pPr>
                              <w:pStyle w:val="28"/>
                              <w:spacing w:before="20"/>
                              <w:ind w:left="89" w:right="83"/>
                              <w:jc w:val="center"/>
                              <w:rPr>
                                <w:sz w:val="21"/>
                              </w:rPr>
                            </w:pPr>
                            <w:r>
                              <w:rPr>
                                <w:sz w:val="21"/>
                              </w:rPr>
                              <w:t>管线点</w:t>
                            </w:r>
                          </w:p>
                          <w:p>
                            <w:pPr>
                              <w:pStyle w:val="28"/>
                              <w:spacing w:before="43"/>
                              <w:ind w:left="89" w:right="83"/>
                              <w:jc w:val="center"/>
                              <w:rPr>
                                <w:sz w:val="21"/>
                              </w:rPr>
                            </w:pPr>
                            <w:r>
                              <w:rPr>
                                <w:sz w:val="21"/>
                              </w:rPr>
                              <w:t>类别</w:t>
                            </w:r>
                          </w:p>
                        </w:tc>
                        <w:tc>
                          <w:tcPr>
                            <w:tcW w:w="1131" w:type="dxa"/>
                            <w:gridSpan w:val="3"/>
                          </w:tcPr>
                          <w:p>
                            <w:pPr>
                              <w:pStyle w:val="28"/>
                              <w:spacing w:before="176"/>
                              <w:ind w:left="354"/>
                              <w:rPr>
                                <w:sz w:val="21"/>
                              </w:rPr>
                            </w:pPr>
                            <w:r>
                              <w:rPr>
                                <w:sz w:val="21"/>
                              </w:rPr>
                              <w:t>管线</w:t>
                            </w:r>
                          </w:p>
                        </w:tc>
                        <w:tc>
                          <w:tcPr>
                            <w:tcW w:w="1702" w:type="dxa"/>
                            <w:gridSpan w:val="2"/>
                          </w:tcPr>
                          <w:p>
                            <w:pPr>
                              <w:pStyle w:val="28"/>
                              <w:spacing w:before="176"/>
                              <w:ind w:left="430"/>
                              <w:rPr>
                                <w:sz w:val="21"/>
                              </w:rPr>
                            </w:pPr>
                            <w:r>
                              <w:rPr>
                                <w:sz w:val="21"/>
                              </w:rPr>
                              <w:t>载体特征</w:t>
                            </w:r>
                          </w:p>
                        </w:tc>
                        <w:tc>
                          <w:tcPr>
                            <w:tcW w:w="1278" w:type="dxa"/>
                            <w:gridSpan w:val="3"/>
                          </w:tcPr>
                          <w:p>
                            <w:pPr>
                              <w:pStyle w:val="28"/>
                              <w:spacing w:before="176"/>
                              <w:ind w:left="219"/>
                              <w:rPr>
                                <w:sz w:val="21"/>
                              </w:rPr>
                            </w:pPr>
                            <w:r>
                              <w:rPr>
                                <w:sz w:val="21"/>
                              </w:rPr>
                              <w:t>探查方法</w:t>
                            </w:r>
                          </w:p>
                        </w:tc>
                        <w:tc>
                          <w:tcPr>
                            <w:tcW w:w="1275" w:type="dxa"/>
                            <w:gridSpan w:val="3"/>
                          </w:tcPr>
                          <w:p>
                            <w:pPr>
                              <w:pStyle w:val="28"/>
                              <w:spacing w:before="176"/>
                              <w:ind w:left="165"/>
                              <w:rPr>
                                <w:sz w:val="21"/>
                              </w:rPr>
                            </w:pPr>
                            <w:r>
                              <w:rPr>
                                <w:sz w:val="21"/>
                              </w:rPr>
                              <w:t>埋深（m）</w:t>
                            </w:r>
                          </w:p>
                        </w:tc>
                        <w:tc>
                          <w:tcPr>
                            <w:tcW w:w="666" w:type="dxa"/>
                            <w:vMerge w:val="restart"/>
                          </w:tcPr>
                          <w:p>
                            <w:pPr>
                              <w:pStyle w:val="28"/>
                              <w:rPr>
                                <w:sz w:val="20"/>
                              </w:rPr>
                            </w:pPr>
                          </w:p>
                          <w:p>
                            <w:pPr>
                              <w:pStyle w:val="28"/>
                              <w:spacing w:before="6"/>
                              <w:rPr>
                                <w:sz w:val="18"/>
                              </w:rPr>
                            </w:pPr>
                          </w:p>
                          <w:p>
                            <w:pPr>
                              <w:pStyle w:val="28"/>
                              <w:ind w:left="123"/>
                              <w:rPr>
                                <w:sz w:val="21"/>
                              </w:rPr>
                            </w:pPr>
                            <w:r>
                              <w:rPr>
                                <w:sz w:val="21"/>
                              </w:rPr>
                              <w:t>井深</w:t>
                            </w:r>
                          </w:p>
                          <w:p>
                            <w:pPr>
                              <w:pStyle w:val="28"/>
                              <w:spacing w:before="43"/>
                              <w:ind w:left="106"/>
                              <w:rPr>
                                <w:sz w:val="21"/>
                              </w:rPr>
                            </w:pPr>
                            <w:r>
                              <w:rPr>
                                <w:sz w:val="21"/>
                              </w:rPr>
                              <w:t>（m）</w:t>
                            </w:r>
                          </w:p>
                        </w:tc>
                        <w:tc>
                          <w:tcPr>
                            <w:tcW w:w="852" w:type="dxa"/>
                            <w:gridSpan w:val="2"/>
                          </w:tcPr>
                          <w:p>
                            <w:pPr>
                              <w:pStyle w:val="28"/>
                              <w:spacing w:before="176"/>
                              <w:ind w:left="216"/>
                              <w:rPr>
                                <w:sz w:val="21"/>
                              </w:rPr>
                            </w:pPr>
                            <w:r>
                              <w:rPr>
                                <w:sz w:val="21"/>
                              </w:rPr>
                              <w:t>埋设</w:t>
                            </w:r>
                          </w:p>
                        </w:tc>
                        <w:tc>
                          <w:tcPr>
                            <w:tcW w:w="426" w:type="dxa"/>
                            <w:vMerge w:val="restart"/>
                          </w:tcPr>
                          <w:p>
                            <w:pPr>
                              <w:pStyle w:val="28"/>
                              <w:spacing w:before="1"/>
                              <w:rPr>
                                <w:sz w:val="14"/>
                              </w:rPr>
                            </w:pPr>
                          </w:p>
                          <w:p>
                            <w:pPr>
                              <w:pStyle w:val="28"/>
                              <w:spacing w:before="1" w:line="278" w:lineRule="auto"/>
                              <w:ind w:left="108" w:right="96"/>
                              <w:jc w:val="both"/>
                              <w:rPr>
                                <w:sz w:val="21"/>
                              </w:rPr>
                            </w:pPr>
                            <w:r>
                              <w:rPr>
                                <w:sz w:val="21"/>
                              </w:rPr>
                              <w:t>所在道路</w:t>
                            </w:r>
                          </w:p>
                        </w:tc>
                        <w:tc>
                          <w:tcPr>
                            <w:tcW w:w="607" w:type="dxa"/>
                            <w:vMerge w:val="restart"/>
                          </w:tcPr>
                          <w:p>
                            <w:pPr>
                              <w:pStyle w:val="28"/>
                              <w:spacing w:before="1"/>
                              <w:rPr>
                                <w:sz w:val="14"/>
                              </w:rPr>
                            </w:pPr>
                          </w:p>
                          <w:p>
                            <w:pPr>
                              <w:pStyle w:val="28"/>
                              <w:spacing w:before="1" w:line="278" w:lineRule="auto"/>
                              <w:ind w:left="198" w:right="187"/>
                              <w:jc w:val="both"/>
                              <w:rPr>
                                <w:sz w:val="21"/>
                              </w:rPr>
                            </w:pPr>
                            <w:r>
                              <w:rPr>
                                <w:sz w:val="21"/>
                              </w:rPr>
                              <w:t>所属单位</w:t>
                            </w:r>
                          </w:p>
                        </w:tc>
                        <w:tc>
                          <w:tcPr>
                            <w:tcW w:w="426" w:type="dxa"/>
                            <w:vMerge w:val="restart"/>
                          </w:tcPr>
                          <w:p>
                            <w:pPr>
                              <w:pStyle w:val="28"/>
                              <w:spacing w:before="1"/>
                              <w:rPr>
                                <w:sz w:val="14"/>
                              </w:rPr>
                            </w:pPr>
                          </w:p>
                          <w:p>
                            <w:pPr>
                              <w:pStyle w:val="28"/>
                              <w:spacing w:before="1" w:line="278" w:lineRule="auto"/>
                              <w:ind w:left="107" w:right="97"/>
                              <w:jc w:val="both"/>
                              <w:rPr>
                                <w:sz w:val="21"/>
                              </w:rPr>
                            </w:pPr>
                            <w:r>
                              <w:rPr>
                                <w:sz w:val="21"/>
                              </w:rPr>
                              <w:t>监管单位</w:t>
                            </w:r>
                          </w:p>
                        </w:tc>
                        <w:tc>
                          <w:tcPr>
                            <w:tcW w:w="425" w:type="dxa"/>
                            <w:vMerge w:val="restart"/>
                          </w:tcPr>
                          <w:p>
                            <w:pPr>
                              <w:pStyle w:val="28"/>
                              <w:rPr>
                                <w:sz w:val="20"/>
                              </w:rPr>
                            </w:pPr>
                          </w:p>
                          <w:p>
                            <w:pPr>
                              <w:pStyle w:val="28"/>
                              <w:spacing w:before="6"/>
                              <w:rPr>
                                <w:sz w:val="18"/>
                              </w:rPr>
                            </w:pPr>
                          </w:p>
                          <w:p>
                            <w:pPr>
                              <w:pStyle w:val="28"/>
                              <w:spacing w:line="278" w:lineRule="auto"/>
                              <w:ind w:left="108" w:right="95"/>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6" w:hRule="atLeast"/>
                        </w:trPr>
                        <w:tc>
                          <w:tcPr>
                            <w:tcW w:w="424"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tcPr>
                          <w:p>
                            <w:pPr>
                              <w:pStyle w:val="28"/>
                              <w:spacing w:before="176" w:line="278" w:lineRule="auto"/>
                              <w:ind w:left="107" w:right="97"/>
                              <w:rPr>
                                <w:sz w:val="21"/>
                              </w:rPr>
                            </w:pPr>
                            <w:r>
                              <w:rPr>
                                <w:sz w:val="21"/>
                              </w:rPr>
                              <w:t>特征</w:t>
                            </w:r>
                          </w:p>
                        </w:tc>
                        <w:tc>
                          <w:tcPr>
                            <w:tcW w:w="426" w:type="dxa"/>
                          </w:tcPr>
                          <w:p>
                            <w:pPr>
                              <w:pStyle w:val="28"/>
                              <w:spacing w:before="20" w:line="278" w:lineRule="auto"/>
                              <w:ind w:left="108" w:right="96"/>
                              <w:rPr>
                                <w:sz w:val="21"/>
                              </w:rPr>
                            </w:pPr>
                            <w:r>
                              <w:rPr>
                                <w:sz w:val="21"/>
                              </w:rPr>
                              <w:t>附属</w:t>
                            </w:r>
                          </w:p>
                          <w:p>
                            <w:pPr>
                              <w:pStyle w:val="28"/>
                              <w:spacing w:line="269" w:lineRule="exact"/>
                              <w:ind w:left="108"/>
                              <w:rPr>
                                <w:sz w:val="21"/>
                              </w:rPr>
                            </w:pPr>
                            <w:r>
                              <w:rPr>
                                <w:w w:val="99"/>
                                <w:sz w:val="21"/>
                              </w:rPr>
                              <w:t>物</w:t>
                            </w:r>
                          </w:p>
                        </w:tc>
                        <w:tc>
                          <w:tcPr>
                            <w:tcW w:w="426" w:type="dxa"/>
                          </w:tcPr>
                          <w:p>
                            <w:pPr>
                              <w:pStyle w:val="28"/>
                              <w:spacing w:before="176" w:line="278" w:lineRule="auto"/>
                              <w:ind w:left="107" w:right="97"/>
                              <w:rPr>
                                <w:sz w:val="21"/>
                              </w:rPr>
                            </w:pPr>
                            <w:r>
                              <w:rPr>
                                <w:sz w:val="21"/>
                              </w:rPr>
                              <w:t>材质</w:t>
                            </w:r>
                          </w:p>
                        </w:tc>
                        <w:tc>
                          <w:tcPr>
                            <w:tcW w:w="705" w:type="dxa"/>
                            <w:gridSpan w:val="2"/>
                          </w:tcPr>
                          <w:p>
                            <w:pPr>
                              <w:pStyle w:val="28"/>
                              <w:spacing w:before="176" w:line="278" w:lineRule="auto"/>
                              <w:ind w:left="142" w:right="129"/>
                              <w:rPr>
                                <w:sz w:val="21"/>
                              </w:rPr>
                            </w:pPr>
                            <w:r>
                              <w:rPr>
                                <w:sz w:val="21"/>
                              </w:rPr>
                              <w:t>规格(mm)</w:t>
                            </w:r>
                          </w:p>
                        </w:tc>
                        <w:tc>
                          <w:tcPr>
                            <w:tcW w:w="851" w:type="dxa"/>
                          </w:tcPr>
                          <w:p>
                            <w:pPr>
                              <w:pStyle w:val="28"/>
                              <w:spacing w:before="176"/>
                              <w:ind w:left="19" w:right="13"/>
                              <w:jc w:val="center"/>
                              <w:rPr>
                                <w:sz w:val="21"/>
                              </w:rPr>
                            </w:pPr>
                            <w:r>
                              <w:rPr>
                                <w:sz w:val="21"/>
                              </w:rPr>
                              <w:t>压力</w:t>
                            </w:r>
                          </w:p>
                          <w:p>
                            <w:pPr>
                              <w:pStyle w:val="28"/>
                              <w:spacing w:before="43"/>
                              <w:ind w:left="20" w:right="13"/>
                              <w:jc w:val="center"/>
                              <w:rPr>
                                <w:sz w:val="21"/>
                              </w:rPr>
                            </w:pPr>
                            <w:r>
                              <w:rPr>
                                <w:sz w:val="21"/>
                              </w:rPr>
                              <w:t>(电压)</w:t>
                            </w:r>
                          </w:p>
                        </w:tc>
                        <w:tc>
                          <w:tcPr>
                            <w:tcW w:w="851" w:type="dxa"/>
                          </w:tcPr>
                          <w:p>
                            <w:pPr>
                              <w:pStyle w:val="28"/>
                              <w:spacing w:before="176"/>
                              <w:ind w:left="21" w:right="13"/>
                              <w:jc w:val="center"/>
                              <w:rPr>
                                <w:sz w:val="21"/>
                              </w:rPr>
                            </w:pPr>
                            <w:r>
                              <w:rPr>
                                <w:sz w:val="21"/>
                              </w:rPr>
                              <w:t>流向</w:t>
                            </w:r>
                          </w:p>
                          <w:p>
                            <w:pPr>
                              <w:pStyle w:val="28"/>
                              <w:spacing w:before="43"/>
                              <w:ind w:left="22" w:right="13"/>
                              <w:jc w:val="center"/>
                              <w:rPr>
                                <w:sz w:val="21"/>
                              </w:rPr>
                            </w:pPr>
                            <w:r>
                              <w:rPr>
                                <w:sz w:val="21"/>
                              </w:rPr>
                              <w:t>(根数)</w:t>
                            </w:r>
                          </w:p>
                        </w:tc>
                        <w:tc>
                          <w:tcPr>
                            <w:tcW w:w="426" w:type="dxa"/>
                          </w:tcPr>
                          <w:p>
                            <w:pPr>
                              <w:pStyle w:val="28"/>
                              <w:spacing w:before="176" w:line="278" w:lineRule="auto"/>
                              <w:ind w:left="108" w:right="96"/>
                              <w:rPr>
                                <w:sz w:val="21"/>
                              </w:rPr>
                            </w:pPr>
                            <w:r>
                              <w:rPr>
                                <w:sz w:val="21"/>
                              </w:rPr>
                              <w:t>激发</w:t>
                            </w:r>
                          </w:p>
                        </w:tc>
                        <w:tc>
                          <w:tcPr>
                            <w:tcW w:w="426" w:type="dxa"/>
                          </w:tcPr>
                          <w:p>
                            <w:pPr>
                              <w:pStyle w:val="28"/>
                              <w:spacing w:before="176" w:line="278" w:lineRule="auto"/>
                              <w:ind w:left="107" w:right="97"/>
                              <w:rPr>
                                <w:sz w:val="21"/>
                              </w:rPr>
                            </w:pPr>
                            <w:r>
                              <w:rPr>
                                <w:sz w:val="21"/>
                              </w:rPr>
                              <w:t>定位</w:t>
                            </w:r>
                          </w:p>
                        </w:tc>
                        <w:tc>
                          <w:tcPr>
                            <w:tcW w:w="426" w:type="dxa"/>
                          </w:tcPr>
                          <w:p>
                            <w:pPr>
                              <w:pStyle w:val="28"/>
                              <w:spacing w:before="176" w:line="278" w:lineRule="auto"/>
                              <w:ind w:left="108" w:right="96"/>
                              <w:rPr>
                                <w:sz w:val="21"/>
                              </w:rPr>
                            </w:pPr>
                            <w:r>
                              <w:rPr>
                                <w:sz w:val="21"/>
                              </w:rPr>
                              <w:t>定深</w:t>
                            </w:r>
                          </w:p>
                        </w:tc>
                        <w:tc>
                          <w:tcPr>
                            <w:tcW w:w="425" w:type="dxa"/>
                          </w:tcPr>
                          <w:p>
                            <w:pPr>
                              <w:pStyle w:val="28"/>
                              <w:spacing w:before="176" w:line="278" w:lineRule="auto"/>
                              <w:ind w:left="107" w:right="96"/>
                              <w:rPr>
                                <w:sz w:val="21"/>
                              </w:rPr>
                            </w:pPr>
                            <w:r>
                              <w:rPr>
                                <w:sz w:val="21"/>
                              </w:rPr>
                              <w:t>探测</w:t>
                            </w:r>
                          </w:p>
                        </w:tc>
                        <w:tc>
                          <w:tcPr>
                            <w:tcW w:w="850" w:type="dxa"/>
                            <w:gridSpan w:val="2"/>
                          </w:tcPr>
                          <w:p>
                            <w:pPr>
                              <w:pStyle w:val="28"/>
                              <w:spacing w:before="176"/>
                              <w:ind w:left="88" w:right="80"/>
                              <w:jc w:val="center"/>
                              <w:rPr>
                                <w:sz w:val="21"/>
                              </w:rPr>
                            </w:pPr>
                            <w:r>
                              <w:rPr>
                                <w:sz w:val="21"/>
                              </w:rPr>
                              <w:t>外顶</w:t>
                            </w:r>
                          </w:p>
                          <w:p>
                            <w:pPr>
                              <w:pStyle w:val="28"/>
                              <w:spacing w:before="43"/>
                              <w:ind w:left="89" w:right="80"/>
                              <w:jc w:val="center"/>
                              <w:rPr>
                                <w:sz w:val="21"/>
                              </w:rPr>
                            </w:pPr>
                            <w:r>
                              <w:rPr>
                                <w:sz w:val="21"/>
                              </w:rPr>
                              <w:t>(内底)</w:t>
                            </w:r>
                          </w:p>
                        </w:tc>
                        <w:tc>
                          <w:tcPr>
                            <w:tcW w:w="666" w:type="dxa"/>
                            <w:vMerge w:val="continue"/>
                            <w:tcBorders>
                              <w:top w:val="nil"/>
                            </w:tcBorders>
                          </w:tcPr>
                          <w:p>
                            <w:pPr>
                              <w:rPr>
                                <w:sz w:val="2"/>
                                <w:szCs w:val="2"/>
                              </w:rPr>
                            </w:pPr>
                          </w:p>
                        </w:tc>
                        <w:tc>
                          <w:tcPr>
                            <w:tcW w:w="426" w:type="dxa"/>
                          </w:tcPr>
                          <w:p>
                            <w:pPr>
                              <w:pStyle w:val="28"/>
                              <w:spacing w:before="176" w:line="278" w:lineRule="auto"/>
                              <w:ind w:left="108" w:right="96"/>
                              <w:rPr>
                                <w:sz w:val="21"/>
                              </w:rPr>
                            </w:pPr>
                            <w:r>
                              <w:rPr>
                                <w:sz w:val="21"/>
                              </w:rPr>
                              <w:t>方式</w:t>
                            </w:r>
                          </w:p>
                        </w:tc>
                        <w:tc>
                          <w:tcPr>
                            <w:tcW w:w="426" w:type="dxa"/>
                          </w:tcPr>
                          <w:p>
                            <w:pPr>
                              <w:pStyle w:val="28"/>
                              <w:spacing w:before="176" w:line="278" w:lineRule="auto"/>
                              <w:ind w:left="106" w:right="98"/>
                              <w:rPr>
                                <w:sz w:val="21"/>
                              </w:rPr>
                            </w:pPr>
                            <w:r>
                              <w:rPr>
                                <w:sz w:val="21"/>
                              </w:rPr>
                              <w:t>年代</w:t>
                            </w:r>
                          </w:p>
                        </w:tc>
                        <w:tc>
                          <w:tcPr>
                            <w:tcW w:w="426" w:type="dxa"/>
                            <w:vMerge w:val="continue"/>
                            <w:tcBorders>
                              <w:top w:val="nil"/>
                            </w:tcBorders>
                          </w:tcPr>
                          <w:p>
                            <w:pPr>
                              <w:rPr>
                                <w:sz w:val="2"/>
                                <w:szCs w:val="2"/>
                              </w:rPr>
                            </w:pPr>
                          </w:p>
                        </w:tc>
                        <w:tc>
                          <w:tcPr>
                            <w:tcW w:w="607"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424"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565" w:type="dxa"/>
                            <w:gridSpan w:val="2"/>
                          </w:tcPr>
                          <w:p>
                            <w:pPr>
                              <w:pStyle w:val="28"/>
                              <w:rPr>
                                <w:sz w:val="22"/>
                              </w:rPr>
                            </w:pPr>
                          </w:p>
                        </w:tc>
                        <w:tc>
                          <w:tcPr>
                            <w:tcW w:w="566" w:type="dxa"/>
                          </w:tcPr>
                          <w:p>
                            <w:pPr>
                              <w:pStyle w:val="28"/>
                              <w:rPr>
                                <w:sz w:val="22"/>
                              </w:rPr>
                            </w:pPr>
                          </w:p>
                        </w:tc>
                        <w:tc>
                          <w:tcPr>
                            <w:tcW w:w="851" w:type="dxa"/>
                          </w:tcPr>
                          <w:p>
                            <w:pPr>
                              <w:pStyle w:val="28"/>
                              <w:rPr>
                                <w:sz w:val="22"/>
                              </w:rPr>
                            </w:pPr>
                          </w:p>
                        </w:tc>
                        <w:tc>
                          <w:tcPr>
                            <w:tcW w:w="851"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637" w:type="dxa"/>
                            <w:gridSpan w:val="2"/>
                          </w:tcPr>
                          <w:p>
                            <w:pPr>
                              <w:pStyle w:val="28"/>
                              <w:rPr>
                                <w:sz w:val="22"/>
                              </w:rPr>
                            </w:pPr>
                          </w:p>
                        </w:tc>
                        <w:tc>
                          <w:tcPr>
                            <w:tcW w:w="638" w:type="dxa"/>
                          </w:tcPr>
                          <w:p>
                            <w:pPr>
                              <w:pStyle w:val="28"/>
                              <w:rPr>
                                <w:sz w:val="22"/>
                              </w:rPr>
                            </w:pPr>
                          </w:p>
                        </w:tc>
                        <w:tc>
                          <w:tcPr>
                            <w:tcW w:w="666" w:type="dxa"/>
                          </w:tcPr>
                          <w:p>
                            <w:pPr>
                              <w:pStyle w:val="28"/>
                              <w:rPr>
                                <w:sz w:val="22"/>
                              </w:rPr>
                            </w:pPr>
                          </w:p>
                        </w:tc>
                        <w:tc>
                          <w:tcPr>
                            <w:tcW w:w="852" w:type="dxa"/>
                            <w:gridSpan w:val="2"/>
                          </w:tcPr>
                          <w:p>
                            <w:pPr>
                              <w:pStyle w:val="28"/>
                              <w:rPr>
                                <w:sz w:val="22"/>
                              </w:rPr>
                            </w:pPr>
                          </w:p>
                        </w:tc>
                        <w:tc>
                          <w:tcPr>
                            <w:tcW w:w="426" w:type="dxa"/>
                          </w:tcPr>
                          <w:p>
                            <w:pPr>
                              <w:pStyle w:val="28"/>
                              <w:rPr>
                                <w:sz w:val="22"/>
                              </w:rPr>
                            </w:pPr>
                          </w:p>
                        </w:tc>
                        <w:tc>
                          <w:tcPr>
                            <w:tcW w:w="607" w:type="dxa"/>
                          </w:tcPr>
                          <w:p>
                            <w:pPr>
                              <w:pStyle w:val="28"/>
                              <w:rPr>
                                <w:sz w:val="22"/>
                              </w:rPr>
                            </w:pPr>
                          </w:p>
                        </w:tc>
                        <w:tc>
                          <w:tcPr>
                            <w:tcW w:w="426" w:type="dxa"/>
                          </w:tcPr>
                          <w:p>
                            <w:pPr>
                              <w:pStyle w:val="28"/>
                              <w:rPr>
                                <w:sz w:val="22"/>
                              </w:rPr>
                            </w:pPr>
                          </w:p>
                        </w:tc>
                        <w:tc>
                          <w:tcPr>
                            <w:tcW w:w="425" w:type="dxa"/>
                          </w:tcPr>
                          <w:p>
                            <w:pPr>
                              <w:pStyle w:val="28"/>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7" w:hRule="atLeast"/>
                        </w:trPr>
                        <w:tc>
                          <w:tcPr>
                            <w:tcW w:w="424"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565" w:type="dxa"/>
                            <w:gridSpan w:val="2"/>
                          </w:tcPr>
                          <w:p>
                            <w:pPr>
                              <w:pStyle w:val="28"/>
                              <w:rPr>
                                <w:sz w:val="22"/>
                              </w:rPr>
                            </w:pPr>
                          </w:p>
                        </w:tc>
                        <w:tc>
                          <w:tcPr>
                            <w:tcW w:w="566" w:type="dxa"/>
                          </w:tcPr>
                          <w:p>
                            <w:pPr>
                              <w:pStyle w:val="28"/>
                              <w:rPr>
                                <w:sz w:val="22"/>
                              </w:rPr>
                            </w:pPr>
                          </w:p>
                        </w:tc>
                        <w:tc>
                          <w:tcPr>
                            <w:tcW w:w="851" w:type="dxa"/>
                          </w:tcPr>
                          <w:p>
                            <w:pPr>
                              <w:pStyle w:val="28"/>
                              <w:rPr>
                                <w:sz w:val="22"/>
                              </w:rPr>
                            </w:pPr>
                          </w:p>
                        </w:tc>
                        <w:tc>
                          <w:tcPr>
                            <w:tcW w:w="851"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637" w:type="dxa"/>
                            <w:gridSpan w:val="2"/>
                          </w:tcPr>
                          <w:p>
                            <w:pPr>
                              <w:pStyle w:val="28"/>
                              <w:rPr>
                                <w:sz w:val="22"/>
                              </w:rPr>
                            </w:pPr>
                          </w:p>
                        </w:tc>
                        <w:tc>
                          <w:tcPr>
                            <w:tcW w:w="638" w:type="dxa"/>
                          </w:tcPr>
                          <w:p>
                            <w:pPr>
                              <w:pStyle w:val="28"/>
                              <w:rPr>
                                <w:sz w:val="22"/>
                              </w:rPr>
                            </w:pPr>
                          </w:p>
                        </w:tc>
                        <w:tc>
                          <w:tcPr>
                            <w:tcW w:w="666" w:type="dxa"/>
                          </w:tcPr>
                          <w:p>
                            <w:pPr>
                              <w:pStyle w:val="28"/>
                              <w:rPr>
                                <w:sz w:val="22"/>
                              </w:rPr>
                            </w:pPr>
                          </w:p>
                        </w:tc>
                        <w:tc>
                          <w:tcPr>
                            <w:tcW w:w="852" w:type="dxa"/>
                            <w:gridSpan w:val="2"/>
                          </w:tcPr>
                          <w:p>
                            <w:pPr>
                              <w:pStyle w:val="28"/>
                              <w:rPr>
                                <w:sz w:val="22"/>
                              </w:rPr>
                            </w:pPr>
                          </w:p>
                        </w:tc>
                        <w:tc>
                          <w:tcPr>
                            <w:tcW w:w="426" w:type="dxa"/>
                          </w:tcPr>
                          <w:p>
                            <w:pPr>
                              <w:pStyle w:val="28"/>
                              <w:rPr>
                                <w:sz w:val="22"/>
                              </w:rPr>
                            </w:pPr>
                          </w:p>
                        </w:tc>
                        <w:tc>
                          <w:tcPr>
                            <w:tcW w:w="607" w:type="dxa"/>
                          </w:tcPr>
                          <w:p>
                            <w:pPr>
                              <w:pStyle w:val="28"/>
                              <w:rPr>
                                <w:sz w:val="22"/>
                              </w:rPr>
                            </w:pPr>
                          </w:p>
                        </w:tc>
                        <w:tc>
                          <w:tcPr>
                            <w:tcW w:w="426" w:type="dxa"/>
                          </w:tcPr>
                          <w:p>
                            <w:pPr>
                              <w:pStyle w:val="28"/>
                              <w:rPr>
                                <w:sz w:val="22"/>
                              </w:rPr>
                            </w:pPr>
                          </w:p>
                        </w:tc>
                        <w:tc>
                          <w:tcPr>
                            <w:tcW w:w="425" w:type="dxa"/>
                          </w:tcPr>
                          <w:p>
                            <w:pPr>
                              <w:pStyle w:val="28"/>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6" w:hRule="atLeast"/>
                        </w:trPr>
                        <w:tc>
                          <w:tcPr>
                            <w:tcW w:w="424"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565" w:type="dxa"/>
                            <w:gridSpan w:val="2"/>
                          </w:tcPr>
                          <w:p>
                            <w:pPr>
                              <w:pStyle w:val="28"/>
                              <w:rPr>
                                <w:sz w:val="22"/>
                              </w:rPr>
                            </w:pPr>
                          </w:p>
                        </w:tc>
                        <w:tc>
                          <w:tcPr>
                            <w:tcW w:w="566" w:type="dxa"/>
                          </w:tcPr>
                          <w:p>
                            <w:pPr>
                              <w:pStyle w:val="28"/>
                              <w:rPr>
                                <w:sz w:val="22"/>
                              </w:rPr>
                            </w:pPr>
                          </w:p>
                        </w:tc>
                        <w:tc>
                          <w:tcPr>
                            <w:tcW w:w="851" w:type="dxa"/>
                          </w:tcPr>
                          <w:p>
                            <w:pPr>
                              <w:pStyle w:val="28"/>
                              <w:rPr>
                                <w:sz w:val="22"/>
                              </w:rPr>
                            </w:pPr>
                          </w:p>
                        </w:tc>
                        <w:tc>
                          <w:tcPr>
                            <w:tcW w:w="851"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637" w:type="dxa"/>
                            <w:gridSpan w:val="2"/>
                          </w:tcPr>
                          <w:p>
                            <w:pPr>
                              <w:pStyle w:val="28"/>
                              <w:rPr>
                                <w:sz w:val="22"/>
                              </w:rPr>
                            </w:pPr>
                          </w:p>
                        </w:tc>
                        <w:tc>
                          <w:tcPr>
                            <w:tcW w:w="638" w:type="dxa"/>
                          </w:tcPr>
                          <w:p>
                            <w:pPr>
                              <w:pStyle w:val="28"/>
                              <w:rPr>
                                <w:sz w:val="22"/>
                              </w:rPr>
                            </w:pPr>
                          </w:p>
                        </w:tc>
                        <w:tc>
                          <w:tcPr>
                            <w:tcW w:w="666" w:type="dxa"/>
                          </w:tcPr>
                          <w:p>
                            <w:pPr>
                              <w:pStyle w:val="28"/>
                              <w:rPr>
                                <w:sz w:val="22"/>
                              </w:rPr>
                            </w:pPr>
                          </w:p>
                        </w:tc>
                        <w:tc>
                          <w:tcPr>
                            <w:tcW w:w="852" w:type="dxa"/>
                            <w:gridSpan w:val="2"/>
                          </w:tcPr>
                          <w:p>
                            <w:pPr>
                              <w:pStyle w:val="28"/>
                              <w:rPr>
                                <w:sz w:val="22"/>
                              </w:rPr>
                            </w:pPr>
                          </w:p>
                        </w:tc>
                        <w:tc>
                          <w:tcPr>
                            <w:tcW w:w="426" w:type="dxa"/>
                          </w:tcPr>
                          <w:p>
                            <w:pPr>
                              <w:pStyle w:val="28"/>
                              <w:rPr>
                                <w:sz w:val="22"/>
                              </w:rPr>
                            </w:pPr>
                          </w:p>
                        </w:tc>
                        <w:tc>
                          <w:tcPr>
                            <w:tcW w:w="607" w:type="dxa"/>
                          </w:tcPr>
                          <w:p>
                            <w:pPr>
                              <w:pStyle w:val="28"/>
                              <w:rPr>
                                <w:sz w:val="22"/>
                              </w:rPr>
                            </w:pPr>
                          </w:p>
                        </w:tc>
                        <w:tc>
                          <w:tcPr>
                            <w:tcW w:w="426" w:type="dxa"/>
                          </w:tcPr>
                          <w:p>
                            <w:pPr>
                              <w:pStyle w:val="28"/>
                              <w:rPr>
                                <w:sz w:val="22"/>
                              </w:rPr>
                            </w:pPr>
                          </w:p>
                        </w:tc>
                        <w:tc>
                          <w:tcPr>
                            <w:tcW w:w="425" w:type="dxa"/>
                          </w:tcPr>
                          <w:p>
                            <w:pPr>
                              <w:pStyle w:val="28"/>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424"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565" w:type="dxa"/>
                            <w:gridSpan w:val="2"/>
                          </w:tcPr>
                          <w:p>
                            <w:pPr>
                              <w:pStyle w:val="28"/>
                              <w:rPr>
                                <w:sz w:val="22"/>
                              </w:rPr>
                            </w:pPr>
                          </w:p>
                        </w:tc>
                        <w:tc>
                          <w:tcPr>
                            <w:tcW w:w="566" w:type="dxa"/>
                          </w:tcPr>
                          <w:p>
                            <w:pPr>
                              <w:pStyle w:val="28"/>
                              <w:rPr>
                                <w:sz w:val="22"/>
                              </w:rPr>
                            </w:pPr>
                          </w:p>
                        </w:tc>
                        <w:tc>
                          <w:tcPr>
                            <w:tcW w:w="851" w:type="dxa"/>
                          </w:tcPr>
                          <w:p>
                            <w:pPr>
                              <w:pStyle w:val="28"/>
                              <w:rPr>
                                <w:sz w:val="22"/>
                              </w:rPr>
                            </w:pPr>
                          </w:p>
                        </w:tc>
                        <w:tc>
                          <w:tcPr>
                            <w:tcW w:w="851"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637" w:type="dxa"/>
                            <w:gridSpan w:val="2"/>
                          </w:tcPr>
                          <w:p>
                            <w:pPr>
                              <w:pStyle w:val="28"/>
                              <w:rPr>
                                <w:sz w:val="22"/>
                              </w:rPr>
                            </w:pPr>
                          </w:p>
                        </w:tc>
                        <w:tc>
                          <w:tcPr>
                            <w:tcW w:w="638" w:type="dxa"/>
                          </w:tcPr>
                          <w:p>
                            <w:pPr>
                              <w:pStyle w:val="28"/>
                              <w:rPr>
                                <w:sz w:val="22"/>
                              </w:rPr>
                            </w:pPr>
                          </w:p>
                        </w:tc>
                        <w:tc>
                          <w:tcPr>
                            <w:tcW w:w="666" w:type="dxa"/>
                          </w:tcPr>
                          <w:p>
                            <w:pPr>
                              <w:pStyle w:val="28"/>
                              <w:rPr>
                                <w:sz w:val="22"/>
                              </w:rPr>
                            </w:pPr>
                          </w:p>
                        </w:tc>
                        <w:tc>
                          <w:tcPr>
                            <w:tcW w:w="852" w:type="dxa"/>
                            <w:gridSpan w:val="2"/>
                          </w:tcPr>
                          <w:p>
                            <w:pPr>
                              <w:pStyle w:val="28"/>
                              <w:rPr>
                                <w:sz w:val="22"/>
                              </w:rPr>
                            </w:pPr>
                          </w:p>
                        </w:tc>
                        <w:tc>
                          <w:tcPr>
                            <w:tcW w:w="426" w:type="dxa"/>
                          </w:tcPr>
                          <w:p>
                            <w:pPr>
                              <w:pStyle w:val="28"/>
                              <w:rPr>
                                <w:sz w:val="22"/>
                              </w:rPr>
                            </w:pPr>
                          </w:p>
                        </w:tc>
                        <w:tc>
                          <w:tcPr>
                            <w:tcW w:w="607" w:type="dxa"/>
                          </w:tcPr>
                          <w:p>
                            <w:pPr>
                              <w:pStyle w:val="28"/>
                              <w:rPr>
                                <w:sz w:val="22"/>
                              </w:rPr>
                            </w:pPr>
                          </w:p>
                        </w:tc>
                        <w:tc>
                          <w:tcPr>
                            <w:tcW w:w="426" w:type="dxa"/>
                          </w:tcPr>
                          <w:p>
                            <w:pPr>
                              <w:pStyle w:val="28"/>
                              <w:rPr>
                                <w:sz w:val="22"/>
                              </w:rPr>
                            </w:pPr>
                          </w:p>
                        </w:tc>
                        <w:tc>
                          <w:tcPr>
                            <w:tcW w:w="425" w:type="dxa"/>
                          </w:tcPr>
                          <w:p>
                            <w:pPr>
                              <w:pStyle w:val="28"/>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424"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565" w:type="dxa"/>
                            <w:gridSpan w:val="2"/>
                          </w:tcPr>
                          <w:p>
                            <w:pPr>
                              <w:pStyle w:val="28"/>
                              <w:rPr>
                                <w:sz w:val="22"/>
                              </w:rPr>
                            </w:pPr>
                          </w:p>
                        </w:tc>
                        <w:tc>
                          <w:tcPr>
                            <w:tcW w:w="566" w:type="dxa"/>
                          </w:tcPr>
                          <w:p>
                            <w:pPr>
                              <w:pStyle w:val="28"/>
                              <w:rPr>
                                <w:sz w:val="22"/>
                              </w:rPr>
                            </w:pPr>
                          </w:p>
                        </w:tc>
                        <w:tc>
                          <w:tcPr>
                            <w:tcW w:w="851" w:type="dxa"/>
                          </w:tcPr>
                          <w:p>
                            <w:pPr>
                              <w:pStyle w:val="28"/>
                              <w:rPr>
                                <w:sz w:val="22"/>
                              </w:rPr>
                            </w:pPr>
                          </w:p>
                        </w:tc>
                        <w:tc>
                          <w:tcPr>
                            <w:tcW w:w="851"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637" w:type="dxa"/>
                            <w:gridSpan w:val="2"/>
                          </w:tcPr>
                          <w:p>
                            <w:pPr>
                              <w:pStyle w:val="28"/>
                              <w:rPr>
                                <w:sz w:val="22"/>
                              </w:rPr>
                            </w:pPr>
                          </w:p>
                        </w:tc>
                        <w:tc>
                          <w:tcPr>
                            <w:tcW w:w="638" w:type="dxa"/>
                          </w:tcPr>
                          <w:p>
                            <w:pPr>
                              <w:pStyle w:val="28"/>
                              <w:rPr>
                                <w:sz w:val="22"/>
                              </w:rPr>
                            </w:pPr>
                          </w:p>
                        </w:tc>
                        <w:tc>
                          <w:tcPr>
                            <w:tcW w:w="666" w:type="dxa"/>
                          </w:tcPr>
                          <w:p>
                            <w:pPr>
                              <w:pStyle w:val="28"/>
                              <w:rPr>
                                <w:sz w:val="22"/>
                              </w:rPr>
                            </w:pPr>
                          </w:p>
                        </w:tc>
                        <w:tc>
                          <w:tcPr>
                            <w:tcW w:w="852" w:type="dxa"/>
                            <w:gridSpan w:val="2"/>
                          </w:tcPr>
                          <w:p>
                            <w:pPr>
                              <w:pStyle w:val="28"/>
                              <w:rPr>
                                <w:sz w:val="22"/>
                              </w:rPr>
                            </w:pPr>
                          </w:p>
                        </w:tc>
                        <w:tc>
                          <w:tcPr>
                            <w:tcW w:w="426" w:type="dxa"/>
                          </w:tcPr>
                          <w:p>
                            <w:pPr>
                              <w:pStyle w:val="28"/>
                              <w:rPr>
                                <w:sz w:val="22"/>
                              </w:rPr>
                            </w:pPr>
                          </w:p>
                        </w:tc>
                        <w:tc>
                          <w:tcPr>
                            <w:tcW w:w="607" w:type="dxa"/>
                          </w:tcPr>
                          <w:p>
                            <w:pPr>
                              <w:pStyle w:val="28"/>
                              <w:rPr>
                                <w:sz w:val="22"/>
                              </w:rPr>
                            </w:pPr>
                          </w:p>
                        </w:tc>
                        <w:tc>
                          <w:tcPr>
                            <w:tcW w:w="426" w:type="dxa"/>
                          </w:tcPr>
                          <w:p>
                            <w:pPr>
                              <w:pStyle w:val="28"/>
                              <w:rPr>
                                <w:sz w:val="22"/>
                              </w:rPr>
                            </w:pPr>
                          </w:p>
                        </w:tc>
                        <w:tc>
                          <w:tcPr>
                            <w:tcW w:w="425" w:type="dxa"/>
                          </w:tcPr>
                          <w:p>
                            <w:pPr>
                              <w:pStyle w:val="28"/>
                              <w:rPr>
                                <w:sz w:val="22"/>
                              </w:rPr>
                            </w:pPr>
                          </w:p>
                        </w:tc>
                      </w:tr>
                    </w:tbl>
                    <w:p>
                      <w:pPr>
                        <w:pStyle w:val="12"/>
                        <w:rPr>
                          <w:rFonts w:hint="default"/>
                        </w:rPr>
                      </w:pPr>
                    </w:p>
                  </w:txbxContent>
                </v:textbox>
              </v:shape>
            </w:pict>
          </mc:Fallback>
        </mc:AlternateContent>
      </w:r>
      <w:r>
        <w:rPr>
          <w:sz w:val="21"/>
        </w:rPr>
        <w:t>工程名称</w:t>
      </w:r>
      <w:r>
        <w:rPr>
          <w:spacing w:val="-2"/>
          <w:sz w:val="21"/>
        </w:rPr>
        <w:t xml:space="preserve"> </w:t>
      </w:r>
      <w:r>
        <w:rPr>
          <w:rFonts w:ascii="Calibri" w:eastAsia="Calibri"/>
          <w:sz w:val="21"/>
        </w:rPr>
        <w:t>:</w:t>
      </w:r>
      <w:r>
        <w:rPr>
          <w:rFonts w:ascii="Calibri" w:eastAsia="Calibri"/>
          <w:sz w:val="21"/>
          <w:u w:val="single"/>
        </w:rPr>
        <w:t xml:space="preserve"> </w:t>
      </w:r>
      <w:r>
        <w:rPr>
          <w:rFonts w:ascii="Calibri" w:eastAsia="Calibri"/>
          <w:sz w:val="21"/>
          <w:u w:val="single"/>
        </w:rPr>
        <w:tab/>
      </w:r>
      <w:r>
        <w:rPr>
          <w:sz w:val="21"/>
        </w:rPr>
        <w:t>工程编号：</w:t>
      </w:r>
      <w:r>
        <w:rPr>
          <w:sz w:val="21"/>
          <w:u w:val="single"/>
        </w:rPr>
        <w:t xml:space="preserve"> </w:t>
      </w:r>
      <w:r>
        <w:rPr>
          <w:sz w:val="21"/>
          <w:u w:val="single"/>
        </w:rPr>
        <w:tab/>
      </w:r>
      <w:r>
        <w:rPr>
          <w:sz w:val="21"/>
          <w:u w:val="single"/>
        </w:rPr>
        <w:tab/>
      </w:r>
      <w:r>
        <w:rPr>
          <w:sz w:val="21"/>
        </w:rPr>
        <w:t>管线类型：</w:t>
      </w:r>
      <w:r>
        <w:rPr>
          <w:sz w:val="21"/>
          <w:u w:val="single"/>
        </w:rPr>
        <w:t xml:space="preserve"> </w:t>
      </w:r>
      <w:r>
        <w:rPr>
          <w:sz w:val="21"/>
          <w:u w:val="single"/>
        </w:rPr>
        <w:tab/>
      </w:r>
      <w:r>
        <w:rPr>
          <w:sz w:val="21"/>
          <w:u w:val="single"/>
        </w:rPr>
        <w:tab/>
      </w:r>
      <w:r>
        <w:rPr>
          <w:w w:val="95"/>
          <w:sz w:val="21"/>
        </w:rPr>
        <w:t>发射机型号、编号：</w:t>
      </w:r>
      <w:r>
        <w:rPr>
          <w:w w:val="95"/>
          <w:sz w:val="21"/>
          <w:u w:val="single"/>
        </w:rPr>
        <w:tab/>
      </w:r>
      <w:r>
        <w:rPr>
          <w:w w:val="95"/>
          <w:sz w:val="21"/>
          <w:u w:val="single"/>
        </w:rPr>
        <w:t xml:space="preserve"> </w:t>
      </w:r>
      <w:r>
        <w:rPr>
          <w:sz w:val="21"/>
        </w:rPr>
        <w:t>测</w:t>
      </w:r>
      <w:r>
        <w:rPr>
          <w:sz w:val="21"/>
        </w:rPr>
        <w:tab/>
      </w:r>
      <w:r>
        <w:rPr>
          <w:sz w:val="21"/>
        </w:rPr>
        <w:t>区：</w:t>
      </w:r>
      <w:r>
        <w:rPr>
          <w:sz w:val="21"/>
          <w:u w:val="single"/>
        </w:rPr>
        <w:t xml:space="preserve"> </w:t>
      </w:r>
      <w:r>
        <w:rPr>
          <w:sz w:val="21"/>
          <w:u w:val="single"/>
        </w:rPr>
        <w:tab/>
      </w:r>
      <w:r>
        <w:rPr>
          <w:sz w:val="21"/>
          <w:u w:val="single"/>
        </w:rPr>
        <w:tab/>
      </w:r>
      <w:r>
        <w:rPr>
          <w:sz w:val="21"/>
        </w:rPr>
        <w:tab/>
      </w:r>
      <w:r>
        <w:rPr>
          <w:sz w:val="21"/>
        </w:rPr>
        <w:t>图幅编号：</w:t>
      </w:r>
      <w:r>
        <w:rPr>
          <w:sz w:val="21"/>
          <w:u w:val="single"/>
        </w:rPr>
        <w:t xml:space="preserve"> </w:t>
      </w:r>
      <w:r>
        <w:rPr>
          <w:sz w:val="21"/>
          <w:u w:val="single"/>
        </w:rPr>
        <w:tab/>
      </w:r>
      <w:r>
        <w:rPr>
          <w:w w:val="95"/>
          <w:sz w:val="21"/>
        </w:rPr>
        <w:t>接收机型号、编号：</w:t>
      </w:r>
      <w:r>
        <w:rPr>
          <w:rFonts w:eastAsia="Times New Roman"/>
          <w:w w:val="95"/>
          <w:sz w:val="21"/>
          <w:u w:val="single"/>
        </w:rPr>
        <w:t xml:space="preserve"> </w:t>
      </w:r>
      <w:r>
        <w:rPr>
          <w:rFonts w:eastAsia="Times New Roman"/>
          <w:sz w:val="21"/>
          <w:u w:val="single"/>
        </w:rPr>
        <w:tab/>
      </w:r>
    </w:p>
    <w:p>
      <w:pPr>
        <w:pStyle w:val="12"/>
        <w:rPr>
          <w:rFonts w:hint="default" w:ascii="Times New Roman"/>
          <w:sz w:val="22"/>
        </w:rPr>
      </w:pPr>
    </w:p>
    <w:p>
      <w:pPr>
        <w:pStyle w:val="12"/>
        <w:rPr>
          <w:rFonts w:hint="default" w:ascii="Times New Roman"/>
          <w:sz w:val="22"/>
        </w:rPr>
      </w:pPr>
    </w:p>
    <w:p>
      <w:pPr>
        <w:pStyle w:val="12"/>
        <w:rPr>
          <w:rFonts w:hint="default" w:ascii="Times New Roman"/>
          <w:sz w:val="22"/>
        </w:rPr>
      </w:pPr>
    </w:p>
    <w:p>
      <w:pPr>
        <w:pStyle w:val="12"/>
        <w:rPr>
          <w:rFonts w:hint="default" w:ascii="Times New Roman"/>
          <w:sz w:val="22"/>
        </w:rPr>
      </w:pPr>
    </w:p>
    <w:p>
      <w:pPr>
        <w:pStyle w:val="12"/>
        <w:rPr>
          <w:rFonts w:hint="default" w:ascii="Times New Roman"/>
          <w:sz w:val="22"/>
        </w:rPr>
      </w:pPr>
    </w:p>
    <w:p>
      <w:pPr>
        <w:pStyle w:val="12"/>
        <w:rPr>
          <w:rFonts w:hint="default" w:ascii="Times New Roman"/>
          <w:sz w:val="22"/>
        </w:rPr>
      </w:pPr>
    </w:p>
    <w:p>
      <w:pPr>
        <w:pStyle w:val="12"/>
        <w:rPr>
          <w:rFonts w:hint="default" w:ascii="Times New Roman"/>
          <w:sz w:val="22"/>
        </w:rPr>
      </w:pPr>
    </w:p>
    <w:p>
      <w:pPr>
        <w:pStyle w:val="12"/>
        <w:rPr>
          <w:rFonts w:hint="default" w:ascii="Times New Roman"/>
          <w:sz w:val="22"/>
        </w:rPr>
      </w:pPr>
    </w:p>
    <w:p>
      <w:pPr>
        <w:pStyle w:val="12"/>
        <w:rPr>
          <w:rFonts w:hint="default" w:ascii="Times New Roman"/>
          <w:sz w:val="22"/>
        </w:rPr>
      </w:pPr>
    </w:p>
    <w:p>
      <w:pPr>
        <w:pStyle w:val="12"/>
        <w:rPr>
          <w:rFonts w:hint="default" w:ascii="Times New Roman"/>
          <w:sz w:val="22"/>
        </w:rPr>
      </w:pPr>
    </w:p>
    <w:p>
      <w:pPr>
        <w:pStyle w:val="12"/>
        <w:rPr>
          <w:rFonts w:hint="default" w:ascii="Times New Roman"/>
          <w:sz w:val="22"/>
        </w:rPr>
      </w:pPr>
    </w:p>
    <w:p>
      <w:pPr>
        <w:pStyle w:val="12"/>
        <w:rPr>
          <w:rFonts w:hint="default" w:ascii="Times New Roman"/>
          <w:sz w:val="22"/>
        </w:rPr>
      </w:pPr>
    </w:p>
    <w:p>
      <w:pPr>
        <w:pStyle w:val="12"/>
        <w:rPr>
          <w:rFonts w:hint="default" w:ascii="Times New Roman"/>
          <w:sz w:val="22"/>
        </w:rPr>
      </w:pPr>
    </w:p>
    <w:p>
      <w:pPr>
        <w:tabs>
          <w:tab w:val="left" w:pos="2727"/>
          <w:tab w:val="left" w:pos="4301"/>
          <w:tab w:val="left" w:pos="6192"/>
          <w:tab w:val="left" w:pos="7767"/>
        </w:tabs>
        <w:spacing w:before="194" w:line="278" w:lineRule="auto"/>
        <w:ind w:left="1101" w:right="2157"/>
        <w:jc w:val="right"/>
        <w:rPr>
          <w:sz w:val="21"/>
        </w:rPr>
      </w:pPr>
      <w:r>
        <w:rPr>
          <w:sz w:val="21"/>
        </w:rPr>
        <w:t>探查单位：</w:t>
      </w:r>
      <w:r>
        <w:rPr>
          <w:sz w:val="21"/>
          <w:u w:val="single"/>
        </w:rPr>
        <w:t xml:space="preserve"> </w:t>
      </w:r>
      <w:r>
        <w:rPr>
          <w:sz w:val="21"/>
          <w:u w:val="single"/>
        </w:rPr>
        <w:tab/>
      </w:r>
      <w:r>
        <w:rPr>
          <w:sz w:val="21"/>
        </w:rPr>
        <w:t>探查者：</w:t>
      </w:r>
      <w:r>
        <w:rPr>
          <w:sz w:val="21"/>
          <w:u w:val="single"/>
        </w:rPr>
        <w:t xml:space="preserve"> </w:t>
      </w:r>
      <w:r>
        <w:rPr>
          <w:sz w:val="21"/>
          <w:u w:val="single"/>
        </w:rPr>
        <w:tab/>
      </w:r>
      <w:r>
        <w:rPr>
          <w:sz w:val="21"/>
        </w:rPr>
        <w:t>探查日期：</w:t>
      </w:r>
      <w:r>
        <w:rPr>
          <w:sz w:val="21"/>
          <w:u w:val="single"/>
        </w:rPr>
        <w:t xml:space="preserve"> </w:t>
      </w:r>
      <w:r>
        <w:rPr>
          <w:sz w:val="21"/>
          <w:u w:val="single"/>
        </w:rPr>
        <w:tab/>
      </w:r>
      <w:r>
        <w:rPr>
          <w:sz w:val="21"/>
        </w:rPr>
        <w:t>校核者：</w:t>
      </w:r>
      <w:r>
        <w:rPr>
          <w:sz w:val="21"/>
          <w:u w:val="single"/>
        </w:rPr>
        <w:t xml:space="preserve"> </w:t>
      </w:r>
      <w:r>
        <w:rPr>
          <w:sz w:val="21"/>
          <w:u w:val="single"/>
        </w:rPr>
        <w:tab/>
      </w:r>
      <w:r>
        <w:rPr>
          <w:sz w:val="21"/>
        </w:rPr>
        <w:t>第</w:t>
      </w:r>
      <w:r>
        <w:rPr>
          <w:spacing w:val="-2"/>
          <w:sz w:val="21"/>
          <w:u w:val="single"/>
        </w:rPr>
        <w:t xml:space="preserve"> </w:t>
      </w:r>
      <w:r>
        <w:rPr>
          <w:sz w:val="21"/>
        </w:rPr>
        <w:t>页 共</w:t>
      </w:r>
      <w:r>
        <w:rPr>
          <w:spacing w:val="101"/>
          <w:sz w:val="21"/>
          <w:u w:val="single"/>
        </w:rPr>
        <w:t xml:space="preserve"> </w:t>
      </w:r>
      <w:r>
        <w:rPr>
          <w:sz w:val="21"/>
        </w:rPr>
        <w:t>页注</w:t>
      </w:r>
      <w:r>
        <w:rPr>
          <w:spacing w:val="-15"/>
          <w:sz w:val="21"/>
        </w:rPr>
        <w:t>：</w:t>
      </w:r>
      <w:r>
        <w:rPr>
          <w:sz w:val="21"/>
        </w:rPr>
        <w:t>激发方式：</w:t>
      </w:r>
      <w:r>
        <w:rPr>
          <w:spacing w:val="-18"/>
          <w:sz w:val="21"/>
        </w:rPr>
        <w:t xml:space="preserve"> </w:t>
      </w:r>
      <w:r>
        <w:rPr>
          <w:sz w:val="21"/>
        </w:rPr>
        <w:t>1直接连接；</w:t>
      </w:r>
      <w:r>
        <w:rPr>
          <w:spacing w:val="-20"/>
          <w:sz w:val="21"/>
        </w:rPr>
        <w:t xml:space="preserve"> </w:t>
      </w:r>
      <w:r>
        <w:rPr>
          <w:sz w:val="21"/>
        </w:rPr>
        <w:t>2夹钳；</w:t>
      </w:r>
      <w:r>
        <w:rPr>
          <w:spacing w:val="-18"/>
          <w:sz w:val="21"/>
        </w:rPr>
        <w:t xml:space="preserve"> </w:t>
      </w:r>
      <w:r>
        <w:rPr>
          <w:sz w:val="21"/>
        </w:rPr>
        <w:t>3感</w:t>
      </w:r>
      <w:r>
        <w:rPr>
          <w:spacing w:val="-13"/>
          <w:sz w:val="21"/>
        </w:rPr>
        <w:t>应</w:t>
      </w:r>
      <w:r>
        <w:rPr>
          <w:sz w:val="21"/>
        </w:rPr>
        <w:t>（直立线圈</w:t>
      </w:r>
      <w:r>
        <w:rPr>
          <w:spacing w:val="-8"/>
          <w:sz w:val="21"/>
        </w:rPr>
        <w:t>）；</w:t>
      </w:r>
      <w:r>
        <w:rPr>
          <w:spacing w:val="-17"/>
          <w:sz w:val="21"/>
        </w:rPr>
        <w:t xml:space="preserve"> </w:t>
      </w:r>
      <w:r>
        <w:rPr>
          <w:sz w:val="21"/>
        </w:rPr>
        <w:t>4感</w:t>
      </w:r>
      <w:r>
        <w:rPr>
          <w:spacing w:val="-13"/>
          <w:sz w:val="21"/>
        </w:rPr>
        <w:t>应</w:t>
      </w:r>
      <w:r>
        <w:rPr>
          <w:sz w:val="21"/>
        </w:rPr>
        <w:t>（压线</w:t>
      </w:r>
      <w:r>
        <w:rPr>
          <w:spacing w:val="-7"/>
          <w:sz w:val="21"/>
        </w:rPr>
        <w:t>）；</w:t>
      </w:r>
      <w:r>
        <w:rPr>
          <w:spacing w:val="-20"/>
          <w:sz w:val="21"/>
        </w:rPr>
        <w:t xml:space="preserve"> </w:t>
      </w:r>
      <w:r>
        <w:rPr>
          <w:sz w:val="21"/>
        </w:rPr>
        <w:t>5其它。定位方式：</w:t>
      </w:r>
      <w:r>
        <w:rPr>
          <w:spacing w:val="-4"/>
          <w:sz w:val="21"/>
        </w:rPr>
        <w:t xml:space="preserve"> </w:t>
      </w:r>
      <w:r>
        <w:rPr>
          <w:sz w:val="21"/>
        </w:rPr>
        <w:t>1电磁法；</w:t>
      </w:r>
      <w:r>
        <w:rPr>
          <w:spacing w:val="-3"/>
          <w:sz w:val="21"/>
        </w:rPr>
        <w:t xml:space="preserve"> </w:t>
      </w:r>
      <w:r>
        <w:rPr>
          <w:sz w:val="21"/>
        </w:rPr>
        <w:t>2电磁波法；</w:t>
      </w:r>
      <w:r>
        <w:rPr>
          <w:spacing w:val="-3"/>
          <w:sz w:val="21"/>
        </w:rPr>
        <w:t xml:space="preserve"> </w:t>
      </w:r>
      <w:r>
        <w:rPr>
          <w:sz w:val="21"/>
        </w:rPr>
        <w:t>3钎探；</w:t>
      </w:r>
      <w:r>
        <w:rPr>
          <w:spacing w:val="-4"/>
          <w:sz w:val="21"/>
        </w:rPr>
        <w:t xml:space="preserve"> </w:t>
      </w:r>
      <w:r>
        <w:rPr>
          <w:sz w:val="21"/>
        </w:rPr>
        <w:t>4开挖；</w:t>
      </w:r>
      <w:r>
        <w:rPr>
          <w:spacing w:val="-3"/>
          <w:sz w:val="21"/>
        </w:rPr>
        <w:t xml:space="preserve"> </w:t>
      </w:r>
      <w:r>
        <w:rPr>
          <w:sz w:val="21"/>
        </w:rPr>
        <w:t>5实地调查</w:t>
      </w:r>
      <w:r>
        <w:rPr>
          <w:spacing w:val="-1"/>
          <w:sz w:val="21"/>
        </w:rPr>
        <w:t xml:space="preserve"> </w:t>
      </w:r>
      <w:r>
        <w:rPr>
          <w:sz w:val="21"/>
        </w:rPr>
        <w:t>6据调绘资料。</w:t>
      </w:r>
    </w:p>
    <w:p>
      <w:pPr>
        <w:spacing w:line="269" w:lineRule="exact"/>
        <w:ind w:left="1521"/>
        <w:rPr>
          <w:sz w:val="21"/>
        </w:rPr>
      </w:pPr>
      <w:r>
        <w:rPr>
          <w:spacing w:val="-5"/>
          <w:sz w:val="21"/>
        </w:rPr>
        <w:t xml:space="preserve">定深方法： </w:t>
      </w:r>
      <w:r>
        <w:rPr>
          <w:sz w:val="21"/>
        </w:rPr>
        <w:t>1</w:t>
      </w:r>
      <w:r>
        <w:rPr>
          <w:spacing w:val="-6"/>
          <w:sz w:val="21"/>
        </w:rPr>
        <w:t xml:space="preserve">直读； </w:t>
      </w:r>
      <w:r>
        <w:rPr>
          <w:sz w:val="21"/>
        </w:rPr>
        <w:t>2</w:t>
      </w:r>
      <w:r>
        <w:rPr>
          <w:spacing w:val="-5"/>
          <w:sz w:val="21"/>
        </w:rPr>
        <w:t xml:space="preserve">百分比； </w:t>
      </w:r>
      <w:r>
        <w:rPr>
          <w:sz w:val="21"/>
        </w:rPr>
        <w:t>3</w:t>
      </w:r>
      <w:r>
        <w:rPr>
          <w:spacing w:val="-5"/>
          <w:sz w:val="21"/>
        </w:rPr>
        <w:t xml:space="preserve">特征点； </w:t>
      </w:r>
      <w:r>
        <w:rPr>
          <w:sz w:val="21"/>
        </w:rPr>
        <w:t>4</w:t>
      </w:r>
      <w:r>
        <w:rPr>
          <w:spacing w:val="-6"/>
          <w:sz w:val="21"/>
        </w:rPr>
        <w:t xml:space="preserve">钎探； </w:t>
      </w:r>
      <w:r>
        <w:rPr>
          <w:sz w:val="21"/>
        </w:rPr>
        <w:t>5</w:t>
      </w:r>
      <w:r>
        <w:rPr>
          <w:spacing w:val="-6"/>
          <w:sz w:val="21"/>
        </w:rPr>
        <w:t xml:space="preserve">开挖； </w:t>
      </w:r>
      <w:r>
        <w:rPr>
          <w:sz w:val="21"/>
        </w:rPr>
        <w:t>6</w:t>
      </w:r>
      <w:r>
        <w:rPr>
          <w:spacing w:val="-4"/>
          <w:sz w:val="21"/>
        </w:rPr>
        <w:t xml:space="preserve">实地测量； </w:t>
      </w:r>
      <w:r>
        <w:rPr>
          <w:sz w:val="21"/>
        </w:rPr>
        <w:t>7雷达；</w:t>
      </w:r>
    </w:p>
    <w:p>
      <w:pPr>
        <w:spacing w:before="43"/>
        <w:ind w:left="1101"/>
        <w:rPr>
          <w:sz w:val="21"/>
        </w:rPr>
      </w:pPr>
      <w:r>
        <w:rPr>
          <w:sz w:val="21"/>
        </w:rPr>
        <w:t>8据调绘资料； 9内插。</w:t>
      </w:r>
    </w:p>
    <w:p>
      <w:pPr>
        <w:pStyle w:val="27"/>
        <w:numPr>
          <w:ilvl w:val="0"/>
          <w:numId w:val="33"/>
        </w:numPr>
        <w:tabs>
          <w:tab w:val="left" w:pos="2137"/>
        </w:tabs>
        <w:spacing w:before="30"/>
        <w:ind w:left="2136" w:hanging="576"/>
        <w:rPr>
          <w:sz w:val="21"/>
        </w:rPr>
      </w:pPr>
      <w:r>
        <w:rPr>
          <w:sz w:val="23"/>
        </w:rPr>
        <w:t>明显管线点埋深量测应按下列要求进行：</w:t>
      </w:r>
    </w:p>
    <w:p>
      <w:pPr>
        <w:pStyle w:val="12"/>
        <w:spacing w:before="113" w:line="326" w:lineRule="auto"/>
        <w:ind w:left="1101" w:right="2357" w:firstLine="458"/>
        <w:jc w:val="both"/>
        <w:rPr>
          <w:rFonts w:hint="default"/>
        </w:rPr>
      </w:pPr>
      <w:r>
        <w:rPr>
          <w:rFonts w:ascii="仿宋" w:hAnsi="仿宋" w:eastAsia="仿宋"/>
        </w:rPr>
        <w:t>①</w:t>
      </w:r>
      <w:r>
        <w:t xml:space="preserve">明显管线点埋深宜采用钢尺量测，不能用钢尺直接量测时，应采用 </w:t>
      </w:r>
      <w:r>
        <w:rPr>
          <w:rFonts w:ascii="Times New Roman" w:hAnsi="Times New Roman" w:eastAsia="Times New Roman"/>
        </w:rPr>
        <w:t>L</w:t>
      </w:r>
      <w:r>
        <w:t xml:space="preserve">尺在地面进行量测， </w:t>
      </w:r>
      <w:r>
        <w:rPr>
          <w:rFonts w:ascii="Times New Roman" w:hAnsi="Times New Roman" w:eastAsia="Times New Roman"/>
        </w:rPr>
        <w:t>L</w:t>
      </w:r>
      <w:r>
        <w:t xml:space="preserve">尺的长轴方向应保持与地面线垂直，读数时应在地面拉水平线，水平线与 </w:t>
      </w:r>
      <w:r>
        <w:rPr>
          <w:rFonts w:ascii="Times New Roman" w:hAnsi="Times New Roman" w:eastAsia="Times New Roman"/>
        </w:rPr>
        <w:t>L</w:t>
      </w:r>
      <w:r>
        <w:t>尺长轴方向的交点即为读数起始位置；</w:t>
      </w:r>
    </w:p>
    <w:p>
      <w:pPr>
        <w:pStyle w:val="12"/>
        <w:spacing w:line="326" w:lineRule="auto"/>
        <w:ind w:left="1101" w:right="2147" w:firstLine="458"/>
        <w:rPr>
          <w:rFonts w:hint="default"/>
        </w:rPr>
      </w:pPr>
      <w:r>
        <w:rPr>
          <w:rFonts w:ascii="仿宋" w:hAnsi="仿宋" w:eastAsia="仿宋"/>
        </w:rPr>
        <w:t>②</w:t>
      </w:r>
      <w:r>
        <w:rPr>
          <w:spacing w:val="-17"/>
        </w:rPr>
        <w:t xml:space="preserve">当检查井被掩埋物、淤泥等覆盖，不能直接量测埋深时，应采用仪器探测、打样洞等方法查明排水管线的埋深，同时应在表 </w:t>
      </w:r>
      <w:r>
        <w:rPr>
          <w:rFonts w:ascii="Times New Roman" w:hAnsi="Times New Roman" w:eastAsia="Times New Roman"/>
        </w:rPr>
        <w:t>6.4-7</w:t>
      </w:r>
      <w:r>
        <w:t xml:space="preserve">《排水管线探查记录表》中注明定深方法；对于排水管线井盖被沥青、混凝土浇筑或建（构）筑物堆压， </w:t>
      </w:r>
      <w:r>
        <w:rPr>
          <w:spacing w:val="-11"/>
        </w:rPr>
        <w:t>无法开井量测时，可根据被埋井两侧井内数据采用线性内插方法获取被调查井的埋深，并在管线点成果表中内备注说明。</w:t>
      </w:r>
    </w:p>
    <w:p>
      <w:pPr>
        <w:pStyle w:val="27"/>
        <w:numPr>
          <w:ilvl w:val="0"/>
          <w:numId w:val="33"/>
        </w:numPr>
        <w:tabs>
          <w:tab w:val="left" w:pos="2137"/>
        </w:tabs>
        <w:spacing w:line="326" w:lineRule="auto"/>
        <w:ind w:right="2261" w:firstLine="459"/>
        <w:jc w:val="both"/>
        <w:rPr>
          <w:sz w:val="21"/>
        </w:rPr>
      </w:pPr>
      <w:r>
        <w:rPr>
          <w:sz w:val="23"/>
        </w:rPr>
        <w:t>检修井、压力井、沉井、净化池、隔油池、化粪池、酸碱中和池、倒</w:t>
      </w:r>
      <w:r>
        <w:rPr>
          <w:spacing w:val="-6"/>
          <w:sz w:val="23"/>
        </w:rPr>
        <w:t>虹井等窨井深度可根据委托方需要进行调查，调查方法可参照明显管线点埋深量测。</w:t>
      </w:r>
    </w:p>
    <w:p>
      <w:pPr>
        <w:pStyle w:val="27"/>
        <w:numPr>
          <w:ilvl w:val="0"/>
          <w:numId w:val="33"/>
        </w:numPr>
        <w:tabs>
          <w:tab w:val="left" w:pos="2137"/>
        </w:tabs>
        <w:spacing w:line="292" w:lineRule="exact"/>
        <w:ind w:left="2136" w:hanging="576"/>
        <w:rPr>
          <w:sz w:val="21"/>
        </w:rPr>
      </w:pPr>
      <w:r>
        <w:rPr>
          <w:sz w:val="23"/>
        </w:rPr>
        <w:t>管线断面尺寸量测应按下列要求进行：</w:t>
      </w:r>
    </w:p>
    <w:p>
      <w:pPr>
        <w:pStyle w:val="12"/>
        <w:spacing w:before="99"/>
        <w:ind w:left="1560"/>
        <w:rPr>
          <w:rFonts w:hint="default"/>
        </w:rPr>
      </w:pPr>
      <w:r>
        <w:rPr>
          <w:rFonts w:ascii="仿宋" w:hAnsi="仿宋" w:eastAsia="仿宋"/>
        </w:rPr>
        <w:t>①</w:t>
      </w:r>
      <w:r>
        <w:t xml:space="preserve">管线断面尺寸用钢卷尺量测，当断面宽度大于 </w:t>
      </w:r>
      <w:r>
        <w:rPr>
          <w:rFonts w:ascii="Times New Roman" w:hAnsi="Times New Roman" w:eastAsia="Times New Roman"/>
        </w:rPr>
        <w:t>1</w:t>
      </w:r>
      <w:r>
        <w:t>米时，绘制投影边界；</w:t>
      </w:r>
    </w:p>
    <w:p>
      <w:pPr>
        <w:pStyle w:val="12"/>
        <w:spacing w:before="106"/>
        <w:ind w:left="1560"/>
        <w:rPr>
          <w:rFonts w:hint="default"/>
        </w:rPr>
      </w:pPr>
      <w:r>
        <w:rPr>
          <w:rFonts w:ascii="仿宋" w:hAnsi="仿宋" w:eastAsia="仿宋"/>
        </w:rPr>
        <w:t>②</w:t>
      </w:r>
      <w:r>
        <w:t>圆形断面管径量测其内径；排水方沟量测矩形断面内壁的宽和高；</w:t>
      </w:r>
    </w:p>
    <w:p>
      <w:pPr>
        <w:pStyle w:val="12"/>
        <w:spacing w:before="104"/>
        <w:ind w:left="1560"/>
        <w:rPr>
          <w:rFonts w:hint="default"/>
        </w:rPr>
      </w:pPr>
      <w:r>
        <w:rPr>
          <w:rFonts w:ascii="仿宋" w:hAnsi="仿宋" w:eastAsia="仿宋"/>
        </w:rPr>
        <w:t>③</w:t>
      </w:r>
      <w:r>
        <w:t>架空管道：圆形断面管径量测其内径；非圆形断面的应量测其断面宽和高；</w:t>
      </w:r>
    </w:p>
    <w:p>
      <w:pPr>
        <w:pStyle w:val="12"/>
        <w:spacing w:before="106" w:line="326" w:lineRule="auto"/>
        <w:ind w:left="1101" w:right="2280" w:firstLine="458"/>
        <w:rPr>
          <w:rFonts w:hint="default"/>
        </w:rPr>
      </w:pPr>
      <w:r>
        <w:rPr>
          <w:rFonts w:ascii="仿宋" w:hAnsi="仿宋" w:eastAsia="仿宋"/>
        </w:rPr>
        <w:t>④</w:t>
      </w:r>
      <w:r>
        <w:t>有套管或其他外包管道的应量测外包管径和内管管径，断面尺寸用</w:t>
      </w:r>
      <w:r>
        <w:rPr>
          <w:rFonts w:ascii="Times New Roman" w:hAnsi="Times New Roman" w:eastAsia="Times New Roman"/>
        </w:rPr>
        <w:t>“</w:t>
      </w:r>
      <w:r>
        <w:t xml:space="preserve">外包管径 </w:t>
      </w:r>
      <w:r>
        <w:rPr>
          <w:rFonts w:ascii="Times New Roman" w:hAnsi="Times New Roman" w:eastAsia="Times New Roman"/>
        </w:rPr>
        <w:t>×</w:t>
      </w:r>
      <w:r>
        <w:t>内管管径</w:t>
      </w:r>
      <w:r>
        <w:rPr>
          <w:rFonts w:ascii="Times New Roman" w:hAnsi="Times New Roman" w:eastAsia="Times New Roman"/>
        </w:rPr>
        <w:t>”</w:t>
      </w:r>
      <w:r>
        <w:t>表示。</w:t>
      </w:r>
    </w:p>
    <w:p>
      <w:pPr>
        <w:pStyle w:val="27"/>
        <w:numPr>
          <w:ilvl w:val="0"/>
          <w:numId w:val="33"/>
        </w:numPr>
        <w:tabs>
          <w:tab w:val="left" w:pos="2156"/>
        </w:tabs>
        <w:spacing w:before="66" w:line="324" w:lineRule="auto"/>
        <w:ind w:right="2345" w:firstLine="480"/>
        <w:rPr>
          <w:sz w:val="21"/>
        </w:rPr>
      </w:pPr>
      <w:r>
        <w:rPr>
          <w:spacing w:val="-1"/>
          <w:sz w:val="23"/>
        </w:rPr>
        <w:t xml:space="preserve">排水管道应查明管道材质，材质名称取值见表 </w:t>
      </w:r>
      <w:r>
        <w:rPr>
          <w:rFonts w:eastAsia="Times New Roman"/>
          <w:sz w:val="23"/>
        </w:rPr>
        <w:t>6.4-8</w:t>
      </w:r>
      <w:r>
        <w:rPr>
          <w:sz w:val="23"/>
        </w:rPr>
        <w:t>。同一管道有多种材质时，应表示所有材质名称，中间用英文</w:t>
      </w:r>
      <w:r>
        <w:rPr>
          <w:rFonts w:eastAsia="Times New Roman"/>
          <w:sz w:val="23"/>
        </w:rPr>
        <w:t>“</w:t>
      </w:r>
      <w:r>
        <w:rPr>
          <w:sz w:val="23"/>
        </w:rPr>
        <w:t>；</w:t>
      </w:r>
      <w:r>
        <w:rPr>
          <w:rFonts w:eastAsia="Times New Roman"/>
          <w:sz w:val="23"/>
        </w:rPr>
        <w:t>”</w:t>
      </w:r>
      <w:r>
        <w:rPr>
          <w:sz w:val="23"/>
        </w:rPr>
        <w:t>分隔，并按表中顺序排列。</w:t>
      </w:r>
    </w:p>
    <w:p>
      <w:pPr>
        <w:pStyle w:val="12"/>
        <w:spacing w:before="4"/>
        <w:ind w:right="682"/>
        <w:jc w:val="center"/>
        <w:rPr>
          <w:rFonts w:hint="default"/>
        </w:rPr>
      </w:pPr>
      <w:r>
        <w:rPr>
          <w:rFonts w:ascii="Times New Roman" w:eastAsia="Times New Roman"/>
        </w:rPr>
        <w:t>6.4-8</w:t>
      </w:r>
      <w:r>
        <w:t>各类管线材质名称取值表</w:t>
      </w:r>
    </w:p>
    <w:tbl>
      <w:tblPr>
        <w:tblStyle w:val="20"/>
        <w:tblW w:w="7648" w:type="dxa"/>
        <w:tblInd w:w="1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9"/>
        <w:gridCol w:w="6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1619" w:type="dxa"/>
          </w:tcPr>
          <w:p>
            <w:pPr>
              <w:pStyle w:val="28"/>
              <w:spacing w:before="129" w:line="251" w:lineRule="exact"/>
              <w:ind w:left="87" w:right="641"/>
              <w:jc w:val="center"/>
              <w:rPr>
                <w:sz w:val="21"/>
              </w:rPr>
            </w:pPr>
            <w:r>
              <w:rPr>
                <w:sz w:val="21"/>
              </w:rPr>
              <w:t>管线种类</w:t>
            </w:r>
          </w:p>
        </w:tc>
        <w:tc>
          <w:tcPr>
            <w:tcW w:w="6029" w:type="dxa"/>
          </w:tcPr>
          <w:p>
            <w:pPr>
              <w:pStyle w:val="28"/>
              <w:spacing w:before="129" w:line="251" w:lineRule="exact"/>
              <w:ind w:left="84" w:right="639"/>
              <w:jc w:val="center"/>
              <w:rPr>
                <w:sz w:val="21"/>
              </w:rPr>
            </w:pPr>
            <w:r>
              <w:rPr>
                <w:sz w:val="21"/>
              </w:rPr>
              <w:t>材质名称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1619" w:type="dxa"/>
          </w:tcPr>
          <w:p>
            <w:pPr>
              <w:pStyle w:val="28"/>
              <w:spacing w:before="129" w:line="250" w:lineRule="exact"/>
              <w:ind w:left="87" w:right="638"/>
              <w:jc w:val="center"/>
              <w:rPr>
                <w:sz w:val="21"/>
              </w:rPr>
            </w:pPr>
            <w:r>
              <w:rPr>
                <w:sz w:val="21"/>
              </w:rPr>
              <w:t>排水</w:t>
            </w:r>
          </w:p>
        </w:tc>
        <w:tc>
          <w:tcPr>
            <w:tcW w:w="6029" w:type="dxa"/>
          </w:tcPr>
          <w:p>
            <w:pPr>
              <w:pStyle w:val="28"/>
              <w:spacing w:before="129" w:line="250" w:lineRule="exact"/>
              <w:ind w:left="89" w:right="639"/>
              <w:jc w:val="center"/>
              <w:rPr>
                <w:sz w:val="21"/>
              </w:rPr>
            </w:pPr>
            <w:r>
              <w:rPr>
                <w:sz w:val="21"/>
              </w:rPr>
              <w:t>砼；塑；钢；铸铁；陶瓷；玻璃钢；砖；石；石棉；砖石</w:t>
            </w:r>
          </w:p>
        </w:tc>
      </w:tr>
    </w:tbl>
    <w:p>
      <w:pPr>
        <w:pStyle w:val="27"/>
        <w:numPr>
          <w:ilvl w:val="0"/>
          <w:numId w:val="33"/>
        </w:numPr>
        <w:tabs>
          <w:tab w:val="left" w:pos="2137"/>
        </w:tabs>
        <w:spacing w:before="105"/>
        <w:ind w:left="2136" w:hanging="576"/>
        <w:rPr>
          <w:rFonts w:ascii="黑体" w:eastAsia="黑体"/>
          <w:sz w:val="21"/>
        </w:rPr>
      </w:pPr>
      <w:r>
        <w:rPr>
          <w:spacing w:val="-1"/>
          <w:sz w:val="23"/>
        </w:rPr>
        <w:t xml:space="preserve">明显管线点和新建管线点应按表 </w:t>
      </w:r>
      <w:r>
        <w:rPr>
          <w:rFonts w:eastAsia="Times New Roman"/>
          <w:sz w:val="23"/>
        </w:rPr>
        <w:t>6.4-9</w:t>
      </w:r>
      <w:r>
        <w:rPr>
          <w:sz w:val="23"/>
        </w:rPr>
        <w:t>的所示内容查明管线上的建</w:t>
      </w:r>
    </w:p>
    <w:p>
      <w:pPr>
        <w:pStyle w:val="12"/>
        <w:spacing w:before="104"/>
        <w:ind w:left="1101"/>
        <w:rPr>
          <w:rFonts w:hint="default"/>
        </w:rPr>
      </w:pPr>
      <w:r>
        <w:t>（构）筑物和管线点。</w:t>
      </w:r>
    </w:p>
    <w:p>
      <w:pPr>
        <w:pStyle w:val="12"/>
        <w:spacing w:before="106"/>
        <w:ind w:right="1159"/>
        <w:jc w:val="center"/>
        <w:rPr>
          <w:rFonts w:hint="default"/>
        </w:rPr>
      </w:pPr>
      <w:r>
        <w:t xml:space="preserve">表 </w:t>
      </w:r>
      <w:r>
        <w:rPr>
          <w:rFonts w:ascii="Times New Roman" w:eastAsia="Times New Roman"/>
        </w:rPr>
        <w:t>6.4-9</w:t>
      </w:r>
      <w:r>
        <w:t>各类管线材质名称取值表</w:t>
      </w:r>
    </w:p>
    <w:tbl>
      <w:tblPr>
        <w:tblStyle w:val="20"/>
        <w:tblW w:w="8328" w:type="dxa"/>
        <w:tblInd w:w="13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2434"/>
        <w:gridCol w:w="2256"/>
        <w:gridCol w:w="2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709" w:type="dxa"/>
            <w:vMerge w:val="restart"/>
          </w:tcPr>
          <w:p>
            <w:pPr>
              <w:pStyle w:val="28"/>
              <w:spacing w:line="400" w:lineRule="atLeast"/>
              <w:ind w:left="150" w:right="128"/>
              <w:rPr>
                <w:sz w:val="21"/>
              </w:rPr>
            </w:pPr>
            <w:r>
              <w:rPr>
                <w:sz w:val="21"/>
              </w:rPr>
              <w:t>管线种类</w:t>
            </w:r>
          </w:p>
        </w:tc>
        <w:tc>
          <w:tcPr>
            <w:tcW w:w="2434" w:type="dxa"/>
            <w:vMerge w:val="restart"/>
          </w:tcPr>
          <w:p>
            <w:pPr>
              <w:pStyle w:val="28"/>
              <w:spacing w:before="7"/>
              <w:rPr>
                <w:sz w:val="20"/>
              </w:rPr>
            </w:pPr>
          </w:p>
          <w:p>
            <w:pPr>
              <w:pStyle w:val="28"/>
              <w:ind w:left="305"/>
              <w:rPr>
                <w:sz w:val="21"/>
              </w:rPr>
            </w:pPr>
            <w:r>
              <w:rPr>
                <w:sz w:val="21"/>
              </w:rPr>
              <w:t>建（构）筑物</w:t>
            </w:r>
          </w:p>
        </w:tc>
        <w:tc>
          <w:tcPr>
            <w:tcW w:w="5185" w:type="dxa"/>
            <w:gridSpan w:val="2"/>
          </w:tcPr>
          <w:p>
            <w:pPr>
              <w:pStyle w:val="28"/>
              <w:spacing w:before="21"/>
              <w:ind w:left="1975" w:right="2529"/>
              <w:jc w:val="center"/>
              <w:rPr>
                <w:sz w:val="21"/>
              </w:rPr>
            </w:pPr>
            <w:r>
              <w:rPr>
                <w:sz w:val="21"/>
              </w:rPr>
              <w:t>管线点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7" w:hRule="atLeast"/>
        </w:trPr>
        <w:tc>
          <w:tcPr>
            <w:tcW w:w="709" w:type="dxa"/>
            <w:vMerge w:val="continue"/>
            <w:tcBorders>
              <w:top w:val="nil"/>
            </w:tcBorders>
          </w:tcPr>
          <w:p>
            <w:pPr>
              <w:rPr>
                <w:sz w:val="2"/>
                <w:szCs w:val="2"/>
              </w:rPr>
            </w:pPr>
          </w:p>
        </w:tc>
        <w:tc>
          <w:tcPr>
            <w:tcW w:w="2434" w:type="dxa"/>
            <w:vMerge w:val="continue"/>
            <w:tcBorders>
              <w:top w:val="nil"/>
            </w:tcBorders>
          </w:tcPr>
          <w:p>
            <w:pPr>
              <w:rPr>
                <w:sz w:val="2"/>
                <w:szCs w:val="2"/>
              </w:rPr>
            </w:pPr>
          </w:p>
        </w:tc>
        <w:tc>
          <w:tcPr>
            <w:tcW w:w="2256" w:type="dxa"/>
          </w:tcPr>
          <w:p>
            <w:pPr>
              <w:pStyle w:val="28"/>
              <w:spacing w:before="105"/>
              <w:ind w:left="530"/>
              <w:rPr>
                <w:sz w:val="21"/>
              </w:rPr>
            </w:pPr>
            <w:r>
              <w:rPr>
                <w:sz w:val="21"/>
              </w:rPr>
              <w:t>特征点</w:t>
            </w:r>
          </w:p>
        </w:tc>
        <w:tc>
          <w:tcPr>
            <w:tcW w:w="2929" w:type="dxa"/>
          </w:tcPr>
          <w:p>
            <w:pPr>
              <w:pStyle w:val="28"/>
              <w:spacing w:before="105"/>
              <w:ind w:left="763"/>
              <w:rPr>
                <w:sz w:val="21"/>
              </w:rPr>
            </w:pPr>
            <w:r>
              <w:rPr>
                <w:sz w:val="21"/>
              </w:rPr>
              <w:t>附属物点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0" w:hRule="atLeast"/>
        </w:trPr>
        <w:tc>
          <w:tcPr>
            <w:tcW w:w="709" w:type="dxa"/>
          </w:tcPr>
          <w:p>
            <w:pPr>
              <w:pStyle w:val="28"/>
              <w:rPr>
                <w:sz w:val="20"/>
              </w:rPr>
            </w:pPr>
          </w:p>
          <w:p>
            <w:pPr>
              <w:pStyle w:val="28"/>
              <w:rPr>
                <w:sz w:val="20"/>
              </w:rPr>
            </w:pPr>
          </w:p>
          <w:p>
            <w:pPr>
              <w:pStyle w:val="28"/>
              <w:spacing w:before="132"/>
              <w:ind w:left="143"/>
              <w:rPr>
                <w:sz w:val="21"/>
              </w:rPr>
            </w:pPr>
            <w:r>
              <w:rPr>
                <w:sz w:val="21"/>
              </w:rPr>
              <w:t>排水</w:t>
            </w:r>
          </w:p>
        </w:tc>
        <w:tc>
          <w:tcPr>
            <w:tcW w:w="2434" w:type="dxa"/>
          </w:tcPr>
          <w:p>
            <w:pPr>
              <w:pStyle w:val="28"/>
              <w:spacing w:before="176" w:line="278" w:lineRule="auto"/>
              <w:ind w:left="106" w:right="6"/>
              <w:jc w:val="center"/>
              <w:rPr>
                <w:sz w:val="21"/>
              </w:rPr>
            </w:pPr>
            <w:r>
              <w:rPr>
                <w:sz w:val="21"/>
              </w:rPr>
              <w:t>泵站、化粪池、净化池、暗沟地面出口、沉淀池、排气阀、隔油池、酸碱中和池</w:t>
            </w:r>
          </w:p>
        </w:tc>
        <w:tc>
          <w:tcPr>
            <w:tcW w:w="2256" w:type="dxa"/>
          </w:tcPr>
          <w:p>
            <w:pPr>
              <w:pStyle w:val="28"/>
              <w:spacing w:before="176" w:line="278" w:lineRule="auto"/>
              <w:ind w:left="108" w:right="97"/>
              <w:jc w:val="center"/>
              <w:rPr>
                <w:sz w:val="21"/>
              </w:rPr>
            </w:pPr>
            <w:r>
              <w:rPr>
                <w:w w:val="95"/>
                <w:sz w:val="21"/>
              </w:rPr>
              <w:t>进水口、出水口、变径弯头、直通、三通、四通、多通、预留口、非</w:t>
            </w:r>
            <w:r>
              <w:rPr>
                <w:sz w:val="21"/>
              </w:rPr>
              <w:t>普、井边点</w:t>
            </w:r>
          </w:p>
        </w:tc>
        <w:tc>
          <w:tcPr>
            <w:tcW w:w="2929" w:type="dxa"/>
          </w:tcPr>
          <w:p>
            <w:pPr>
              <w:pStyle w:val="28"/>
              <w:spacing w:before="20" w:line="278" w:lineRule="auto"/>
              <w:ind w:left="108" w:right="-15"/>
              <w:jc w:val="both"/>
              <w:rPr>
                <w:sz w:val="21"/>
              </w:rPr>
            </w:pPr>
            <w:r>
              <w:rPr>
                <w:spacing w:val="-3"/>
                <w:sz w:val="21"/>
              </w:rPr>
              <w:t>污水检修井、雨水检修井、雨篦、污篦、溢流井、阀门井、</w:t>
            </w:r>
            <w:r>
              <w:rPr>
                <w:spacing w:val="-5"/>
                <w:sz w:val="21"/>
              </w:rPr>
              <w:t>跌水井、通风井、冲洗井、沉</w:t>
            </w:r>
            <w:r>
              <w:rPr>
                <w:spacing w:val="-13"/>
                <w:sz w:val="21"/>
              </w:rPr>
              <w:t>淀井、渗水井、出气井、水封、</w:t>
            </w:r>
          </w:p>
          <w:p>
            <w:pPr>
              <w:pStyle w:val="28"/>
              <w:spacing w:line="269" w:lineRule="exact"/>
              <w:ind w:left="1234" w:right="1224"/>
              <w:jc w:val="center"/>
              <w:rPr>
                <w:sz w:val="21"/>
              </w:rPr>
            </w:pPr>
            <w:r>
              <w:rPr>
                <w:sz w:val="21"/>
              </w:rPr>
              <w:t>阀门</w:t>
            </w:r>
          </w:p>
        </w:tc>
      </w:tr>
    </w:tbl>
    <w:p>
      <w:pPr>
        <w:pStyle w:val="27"/>
        <w:numPr>
          <w:ilvl w:val="0"/>
          <w:numId w:val="33"/>
        </w:numPr>
        <w:tabs>
          <w:tab w:val="left" w:pos="2137"/>
        </w:tabs>
        <w:spacing w:before="50"/>
        <w:ind w:left="2136" w:hanging="576"/>
        <w:rPr>
          <w:rFonts w:ascii="黑体" w:eastAsia="黑体"/>
          <w:szCs w:val="24"/>
        </w:rPr>
      </w:pPr>
      <w:r>
        <w:rPr>
          <w:szCs w:val="24"/>
        </w:rPr>
        <w:t>实地调查中对特殊情况的处理：</w:t>
      </w:r>
    </w:p>
    <w:p>
      <w:pPr>
        <w:pStyle w:val="12"/>
        <w:spacing w:before="18" w:line="254" w:lineRule="auto"/>
        <w:ind w:left="1101" w:right="2356" w:firstLine="458"/>
        <w:rPr>
          <w:rFonts w:hint="default"/>
          <w:szCs w:val="24"/>
        </w:rPr>
      </w:pPr>
      <w:r>
        <w:rPr>
          <w:rFonts w:ascii="仿宋" w:hAnsi="仿宋" w:eastAsia="仿宋"/>
          <w:szCs w:val="24"/>
        </w:rPr>
        <w:t>①</w:t>
      </w:r>
      <w:r>
        <w:rPr>
          <w:szCs w:val="24"/>
        </w:rPr>
        <w:t>在管线的变坡或变径处，如果坡度和管径是渐变的，则应在变化的起点和终点分别设置管线点；</w:t>
      </w:r>
    </w:p>
    <w:p>
      <w:pPr>
        <w:pStyle w:val="12"/>
        <w:spacing w:line="254" w:lineRule="auto"/>
        <w:ind w:left="1101" w:right="2356" w:firstLine="458"/>
        <w:rPr>
          <w:rFonts w:hint="default"/>
          <w:szCs w:val="24"/>
        </w:rPr>
      </w:pPr>
      <w:r>
        <w:rPr>
          <w:rFonts w:ascii="仿宋" w:hAnsi="仿宋" w:eastAsia="仿宋"/>
          <w:szCs w:val="24"/>
        </w:rPr>
        <w:t>②</w:t>
      </w:r>
      <w:r>
        <w:rPr>
          <w:szCs w:val="24"/>
        </w:rPr>
        <w:t>因缺少明显管线点或在已有明显管线点上不能查明有关属性项目时，应在调查记录上注明原因，或借助其他方式进行调查。</w:t>
      </w:r>
    </w:p>
    <w:p>
      <w:pPr>
        <w:pStyle w:val="27"/>
        <w:numPr>
          <w:ilvl w:val="3"/>
          <w:numId w:val="28"/>
        </w:numPr>
        <w:tabs>
          <w:tab w:val="left" w:pos="1907"/>
        </w:tabs>
        <w:spacing w:line="294" w:lineRule="exact"/>
        <w:ind w:left="1906" w:hanging="346"/>
        <w:rPr>
          <w:rFonts w:eastAsia="Times New Roman"/>
          <w:szCs w:val="24"/>
        </w:rPr>
      </w:pPr>
      <w:r>
        <w:rPr>
          <w:szCs w:val="24"/>
        </w:rPr>
        <w:t>仪器探查</w:t>
      </w:r>
    </w:p>
    <w:p>
      <w:pPr>
        <w:pStyle w:val="27"/>
        <w:numPr>
          <w:ilvl w:val="0"/>
          <w:numId w:val="34"/>
        </w:numPr>
        <w:tabs>
          <w:tab w:val="left" w:pos="2137"/>
        </w:tabs>
        <w:spacing w:before="16" w:line="254" w:lineRule="auto"/>
        <w:ind w:right="2499" w:firstLine="459"/>
        <w:rPr>
          <w:szCs w:val="24"/>
        </w:rPr>
      </w:pPr>
      <w:r>
        <w:rPr>
          <w:szCs w:val="24"/>
        </w:rPr>
        <w:t>仪器探查是在现况调绘和实地调查的基础上，根据不同的地球物理条件，选用不同的方法进行，仪器探查应具备下列条件：</w:t>
      </w:r>
    </w:p>
    <w:p>
      <w:pPr>
        <w:pStyle w:val="12"/>
        <w:spacing w:line="294" w:lineRule="exact"/>
        <w:ind w:left="1560"/>
        <w:rPr>
          <w:rFonts w:hint="default"/>
          <w:szCs w:val="24"/>
        </w:rPr>
      </w:pPr>
      <w:r>
        <w:rPr>
          <w:rFonts w:ascii="仿宋" w:hAnsi="仿宋" w:eastAsia="仿宋"/>
          <w:szCs w:val="24"/>
        </w:rPr>
        <w:t>①</w:t>
      </w:r>
      <w:r>
        <w:rPr>
          <w:szCs w:val="24"/>
        </w:rPr>
        <w:t>目标管线与其周围介质之间有明显的物性差异；</w:t>
      </w:r>
    </w:p>
    <w:p>
      <w:pPr>
        <w:pStyle w:val="12"/>
        <w:spacing w:before="17" w:line="254" w:lineRule="auto"/>
        <w:ind w:left="1101" w:right="2356" w:firstLine="458"/>
        <w:rPr>
          <w:rFonts w:hint="default"/>
          <w:szCs w:val="24"/>
        </w:rPr>
      </w:pPr>
      <w:r>
        <w:rPr>
          <w:rFonts w:ascii="仿宋" w:hAnsi="仿宋" w:eastAsia="仿宋"/>
          <w:szCs w:val="24"/>
        </w:rPr>
        <w:t>②</w:t>
      </w:r>
      <w:r>
        <w:rPr>
          <w:szCs w:val="24"/>
        </w:rPr>
        <w:t>目标管线所产生的异常场有足够的强度，或可从干扰场和背景场中清楚地分辨出来；</w:t>
      </w:r>
    </w:p>
    <w:p>
      <w:pPr>
        <w:pStyle w:val="12"/>
        <w:spacing w:line="294" w:lineRule="exact"/>
        <w:ind w:left="1560"/>
        <w:rPr>
          <w:rFonts w:hint="default"/>
          <w:szCs w:val="24"/>
        </w:rPr>
      </w:pPr>
      <w:r>
        <w:rPr>
          <w:rFonts w:ascii="仿宋" w:hAnsi="仿宋" w:eastAsia="仿宋"/>
          <w:szCs w:val="24"/>
        </w:rPr>
        <w:t>③</w:t>
      </w:r>
      <w:r>
        <w:rPr>
          <w:szCs w:val="24"/>
        </w:rPr>
        <w:t xml:space="preserve">经方法试验证明其有效，探查精度应符合表 </w:t>
      </w:r>
      <w:r>
        <w:rPr>
          <w:rFonts w:ascii="Times New Roman" w:hAnsi="Times New Roman" w:eastAsia="Times New Roman"/>
          <w:szCs w:val="24"/>
        </w:rPr>
        <w:t>6.4-3</w:t>
      </w:r>
      <w:r>
        <w:rPr>
          <w:szCs w:val="24"/>
        </w:rPr>
        <w:t>的规定。</w:t>
      </w:r>
    </w:p>
    <w:p>
      <w:pPr>
        <w:pStyle w:val="27"/>
        <w:numPr>
          <w:ilvl w:val="0"/>
          <w:numId w:val="34"/>
        </w:numPr>
        <w:tabs>
          <w:tab w:val="left" w:pos="2137"/>
        </w:tabs>
        <w:spacing w:before="18"/>
        <w:ind w:left="2136" w:hanging="576"/>
        <w:rPr>
          <w:szCs w:val="24"/>
        </w:rPr>
      </w:pPr>
      <w:r>
        <w:rPr>
          <w:szCs w:val="24"/>
        </w:rPr>
        <w:t>排水管线探查应符合下列原则：</w:t>
      </w:r>
    </w:p>
    <w:p>
      <w:pPr>
        <w:pStyle w:val="12"/>
        <w:spacing w:before="17"/>
        <w:ind w:left="1560"/>
        <w:rPr>
          <w:rFonts w:hint="default"/>
          <w:szCs w:val="24"/>
        </w:rPr>
      </w:pPr>
      <w:r>
        <w:rPr>
          <w:rFonts w:ascii="仿宋" w:hAnsi="仿宋" w:eastAsia="仿宋"/>
          <w:szCs w:val="24"/>
        </w:rPr>
        <w:t>①</w:t>
      </w:r>
      <w:r>
        <w:rPr>
          <w:szCs w:val="24"/>
        </w:rPr>
        <w:t>应从已知到未知再到已知；</w:t>
      </w:r>
    </w:p>
    <w:p>
      <w:pPr>
        <w:pStyle w:val="12"/>
        <w:spacing w:before="17"/>
        <w:ind w:left="1560"/>
        <w:rPr>
          <w:rFonts w:hint="default"/>
          <w:szCs w:val="24"/>
        </w:rPr>
      </w:pPr>
      <w:r>
        <w:rPr>
          <w:rFonts w:ascii="仿宋" w:hAnsi="仿宋" w:eastAsia="仿宋"/>
          <w:szCs w:val="24"/>
        </w:rPr>
        <w:t>②</w:t>
      </w:r>
      <w:r>
        <w:rPr>
          <w:szCs w:val="24"/>
        </w:rPr>
        <w:t>应从简单到复杂；</w:t>
      </w:r>
    </w:p>
    <w:p>
      <w:pPr>
        <w:pStyle w:val="12"/>
        <w:spacing w:before="18"/>
        <w:ind w:left="1560"/>
        <w:rPr>
          <w:rFonts w:hint="default"/>
          <w:szCs w:val="24"/>
        </w:rPr>
      </w:pPr>
      <w:r>
        <w:rPr>
          <w:rFonts w:ascii="仿宋" w:hAnsi="仿宋" w:eastAsia="仿宋"/>
          <w:szCs w:val="24"/>
        </w:rPr>
        <w:t>③</w:t>
      </w:r>
      <w:r>
        <w:rPr>
          <w:szCs w:val="24"/>
        </w:rPr>
        <w:t>应优先采用轻便、有效、快速、成本低的方法；</w:t>
      </w:r>
    </w:p>
    <w:p>
      <w:pPr>
        <w:pStyle w:val="12"/>
        <w:spacing w:before="17"/>
        <w:ind w:left="1560"/>
        <w:rPr>
          <w:rFonts w:hint="default"/>
          <w:szCs w:val="24"/>
        </w:rPr>
      </w:pPr>
      <w:r>
        <w:rPr>
          <w:rFonts w:ascii="仿宋" w:hAnsi="仿宋" w:eastAsia="仿宋"/>
          <w:szCs w:val="24"/>
        </w:rPr>
        <w:t>④</w:t>
      </w:r>
      <w:r>
        <w:rPr>
          <w:szCs w:val="24"/>
        </w:rPr>
        <w:t>复杂条件下宜采用多种探查方法相互验证。</w:t>
      </w:r>
    </w:p>
    <w:p>
      <w:pPr>
        <w:pStyle w:val="27"/>
        <w:numPr>
          <w:ilvl w:val="0"/>
          <w:numId w:val="34"/>
        </w:numPr>
        <w:tabs>
          <w:tab w:val="left" w:pos="2137"/>
        </w:tabs>
        <w:spacing w:before="17"/>
        <w:ind w:left="2136" w:hanging="576"/>
        <w:rPr>
          <w:szCs w:val="24"/>
        </w:rPr>
      </w:pPr>
      <w:r>
        <w:rPr>
          <w:spacing w:val="-1"/>
          <w:szCs w:val="24"/>
        </w:rPr>
        <w:t>探查隐蔽地下管线可采用物探方法、打样洞探测或直接开挖等方法。</w:t>
      </w:r>
    </w:p>
    <w:p>
      <w:pPr>
        <w:pStyle w:val="27"/>
        <w:numPr>
          <w:ilvl w:val="0"/>
          <w:numId w:val="34"/>
        </w:numPr>
        <w:tabs>
          <w:tab w:val="left" w:pos="2137"/>
        </w:tabs>
        <w:spacing w:before="18" w:line="254" w:lineRule="auto"/>
        <w:ind w:right="2499" w:firstLine="459"/>
        <w:rPr>
          <w:szCs w:val="24"/>
        </w:rPr>
      </w:pPr>
      <w:r>
        <w:rPr>
          <w:szCs w:val="24"/>
        </w:rPr>
        <w:t>物探方法可选用电磁法、磁梯度法、电磁波法（地质雷达）、地震波法及轨迹探测法等。选用的物探方法应具备下列条件：</w:t>
      </w:r>
    </w:p>
    <w:p>
      <w:pPr>
        <w:pStyle w:val="12"/>
        <w:spacing w:line="294" w:lineRule="exact"/>
        <w:ind w:left="1560"/>
        <w:rPr>
          <w:rFonts w:hint="default"/>
          <w:szCs w:val="24"/>
        </w:rPr>
      </w:pPr>
      <w:r>
        <w:rPr>
          <w:rFonts w:ascii="仿宋" w:hAnsi="仿宋" w:eastAsia="仿宋"/>
          <w:szCs w:val="24"/>
        </w:rPr>
        <w:t>①</w:t>
      </w:r>
      <w:r>
        <w:rPr>
          <w:szCs w:val="24"/>
        </w:rPr>
        <w:t>被探查的地下管线与其周围介质之间应有明显的物性差异；</w:t>
      </w:r>
    </w:p>
    <w:p>
      <w:pPr>
        <w:pStyle w:val="12"/>
        <w:spacing w:before="17" w:line="254" w:lineRule="auto"/>
        <w:ind w:left="1101" w:right="2356" w:firstLine="458"/>
        <w:rPr>
          <w:rFonts w:hint="default"/>
        </w:rPr>
      </w:pPr>
      <w:r>
        <w:rPr>
          <w:rFonts w:ascii="仿宋" w:hAnsi="仿宋" w:eastAsia="仿宋"/>
        </w:rPr>
        <w:t>②</w:t>
      </w:r>
      <w:r>
        <w:t>被探查的地下管线所产生的异常场有足够的强度，应能在地面上用仪器观测到；</w:t>
      </w:r>
    </w:p>
    <w:p>
      <w:pPr>
        <w:pStyle w:val="12"/>
        <w:spacing w:line="294" w:lineRule="exact"/>
        <w:ind w:left="1560"/>
        <w:rPr>
          <w:rFonts w:hint="default"/>
        </w:rPr>
      </w:pPr>
      <w:r>
        <w:rPr>
          <w:rFonts w:ascii="仿宋" w:hAnsi="仿宋" w:eastAsia="仿宋"/>
        </w:rPr>
        <w:t>③</w:t>
      </w:r>
      <w:r>
        <w:t>应能从干扰背景中清楚地分辨出被查地下管线所产生的异常；</w:t>
      </w:r>
    </w:p>
    <w:p>
      <w:pPr>
        <w:pStyle w:val="12"/>
        <w:spacing w:before="17"/>
        <w:ind w:right="5057"/>
        <w:jc w:val="center"/>
        <w:rPr>
          <w:rFonts w:hint="default"/>
        </w:rPr>
      </w:pPr>
      <w:r>
        <w:rPr>
          <w:rFonts w:ascii="仿宋" w:hAnsi="仿宋" w:eastAsia="仿宋"/>
        </w:rPr>
        <w:t>④</w:t>
      </w:r>
      <w:r>
        <w:t xml:space="preserve">探查精度应符合表 </w:t>
      </w:r>
      <w:r>
        <w:rPr>
          <w:rFonts w:ascii="Times New Roman" w:hAnsi="Times New Roman" w:eastAsia="Times New Roman"/>
        </w:rPr>
        <w:t>6.4-3</w:t>
      </w:r>
      <w:r>
        <w:t>规定的要求。</w:t>
      </w:r>
    </w:p>
    <w:p>
      <w:pPr>
        <w:pStyle w:val="27"/>
        <w:numPr>
          <w:ilvl w:val="0"/>
          <w:numId w:val="34"/>
        </w:numPr>
        <w:tabs>
          <w:tab w:val="left" w:pos="2137"/>
        </w:tabs>
        <w:spacing w:before="18"/>
        <w:ind w:left="2136" w:hanging="576"/>
        <w:rPr>
          <w:szCs w:val="24"/>
        </w:rPr>
      </w:pPr>
      <w:r>
        <w:rPr>
          <w:szCs w:val="24"/>
        </w:rPr>
        <w:t>探测仪器的选用应符合下列要求：</w:t>
      </w:r>
    </w:p>
    <w:p>
      <w:pPr>
        <w:pStyle w:val="12"/>
        <w:spacing w:before="17"/>
        <w:ind w:left="1560"/>
        <w:rPr>
          <w:rFonts w:hint="default"/>
          <w:szCs w:val="24"/>
        </w:rPr>
      </w:pPr>
      <w:r>
        <w:rPr>
          <w:rFonts w:ascii="仿宋" w:hAnsi="仿宋" w:eastAsia="仿宋"/>
          <w:szCs w:val="24"/>
        </w:rPr>
        <w:t>①</w:t>
      </w:r>
      <w:r>
        <w:rPr>
          <w:szCs w:val="24"/>
        </w:rPr>
        <w:t>有较高的分辨率、较强的抗干扰能力；</w:t>
      </w:r>
    </w:p>
    <w:p>
      <w:pPr>
        <w:pStyle w:val="12"/>
        <w:spacing w:before="17"/>
        <w:ind w:left="1560"/>
        <w:rPr>
          <w:rFonts w:hint="default"/>
          <w:szCs w:val="24"/>
        </w:rPr>
      </w:pPr>
      <w:r>
        <w:rPr>
          <w:rFonts w:ascii="仿宋" w:hAnsi="仿宋" w:eastAsia="仿宋"/>
          <w:szCs w:val="24"/>
        </w:rPr>
        <w:t>②</w:t>
      </w:r>
      <w:r>
        <w:rPr>
          <w:szCs w:val="24"/>
        </w:rPr>
        <w:t xml:space="preserve">探测精度应符合表 </w:t>
      </w:r>
      <w:r>
        <w:rPr>
          <w:rFonts w:ascii="Times New Roman" w:hAnsi="Times New Roman" w:eastAsia="Times New Roman"/>
          <w:szCs w:val="24"/>
        </w:rPr>
        <w:t>6.4-3</w:t>
      </w:r>
      <w:r>
        <w:rPr>
          <w:szCs w:val="24"/>
        </w:rPr>
        <w:t>规定的要求；</w:t>
      </w:r>
    </w:p>
    <w:p>
      <w:pPr>
        <w:pStyle w:val="12"/>
        <w:spacing w:before="18"/>
        <w:ind w:left="1560"/>
        <w:rPr>
          <w:rFonts w:hint="default"/>
          <w:szCs w:val="24"/>
        </w:rPr>
      </w:pPr>
      <w:r>
        <w:rPr>
          <w:rFonts w:ascii="仿宋" w:hAnsi="仿宋" w:eastAsia="仿宋"/>
          <w:szCs w:val="24"/>
        </w:rPr>
        <w:t>③</w:t>
      </w:r>
      <w:r>
        <w:rPr>
          <w:szCs w:val="24"/>
        </w:rPr>
        <w:t>有足够大的发射功率（或磁矩）；</w:t>
      </w:r>
    </w:p>
    <w:p>
      <w:pPr>
        <w:pStyle w:val="12"/>
        <w:spacing w:before="17"/>
        <w:ind w:left="1560"/>
        <w:rPr>
          <w:rFonts w:hint="default"/>
          <w:szCs w:val="24"/>
        </w:rPr>
      </w:pPr>
      <w:r>
        <w:rPr>
          <w:rFonts w:ascii="仿宋" w:hAnsi="仿宋" w:eastAsia="仿宋"/>
          <w:szCs w:val="24"/>
        </w:rPr>
        <w:t>④</w:t>
      </w:r>
      <w:r>
        <w:rPr>
          <w:szCs w:val="24"/>
        </w:rPr>
        <w:t>有多种发射频率可供选择；</w:t>
      </w:r>
    </w:p>
    <w:p>
      <w:pPr>
        <w:pStyle w:val="12"/>
        <w:spacing w:before="113"/>
        <w:ind w:left="1560"/>
        <w:rPr>
          <w:rFonts w:hint="default"/>
          <w:szCs w:val="24"/>
        </w:rPr>
      </w:pPr>
      <w:r>
        <w:rPr>
          <w:rFonts w:ascii="仿宋" w:hAnsi="仿宋" w:eastAsia="仿宋"/>
          <w:szCs w:val="24"/>
        </w:rPr>
        <w:t>⑤</w:t>
      </w:r>
      <w:r>
        <w:rPr>
          <w:szCs w:val="24"/>
        </w:rPr>
        <w:t>轻便、性能稳定、重复性好，操作简便，应有良好的显示功能；</w:t>
      </w:r>
    </w:p>
    <w:p>
      <w:pPr>
        <w:pStyle w:val="12"/>
        <w:spacing w:before="104"/>
        <w:ind w:left="1560"/>
        <w:rPr>
          <w:rFonts w:hint="default"/>
          <w:szCs w:val="24"/>
        </w:rPr>
      </w:pPr>
      <w:r>
        <w:rPr>
          <w:spacing w:val="-1"/>
          <w:szCs w:val="24"/>
        </w:rPr>
        <w:t>⑥应有快速定位、定深的操作功能；</w:t>
      </w:r>
    </w:p>
    <w:p>
      <w:pPr>
        <w:pStyle w:val="12"/>
        <w:spacing w:before="106"/>
        <w:ind w:left="1560"/>
        <w:rPr>
          <w:rFonts w:hint="default"/>
          <w:szCs w:val="24"/>
        </w:rPr>
      </w:pPr>
      <w:r>
        <w:rPr>
          <w:spacing w:val="-1"/>
          <w:szCs w:val="24"/>
        </w:rPr>
        <w:t>⑦结构坚固、应有良好的密封性能。</w:t>
      </w:r>
    </w:p>
    <w:p>
      <w:pPr>
        <w:pStyle w:val="27"/>
        <w:numPr>
          <w:ilvl w:val="0"/>
          <w:numId w:val="34"/>
        </w:numPr>
        <w:tabs>
          <w:tab w:val="left" w:pos="2137"/>
        </w:tabs>
        <w:spacing w:before="106" w:line="326" w:lineRule="auto"/>
        <w:ind w:right="2402" w:firstLine="459"/>
        <w:rPr>
          <w:szCs w:val="24"/>
        </w:rPr>
      </w:pPr>
      <w:r>
        <w:rPr>
          <w:szCs w:val="24"/>
        </w:rPr>
        <w:t>对良性传导管线宜采用有源法探测，探测方法可选择感应法、夹钳</w:t>
      </w:r>
      <w:r>
        <w:rPr>
          <w:spacing w:val="-5"/>
          <w:szCs w:val="24"/>
        </w:rPr>
        <w:t>法、单端连接法或双端连接法，在管线密集地段，宜采用两种或两种以上方法</w:t>
      </w:r>
      <w:r>
        <w:rPr>
          <w:spacing w:val="-2"/>
          <w:szCs w:val="24"/>
        </w:rPr>
        <w:t>在不同的地点采用不同的信号加载方式进行验证；对非良性传导管线宜采用电</w:t>
      </w:r>
      <w:r>
        <w:rPr>
          <w:spacing w:val="-6"/>
          <w:szCs w:val="24"/>
        </w:rPr>
        <w:t>磁波法、示踪电磁法、打样洞法或开挖法探测。软土地面宜采用机械探针法探</w:t>
      </w:r>
      <w:r>
        <w:rPr>
          <w:spacing w:val="-5"/>
          <w:szCs w:val="24"/>
        </w:rPr>
        <w:t>测；排水沟渠宜采用电磁波法或示踪电磁法探测；硬质路面宜采用电磁波法或打样洞法探测；上述方法都不适用时可采用开挖方法。</w:t>
      </w:r>
    </w:p>
    <w:p>
      <w:pPr>
        <w:pStyle w:val="27"/>
        <w:numPr>
          <w:ilvl w:val="0"/>
          <w:numId w:val="34"/>
        </w:numPr>
        <w:tabs>
          <w:tab w:val="left" w:pos="2137"/>
        </w:tabs>
        <w:spacing w:line="290" w:lineRule="exact"/>
        <w:ind w:left="2136" w:hanging="576"/>
        <w:rPr>
          <w:szCs w:val="24"/>
        </w:rPr>
      </w:pPr>
      <w:r>
        <w:rPr>
          <w:szCs w:val="24"/>
        </w:rPr>
        <w:t>采用电磁感应法探测地下金属管线平面位置时，应符合下列要求：</w:t>
      </w:r>
    </w:p>
    <w:p>
      <w:pPr>
        <w:pStyle w:val="12"/>
        <w:spacing w:before="46"/>
        <w:ind w:left="1560"/>
        <w:rPr>
          <w:rFonts w:hint="default"/>
          <w:szCs w:val="24"/>
        </w:rPr>
      </w:pPr>
      <w:r>
        <w:rPr>
          <w:rFonts w:ascii="仿宋" w:hAnsi="仿宋" w:eastAsia="仿宋"/>
          <w:spacing w:val="-1"/>
          <w:szCs w:val="24"/>
        </w:rPr>
        <w:t>①</w:t>
      </w:r>
      <w:r>
        <w:rPr>
          <w:spacing w:val="-1"/>
          <w:szCs w:val="24"/>
        </w:rPr>
        <w:t>应选择最佳激发位置、收发距离和发射频率；</w:t>
      </w:r>
    </w:p>
    <w:p>
      <w:pPr>
        <w:pStyle w:val="12"/>
        <w:spacing w:before="104" w:line="326" w:lineRule="auto"/>
        <w:ind w:left="1101" w:right="2402" w:firstLine="458"/>
        <w:rPr>
          <w:rFonts w:hint="default"/>
          <w:szCs w:val="24"/>
        </w:rPr>
      </w:pPr>
      <w:r>
        <w:rPr>
          <w:rFonts w:ascii="仿宋" w:hAnsi="仿宋" w:eastAsia="仿宋"/>
          <w:szCs w:val="24"/>
        </w:rPr>
        <w:t>②</w:t>
      </w:r>
      <w:r>
        <w:rPr>
          <w:spacing w:val="-2"/>
          <w:szCs w:val="24"/>
        </w:rPr>
        <w:t>应采用扫描方式探测出管线的大致位置，再进行追踪定位，并运用峰值法进行管线定位，无干扰时宜采用零值法加以验证；</w:t>
      </w:r>
    </w:p>
    <w:p>
      <w:pPr>
        <w:pStyle w:val="12"/>
        <w:spacing w:line="326" w:lineRule="auto"/>
        <w:ind w:left="1101" w:right="2287" w:firstLine="458"/>
        <w:rPr>
          <w:rFonts w:hint="default"/>
          <w:szCs w:val="24"/>
        </w:rPr>
      </w:pPr>
      <w:r>
        <w:rPr>
          <w:rFonts w:ascii="仿宋" w:hAnsi="仿宋" w:eastAsia="仿宋"/>
          <w:szCs w:val="24"/>
        </w:rPr>
        <w:t>③</w:t>
      </w:r>
      <w:r>
        <w:rPr>
          <w:spacing w:val="-4"/>
          <w:szCs w:val="24"/>
        </w:rPr>
        <w:t xml:space="preserve">转折点、分支点应采用交会法定位。定位前应先查明管线走向和连接关系，在管线走向的各个方向上均应至少测三个点，且三个点位于一条直线上， </w:t>
      </w:r>
      <w:r>
        <w:rPr>
          <w:spacing w:val="-5"/>
          <w:szCs w:val="24"/>
        </w:rPr>
        <w:t>然后通过交会定出特征点的具体位置；被探查管线邻近有平行管线或管线分布</w:t>
      </w:r>
      <w:r>
        <w:rPr>
          <w:spacing w:val="-14"/>
          <w:szCs w:val="24"/>
        </w:rPr>
        <w:t>情况较复杂时，宜采用直接法、夹钳法、压线法或选择激发法等方式进行探查。</w:t>
      </w:r>
      <w:r>
        <w:rPr>
          <w:spacing w:val="-10"/>
          <w:szCs w:val="24"/>
        </w:rPr>
        <w:t>采用直接法时，应把信号施加点上的绝缘层刮除，保持良好的电性接触，接地</w:t>
      </w:r>
      <w:r>
        <w:rPr>
          <w:spacing w:val="-9"/>
          <w:szCs w:val="24"/>
        </w:rPr>
        <w:t>电极应布设合理，接地点应有良好的接地条件；采用夹钳法时，夹钳应套在被探测管线上，夹钳接头应保持通路。</w:t>
      </w:r>
    </w:p>
    <w:p>
      <w:pPr>
        <w:pStyle w:val="27"/>
        <w:numPr>
          <w:ilvl w:val="0"/>
          <w:numId w:val="34"/>
        </w:numPr>
        <w:tabs>
          <w:tab w:val="left" w:pos="2137"/>
        </w:tabs>
        <w:spacing w:line="288" w:lineRule="exact"/>
        <w:ind w:left="2136" w:hanging="576"/>
        <w:rPr>
          <w:szCs w:val="24"/>
        </w:rPr>
      </w:pPr>
      <w:r>
        <w:rPr>
          <w:szCs w:val="24"/>
        </w:rPr>
        <w:t>采用电磁感应法探测地下金属管线埋深时，应符合下列要求：</w:t>
      </w:r>
    </w:p>
    <w:p>
      <w:pPr>
        <w:pStyle w:val="12"/>
        <w:spacing w:before="106"/>
        <w:ind w:left="1560"/>
        <w:rPr>
          <w:rFonts w:hint="default"/>
        </w:rPr>
      </w:pPr>
      <w:r>
        <w:rPr>
          <w:rFonts w:ascii="仿宋" w:hAnsi="仿宋" w:eastAsia="仿宋"/>
        </w:rPr>
        <w:t>①</w:t>
      </w:r>
      <w:r>
        <w:t xml:space="preserve">根据实际条件可选择使用直读法、百分比法、 </w:t>
      </w:r>
      <w:r>
        <w:rPr>
          <w:rFonts w:ascii="Times New Roman" w:hAnsi="Times New Roman" w:eastAsia="Times New Roman"/>
        </w:rPr>
        <w:t>45</w:t>
      </w:r>
      <w:r>
        <w:t>°法或综合方法等；</w:t>
      </w:r>
    </w:p>
    <w:p>
      <w:pPr>
        <w:pStyle w:val="12"/>
        <w:spacing w:before="106" w:line="326" w:lineRule="auto"/>
        <w:ind w:left="1101" w:right="2373" w:firstLine="458"/>
        <w:rPr>
          <w:rFonts w:hint="default"/>
        </w:rPr>
      </w:pPr>
      <w:r>
        <w:rPr>
          <w:rFonts w:ascii="仿宋" w:hAnsi="仿宋" w:eastAsia="仿宋"/>
        </w:rPr>
        <w:t>②</w:t>
      </w:r>
      <w:r>
        <w:t xml:space="preserve">定深应在对管线进行精确定位之后进行，在管线走向变化的各个方向均应测量管线的埋深。定深点的位置宜选择在管线点附近至少 </w:t>
      </w:r>
      <w:r>
        <w:rPr>
          <w:rFonts w:ascii="Times New Roman" w:hAnsi="Times New Roman" w:eastAsia="Times New Roman"/>
        </w:rPr>
        <w:t>3</w:t>
      </w:r>
      <w:r>
        <w:t>～</w:t>
      </w:r>
      <w:r>
        <w:rPr>
          <w:rFonts w:ascii="Times New Roman" w:hAnsi="Times New Roman" w:eastAsia="Times New Roman"/>
        </w:rPr>
        <w:t>4</w:t>
      </w:r>
      <w:r>
        <w:t>倍埋深范围的单一直管线上，中间无分支或弯曲，且相邻管线之间距离较大的地方；</w:t>
      </w:r>
    </w:p>
    <w:p>
      <w:pPr>
        <w:pStyle w:val="12"/>
        <w:spacing w:line="326" w:lineRule="auto"/>
        <w:ind w:left="1101" w:right="2402" w:firstLine="458"/>
        <w:jc w:val="both"/>
        <w:rPr>
          <w:rFonts w:hint="default"/>
          <w:szCs w:val="24"/>
        </w:rPr>
      </w:pPr>
      <w:r>
        <w:rPr>
          <w:rFonts w:ascii="仿宋" w:hAnsi="仿宋" w:eastAsia="仿宋"/>
        </w:rPr>
        <w:t>③</w:t>
      </w:r>
      <w:r>
        <w:rPr>
          <w:spacing w:val="-1"/>
        </w:rPr>
        <w:t>在管线走向的各个方向应用同一方法对管线的埋深至少探测两次，当两</w:t>
      </w:r>
      <w:r>
        <w:rPr>
          <w:spacing w:val="-2"/>
        </w:rPr>
        <w:t xml:space="preserve">次探测的结果较差在 </w:t>
      </w:r>
      <w:r>
        <w:rPr>
          <w:rFonts w:ascii="Times New Roman" w:hAnsi="Times New Roman" w:eastAsia="Times New Roman"/>
        </w:rPr>
        <w:t>0.05H</w:t>
      </w:r>
      <w:r>
        <w:t>（</w:t>
      </w:r>
      <w:r>
        <w:rPr>
          <w:rFonts w:ascii="Times New Roman" w:hAnsi="Times New Roman" w:eastAsia="Times New Roman"/>
        </w:rPr>
        <w:t>H</w:t>
      </w:r>
      <w:r>
        <w:t>为管线的中心埋深）之内，采用其均值作为管</w:t>
      </w:r>
      <w:r>
        <w:rPr>
          <w:spacing w:val="-2"/>
        </w:rPr>
        <w:t xml:space="preserve">线的埋深值；当两次探测的结果较差大于 </w:t>
      </w:r>
      <w:r>
        <w:rPr>
          <w:rFonts w:ascii="Times New Roman" w:hAnsi="Times New Roman" w:eastAsia="Times New Roman"/>
        </w:rPr>
        <w:t>0.05H</w:t>
      </w:r>
      <w:r>
        <w:rPr>
          <w:spacing w:val="-3"/>
        </w:rPr>
        <w:t>时，应重新进行</w:t>
      </w:r>
      <w:r>
        <w:rPr>
          <w:spacing w:val="-3"/>
          <w:szCs w:val="24"/>
        </w:rPr>
        <w:t>探测。当被测管线周围存在干扰时，应采用其它适宜的方法确定管线的埋深。</w:t>
      </w:r>
    </w:p>
    <w:p>
      <w:pPr>
        <w:pStyle w:val="27"/>
        <w:numPr>
          <w:ilvl w:val="0"/>
          <w:numId w:val="34"/>
        </w:numPr>
        <w:tabs>
          <w:tab w:val="left" w:pos="2137"/>
        </w:tabs>
        <w:spacing w:line="290" w:lineRule="exact"/>
        <w:ind w:left="2136" w:hanging="576"/>
        <w:rPr>
          <w:szCs w:val="24"/>
        </w:rPr>
      </w:pPr>
      <w:r>
        <w:rPr>
          <w:szCs w:val="24"/>
        </w:rPr>
        <w:t>采用地质雷达探测非金属管线时，应符合下列要求：</w:t>
      </w:r>
    </w:p>
    <w:p>
      <w:pPr>
        <w:pStyle w:val="12"/>
        <w:spacing w:before="104"/>
        <w:ind w:left="1560"/>
        <w:rPr>
          <w:rFonts w:hint="default"/>
          <w:szCs w:val="24"/>
        </w:rPr>
      </w:pPr>
      <w:r>
        <w:rPr>
          <w:rFonts w:ascii="仿宋" w:hAnsi="仿宋" w:eastAsia="仿宋"/>
          <w:szCs w:val="24"/>
        </w:rPr>
        <w:t>①</w:t>
      </w:r>
      <w:r>
        <w:rPr>
          <w:szCs w:val="24"/>
        </w:rPr>
        <w:t>要在探测点附近的已知管线上作雷达剖面以确定介电常数和波速；</w:t>
      </w:r>
    </w:p>
    <w:p>
      <w:pPr>
        <w:pStyle w:val="12"/>
        <w:spacing w:before="106"/>
        <w:ind w:left="1560"/>
        <w:rPr>
          <w:rFonts w:hint="default"/>
          <w:szCs w:val="24"/>
        </w:rPr>
      </w:pPr>
      <w:r>
        <w:rPr>
          <w:rFonts w:ascii="仿宋" w:hAnsi="仿宋" w:eastAsia="仿宋"/>
          <w:szCs w:val="24"/>
        </w:rPr>
        <w:t>②</w:t>
      </w:r>
      <w:r>
        <w:rPr>
          <w:szCs w:val="24"/>
        </w:rPr>
        <w:t>选用与探测对象的埋深和管径相匹配的发射频率和相应的接收天线；</w:t>
      </w:r>
    </w:p>
    <w:p>
      <w:pPr>
        <w:pStyle w:val="12"/>
        <w:spacing w:before="104" w:line="326" w:lineRule="auto"/>
        <w:ind w:left="1101" w:right="2356" w:firstLine="458"/>
        <w:rPr>
          <w:rFonts w:hint="default"/>
          <w:szCs w:val="24"/>
        </w:rPr>
      </w:pPr>
      <w:r>
        <w:rPr>
          <w:rFonts w:ascii="仿宋" w:hAnsi="仿宋" w:eastAsia="仿宋"/>
          <w:szCs w:val="24"/>
        </w:rPr>
        <w:t>③</w:t>
      </w:r>
      <w:r>
        <w:rPr>
          <w:szCs w:val="24"/>
        </w:rPr>
        <w:t>在一个探测点应作两次以上的往返探测，如探测对象无明显异常，应改变参数重新探测；</w:t>
      </w:r>
    </w:p>
    <w:p>
      <w:pPr>
        <w:pStyle w:val="12"/>
        <w:ind w:left="1560"/>
        <w:rPr>
          <w:rFonts w:hint="default"/>
          <w:szCs w:val="24"/>
        </w:rPr>
      </w:pPr>
      <w:r>
        <w:rPr>
          <w:rFonts w:ascii="仿宋" w:hAnsi="仿宋" w:eastAsia="仿宋"/>
          <w:szCs w:val="24"/>
        </w:rPr>
        <w:t>④</w:t>
      </w:r>
      <w:r>
        <w:rPr>
          <w:szCs w:val="24"/>
        </w:rPr>
        <w:t>对不规整的管线异常应进行验证；</w:t>
      </w:r>
    </w:p>
    <w:p>
      <w:pPr>
        <w:pStyle w:val="12"/>
        <w:spacing w:before="104" w:line="326" w:lineRule="auto"/>
        <w:ind w:left="1101" w:right="2402" w:firstLine="458"/>
        <w:jc w:val="both"/>
        <w:rPr>
          <w:rFonts w:hint="default"/>
          <w:szCs w:val="24"/>
        </w:rPr>
      </w:pPr>
      <w:r>
        <w:rPr>
          <w:rFonts w:ascii="仿宋" w:hAnsi="仿宋" w:eastAsia="仿宋"/>
          <w:szCs w:val="24"/>
        </w:rPr>
        <w:t>⑤</w:t>
      </w:r>
      <w:r>
        <w:rPr>
          <w:spacing w:val="-2"/>
          <w:szCs w:val="24"/>
        </w:rPr>
        <w:t>地质雷达探测工作结束后，应单独编写地质雷达工作总结报告，并附每</w:t>
      </w:r>
      <w:r>
        <w:rPr>
          <w:spacing w:val="-5"/>
          <w:szCs w:val="24"/>
        </w:rPr>
        <w:t>条地质雷达剖面图记录和成果表，成果表内容包括波速、双程走时、管线平面位置和埋深以及同等地电条件已知管线的实验数据。</w:t>
      </w:r>
    </w:p>
    <w:p>
      <w:pPr>
        <w:pStyle w:val="27"/>
        <w:numPr>
          <w:ilvl w:val="0"/>
          <w:numId w:val="34"/>
        </w:numPr>
        <w:tabs>
          <w:tab w:val="left" w:pos="2252"/>
        </w:tabs>
        <w:spacing w:line="326" w:lineRule="auto"/>
        <w:ind w:right="2402" w:firstLine="459"/>
        <w:jc w:val="both"/>
        <w:rPr>
          <w:szCs w:val="24"/>
        </w:rPr>
      </w:pPr>
      <w:r>
        <w:rPr>
          <w:spacing w:val="-2"/>
          <w:szCs w:val="24"/>
        </w:rPr>
        <w:t>使用磁梯度法时，除应满足第</w:t>
      </w:r>
      <w:r>
        <w:rPr>
          <w:szCs w:val="24"/>
        </w:rPr>
        <w:t>（</w:t>
      </w:r>
      <w:r>
        <w:rPr>
          <w:spacing w:val="-7"/>
          <w:szCs w:val="24"/>
        </w:rPr>
        <w:t xml:space="preserve"> </w:t>
      </w:r>
      <w:r>
        <w:rPr>
          <w:rFonts w:eastAsia="Times New Roman"/>
          <w:spacing w:val="-3"/>
          <w:szCs w:val="24"/>
        </w:rPr>
        <w:t>1</w:t>
      </w:r>
      <w:r>
        <w:rPr>
          <w:spacing w:val="-3"/>
          <w:szCs w:val="24"/>
        </w:rPr>
        <w:t>）</w:t>
      </w:r>
      <w:r>
        <w:rPr>
          <w:szCs w:val="24"/>
        </w:rPr>
        <w:t>条仪器探查应具备的规定条件</w:t>
      </w:r>
      <w:r>
        <w:rPr>
          <w:spacing w:val="-5"/>
          <w:szCs w:val="24"/>
        </w:rPr>
        <w:t>外，目标管道应具有铁磁性，且工区周边无强铁磁性干扰体或干扰较小。工作</w:t>
      </w:r>
      <w:r>
        <w:rPr>
          <w:spacing w:val="-7"/>
          <w:szCs w:val="24"/>
        </w:rPr>
        <w:t>布置及数据采集、处理与解释应符合现行行业标准《城市工程地球物理探测规</w:t>
      </w:r>
      <w:r>
        <w:rPr>
          <w:spacing w:val="-6"/>
          <w:szCs w:val="24"/>
        </w:rPr>
        <w:t xml:space="preserve">范》 </w:t>
      </w:r>
      <w:r>
        <w:rPr>
          <w:rFonts w:eastAsia="Times New Roman"/>
          <w:szCs w:val="24"/>
        </w:rPr>
        <w:t>CJJ7</w:t>
      </w:r>
      <w:r>
        <w:rPr>
          <w:szCs w:val="24"/>
        </w:rPr>
        <w:t>的有关要求。实施井中磁梯度法应符合下列规定：</w:t>
      </w:r>
    </w:p>
    <w:p>
      <w:pPr>
        <w:pStyle w:val="12"/>
        <w:spacing w:line="326" w:lineRule="auto"/>
        <w:ind w:left="1101" w:right="2356" w:firstLine="458"/>
        <w:rPr>
          <w:rFonts w:hint="default"/>
          <w:szCs w:val="24"/>
        </w:rPr>
      </w:pPr>
      <w:r>
        <w:rPr>
          <w:rFonts w:ascii="仿宋" w:hAnsi="仿宋" w:eastAsia="仿宋"/>
          <w:szCs w:val="24"/>
        </w:rPr>
        <w:t>①</w:t>
      </w:r>
      <w:r>
        <w:rPr>
          <w:szCs w:val="24"/>
        </w:rPr>
        <w:t xml:space="preserve">钻孔间距应根据管径以及目标管道磁异常影响范围确定，钻孔间距不宜大于 </w:t>
      </w:r>
      <w:r>
        <w:rPr>
          <w:rFonts w:ascii="Times New Roman" w:hAnsi="Times New Roman" w:eastAsia="Times New Roman"/>
          <w:szCs w:val="24"/>
        </w:rPr>
        <w:t>1m</w:t>
      </w:r>
      <w:r>
        <w:rPr>
          <w:szCs w:val="24"/>
        </w:rPr>
        <w:t xml:space="preserve">；钻孔深度宜大于目标管道埋深 </w:t>
      </w:r>
      <w:r>
        <w:rPr>
          <w:rFonts w:ascii="Times New Roman" w:hAnsi="Times New Roman" w:eastAsia="Times New Roman"/>
          <w:szCs w:val="24"/>
        </w:rPr>
        <w:t>2m</w:t>
      </w:r>
      <w:r>
        <w:rPr>
          <w:szCs w:val="24"/>
        </w:rPr>
        <w:t>；</w:t>
      </w:r>
    </w:p>
    <w:p>
      <w:pPr>
        <w:pStyle w:val="12"/>
        <w:spacing w:before="46" w:line="326" w:lineRule="auto"/>
        <w:ind w:left="1101" w:right="2402" w:firstLine="458"/>
        <w:jc w:val="both"/>
        <w:rPr>
          <w:rFonts w:hint="default"/>
          <w:szCs w:val="24"/>
        </w:rPr>
      </w:pPr>
      <w:r>
        <w:rPr>
          <w:rFonts w:ascii="仿宋" w:hAnsi="仿宋" w:eastAsia="仿宋"/>
          <w:szCs w:val="24"/>
        </w:rPr>
        <w:t>②</w:t>
      </w:r>
      <w:r>
        <w:rPr>
          <w:spacing w:val="-2"/>
          <w:szCs w:val="24"/>
        </w:rPr>
        <w:t>钻孔宜采用塑料套管护壁，套管接头处应采用无磁性螺丝固定。钻孔应</w:t>
      </w:r>
      <w:r>
        <w:rPr>
          <w:spacing w:val="-4"/>
          <w:szCs w:val="24"/>
        </w:rPr>
        <w:t>距目标管道从远到近布设，根据上个钻孔探查结果确定下个钻孔位置，避免施</w:t>
      </w:r>
      <w:r>
        <w:rPr>
          <w:spacing w:val="-6"/>
          <w:szCs w:val="24"/>
        </w:rPr>
        <w:t>钻时损坏管道及其外包层。探查前在磁场较平静的地区对仪器进行检校，消除转向差，同时应按磁探头的实际位置准确标定测绳；</w:t>
      </w:r>
    </w:p>
    <w:p>
      <w:pPr>
        <w:pStyle w:val="12"/>
        <w:spacing w:line="290" w:lineRule="exact"/>
        <w:ind w:left="1560"/>
        <w:rPr>
          <w:rFonts w:hint="default"/>
          <w:szCs w:val="24"/>
        </w:rPr>
      </w:pPr>
      <w:r>
        <w:rPr>
          <w:szCs w:val="24"/>
        </w:rPr>
        <w:t>③在探孔中按一定的间隔、顺序测量各点的磁梯度值，测点间隔宜为</w:t>
      </w:r>
    </w:p>
    <w:p>
      <w:pPr>
        <w:pStyle w:val="12"/>
        <w:spacing w:before="106" w:line="326" w:lineRule="auto"/>
        <w:ind w:left="1101" w:right="2498"/>
        <w:rPr>
          <w:rFonts w:hint="default"/>
          <w:szCs w:val="24"/>
        </w:rPr>
      </w:pPr>
      <w:r>
        <w:rPr>
          <w:szCs w:val="24"/>
        </w:rPr>
        <w:t>0.05m～0.2m，同一探孔应进行往返不少于 2次重复观测，重复观测的数据相对误差超过 10%时，应检查原因，并重新观测；</w:t>
      </w:r>
    </w:p>
    <w:p>
      <w:pPr>
        <w:pStyle w:val="12"/>
        <w:spacing w:line="292" w:lineRule="exact"/>
        <w:ind w:left="1560"/>
        <w:rPr>
          <w:rFonts w:hint="default"/>
          <w:szCs w:val="24"/>
        </w:rPr>
      </w:pPr>
      <w:r>
        <w:rPr>
          <w:szCs w:val="24"/>
        </w:rPr>
        <w:t>④探查结束后，应测量每个钻孔孔位坐标以及孔口标高；</w:t>
      </w:r>
    </w:p>
    <w:p>
      <w:pPr>
        <w:pStyle w:val="12"/>
        <w:spacing w:before="11" w:line="254" w:lineRule="auto"/>
        <w:ind w:left="1101" w:right="2402" w:firstLine="458"/>
        <w:jc w:val="both"/>
        <w:rPr>
          <w:rFonts w:hint="default"/>
          <w:szCs w:val="24"/>
        </w:rPr>
      </w:pPr>
      <w:r>
        <w:rPr>
          <w:rFonts w:ascii="仿宋" w:hAnsi="仿宋" w:eastAsia="仿宋"/>
          <w:szCs w:val="24"/>
        </w:rPr>
        <w:t>⑤</w:t>
      </w:r>
      <w:r>
        <w:rPr>
          <w:spacing w:val="-1"/>
          <w:szCs w:val="24"/>
        </w:rPr>
        <w:t>处理解释应统一探查剖面各测点平面坐标及高程起算点，并按相同的比</w:t>
      </w:r>
      <w:r>
        <w:rPr>
          <w:spacing w:val="-3"/>
          <w:szCs w:val="24"/>
        </w:rPr>
        <w:t>例绘制探孔剖面曲线图；按同一探查剖面的各探孔曲线形态及异常大小，判断</w:t>
      </w:r>
      <w:r>
        <w:rPr>
          <w:spacing w:val="-5"/>
          <w:szCs w:val="24"/>
        </w:rPr>
        <w:t>该剖面上的目标管道位置和标高；根据多个探查断面的成果分析，确定目标管道的走向、分布和标高。</w:t>
      </w:r>
    </w:p>
    <w:p>
      <w:pPr>
        <w:pStyle w:val="27"/>
        <w:numPr>
          <w:ilvl w:val="0"/>
          <w:numId w:val="34"/>
        </w:numPr>
        <w:tabs>
          <w:tab w:val="left" w:pos="2252"/>
        </w:tabs>
        <w:spacing w:line="254" w:lineRule="auto"/>
        <w:ind w:right="2287" w:firstLine="459"/>
        <w:rPr>
          <w:szCs w:val="24"/>
        </w:rPr>
      </w:pPr>
      <w:r>
        <w:rPr>
          <w:spacing w:val="-2"/>
          <w:szCs w:val="24"/>
        </w:rPr>
        <w:t>使用轨迹探测法除应满足第</w:t>
      </w:r>
      <w:r>
        <w:rPr>
          <w:spacing w:val="-3"/>
          <w:szCs w:val="24"/>
        </w:rPr>
        <w:t>（</w:t>
      </w:r>
      <w:r>
        <w:rPr>
          <w:rFonts w:eastAsia="Times New Roman"/>
          <w:spacing w:val="-3"/>
          <w:szCs w:val="24"/>
        </w:rPr>
        <w:t>1</w:t>
      </w:r>
      <w:r>
        <w:rPr>
          <w:spacing w:val="-3"/>
          <w:szCs w:val="24"/>
        </w:rPr>
        <w:t>）</w:t>
      </w:r>
      <w:r>
        <w:rPr>
          <w:szCs w:val="24"/>
        </w:rPr>
        <w:t>条仪器探查应具备的规定条件外， 还应符合下列规定：</w:t>
      </w:r>
    </w:p>
    <w:p>
      <w:pPr>
        <w:pStyle w:val="12"/>
        <w:spacing w:line="294" w:lineRule="exact"/>
        <w:ind w:left="1560"/>
        <w:rPr>
          <w:rFonts w:hint="default"/>
          <w:szCs w:val="24"/>
        </w:rPr>
      </w:pPr>
      <w:r>
        <w:rPr>
          <w:rFonts w:ascii="仿宋" w:hAnsi="仿宋" w:eastAsia="仿宋"/>
          <w:szCs w:val="24"/>
        </w:rPr>
        <w:t>①</w:t>
      </w:r>
      <w:r>
        <w:rPr>
          <w:szCs w:val="24"/>
        </w:rPr>
        <w:t>探测前应标定仪器的姿态参数、计程装置及信号特征；</w:t>
      </w:r>
    </w:p>
    <w:p>
      <w:pPr>
        <w:pStyle w:val="12"/>
        <w:spacing w:before="15" w:line="254" w:lineRule="auto"/>
        <w:ind w:left="1101" w:right="2356" w:firstLine="458"/>
        <w:rPr>
          <w:rFonts w:hint="default"/>
          <w:szCs w:val="24"/>
        </w:rPr>
      </w:pPr>
      <w:r>
        <w:rPr>
          <w:rFonts w:ascii="仿宋" w:hAnsi="仿宋" w:eastAsia="仿宋"/>
          <w:szCs w:val="24"/>
        </w:rPr>
        <w:t>②</w:t>
      </w:r>
      <w:r>
        <w:rPr>
          <w:szCs w:val="24"/>
        </w:rPr>
        <w:t>根据目标管道的管径选择相应的探头及定心装置，使探头移动轨迹与管道中心重合；</w:t>
      </w:r>
    </w:p>
    <w:p>
      <w:pPr>
        <w:pStyle w:val="12"/>
        <w:spacing w:before="96" w:line="326" w:lineRule="auto"/>
        <w:ind w:left="1101" w:right="2356" w:firstLine="458"/>
        <w:rPr>
          <w:rFonts w:hint="default"/>
          <w:szCs w:val="24"/>
        </w:rPr>
      </w:pPr>
      <w:r>
        <w:rPr>
          <w:rFonts w:ascii="仿宋" w:hAnsi="仿宋" w:eastAsia="仿宋"/>
          <w:szCs w:val="24"/>
        </w:rPr>
        <w:t>③</w:t>
      </w:r>
      <w:r>
        <w:rPr>
          <w:szCs w:val="24"/>
        </w:rPr>
        <w:t>采用探查载体行程及姿态参数计算管道中心线时，应把出入口点作为已知点，对探测曲线进行整体校正；</w:t>
      </w:r>
    </w:p>
    <w:p>
      <w:pPr>
        <w:pStyle w:val="12"/>
        <w:spacing w:line="326" w:lineRule="auto"/>
        <w:ind w:left="1101" w:right="2402" w:firstLine="458"/>
        <w:rPr>
          <w:rFonts w:hint="default"/>
          <w:szCs w:val="24"/>
        </w:rPr>
      </w:pPr>
      <w:r>
        <w:rPr>
          <w:rFonts w:ascii="仿宋" w:hAnsi="仿宋" w:eastAsia="仿宋"/>
          <w:szCs w:val="24"/>
        </w:rPr>
        <w:t>④</w:t>
      </w:r>
      <w:r>
        <w:rPr>
          <w:szCs w:val="24"/>
        </w:rPr>
        <w:t>可通过探查载体在管道内的姿态参数或在地表接收载体发出信号的特</w:t>
      </w:r>
      <w:r>
        <w:rPr>
          <w:spacing w:val="-5"/>
          <w:szCs w:val="24"/>
        </w:rPr>
        <w:t>征，计算载体的运动轨迹，构建完整的管道中心线；同一条管道应至少往返各探查一次，且两次探查结果应一致。</w:t>
      </w:r>
    </w:p>
    <w:p>
      <w:pPr>
        <w:pStyle w:val="27"/>
        <w:numPr>
          <w:ilvl w:val="3"/>
          <w:numId w:val="28"/>
        </w:numPr>
        <w:tabs>
          <w:tab w:val="left" w:pos="1907"/>
        </w:tabs>
        <w:spacing w:line="292" w:lineRule="exact"/>
        <w:ind w:left="1906" w:hanging="346"/>
        <w:rPr>
          <w:rFonts w:eastAsia="Times New Roman"/>
          <w:szCs w:val="24"/>
        </w:rPr>
      </w:pPr>
      <w:r>
        <w:rPr>
          <w:szCs w:val="24"/>
        </w:rPr>
        <w:t>探查成果记录</w:t>
      </w:r>
    </w:p>
    <w:p>
      <w:pPr>
        <w:pStyle w:val="27"/>
        <w:numPr>
          <w:ilvl w:val="0"/>
          <w:numId w:val="35"/>
        </w:numPr>
        <w:tabs>
          <w:tab w:val="left" w:pos="2137"/>
        </w:tabs>
        <w:spacing w:before="103" w:line="326" w:lineRule="auto"/>
        <w:ind w:right="2402" w:firstLine="459"/>
        <w:rPr>
          <w:szCs w:val="24"/>
        </w:rPr>
      </w:pPr>
      <w:r>
        <w:rPr>
          <w:spacing w:val="-1"/>
          <w:szCs w:val="24"/>
        </w:rPr>
        <w:t xml:space="preserve">探查成果应在实地按表 </w:t>
      </w:r>
      <w:r>
        <w:rPr>
          <w:rFonts w:eastAsia="Times New Roman"/>
          <w:szCs w:val="24"/>
        </w:rPr>
        <w:t>6.4-7</w:t>
      </w:r>
      <w:r>
        <w:rPr>
          <w:spacing w:val="-4"/>
          <w:szCs w:val="24"/>
        </w:rPr>
        <w:t>格式记录，同时应将管线的连接关系绘制在基本比例尺地形图上。</w:t>
      </w:r>
    </w:p>
    <w:p>
      <w:pPr>
        <w:pStyle w:val="27"/>
        <w:numPr>
          <w:ilvl w:val="0"/>
          <w:numId w:val="35"/>
        </w:numPr>
        <w:tabs>
          <w:tab w:val="left" w:pos="2137"/>
        </w:tabs>
        <w:spacing w:line="326" w:lineRule="auto"/>
        <w:ind w:right="2172" w:firstLine="459"/>
        <w:rPr>
          <w:szCs w:val="24"/>
        </w:rPr>
      </w:pPr>
      <w:r>
        <w:rPr>
          <w:spacing w:val="-2"/>
          <w:szCs w:val="24"/>
        </w:rPr>
        <w:t xml:space="preserve">表 </w:t>
      </w:r>
      <w:r>
        <w:rPr>
          <w:rFonts w:eastAsia="Times New Roman"/>
          <w:szCs w:val="24"/>
        </w:rPr>
        <w:t>6.4-7</w:t>
      </w:r>
      <w:r>
        <w:rPr>
          <w:szCs w:val="24"/>
        </w:rPr>
        <w:t>中各数据项和记事项都应根据实地探查的实际结果记录清楚</w:t>
      </w:r>
      <w:r>
        <w:rPr>
          <w:spacing w:val="-4"/>
          <w:szCs w:val="24"/>
        </w:rPr>
        <w:t>，填写齐全，不得伪造数据。对隐蔽管线的规格、材质不能确认时，可根据管线</w:t>
      </w:r>
      <w:r>
        <w:rPr>
          <w:spacing w:val="-9"/>
          <w:szCs w:val="24"/>
        </w:rPr>
        <w:t>现况调绘图填写，但应在</w:t>
      </w:r>
      <w:r>
        <w:rPr>
          <w:rFonts w:eastAsia="Times New Roman"/>
          <w:szCs w:val="24"/>
        </w:rPr>
        <w:t>“</w:t>
      </w:r>
      <w:r>
        <w:rPr>
          <w:szCs w:val="24"/>
        </w:rPr>
        <w:t>备注栏</w:t>
      </w:r>
      <w:r>
        <w:rPr>
          <w:rFonts w:eastAsia="Times New Roman"/>
          <w:szCs w:val="24"/>
        </w:rPr>
        <w:t>”</w:t>
      </w:r>
      <w:r>
        <w:rPr>
          <w:spacing w:val="-7"/>
          <w:szCs w:val="24"/>
        </w:rPr>
        <w:t>中注明数据来源。探查原始记录字迹应清楚、整齐，不得涂改、擦改和转抄。更正错误时应将错误数字、文字整齐划去，在 上方另记正确数字和文字；更正埋深错误时，应在另行重新记录。</w:t>
      </w:r>
    </w:p>
    <w:p>
      <w:pPr>
        <w:pStyle w:val="27"/>
        <w:numPr>
          <w:ilvl w:val="0"/>
          <w:numId w:val="35"/>
        </w:numPr>
        <w:tabs>
          <w:tab w:val="left" w:pos="2137"/>
        </w:tabs>
        <w:spacing w:line="326" w:lineRule="auto"/>
        <w:ind w:right="2383" w:firstLine="459"/>
        <w:rPr>
          <w:szCs w:val="24"/>
        </w:rPr>
      </w:pPr>
      <w:r>
        <w:rPr>
          <w:szCs w:val="24"/>
        </w:rPr>
        <w:t>探查草图宜根据实地探查的结果绘制在基本比例尺地形图上。绘制内容应包括：管线连接关系、管线点编号、必要的管线注记、放大示意图等。</w:t>
      </w:r>
      <w:r>
        <w:rPr>
          <w:spacing w:val="-4"/>
          <w:szCs w:val="24"/>
        </w:rPr>
        <w:t>图式应按《管线要素分类代码与符号表达》要求进行，管线点与周围地物的相</w:t>
      </w:r>
      <w:r>
        <w:rPr>
          <w:spacing w:val="-6"/>
          <w:szCs w:val="24"/>
        </w:rPr>
        <w:t>对位置宜准确。探查草图上的文字和数字注记应整齐、完整，图例、文字和数字注记内容应与探查记录一致。</w:t>
      </w:r>
    </w:p>
    <w:p>
      <w:pPr>
        <w:pStyle w:val="27"/>
        <w:numPr>
          <w:ilvl w:val="0"/>
          <w:numId w:val="35"/>
        </w:numPr>
        <w:tabs>
          <w:tab w:val="left" w:pos="2137"/>
        </w:tabs>
        <w:spacing w:line="290" w:lineRule="exact"/>
        <w:ind w:left="2136" w:hanging="576"/>
        <w:rPr>
          <w:szCs w:val="24"/>
        </w:rPr>
      </w:pPr>
      <w:r>
        <w:rPr>
          <w:szCs w:val="24"/>
        </w:rPr>
        <w:t>各探测工区应对探查草图进行接边工作，不得在未接边的情况下，</w:t>
      </w:r>
    </w:p>
    <w:p>
      <w:pPr>
        <w:pStyle w:val="12"/>
        <w:spacing w:before="46"/>
        <w:ind w:left="1101"/>
        <w:rPr>
          <w:rFonts w:hint="default"/>
        </w:rPr>
      </w:pPr>
      <w:r>
        <w:t>将管线画至图边。接边内容应包括管线空间位置接边和管线属性接边。</w:t>
      </w:r>
    </w:p>
    <w:p>
      <w:pPr>
        <w:pStyle w:val="27"/>
        <w:numPr>
          <w:ilvl w:val="0"/>
          <w:numId w:val="35"/>
        </w:numPr>
        <w:tabs>
          <w:tab w:val="left" w:pos="2137"/>
        </w:tabs>
        <w:spacing w:before="104"/>
        <w:ind w:left="2136" w:hanging="576"/>
        <w:rPr>
          <w:szCs w:val="24"/>
        </w:rPr>
      </w:pPr>
      <w:r>
        <w:rPr>
          <w:szCs w:val="24"/>
        </w:rPr>
        <w:t>探查原始记录资料应按作业区、管线类别分别进行编目、组卷。</w:t>
      </w:r>
    </w:p>
    <w:p>
      <w:pPr>
        <w:pStyle w:val="27"/>
        <w:numPr>
          <w:ilvl w:val="3"/>
          <w:numId w:val="28"/>
        </w:numPr>
        <w:tabs>
          <w:tab w:val="left" w:pos="1907"/>
        </w:tabs>
        <w:spacing w:before="106"/>
        <w:ind w:left="1906" w:hanging="346"/>
        <w:rPr>
          <w:rFonts w:eastAsia="Times New Roman"/>
          <w:szCs w:val="24"/>
        </w:rPr>
      </w:pPr>
      <w:r>
        <w:rPr>
          <w:szCs w:val="24"/>
        </w:rPr>
        <w:t>探查工作质量检查</w:t>
      </w:r>
    </w:p>
    <w:p>
      <w:pPr>
        <w:pStyle w:val="27"/>
        <w:numPr>
          <w:ilvl w:val="0"/>
          <w:numId w:val="36"/>
        </w:numPr>
        <w:tabs>
          <w:tab w:val="left" w:pos="2137"/>
        </w:tabs>
        <w:spacing w:before="106" w:line="324" w:lineRule="auto"/>
        <w:ind w:right="2499" w:firstLine="459"/>
        <w:rPr>
          <w:szCs w:val="24"/>
        </w:rPr>
      </w:pPr>
      <w:r>
        <w:rPr>
          <w:szCs w:val="24"/>
        </w:rPr>
        <w:t>质量检查实行两级检查制度，即过程检查和最终检查，并形成两级检查记录及报告。</w:t>
      </w:r>
    </w:p>
    <w:p>
      <w:pPr>
        <w:pStyle w:val="27"/>
        <w:numPr>
          <w:ilvl w:val="0"/>
          <w:numId w:val="36"/>
        </w:numPr>
        <w:tabs>
          <w:tab w:val="left" w:pos="2137"/>
        </w:tabs>
        <w:spacing w:before="4"/>
        <w:ind w:left="2136" w:hanging="576"/>
        <w:rPr>
          <w:szCs w:val="24"/>
        </w:rPr>
      </w:pPr>
      <w:r>
        <w:rPr>
          <w:szCs w:val="24"/>
        </w:rPr>
        <w:t>质量检查的内容包括：</w:t>
      </w:r>
    </w:p>
    <w:p>
      <w:pPr>
        <w:pStyle w:val="12"/>
        <w:spacing w:before="106"/>
        <w:ind w:left="1560"/>
        <w:rPr>
          <w:rFonts w:hint="default"/>
          <w:szCs w:val="24"/>
        </w:rPr>
      </w:pPr>
      <w:r>
        <w:rPr>
          <w:rFonts w:ascii="仿宋" w:hAnsi="仿宋" w:eastAsia="仿宋"/>
          <w:szCs w:val="24"/>
        </w:rPr>
        <w:t>①</w:t>
      </w:r>
      <w:r>
        <w:rPr>
          <w:szCs w:val="24"/>
        </w:rPr>
        <w:t>明显管线点量测精度；</w:t>
      </w:r>
    </w:p>
    <w:p>
      <w:pPr>
        <w:pStyle w:val="12"/>
        <w:spacing w:before="104"/>
        <w:ind w:left="1560"/>
        <w:rPr>
          <w:rFonts w:hint="default"/>
          <w:szCs w:val="24"/>
        </w:rPr>
      </w:pPr>
      <w:r>
        <w:rPr>
          <w:rFonts w:ascii="仿宋" w:hAnsi="仿宋" w:eastAsia="仿宋"/>
          <w:szCs w:val="24"/>
        </w:rPr>
        <w:t>②</w:t>
      </w:r>
      <w:r>
        <w:rPr>
          <w:szCs w:val="24"/>
        </w:rPr>
        <w:t>隐蔽管线点探查的平面精度和埋深精度；</w:t>
      </w:r>
    </w:p>
    <w:p>
      <w:pPr>
        <w:pStyle w:val="12"/>
        <w:spacing w:before="106"/>
        <w:ind w:left="1560"/>
        <w:rPr>
          <w:rFonts w:hint="default"/>
          <w:szCs w:val="24"/>
        </w:rPr>
      </w:pPr>
      <w:r>
        <w:rPr>
          <w:rFonts w:ascii="仿宋" w:hAnsi="仿宋" w:eastAsia="仿宋"/>
          <w:szCs w:val="24"/>
        </w:rPr>
        <w:t>③</w:t>
      </w:r>
      <w:r>
        <w:rPr>
          <w:szCs w:val="24"/>
        </w:rPr>
        <w:t>管线是否有遗漏；</w:t>
      </w:r>
    </w:p>
    <w:p>
      <w:pPr>
        <w:pStyle w:val="12"/>
        <w:spacing w:before="106"/>
        <w:ind w:left="1560"/>
        <w:rPr>
          <w:rFonts w:hint="default"/>
          <w:szCs w:val="24"/>
        </w:rPr>
      </w:pPr>
      <w:r>
        <w:rPr>
          <w:rFonts w:ascii="仿宋" w:hAnsi="仿宋" w:eastAsia="仿宋"/>
          <w:szCs w:val="24"/>
        </w:rPr>
        <w:t>④</w:t>
      </w:r>
      <w:r>
        <w:rPr>
          <w:szCs w:val="24"/>
        </w:rPr>
        <w:t>连接关系是否正确；</w:t>
      </w:r>
    </w:p>
    <w:p>
      <w:pPr>
        <w:pStyle w:val="12"/>
        <w:spacing w:before="104"/>
        <w:ind w:left="1560"/>
        <w:rPr>
          <w:rFonts w:hint="default"/>
          <w:szCs w:val="24"/>
        </w:rPr>
      </w:pPr>
      <w:r>
        <w:rPr>
          <w:rFonts w:ascii="仿宋" w:hAnsi="仿宋" w:eastAsia="仿宋"/>
          <w:szCs w:val="24"/>
        </w:rPr>
        <w:t>⑤</w:t>
      </w:r>
      <w:r>
        <w:rPr>
          <w:szCs w:val="24"/>
        </w:rPr>
        <w:t>管线属性调查是否完整、正确。</w:t>
      </w:r>
    </w:p>
    <w:p>
      <w:pPr>
        <w:pStyle w:val="27"/>
        <w:numPr>
          <w:ilvl w:val="0"/>
          <w:numId w:val="36"/>
        </w:numPr>
        <w:tabs>
          <w:tab w:val="left" w:pos="2137"/>
        </w:tabs>
        <w:spacing w:before="106"/>
        <w:ind w:left="2136" w:hanging="576"/>
        <w:rPr>
          <w:szCs w:val="24"/>
        </w:rPr>
      </w:pPr>
      <w:r>
        <w:rPr>
          <w:szCs w:val="24"/>
        </w:rPr>
        <w:t>抽样原则：</w:t>
      </w:r>
    </w:p>
    <w:p>
      <w:pPr>
        <w:pStyle w:val="12"/>
        <w:spacing w:before="106" w:line="324" w:lineRule="auto"/>
        <w:ind w:left="1101" w:right="1470" w:firstLine="458"/>
        <w:rPr>
          <w:rFonts w:hint="default"/>
          <w:szCs w:val="24"/>
        </w:rPr>
      </w:pPr>
      <w:r>
        <w:rPr>
          <w:rFonts w:ascii="仿宋" w:hAnsi="仿宋" w:eastAsia="仿宋"/>
          <w:szCs w:val="24"/>
        </w:rPr>
        <w:t>①</w:t>
      </w:r>
      <w:r>
        <w:rPr>
          <w:szCs w:val="24"/>
        </w:rPr>
        <w:t xml:space="preserve">过程检查抽样原则：明显管线点和隐蔽管线点抽查比例为不少于各自总点数的 </w:t>
      </w:r>
      <w:r>
        <w:rPr>
          <w:rFonts w:ascii="Times New Roman" w:hAnsi="Times New Roman" w:eastAsia="Times New Roman"/>
          <w:szCs w:val="24"/>
        </w:rPr>
        <w:t>10%</w:t>
      </w:r>
      <w:r>
        <w:rPr>
          <w:szCs w:val="24"/>
        </w:rPr>
        <w:t xml:space="preserve">（抽查的点数不少于 </w:t>
      </w:r>
      <w:r>
        <w:rPr>
          <w:rFonts w:ascii="Times New Roman" w:hAnsi="Times New Roman" w:eastAsia="Times New Roman"/>
          <w:szCs w:val="24"/>
        </w:rPr>
        <w:t>30</w:t>
      </w:r>
      <w:r>
        <w:rPr>
          <w:szCs w:val="24"/>
        </w:rPr>
        <w:t xml:space="preserve">个，当总点数少于 </w:t>
      </w:r>
      <w:r>
        <w:rPr>
          <w:rFonts w:ascii="Times New Roman" w:hAnsi="Times New Roman" w:eastAsia="Times New Roman"/>
          <w:szCs w:val="24"/>
        </w:rPr>
        <w:t>30</w:t>
      </w:r>
      <w:r>
        <w:rPr>
          <w:szCs w:val="24"/>
        </w:rPr>
        <w:t>个时，应全数检查）；</w:t>
      </w:r>
    </w:p>
    <w:p>
      <w:pPr>
        <w:pStyle w:val="12"/>
        <w:spacing w:before="3" w:line="326" w:lineRule="auto"/>
        <w:ind w:left="1101" w:right="1950"/>
        <w:rPr>
          <w:rFonts w:hint="default"/>
          <w:szCs w:val="24"/>
        </w:rPr>
      </w:pPr>
      <w:r>
        <w:rPr>
          <w:rFonts w:ascii="仿宋" w:hAnsi="仿宋" w:eastAsia="仿宋"/>
          <w:szCs w:val="24"/>
        </w:rPr>
        <w:t>②</w:t>
      </w:r>
      <w:r>
        <w:rPr>
          <w:szCs w:val="24"/>
        </w:rPr>
        <w:t xml:space="preserve">最终检查抽样原则：明显管线点和隐蔽管线点抽查比例为不少于各自总点数的 </w:t>
      </w:r>
      <w:r>
        <w:rPr>
          <w:rFonts w:ascii="Times New Roman" w:hAnsi="Times New Roman" w:eastAsia="Times New Roman"/>
          <w:szCs w:val="24"/>
        </w:rPr>
        <w:t>5</w:t>
      </w:r>
      <w:r>
        <w:rPr>
          <w:szCs w:val="24"/>
        </w:rPr>
        <w:t xml:space="preserve">％（抽查的点数不少于 </w:t>
      </w:r>
      <w:r>
        <w:rPr>
          <w:rFonts w:ascii="Times New Roman" w:hAnsi="Times New Roman" w:eastAsia="Times New Roman"/>
          <w:szCs w:val="24"/>
        </w:rPr>
        <w:t>30</w:t>
      </w:r>
      <w:r>
        <w:rPr>
          <w:szCs w:val="24"/>
        </w:rPr>
        <w:t xml:space="preserve">个，当总点数少于 </w:t>
      </w:r>
      <w:r>
        <w:rPr>
          <w:rFonts w:ascii="Times New Roman" w:hAnsi="Times New Roman" w:eastAsia="Times New Roman"/>
          <w:szCs w:val="24"/>
        </w:rPr>
        <w:t>30</w:t>
      </w:r>
      <w:r>
        <w:rPr>
          <w:szCs w:val="24"/>
        </w:rPr>
        <w:t>个时，应全数检查）；</w:t>
      </w:r>
    </w:p>
    <w:p>
      <w:pPr>
        <w:pStyle w:val="12"/>
        <w:spacing w:line="326" w:lineRule="auto"/>
        <w:ind w:left="1101" w:right="2354"/>
        <w:rPr>
          <w:rFonts w:hint="default"/>
          <w:szCs w:val="24"/>
        </w:rPr>
      </w:pPr>
      <w:r>
        <w:rPr>
          <w:rFonts w:ascii="仿宋" w:hAnsi="仿宋" w:eastAsia="仿宋"/>
          <w:szCs w:val="24"/>
        </w:rPr>
        <w:t>③</w:t>
      </w:r>
      <w:r>
        <w:rPr>
          <w:szCs w:val="24"/>
        </w:rPr>
        <w:t>抽查点的选择应按均匀分布、随机抽样和具有代表性的原则进行，在地段上宜覆盖到各探查小组。</w:t>
      </w:r>
    </w:p>
    <w:p>
      <w:pPr>
        <w:pStyle w:val="27"/>
        <w:numPr>
          <w:ilvl w:val="0"/>
          <w:numId w:val="36"/>
        </w:numPr>
        <w:tabs>
          <w:tab w:val="left" w:pos="2137"/>
        </w:tabs>
        <w:spacing w:line="326" w:lineRule="auto"/>
        <w:ind w:right="2422" w:firstLine="459"/>
        <w:rPr>
          <w:szCs w:val="24"/>
        </w:rPr>
      </w:pPr>
      <w:r>
        <w:rPr>
          <w:szCs w:val="24"/>
        </w:rPr>
        <w:t>隐蔽管线段应增加重复探查量或开挖等方式进行验证，随机抽取不</w:t>
      </w:r>
      <w:r>
        <w:rPr>
          <w:spacing w:val="-1"/>
          <w:szCs w:val="24"/>
        </w:rPr>
        <w:t xml:space="preserve">应少于隐蔽管线点总数 </w:t>
      </w:r>
      <w:r>
        <w:rPr>
          <w:rFonts w:eastAsia="Times New Roman"/>
          <w:szCs w:val="24"/>
        </w:rPr>
        <w:t>1%</w:t>
      </w:r>
      <w:r>
        <w:rPr>
          <w:spacing w:val="-1"/>
          <w:szCs w:val="24"/>
        </w:rPr>
        <w:t xml:space="preserve">且不少于 </w:t>
      </w:r>
      <w:r>
        <w:rPr>
          <w:rFonts w:eastAsia="Times New Roman"/>
          <w:szCs w:val="24"/>
        </w:rPr>
        <w:t>3</w:t>
      </w:r>
      <w:r>
        <w:rPr>
          <w:szCs w:val="24"/>
        </w:rPr>
        <w:t>个点进行开挖（或钎探），验证内容应包括几何精度和属性精度。</w:t>
      </w:r>
    </w:p>
    <w:p>
      <w:pPr>
        <w:pStyle w:val="27"/>
        <w:numPr>
          <w:ilvl w:val="0"/>
          <w:numId w:val="36"/>
        </w:numPr>
        <w:tabs>
          <w:tab w:val="left" w:pos="2137"/>
          <w:tab w:val="left" w:pos="4816"/>
        </w:tabs>
        <w:spacing w:line="326" w:lineRule="auto"/>
        <w:ind w:right="2285" w:firstLine="459"/>
        <w:rPr>
          <w:szCs w:val="24"/>
        </w:rPr>
      </w:pPr>
      <w:r>
        <w:rPr>
          <w:szCs w:val="24"/>
        </w:rPr>
        <w:drawing>
          <wp:anchor distT="0" distB="0" distL="0" distR="0" simplePos="0" relativeHeight="251660288" behindDoc="1" locked="0" layoutInCell="1" allowOverlap="1">
            <wp:simplePos x="0" y="0"/>
            <wp:positionH relativeFrom="page">
              <wp:posOffset>2383155</wp:posOffset>
            </wp:positionH>
            <wp:positionV relativeFrom="paragraph">
              <wp:posOffset>920750</wp:posOffset>
            </wp:positionV>
            <wp:extent cx="542290" cy="471170"/>
            <wp:effectExtent l="0" t="0" r="10160" b="5080"/>
            <wp:wrapNone/>
            <wp:docPr id="1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a:picLocks noChangeAspect="1"/>
                    </pic:cNvPicPr>
                  </pic:nvPicPr>
                  <pic:blipFill>
                    <a:blip r:embed="rId21" cstate="print"/>
                    <a:stretch>
                      <a:fillRect/>
                    </a:stretch>
                  </pic:blipFill>
                  <pic:spPr>
                    <a:xfrm>
                      <a:off x="0" y="0"/>
                      <a:ext cx="542544" cy="470915"/>
                    </a:xfrm>
                    <a:prstGeom prst="rect">
                      <a:avLst/>
                    </a:prstGeom>
                  </pic:spPr>
                </pic:pic>
              </a:graphicData>
            </a:graphic>
          </wp:anchor>
        </w:drawing>
      </w:r>
      <w:r>
        <w:rPr>
          <w:szCs w:val="24"/>
        </w:rPr>
        <w:t>精度统计：明显管线点应复查量测埋深，隐蔽管线点应复查探测平面位置和埋深</w:t>
      </w:r>
      <w:r>
        <w:rPr>
          <w:spacing w:val="-46"/>
          <w:szCs w:val="24"/>
        </w:rPr>
        <w:t>，</w:t>
      </w:r>
      <w:r>
        <w:rPr>
          <w:szCs w:val="24"/>
        </w:rPr>
        <w:t>根据复查结果按公</w:t>
      </w:r>
      <w:r>
        <w:rPr>
          <w:spacing w:val="-43"/>
          <w:szCs w:val="24"/>
        </w:rPr>
        <w:t>式</w:t>
      </w:r>
      <w:r>
        <w:rPr>
          <w:szCs w:val="24"/>
        </w:rPr>
        <w:t xml:space="preserve">（ </w:t>
      </w:r>
      <w:r>
        <w:rPr>
          <w:rFonts w:eastAsia="Times New Roman"/>
          <w:spacing w:val="-8"/>
          <w:szCs w:val="24"/>
        </w:rPr>
        <w:t>6.4-1</w:t>
      </w:r>
      <w:r>
        <w:rPr>
          <w:spacing w:val="-8"/>
          <w:szCs w:val="24"/>
        </w:rPr>
        <w:t>）</w:t>
      </w:r>
      <w:r>
        <w:rPr>
          <w:spacing w:val="-43"/>
          <w:szCs w:val="24"/>
        </w:rPr>
        <w:t>、</w:t>
      </w:r>
      <w:r>
        <w:rPr>
          <w:szCs w:val="24"/>
        </w:rPr>
        <w:t>公</w:t>
      </w:r>
      <w:r>
        <w:rPr>
          <w:spacing w:val="-43"/>
          <w:szCs w:val="24"/>
        </w:rPr>
        <w:t>式</w:t>
      </w:r>
      <w:r>
        <w:rPr>
          <w:szCs w:val="24"/>
        </w:rPr>
        <w:t>（</w:t>
      </w:r>
      <w:r>
        <w:rPr>
          <w:spacing w:val="-2"/>
          <w:szCs w:val="24"/>
        </w:rPr>
        <w:t xml:space="preserve"> </w:t>
      </w:r>
      <w:r>
        <w:rPr>
          <w:rFonts w:eastAsia="Times New Roman"/>
          <w:spacing w:val="-8"/>
          <w:szCs w:val="24"/>
        </w:rPr>
        <w:t>6.4-2</w:t>
      </w:r>
      <w:r>
        <w:rPr>
          <w:spacing w:val="-8"/>
          <w:szCs w:val="24"/>
        </w:rPr>
        <w:t>）</w:t>
      </w:r>
      <w:r>
        <w:rPr>
          <w:szCs w:val="24"/>
        </w:rPr>
        <w:t>和公</w:t>
      </w:r>
      <w:r>
        <w:rPr>
          <w:spacing w:val="-43"/>
          <w:szCs w:val="24"/>
        </w:rPr>
        <w:t>式</w:t>
      </w:r>
      <w:r>
        <w:rPr>
          <w:szCs w:val="24"/>
        </w:rPr>
        <w:t>（</w:t>
      </w:r>
      <w:r>
        <w:rPr>
          <w:spacing w:val="-2"/>
          <w:szCs w:val="24"/>
        </w:rPr>
        <w:t xml:space="preserve"> </w:t>
      </w:r>
      <w:r>
        <w:rPr>
          <w:rFonts w:eastAsia="Times New Roman"/>
          <w:szCs w:val="24"/>
        </w:rPr>
        <w:t>6.4-3</w:t>
      </w:r>
      <w:r>
        <w:rPr>
          <w:szCs w:val="24"/>
        </w:rPr>
        <w:t>） 分别</w:t>
      </w:r>
      <w:r>
        <w:rPr>
          <w:spacing w:val="-2"/>
          <w:szCs w:val="24"/>
        </w:rPr>
        <w:t>计</w:t>
      </w:r>
      <w:r>
        <w:rPr>
          <w:szCs w:val="24"/>
        </w:rPr>
        <w:t>算明显点的</w:t>
      </w:r>
      <w:r>
        <w:rPr>
          <w:spacing w:val="-2"/>
          <w:szCs w:val="24"/>
        </w:rPr>
        <w:t>埋</w:t>
      </w:r>
      <w:r>
        <w:rPr>
          <w:szCs w:val="24"/>
        </w:rPr>
        <w:t>深量测中误差</w:t>
      </w:r>
      <w:r>
        <w:rPr>
          <w:spacing w:val="-2"/>
          <w:szCs w:val="24"/>
        </w:rPr>
        <w:t xml:space="preserve"> </w:t>
      </w:r>
      <w:r>
        <w:rPr>
          <w:szCs w:val="24"/>
        </w:rPr>
        <w:t>M</w:t>
      </w:r>
      <w:r>
        <w:rPr>
          <w:w w:val="104"/>
          <w:position w:val="-2"/>
          <w:szCs w:val="24"/>
        </w:rPr>
        <w:t>td</w:t>
      </w:r>
      <w:r>
        <w:rPr>
          <w:szCs w:val="24"/>
        </w:rPr>
        <w:t>、隐</w:t>
      </w:r>
      <w:r>
        <w:rPr>
          <w:spacing w:val="-2"/>
          <w:szCs w:val="24"/>
        </w:rPr>
        <w:t>蔽</w:t>
      </w:r>
      <w:r>
        <w:rPr>
          <w:szCs w:val="24"/>
        </w:rPr>
        <w:t>管线点的平</w:t>
      </w:r>
      <w:r>
        <w:rPr>
          <w:spacing w:val="-2"/>
          <w:szCs w:val="24"/>
        </w:rPr>
        <w:t>面</w:t>
      </w:r>
      <w:r>
        <w:rPr>
          <w:szCs w:val="24"/>
        </w:rPr>
        <w:t xml:space="preserve">位置中误差 </w:t>
      </w:r>
      <w:r>
        <w:rPr>
          <w:spacing w:val="-3"/>
          <w:szCs w:val="24"/>
        </w:rPr>
        <w:t>M</w:t>
      </w:r>
      <w:r>
        <w:rPr>
          <w:w w:val="104"/>
          <w:position w:val="-2"/>
          <w:szCs w:val="24"/>
        </w:rPr>
        <w:t>ts</w:t>
      </w:r>
      <w:r>
        <w:rPr>
          <w:position w:val="-2"/>
          <w:szCs w:val="24"/>
        </w:rPr>
        <w:t xml:space="preserve"> </w:t>
      </w:r>
      <w:r>
        <w:rPr>
          <w:spacing w:val="5"/>
          <w:position w:val="-2"/>
          <w:szCs w:val="24"/>
        </w:rPr>
        <w:t xml:space="preserve"> </w:t>
      </w:r>
      <w:r>
        <w:rPr>
          <w:szCs w:val="24"/>
        </w:rPr>
        <w:t>和 埋深</w:t>
      </w:r>
      <w:r>
        <w:rPr>
          <w:spacing w:val="-2"/>
          <w:szCs w:val="24"/>
        </w:rPr>
        <w:t>量</w:t>
      </w:r>
      <w:r>
        <w:rPr>
          <w:szCs w:val="24"/>
        </w:rPr>
        <w:t>测中误差</w:t>
      </w:r>
      <w:r>
        <w:rPr>
          <w:spacing w:val="-2"/>
          <w:szCs w:val="24"/>
        </w:rPr>
        <w:t xml:space="preserve"> </w:t>
      </w:r>
      <w:r>
        <w:rPr>
          <w:szCs w:val="24"/>
        </w:rPr>
        <w:t>M</w:t>
      </w:r>
      <w:r>
        <w:rPr>
          <w:w w:val="104"/>
          <w:position w:val="-2"/>
          <w:szCs w:val="24"/>
        </w:rPr>
        <w:t>th</w:t>
      </w:r>
      <w:r>
        <w:rPr>
          <w:position w:val="-2"/>
          <w:szCs w:val="24"/>
        </w:rPr>
        <w:tab/>
      </w:r>
      <w:r>
        <w:rPr>
          <w:szCs w:val="24"/>
        </w:rPr>
        <w:t>按公</w:t>
      </w:r>
      <w:r>
        <w:rPr>
          <w:spacing w:val="-10"/>
          <w:szCs w:val="24"/>
        </w:rPr>
        <w:t>式</w:t>
      </w:r>
      <w:r>
        <w:rPr>
          <w:szCs w:val="24"/>
        </w:rPr>
        <w:t>（</w:t>
      </w:r>
      <w:r>
        <w:rPr>
          <w:spacing w:val="-2"/>
          <w:szCs w:val="24"/>
        </w:rPr>
        <w:t xml:space="preserve"> </w:t>
      </w:r>
      <w:r>
        <w:rPr>
          <w:szCs w:val="24"/>
        </w:rPr>
        <w:t>6.4-4</w:t>
      </w:r>
      <w:r>
        <w:rPr>
          <w:spacing w:val="-12"/>
          <w:szCs w:val="24"/>
        </w:rPr>
        <w:t>）、</w:t>
      </w:r>
      <w:r>
        <w:rPr>
          <w:szCs w:val="24"/>
        </w:rPr>
        <w:t>公</w:t>
      </w:r>
      <w:r>
        <w:rPr>
          <w:spacing w:val="-10"/>
          <w:szCs w:val="24"/>
        </w:rPr>
        <w:t>式</w:t>
      </w:r>
      <w:r>
        <w:rPr>
          <w:szCs w:val="24"/>
        </w:rPr>
        <w:t>（</w:t>
      </w:r>
      <w:r>
        <w:rPr>
          <w:spacing w:val="-2"/>
          <w:szCs w:val="24"/>
        </w:rPr>
        <w:t xml:space="preserve"> </w:t>
      </w:r>
      <w:r>
        <w:rPr>
          <w:szCs w:val="24"/>
        </w:rPr>
        <w:t>6.4-5</w:t>
      </w:r>
      <w:r>
        <w:rPr>
          <w:spacing w:val="-12"/>
          <w:szCs w:val="24"/>
        </w:rPr>
        <w:t>）</w:t>
      </w:r>
      <w:r>
        <w:rPr>
          <w:szCs w:val="24"/>
        </w:rPr>
        <w:t>计算</w:t>
      </w:r>
    </w:p>
    <w:p>
      <w:pPr>
        <w:pStyle w:val="12"/>
        <w:tabs>
          <w:tab w:val="left" w:pos="4816"/>
        </w:tabs>
        <w:spacing w:line="290" w:lineRule="exact"/>
        <w:ind w:left="1101"/>
        <w:rPr>
          <w:rFonts w:hint="default"/>
        </w:rPr>
      </w:pPr>
      <w:r>
        <w:t>隐蔽管线点的平面</w:t>
      </w:r>
      <w:r>
        <w:tab/>
      </w:r>
      <w:r>
        <w:t>位置限差δ</w:t>
      </w:r>
      <w:r>
        <w:rPr>
          <w:spacing w:val="-60"/>
        </w:rPr>
        <w:t xml:space="preserve"> </w:t>
      </w:r>
      <w:r>
        <w:rPr>
          <w:position w:val="-2"/>
          <w:sz w:val="11"/>
        </w:rPr>
        <w:t>ts</w:t>
      </w:r>
      <w:r>
        <w:t xml:space="preserve">和埋深限差δ </w:t>
      </w:r>
      <w:r>
        <w:rPr>
          <w:position w:val="-2"/>
          <w:sz w:val="11"/>
        </w:rPr>
        <w:t>th</w:t>
      </w:r>
      <w:r>
        <w:t>。管线点探</w:t>
      </w:r>
    </w:p>
    <w:p>
      <w:pPr>
        <w:pStyle w:val="12"/>
        <w:tabs>
          <w:tab w:val="left" w:pos="4919"/>
        </w:tabs>
        <w:spacing w:before="102"/>
        <w:ind w:left="1101"/>
        <w:rPr>
          <w:rFonts w:hint="default"/>
        </w:rPr>
      </w:pPr>
      <w:r>
        <w:drawing>
          <wp:anchor distT="0" distB="0" distL="0" distR="0" simplePos="0" relativeHeight="251661312" behindDoc="1" locked="0" layoutInCell="1" allowOverlap="1">
            <wp:simplePos x="0" y="0"/>
            <wp:positionH relativeFrom="page">
              <wp:posOffset>2436495</wp:posOffset>
            </wp:positionH>
            <wp:positionV relativeFrom="paragraph">
              <wp:posOffset>321310</wp:posOffset>
            </wp:positionV>
            <wp:extent cx="562610" cy="457200"/>
            <wp:effectExtent l="0" t="0" r="8890" b="0"/>
            <wp:wrapNone/>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jpeg"/>
                    <pic:cNvPicPr>
                      <a:picLocks noChangeAspect="1"/>
                    </pic:cNvPicPr>
                  </pic:nvPicPr>
                  <pic:blipFill>
                    <a:blip r:embed="rId22" cstate="print"/>
                    <a:stretch>
                      <a:fillRect/>
                    </a:stretch>
                  </pic:blipFill>
                  <pic:spPr>
                    <a:xfrm>
                      <a:off x="0" y="0"/>
                      <a:ext cx="562356" cy="457200"/>
                    </a:xfrm>
                    <a:prstGeom prst="rect">
                      <a:avLst/>
                    </a:prstGeom>
                  </pic:spPr>
                </pic:pic>
              </a:graphicData>
            </a:graphic>
          </wp:anchor>
        </w:drawing>
      </w:r>
      <w:r>
        <w:t>查几何精度应符合</w:t>
      </w:r>
      <w:r>
        <w:tab/>
      </w:r>
      <w:r>
        <w:t>表</w:t>
      </w:r>
      <w:r>
        <w:rPr>
          <w:spacing w:val="-1"/>
        </w:rPr>
        <w:t xml:space="preserve"> </w:t>
      </w:r>
      <w:r>
        <w:t>6.4-3的规定。</w:t>
      </w:r>
    </w:p>
    <w:p>
      <w:pPr>
        <w:pStyle w:val="12"/>
        <w:rPr>
          <w:rFonts w:hint="default"/>
          <w:sz w:val="22"/>
        </w:rPr>
      </w:pPr>
    </w:p>
    <w:p>
      <w:pPr>
        <w:pStyle w:val="12"/>
        <w:spacing w:before="4"/>
        <w:rPr>
          <w:rFonts w:hint="default"/>
          <w:sz w:val="31"/>
        </w:rPr>
      </w:pPr>
    </w:p>
    <w:p>
      <w:pPr>
        <w:tabs>
          <w:tab w:val="left" w:pos="4919"/>
        </w:tabs>
        <w:ind w:left="2702"/>
        <w:rPr>
          <w:sz w:val="23"/>
        </w:rPr>
      </w:pPr>
      <w:r>
        <w:rPr>
          <w:rFonts w:eastAsia="Times New Roman"/>
          <w:i/>
          <w:position w:val="1"/>
          <w:sz w:val="23"/>
        </w:rPr>
        <w:t>M</w:t>
      </w:r>
      <w:r>
        <w:rPr>
          <w:rFonts w:eastAsia="Times New Roman"/>
          <w:i/>
          <w:position w:val="1"/>
          <w:sz w:val="23"/>
          <w:vertAlign w:val="subscript"/>
        </w:rPr>
        <w:t>td</w:t>
      </w:r>
      <w:r>
        <w:rPr>
          <w:rFonts w:eastAsia="Times New Roman"/>
          <w:i/>
          <w:position w:val="1"/>
          <w:sz w:val="23"/>
        </w:rPr>
        <w:tab/>
      </w:r>
      <w:r>
        <w:rPr>
          <w:rFonts w:eastAsia="Times New Roman"/>
          <w:spacing w:val="-1"/>
          <w:position w:val="1"/>
          <w:sz w:val="46"/>
        </w:rPr>
        <w:t>=</w:t>
      </w:r>
      <w:r>
        <w:rPr>
          <w:rFonts w:eastAsia="Times New Roman"/>
          <w:spacing w:val="-115"/>
          <w:position w:val="1"/>
          <w:sz w:val="46"/>
        </w:rPr>
        <w:t xml:space="preserve"> </w:t>
      </w:r>
      <w:r>
        <w:rPr>
          <w:rFonts w:eastAsia="Times New Roman"/>
          <w:spacing w:val="-1"/>
          <w:position w:val="1"/>
          <w:sz w:val="46"/>
        </w:rPr>
        <w:drawing>
          <wp:inline distT="0" distB="0" distL="0" distR="0">
            <wp:extent cx="571500" cy="457200"/>
            <wp:effectExtent l="0" t="0" r="0" b="0"/>
            <wp:docPr id="12"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a:picLocks noChangeAspect="1"/>
                    </pic:cNvPicPr>
                  </pic:nvPicPr>
                  <pic:blipFill>
                    <a:blip r:embed="rId23" cstate="print"/>
                    <a:stretch>
                      <a:fillRect/>
                    </a:stretch>
                  </pic:blipFill>
                  <pic:spPr>
                    <a:xfrm>
                      <a:off x="0" y="0"/>
                      <a:ext cx="571500" cy="457200"/>
                    </a:xfrm>
                    <a:prstGeom prst="rect">
                      <a:avLst/>
                    </a:prstGeom>
                  </pic:spPr>
                </pic:pic>
              </a:graphicData>
            </a:graphic>
          </wp:inline>
        </w:drawing>
      </w:r>
      <w:r>
        <w:rPr>
          <w:rFonts w:eastAsia="Times New Roman"/>
          <w:spacing w:val="-1"/>
          <w:position w:val="1"/>
          <w:sz w:val="46"/>
        </w:rPr>
        <w:t xml:space="preserve">     </w:t>
      </w:r>
      <w:r>
        <w:rPr>
          <w:spacing w:val="-60"/>
          <w:position w:val="1"/>
          <w:sz w:val="23"/>
        </w:rPr>
        <w:t>式</w:t>
      </w:r>
      <w:r>
        <w:rPr>
          <w:position w:val="1"/>
          <w:sz w:val="23"/>
        </w:rPr>
        <w:t>（</w:t>
      </w:r>
      <w:r>
        <w:rPr>
          <w:spacing w:val="-2"/>
          <w:position w:val="1"/>
          <w:sz w:val="23"/>
        </w:rPr>
        <w:t xml:space="preserve"> </w:t>
      </w:r>
      <w:r>
        <w:rPr>
          <w:rFonts w:eastAsia="Times New Roman"/>
          <w:position w:val="1"/>
          <w:sz w:val="23"/>
        </w:rPr>
        <w:t>6.4-1</w:t>
      </w:r>
      <w:r>
        <w:rPr>
          <w:position w:val="1"/>
          <w:sz w:val="23"/>
        </w:rPr>
        <w:t>）</w:t>
      </w:r>
      <w:r>
        <w:rPr>
          <w:rFonts w:eastAsia="Times New Roman"/>
          <w:i/>
          <w:position w:val="1"/>
          <w:sz w:val="23"/>
        </w:rPr>
        <w:t>M</w:t>
      </w:r>
      <w:r>
        <w:rPr>
          <w:rFonts w:eastAsia="Times New Roman"/>
          <w:i/>
          <w:position w:val="1"/>
          <w:sz w:val="23"/>
          <w:vertAlign w:val="subscript"/>
        </w:rPr>
        <w:t>ts</w:t>
      </w:r>
      <w:r>
        <w:rPr>
          <w:rFonts w:eastAsia="Times New Roman"/>
          <w:i/>
          <w:spacing w:val="14"/>
          <w:position w:val="1"/>
          <w:sz w:val="23"/>
        </w:rPr>
        <w:t xml:space="preserve"> </w:t>
      </w:r>
      <w:r>
        <w:rPr>
          <w:rFonts w:eastAsia="Times New Roman"/>
          <w:position w:val="1"/>
          <w:sz w:val="46"/>
        </w:rPr>
        <w:t>=</w:t>
      </w:r>
      <w:r>
        <w:rPr>
          <w:rFonts w:eastAsia="Times New Roman"/>
          <w:position w:val="1"/>
          <w:sz w:val="46"/>
        </w:rPr>
        <w:tab/>
      </w:r>
      <w:r>
        <w:rPr>
          <w:position w:val="1"/>
          <w:sz w:val="23"/>
        </w:rPr>
        <w:t xml:space="preserve">式（ </w:t>
      </w:r>
      <w:r>
        <w:rPr>
          <w:rFonts w:eastAsia="Times New Roman"/>
          <w:position w:val="1"/>
          <w:sz w:val="23"/>
        </w:rPr>
        <w:t>6.4-2</w:t>
      </w:r>
      <w:r>
        <w:rPr>
          <w:position w:val="1"/>
          <w:sz w:val="23"/>
        </w:rPr>
        <w:t>）</w:t>
      </w:r>
    </w:p>
    <w:p>
      <w:pPr>
        <w:pStyle w:val="12"/>
        <w:spacing w:before="1"/>
        <w:rPr>
          <w:rFonts w:hint="default"/>
          <w:sz w:val="9"/>
        </w:rPr>
      </w:pPr>
    </w:p>
    <w:p>
      <w:pPr>
        <w:tabs>
          <w:tab w:val="left" w:pos="6307"/>
        </w:tabs>
        <w:spacing w:before="82"/>
        <w:ind w:left="4476"/>
        <w:rPr>
          <w:sz w:val="23"/>
        </w:rPr>
      </w:pPr>
      <w:r>
        <w:rPr>
          <w:rFonts w:eastAsia="Times New Roman"/>
          <w:i/>
          <w:sz w:val="23"/>
        </w:rPr>
        <w:t>M</w:t>
      </w:r>
      <w:r>
        <w:rPr>
          <w:rFonts w:eastAsia="Times New Roman"/>
          <w:i/>
          <w:position w:val="19"/>
          <w:sz w:val="14"/>
        </w:rPr>
        <w:t>th</w:t>
      </w:r>
      <w:r>
        <w:rPr>
          <w:rFonts w:eastAsia="Times New Roman"/>
          <w:i/>
          <w:spacing w:val="5"/>
          <w:position w:val="19"/>
          <w:sz w:val="14"/>
        </w:rPr>
        <w:t xml:space="preserve">   </w:t>
      </w:r>
      <w:r>
        <w:rPr>
          <w:rFonts w:eastAsia="Times New Roman"/>
          <w:sz w:val="46"/>
        </w:rPr>
        <w:t>=</w:t>
      </w:r>
      <w:r>
        <w:rPr>
          <w:rFonts w:eastAsia="Times New Roman"/>
          <w:sz w:val="46"/>
        </w:rPr>
        <w:tab/>
      </w:r>
      <w:r>
        <w:rPr>
          <w:sz w:val="23"/>
        </w:rPr>
        <w:t xml:space="preserve">式（ </w:t>
      </w:r>
      <w:r>
        <w:rPr>
          <w:rFonts w:eastAsia="Times New Roman"/>
          <w:sz w:val="23"/>
        </w:rPr>
        <w:t>6.4-3</w:t>
      </w:r>
      <w:r>
        <w:rPr>
          <w:sz w:val="23"/>
        </w:rPr>
        <w:t>）</w:t>
      </w:r>
    </w:p>
    <w:p>
      <w:pPr>
        <w:tabs>
          <w:tab w:val="left" w:pos="4802"/>
        </w:tabs>
        <w:spacing w:before="385"/>
        <w:ind w:right="252"/>
        <w:jc w:val="center"/>
        <w:rPr>
          <w:sz w:val="23"/>
        </w:rPr>
      </w:pPr>
      <w:r>
        <mc:AlternateContent>
          <mc:Choice Requires="wpg">
            <w:drawing>
              <wp:anchor distT="0" distB="0" distL="114300" distR="114300" simplePos="0" relativeHeight="251664384" behindDoc="1" locked="0" layoutInCell="1" allowOverlap="1">
                <wp:simplePos x="0" y="0"/>
                <wp:positionH relativeFrom="page">
                  <wp:posOffset>2338705</wp:posOffset>
                </wp:positionH>
                <wp:positionV relativeFrom="paragraph">
                  <wp:posOffset>237490</wp:posOffset>
                </wp:positionV>
                <wp:extent cx="1226820" cy="774700"/>
                <wp:effectExtent l="0" t="0" r="11430" b="6350"/>
                <wp:wrapNone/>
                <wp:docPr id="42" name="组合 42"/>
                <wp:cNvGraphicFramePr/>
                <a:graphic xmlns:a="http://schemas.openxmlformats.org/drawingml/2006/main">
                  <a:graphicData uri="http://schemas.microsoft.com/office/word/2010/wordprocessingGroup">
                    <wpg:wgp>
                      <wpg:cNvGrpSpPr/>
                      <wpg:grpSpPr>
                        <a:xfrm>
                          <a:off x="0" y="0"/>
                          <a:ext cx="1226820" cy="774700"/>
                          <a:chOff x="3684" y="374"/>
                          <a:chExt cx="1932" cy="1220"/>
                        </a:xfrm>
                      </wpg:grpSpPr>
                      <pic:pic xmlns:pic="http://schemas.openxmlformats.org/drawingml/2006/picture">
                        <pic:nvPicPr>
                          <pic:cNvPr id="40" name="图片 6"/>
                          <pic:cNvPicPr>
                            <a:picLocks noChangeAspect="1"/>
                          </pic:cNvPicPr>
                        </pic:nvPicPr>
                        <pic:blipFill>
                          <a:blip r:embed="rId24"/>
                          <a:stretch>
                            <a:fillRect/>
                          </a:stretch>
                        </pic:blipFill>
                        <pic:spPr>
                          <a:xfrm>
                            <a:off x="3684" y="374"/>
                            <a:ext cx="1779" cy="596"/>
                          </a:xfrm>
                          <a:prstGeom prst="rect">
                            <a:avLst/>
                          </a:prstGeom>
                          <a:noFill/>
                          <a:ln w="9525">
                            <a:noFill/>
                          </a:ln>
                        </pic:spPr>
                      </pic:pic>
                      <pic:pic xmlns:pic="http://schemas.openxmlformats.org/drawingml/2006/picture">
                        <pic:nvPicPr>
                          <pic:cNvPr id="41" name="图片 7"/>
                          <pic:cNvPicPr>
                            <a:picLocks noChangeAspect="1"/>
                          </pic:cNvPicPr>
                        </pic:nvPicPr>
                        <pic:blipFill>
                          <a:blip r:embed="rId25"/>
                          <a:stretch>
                            <a:fillRect/>
                          </a:stretch>
                        </pic:blipFill>
                        <pic:spPr>
                          <a:xfrm>
                            <a:off x="3823" y="998"/>
                            <a:ext cx="1793" cy="596"/>
                          </a:xfrm>
                          <a:prstGeom prst="rect">
                            <a:avLst/>
                          </a:prstGeom>
                          <a:noFill/>
                          <a:ln w="9525">
                            <a:noFill/>
                          </a:ln>
                        </pic:spPr>
                      </pic:pic>
                    </wpg:wgp>
                  </a:graphicData>
                </a:graphic>
              </wp:anchor>
            </w:drawing>
          </mc:Choice>
          <mc:Fallback>
            <w:pict>
              <v:group id="_x0000_s1026" o:spid="_x0000_s1026" o:spt="203" style="position:absolute;left:0pt;margin-left:184.15pt;margin-top:18.7pt;height:61pt;width:96.6pt;mso-position-horizontal-relative:page;z-index:-251652096;mso-width-relative:page;mso-height-relative:page;" coordorigin="3684,374" coordsize="1932,1220" o:gfxdata="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">
                <o:lock v:ext="edit" aspectratio="f"/>
                <v:shape id="图片 6" o:spid="_x0000_s1026" o:spt="75" type="#_x0000_t75" style="position:absolute;left:3684;top:374;height:596;width:1779;" filled="f" o:preferrelative="t" stroked="f" coordsize="21600,21600" o:gfxdata="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bwyaK5AAAA2wAA&#10;AA8AAAAAAAAAAQAgAAAAIgAAAGRycy9kb3ducmV2LnhtbFBLAQIUABQAAAAIAIdO4kAzLwWeOwAA&#10;ADkAAAAQAAAAAAAAAAEAIAAAAAgBAABkcnMvc2hhcGV4bWwueG1sUEsFBgAAAAAGAAYAWwEAALID&#10;AAAAAA==&#10;">
                  <v:fill on="f" focussize="0,0"/>
                  <v:stroke on="f"/>
                  <v:imagedata r:id="rId24" o:title=""/>
                  <o:lock v:ext="edit" aspectratio="t"/>
                </v:shape>
                <v:shape id="图片 7" o:spid="_x0000_s1026" o:spt="75" type="#_x0000_t75" style="position:absolute;left:3823;top:998;height:596;width:1793;" filled="f" o:preferrelative="t" stroked="f" coordsize="21600,21600" o:gfxdata="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r4Nab4A&#10;AADbAAAADwAAAAAAAAABACAAAAAiAAAAZHJzL2Rvd25yZXYueG1sUEsBAhQAFAAAAAgAh07iQDMv&#10;BZ47AAAAOQAAABAAAAAAAAAAAQAgAAAADQEAAGRycy9zaGFwZXhtbC54bWxQSwUGAAAAAAYABgBb&#10;AQAAtwMAAAAA&#10;">
                  <v:fill on="f" focussize="0,0"/>
                  <v:stroke on="f"/>
                  <v:imagedata r:id="rId25" o:title=""/>
                  <o:lock v:ext="edit" aspectratio="t"/>
                </v:shape>
              </v:group>
            </w:pict>
          </mc:Fallback>
        </mc:AlternateContent>
      </w:r>
      <w:r>
        <w:rPr>
          <w:sz w:val="23"/>
        </w:rPr>
        <w:t>δ</w:t>
      </w:r>
      <w:r>
        <w:rPr>
          <w:w w:val="104"/>
          <w:position w:val="-2"/>
          <w:sz w:val="11"/>
        </w:rPr>
        <w:t>t</w:t>
      </w:r>
      <w:r>
        <w:rPr>
          <w:spacing w:val="-3"/>
          <w:w w:val="104"/>
          <w:position w:val="-2"/>
          <w:sz w:val="11"/>
        </w:rPr>
        <w:t>s</w:t>
      </w:r>
      <w:r>
        <w:rPr>
          <w:rFonts w:eastAsia="Times New Roman"/>
          <w:sz w:val="46"/>
        </w:rPr>
        <w:t>=</w:t>
      </w:r>
      <w:r>
        <w:rPr>
          <w:rFonts w:eastAsia="Times New Roman"/>
          <w:sz w:val="46"/>
        </w:rPr>
        <w:tab/>
      </w:r>
      <w:r>
        <w:rPr>
          <w:sz w:val="23"/>
        </w:rPr>
        <w:t xml:space="preserve">式（ </w:t>
      </w:r>
      <w:r>
        <w:rPr>
          <w:rFonts w:eastAsia="Times New Roman"/>
          <w:sz w:val="23"/>
        </w:rPr>
        <w:t>6.4-4</w:t>
      </w:r>
      <w:r>
        <w:rPr>
          <w:sz w:val="23"/>
        </w:rPr>
        <w:t>）</w:t>
      </w:r>
    </w:p>
    <w:p>
      <w:pPr>
        <w:tabs>
          <w:tab w:val="left" w:pos="4739"/>
        </w:tabs>
        <w:spacing w:before="95"/>
        <w:ind w:right="151"/>
        <w:jc w:val="center"/>
        <w:rPr>
          <w:sz w:val="23"/>
        </w:rPr>
      </w:pPr>
      <w:r>
        <w:rPr>
          <w:sz w:val="23"/>
        </w:rPr>
        <w:t>δ</w:t>
      </w:r>
      <w:r>
        <w:rPr>
          <w:spacing w:val="-60"/>
          <w:sz w:val="23"/>
        </w:rPr>
        <w:t xml:space="preserve"> </w:t>
      </w:r>
      <w:r>
        <w:rPr>
          <w:w w:val="104"/>
          <w:position w:val="-2"/>
          <w:sz w:val="11"/>
        </w:rPr>
        <w:t>th</w:t>
      </w:r>
      <w:r>
        <w:rPr>
          <w:rFonts w:eastAsia="Times New Roman"/>
          <w:sz w:val="46"/>
        </w:rPr>
        <w:t>=</w:t>
      </w:r>
      <w:r>
        <w:rPr>
          <w:rFonts w:eastAsia="Times New Roman"/>
          <w:sz w:val="46"/>
        </w:rPr>
        <w:tab/>
      </w:r>
      <w:r>
        <w:rPr>
          <w:sz w:val="23"/>
        </w:rPr>
        <w:t xml:space="preserve">式（ </w:t>
      </w:r>
      <w:r>
        <w:rPr>
          <w:rFonts w:eastAsia="Times New Roman"/>
          <w:sz w:val="23"/>
        </w:rPr>
        <w:t>6.4-5</w:t>
      </w:r>
      <w:r>
        <w:rPr>
          <w:sz w:val="23"/>
        </w:rPr>
        <w:t>）</w:t>
      </w:r>
    </w:p>
    <w:p>
      <w:pPr>
        <w:pStyle w:val="12"/>
        <w:spacing w:before="80"/>
        <w:ind w:left="1560"/>
        <w:rPr>
          <w:rFonts w:hint="default"/>
        </w:rPr>
      </w:pPr>
      <w:r>
        <w:rPr>
          <w:position w:val="2"/>
        </w:rPr>
        <w:t>式中</w:t>
      </w:r>
      <w:r>
        <w:rPr>
          <w:rFonts w:ascii="Cambria Math" w:hAnsi="Cambria Math" w:eastAsia="Cambria Math"/>
          <w:position w:val="2"/>
        </w:rPr>
        <w:t>△d</w:t>
      </w:r>
      <w:r>
        <w:rPr>
          <w:rFonts w:ascii="Cambria Math" w:hAnsi="Cambria Math" w:eastAsia="Cambria Math"/>
          <w:position w:val="2"/>
          <w:vertAlign w:val="subscript"/>
        </w:rPr>
        <w:t>ti</w:t>
      </w:r>
      <w:r>
        <w:rPr>
          <w:rFonts w:ascii="Times New Roman" w:hAnsi="Times New Roman" w:eastAsia="Times New Roman"/>
          <w:position w:val="2"/>
        </w:rPr>
        <w:t>——</w:t>
      </w:r>
      <w:r>
        <w:rPr>
          <w:position w:val="2"/>
        </w:rPr>
        <w:t xml:space="preserve">明显管线点的埋深偏差（ </w:t>
      </w:r>
      <w:r>
        <w:rPr>
          <w:rFonts w:ascii="Times New Roman" w:hAnsi="Times New Roman" w:eastAsia="Times New Roman"/>
          <w:position w:val="2"/>
        </w:rPr>
        <w:t>mm</w:t>
      </w:r>
      <w:r>
        <w:rPr>
          <w:position w:val="2"/>
        </w:rPr>
        <w:t>）；</w:t>
      </w:r>
    </w:p>
    <w:p>
      <w:pPr>
        <w:pStyle w:val="12"/>
        <w:spacing w:before="227"/>
        <w:ind w:left="1941"/>
        <w:rPr>
          <w:rFonts w:hint="default"/>
        </w:rPr>
      </w:pPr>
      <w:r>
        <w:rPr>
          <w:rFonts w:ascii="Cambria Math" w:hAnsi="Cambria Math" w:eastAsia="Cambria Math"/>
          <w:position w:val="2"/>
        </w:rPr>
        <w:t>△S</w:t>
      </w:r>
      <w:r>
        <w:rPr>
          <w:rFonts w:ascii="Cambria Math" w:hAnsi="Cambria Math" w:eastAsia="Cambria Math"/>
          <w:position w:val="2"/>
          <w:vertAlign w:val="subscript"/>
        </w:rPr>
        <w:t>ti</w:t>
      </w:r>
      <w:r>
        <w:rPr>
          <w:rFonts w:ascii="Times New Roman" w:hAnsi="Times New Roman" w:eastAsia="Times New Roman"/>
          <w:position w:val="2"/>
        </w:rPr>
        <w:t>——</w:t>
      </w:r>
      <w:r>
        <w:rPr>
          <w:position w:val="2"/>
        </w:rPr>
        <w:t xml:space="preserve">隐蔽管线点的平面位置偏差（ </w:t>
      </w:r>
      <w:r>
        <w:rPr>
          <w:rFonts w:ascii="Times New Roman" w:hAnsi="Times New Roman" w:eastAsia="Times New Roman"/>
          <w:position w:val="2"/>
        </w:rPr>
        <w:t>mm</w:t>
      </w:r>
      <w:r>
        <w:rPr>
          <w:position w:val="2"/>
        </w:rPr>
        <w:t>）；</w:t>
      </w:r>
    </w:p>
    <w:p>
      <w:pPr>
        <w:pStyle w:val="12"/>
        <w:spacing w:before="107"/>
        <w:ind w:left="1826"/>
        <w:rPr>
          <w:rFonts w:hint="default"/>
        </w:rPr>
      </w:pPr>
      <w:r>
        <w:rPr>
          <w:rFonts w:ascii="Cambria Math" w:hAnsi="Cambria Math" w:eastAsia="Cambria Math"/>
          <w:position w:val="2"/>
        </w:rPr>
        <w:t>△h</w:t>
      </w:r>
      <w:r>
        <w:rPr>
          <w:rFonts w:ascii="Cambria Math" w:hAnsi="Cambria Math" w:eastAsia="Cambria Math"/>
          <w:position w:val="2"/>
          <w:vertAlign w:val="subscript"/>
        </w:rPr>
        <w:t>ti</w:t>
      </w:r>
      <w:r>
        <w:rPr>
          <w:rFonts w:ascii="Times New Roman" w:hAnsi="Times New Roman" w:eastAsia="Times New Roman"/>
          <w:position w:val="2"/>
        </w:rPr>
        <w:t>——</w:t>
      </w:r>
      <w:r>
        <w:rPr>
          <w:position w:val="2"/>
        </w:rPr>
        <w:t xml:space="preserve">隐蔽管线点的埋深偏差（ </w:t>
      </w:r>
      <w:r>
        <w:rPr>
          <w:rFonts w:ascii="Times New Roman" w:hAnsi="Times New Roman" w:eastAsia="Times New Roman"/>
          <w:position w:val="2"/>
        </w:rPr>
        <w:t>mm</w:t>
      </w:r>
      <w:r>
        <w:rPr>
          <w:position w:val="2"/>
        </w:rPr>
        <w:t>）；</w:t>
      </w:r>
    </w:p>
    <w:p>
      <w:pPr>
        <w:spacing w:before="123" w:line="130" w:lineRule="exact"/>
        <w:ind w:left="1826"/>
        <w:rPr>
          <w:i/>
          <w:sz w:val="15"/>
        </w:rPr>
      </w:pPr>
      <w:r>
        <w:rPr>
          <w:i/>
          <w:w w:val="99"/>
          <w:sz w:val="15"/>
        </w:rPr>
        <w:t>n</w:t>
      </w:r>
    </w:p>
    <w:p>
      <w:pPr>
        <w:pStyle w:val="12"/>
        <w:spacing w:line="252" w:lineRule="exact"/>
        <w:ind w:left="1900"/>
        <w:rPr>
          <w:rFonts w:hint="default"/>
        </w:rPr>
      </w:pPr>
      <w:r>
        <w:rPr>
          <w:rFonts w:ascii="Times New Roman" w:hAnsi="Times New Roman" w:eastAsia="Times New Roman"/>
        </w:rPr>
        <w:t>1——</w:t>
      </w:r>
      <w:r>
        <w:t>明显管线点的检查点数；</w:t>
      </w:r>
    </w:p>
    <w:p>
      <w:pPr>
        <w:pStyle w:val="12"/>
        <w:spacing w:before="11"/>
        <w:rPr>
          <w:rFonts w:hint="default"/>
          <w:sz w:val="18"/>
        </w:rPr>
      </w:pPr>
    </w:p>
    <w:p>
      <w:pPr>
        <w:spacing w:line="130" w:lineRule="exact"/>
        <w:ind w:left="1560"/>
        <w:rPr>
          <w:i/>
          <w:sz w:val="15"/>
        </w:rPr>
      </w:pPr>
      <w:r>
        <w:rPr>
          <w:i/>
          <w:w w:val="99"/>
          <w:sz w:val="15"/>
        </w:rPr>
        <w:t>n</w:t>
      </w:r>
    </w:p>
    <w:p>
      <w:pPr>
        <w:pStyle w:val="12"/>
        <w:spacing w:line="252" w:lineRule="exact"/>
        <w:ind w:left="1634"/>
        <w:rPr>
          <w:rFonts w:hint="default"/>
        </w:rPr>
      </w:pPr>
      <w:r>
        <w:rPr>
          <w:rFonts w:ascii="Times New Roman" w:hAnsi="Times New Roman" w:eastAsia="Times New Roman"/>
        </w:rPr>
        <w:t>2——</w:t>
      </w:r>
      <w:r>
        <w:t>隐蔽管线点的检查点数；</w:t>
      </w:r>
    </w:p>
    <w:p>
      <w:pPr>
        <w:pStyle w:val="12"/>
        <w:spacing w:before="12"/>
        <w:rPr>
          <w:rFonts w:hint="default"/>
          <w:sz w:val="20"/>
        </w:rPr>
      </w:pPr>
    </w:p>
    <w:p>
      <w:pPr>
        <w:pStyle w:val="12"/>
        <w:ind w:left="1612"/>
        <w:rPr>
          <w:rFonts w:hint="default"/>
        </w:rPr>
      </w:pPr>
      <w:r>
        <w:rPr>
          <w:rFonts w:ascii="Times New Roman" w:hAnsi="Times New Roman" w:eastAsia="Times New Roman"/>
          <w:position w:val="13"/>
          <w:sz w:val="15"/>
        </w:rPr>
        <w:t>δts</w:t>
      </w:r>
      <w:r>
        <w:rPr>
          <w:rFonts w:ascii="Times New Roman" w:hAnsi="Times New Roman" w:eastAsia="Times New Roman"/>
        </w:rPr>
        <w:t>——</w:t>
      </w:r>
      <w:r>
        <w:t>隐蔽管线点的平面位置探查限差；</w:t>
      </w:r>
    </w:p>
    <w:p>
      <w:pPr>
        <w:pStyle w:val="12"/>
        <w:spacing w:before="7"/>
        <w:rPr>
          <w:rFonts w:hint="default"/>
          <w:szCs w:val="24"/>
        </w:rPr>
      </w:pPr>
    </w:p>
    <w:p>
      <w:pPr>
        <w:pStyle w:val="12"/>
        <w:ind w:left="1612"/>
        <w:rPr>
          <w:rFonts w:hint="default"/>
          <w:szCs w:val="24"/>
        </w:rPr>
      </w:pPr>
      <w:r>
        <w:rPr>
          <w:rFonts w:ascii="Times New Roman" w:hAnsi="Times New Roman" w:eastAsia="Times New Roman"/>
          <w:position w:val="13"/>
          <w:szCs w:val="24"/>
        </w:rPr>
        <w:t>δth</w:t>
      </w:r>
      <w:r>
        <w:rPr>
          <w:rFonts w:ascii="Times New Roman" w:hAnsi="Times New Roman" w:eastAsia="Times New Roman"/>
          <w:szCs w:val="24"/>
        </w:rPr>
        <w:t>——</w:t>
      </w:r>
      <w:r>
        <w:rPr>
          <w:szCs w:val="24"/>
        </w:rPr>
        <w:t>隐蔽管线点的埋深探查限差；</w:t>
      </w:r>
    </w:p>
    <w:p>
      <w:pPr>
        <w:pStyle w:val="12"/>
        <w:spacing w:before="251"/>
        <w:ind w:left="1612"/>
        <w:rPr>
          <w:rFonts w:hint="default"/>
          <w:szCs w:val="24"/>
        </w:rPr>
      </w:pPr>
      <w:r>
        <w:rPr>
          <w:rFonts w:ascii="Times New Roman" w:hAnsi="Times New Roman" w:eastAsia="Times New Roman"/>
          <w:i/>
          <w:position w:val="20"/>
          <w:szCs w:val="24"/>
        </w:rPr>
        <w:t>h</w:t>
      </w:r>
      <w:r>
        <w:rPr>
          <w:rFonts w:ascii="Times New Roman" w:hAnsi="Times New Roman" w:eastAsia="Times New Roman"/>
          <w:i/>
          <w:position w:val="14"/>
          <w:szCs w:val="24"/>
        </w:rPr>
        <w:t>i</w:t>
      </w:r>
      <w:r>
        <w:rPr>
          <w:rFonts w:ascii="Times New Roman" w:hAnsi="Times New Roman" w:eastAsia="Times New Roman"/>
          <w:szCs w:val="24"/>
        </w:rPr>
        <w:t>——</w:t>
      </w:r>
      <w:r>
        <w:rPr>
          <w:szCs w:val="24"/>
        </w:rPr>
        <w:t>各检查点的管线中心埋深（</w:t>
      </w:r>
      <w:r>
        <w:rPr>
          <w:rFonts w:ascii="Times New Roman" w:hAnsi="Times New Roman" w:eastAsia="Times New Roman"/>
          <w:szCs w:val="24"/>
        </w:rPr>
        <w:t>mm</w:t>
      </w:r>
      <w:r>
        <w:rPr>
          <w:szCs w:val="24"/>
        </w:rPr>
        <w:t xml:space="preserve">），当 </w:t>
      </w:r>
      <w:r>
        <w:rPr>
          <w:rFonts w:ascii="Times New Roman" w:hAnsi="Times New Roman" w:eastAsia="Times New Roman"/>
          <w:i/>
          <w:position w:val="20"/>
          <w:szCs w:val="24"/>
        </w:rPr>
        <w:t>h</w:t>
      </w:r>
      <w:r>
        <w:rPr>
          <w:rFonts w:ascii="Times New Roman" w:hAnsi="Times New Roman" w:eastAsia="Times New Roman"/>
          <w:i/>
          <w:position w:val="14"/>
          <w:szCs w:val="24"/>
        </w:rPr>
        <w:t>i</w:t>
      </w:r>
      <w:r>
        <w:rPr>
          <w:szCs w:val="24"/>
        </w:rPr>
        <w:t>＜</w:t>
      </w:r>
      <w:r>
        <w:rPr>
          <w:rFonts w:ascii="Times New Roman" w:hAnsi="Times New Roman" w:eastAsia="Times New Roman"/>
          <w:szCs w:val="24"/>
        </w:rPr>
        <w:t>1000mm</w:t>
      </w:r>
      <w:r>
        <w:rPr>
          <w:szCs w:val="24"/>
        </w:rPr>
        <w:t xml:space="preserve">时，取 </w:t>
      </w:r>
      <w:r>
        <w:rPr>
          <w:rFonts w:ascii="Times New Roman" w:hAnsi="Times New Roman" w:eastAsia="Times New Roman"/>
          <w:i/>
          <w:position w:val="20"/>
          <w:szCs w:val="24"/>
        </w:rPr>
        <w:t>h</w:t>
      </w:r>
      <w:r>
        <w:rPr>
          <w:rFonts w:ascii="Times New Roman" w:hAnsi="Times New Roman" w:eastAsia="Times New Roman"/>
          <w:i/>
          <w:position w:val="14"/>
          <w:szCs w:val="24"/>
        </w:rPr>
        <w:t xml:space="preserve">i </w:t>
      </w:r>
      <w:r>
        <w:rPr>
          <w:rFonts w:ascii="Times New Roman" w:hAnsi="Times New Roman" w:eastAsia="Times New Roman"/>
          <w:szCs w:val="24"/>
        </w:rPr>
        <w:t>=1000mm</w:t>
      </w:r>
      <w:r>
        <w:rPr>
          <w:szCs w:val="24"/>
        </w:rPr>
        <w:t>。</w:t>
      </w:r>
    </w:p>
    <w:p>
      <w:pPr>
        <w:pStyle w:val="27"/>
        <w:numPr>
          <w:ilvl w:val="0"/>
          <w:numId w:val="36"/>
        </w:numPr>
        <w:tabs>
          <w:tab w:val="left" w:pos="2156"/>
        </w:tabs>
        <w:spacing w:before="216"/>
        <w:ind w:left="2155" w:hanging="574"/>
        <w:rPr>
          <w:szCs w:val="24"/>
        </w:rPr>
      </w:pPr>
      <w:r>
        <w:rPr>
          <w:szCs w:val="24"/>
        </w:rPr>
        <w:t>质量评定：</w:t>
      </w:r>
    </w:p>
    <w:p>
      <w:pPr>
        <w:pStyle w:val="12"/>
        <w:spacing w:before="104" w:line="326" w:lineRule="auto"/>
        <w:ind w:left="1101" w:right="2153" w:firstLine="458"/>
        <w:rPr>
          <w:rFonts w:hint="default"/>
          <w:szCs w:val="24"/>
        </w:rPr>
      </w:pPr>
      <w:r>
        <w:rPr>
          <w:rFonts w:ascii="仿宋" w:hAnsi="仿宋" w:eastAsia="仿宋"/>
          <w:szCs w:val="24"/>
        </w:rPr>
        <w:t>①</w:t>
      </w:r>
      <w:r>
        <w:rPr>
          <w:spacing w:val="-5"/>
          <w:szCs w:val="24"/>
        </w:rPr>
        <w:t>基础资料检查合格的基础上进行管线图实地对照检查，在实地标志合格及</w:t>
      </w:r>
      <w:r>
        <w:rPr>
          <w:spacing w:val="-1"/>
          <w:szCs w:val="24"/>
        </w:rPr>
        <w:t>无明显漏测、错测和属性调查错误的基础上进行精度统计，否则做不合格处理。</w:t>
      </w:r>
    </w:p>
    <w:p>
      <w:pPr>
        <w:pStyle w:val="12"/>
        <w:spacing w:line="326" w:lineRule="auto"/>
        <w:ind w:left="1101" w:right="2147" w:firstLine="458"/>
        <w:rPr>
          <w:rFonts w:hint="default"/>
          <w:szCs w:val="24"/>
        </w:rPr>
      </w:pPr>
      <w:r>
        <w:rPr>
          <w:rFonts w:ascii="仿宋" w:hAnsi="仿宋" w:eastAsia="仿宋"/>
          <w:szCs w:val="24"/>
        </w:rPr>
        <w:t>②</w:t>
      </w:r>
      <w:r>
        <w:rPr>
          <w:szCs w:val="24"/>
        </w:rPr>
        <w:t xml:space="preserve">明显管线点重复量测和隐蔽管线点仪器重复探查中误差在规定的限差之 </w:t>
      </w:r>
      <w:r>
        <w:rPr>
          <w:spacing w:val="-11"/>
          <w:szCs w:val="24"/>
        </w:rPr>
        <w:t>内，探查质量合格，否则为探查质量不合格，由探测单位进行整改。整改完成并</w:t>
      </w:r>
      <w:r>
        <w:rPr>
          <w:spacing w:val="-13"/>
          <w:szCs w:val="24"/>
        </w:rPr>
        <w:t xml:space="preserve">经质量自检合格后，进行第二次质量检查，再次抽查各自总点数的 </w:t>
      </w:r>
      <w:r>
        <w:rPr>
          <w:rFonts w:ascii="Times New Roman" w:hAnsi="Times New Roman" w:eastAsia="Times New Roman"/>
          <w:spacing w:val="-12"/>
          <w:szCs w:val="24"/>
        </w:rPr>
        <w:t>5</w:t>
      </w:r>
      <w:r>
        <w:rPr>
          <w:spacing w:val="-12"/>
          <w:szCs w:val="24"/>
        </w:rPr>
        <w:t>％（</w:t>
      </w:r>
      <w:r>
        <w:rPr>
          <w:szCs w:val="24"/>
        </w:rPr>
        <w:t>抽查的</w:t>
      </w:r>
      <w:r>
        <w:rPr>
          <w:spacing w:val="-1"/>
          <w:szCs w:val="24"/>
        </w:rPr>
        <w:t xml:space="preserve">点数不少于 </w:t>
      </w:r>
      <w:r>
        <w:rPr>
          <w:rFonts w:ascii="Times New Roman" w:hAnsi="Times New Roman" w:eastAsia="Times New Roman"/>
          <w:szCs w:val="24"/>
        </w:rPr>
        <w:t>30</w:t>
      </w:r>
      <w:r>
        <w:rPr>
          <w:spacing w:val="-5"/>
          <w:szCs w:val="24"/>
        </w:rPr>
        <w:t xml:space="preserve">个，当总点数少于 </w:t>
      </w:r>
      <w:r>
        <w:rPr>
          <w:rFonts w:ascii="Times New Roman" w:hAnsi="Times New Roman" w:eastAsia="Times New Roman"/>
          <w:szCs w:val="24"/>
        </w:rPr>
        <w:t>30</w:t>
      </w:r>
      <w:r>
        <w:rPr>
          <w:spacing w:val="-5"/>
          <w:szCs w:val="24"/>
        </w:rPr>
        <w:t>个时，应全数检查</w:t>
      </w:r>
      <w:r>
        <w:rPr>
          <w:spacing w:val="-22"/>
          <w:szCs w:val="24"/>
        </w:rPr>
        <w:t>），</w:t>
      </w:r>
      <w:r>
        <w:rPr>
          <w:spacing w:val="-4"/>
          <w:szCs w:val="24"/>
        </w:rPr>
        <w:t>进行重新统计，如中</w:t>
      </w:r>
      <w:r>
        <w:rPr>
          <w:spacing w:val="-17"/>
          <w:szCs w:val="24"/>
        </w:rPr>
        <w:t>误差在限差范围内，则探查质量合格，若中误差仍超过限差，则探查质量不合格。</w:t>
      </w:r>
    </w:p>
    <w:p>
      <w:pPr>
        <w:pStyle w:val="12"/>
        <w:spacing w:line="326" w:lineRule="auto"/>
        <w:ind w:left="1101" w:right="2261" w:firstLine="458"/>
        <w:jc w:val="both"/>
        <w:rPr>
          <w:rFonts w:hint="default"/>
          <w:szCs w:val="24"/>
        </w:rPr>
      </w:pPr>
      <w:r>
        <w:rPr>
          <w:rFonts w:ascii="仿宋" w:hAnsi="仿宋" w:eastAsia="仿宋"/>
          <w:szCs w:val="24"/>
        </w:rPr>
        <w:t>③</w:t>
      </w:r>
      <w:r>
        <w:rPr>
          <w:spacing w:val="-9"/>
          <w:szCs w:val="24"/>
        </w:rPr>
        <w:t>隐蔽管线点开挖检查结果，超过限差的管线点占开挖点总数的比例若不大</w:t>
      </w:r>
      <w:r>
        <w:rPr>
          <w:spacing w:val="-8"/>
          <w:szCs w:val="24"/>
        </w:rPr>
        <w:t xml:space="preserve">于 </w:t>
      </w:r>
      <w:r>
        <w:rPr>
          <w:rFonts w:ascii="Times New Roman" w:hAnsi="Times New Roman" w:eastAsia="Times New Roman"/>
          <w:szCs w:val="24"/>
        </w:rPr>
        <w:t>10</w:t>
      </w:r>
      <w:r>
        <w:rPr>
          <w:spacing w:val="-1"/>
          <w:szCs w:val="24"/>
        </w:rPr>
        <w:t xml:space="preserve">％，物探质量合格；当超限点数大于开挖总点数的 </w:t>
      </w:r>
      <w:r>
        <w:rPr>
          <w:rFonts w:ascii="Times New Roman" w:hAnsi="Times New Roman" w:eastAsia="Times New Roman"/>
          <w:szCs w:val="24"/>
        </w:rPr>
        <w:t>10</w:t>
      </w:r>
      <w:r>
        <w:rPr>
          <w:spacing w:val="-1"/>
          <w:szCs w:val="24"/>
        </w:rPr>
        <w:t xml:space="preserve">％，但不大于 </w:t>
      </w:r>
      <w:r>
        <w:rPr>
          <w:rFonts w:ascii="Times New Roman" w:hAnsi="Times New Roman" w:eastAsia="Times New Roman"/>
          <w:szCs w:val="24"/>
        </w:rPr>
        <w:t>20</w:t>
      </w:r>
      <w:r>
        <w:rPr>
          <w:szCs w:val="24"/>
        </w:rPr>
        <w:t xml:space="preserve">％ </w:t>
      </w:r>
      <w:r>
        <w:rPr>
          <w:spacing w:val="-7"/>
          <w:szCs w:val="24"/>
        </w:rPr>
        <w:t xml:space="preserve">时，应再抽取不少于隐蔽管线点总数的 </w:t>
      </w:r>
      <w:r>
        <w:rPr>
          <w:rFonts w:ascii="Times New Roman" w:hAnsi="Times New Roman" w:eastAsia="Times New Roman"/>
          <w:spacing w:val="-12"/>
          <w:szCs w:val="24"/>
        </w:rPr>
        <w:t>1</w:t>
      </w:r>
      <w:r>
        <w:rPr>
          <w:spacing w:val="-8"/>
          <w:szCs w:val="24"/>
        </w:rPr>
        <w:t>％，再次进行开挖检查，两次开挖检查</w:t>
      </w:r>
      <w:r>
        <w:rPr>
          <w:spacing w:val="-9"/>
          <w:szCs w:val="24"/>
        </w:rPr>
        <w:t xml:space="preserve">合并计算，若超限的管线点占两次开挖点总数的比例不大于 </w:t>
      </w:r>
      <w:r>
        <w:rPr>
          <w:rFonts w:ascii="Times New Roman" w:hAnsi="Times New Roman" w:eastAsia="Times New Roman"/>
          <w:szCs w:val="24"/>
        </w:rPr>
        <w:t>10</w:t>
      </w:r>
      <w:r>
        <w:rPr>
          <w:szCs w:val="24"/>
        </w:rPr>
        <w:t>％，探查质量合</w:t>
      </w:r>
      <w:r>
        <w:rPr>
          <w:spacing w:val="-1"/>
          <w:szCs w:val="24"/>
        </w:rPr>
        <w:t xml:space="preserve">格，否则不合格；当第一次开挖结果，超限点数大于总点数的 </w:t>
      </w:r>
      <w:r>
        <w:rPr>
          <w:rFonts w:ascii="Times New Roman" w:hAnsi="Times New Roman" w:eastAsia="Times New Roman"/>
          <w:szCs w:val="24"/>
        </w:rPr>
        <w:t>20</w:t>
      </w:r>
      <w:r>
        <w:rPr>
          <w:szCs w:val="24"/>
        </w:rPr>
        <w:t>％，并且开挖</w:t>
      </w:r>
      <w:r>
        <w:rPr>
          <w:spacing w:val="-1"/>
          <w:szCs w:val="24"/>
        </w:rPr>
        <w:t xml:space="preserve">总点数大于 </w:t>
      </w:r>
      <w:r>
        <w:rPr>
          <w:rFonts w:ascii="Times New Roman" w:hAnsi="Times New Roman" w:eastAsia="Times New Roman"/>
          <w:szCs w:val="24"/>
        </w:rPr>
        <w:t>10</w:t>
      </w:r>
      <w:r>
        <w:rPr>
          <w:szCs w:val="24"/>
        </w:rPr>
        <w:t>个时，质量不合格，工程不予验收。</w:t>
      </w:r>
    </w:p>
    <w:p>
      <w:pPr>
        <w:pStyle w:val="8"/>
        <w:numPr>
          <w:ilvl w:val="2"/>
          <w:numId w:val="28"/>
        </w:numPr>
        <w:tabs>
          <w:tab w:val="left" w:pos="1664"/>
        </w:tabs>
        <w:spacing w:before="20"/>
        <w:ind w:left="1663" w:right="6854"/>
        <w:jc w:val="left"/>
        <w:rPr>
          <w:sz w:val="24"/>
          <w:szCs w:val="24"/>
        </w:rPr>
      </w:pPr>
      <w:bookmarkStart w:id="38" w:name="_TOC_250047"/>
      <w:bookmarkEnd w:id="38"/>
      <w:r>
        <w:rPr>
          <w:sz w:val="24"/>
          <w:szCs w:val="24"/>
        </w:rPr>
        <w:t>排水管线测量</w:t>
      </w:r>
    </w:p>
    <w:p>
      <w:pPr>
        <w:pStyle w:val="27"/>
        <w:numPr>
          <w:ilvl w:val="3"/>
          <w:numId w:val="28"/>
        </w:numPr>
        <w:tabs>
          <w:tab w:val="left" w:pos="1928"/>
        </w:tabs>
        <w:spacing w:before="236"/>
        <w:ind w:hanging="346"/>
        <w:rPr>
          <w:szCs w:val="24"/>
        </w:rPr>
      </w:pPr>
      <w:r>
        <w:rPr>
          <w:szCs w:val="24"/>
        </w:rPr>
        <w:t>一般规定</w:t>
      </w:r>
    </w:p>
    <w:p>
      <w:pPr>
        <w:pStyle w:val="27"/>
        <w:numPr>
          <w:ilvl w:val="3"/>
          <w:numId w:val="28"/>
        </w:numPr>
        <w:tabs>
          <w:tab w:val="left" w:pos="1928"/>
        </w:tabs>
        <w:spacing w:before="236"/>
        <w:ind w:hanging="346"/>
        <w:rPr>
          <w:szCs w:val="24"/>
        </w:rPr>
      </w:pPr>
      <w:r>
        <w:rPr>
          <w:szCs w:val="24"/>
        </w:rPr>
        <w:t>（</w:t>
      </w:r>
      <w:r>
        <w:rPr>
          <w:rFonts w:eastAsia="Times New Roman"/>
          <w:szCs w:val="24"/>
        </w:rPr>
        <w:t>1</w:t>
      </w:r>
      <w:r>
        <w:rPr>
          <w:szCs w:val="24"/>
        </w:rPr>
        <w:t>）排水管线测量应包括控制测量、管线点测量和成果质量检查。</w:t>
      </w:r>
    </w:p>
    <w:p>
      <w:pPr>
        <w:pStyle w:val="12"/>
        <w:spacing w:before="104"/>
        <w:ind w:left="1101"/>
        <w:rPr>
          <w:rFonts w:hint="default"/>
          <w:szCs w:val="24"/>
        </w:rPr>
      </w:pPr>
      <w:r>
        <w:rPr>
          <w:szCs w:val="24"/>
        </w:rPr>
        <w:t>（</w:t>
      </w:r>
      <w:r>
        <w:rPr>
          <w:rFonts w:ascii="Times New Roman" w:eastAsia="Times New Roman"/>
          <w:szCs w:val="24"/>
        </w:rPr>
        <w:t>2</w:t>
      </w:r>
      <w:r>
        <w:rPr>
          <w:szCs w:val="24"/>
        </w:rPr>
        <w:t>）排水管线测量应实地测量管线点的平面位置与高程，测量精度应符合表</w:t>
      </w:r>
    </w:p>
    <w:p>
      <w:pPr>
        <w:pStyle w:val="12"/>
        <w:spacing w:before="106"/>
        <w:ind w:left="1101"/>
        <w:rPr>
          <w:rFonts w:hint="default"/>
          <w:szCs w:val="24"/>
        </w:rPr>
      </w:pPr>
      <w:r>
        <w:rPr>
          <w:rFonts w:ascii="Times New Roman" w:eastAsia="Times New Roman"/>
          <w:szCs w:val="24"/>
        </w:rPr>
        <w:t>6.4-3</w:t>
      </w:r>
      <w:r>
        <w:rPr>
          <w:szCs w:val="24"/>
        </w:rPr>
        <w:t>的规定。</w:t>
      </w:r>
    </w:p>
    <w:p>
      <w:pPr>
        <w:pStyle w:val="27"/>
        <w:numPr>
          <w:ilvl w:val="3"/>
          <w:numId w:val="28"/>
        </w:numPr>
        <w:tabs>
          <w:tab w:val="left" w:pos="1907"/>
        </w:tabs>
        <w:spacing w:before="106"/>
        <w:ind w:left="1906" w:hanging="346"/>
        <w:rPr>
          <w:rFonts w:eastAsia="Times New Roman"/>
          <w:szCs w:val="24"/>
        </w:rPr>
      </w:pPr>
      <w:r>
        <w:rPr>
          <w:szCs w:val="24"/>
        </w:rPr>
        <w:t>控制测量</w:t>
      </w:r>
    </w:p>
    <w:p>
      <w:pPr>
        <w:pStyle w:val="27"/>
        <w:numPr>
          <w:ilvl w:val="0"/>
          <w:numId w:val="37"/>
        </w:numPr>
        <w:tabs>
          <w:tab w:val="left" w:pos="2137"/>
        </w:tabs>
        <w:spacing w:before="104" w:line="326" w:lineRule="auto"/>
        <w:ind w:right="2402" w:firstLine="459"/>
        <w:rPr>
          <w:szCs w:val="24"/>
        </w:rPr>
      </w:pPr>
      <w:r>
        <w:rPr>
          <w:szCs w:val="24"/>
        </w:rPr>
        <w:t>排水管线测量宜利用台州市已有的等级控制点，如控制点不能满足</w:t>
      </w:r>
      <w:r>
        <w:rPr>
          <w:spacing w:val="-3"/>
          <w:szCs w:val="24"/>
        </w:rPr>
        <w:t>管线测量要求时，应布设图根控制点。图根平面控制测量可以采用导线测量法</w:t>
      </w:r>
      <w:r>
        <w:rPr>
          <w:spacing w:val="-8"/>
          <w:szCs w:val="24"/>
        </w:rPr>
        <w:t xml:space="preserve">或 </w:t>
      </w:r>
      <w:r>
        <w:rPr>
          <w:rFonts w:eastAsia="Times New Roman"/>
          <w:szCs w:val="24"/>
        </w:rPr>
        <w:t>GNSSRTK</w:t>
      </w:r>
      <w:r>
        <w:rPr>
          <w:spacing w:val="-4"/>
          <w:szCs w:val="24"/>
        </w:rPr>
        <w:t xml:space="preserve">法进行施测。图根高程控制测量可以采用水准测量法、三角高程测量法或 </w:t>
      </w:r>
      <w:r>
        <w:rPr>
          <w:rFonts w:eastAsia="Times New Roman"/>
          <w:szCs w:val="24"/>
        </w:rPr>
        <w:t>GNSSRTK</w:t>
      </w:r>
      <w:r>
        <w:rPr>
          <w:szCs w:val="24"/>
        </w:rPr>
        <w:t>法进行施测。</w:t>
      </w:r>
    </w:p>
    <w:p>
      <w:pPr>
        <w:pStyle w:val="27"/>
        <w:numPr>
          <w:ilvl w:val="0"/>
          <w:numId w:val="37"/>
        </w:numPr>
        <w:tabs>
          <w:tab w:val="left" w:pos="2137"/>
        </w:tabs>
        <w:spacing w:before="214" w:line="254" w:lineRule="auto"/>
        <w:ind w:right="2499" w:firstLine="459"/>
        <w:rPr>
          <w:szCs w:val="24"/>
        </w:rPr>
      </w:pPr>
      <w:r>
        <w:rPr>
          <w:szCs w:val="24"/>
        </w:rPr>
        <w:t>已有的控制点在使用前必须进行边长和高差检核，有两个及以上通视方向的控制点宜增加固定角检核。</w:t>
      </w:r>
    </w:p>
    <w:p>
      <w:pPr>
        <w:pStyle w:val="27"/>
        <w:numPr>
          <w:ilvl w:val="3"/>
          <w:numId w:val="28"/>
        </w:numPr>
        <w:tabs>
          <w:tab w:val="left" w:pos="1907"/>
        </w:tabs>
        <w:spacing w:line="294" w:lineRule="exact"/>
        <w:ind w:left="1906" w:hanging="346"/>
        <w:rPr>
          <w:rFonts w:eastAsia="Times New Roman"/>
          <w:szCs w:val="24"/>
        </w:rPr>
      </w:pPr>
      <w:r>
        <w:rPr>
          <w:szCs w:val="24"/>
        </w:rPr>
        <w:t>管线点测量</w:t>
      </w:r>
    </w:p>
    <w:p>
      <w:pPr>
        <w:pStyle w:val="27"/>
        <w:numPr>
          <w:ilvl w:val="0"/>
          <w:numId w:val="38"/>
        </w:numPr>
        <w:tabs>
          <w:tab w:val="left" w:pos="2137"/>
        </w:tabs>
        <w:spacing w:before="17"/>
        <w:ind w:hanging="576"/>
        <w:rPr>
          <w:rFonts w:eastAsia="Times New Roman"/>
          <w:szCs w:val="24"/>
        </w:rPr>
      </w:pPr>
      <w:r>
        <w:rPr>
          <w:spacing w:val="-4"/>
          <w:szCs w:val="24"/>
        </w:rPr>
        <w:t xml:space="preserve">管线点平面位置和高程的测量可采用极坐标法、三角高程法或 </w:t>
      </w:r>
      <w:r>
        <w:rPr>
          <w:rFonts w:eastAsia="Times New Roman"/>
          <w:szCs w:val="24"/>
        </w:rPr>
        <w:t>GNSS</w:t>
      </w:r>
    </w:p>
    <w:p>
      <w:pPr>
        <w:pStyle w:val="12"/>
        <w:spacing w:before="17"/>
        <w:ind w:left="1101"/>
        <w:rPr>
          <w:rFonts w:hint="default"/>
          <w:szCs w:val="24"/>
        </w:rPr>
      </w:pPr>
      <w:r>
        <w:rPr>
          <w:rFonts w:ascii="Times New Roman" w:eastAsia="Times New Roman"/>
          <w:szCs w:val="24"/>
        </w:rPr>
        <w:t>RTK</w:t>
      </w:r>
      <w:r>
        <w:rPr>
          <w:szCs w:val="24"/>
        </w:rPr>
        <w:t>法，并符合如下要求：</w:t>
      </w:r>
    </w:p>
    <w:p>
      <w:pPr>
        <w:pStyle w:val="12"/>
        <w:spacing w:before="18" w:line="254" w:lineRule="auto"/>
        <w:ind w:left="1101" w:right="2402" w:firstLine="458"/>
        <w:jc w:val="both"/>
        <w:rPr>
          <w:rFonts w:hint="default"/>
        </w:rPr>
      </w:pPr>
      <w:r>
        <w:rPr>
          <w:rFonts w:ascii="仿宋" w:hAnsi="仿宋" w:eastAsia="仿宋"/>
          <w:szCs w:val="24"/>
        </w:rPr>
        <w:t>①</w:t>
      </w:r>
      <w:r>
        <w:rPr>
          <w:spacing w:val="-2"/>
          <w:szCs w:val="24"/>
        </w:rPr>
        <w:t>采用极坐标测量法结合三角高程测量法</w:t>
      </w:r>
      <w:r>
        <w:rPr>
          <w:spacing w:val="-2"/>
        </w:rPr>
        <w:t>，可同时测定管线点的平面位置</w:t>
      </w:r>
      <w:r>
        <w:rPr>
          <w:spacing w:val="-3"/>
        </w:rPr>
        <w:t xml:space="preserve">和高程，水平角和垂直角可观测半测回，测距长度不宜超过 </w:t>
      </w:r>
      <w:r>
        <w:rPr>
          <w:rFonts w:ascii="Times New Roman" w:hAnsi="Times New Roman" w:eastAsia="Times New Roman"/>
        </w:rPr>
        <w:t>150m</w:t>
      </w:r>
      <w:r>
        <w:t>，定向边宜采用长边，仪器高和觇牌高量至毫米；</w:t>
      </w:r>
    </w:p>
    <w:p>
      <w:pPr>
        <w:pStyle w:val="12"/>
        <w:spacing w:line="254" w:lineRule="auto"/>
        <w:ind w:left="1101" w:right="2126" w:firstLine="458"/>
        <w:rPr>
          <w:rFonts w:hint="default"/>
        </w:rPr>
      </w:pPr>
      <w:r>
        <w:rPr>
          <w:rFonts w:ascii="仿宋" w:hAnsi="仿宋" w:eastAsia="仿宋"/>
        </w:rPr>
        <w:t>②</w:t>
      </w:r>
      <w:r>
        <w:t xml:space="preserve">若测区比较空旷，且没有干扰信号，可采用 </w:t>
      </w:r>
      <w:r>
        <w:rPr>
          <w:rFonts w:ascii="Times New Roman" w:hAnsi="Times New Roman" w:eastAsia="Times New Roman"/>
        </w:rPr>
        <w:t>NBCORS</w:t>
      </w:r>
      <w:r>
        <w:t xml:space="preserve">网络 </w:t>
      </w:r>
      <w:r>
        <w:rPr>
          <w:rFonts w:ascii="Times New Roman" w:hAnsi="Times New Roman" w:eastAsia="Times New Roman"/>
        </w:rPr>
        <w:t>RTK</w:t>
      </w:r>
      <w:r>
        <w:t xml:space="preserve">或单基站 </w:t>
      </w:r>
      <w:r>
        <w:rPr>
          <w:rFonts w:ascii="Times New Roman" w:hAnsi="Times New Roman" w:eastAsia="Times New Roman"/>
        </w:rPr>
        <w:t>RTK</w:t>
      </w:r>
      <w:r>
        <w:t xml:space="preserve">方式直接测定管线点的三维坐标，测量时按 </w:t>
      </w:r>
      <w:r>
        <w:rPr>
          <w:rFonts w:ascii="Times New Roman" w:hAnsi="Times New Roman" w:eastAsia="Times New Roman"/>
        </w:rPr>
        <w:t>CH/T2009</w:t>
      </w:r>
      <w:r>
        <w:t>的有关规定执行。</w:t>
      </w:r>
    </w:p>
    <w:p>
      <w:pPr>
        <w:pStyle w:val="27"/>
        <w:numPr>
          <w:ilvl w:val="0"/>
          <w:numId w:val="38"/>
        </w:numPr>
        <w:tabs>
          <w:tab w:val="left" w:pos="2137"/>
        </w:tabs>
        <w:spacing w:line="294" w:lineRule="exact"/>
        <w:ind w:hanging="576"/>
        <w:rPr>
          <w:szCs w:val="24"/>
        </w:rPr>
      </w:pPr>
      <w:r>
        <w:rPr>
          <w:szCs w:val="24"/>
        </w:rPr>
        <w:t>与管线有关的地面建（构）筑物和附属设施采用数字测绘法测定。</w:t>
      </w:r>
    </w:p>
    <w:p>
      <w:pPr>
        <w:pStyle w:val="27"/>
        <w:numPr>
          <w:ilvl w:val="0"/>
          <w:numId w:val="38"/>
        </w:numPr>
        <w:tabs>
          <w:tab w:val="left" w:pos="2137"/>
        </w:tabs>
        <w:spacing w:before="16"/>
        <w:ind w:hanging="576"/>
        <w:rPr>
          <w:szCs w:val="24"/>
        </w:rPr>
      </w:pPr>
      <w:r>
        <w:rPr>
          <w:spacing w:val="-1"/>
          <w:szCs w:val="24"/>
        </w:rPr>
        <w:t>使用支导线点测量管线点时，应同时测定明显地物点进行数据检核。</w:t>
      </w:r>
    </w:p>
    <w:p>
      <w:pPr>
        <w:pStyle w:val="27"/>
        <w:numPr>
          <w:ilvl w:val="0"/>
          <w:numId w:val="38"/>
        </w:numPr>
        <w:tabs>
          <w:tab w:val="left" w:pos="2137"/>
        </w:tabs>
        <w:spacing w:before="17" w:line="254" w:lineRule="auto"/>
        <w:ind w:left="1101" w:right="2287" w:firstLine="459"/>
        <w:rPr>
          <w:szCs w:val="24"/>
        </w:rPr>
      </w:pPr>
      <w:r>
        <w:rPr>
          <w:spacing w:val="-3"/>
          <w:szCs w:val="24"/>
        </w:rPr>
        <w:t>测量采集的数据应进行检查，删除错误数据，及时补测错、漏数据， 超限的数据应重测；用经检查完整正确的测量数据，生成管线测量数据文件； 数据文件应及时存盘、备份。</w:t>
      </w:r>
    </w:p>
    <w:p>
      <w:pPr>
        <w:pStyle w:val="27"/>
        <w:numPr>
          <w:ilvl w:val="3"/>
          <w:numId w:val="28"/>
        </w:numPr>
        <w:tabs>
          <w:tab w:val="left" w:pos="1907"/>
        </w:tabs>
        <w:spacing w:line="294" w:lineRule="exact"/>
        <w:ind w:left="1906" w:hanging="346"/>
        <w:rPr>
          <w:rFonts w:eastAsia="Times New Roman"/>
          <w:szCs w:val="24"/>
        </w:rPr>
      </w:pPr>
      <w:r>
        <w:rPr>
          <w:szCs w:val="24"/>
        </w:rPr>
        <w:t>测量成果质量检查</w:t>
      </w:r>
    </w:p>
    <w:p>
      <w:pPr>
        <w:pStyle w:val="27"/>
        <w:numPr>
          <w:ilvl w:val="0"/>
          <w:numId w:val="39"/>
        </w:numPr>
        <w:tabs>
          <w:tab w:val="left" w:pos="2137"/>
        </w:tabs>
        <w:spacing w:before="17" w:line="254" w:lineRule="auto"/>
        <w:ind w:right="2287" w:firstLine="459"/>
        <w:rPr>
          <w:szCs w:val="24"/>
        </w:rPr>
      </w:pPr>
      <w:r>
        <w:rPr>
          <w:szCs w:val="24"/>
        </w:rPr>
        <w:t>排水管线测量成果应在过程控制的基础上进行质量检查，质量检查</w:t>
      </w:r>
      <w:r>
        <w:rPr>
          <w:spacing w:val="-12"/>
          <w:szCs w:val="24"/>
        </w:rPr>
        <w:t>实行二级检查制度，即过程检查和最终检查，并形成测量成果检查记录或报告。</w:t>
      </w:r>
    </w:p>
    <w:p>
      <w:pPr>
        <w:pStyle w:val="27"/>
        <w:numPr>
          <w:ilvl w:val="0"/>
          <w:numId w:val="39"/>
        </w:numPr>
        <w:tabs>
          <w:tab w:val="left" w:pos="2137"/>
        </w:tabs>
        <w:spacing w:line="294" w:lineRule="exact"/>
        <w:ind w:left="2136" w:hanging="576"/>
        <w:rPr>
          <w:rFonts w:eastAsia="Times New Roman"/>
          <w:szCs w:val="24"/>
        </w:rPr>
      </w:pPr>
      <w:r>
        <w:rPr>
          <w:spacing w:val="-1"/>
          <w:szCs w:val="24"/>
        </w:rPr>
        <w:t xml:space="preserve">质量检查的主要内容包括 </w:t>
      </w:r>
      <w:r>
        <w:rPr>
          <w:rFonts w:eastAsia="Times New Roman"/>
          <w:szCs w:val="24"/>
        </w:rPr>
        <w:t>:</w:t>
      </w:r>
    </w:p>
    <w:p>
      <w:pPr>
        <w:pStyle w:val="12"/>
        <w:spacing w:before="18"/>
        <w:ind w:left="1560"/>
        <w:rPr>
          <w:rFonts w:hint="default"/>
          <w:szCs w:val="24"/>
        </w:rPr>
      </w:pPr>
      <w:r>
        <w:rPr>
          <w:szCs w:val="24"/>
        </w:rPr>
        <w:t>①坐标系统、高程基准的正确性；</w:t>
      </w:r>
    </w:p>
    <w:p>
      <w:pPr>
        <w:pStyle w:val="12"/>
        <w:spacing w:before="17"/>
        <w:ind w:left="1560"/>
        <w:rPr>
          <w:rFonts w:hint="default"/>
          <w:szCs w:val="24"/>
        </w:rPr>
      </w:pPr>
      <w:r>
        <w:rPr>
          <w:szCs w:val="24"/>
        </w:rPr>
        <w:t>②控制点的布设方法、成果资料及精度；</w:t>
      </w:r>
    </w:p>
    <w:p>
      <w:pPr>
        <w:pStyle w:val="12"/>
        <w:spacing w:before="17"/>
        <w:ind w:left="1560"/>
        <w:rPr>
          <w:rFonts w:hint="default"/>
          <w:szCs w:val="24"/>
        </w:rPr>
      </w:pPr>
      <w:r>
        <w:rPr>
          <w:szCs w:val="24"/>
        </w:rPr>
        <w:t>③管线点测量精度；</w:t>
      </w:r>
    </w:p>
    <w:p>
      <w:pPr>
        <w:pStyle w:val="12"/>
        <w:spacing w:before="18"/>
        <w:ind w:left="1560"/>
        <w:rPr>
          <w:rFonts w:hint="default"/>
          <w:szCs w:val="24"/>
        </w:rPr>
      </w:pPr>
      <w:r>
        <w:rPr>
          <w:szCs w:val="24"/>
        </w:rPr>
        <w:t>④管线与实地是否一致；</w:t>
      </w:r>
    </w:p>
    <w:p>
      <w:pPr>
        <w:pStyle w:val="12"/>
        <w:spacing w:before="17"/>
        <w:ind w:left="1560"/>
        <w:rPr>
          <w:rFonts w:hint="default"/>
          <w:szCs w:val="24"/>
        </w:rPr>
      </w:pPr>
      <w:r>
        <w:rPr>
          <w:szCs w:val="24"/>
        </w:rPr>
        <w:t>⑤管线属性是否完整、正确；</w:t>
      </w:r>
    </w:p>
    <w:p>
      <w:pPr>
        <w:pStyle w:val="12"/>
        <w:spacing w:before="17"/>
        <w:ind w:left="1560"/>
        <w:rPr>
          <w:rFonts w:hint="default"/>
          <w:szCs w:val="24"/>
        </w:rPr>
      </w:pPr>
      <w:r>
        <w:rPr>
          <w:szCs w:val="24"/>
        </w:rPr>
        <w:t>⑥管线几何接边精度和属性接边精度。</w:t>
      </w:r>
    </w:p>
    <w:p>
      <w:pPr>
        <w:pStyle w:val="27"/>
        <w:numPr>
          <w:ilvl w:val="0"/>
          <w:numId w:val="39"/>
        </w:numPr>
        <w:tabs>
          <w:tab w:val="left" w:pos="2137"/>
        </w:tabs>
        <w:spacing w:before="18"/>
        <w:ind w:left="2136" w:hanging="576"/>
        <w:rPr>
          <w:szCs w:val="24"/>
        </w:rPr>
      </w:pPr>
      <w:r>
        <w:rPr>
          <w:szCs w:val="24"/>
        </w:rPr>
        <w:t>质量评定方法</w:t>
      </w:r>
    </w:p>
    <w:p>
      <w:pPr>
        <w:pStyle w:val="12"/>
        <w:spacing w:before="17"/>
        <w:ind w:left="1560"/>
        <w:rPr>
          <w:rFonts w:hint="default"/>
          <w:szCs w:val="24"/>
        </w:rPr>
      </w:pPr>
      <w:r>
        <w:rPr>
          <w:rFonts w:ascii="仿宋" w:hAnsi="仿宋" w:eastAsia="仿宋"/>
          <w:szCs w:val="24"/>
        </w:rPr>
        <w:t>①</w:t>
      </w:r>
      <w:r>
        <w:rPr>
          <w:szCs w:val="24"/>
        </w:rPr>
        <w:t>控制测量评定</w:t>
      </w:r>
    </w:p>
    <w:p>
      <w:pPr>
        <w:pStyle w:val="12"/>
        <w:spacing w:before="17"/>
        <w:ind w:left="1560"/>
        <w:rPr>
          <w:rFonts w:hint="default"/>
          <w:szCs w:val="24"/>
        </w:rPr>
      </w:pPr>
      <w:r>
        <w:rPr>
          <w:szCs w:val="24"/>
        </w:rPr>
        <w:t xml:space="preserve">等级导线、图根导线、图根水准及垂直角观测按 </w:t>
      </w:r>
      <w:r>
        <w:rPr>
          <w:rFonts w:ascii="Times New Roman" w:hAnsi="Times New Roman" w:eastAsia="Times New Roman"/>
          <w:szCs w:val="24"/>
        </w:rPr>
        <w:t>CJJ/T8—2011</w:t>
      </w:r>
      <w:r>
        <w:rPr>
          <w:szCs w:val="24"/>
        </w:rPr>
        <w:t>要求执行。</w:t>
      </w:r>
    </w:p>
    <w:p>
      <w:pPr>
        <w:pStyle w:val="12"/>
        <w:spacing w:before="18"/>
        <w:ind w:left="1560"/>
        <w:rPr>
          <w:rFonts w:hint="default"/>
          <w:szCs w:val="24"/>
        </w:rPr>
      </w:pPr>
      <w:r>
        <w:rPr>
          <w:szCs w:val="24"/>
        </w:rPr>
        <w:t>②管线点测量精度评定</w:t>
      </w:r>
    </w:p>
    <w:p>
      <w:pPr>
        <w:pStyle w:val="12"/>
        <w:spacing w:before="17" w:line="254" w:lineRule="auto"/>
        <w:ind w:left="1101" w:right="1950" w:firstLine="458"/>
        <w:rPr>
          <w:rFonts w:hint="default"/>
          <w:szCs w:val="24"/>
        </w:rPr>
      </w:pPr>
      <w:r>
        <w:rPr>
          <w:szCs w:val="24"/>
        </w:rPr>
        <w:t xml:space="preserve">检验点应在测区内均匀分布、随机抽取不少于测区管线点总数的 </w:t>
      </w:r>
      <w:r>
        <w:rPr>
          <w:rFonts w:ascii="Times New Roman" w:eastAsia="Times New Roman"/>
          <w:szCs w:val="24"/>
        </w:rPr>
        <w:t>5%</w:t>
      </w:r>
      <w:r>
        <w:rPr>
          <w:szCs w:val="24"/>
        </w:rPr>
        <w:t xml:space="preserve">，并复测检验点的平面位置和高程，并按公式（ </w:t>
      </w:r>
      <w:r>
        <w:rPr>
          <w:rFonts w:ascii="Times New Roman" w:eastAsia="Times New Roman"/>
          <w:szCs w:val="24"/>
        </w:rPr>
        <w:t>6.4-6</w:t>
      </w:r>
      <w:r>
        <w:rPr>
          <w:szCs w:val="24"/>
        </w:rPr>
        <w:t xml:space="preserve">）和（ </w:t>
      </w:r>
      <w:r>
        <w:rPr>
          <w:rFonts w:ascii="Times New Roman" w:eastAsia="Times New Roman"/>
          <w:szCs w:val="24"/>
        </w:rPr>
        <w:t>6.4-7</w:t>
      </w:r>
      <w:r>
        <w:rPr>
          <w:szCs w:val="24"/>
        </w:rPr>
        <w:t>）分别计算测量</w:t>
      </w:r>
    </w:p>
    <w:p>
      <w:pPr>
        <w:spacing w:before="69"/>
        <w:ind w:right="5633"/>
        <w:jc w:val="center"/>
        <w:rPr>
          <w:szCs w:val="24"/>
        </w:rPr>
      </w:pPr>
      <w:r>
        <w:rPr>
          <w:szCs w:val="24"/>
        </w:rPr>
        <w:t xml:space="preserve">点位中误差 </w:t>
      </w:r>
      <w:r>
        <w:rPr>
          <w:rFonts w:eastAsia="Times New Roman"/>
          <w:i/>
          <w:position w:val="20"/>
          <w:szCs w:val="24"/>
        </w:rPr>
        <w:t>m</w:t>
      </w:r>
      <w:r>
        <w:rPr>
          <w:rFonts w:eastAsia="Times New Roman"/>
          <w:i/>
          <w:position w:val="14"/>
          <w:szCs w:val="24"/>
        </w:rPr>
        <w:t>cs</w:t>
      </w:r>
      <w:r>
        <w:rPr>
          <w:szCs w:val="24"/>
        </w:rPr>
        <w:t xml:space="preserve">和高程中误差 </w:t>
      </w:r>
      <w:r>
        <w:rPr>
          <w:rFonts w:eastAsia="Times New Roman"/>
          <w:i/>
          <w:position w:val="20"/>
          <w:szCs w:val="24"/>
        </w:rPr>
        <w:t>m</w:t>
      </w:r>
      <w:r>
        <w:rPr>
          <w:rFonts w:eastAsia="Times New Roman"/>
          <w:i/>
          <w:position w:val="14"/>
          <w:szCs w:val="24"/>
        </w:rPr>
        <w:t>ch</w:t>
      </w:r>
      <w:r>
        <w:rPr>
          <w:szCs w:val="24"/>
        </w:rPr>
        <w:t>。</w:t>
      </w:r>
    </w:p>
    <w:p>
      <w:pPr>
        <w:pStyle w:val="12"/>
        <w:rPr>
          <w:rFonts w:hint="default"/>
          <w:szCs w:val="24"/>
        </w:rPr>
      </w:pPr>
    </w:p>
    <w:p>
      <w:pPr>
        <w:pStyle w:val="12"/>
        <w:tabs>
          <w:tab w:val="left" w:pos="580"/>
          <w:tab w:val="left" w:pos="1067"/>
        </w:tabs>
        <w:spacing w:before="318"/>
        <w:ind w:right="593"/>
        <w:jc w:val="center"/>
        <w:rPr>
          <w:rFonts w:hint="default" w:ascii="Times New Roman" w:hAnsi="Times New Roman" w:eastAsia="Times New Roman"/>
          <w:szCs w:val="24"/>
        </w:rPr>
      </w:pPr>
      <w:r>
        <w:rPr>
          <w:rFonts w:ascii="Times New Roman" w:hAnsi="Times New Roman" w:eastAsia="Times New Roman"/>
          <w:i/>
          <w:szCs w:val="24"/>
        </w:rPr>
        <w:t>M</w:t>
      </w:r>
      <w:r>
        <w:rPr>
          <w:rFonts w:ascii="Times New Roman" w:hAnsi="Times New Roman" w:eastAsia="Times New Roman"/>
          <w:i/>
          <w:position w:val="-7"/>
          <w:szCs w:val="24"/>
        </w:rPr>
        <w:t>cs</w:t>
      </w:r>
      <w:r>
        <w:rPr>
          <w:rFonts w:ascii="Times New Roman" w:hAnsi="Times New Roman" w:eastAsia="Times New Roman"/>
          <w:i/>
          <w:position w:val="-7"/>
          <w:szCs w:val="24"/>
        </w:rPr>
        <w:tab/>
      </w:r>
      <w:r>
        <w:rPr>
          <w:rFonts w:ascii="Times New Roman" w:hAnsi="Times New Roman" w:eastAsia="Times New Roman"/>
          <w:spacing w:val="-1"/>
          <w:szCs w:val="24"/>
        </w:rPr>
        <w:t>=±</w:t>
      </w:r>
      <w:r>
        <w:rPr>
          <w:rFonts w:ascii="Times New Roman" w:hAnsi="Times New Roman" w:eastAsia="Times New Roman"/>
          <w:spacing w:val="-1"/>
          <w:szCs w:val="24"/>
        </w:rPr>
        <w:tab/>
      </w:r>
      <w:r>
        <w:rPr>
          <w:rFonts w:ascii="Times New Roman" w:hAnsi="Times New Roman" w:eastAsia="Times New Roman"/>
          <w:position w:val="-14"/>
          <w:szCs w:val="24"/>
        </w:rPr>
        <w:drawing>
          <wp:inline distT="0" distB="0" distL="0" distR="0">
            <wp:extent cx="365125" cy="327025"/>
            <wp:effectExtent l="0" t="0" r="15875" b="15875"/>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pic:cNvPicPr>
                      <a:picLocks noChangeAspect="1"/>
                    </pic:cNvPicPr>
                  </pic:nvPicPr>
                  <pic:blipFill>
                    <a:blip r:embed="rId26" cstate="print"/>
                    <a:stretch>
                      <a:fillRect/>
                    </a:stretch>
                  </pic:blipFill>
                  <pic:spPr>
                    <a:xfrm>
                      <a:off x="0" y="0"/>
                      <a:ext cx="365759" cy="327659"/>
                    </a:xfrm>
                    <a:prstGeom prst="rect">
                      <a:avLst/>
                    </a:prstGeom>
                  </pic:spPr>
                </pic:pic>
              </a:graphicData>
            </a:graphic>
          </wp:inline>
        </w:drawing>
      </w:r>
      <w:r>
        <w:rPr>
          <w:rFonts w:ascii="Times New Roman" w:hAnsi="Times New Roman" w:eastAsia="Times New Roman"/>
          <w:szCs w:val="24"/>
        </w:rPr>
        <w:t xml:space="preserve">                       </w:t>
      </w:r>
      <w:r>
        <w:rPr>
          <w:rFonts w:ascii="Times New Roman" w:hAnsi="Times New Roman" w:eastAsia="Times New Roman"/>
          <w:spacing w:val="9"/>
          <w:szCs w:val="24"/>
        </w:rPr>
        <w:t xml:space="preserve"> </w:t>
      </w:r>
      <w:r>
        <w:rPr>
          <w:szCs w:val="24"/>
        </w:rPr>
        <w:t>式</w:t>
      </w:r>
      <w:r>
        <w:rPr>
          <w:spacing w:val="-2"/>
          <w:szCs w:val="24"/>
        </w:rPr>
        <w:t xml:space="preserve"> </w:t>
      </w:r>
      <w:r>
        <w:rPr>
          <w:rFonts w:ascii="Times New Roman" w:hAnsi="Times New Roman" w:eastAsia="Times New Roman"/>
          <w:szCs w:val="24"/>
        </w:rPr>
        <w:t>(6.4-6)</w:t>
      </w:r>
    </w:p>
    <w:p>
      <w:pPr>
        <w:pStyle w:val="12"/>
        <w:tabs>
          <w:tab w:val="left" w:pos="599"/>
        </w:tabs>
        <w:spacing w:before="158"/>
        <w:ind w:right="593"/>
        <w:jc w:val="center"/>
        <w:rPr>
          <w:rFonts w:hint="default" w:ascii="Times New Roman" w:hAnsi="Times New Roman" w:eastAsia="Times New Roman"/>
          <w:szCs w:val="24"/>
        </w:rPr>
      </w:pPr>
      <w:r>
        <w:rPr>
          <w:rFonts w:ascii="Times New Roman" w:hAnsi="Times New Roman" w:eastAsia="Times New Roman"/>
          <w:i/>
          <w:szCs w:val="24"/>
        </w:rPr>
        <w:t>M</w:t>
      </w:r>
      <w:r>
        <w:rPr>
          <w:rFonts w:ascii="Times New Roman" w:hAnsi="Times New Roman" w:eastAsia="Times New Roman"/>
          <w:i/>
          <w:position w:val="-7"/>
          <w:szCs w:val="24"/>
        </w:rPr>
        <w:t>ch</w:t>
      </w:r>
      <w:r>
        <w:rPr>
          <w:rFonts w:ascii="Times New Roman" w:hAnsi="Times New Roman" w:eastAsia="Times New Roman"/>
          <w:i/>
          <w:position w:val="-7"/>
          <w:szCs w:val="24"/>
        </w:rPr>
        <w:tab/>
      </w:r>
      <w:r>
        <w:rPr>
          <w:rFonts w:ascii="Times New Roman" w:hAnsi="Times New Roman" w:eastAsia="Times New Roman"/>
          <w:spacing w:val="-1"/>
          <w:szCs w:val="24"/>
        </w:rPr>
        <w:t xml:space="preserve">=± </w:t>
      </w:r>
      <w:r>
        <w:rPr>
          <w:rFonts w:ascii="Times New Roman" w:hAnsi="Times New Roman" w:eastAsia="Times New Roman"/>
          <w:position w:val="-25"/>
          <w:szCs w:val="24"/>
        </w:rPr>
        <w:drawing>
          <wp:inline distT="0" distB="0" distL="0" distR="0">
            <wp:extent cx="373380" cy="472440"/>
            <wp:effectExtent l="0" t="0" r="7620" b="3810"/>
            <wp:docPr id="14"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a:picLocks noChangeAspect="1"/>
                    </pic:cNvPicPr>
                  </pic:nvPicPr>
                  <pic:blipFill>
                    <a:blip r:embed="rId27" cstate="print"/>
                    <a:stretch>
                      <a:fillRect/>
                    </a:stretch>
                  </pic:blipFill>
                  <pic:spPr>
                    <a:xfrm>
                      <a:off x="0" y="0"/>
                      <a:ext cx="373380" cy="472440"/>
                    </a:xfrm>
                    <a:prstGeom prst="rect">
                      <a:avLst/>
                    </a:prstGeom>
                  </pic:spPr>
                </pic:pic>
              </a:graphicData>
            </a:graphic>
          </wp:inline>
        </w:drawing>
      </w:r>
      <w:r>
        <w:rPr>
          <w:rFonts w:ascii="Times New Roman" w:hAnsi="Times New Roman" w:eastAsia="Times New Roman"/>
          <w:szCs w:val="24"/>
        </w:rPr>
        <w:t xml:space="preserve">                         </w:t>
      </w:r>
      <w:r>
        <w:rPr>
          <w:rFonts w:ascii="Times New Roman" w:hAnsi="Times New Roman" w:eastAsia="Times New Roman"/>
          <w:spacing w:val="9"/>
          <w:szCs w:val="24"/>
        </w:rPr>
        <w:t xml:space="preserve"> </w:t>
      </w:r>
      <w:r>
        <w:rPr>
          <w:szCs w:val="24"/>
        </w:rPr>
        <w:t>式</w:t>
      </w:r>
      <w:r>
        <w:rPr>
          <w:spacing w:val="-56"/>
          <w:szCs w:val="24"/>
        </w:rPr>
        <w:t xml:space="preserve"> </w:t>
      </w:r>
      <w:r>
        <w:rPr>
          <w:rFonts w:ascii="Times New Roman" w:hAnsi="Times New Roman" w:eastAsia="Times New Roman"/>
          <w:szCs w:val="24"/>
        </w:rPr>
        <w:t>(6.4-7)</w:t>
      </w:r>
    </w:p>
    <w:p>
      <w:pPr>
        <w:tabs>
          <w:tab w:val="left" w:pos="3239"/>
        </w:tabs>
        <w:spacing w:before="207" w:line="180" w:lineRule="exact"/>
        <w:ind w:left="2500"/>
        <w:rPr>
          <w:i/>
          <w:szCs w:val="24"/>
        </w:rPr>
      </w:pPr>
      <w:r>
        <w:rPr>
          <w:rFonts w:ascii="黑体" w:hAnsi="黑体"/>
          <w:position w:val="10"/>
          <w:szCs w:val="24"/>
        </w:rPr>
        <w:t>△</w:t>
      </w:r>
      <w:r>
        <w:rPr>
          <w:i/>
          <w:position w:val="6"/>
          <w:szCs w:val="24"/>
        </w:rPr>
        <w:t>s</w:t>
      </w:r>
      <w:r>
        <w:rPr>
          <w:i/>
          <w:szCs w:val="24"/>
        </w:rPr>
        <w:t>ci</w:t>
      </w:r>
      <w:r>
        <w:rPr>
          <w:i/>
          <w:szCs w:val="24"/>
        </w:rPr>
        <w:tab/>
      </w:r>
      <w:r>
        <w:rPr>
          <w:rFonts w:ascii="黑体" w:hAnsi="黑体"/>
          <w:position w:val="10"/>
          <w:szCs w:val="24"/>
        </w:rPr>
        <w:t>△</w:t>
      </w:r>
      <w:r>
        <w:rPr>
          <w:i/>
          <w:position w:val="6"/>
          <w:szCs w:val="24"/>
        </w:rPr>
        <w:t>h</w:t>
      </w:r>
      <w:r>
        <w:rPr>
          <w:i/>
          <w:szCs w:val="24"/>
        </w:rPr>
        <w:t>ci</w:t>
      </w:r>
    </w:p>
    <w:p>
      <w:pPr>
        <w:pStyle w:val="12"/>
        <w:tabs>
          <w:tab w:val="left" w:pos="2781"/>
          <w:tab w:val="left" w:pos="3575"/>
        </w:tabs>
        <w:spacing w:line="232" w:lineRule="exact"/>
        <w:ind w:left="1581"/>
        <w:rPr>
          <w:rFonts w:hint="default"/>
          <w:szCs w:val="24"/>
        </w:rPr>
      </w:pPr>
      <w:r>
        <w:rPr>
          <w:szCs w:val="24"/>
        </w:rPr>
        <w:t>式中：</w:t>
      </w:r>
      <w:r>
        <w:rPr>
          <w:szCs w:val="24"/>
        </w:rPr>
        <w:tab/>
      </w:r>
      <w:r>
        <w:rPr>
          <w:szCs w:val="24"/>
        </w:rPr>
        <w:t>、</w:t>
      </w:r>
      <w:r>
        <w:rPr>
          <w:szCs w:val="24"/>
        </w:rPr>
        <w:tab/>
      </w:r>
      <w:r>
        <w:rPr>
          <w:rFonts w:ascii="Times New Roman" w:hAnsi="Times New Roman" w:eastAsia="Times New Roman"/>
          <w:szCs w:val="24"/>
        </w:rPr>
        <w:t>——</w:t>
      </w:r>
      <w:r>
        <w:rPr>
          <w:szCs w:val="24"/>
        </w:rPr>
        <w:t>分别为重复测量的点位平面位置较差和高程较差；</w:t>
      </w:r>
    </w:p>
    <w:p>
      <w:pPr>
        <w:spacing w:before="212"/>
        <w:ind w:left="2481"/>
        <w:rPr>
          <w:szCs w:val="24"/>
        </w:rPr>
      </w:pPr>
      <w:r>
        <w:rPr>
          <w:rFonts w:eastAsia="Times New Roman"/>
          <w:i/>
          <w:position w:val="20"/>
          <w:szCs w:val="24"/>
        </w:rPr>
        <w:t>n</w:t>
      </w:r>
      <w:r>
        <w:rPr>
          <w:rFonts w:eastAsia="Times New Roman"/>
          <w:i/>
          <w:position w:val="14"/>
          <w:szCs w:val="24"/>
        </w:rPr>
        <w:t xml:space="preserve">c </w:t>
      </w:r>
      <w:r>
        <w:rPr>
          <w:rFonts w:eastAsia="Times New Roman"/>
          <w:szCs w:val="24"/>
        </w:rPr>
        <w:t>——</w:t>
      </w:r>
      <w:r>
        <w:rPr>
          <w:szCs w:val="24"/>
        </w:rPr>
        <w:t>重复测量的点数。</w:t>
      </w:r>
    </w:p>
    <w:p>
      <w:pPr>
        <w:pStyle w:val="12"/>
        <w:spacing w:before="281" w:line="328" w:lineRule="auto"/>
        <w:ind w:left="1101" w:right="2263" w:firstLine="458"/>
        <w:rPr>
          <w:rFonts w:hint="default"/>
          <w:szCs w:val="24"/>
        </w:rPr>
      </w:pPr>
      <w:r>
        <w:rPr>
          <w:spacing w:val="-9"/>
          <w:szCs w:val="24"/>
        </w:rPr>
        <w:t>对于排水管线普查、详查类项目，实地具有明显的探查标记点，其检验点位</w:t>
      </w:r>
      <w:r>
        <w:rPr>
          <w:spacing w:val="-8"/>
          <w:szCs w:val="24"/>
        </w:rPr>
        <w:t xml:space="preserve">中误差 </w:t>
      </w:r>
      <w:r>
        <w:rPr>
          <w:rFonts w:ascii="Times New Roman" w:eastAsia="Times New Roman"/>
          <w:i/>
          <w:position w:val="20"/>
          <w:szCs w:val="24"/>
        </w:rPr>
        <w:t>m</w:t>
      </w:r>
      <w:r>
        <w:rPr>
          <w:rFonts w:ascii="Times New Roman" w:eastAsia="Times New Roman"/>
          <w:i/>
          <w:position w:val="14"/>
          <w:szCs w:val="24"/>
        </w:rPr>
        <w:t>cs</w:t>
      </w:r>
      <w:r>
        <w:rPr>
          <w:szCs w:val="24"/>
        </w:rPr>
        <w:t xml:space="preserve">和高程中误差 </w:t>
      </w:r>
      <w:r>
        <w:rPr>
          <w:rFonts w:ascii="Times New Roman" w:eastAsia="Times New Roman"/>
          <w:i/>
          <w:position w:val="20"/>
          <w:szCs w:val="24"/>
        </w:rPr>
        <w:t>m</w:t>
      </w:r>
      <w:r>
        <w:rPr>
          <w:rFonts w:ascii="Times New Roman" w:eastAsia="Times New Roman"/>
          <w:i/>
          <w:position w:val="14"/>
          <w:szCs w:val="24"/>
        </w:rPr>
        <w:t>ch</w:t>
      </w:r>
      <w:r>
        <w:rPr>
          <w:spacing w:val="-1"/>
          <w:szCs w:val="24"/>
        </w:rPr>
        <w:t xml:space="preserve">符合表 </w:t>
      </w:r>
      <w:r>
        <w:rPr>
          <w:rFonts w:ascii="Times New Roman" w:eastAsia="Times New Roman"/>
          <w:szCs w:val="24"/>
        </w:rPr>
        <w:t>6.4-3</w:t>
      </w:r>
      <w:r>
        <w:rPr>
          <w:szCs w:val="24"/>
        </w:rPr>
        <w:t>的要求。</w:t>
      </w:r>
    </w:p>
    <w:p>
      <w:pPr>
        <w:pStyle w:val="27"/>
        <w:numPr>
          <w:ilvl w:val="0"/>
          <w:numId w:val="39"/>
        </w:numPr>
        <w:tabs>
          <w:tab w:val="left" w:pos="2156"/>
        </w:tabs>
        <w:spacing w:before="9" w:line="460" w:lineRule="atLeast"/>
        <w:ind w:right="2147" w:firstLine="480"/>
        <w:rPr>
          <w:szCs w:val="24"/>
        </w:rPr>
      </w:pPr>
      <w:r>
        <w:rPr>
          <w:spacing w:val="-7"/>
          <w:szCs w:val="24"/>
        </w:rPr>
        <w:t>质量检查应做好记录，可根据项目要求编写排水管线测量的检查报告。检查报告应包括下列内容：</w:t>
      </w:r>
    </w:p>
    <w:p>
      <w:pPr>
        <w:pStyle w:val="12"/>
        <w:spacing w:before="18"/>
        <w:ind w:left="1560"/>
        <w:rPr>
          <w:rFonts w:hint="default"/>
          <w:szCs w:val="24"/>
        </w:rPr>
      </w:pPr>
      <w:r>
        <w:rPr>
          <w:spacing w:val="-1"/>
          <w:szCs w:val="24"/>
        </w:rPr>
        <w:t>①工程概况；</w:t>
      </w:r>
    </w:p>
    <w:p>
      <w:pPr>
        <w:pStyle w:val="12"/>
        <w:spacing w:before="18"/>
        <w:ind w:left="1560"/>
        <w:rPr>
          <w:rFonts w:hint="default"/>
          <w:szCs w:val="24"/>
        </w:rPr>
      </w:pPr>
      <w:r>
        <w:rPr>
          <w:spacing w:val="-1"/>
          <w:szCs w:val="24"/>
        </w:rPr>
        <w:t>②技术依据；</w:t>
      </w:r>
    </w:p>
    <w:p>
      <w:pPr>
        <w:pStyle w:val="12"/>
        <w:spacing w:before="17"/>
        <w:ind w:left="1560"/>
        <w:rPr>
          <w:rFonts w:hint="default"/>
          <w:szCs w:val="24"/>
        </w:rPr>
      </w:pPr>
      <w:r>
        <w:rPr>
          <w:spacing w:val="-1"/>
          <w:szCs w:val="24"/>
        </w:rPr>
        <w:t>③抽样情况；</w:t>
      </w:r>
    </w:p>
    <w:p>
      <w:pPr>
        <w:pStyle w:val="12"/>
        <w:spacing w:before="17"/>
        <w:ind w:left="1560"/>
        <w:rPr>
          <w:rFonts w:hint="default"/>
          <w:szCs w:val="24"/>
        </w:rPr>
      </w:pPr>
      <w:r>
        <w:rPr>
          <w:szCs w:val="24"/>
        </w:rPr>
        <w:t>④检查内容及方法；</w:t>
      </w:r>
    </w:p>
    <w:p>
      <w:pPr>
        <w:pStyle w:val="12"/>
        <w:spacing w:before="17"/>
        <w:ind w:left="1560"/>
        <w:rPr>
          <w:rFonts w:hint="default"/>
          <w:szCs w:val="24"/>
        </w:rPr>
      </w:pPr>
      <w:r>
        <w:rPr>
          <w:szCs w:val="24"/>
        </w:rPr>
        <w:t>⑤精度统计与质量评价；</w:t>
      </w:r>
    </w:p>
    <w:p>
      <w:pPr>
        <w:pStyle w:val="12"/>
        <w:spacing w:before="18"/>
        <w:ind w:left="1560"/>
        <w:rPr>
          <w:rFonts w:hint="default"/>
          <w:szCs w:val="24"/>
        </w:rPr>
      </w:pPr>
      <w:r>
        <w:rPr>
          <w:szCs w:val="24"/>
        </w:rPr>
        <w:t>⑥主要质量问题及处理情况；</w:t>
      </w:r>
    </w:p>
    <w:p>
      <w:pPr>
        <w:pStyle w:val="12"/>
        <w:spacing w:before="17"/>
        <w:ind w:left="1560"/>
        <w:rPr>
          <w:rFonts w:hint="default"/>
          <w:szCs w:val="24"/>
        </w:rPr>
      </w:pPr>
      <w:r>
        <w:rPr>
          <w:szCs w:val="24"/>
        </w:rPr>
        <w:t>⑦附件。</w:t>
      </w:r>
    </w:p>
    <w:p>
      <w:pPr>
        <w:pStyle w:val="12"/>
        <w:spacing w:before="10"/>
        <w:ind w:left="0"/>
        <w:rPr>
          <w:rFonts w:hint="default"/>
          <w:szCs w:val="24"/>
        </w:rPr>
      </w:pPr>
    </w:p>
    <w:p>
      <w:pPr>
        <w:pStyle w:val="8"/>
        <w:numPr>
          <w:ilvl w:val="2"/>
          <w:numId w:val="28"/>
        </w:numPr>
        <w:tabs>
          <w:tab w:val="left" w:pos="1664"/>
        </w:tabs>
        <w:spacing w:before="1"/>
        <w:ind w:left="1663" w:right="5731"/>
        <w:jc w:val="left"/>
        <w:rPr>
          <w:sz w:val="24"/>
          <w:szCs w:val="24"/>
        </w:rPr>
      </w:pPr>
      <w:bookmarkStart w:id="39" w:name="_TOC_250046"/>
      <w:bookmarkEnd w:id="39"/>
      <w:r>
        <w:rPr>
          <w:sz w:val="24"/>
          <w:szCs w:val="24"/>
        </w:rPr>
        <w:t>数据处理与数据库建立</w:t>
      </w:r>
    </w:p>
    <w:p>
      <w:pPr>
        <w:pStyle w:val="27"/>
        <w:numPr>
          <w:ilvl w:val="3"/>
          <w:numId w:val="28"/>
        </w:numPr>
        <w:tabs>
          <w:tab w:val="left" w:pos="1928"/>
        </w:tabs>
        <w:spacing w:before="221"/>
        <w:ind w:hanging="346"/>
        <w:rPr>
          <w:szCs w:val="24"/>
        </w:rPr>
      </w:pPr>
      <w:r>
        <w:rPr>
          <w:szCs w:val="24"/>
        </w:rPr>
        <w:t>一般规定</w:t>
      </w:r>
    </w:p>
    <w:p>
      <w:pPr>
        <w:pStyle w:val="27"/>
        <w:numPr>
          <w:ilvl w:val="0"/>
          <w:numId w:val="40"/>
        </w:numPr>
        <w:tabs>
          <w:tab w:val="left" w:pos="2137"/>
        </w:tabs>
        <w:spacing w:before="200" w:line="324" w:lineRule="auto"/>
        <w:ind w:right="2499" w:firstLine="459"/>
        <w:rPr>
          <w:szCs w:val="24"/>
        </w:rPr>
      </w:pPr>
      <w:r>
        <w:rPr>
          <w:szCs w:val="24"/>
        </w:rPr>
        <w:t>管线数据处理与数据库建立的内容应包括管线图编绘、管线成果表编制、管线数据文件生成、数据库建立及质量检验。</w:t>
      </w:r>
    </w:p>
    <w:p>
      <w:pPr>
        <w:pStyle w:val="27"/>
        <w:numPr>
          <w:ilvl w:val="0"/>
          <w:numId w:val="40"/>
        </w:numPr>
        <w:tabs>
          <w:tab w:val="left" w:pos="2137"/>
        </w:tabs>
        <w:spacing w:before="3" w:line="326" w:lineRule="auto"/>
        <w:ind w:right="2499" w:firstLine="459"/>
        <w:rPr>
          <w:szCs w:val="24"/>
        </w:rPr>
      </w:pPr>
      <w:r>
        <w:rPr>
          <w:szCs w:val="24"/>
        </w:rPr>
        <w:t>数据处理所使用软件的基本功能应包括数据输入或导入、数据检验查错、图形编辑、属性编辑、管线图生成、查询统计、成果输出等。</w:t>
      </w:r>
    </w:p>
    <w:p>
      <w:pPr>
        <w:pStyle w:val="27"/>
        <w:numPr>
          <w:ilvl w:val="0"/>
          <w:numId w:val="40"/>
        </w:numPr>
        <w:tabs>
          <w:tab w:val="left" w:pos="2137"/>
        </w:tabs>
        <w:spacing w:line="326" w:lineRule="auto"/>
        <w:ind w:right="2499" w:firstLine="459"/>
        <w:rPr>
          <w:szCs w:val="24"/>
        </w:rPr>
      </w:pPr>
      <w:r>
        <w:rPr>
          <w:szCs w:val="24"/>
        </w:rPr>
        <w:t>数据处理建立的数据文件应符合规定格式要求，并可导入管线信息系统数据库。</w:t>
      </w:r>
    </w:p>
    <w:p>
      <w:pPr>
        <w:pStyle w:val="27"/>
        <w:numPr>
          <w:ilvl w:val="3"/>
          <w:numId w:val="28"/>
        </w:numPr>
        <w:tabs>
          <w:tab w:val="left" w:pos="1907"/>
        </w:tabs>
        <w:ind w:left="1906" w:hanging="346"/>
        <w:rPr>
          <w:rFonts w:eastAsia="Times New Roman"/>
          <w:szCs w:val="24"/>
        </w:rPr>
      </w:pPr>
      <w:r>
        <w:rPr>
          <w:szCs w:val="24"/>
        </w:rPr>
        <w:t>管线图编绘</w:t>
      </w:r>
    </w:p>
    <w:p>
      <w:pPr>
        <w:pStyle w:val="27"/>
        <w:numPr>
          <w:ilvl w:val="0"/>
          <w:numId w:val="41"/>
        </w:numPr>
        <w:tabs>
          <w:tab w:val="left" w:pos="2137"/>
        </w:tabs>
        <w:spacing w:before="75"/>
        <w:ind w:hanging="576"/>
        <w:rPr>
          <w:szCs w:val="24"/>
        </w:rPr>
      </w:pPr>
      <w:r>
        <w:rPr>
          <w:szCs w:val="24"/>
        </w:rPr>
        <w:t>管线图应包括排水管线图和管线横断面图。</w:t>
      </w:r>
    </w:p>
    <w:p>
      <w:pPr>
        <w:pStyle w:val="27"/>
        <w:numPr>
          <w:ilvl w:val="0"/>
          <w:numId w:val="41"/>
        </w:numPr>
        <w:tabs>
          <w:tab w:val="left" w:pos="2137"/>
        </w:tabs>
        <w:spacing w:before="107" w:line="326" w:lineRule="auto"/>
        <w:ind w:left="1101" w:right="2402" w:firstLine="459"/>
        <w:rPr>
          <w:szCs w:val="24"/>
        </w:rPr>
      </w:pPr>
      <w:r>
        <w:rPr>
          <w:szCs w:val="24"/>
        </w:rPr>
        <w:t>管线图编绘时使用的颜色、符号和线型应符合《管线要素分类代码</w:t>
      </w:r>
      <w:r>
        <w:rPr>
          <w:spacing w:val="-4"/>
          <w:szCs w:val="24"/>
        </w:rPr>
        <w:t>与符号表达》相关规定。编辑过程中，应删除与管线数据重合或矛盾的地形要</w:t>
      </w:r>
      <w:r>
        <w:rPr>
          <w:spacing w:val="-5"/>
          <w:szCs w:val="24"/>
        </w:rPr>
        <w:t xml:space="preserve">素，并应保持管线图间要素的相互协调。管线图分幅及编号按图 </w:t>
      </w:r>
      <w:r>
        <w:rPr>
          <w:rFonts w:eastAsia="Times New Roman"/>
          <w:szCs w:val="24"/>
        </w:rPr>
        <w:t>6.4-1</w:t>
      </w:r>
      <w:r>
        <w:rPr>
          <w:szCs w:val="24"/>
        </w:rPr>
        <w:t>执行。</w:t>
      </w:r>
    </w:p>
    <w:p>
      <w:pPr>
        <w:pStyle w:val="27"/>
        <w:numPr>
          <w:ilvl w:val="0"/>
          <w:numId w:val="41"/>
        </w:numPr>
        <w:tabs>
          <w:tab w:val="left" w:pos="2137"/>
        </w:tabs>
        <w:spacing w:line="326" w:lineRule="auto"/>
        <w:ind w:left="1101" w:right="2405" w:firstLine="459"/>
        <w:rPr>
          <w:szCs w:val="24"/>
        </w:rPr>
      </w:pPr>
      <w:r>
        <w:rPr>
          <w:szCs w:val="24"/>
        </w:rPr>
        <w:t>管线图上各种文字、数字注记不应压盖管线及其附属设施的符号。</w:t>
      </w:r>
      <w:r>
        <w:rPr>
          <w:spacing w:val="-2"/>
          <w:szCs w:val="24"/>
        </w:rPr>
        <w:t xml:space="preserve">管线图注记应符合表 </w:t>
      </w:r>
      <w:r>
        <w:rPr>
          <w:rFonts w:eastAsia="Times New Roman"/>
          <w:szCs w:val="24"/>
        </w:rPr>
        <w:t>6.4-10</w:t>
      </w:r>
      <w:r>
        <w:rPr>
          <w:spacing w:val="-6"/>
          <w:szCs w:val="24"/>
        </w:rPr>
        <w:t>的规定，管线的数字注记、线上文字应平行于管线走向，字头应朝向图的上方，跨图幅的注记应在各图幅内分别注记。</w:t>
      </w:r>
    </w:p>
    <w:p>
      <w:pPr>
        <w:pStyle w:val="12"/>
        <w:spacing w:before="5"/>
        <w:rPr>
          <w:rFonts w:hint="default"/>
          <w:sz w:val="17"/>
        </w:rPr>
      </w:pPr>
    </w:p>
    <w:p>
      <w:pPr>
        <w:pStyle w:val="12"/>
        <w:spacing w:after="10"/>
        <w:ind w:right="1301"/>
        <w:jc w:val="center"/>
        <w:rPr>
          <w:rFonts w:hint="default"/>
        </w:rPr>
      </w:pPr>
      <w:r>
        <w:t xml:space="preserve">表 </w:t>
      </w:r>
      <w:r>
        <w:rPr>
          <w:rFonts w:ascii="Times New Roman" w:eastAsia="Times New Roman"/>
        </w:rPr>
        <w:t>6.4-10</w:t>
      </w:r>
      <w:r>
        <w:t>地下管线图注记要求</w:t>
      </w:r>
    </w:p>
    <w:tbl>
      <w:tblPr>
        <w:tblStyle w:val="20"/>
        <w:tblW w:w="8330" w:type="dxa"/>
        <w:tblInd w:w="100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438"/>
        <w:gridCol w:w="1576"/>
        <w:gridCol w:w="1205"/>
        <w:gridCol w:w="1134"/>
        <w:gridCol w:w="297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12" w:hRule="atLeast"/>
        </w:trPr>
        <w:tc>
          <w:tcPr>
            <w:tcW w:w="1438" w:type="dxa"/>
            <w:tcBorders>
              <w:bottom w:val="single" w:color="000000" w:sz="4" w:space="0"/>
              <w:right w:val="single" w:color="000000" w:sz="4" w:space="0"/>
            </w:tcBorders>
          </w:tcPr>
          <w:p>
            <w:pPr>
              <w:pStyle w:val="28"/>
              <w:spacing w:before="22"/>
              <w:ind w:left="67" w:right="50"/>
              <w:jc w:val="center"/>
              <w:rPr>
                <w:sz w:val="21"/>
              </w:rPr>
            </w:pPr>
            <w:r>
              <w:rPr>
                <w:sz w:val="21"/>
              </w:rPr>
              <w:t>类型</w:t>
            </w:r>
          </w:p>
        </w:tc>
        <w:tc>
          <w:tcPr>
            <w:tcW w:w="1576" w:type="dxa"/>
            <w:tcBorders>
              <w:left w:val="single" w:color="000000" w:sz="4" w:space="0"/>
              <w:bottom w:val="single" w:color="000000" w:sz="4" w:space="0"/>
              <w:right w:val="single" w:color="000000" w:sz="4" w:space="0"/>
            </w:tcBorders>
          </w:tcPr>
          <w:p>
            <w:pPr>
              <w:pStyle w:val="28"/>
              <w:spacing w:before="22"/>
              <w:ind w:left="99"/>
              <w:jc w:val="center"/>
              <w:rPr>
                <w:sz w:val="21"/>
              </w:rPr>
            </w:pPr>
            <w:r>
              <w:rPr>
                <w:sz w:val="21"/>
              </w:rPr>
              <w:t>方式</w:t>
            </w:r>
          </w:p>
        </w:tc>
        <w:tc>
          <w:tcPr>
            <w:tcW w:w="1205" w:type="dxa"/>
            <w:tcBorders>
              <w:left w:val="single" w:color="000000" w:sz="4" w:space="0"/>
              <w:bottom w:val="single" w:color="000000" w:sz="4" w:space="0"/>
              <w:right w:val="single" w:color="000000" w:sz="4" w:space="0"/>
            </w:tcBorders>
          </w:tcPr>
          <w:p>
            <w:pPr>
              <w:pStyle w:val="28"/>
              <w:spacing w:before="22"/>
              <w:ind w:left="325" w:right="194"/>
              <w:jc w:val="center"/>
              <w:rPr>
                <w:sz w:val="21"/>
              </w:rPr>
            </w:pPr>
            <w:r>
              <w:rPr>
                <w:sz w:val="21"/>
              </w:rPr>
              <w:t>字体</w:t>
            </w:r>
          </w:p>
        </w:tc>
        <w:tc>
          <w:tcPr>
            <w:tcW w:w="1134" w:type="dxa"/>
            <w:tcBorders>
              <w:left w:val="single" w:color="000000" w:sz="4" w:space="0"/>
              <w:bottom w:val="single" w:color="000000" w:sz="4" w:space="0"/>
              <w:right w:val="single" w:color="000000" w:sz="4" w:space="0"/>
            </w:tcBorders>
          </w:tcPr>
          <w:p>
            <w:pPr>
              <w:pStyle w:val="28"/>
              <w:spacing w:before="22"/>
              <w:ind w:left="99"/>
              <w:jc w:val="center"/>
              <w:rPr>
                <w:sz w:val="21"/>
              </w:rPr>
            </w:pPr>
            <w:r>
              <w:rPr>
                <w:spacing w:val="-31"/>
                <w:sz w:val="21"/>
              </w:rPr>
              <w:t>字大</w:t>
            </w:r>
            <w:r>
              <w:rPr>
                <w:sz w:val="21"/>
              </w:rPr>
              <w:t>（mm）</w:t>
            </w:r>
          </w:p>
        </w:tc>
        <w:tc>
          <w:tcPr>
            <w:tcW w:w="2977" w:type="dxa"/>
            <w:tcBorders>
              <w:left w:val="single" w:color="000000" w:sz="4" w:space="0"/>
              <w:bottom w:val="single" w:color="000000" w:sz="4" w:space="0"/>
            </w:tcBorders>
          </w:tcPr>
          <w:p>
            <w:pPr>
              <w:pStyle w:val="28"/>
              <w:spacing w:before="22"/>
              <w:ind w:left="96" w:right="59"/>
              <w:jc w:val="center"/>
              <w:rPr>
                <w:sz w:val="21"/>
              </w:rPr>
            </w:pPr>
            <w:r>
              <w:rPr>
                <w:sz w:val="21"/>
              </w:rPr>
              <w:t>说明</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11" w:hRule="atLeast"/>
        </w:trPr>
        <w:tc>
          <w:tcPr>
            <w:tcW w:w="1438" w:type="dxa"/>
            <w:tcBorders>
              <w:top w:val="single" w:color="000000" w:sz="4" w:space="0"/>
              <w:bottom w:val="single" w:color="000000" w:sz="4" w:space="0"/>
              <w:right w:val="single" w:color="000000" w:sz="4" w:space="0"/>
            </w:tcBorders>
          </w:tcPr>
          <w:p>
            <w:pPr>
              <w:pStyle w:val="28"/>
              <w:spacing w:before="21"/>
              <w:ind w:left="64" w:right="50"/>
              <w:jc w:val="center"/>
              <w:rPr>
                <w:sz w:val="21"/>
              </w:rPr>
            </w:pPr>
            <w:r>
              <w:rPr>
                <w:sz w:val="21"/>
              </w:rPr>
              <w:t>管线点号</w:t>
            </w:r>
          </w:p>
        </w:tc>
        <w:tc>
          <w:tcPr>
            <w:tcW w:w="1576" w:type="dxa"/>
            <w:tcBorders>
              <w:top w:val="single" w:color="000000" w:sz="4" w:space="0"/>
              <w:left w:val="single" w:color="000000" w:sz="4" w:space="0"/>
              <w:bottom w:val="single" w:color="000000" w:sz="4" w:space="0"/>
              <w:right w:val="single" w:color="000000" w:sz="4" w:space="0"/>
            </w:tcBorders>
          </w:tcPr>
          <w:p>
            <w:pPr>
              <w:pStyle w:val="28"/>
              <w:spacing w:before="21"/>
              <w:ind w:left="99"/>
              <w:jc w:val="center"/>
              <w:rPr>
                <w:sz w:val="21"/>
              </w:rPr>
            </w:pPr>
            <w:r>
              <w:rPr>
                <w:spacing w:val="-6"/>
                <w:sz w:val="21"/>
              </w:rPr>
              <w:t>字符、数字混合</w:t>
            </w:r>
          </w:p>
        </w:tc>
        <w:tc>
          <w:tcPr>
            <w:tcW w:w="1205" w:type="dxa"/>
            <w:tcBorders>
              <w:top w:val="single" w:color="000000" w:sz="4" w:space="0"/>
              <w:left w:val="single" w:color="000000" w:sz="4" w:space="0"/>
              <w:bottom w:val="single" w:color="000000" w:sz="4" w:space="0"/>
              <w:right w:val="single" w:color="000000" w:sz="4" w:space="0"/>
            </w:tcBorders>
          </w:tcPr>
          <w:p>
            <w:pPr>
              <w:pStyle w:val="28"/>
              <w:spacing w:before="21"/>
              <w:ind w:left="330" w:right="194"/>
              <w:jc w:val="center"/>
              <w:rPr>
                <w:sz w:val="21"/>
              </w:rPr>
            </w:pPr>
            <w:r>
              <w:rPr>
                <w:sz w:val="21"/>
              </w:rPr>
              <w:t>正等线</w:t>
            </w:r>
          </w:p>
        </w:tc>
        <w:tc>
          <w:tcPr>
            <w:tcW w:w="1134" w:type="dxa"/>
            <w:tcBorders>
              <w:top w:val="single" w:color="000000" w:sz="4" w:space="0"/>
              <w:left w:val="single" w:color="000000" w:sz="4" w:space="0"/>
              <w:bottom w:val="single" w:color="000000" w:sz="4" w:space="0"/>
              <w:right w:val="single" w:color="000000" w:sz="4" w:space="0"/>
            </w:tcBorders>
          </w:tcPr>
          <w:p>
            <w:pPr>
              <w:pStyle w:val="28"/>
              <w:spacing w:before="21"/>
              <w:ind w:right="3"/>
              <w:jc w:val="center"/>
              <w:rPr>
                <w:sz w:val="21"/>
              </w:rPr>
            </w:pPr>
            <w:r>
              <w:rPr>
                <w:w w:val="99"/>
                <w:sz w:val="21"/>
              </w:rPr>
              <w:t>2</w:t>
            </w:r>
          </w:p>
        </w:tc>
        <w:tc>
          <w:tcPr>
            <w:tcW w:w="2977" w:type="dxa"/>
            <w:tcBorders>
              <w:top w:val="single" w:color="000000" w:sz="4" w:space="0"/>
              <w:left w:val="single" w:color="000000" w:sz="4" w:space="0"/>
              <w:bottom w:val="single" w:color="000000" w:sz="4" w:space="0"/>
            </w:tcBorders>
          </w:tcPr>
          <w:p>
            <w:pPr>
              <w:pStyle w:val="28"/>
              <w:spacing w:before="21"/>
              <w:ind w:left="98" w:right="59"/>
              <w:jc w:val="center"/>
              <w:rPr>
                <w:sz w:val="21"/>
              </w:rPr>
            </w:pPr>
            <w:r>
              <w:rPr>
                <w:sz w:val="21"/>
              </w:rPr>
              <w:t>字朝正北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12" w:hRule="atLeast"/>
        </w:trPr>
        <w:tc>
          <w:tcPr>
            <w:tcW w:w="1438" w:type="dxa"/>
            <w:tcBorders>
              <w:top w:val="single" w:color="000000" w:sz="4" w:space="0"/>
              <w:bottom w:val="single" w:color="000000" w:sz="4" w:space="0"/>
              <w:right w:val="single" w:color="000000" w:sz="4" w:space="0"/>
            </w:tcBorders>
          </w:tcPr>
          <w:p>
            <w:pPr>
              <w:pStyle w:val="28"/>
              <w:spacing w:before="21"/>
              <w:ind w:left="64" w:right="50"/>
              <w:jc w:val="center"/>
              <w:rPr>
                <w:sz w:val="21"/>
              </w:rPr>
            </w:pPr>
            <w:r>
              <w:rPr>
                <w:sz w:val="21"/>
              </w:rPr>
              <w:t>管段标注</w:t>
            </w:r>
          </w:p>
        </w:tc>
        <w:tc>
          <w:tcPr>
            <w:tcW w:w="1576" w:type="dxa"/>
            <w:tcBorders>
              <w:top w:val="single" w:color="000000" w:sz="4" w:space="0"/>
              <w:left w:val="single" w:color="000000" w:sz="4" w:space="0"/>
              <w:bottom w:val="single" w:color="000000" w:sz="4" w:space="0"/>
              <w:right w:val="single" w:color="000000" w:sz="4" w:space="0"/>
            </w:tcBorders>
          </w:tcPr>
          <w:p>
            <w:pPr>
              <w:pStyle w:val="28"/>
              <w:spacing w:before="21"/>
              <w:ind w:left="99"/>
              <w:jc w:val="center"/>
              <w:rPr>
                <w:sz w:val="21"/>
              </w:rPr>
            </w:pPr>
            <w:r>
              <w:rPr>
                <w:spacing w:val="-6"/>
                <w:sz w:val="21"/>
              </w:rPr>
              <w:t>字符、数字混合</w:t>
            </w:r>
          </w:p>
        </w:tc>
        <w:tc>
          <w:tcPr>
            <w:tcW w:w="1205" w:type="dxa"/>
            <w:tcBorders>
              <w:top w:val="single" w:color="000000" w:sz="4" w:space="0"/>
              <w:left w:val="single" w:color="000000" w:sz="4" w:space="0"/>
              <w:bottom w:val="single" w:color="000000" w:sz="4" w:space="0"/>
              <w:right w:val="single" w:color="000000" w:sz="4" w:space="0"/>
            </w:tcBorders>
          </w:tcPr>
          <w:p>
            <w:pPr>
              <w:pStyle w:val="28"/>
              <w:spacing w:before="21"/>
              <w:ind w:left="330" w:right="194"/>
              <w:jc w:val="center"/>
              <w:rPr>
                <w:sz w:val="21"/>
              </w:rPr>
            </w:pPr>
            <w:r>
              <w:rPr>
                <w:sz w:val="21"/>
              </w:rPr>
              <w:t>正等线</w:t>
            </w:r>
          </w:p>
        </w:tc>
        <w:tc>
          <w:tcPr>
            <w:tcW w:w="1134" w:type="dxa"/>
            <w:tcBorders>
              <w:top w:val="single" w:color="000000" w:sz="4" w:space="0"/>
              <w:left w:val="single" w:color="000000" w:sz="4" w:space="0"/>
              <w:bottom w:val="single" w:color="000000" w:sz="4" w:space="0"/>
              <w:right w:val="single" w:color="000000" w:sz="4" w:space="0"/>
            </w:tcBorders>
          </w:tcPr>
          <w:p>
            <w:pPr>
              <w:pStyle w:val="28"/>
              <w:spacing w:before="21"/>
              <w:ind w:right="3"/>
              <w:jc w:val="center"/>
              <w:rPr>
                <w:sz w:val="21"/>
              </w:rPr>
            </w:pPr>
            <w:r>
              <w:rPr>
                <w:w w:val="99"/>
                <w:sz w:val="21"/>
              </w:rPr>
              <w:t>2</w:t>
            </w:r>
          </w:p>
        </w:tc>
        <w:tc>
          <w:tcPr>
            <w:tcW w:w="2977" w:type="dxa"/>
            <w:tcBorders>
              <w:top w:val="single" w:color="000000" w:sz="4" w:space="0"/>
              <w:left w:val="single" w:color="000000" w:sz="4" w:space="0"/>
              <w:bottom w:val="single" w:color="000000" w:sz="4" w:space="0"/>
            </w:tcBorders>
          </w:tcPr>
          <w:p>
            <w:pPr>
              <w:pStyle w:val="28"/>
              <w:rPr>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12" w:hRule="atLeast"/>
        </w:trPr>
        <w:tc>
          <w:tcPr>
            <w:tcW w:w="1438" w:type="dxa"/>
            <w:tcBorders>
              <w:top w:val="single" w:color="000000" w:sz="4" w:space="0"/>
              <w:bottom w:val="single" w:color="000000" w:sz="4" w:space="0"/>
              <w:right w:val="single" w:color="000000" w:sz="4" w:space="0"/>
            </w:tcBorders>
          </w:tcPr>
          <w:p>
            <w:pPr>
              <w:pStyle w:val="28"/>
              <w:spacing w:before="21"/>
              <w:ind w:left="64" w:right="50"/>
              <w:jc w:val="center"/>
              <w:rPr>
                <w:sz w:val="21"/>
              </w:rPr>
            </w:pPr>
            <w:r>
              <w:rPr>
                <w:sz w:val="21"/>
              </w:rPr>
              <w:t>扯旗标记</w:t>
            </w:r>
          </w:p>
        </w:tc>
        <w:tc>
          <w:tcPr>
            <w:tcW w:w="1576" w:type="dxa"/>
            <w:tcBorders>
              <w:top w:val="single" w:color="000000" w:sz="4" w:space="0"/>
              <w:left w:val="single" w:color="000000" w:sz="4" w:space="0"/>
              <w:bottom w:val="single" w:color="000000" w:sz="4" w:space="0"/>
              <w:right w:val="single" w:color="000000" w:sz="4" w:space="0"/>
            </w:tcBorders>
          </w:tcPr>
          <w:p>
            <w:pPr>
              <w:pStyle w:val="28"/>
              <w:spacing w:before="21"/>
              <w:ind w:left="99"/>
              <w:jc w:val="center"/>
              <w:rPr>
                <w:sz w:val="21"/>
              </w:rPr>
            </w:pPr>
            <w:r>
              <w:rPr>
                <w:spacing w:val="-6"/>
                <w:sz w:val="21"/>
              </w:rPr>
              <w:t>字符、数字混合</w:t>
            </w:r>
          </w:p>
        </w:tc>
        <w:tc>
          <w:tcPr>
            <w:tcW w:w="1205" w:type="dxa"/>
            <w:tcBorders>
              <w:top w:val="single" w:color="000000" w:sz="4" w:space="0"/>
              <w:left w:val="single" w:color="000000" w:sz="4" w:space="0"/>
              <w:bottom w:val="single" w:color="000000" w:sz="4" w:space="0"/>
              <w:right w:val="single" w:color="000000" w:sz="4" w:space="0"/>
            </w:tcBorders>
          </w:tcPr>
          <w:p>
            <w:pPr>
              <w:pStyle w:val="28"/>
              <w:spacing w:before="21"/>
              <w:ind w:left="330" w:right="194"/>
              <w:jc w:val="center"/>
              <w:rPr>
                <w:sz w:val="21"/>
              </w:rPr>
            </w:pPr>
            <w:r>
              <w:rPr>
                <w:sz w:val="21"/>
              </w:rPr>
              <w:t>细等线</w:t>
            </w:r>
          </w:p>
        </w:tc>
        <w:tc>
          <w:tcPr>
            <w:tcW w:w="1134" w:type="dxa"/>
            <w:tcBorders>
              <w:top w:val="single" w:color="000000" w:sz="4" w:space="0"/>
              <w:left w:val="single" w:color="000000" w:sz="4" w:space="0"/>
              <w:bottom w:val="single" w:color="000000" w:sz="4" w:space="0"/>
              <w:right w:val="single" w:color="000000" w:sz="4" w:space="0"/>
            </w:tcBorders>
          </w:tcPr>
          <w:p>
            <w:pPr>
              <w:pStyle w:val="28"/>
              <w:spacing w:before="21"/>
              <w:ind w:right="3"/>
              <w:jc w:val="center"/>
              <w:rPr>
                <w:sz w:val="21"/>
              </w:rPr>
            </w:pPr>
            <w:r>
              <w:rPr>
                <w:w w:val="99"/>
                <w:sz w:val="21"/>
              </w:rPr>
              <w:t>3</w:t>
            </w:r>
          </w:p>
        </w:tc>
        <w:tc>
          <w:tcPr>
            <w:tcW w:w="2977" w:type="dxa"/>
            <w:tcBorders>
              <w:top w:val="single" w:color="000000" w:sz="4" w:space="0"/>
              <w:left w:val="single" w:color="000000" w:sz="4" w:space="0"/>
              <w:bottom w:val="single" w:color="000000" w:sz="4" w:space="0"/>
            </w:tcBorders>
          </w:tcPr>
          <w:p>
            <w:pPr>
              <w:pStyle w:val="28"/>
              <w:rPr>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00" w:hRule="atLeast"/>
        </w:trPr>
        <w:tc>
          <w:tcPr>
            <w:tcW w:w="1438" w:type="dxa"/>
            <w:tcBorders>
              <w:top w:val="single" w:color="000000" w:sz="4" w:space="0"/>
              <w:bottom w:val="single" w:color="000000" w:sz="4" w:space="0"/>
              <w:right w:val="single" w:color="000000" w:sz="4" w:space="0"/>
            </w:tcBorders>
          </w:tcPr>
          <w:p>
            <w:pPr>
              <w:pStyle w:val="28"/>
              <w:spacing w:before="114"/>
              <w:ind w:left="67" w:right="48"/>
              <w:jc w:val="center"/>
              <w:rPr>
                <w:sz w:val="21"/>
              </w:rPr>
            </w:pPr>
            <w:r>
              <w:rPr>
                <w:sz w:val="21"/>
              </w:rPr>
              <w:t>主要道路名</w:t>
            </w:r>
          </w:p>
        </w:tc>
        <w:tc>
          <w:tcPr>
            <w:tcW w:w="1576" w:type="dxa"/>
            <w:tcBorders>
              <w:top w:val="single" w:color="000000" w:sz="4" w:space="0"/>
              <w:left w:val="single" w:color="000000" w:sz="4" w:space="0"/>
              <w:bottom w:val="single" w:color="000000" w:sz="4" w:space="0"/>
              <w:right w:val="single" w:color="000000" w:sz="4" w:space="0"/>
            </w:tcBorders>
          </w:tcPr>
          <w:p>
            <w:pPr>
              <w:pStyle w:val="28"/>
              <w:spacing w:before="114"/>
              <w:ind w:left="99"/>
              <w:jc w:val="center"/>
              <w:rPr>
                <w:sz w:val="21"/>
              </w:rPr>
            </w:pPr>
            <w:r>
              <w:rPr>
                <w:sz w:val="21"/>
              </w:rPr>
              <w:t>汉字</w:t>
            </w:r>
          </w:p>
        </w:tc>
        <w:tc>
          <w:tcPr>
            <w:tcW w:w="1205" w:type="dxa"/>
            <w:tcBorders>
              <w:top w:val="single" w:color="000000" w:sz="4" w:space="0"/>
              <w:left w:val="single" w:color="000000" w:sz="4" w:space="0"/>
              <w:bottom w:val="single" w:color="000000" w:sz="4" w:space="0"/>
              <w:right w:val="single" w:color="000000" w:sz="4" w:space="0"/>
            </w:tcBorders>
          </w:tcPr>
          <w:p>
            <w:pPr>
              <w:pStyle w:val="28"/>
              <w:spacing w:before="114"/>
              <w:ind w:left="330" w:right="194"/>
              <w:jc w:val="center"/>
              <w:rPr>
                <w:sz w:val="21"/>
              </w:rPr>
            </w:pPr>
            <w:r>
              <w:rPr>
                <w:sz w:val="21"/>
              </w:rPr>
              <w:t>细等线</w:t>
            </w:r>
          </w:p>
        </w:tc>
        <w:tc>
          <w:tcPr>
            <w:tcW w:w="1134" w:type="dxa"/>
            <w:tcBorders>
              <w:top w:val="single" w:color="000000" w:sz="4" w:space="0"/>
              <w:left w:val="single" w:color="000000" w:sz="4" w:space="0"/>
              <w:bottom w:val="single" w:color="000000" w:sz="4" w:space="0"/>
              <w:right w:val="single" w:color="000000" w:sz="4" w:space="0"/>
            </w:tcBorders>
          </w:tcPr>
          <w:p>
            <w:pPr>
              <w:pStyle w:val="28"/>
              <w:spacing w:before="114"/>
              <w:ind w:right="3"/>
              <w:jc w:val="center"/>
              <w:rPr>
                <w:sz w:val="21"/>
              </w:rPr>
            </w:pPr>
            <w:r>
              <w:rPr>
                <w:w w:val="99"/>
                <w:sz w:val="21"/>
              </w:rPr>
              <w:t>4</w:t>
            </w:r>
          </w:p>
        </w:tc>
        <w:tc>
          <w:tcPr>
            <w:tcW w:w="2977" w:type="dxa"/>
            <w:tcBorders>
              <w:top w:val="single" w:color="000000" w:sz="4" w:space="0"/>
              <w:left w:val="single" w:color="000000" w:sz="4" w:space="0"/>
              <w:bottom w:val="single" w:color="000000" w:sz="4" w:space="0"/>
            </w:tcBorders>
          </w:tcPr>
          <w:p>
            <w:pPr>
              <w:pStyle w:val="28"/>
              <w:spacing w:before="114"/>
              <w:ind w:left="97" w:right="59"/>
              <w:jc w:val="center"/>
              <w:rPr>
                <w:sz w:val="21"/>
              </w:rPr>
            </w:pPr>
            <w:r>
              <w:rPr>
                <w:sz w:val="21"/>
              </w:rPr>
              <w:t>路面铺装材料注记2.5mm</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12" w:hRule="atLeast"/>
        </w:trPr>
        <w:tc>
          <w:tcPr>
            <w:tcW w:w="1438" w:type="dxa"/>
            <w:tcBorders>
              <w:top w:val="single" w:color="000000" w:sz="4" w:space="0"/>
              <w:bottom w:val="single" w:color="000000" w:sz="4" w:space="0"/>
              <w:right w:val="single" w:color="000000" w:sz="4" w:space="0"/>
            </w:tcBorders>
          </w:tcPr>
          <w:p>
            <w:pPr>
              <w:pStyle w:val="28"/>
              <w:spacing w:before="20"/>
              <w:ind w:left="67" w:right="50"/>
              <w:jc w:val="center"/>
              <w:rPr>
                <w:sz w:val="21"/>
              </w:rPr>
            </w:pPr>
            <w:r>
              <w:rPr>
                <w:sz w:val="21"/>
              </w:rPr>
              <w:t>街巷、单位名</w:t>
            </w:r>
          </w:p>
        </w:tc>
        <w:tc>
          <w:tcPr>
            <w:tcW w:w="1576" w:type="dxa"/>
            <w:tcBorders>
              <w:top w:val="single" w:color="000000" w:sz="4" w:space="0"/>
              <w:left w:val="single" w:color="000000" w:sz="4" w:space="0"/>
              <w:bottom w:val="single" w:color="000000" w:sz="4" w:space="0"/>
              <w:right w:val="single" w:color="000000" w:sz="4" w:space="0"/>
            </w:tcBorders>
          </w:tcPr>
          <w:p>
            <w:pPr>
              <w:pStyle w:val="28"/>
              <w:spacing w:before="20"/>
              <w:ind w:left="99"/>
              <w:jc w:val="center"/>
              <w:rPr>
                <w:sz w:val="21"/>
              </w:rPr>
            </w:pPr>
            <w:r>
              <w:rPr>
                <w:sz w:val="21"/>
              </w:rPr>
              <w:t>汉字</w:t>
            </w:r>
          </w:p>
        </w:tc>
        <w:tc>
          <w:tcPr>
            <w:tcW w:w="1205" w:type="dxa"/>
            <w:tcBorders>
              <w:top w:val="single" w:color="000000" w:sz="4" w:space="0"/>
              <w:left w:val="single" w:color="000000" w:sz="4" w:space="0"/>
              <w:bottom w:val="single" w:color="000000" w:sz="4" w:space="0"/>
              <w:right w:val="single" w:color="000000" w:sz="4" w:space="0"/>
            </w:tcBorders>
          </w:tcPr>
          <w:p>
            <w:pPr>
              <w:pStyle w:val="28"/>
              <w:spacing w:before="20"/>
              <w:ind w:left="330" w:right="194"/>
              <w:jc w:val="center"/>
              <w:rPr>
                <w:sz w:val="21"/>
              </w:rPr>
            </w:pPr>
            <w:r>
              <w:rPr>
                <w:sz w:val="21"/>
              </w:rPr>
              <w:t>细等线</w:t>
            </w:r>
          </w:p>
        </w:tc>
        <w:tc>
          <w:tcPr>
            <w:tcW w:w="1134" w:type="dxa"/>
            <w:tcBorders>
              <w:top w:val="single" w:color="000000" w:sz="4" w:space="0"/>
              <w:left w:val="single" w:color="000000" w:sz="4" w:space="0"/>
              <w:bottom w:val="single" w:color="000000" w:sz="4" w:space="0"/>
              <w:right w:val="single" w:color="000000" w:sz="4" w:space="0"/>
            </w:tcBorders>
          </w:tcPr>
          <w:p>
            <w:pPr>
              <w:pStyle w:val="28"/>
              <w:spacing w:before="20"/>
              <w:ind w:right="3"/>
              <w:jc w:val="center"/>
              <w:rPr>
                <w:sz w:val="21"/>
              </w:rPr>
            </w:pPr>
            <w:r>
              <w:rPr>
                <w:w w:val="99"/>
                <w:sz w:val="21"/>
              </w:rPr>
              <w:t>3</w:t>
            </w:r>
          </w:p>
        </w:tc>
        <w:tc>
          <w:tcPr>
            <w:tcW w:w="2977" w:type="dxa"/>
            <w:tcBorders>
              <w:top w:val="single" w:color="000000" w:sz="4" w:space="0"/>
              <w:left w:val="single" w:color="000000" w:sz="4" w:space="0"/>
              <w:bottom w:val="single" w:color="000000" w:sz="4" w:space="0"/>
            </w:tcBorders>
          </w:tcPr>
          <w:p>
            <w:pPr>
              <w:pStyle w:val="28"/>
              <w:rPr>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11" w:hRule="atLeast"/>
        </w:trPr>
        <w:tc>
          <w:tcPr>
            <w:tcW w:w="1438" w:type="dxa"/>
            <w:tcBorders>
              <w:top w:val="single" w:color="000000" w:sz="4" w:space="0"/>
              <w:bottom w:val="single" w:color="000000" w:sz="4" w:space="0"/>
              <w:right w:val="single" w:color="000000" w:sz="4" w:space="0"/>
            </w:tcBorders>
          </w:tcPr>
          <w:p>
            <w:pPr>
              <w:pStyle w:val="28"/>
              <w:spacing w:before="20"/>
              <w:ind w:left="67" w:right="48"/>
              <w:jc w:val="center"/>
              <w:rPr>
                <w:sz w:val="21"/>
              </w:rPr>
            </w:pPr>
            <w:r>
              <w:rPr>
                <w:sz w:val="21"/>
              </w:rPr>
              <w:t>层数、结构</w:t>
            </w:r>
          </w:p>
        </w:tc>
        <w:tc>
          <w:tcPr>
            <w:tcW w:w="1576" w:type="dxa"/>
            <w:tcBorders>
              <w:top w:val="single" w:color="000000" w:sz="4" w:space="0"/>
              <w:left w:val="single" w:color="000000" w:sz="4" w:space="0"/>
              <w:bottom w:val="single" w:color="000000" w:sz="4" w:space="0"/>
              <w:right w:val="single" w:color="000000" w:sz="4" w:space="0"/>
            </w:tcBorders>
          </w:tcPr>
          <w:p>
            <w:pPr>
              <w:pStyle w:val="28"/>
              <w:spacing w:before="20"/>
              <w:ind w:left="99"/>
              <w:jc w:val="center"/>
              <w:rPr>
                <w:sz w:val="21"/>
              </w:rPr>
            </w:pPr>
            <w:r>
              <w:rPr>
                <w:spacing w:val="-6"/>
                <w:sz w:val="21"/>
              </w:rPr>
              <w:t>字符、数字混合</w:t>
            </w:r>
          </w:p>
        </w:tc>
        <w:tc>
          <w:tcPr>
            <w:tcW w:w="1205" w:type="dxa"/>
            <w:tcBorders>
              <w:top w:val="single" w:color="000000" w:sz="4" w:space="0"/>
              <w:left w:val="single" w:color="000000" w:sz="4" w:space="0"/>
              <w:bottom w:val="single" w:color="000000" w:sz="4" w:space="0"/>
              <w:right w:val="single" w:color="000000" w:sz="4" w:space="0"/>
            </w:tcBorders>
          </w:tcPr>
          <w:p>
            <w:pPr>
              <w:pStyle w:val="28"/>
              <w:spacing w:before="20"/>
              <w:ind w:left="330" w:right="194"/>
              <w:jc w:val="center"/>
              <w:rPr>
                <w:sz w:val="21"/>
              </w:rPr>
            </w:pPr>
            <w:r>
              <w:rPr>
                <w:sz w:val="21"/>
              </w:rPr>
              <w:t>正等线</w:t>
            </w:r>
          </w:p>
        </w:tc>
        <w:tc>
          <w:tcPr>
            <w:tcW w:w="1134" w:type="dxa"/>
            <w:tcBorders>
              <w:top w:val="single" w:color="000000" w:sz="4" w:space="0"/>
              <w:left w:val="single" w:color="000000" w:sz="4" w:space="0"/>
              <w:bottom w:val="single" w:color="000000" w:sz="4" w:space="0"/>
              <w:right w:val="single" w:color="000000" w:sz="4" w:space="0"/>
            </w:tcBorders>
          </w:tcPr>
          <w:p>
            <w:pPr>
              <w:pStyle w:val="28"/>
              <w:spacing w:before="20"/>
              <w:ind w:left="99" w:right="102"/>
              <w:jc w:val="center"/>
              <w:rPr>
                <w:sz w:val="21"/>
              </w:rPr>
            </w:pPr>
            <w:r>
              <w:rPr>
                <w:sz w:val="21"/>
              </w:rPr>
              <w:t>2.5</w:t>
            </w:r>
          </w:p>
        </w:tc>
        <w:tc>
          <w:tcPr>
            <w:tcW w:w="2977" w:type="dxa"/>
            <w:tcBorders>
              <w:top w:val="single" w:color="000000" w:sz="4" w:space="0"/>
              <w:left w:val="single" w:color="000000" w:sz="4" w:space="0"/>
              <w:bottom w:val="single" w:color="000000" w:sz="4" w:space="0"/>
            </w:tcBorders>
          </w:tcPr>
          <w:p>
            <w:pPr>
              <w:pStyle w:val="28"/>
              <w:spacing w:before="20"/>
              <w:ind w:left="99" w:right="59"/>
              <w:jc w:val="center"/>
              <w:rPr>
                <w:sz w:val="21"/>
              </w:rPr>
            </w:pPr>
            <w:r>
              <w:rPr>
                <w:sz w:val="21"/>
              </w:rPr>
              <w:t>分间线长10mm</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12" w:hRule="atLeast"/>
        </w:trPr>
        <w:tc>
          <w:tcPr>
            <w:tcW w:w="1438" w:type="dxa"/>
            <w:tcBorders>
              <w:top w:val="single" w:color="000000" w:sz="4" w:space="0"/>
              <w:bottom w:val="single" w:color="000000" w:sz="4" w:space="0"/>
              <w:right w:val="single" w:color="000000" w:sz="4" w:space="0"/>
            </w:tcBorders>
          </w:tcPr>
          <w:p>
            <w:pPr>
              <w:pStyle w:val="28"/>
              <w:spacing w:before="22"/>
              <w:ind w:left="67" w:right="50"/>
              <w:jc w:val="center"/>
              <w:rPr>
                <w:sz w:val="21"/>
              </w:rPr>
            </w:pPr>
            <w:r>
              <w:rPr>
                <w:sz w:val="21"/>
              </w:rPr>
              <w:t>门牌号</w:t>
            </w:r>
          </w:p>
        </w:tc>
        <w:tc>
          <w:tcPr>
            <w:tcW w:w="1576" w:type="dxa"/>
            <w:tcBorders>
              <w:top w:val="single" w:color="000000" w:sz="4" w:space="0"/>
              <w:left w:val="single" w:color="000000" w:sz="4" w:space="0"/>
              <w:bottom w:val="single" w:color="000000" w:sz="4" w:space="0"/>
              <w:right w:val="single" w:color="000000" w:sz="4" w:space="0"/>
            </w:tcBorders>
          </w:tcPr>
          <w:p>
            <w:pPr>
              <w:pStyle w:val="28"/>
              <w:spacing w:before="22"/>
              <w:ind w:left="99"/>
              <w:jc w:val="center"/>
              <w:rPr>
                <w:sz w:val="21"/>
              </w:rPr>
            </w:pPr>
            <w:r>
              <w:rPr>
                <w:sz w:val="21"/>
              </w:rPr>
              <w:t>数字</w:t>
            </w:r>
          </w:p>
        </w:tc>
        <w:tc>
          <w:tcPr>
            <w:tcW w:w="1205" w:type="dxa"/>
            <w:tcBorders>
              <w:top w:val="single" w:color="000000" w:sz="4" w:space="0"/>
              <w:left w:val="single" w:color="000000" w:sz="4" w:space="0"/>
              <w:bottom w:val="single" w:color="000000" w:sz="4" w:space="0"/>
              <w:right w:val="single" w:color="000000" w:sz="4" w:space="0"/>
            </w:tcBorders>
          </w:tcPr>
          <w:p>
            <w:pPr>
              <w:pStyle w:val="28"/>
              <w:spacing w:before="22"/>
              <w:ind w:left="330" w:right="194"/>
              <w:jc w:val="center"/>
              <w:rPr>
                <w:sz w:val="21"/>
              </w:rPr>
            </w:pPr>
            <w:r>
              <w:rPr>
                <w:sz w:val="21"/>
              </w:rPr>
              <w:t>正等线</w:t>
            </w:r>
          </w:p>
        </w:tc>
        <w:tc>
          <w:tcPr>
            <w:tcW w:w="1134" w:type="dxa"/>
            <w:tcBorders>
              <w:top w:val="single" w:color="000000" w:sz="4" w:space="0"/>
              <w:left w:val="single" w:color="000000" w:sz="4" w:space="0"/>
              <w:bottom w:val="single" w:color="000000" w:sz="4" w:space="0"/>
              <w:right w:val="single" w:color="000000" w:sz="4" w:space="0"/>
            </w:tcBorders>
          </w:tcPr>
          <w:p>
            <w:pPr>
              <w:pStyle w:val="28"/>
              <w:spacing w:before="22"/>
              <w:ind w:left="99" w:right="102"/>
              <w:jc w:val="center"/>
              <w:rPr>
                <w:sz w:val="21"/>
              </w:rPr>
            </w:pPr>
            <w:r>
              <w:rPr>
                <w:sz w:val="21"/>
              </w:rPr>
              <w:t>1.5</w:t>
            </w:r>
          </w:p>
        </w:tc>
        <w:tc>
          <w:tcPr>
            <w:tcW w:w="2977" w:type="dxa"/>
            <w:tcBorders>
              <w:top w:val="single" w:color="000000" w:sz="4" w:space="0"/>
              <w:left w:val="single" w:color="000000" w:sz="4" w:space="0"/>
              <w:bottom w:val="single" w:color="000000" w:sz="4" w:space="0"/>
            </w:tcBorders>
          </w:tcPr>
          <w:p>
            <w:pPr>
              <w:pStyle w:val="28"/>
              <w:rPr>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12" w:hRule="atLeast"/>
        </w:trPr>
        <w:tc>
          <w:tcPr>
            <w:tcW w:w="1438" w:type="dxa"/>
            <w:tcBorders>
              <w:top w:val="single" w:color="000000" w:sz="4" w:space="0"/>
              <w:bottom w:val="single" w:color="000000" w:sz="4" w:space="0"/>
              <w:right w:val="single" w:color="000000" w:sz="4" w:space="0"/>
            </w:tcBorders>
          </w:tcPr>
          <w:p>
            <w:pPr>
              <w:pStyle w:val="28"/>
              <w:spacing w:before="22"/>
              <w:ind w:left="67" w:right="50"/>
              <w:jc w:val="center"/>
              <w:rPr>
                <w:sz w:val="21"/>
              </w:rPr>
            </w:pPr>
            <w:r>
              <w:rPr>
                <w:sz w:val="21"/>
              </w:rPr>
              <w:t>高程点</w:t>
            </w:r>
          </w:p>
        </w:tc>
        <w:tc>
          <w:tcPr>
            <w:tcW w:w="1576" w:type="dxa"/>
            <w:tcBorders>
              <w:top w:val="single" w:color="000000" w:sz="4" w:space="0"/>
              <w:left w:val="single" w:color="000000" w:sz="4" w:space="0"/>
              <w:bottom w:val="single" w:color="000000" w:sz="4" w:space="0"/>
              <w:right w:val="single" w:color="000000" w:sz="4" w:space="0"/>
            </w:tcBorders>
          </w:tcPr>
          <w:p>
            <w:pPr>
              <w:pStyle w:val="28"/>
              <w:spacing w:before="22"/>
              <w:ind w:left="99"/>
              <w:jc w:val="center"/>
              <w:rPr>
                <w:sz w:val="21"/>
              </w:rPr>
            </w:pPr>
            <w:r>
              <w:rPr>
                <w:sz w:val="21"/>
              </w:rPr>
              <w:t>数字</w:t>
            </w:r>
          </w:p>
        </w:tc>
        <w:tc>
          <w:tcPr>
            <w:tcW w:w="1205" w:type="dxa"/>
            <w:tcBorders>
              <w:top w:val="single" w:color="000000" w:sz="4" w:space="0"/>
              <w:left w:val="single" w:color="000000" w:sz="4" w:space="0"/>
              <w:bottom w:val="single" w:color="000000" w:sz="4" w:space="0"/>
              <w:right w:val="single" w:color="000000" w:sz="4" w:space="0"/>
            </w:tcBorders>
          </w:tcPr>
          <w:p>
            <w:pPr>
              <w:pStyle w:val="28"/>
              <w:spacing w:before="22"/>
              <w:ind w:left="330" w:right="194"/>
              <w:jc w:val="center"/>
              <w:rPr>
                <w:sz w:val="21"/>
              </w:rPr>
            </w:pPr>
            <w:r>
              <w:rPr>
                <w:sz w:val="21"/>
              </w:rPr>
              <w:t>正等线</w:t>
            </w:r>
          </w:p>
        </w:tc>
        <w:tc>
          <w:tcPr>
            <w:tcW w:w="1134" w:type="dxa"/>
            <w:tcBorders>
              <w:top w:val="single" w:color="000000" w:sz="4" w:space="0"/>
              <w:left w:val="single" w:color="000000" w:sz="4" w:space="0"/>
              <w:bottom w:val="single" w:color="000000" w:sz="4" w:space="0"/>
              <w:right w:val="single" w:color="000000" w:sz="4" w:space="0"/>
            </w:tcBorders>
          </w:tcPr>
          <w:p>
            <w:pPr>
              <w:pStyle w:val="28"/>
              <w:spacing w:before="22"/>
              <w:ind w:right="3"/>
              <w:jc w:val="center"/>
              <w:rPr>
                <w:sz w:val="21"/>
              </w:rPr>
            </w:pPr>
            <w:r>
              <w:rPr>
                <w:w w:val="99"/>
                <w:sz w:val="21"/>
              </w:rPr>
              <w:t>2</w:t>
            </w:r>
          </w:p>
        </w:tc>
        <w:tc>
          <w:tcPr>
            <w:tcW w:w="2977" w:type="dxa"/>
            <w:tcBorders>
              <w:top w:val="single" w:color="000000" w:sz="4" w:space="0"/>
              <w:left w:val="single" w:color="000000" w:sz="4" w:space="0"/>
              <w:bottom w:val="single" w:color="000000" w:sz="4" w:space="0"/>
            </w:tcBorders>
          </w:tcPr>
          <w:p>
            <w:pPr>
              <w:pStyle w:val="28"/>
              <w:rPr>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23" w:hRule="atLeast"/>
        </w:trPr>
        <w:tc>
          <w:tcPr>
            <w:tcW w:w="1438" w:type="dxa"/>
            <w:tcBorders>
              <w:top w:val="single" w:color="000000" w:sz="4" w:space="0"/>
              <w:bottom w:val="single" w:color="000000" w:sz="4" w:space="0"/>
              <w:right w:val="single" w:color="000000" w:sz="4" w:space="0"/>
            </w:tcBorders>
          </w:tcPr>
          <w:p>
            <w:pPr>
              <w:pStyle w:val="28"/>
              <w:spacing w:before="177"/>
              <w:ind w:left="67" w:right="50"/>
              <w:jc w:val="center"/>
              <w:rPr>
                <w:sz w:val="21"/>
              </w:rPr>
            </w:pPr>
            <w:r>
              <w:rPr>
                <w:sz w:val="21"/>
              </w:rPr>
              <w:t>断面号</w:t>
            </w:r>
          </w:p>
        </w:tc>
        <w:tc>
          <w:tcPr>
            <w:tcW w:w="1576" w:type="dxa"/>
            <w:tcBorders>
              <w:top w:val="single" w:color="000000" w:sz="4" w:space="0"/>
              <w:left w:val="single" w:color="000000" w:sz="4" w:space="0"/>
              <w:bottom w:val="single" w:color="000000" w:sz="4" w:space="0"/>
              <w:right w:val="single" w:color="000000" w:sz="4" w:space="0"/>
            </w:tcBorders>
          </w:tcPr>
          <w:p>
            <w:pPr>
              <w:pStyle w:val="28"/>
              <w:spacing w:before="177"/>
              <w:ind w:left="102"/>
              <w:jc w:val="center"/>
              <w:rPr>
                <w:sz w:val="21"/>
              </w:rPr>
            </w:pPr>
            <w:r>
              <w:rPr>
                <w:sz w:val="21"/>
              </w:rPr>
              <w:t>罗马数字</w:t>
            </w:r>
          </w:p>
        </w:tc>
        <w:tc>
          <w:tcPr>
            <w:tcW w:w="1205" w:type="dxa"/>
            <w:tcBorders>
              <w:top w:val="single" w:color="000000" w:sz="4" w:space="0"/>
              <w:left w:val="single" w:color="000000" w:sz="4" w:space="0"/>
              <w:bottom w:val="single" w:color="000000" w:sz="4" w:space="0"/>
              <w:right w:val="single" w:color="000000" w:sz="4" w:space="0"/>
            </w:tcBorders>
          </w:tcPr>
          <w:p>
            <w:pPr>
              <w:pStyle w:val="28"/>
              <w:spacing w:before="177"/>
              <w:ind w:left="330" w:right="194"/>
              <w:jc w:val="center"/>
              <w:rPr>
                <w:sz w:val="21"/>
              </w:rPr>
            </w:pPr>
            <w:r>
              <w:rPr>
                <w:sz w:val="21"/>
              </w:rPr>
              <w:t>正等线</w:t>
            </w:r>
          </w:p>
        </w:tc>
        <w:tc>
          <w:tcPr>
            <w:tcW w:w="1134" w:type="dxa"/>
            <w:tcBorders>
              <w:top w:val="single" w:color="000000" w:sz="4" w:space="0"/>
              <w:left w:val="single" w:color="000000" w:sz="4" w:space="0"/>
              <w:bottom w:val="single" w:color="000000" w:sz="4" w:space="0"/>
              <w:right w:val="single" w:color="000000" w:sz="4" w:space="0"/>
            </w:tcBorders>
          </w:tcPr>
          <w:p>
            <w:pPr>
              <w:pStyle w:val="28"/>
              <w:spacing w:before="177"/>
              <w:ind w:right="3"/>
              <w:jc w:val="center"/>
              <w:rPr>
                <w:sz w:val="21"/>
              </w:rPr>
            </w:pPr>
            <w:r>
              <w:rPr>
                <w:w w:val="99"/>
                <w:sz w:val="21"/>
              </w:rPr>
              <w:t>3</w:t>
            </w:r>
          </w:p>
        </w:tc>
        <w:tc>
          <w:tcPr>
            <w:tcW w:w="2977" w:type="dxa"/>
            <w:tcBorders>
              <w:top w:val="single" w:color="000000" w:sz="4" w:space="0"/>
              <w:left w:val="single" w:color="000000" w:sz="4" w:space="0"/>
              <w:bottom w:val="single" w:color="000000" w:sz="4" w:space="0"/>
            </w:tcBorders>
          </w:tcPr>
          <w:p>
            <w:pPr>
              <w:pStyle w:val="28"/>
              <w:spacing w:before="21"/>
              <w:ind w:left="205" w:right="59"/>
              <w:jc w:val="center"/>
              <w:rPr>
                <w:sz w:val="21"/>
              </w:rPr>
            </w:pPr>
            <w:r>
              <w:rPr>
                <w:spacing w:val="-10"/>
                <w:w w:val="95"/>
                <w:sz w:val="21"/>
              </w:rPr>
              <w:t>由断面起、讫点号构成断面号：</w:t>
            </w:r>
          </w:p>
          <w:p>
            <w:pPr>
              <w:pStyle w:val="28"/>
              <w:spacing w:before="43"/>
              <w:ind w:left="98" w:right="59"/>
              <w:jc w:val="center"/>
              <w:rPr>
                <w:sz w:val="21"/>
              </w:rPr>
            </w:pPr>
            <w:r>
              <w:rPr>
                <w:sz w:val="21"/>
              </w:rPr>
              <w:t>1-I’</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11" w:hRule="atLeast"/>
        </w:trPr>
        <w:tc>
          <w:tcPr>
            <w:tcW w:w="1438" w:type="dxa"/>
            <w:tcBorders>
              <w:top w:val="single" w:color="000000" w:sz="4" w:space="0"/>
              <w:right w:val="single" w:color="000000" w:sz="4" w:space="0"/>
            </w:tcBorders>
          </w:tcPr>
          <w:p>
            <w:pPr>
              <w:pStyle w:val="28"/>
              <w:spacing w:before="21"/>
              <w:ind w:left="67" w:right="50"/>
              <w:jc w:val="center"/>
              <w:rPr>
                <w:sz w:val="21"/>
              </w:rPr>
            </w:pPr>
            <w:r>
              <w:rPr>
                <w:sz w:val="21"/>
              </w:rPr>
              <w:t>接图表</w:t>
            </w:r>
          </w:p>
        </w:tc>
        <w:tc>
          <w:tcPr>
            <w:tcW w:w="1576" w:type="dxa"/>
            <w:tcBorders>
              <w:top w:val="single" w:color="000000" w:sz="4" w:space="0"/>
              <w:left w:val="single" w:color="000000" w:sz="4" w:space="0"/>
              <w:right w:val="single" w:color="000000" w:sz="4" w:space="0"/>
            </w:tcBorders>
          </w:tcPr>
          <w:p>
            <w:pPr>
              <w:pStyle w:val="28"/>
              <w:spacing w:before="21"/>
              <w:ind w:left="99"/>
              <w:jc w:val="center"/>
              <w:rPr>
                <w:sz w:val="21"/>
              </w:rPr>
            </w:pPr>
            <w:r>
              <w:rPr>
                <w:sz w:val="21"/>
              </w:rPr>
              <w:t>数字</w:t>
            </w:r>
          </w:p>
        </w:tc>
        <w:tc>
          <w:tcPr>
            <w:tcW w:w="1205" w:type="dxa"/>
            <w:tcBorders>
              <w:top w:val="single" w:color="000000" w:sz="4" w:space="0"/>
              <w:left w:val="single" w:color="000000" w:sz="4" w:space="0"/>
              <w:right w:val="single" w:color="000000" w:sz="4" w:space="0"/>
            </w:tcBorders>
          </w:tcPr>
          <w:p>
            <w:pPr>
              <w:pStyle w:val="28"/>
              <w:spacing w:before="21"/>
              <w:ind w:left="330" w:right="194"/>
              <w:jc w:val="center"/>
              <w:rPr>
                <w:sz w:val="21"/>
              </w:rPr>
            </w:pPr>
            <w:r>
              <w:rPr>
                <w:sz w:val="21"/>
              </w:rPr>
              <w:t>细等线</w:t>
            </w:r>
          </w:p>
        </w:tc>
        <w:tc>
          <w:tcPr>
            <w:tcW w:w="1134" w:type="dxa"/>
            <w:tcBorders>
              <w:top w:val="single" w:color="000000" w:sz="4" w:space="0"/>
              <w:left w:val="single" w:color="000000" w:sz="4" w:space="0"/>
              <w:right w:val="single" w:color="000000" w:sz="4" w:space="0"/>
            </w:tcBorders>
          </w:tcPr>
          <w:p>
            <w:pPr>
              <w:pStyle w:val="28"/>
              <w:spacing w:before="21"/>
              <w:ind w:left="99" w:right="102"/>
              <w:jc w:val="center"/>
              <w:rPr>
                <w:sz w:val="21"/>
              </w:rPr>
            </w:pPr>
            <w:r>
              <w:rPr>
                <w:sz w:val="21"/>
              </w:rPr>
              <w:t>1.5</w:t>
            </w:r>
          </w:p>
        </w:tc>
        <w:tc>
          <w:tcPr>
            <w:tcW w:w="2977" w:type="dxa"/>
            <w:tcBorders>
              <w:top w:val="single" w:color="000000" w:sz="4" w:space="0"/>
              <w:left w:val="single" w:color="000000" w:sz="4" w:space="0"/>
            </w:tcBorders>
          </w:tcPr>
          <w:p>
            <w:pPr>
              <w:pStyle w:val="28"/>
              <w:rPr>
                <w:sz w:val="22"/>
              </w:rPr>
            </w:pPr>
          </w:p>
        </w:tc>
      </w:tr>
    </w:tbl>
    <w:p>
      <w:pPr>
        <w:pStyle w:val="12"/>
        <w:spacing w:before="2"/>
        <w:rPr>
          <w:rFonts w:hint="default"/>
          <w:sz w:val="25"/>
        </w:rPr>
      </w:pPr>
    </w:p>
    <w:p>
      <w:pPr>
        <w:pStyle w:val="27"/>
        <w:numPr>
          <w:ilvl w:val="0"/>
          <w:numId w:val="41"/>
        </w:numPr>
        <w:tabs>
          <w:tab w:val="left" w:pos="2137"/>
        </w:tabs>
        <w:ind w:hanging="576"/>
        <w:rPr>
          <w:rFonts w:eastAsia="Times New Roman"/>
          <w:szCs w:val="24"/>
        </w:rPr>
      </w:pPr>
      <w:r>
        <w:rPr>
          <w:szCs w:val="24"/>
        </w:rPr>
        <w:t>排水管线图的编绘宜在一张图显示，除应符合</w:t>
      </w:r>
      <w:r>
        <w:rPr>
          <w:rFonts w:eastAsia="Times New Roman"/>
          <w:spacing w:val="27"/>
          <w:szCs w:val="24"/>
        </w:rPr>
        <w:t xml:space="preserve">“ </w:t>
      </w:r>
      <w:r>
        <w:rPr>
          <w:rFonts w:eastAsia="Times New Roman"/>
          <w:szCs w:val="24"/>
        </w:rPr>
        <w:t>2.</w:t>
      </w:r>
      <w:r>
        <w:rPr>
          <w:szCs w:val="24"/>
        </w:rPr>
        <w:t>管线图编绘</w:t>
      </w:r>
      <w:r>
        <w:rPr>
          <w:rFonts w:eastAsia="Times New Roman"/>
          <w:szCs w:val="24"/>
        </w:rPr>
        <w:t>”</w:t>
      </w:r>
      <w:r>
        <w:rPr>
          <w:spacing w:val="-1"/>
          <w:szCs w:val="24"/>
        </w:rPr>
        <w:t xml:space="preserve">第 </w:t>
      </w:r>
      <w:r>
        <w:rPr>
          <w:rFonts w:eastAsia="Times New Roman"/>
          <w:szCs w:val="24"/>
        </w:rPr>
        <w:t>2</w:t>
      </w:r>
    </w:p>
    <w:p>
      <w:pPr>
        <w:pStyle w:val="12"/>
        <w:spacing w:before="17"/>
        <w:ind w:left="1101"/>
        <w:rPr>
          <w:rFonts w:hint="default"/>
          <w:szCs w:val="24"/>
        </w:rPr>
      </w:pPr>
      <w:r>
        <w:rPr>
          <w:szCs w:val="24"/>
        </w:rPr>
        <w:t xml:space="preserve">条和第 </w:t>
      </w:r>
      <w:r>
        <w:rPr>
          <w:rFonts w:ascii="Times New Roman" w:eastAsia="Times New Roman"/>
          <w:szCs w:val="24"/>
        </w:rPr>
        <w:t>3</w:t>
      </w:r>
      <w:r>
        <w:rPr>
          <w:szCs w:val="24"/>
        </w:rPr>
        <w:t>条的规定外，还应符合如下要求：</w:t>
      </w:r>
    </w:p>
    <w:p>
      <w:pPr>
        <w:pStyle w:val="12"/>
        <w:spacing w:before="17"/>
        <w:ind w:left="1560"/>
        <w:rPr>
          <w:rFonts w:hint="default"/>
          <w:szCs w:val="24"/>
        </w:rPr>
      </w:pPr>
      <w:r>
        <w:rPr>
          <w:szCs w:val="24"/>
        </w:rPr>
        <w:t>①管线图图廓整饰应包括图名、作业单位、比例尺、图幅结合表等；</w:t>
      </w:r>
    </w:p>
    <w:p>
      <w:pPr>
        <w:pStyle w:val="12"/>
        <w:spacing w:before="18" w:line="254" w:lineRule="auto"/>
        <w:ind w:left="1101" w:right="2356" w:firstLine="458"/>
        <w:rPr>
          <w:rFonts w:hint="default"/>
          <w:szCs w:val="24"/>
        </w:rPr>
      </w:pPr>
      <w:r>
        <w:rPr>
          <w:szCs w:val="24"/>
        </w:rPr>
        <w:t>②管线图应包括相应的排水管线、管线附属物以及地面建（构）筑物、交通、水系和主要地形地貌特征等；</w:t>
      </w:r>
    </w:p>
    <w:p>
      <w:pPr>
        <w:pStyle w:val="12"/>
        <w:spacing w:line="254" w:lineRule="auto"/>
        <w:ind w:left="1101" w:right="2602" w:firstLine="458"/>
        <w:rPr>
          <w:rFonts w:hint="default"/>
          <w:szCs w:val="24"/>
        </w:rPr>
      </w:pPr>
      <w:r>
        <w:rPr>
          <w:szCs w:val="24"/>
        </w:rPr>
        <w:t xml:space="preserve">③图上长度大于等于 </w:t>
      </w:r>
      <w:r>
        <w:rPr>
          <w:rFonts w:ascii="Times New Roman" w:hAnsi="Times New Roman" w:eastAsia="Times New Roman"/>
          <w:szCs w:val="24"/>
        </w:rPr>
        <w:t>50mm</w:t>
      </w:r>
      <w:r>
        <w:rPr>
          <w:szCs w:val="24"/>
        </w:rPr>
        <w:t>的排水管线段应在管线段的中点处标注流向符号；</w:t>
      </w:r>
    </w:p>
    <w:p>
      <w:pPr>
        <w:pStyle w:val="12"/>
        <w:spacing w:line="294" w:lineRule="exact"/>
        <w:ind w:left="1560"/>
        <w:rPr>
          <w:rFonts w:hint="default"/>
          <w:szCs w:val="24"/>
        </w:rPr>
      </w:pPr>
      <w:r>
        <w:rPr>
          <w:szCs w:val="24"/>
        </w:rPr>
        <w:t>④各种管道应注明管线代码、材质、规格；</w:t>
      </w:r>
    </w:p>
    <w:p>
      <w:pPr>
        <w:pStyle w:val="12"/>
        <w:spacing w:before="16"/>
        <w:ind w:left="1560"/>
        <w:rPr>
          <w:rFonts w:hint="default"/>
          <w:szCs w:val="24"/>
        </w:rPr>
      </w:pPr>
      <w:r>
        <w:rPr>
          <w:szCs w:val="24"/>
        </w:rPr>
        <w:t>⑤有压力的管线，应在管径或断面尺寸后加注压力信息。</w:t>
      </w:r>
    </w:p>
    <w:p>
      <w:pPr>
        <w:pStyle w:val="27"/>
        <w:numPr>
          <w:ilvl w:val="0"/>
          <w:numId w:val="41"/>
        </w:numPr>
        <w:tabs>
          <w:tab w:val="left" w:pos="2137"/>
        </w:tabs>
        <w:spacing w:before="18"/>
        <w:ind w:hanging="576"/>
        <w:rPr>
          <w:szCs w:val="24"/>
        </w:rPr>
      </w:pPr>
      <w:r>
        <w:rPr>
          <w:szCs w:val="24"/>
        </w:rPr>
        <w:t>管线横断面图编绘应符合下列规定：</w:t>
      </w:r>
    </w:p>
    <w:p>
      <w:pPr>
        <w:pStyle w:val="12"/>
        <w:spacing w:before="17"/>
        <w:ind w:left="1560"/>
        <w:rPr>
          <w:rFonts w:hint="default"/>
          <w:szCs w:val="24"/>
        </w:rPr>
      </w:pPr>
      <w:r>
        <w:rPr>
          <w:szCs w:val="24"/>
        </w:rPr>
        <w:t>①以能明确表示管线要素内容为原则，选取并标注纵横比例尺；</w:t>
      </w:r>
    </w:p>
    <w:p>
      <w:pPr>
        <w:pStyle w:val="12"/>
        <w:spacing w:before="111"/>
        <w:ind w:left="1560"/>
        <w:rPr>
          <w:rFonts w:hint="default"/>
          <w:szCs w:val="24"/>
        </w:rPr>
      </w:pPr>
      <w:r>
        <w:rPr>
          <w:spacing w:val="-5"/>
          <w:szCs w:val="24"/>
        </w:rPr>
        <w:t>②表示内容包括断面号、地面地形变化、管线类别、地面高程、与断面相</w:t>
      </w:r>
    </w:p>
    <w:p>
      <w:pPr>
        <w:pStyle w:val="12"/>
        <w:spacing w:before="106"/>
        <w:ind w:left="1101"/>
        <w:rPr>
          <w:rFonts w:hint="default"/>
          <w:szCs w:val="24"/>
        </w:rPr>
      </w:pPr>
      <w:r>
        <w:rPr>
          <w:szCs w:val="24"/>
        </w:rPr>
        <w:t>交</w:t>
      </w:r>
    </w:p>
    <w:p>
      <w:pPr>
        <w:pStyle w:val="12"/>
        <w:spacing w:before="106"/>
        <w:ind w:left="1560"/>
        <w:rPr>
          <w:rFonts w:hint="default"/>
          <w:szCs w:val="24"/>
        </w:rPr>
      </w:pPr>
      <w:r>
        <w:rPr>
          <w:spacing w:val="-1"/>
          <w:szCs w:val="24"/>
        </w:rPr>
        <w:t>的地下建（构）筑物、路边线、各种管线的位置及相对关系、管线高程、</w:t>
      </w:r>
    </w:p>
    <w:p>
      <w:pPr>
        <w:pStyle w:val="12"/>
        <w:spacing w:before="104"/>
        <w:ind w:left="1101"/>
        <w:rPr>
          <w:rFonts w:hint="default"/>
          <w:szCs w:val="24"/>
        </w:rPr>
      </w:pPr>
      <w:r>
        <w:rPr>
          <w:szCs w:val="24"/>
        </w:rPr>
        <w:t>管线规格、管线点水平间距等；</w:t>
      </w:r>
    </w:p>
    <w:p>
      <w:pPr>
        <w:pStyle w:val="12"/>
        <w:spacing w:before="46"/>
        <w:ind w:left="1560"/>
        <w:rPr>
          <w:rFonts w:hint="default"/>
          <w:szCs w:val="24"/>
        </w:rPr>
      </w:pPr>
      <w:r>
        <w:rPr>
          <w:szCs w:val="24"/>
        </w:rPr>
        <w:t>③编号采用城市基础地形图图幅号加罗马文顺序号表示；</w:t>
      </w:r>
    </w:p>
    <w:p>
      <w:pPr>
        <w:pStyle w:val="12"/>
        <w:spacing w:before="104" w:line="326" w:lineRule="auto"/>
        <w:ind w:left="1101" w:right="2287" w:firstLine="458"/>
        <w:rPr>
          <w:rFonts w:hint="default"/>
          <w:szCs w:val="24"/>
        </w:rPr>
      </w:pPr>
      <w:r>
        <w:rPr>
          <w:spacing w:val="-8"/>
          <w:szCs w:val="24"/>
        </w:rPr>
        <w:t>④管线按实际比例绘制，管道用空心圆表示，管沟</w:t>
      </w:r>
      <w:r>
        <w:rPr>
          <w:szCs w:val="24"/>
        </w:rPr>
        <w:t>（廊</w:t>
      </w:r>
      <w:r>
        <w:rPr>
          <w:spacing w:val="-34"/>
          <w:szCs w:val="24"/>
        </w:rPr>
        <w:t>）</w:t>
      </w:r>
      <w:r>
        <w:rPr>
          <w:szCs w:val="24"/>
        </w:rPr>
        <w:t xml:space="preserve">用空心矩形表示， </w:t>
      </w:r>
      <w:r>
        <w:rPr>
          <w:spacing w:val="-1"/>
          <w:szCs w:val="24"/>
        </w:rPr>
        <w:t xml:space="preserve">直径或边长的图上尺寸小于 </w:t>
      </w:r>
      <w:r>
        <w:rPr>
          <w:szCs w:val="24"/>
        </w:rPr>
        <w:t>1mm</w:t>
      </w:r>
      <w:r>
        <w:rPr>
          <w:spacing w:val="-2"/>
          <w:szCs w:val="24"/>
        </w:rPr>
        <w:t xml:space="preserve">的以 </w:t>
      </w:r>
      <w:r>
        <w:rPr>
          <w:szCs w:val="24"/>
        </w:rPr>
        <w:t>1mm</w:t>
      </w:r>
      <w:r>
        <w:rPr>
          <w:spacing w:val="-1"/>
          <w:szCs w:val="24"/>
        </w:rPr>
        <w:t>表示。各种建</w:t>
      </w:r>
      <w:r>
        <w:rPr>
          <w:szCs w:val="24"/>
        </w:rPr>
        <w:t>（构</w:t>
      </w:r>
      <w:r>
        <w:rPr>
          <w:spacing w:val="-5"/>
          <w:szCs w:val="24"/>
        </w:rPr>
        <w:t>）</w:t>
      </w:r>
      <w:r>
        <w:rPr>
          <w:spacing w:val="-3"/>
          <w:szCs w:val="24"/>
        </w:rPr>
        <w:t>筑物、地物、地貌按实际比例绘制。</w:t>
      </w:r>
    </w:p>
    <w:p>
      <w:pPr>
        <w:pStyle w:val="27"/>
        <w:numPr>
          <w:ilvl w:val="3"/>
          <w:numId w:val="28"/>
        </w:numPr>
        <w:tabs>
          <w:tab w:val="left" w:pos="1928"/>
        </w:tabs>
        <w:spacing w:line="292" w:lineRule="exact"/>
        <w:ind w:hanging="346"/>
        <w:rPr>
          <w:rFonts w:eastAsia="Times New Roman"/>
          <w:szCs w:val="24"/>
        </w:rPr>
      </w:pPr>
      <w:r>
        <w:rPr>
          <w:szCs w:val="24"/>
        </w:rPr>
        <w:t>管线成果表编制</w:t>
      </w:r>
    </w:p>
    <w:p>
      <w:pPr>
        <w:pStyle w:val="27"/>
        <w:numPr>
          <w:ilvl w:val="0"/>
          <w:numId w:val="42"/>
        </w:numPr>
        <w:tabs>
          <w:tab w:val="left" w:pos="2156"/>
        </w:tabs>
        <w:spacing w:before="173"/>
        <w:ind w:hanging="574"/>
        <w:rPr>
          <w:szCs w:val="24"/>
        </w:rPr>
      </w:pPr>
      <w:r>
        <w:rPr>
          <w:spacing w:val="-1"/>
          <w:szCs w:val="24"/>
        </w:rPr>
        <w:t xml:space="preserve">管线成果表应依据探测成果编制，内容及格式应符合表 </w:t>
      </w:r>
      <w:r>
        <w:rPr>
          <w:rFonts w:eastAsia="Times New Roman"/>
          <w:szCs w:val="24"/>
        </w:rPr>
        <w:t>6.4-11</w:t>
      </w:r>
      <w:r>
        <w:rPr>
          <w:szCs w:val="24"/>
        </w:rPr>
        <w:t>的规</w:t>
      </w:r>
    </w:p>
    <w:p>
      <w:pPr>
        <w:pStyle w:val="12"/>
        <w:spacing w:before="3"/>
        <w:rPr>
          <w:rFonts w:hint="default"/>
          <w:szCs w:val="24"/>
        </w:rPr>
      </w:pPr>
    </w:p>
    <w:p>
      <w:pPr>
        <w:pStyle w:val="12"/>
        <w:spacing w:before="68"/>
        <w:ind w:left="1101"/>
        <w:rPr>
          <w:rFonts w:hint="default"/>
          <w:szCs w:val="24"/>
        </w:rPr>
      </w:pPr>
      <w:r>
        <w:rPr>
          <w:szCs w:val="24"/>
        </w:rPr>
        <w:t>定。</w:t>
      </w:r>
    </w:p>
    <w:p>
      <w:pPr>
        <w:pStyle w:val="12"/>
        <w:spacing w:before="10"/>
        <w:ind w:right="1080"/>
        <w:jc w:val="center"/>
        <w:rPr>
          <w:rFonts w:hint="default"/>
        </w:rPr>
      </w:pPr>
      <w:r>
        <w:t xml:space="preserve">表 </w:t>
      </w:r>
      <w:r>
        <w:rPr>
          <w:rFonts w:ascii="Times New Roman" w:eastAsia="Times New Roman"/>
        </w:rPr>
        <w:t>6.4-11</w:t>
      </w:r>
      <w:r>
        <w:t>排水管线成果表</w:t>
      </w:r>
    </w:p>
    <w:p>
      <w:pPr>
        <w:tabs>
          <w:tab w:val="left" w:pos="3987"/>
          <w:tab w:val="left" w:pos="6295"/>
          <w:tab w:val="left" w:pos="8712"/>
        </w:tabs>
        <w:spacing w:before="30" w:after="23"/>
        <w:ind w:left="1730"/>
        <w:rPr>
          <w:rFonts w:eastAsia="Times New Roman"/>
          <w:sz w:val="21"/>
        </w:rPr>
      </w:pPr>
      <w:r>
        <w:rPr>
          <w:sz w:val="21"/>
        </w:rPr>
        <w:t>管线名称：</w:t>
      </w:r>
      <w:r>
        <w:rPr>
          <w:sz w:val="21"/>
          <w:u w:val="single"/>
        </w:rPr>
        <w:t xml:space="preserve"> </w:t>
      </w:r>
      <w:r>
        <w:rPr>
          <w:sz w:val="21"/>
          <w:u w:val="single"/>
        </w:rPr>
        <w:tab/>
      </w:r>
      <w:r>
        <w:rPr>
          <w:sz w:val="21"/>
        </w:rPr>
        <w:t>管线类别：</w:t>
      </w:r>
      <w:r>
        <w:rPr>
          <w:sz w:val="21"/>
          <w:u w:val="single"/>
        </w:rPr>
        <w:t xml:space="preserve"> </w:t>
      </w:r>
      <w:r>
        <w:rPr>
          <w:sz w:val="21"/>
          <w:u w:val="single"/>
        </w:rPr>
        <w:tab/>
      </w:r>
      <w:r>
        <w:rPr>
          <w:w w:val="95"/>
          <w:sz w:val="21"/>
        </w:rPr>
        <w:t>所在图幅：</w:t>
      </w:r>
      <w:r>
        <w:rPr>
          <w:rFonts w:eastAsia="Times New Roman"/>
          <w:w w:val="95"/>
          <w:sz w:val="21"/>
          <w:u w:val="single"/>
        </w:rPr>
        <w:t xml:space="preserve"> </w:t>
      </w:r>
      <w:r>
        <w:rPr>
          <w:rFonts w:eastAsia="Times New Roman"/>
          <w:sz w:val="21"/>
          <w:u w:val="single"/>
        </w:rPr>
        <w:tab/>
      </w:r>
    </w:p>
    <w:tbl>
      <w:tblPr>
        <w:tblStyle w:val="20"/>
        <w:tblW w:w="9349" w:type="dxa"/>
        <w:tblInd w:w="9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
        <w:gridCol w:w="426"/>
        <w:gridCol w:w="426"/>
        <w:gridCol w:w="426"/>
        <w:gridCol w:w="426"/>
        <w:gridCol w:w="371"/>
        <w:gridCol w:w="371"/>
        <w:gridCol w:w="741"/>
        <w:gridCol w:w="741"/>
        <w:gridCol w:w="741"/>
        <w:gridCol w:w="426"/>
        <w:gridCol w:w="426"/>
        <w:gridCol w:w="846"/>
        <w:gridCol w:w="426"/>
        <w:gridCol w:w="426"/>
        <w:gridCol w:w="426"/>
        <w:gridCol w:w="426"/>
        <w:gridCol w:w="426"/>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6" w:hRule="atLeast"/>
        </w:trPr>
        <w:tc>
          <w:tcPr>
            <w:tcW w:w="426" w:type="dxa"/>
            <w:vMerge w:val="restart"/>
          </w:tcPr>
          <w:p>
            <w:pPr>
              <w:pStyle w:val="28"/>
              <w:spacing w:before="3"/>
              <w:rPr>
                <w:sz w:val="29"/>
              </w:rPr>
            </w:pPr>
          </w:p>
          <w:p>
            <w:pPr>
              <w:pStyle w:val="28"/>
              <w:spacing w:line="278" w:lineRule="auto"/>
              <w:ind w:left="108" w:right="96"/>
              <w:jc w:val="both"/>
              <w:rPr>
                <w:sz w:val="21"/>
              </w:rPr>
            </w:pPr>
            <w:r>
              <w:rPr>
                <w:sz w:val="21"/>
              </w:rPr>
              <w:t>管点编号</w:t>
            </w:r>
          </w:p>
        </w:tc>
        <w:tc>
          <w:tcPr>
            <w:tcW w:w="426" w:type="dxa"/>
            <w:vMerge w:val="restart"/>
          </w:tcPr>
          <w:p>
            <w:pPr>
              <w:pStyle w:val="28"/>
              <w:spacing w:before="3"/>
              <w:rPr>
                <w:sz w:val="29"/>
              </w:rPr>
            </w:pPr>
          </w:p>
          <w:p>
            <w:pPr>
              <w:pStyle w:val="28"/>
              <w:spacing w:line="278" w:lineRule="auto"/>
              <w:ind w:left="107" w:right="97"/>
              <w:jc w:val="both"/>
              <w:rPr>
                <w:sz w:val="21"/>
              </w:rPr>
            </w:pPr>
            <w:r>
              <w:rPr>
                <w:sz w:val="21"/>
              </w:rPr>
              <w:t>物探点号</w:t>
            </w:r>
          </w:p>
        </w:tc>
        <w:tc>
          <w:tcPr>
            <w:tcW w:w="852" w:type="dxa"/>
            <w:gridSpan w:val="2"/>
          </w:tcPr>
          <w:p>
            <w:pPr>
              <w:pStyle w:val="28"/>
              <w:spacing w:before="10"/>
              <w:rPr>
                <w:sz w:val="28"/>
              </w:rPr>
            </w:pPr>
          </w:p>
          <w:p>
            <w:pPr>
              <w:pStyle w:val="28"/>
              <w:ind w:left="110"/>
              <w:rPr>
                <w:sz w:val="21"/>
              </w:rPr>
            </w:pPr>
            <w:r>
              <w:rPr>
                <w:sz w:val="21"/>
              </w:rPr>
              <w:t>管线点</w:t>
            </w:r>
          </w:p>
        </w:tc>
        <w:tc>
          <w:tcPr>
            <w:tcW w:w="426" w:type="dxa"/>
            <w:vMerge w:val="restart"/>
          </w:tcPr>
          <w:p>
            <w:pPr>
              <w:pStyle w:val="28"/>
              <w:spacing w:before="3"/>
              <w:rPr>
                <w:sz w:val="29"/>
              </w:rPr>
            </w:pPr>
          </w:p>
          <w:p>
            <w:pPr>
              <w:pStyle w:val="28"/>
              <w:spacing w:line="278" w:lineRule="auto"/>
              <w:ind w:left="108" w:right="96"/>
              <w:jc w:val="both"/>
              <w:rPr>
                <w:sz w:val="21"/>
              </w:rPr>
            </w:pPr>
            <w:r>
              <w:rPr>
                <w:sz w:val="21"/>
              </w:rPr>
              <w:t>连接点号</w:t>
            </w:r>
          </w:p>
        </w:tc>
        <w:tc>
          <w:tcPr>
            <w:tcW w:w="742" w:type="dxa"/>
            <w:gridSpan w:val="2"/>
          </w:tcPr>
          <w:p>
            <w:pPr>
              <w:pStyle w:val="28"/>
              <w:spacing w:before="20" w:line="278" w:lineRule="auto"/>
              <w:ind w:left="159" w:right="152"/>
              <w:rPr>
                <w:sz w:val="21"/>
              </w:rPr>
            </w:pPr>
            <w:r>
              <w:rPr>
                <w:spacing w:val="-8"/>
                <w:sz w:val="21"/>
              </w:rPr>
              <w:t>管点</w:t>
            </w:r>
            <w:r>
              <w:rPr>
                <w:spacing w:val="-9"/>
                <w:w w:val="95"/>
                <w:sz w:val="21"/>
              </w:rPr>
              <w:t>坐标</w:t>
            </w:r>
          </w:p>
          <w:p>
            <w:pPr>
              <w:pStyle w:val="28"/>
              <w:spacing w:line="269" w:lineRule="exact"/>
              <w:ind w:left="107"/>
              <w:rPr>
                <w:sz w:val="21"/>
              </w:rPr>
            </w:pPr>
            <w:r>
              <w:rPr>
                <w:sz w:val="21"/>
              </w:rPr>
              <w:t>（m）</w:t>
            </w:r>
          </w:p>
        </w:tc>
        <w:tc>
          <w:tcPr>
            <w:tcW w:w="741" w:type="dxa"/>
            <w:vMerge w:val="restart"/>
          </w:tcPr>
          <w:p>
            <w:pPr>
              <w:pStyle w:val="28"/>
              <w:rPr>
                <w:sz w:val="20"/>
              </w:rPr>
            </w:pPr>
          </w:p>
          <w:p>
            <w:pPr>
              <w:pStyle w:val="28"/>
              <w:spacing w:before="10"/>
              <w:rPr>
                <w:sz w:val="22"/>
              </w:rPr>
            </w:pPr>
          </w:p>
          <w:p>
            <w:pPr>
              <w:pStyle w:val="28"/>
              <w:spacing w:line="278" w:lineRule="auto"/>
              <w:ind w:left="159" w:right="151"/>
              <w:rPr>
                <w:sz w:val="21"/>
              </w:rPr>
            </w:pPr>
            <w:r>
              <w:rPr>
                <w:spacing w:val="-8"/>
                <w:sz w:val="21"/>
              </w:rPr>
              <w:t>地面</w:t>
            </w:r>
            <w:r>
              <w:rPr>
                <w:spacing w:val="-9"/>
                <w:w w:val="95"/>
                <w:sz w:val="21"/>
              </w:rPr>
              <w:t>高程</w:t>
            </w:r>
          </w:p>
          <w:p>
            <w:pPr>
              <w:pStyle w:val="28"/>
              <w:spacing w:line="269" w:lineRule="exact"/>
              <w:ind w:left="106"/>
              <w:rPr>
                <w:sz w:val="21"/>
              </w:rPr>
            </w:pPr>
            <w:r>
              <w:rPr>
                <w:sz w:val="21"/>
              </w:rPr>
              <w:t>（m）</w:t>
            </w:r>
          </w:p>
        </w:tc>
        <w:tc>
          <w:tcPr>
            <w:tcW w:w="741" w:type="dxa"/>
            <w:vMerge w:val="restart"/>
          </w:tcPr>
          <w:p>
            <w:pPr>
              <w:pStyle w:val="28"/>
              <w:rPr>
                <w:sz w:val="20"/>
              </w:rPr>
            </w:pPr>
          </w:p>
          <w:p>
            <w:pPr>
              <w:pStyle w:val="28"/>
              <w:rPr>
                <w:sz w:val="20"/>
              </w:rPr>
            </w:pPr>
          </w:p>
          <w:p>
            <w:pPr>
              <w:pStyle w:val="28"/>
              <w:spacing w:before="5"/>
              <w:rPr>
                <w:sz w:val="16"/>
              </w:rPr>
            </w:pPr>
          </w:p>
          <w:p>
            <w:pPr>
              <w:pStyle w:val="28"/>
              <w:ind w:left="160"/>
              <w:rPr>
                <w:sz w:val="21"/>
              </w:rPr>
            </w:pPr>
            <w:r>
              <w:rPr>
                <w:sz w:val="21"/>
              </w:rPr>
              <w:t>埋深</w:t>
            </w:r>
          </w:p>
          <w:p>
            <w:pPr>
              <w:pStyle w:val="28"/>
              <w:spacing w:before="43"/>
              <w:ind w:left="107"/>
              <w:rPr>
                <w:sz w:val="21"/>
              </w:rPr>
            </w:pPr>
            <w:r>
              <w:rPr>
                <w:sz w:val="21"/>
              </w:rPr>
              <w:t>（m）</w:t>
            </w:r>
          </w:p>
        </w:tc>
        <w:tc>
          <w:tcPr>
            <w:tcW w:w="741" w:type="dxa"/>
            <w:vMerge w:val="restart"/>
          </w:tcPr>
          <w:p>
            <w:pPr>
              <w:pStyle w:val="28"/>
              <w:rPr>
                <w:sz w:val="20"/>
              </w:rPr>
            </w:pPr>
          </w:p>
          <w:p>
            <w:pPr>
              <w:pStyle w:val="28"/>
              <w:rPr>
                <w:sz w:val="20"/>
              </w:rPr>
            </w:pPr>
          </w:p>
          <w:p>
            <w:pPr>
              <w:pStyle w:val="28"/>
              <w:spacing w:before="5"/>
              <w:rPr>
                <w:sz w:val="16"/>
              </w:rPr>
            </w:pPr>
          </w:p>
          <w:p>
            <w:pPr>
              <w:pStyle w:val="28"/>
              <w:ind w:left="160"/>
              <w:rPr>
                <w:sz w:val="21"/>
              </w:rPr>
            </w:pPr>
            <w:r>
              <w:rPr>
                <w:sz w:val="21"/>
              </w:rPr>
              <w:t>井深</w:t>
            </w:r>
          </w:p>
          <w:p>
            <w:pPr>
              <w:pStyle w:val="28"/>
              <w:spacing w:before="43"/>
              <w:ind w:left="107"/>
              <w:rPr>
                <w:sz w:val="21"/>
              </w:rPr>
            </w:pPr>
            <w:r>
              <w:rPr>
                <w:sz w:val="21"/>
              </w:rPr>
              <w:t>（m）</w:t>
            </w:r>
          </w:p>
        </w:tc>
        <w:tc>
          <w:tcPr>
            <w:tcW w:w="852" w:type="dxa"/>
            <w:gridSpan w:val="2"/>
          </w:tcPr>
          <w:p>
            <w:pPr>
              <w:pStyle w:val="28"/>
              <w:spacing w:before="176" w:line="278" w:lineRule="auto"/>
              <w:ind w:left="108" w:right="1" w:firstLine="2"/>
              <w:rPr>
                <w:sz w:val="21"/>
              </w:rPr>
            </w:pPr>
            <w:r>
              <w:rPr>
                <w:sz w:val="21"/>
              </w:rPr>
              <w:t>管线高程</w:t>
            </w:r>
            <w:r>
              <w:rPr>
                <w:spacing w:val="-8"/>
                <w:sz w:val="21"/>
              </w:rPr>
              <w:t>（m）</w:t>
            </w:r>
          </w:p>
        </w:tc>
        <w:tc>
          <w:tcPr>
            <w:tcW w:w="846" w:type="dxa"/>
            <w:vMerge w:val="restart"/>
          </w:tcPr>
          <w:p>
            <w:pPr>
              <w:pStyle w:val="28"/>
              <w:spacing w:before="3"/>
              <w:rPr>
                <w:sz w:val="29"/>
              </w:rPr>
            </w:pPr>
          </w:p>
          <w:p>
            <w:pPr>
              <w:pStyle w:val="28"/>
              <w:spacing w:line="278" w:lineRule="auto"/>
              <w:ind w:left="108" w:right="96"/>
              <w:jc w:val="center"/>
              <w:rPr>
                <w:sz w:val="21"/>
              </w:rPr>
            </w:pPr>
            <w:r>
              <w:rPr>
                <w:sz w:val="21"/>
              </w:rPr>
              <w:t>管径或断面宽</w:t>
            </w:r>
          </w:p>
          <w:p>
            <w:pPr>
              <w:pStyle w:val="28"/>
              <w:spacing w:line="269" w:lineRule="exact"/>
              <w:ind w:left="103" w:right="96"/>
              <w:jc w:val="center"/>
              <w:rPr>
                <w:sz w:val="21"/>
              </w:rPr>
            </w:pPr>
            <w:r>
              <w:rPr>
                <w:sz w:val="21"/>
              </w:rPr>
              <w:t>*高</w:t>
            </w:r>
          </w:p>
          <w:p>
            <w:pPr>
              <w:pStyle w:val="28"/>
              <w:spacing w:before="43"/>
              <w:ind w:left="88" w:right="78"/>
              <w:jc w:val="center"/>
              <w:rPr>
                <w:sz w:val="21"/>
              </w:rPr>
            </w:pPr>
            <w:r>
              <w:rPr>
                <w:sz w:val="21"/>
              </w:rPr>
              <w:t>（mm）</w:t>
            </w:r>
          </w:p>
        </w:tc>
        <w:tc>
          <w:tcPr>
            <w:tcW w:w="426" w:type="dxa"/>
            <w:vMerge w:val="restart"/>
          </w:tcPr>
          <w:p>
            <w:pPr>
              <w:pStyle w:val="28"/>
              <w:rPr>
                <w:sz w:val="20"/>
              </w:rPr>
            </w:pPr>
          </w:p>
          <w:p>
            <w:pPr>
              <w:pStyle w:val="28"/>
              <w:rPr>
                <w:sz w:val="20"/>
              </w:rPr>
            </w:pPr>
          </w:p>
          <w:p>
            <w:pPr>
              <w:pStyle w:val="28"/>
              <w:spacing w:before="5"/>
              <w:rPr>
                <w:sz w:val="16"/>
              </w:rPr>
            </w:pPr>
          </w:p>
          <w:p>
            <w:pPr>
              <w:pStyle w:val="28"/>
              <w:spacing w:line="278" w:lineRule="auto"/>
              <w:ind w:left="107" w:right="97"/>
              <w:rPr>
                <w:sz w:val="21"/>
              </w:rPr>
            </w:pPr>
            <w:r>
              <w:rPr>
                <w:sz w:val="21"/>
              </w:rPr>
              <w:t>材质</w:t>
            </w:r>
          </w:p>
        </w:tc>
        <w:tc>
          <w:tcPr>
            <w:tcW w:w="852" w:type="dxa"/>
            <w:gridSpan w:val="2"/>
          </w:tcPr>
          <w:p>
            <w:pPr>
              <w:pStyle w:val="28"/>
              <w:spacing w:before="10"/>
              <w:rPr>
                <w:sz w:val="28"/>
              </w:rPr>
            </w:pPr>
          </w:p>
          <w:p>
            <w:pPr>
              <w:pStyle w:val="28"/>
              <w:ind w:left="216"/>
              <w:rPr>
                <w:sz w:val="21"/>
              </w:rPr>
            </w:pPr>
            <w:r>
              <w:rPr>
                <w:sz w:val="21"/>
              </w:rPr>
              <w:t>埋设</w:t>
            </w:r>
          </w:p>
        </w:tc>
        <w:tc>
          <w:tcPr>
            <w:tcW w:w="426" w:type="dxa"/>
            <w:vMerge w:val="restart"/>
          </w:tcPr>
          <w:p>
            <w:pPr>
              <w:pStyle w:val="28"/>
              <w:spacing w:before="3"/>
              <w:rPr>
                <w:sz w:val="29"/>
              </w:rPr>
            </w:pPr>
          </w:p>
          <w:p>
            <w:pPr>
              <w:pStyle w:val="28"/>
              <w:spacing w:line="278" w:lineRule="auto"/>
              <w:ind w:left="108" w:right="96"/>
              <w:jc w:val="both"/>
              <w:rPr>
                <w:sz w:val="21"/>
              </w:rPr>
            </w:pPr>
            <w:r>
              <w:rPr>
                <w:sz w:val="21"/>
              </w:rPr>
              <w:t>数据来源</w:t>
            </w:r>
          </w:p>
        </w:tc>
        <w:tc>
          <w:tcPr>
            <w:tcW w:w="426" w:type="dxa"/>
            <w:vMerge w:val="restart"/>
          </w:tcPr>
          <w:p>
            <w:pPr>
              <w:pStyle w:val="28"/>
              <w:spacing w:before="3"/>
              <w:rPr>
                <w:sz w:val="29"/>
              </w:rPr>
            </w:pPr>
          </w:p>
          <w:p>
            <w:pPr>
              <w:pStyle w:val="28"/>
              <w:spacing w:line="278" w:lineRule="auto"/>
              <w:ind w:left="107" w:right="97"/>
              <w:jc w:val="both"/>
              <w:rPr>
                <w:sz w:val="21"/>
              </w:rPr>
            </w:pPr>
            <w:r>
              <w:rPr>
                <w:sz w:val="21"/>
              </w:rPr>
              <w:t>权属单位</w:t>
            </w:r>
          </w:p>
        </w:tc>
        <w:tc>
          <w:tcPr>
            <w:tcW w:w="426" w:type="dxa"/>
            <w:vMerge w:val="restart"/>
          </w:tcPr>
          <w:p>
            <w:pPr>
              <w:pStyle w:val="28"/>
              <w:rPr>
                <w:sz w:val="20"/>
              </w:rPr>
            </w:pPr>
          </w:p>
          <w:p>
            <w:pPr>
              <w:pStyle w:val="28"/>
              <w:rPr>
                <w:sz w:val="20"/>
              </w:rPr>
            </w:pPr>
          </w:p>
          <w:p>
            <w:pPr>
              <w:pStyle w:val="28"/>
              <w:spacing w:before="5"/>
              <w:rPr>
                <w:sz w:val="16"/>
              </w:rPr>
            </w:pPr>
          </w:p>
          <w:p>
            <w:pPr>
              <w:pStyle w:val="28"/>
              <w:spacing w:line="278" w:lineRule="auto"/>
              <w:ind w:left="108" w:right="96"/>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tcPr>
          <w:p>
            <w:pPr>
              <w:pStyle w:val="28"/>
              <w:spacing w:before="176" w:line="278" w:lineRule="auto"/>
              <w:ind w:left="108" w:right="96"/>
              <w:rPr>
                <w:sz w:val="21"/>
              </w:rPr>
            </w:pPr>
            <w:r>
              <w:rPr>
                <w:sz w:val="21"/>
              </w:rPr>
              <w:t>特征</w:t>
            </w:r>
          </w:p>
        </w:tc>
        <w:tc>
          <w:tcPr>
            <w:tcW w:w="426" w:type="dxa"/>
          </w:tcPr>
          <w:p>
            <w:pPr>
              <w:pStyle w:val="28"/>
              <w:spacing w:before="20" w:line="278" w:lineRule="auto"/>
              <w:ind w:left="107" w:right="97"/>
              <w:rPr>
                <w:sz w:val="21"/>
              </w:rPr>
            </w:pPr>
            <w:r>
              <w:rPr>
                <w:sz w:val="21"/>
              </w:rPr>
              <w:t>附属</w:t>
            </w:r>
          </w:p>
          <w:p>
            <w:pPr>
              <w:pStyle w:val="28"/>
              <w:spacing w:line="269" w:lineRule="exact"/>
              <w:ind w:left="107"/>
              <w:rPr>
                <w:sz w:val="21"/>
              </w:rPr>
            </w:pPr>
            <w:r>
              <w:rPr>
                <w:w w:val="99"/>
                <w:sz w:val="21"/>
              </w:rPr>
              <w:t>物</w:t>
            </w:r>
          </w:p>
        </w:tc>
        <w:tc>
          <w:tcPr>
            <w:tcW w:w="426" w:type="dxa"/>
            <w:vMerge w:val="continue"/>
            <w:tcBorders>
              <w:top w:val="nil"/>
            </w:tcBorders>
          </w:tcPr>
          <w:p>
            <w:pPr>
              <w:rPr>
                <w:sz w:val="2"/>
                <w:szCs w:val="2"/>
              </w:rPr>
            </w:pPr>
          </w:p>
        </w:tc>
        <w:tc>
          <w:tcPr>
            <w:tcW w:w="371" w:type="dxa"/>
          </w:tcPr>
          <w:p>
            <w:pPr>
              <w:pStyle w:val="28"/>
              <w:spacing w:before="10"/>
              <w:rPr>
                <w:sz w:val="28"/>
              </w:rPr>
            </w:pPr>
          </w:p>
          <w:p>
            <w:pPr>
              <w:pStyle w:val="28"/>
              <w:ind w:left="10"/>
              <w:jc w:val="center"/>
              <w:rPr>
                <w:sz w:val="21"/>
              </w:rPr>
            </w:pPr>
            <w:r>
              <w:rPr>
                <w:w w:val="99"/>
                <w:sz w:val="21"/>
              </w:rPr>
              <w:t>X</w:t>
            </w:r>
          </w:p>
        </w:tc>
        <w:tc>
          <w:tcPr>
            <w:tcW w:w="371" w:type="dxa"/>
          </w:tcPr>
          <w:p>
            <w:pPr>
              <w:pStyle w:val="28"/>
              <w:spacing w:before="10"/>
              <w:rPr>
                <w:sz w:val="28"/>
              </w:rPr>
            </w:pPr>
          </w:p>
          <w:p>
            <w:pPr>
              <w:pStyle w:val="28"/>
              <w:ind w:left="7"/>
              <w:jc w:val="center"/>
              <w:rPr>
                <w:sz w:val="21"/>
              </w:rPr>
            </w:pPr>
            <w:r>
              <w:rPr>
                <w:w w:val="99"/>
                <w:sz w:val="21"/>
              </w:rPr>
              <w:t>Y</w:t>
            </w:r>
          </w:p>
        </w:tc>
        <w:tc>
          <w:tcPr>
            <w:tcW w:w="741" w:type="dxa"/>
            <w:vMerge w:val="continue"/>
            <w:tcBorders>
              <w:top w:val="nil"/>
            </w:tcBorders>
          </w:tcPr>
          <w:p>
            <w:pPr>
              <w:rPr>
                <w:sz w:val="2"/>
                <w:szCs w:val="2"/>
              </w:rPr>
            </w:pPr>
          </w:p>
        </w:tc>
        <w:tc>
          <w:tcPr>
            <w:tcW w:w="741" w:type="dxa"/>
            <w:vMerge w:val="continue"/>
            <w:tcBorders>
              <w:top w:val="nil"/>
            </w:tcBorders>
          </w:tcPr>
          <w:p>
            <w:pPr>
              <w:rPr>
                <w:sz w:val="2"/>
                <w:szCs w:val="2"/>
              </w:rPr>
            </w:pPr>
          </w:p>
        </w:tc>
        <w:tc>
          <w:tcPr>
            <w:tcW w:w="741" w:type="dxa"/>
            <w:vMerge w:val="continue"/>
            <w:tcBorders>
              <w:top w:val="nil"/>
            </w:tcBorders>
          </w:tcPr>
          <w:p>
            <w:pPr>
              <w:rPr>
                <w:sz w:val="2"/>
                <w:szCs w:val="2"/>
              </w:rPr>
            </w:pPr>
          </w:p>
        </w:tc>
        <w:tc>
          <w:tcPr>
            <w:tcW w:w="426" w:type="dxa"/>
          </w:tcPr>
          <w:p>
            <w:pPr>
              <w:pStyle w:val="28"/>
              <w:spacing w:before="176" w:line="278" w:lineRule="auto"/>
              <w:ind w:left="108" w:right="96"/>
              <w:rPr>
                <w:sz w:val="21"/>
              </w:rPr>
            </w:pPr>
            <w:r>
              <w:rPr>
                <w:sz w:val="21"/>
              </w:rPr>
              <w:t>起点</w:t>
            </w:r>
          </w:p>
        </w:tc>
        <w:tc>
          <w:tcPr>
            <w:tcW w:w="426" w:type="dxa"/>
          </w:tcPr>
          <w:p>
            <w:pPr>
              <w:pStyle w:val="28"/>
              <w:spacing w:before="176" w:line="278" w:lineRule="auto"/>
              <w:ind w:left="107" w:right="97"/>
              <w:rPr>
                <w:sz w:val="21"/>
              </w:rPr>
            </w:pPr>
            <w:r>
              <w:rPr>
                <w:sz w:val="21"/>
              </w:rPr>
              <w:t>终点</w:t>
            </w:r>
          </w:p>
        </w:tc>
        <w:tc>
          <w:tcPr>
            <w:tcW w:w="84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tcPr>
          <w:p>
            <w:pPr>
              <w:pStyle w:val="28"/>
              <w:spacing w:before="176" w:line="278" w:lineRule="auto"/>
              <w:ind w:left="108" w:right="96"/>
              <w:rPr>
                <w:sz w:val="21"/>
              </w:rPr>
            </w:pPr>
            <w:r>
              <w:rPr>
                <w:sz w:val="21"/>
              </w:rPr>
              <w:t>方式</w:t>
            </w:r>
          </w:p>
        </w:tc>
        <w:tc>
          <w:tcPr>
            <w:tcW w:w="426" w:type="dxa"/>
          </w:tcPr>
          <w:p>
            <w:pPr>
              <w:pStyle w:val="28"/>
              <w:spacing w:before="176" w:line="278" w:lineRule="auto"/>
              <w:ind w:left="107" w:right="97"/>
              <w:rPr>
                <w:sz w:val="21"/>
              </w:rPr>
            </w:pPr>
            <w:r>
              <w:rPr>
                <w:sz w:val="21"/>
              </w:rPr>
              <w:t>年代</w:t>
            </w: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42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371" w:type="dxa"/>
          </w:tcPr>
          <w:p>
            <w:pPr>
              <w:pStyle w:val="28"/>
              <w:rPr>
                <w:sz w:val="22"/>
              </w:rPr>
            </w:pPr>
          </w:p>
        </w:tc>
        <w:tc>
          <w:tcPr>
            <w:tcW w:w="371" w:type="dxa"/>
          </w:tcPr>
          <w:p>
            <w:pPr>
              <w:pStyle w:val="28"/>
              <w:rPr>
                <w:sz w:val="22"/>
              </w:rPr>
            </w:pPr>
          </w:p>
        </w:tc>
        <w:tc>
          <w:tcPr>
            <w:tcW w:w="741" w:type="dxa"/>
          </w:tcPr>
          <w:p>
            <w:pPr>
              <w:pStyle w:val="28"/>
              <w:rPr>
                <w:sz w:val="22"/>
              </w:rPr>
            </w:pPr>
          </w:p>
        </w:tc>
        <w:tc>
          <w:tcPr>
            <w:tcW w:w="741" w:type="dxa"/>
          </w:tcPr>
          <w:p>
            <w:pPr>
              <w:pStyle w:val="28"/>
              <w:rPr>
                <w:sz w:val="22"/>
              </w:rPr>
            </w:pPr>
          </w:p>
        </w:tc>
        <w:tc>
          <w:tcPr>
            <w:tcW w:w="741" w:type="dxa"/>
          </w:tcPr>
          <w:p>
            <w:pPr>
              <w:pStyle w:val="28"/>
              <w:rPr>
                <w:sz w:val="22"/>
              </w:rPr>
            </w:pPr>
          </w:p>
        </w:tc>
        <w:tc>
          <w:tcPr>
            <w:tcW w:w="426" w:type="dxa"/>
          </w:tcPr>
          <w:p>
            <w:pPr>
              <w:pStyle w:val="28"/>
              <w:rPr>
                <w:sz w:val="22"/>
              </w:rPr>
            </w:pPr>
          </w:p>
        </w:tc>
        <w:tc>
          <w:tcPr>
            <w:tcW w:w="426" w:type="dxa"/>
          </w:tcPr>
          <w:p>
            <w:pPr>
              <w:pStyle w:val="28"/>
              <w:rPr>
                <w:sz w:val="22"/>
              </w:rPr>
            </w:pPr>
          </w:p>
        </w:tc>
        <w:tc>
          <w:tcPr>
            <w:tcW w:w="846"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371" w:type="dxa"/>
          </w:tcPr>
          <w:p>
            <w:pPr>
              <w:pStyle w:val="28"/>
              <w:rPr>
                <w:sz w:val="22"/>
              </w:rPr>
            </w:pPr>
          </w:p>
        </w:tc>
        <w:tc>
          <w:tcPr>
            <w:tcW w:w="371" w:type="dxa"/>
          </w:tcPr>
          <w:p>
            <w:pPr>
              <w:pStyle w:val="28"/>
              <w:rPr>
                <w:sz w:val="22"/>
              </w:rPr>
            </w:pPr>
          </w:p>
        </w:tc>
        <w:tc>
          <w:tcPr>
            <w:tcW w:w="741" w:type="dxa"/>
          </w:tcPr>
          <w:p>
            <w:pPr>
              <w:pStyle w:val="28"/>
              <w:rPr>
                <w:sz w:val="22"/>
              </w:rPr>
            </w:pPr>
          </w:p>
        </w:tc>
        <w:tc>
          <w:tcPr>
            <w:tcW w:w="741" w:type="dxa"/>
          </w:tcPr>
          <w:p>
            <w:pPr>
              <w:pStyle w:val="28"/>
              <w:rPr>
                <w:sz w:val="22"/>
              </w:rPr>
            </w:pPr>
          </w:p>
        </w:tc>
        <w:tc>
          <w:tcPr>
            <w:tcW w:w="741" w:type="dxa"/>
          </w:tcPr>
          <w:p>
            <w:pPr>
              <w:pStyle w:val="28"/>
              <w:rPr>
                <w:sz w:val="22"/>
              </w:rPr>
            </w:pPr>
          </w:p>
        </w:tc>
        <w:tc>
          <w:tcPr>
            <w:tcW w:w="426" w:type="dxa"/>
          </w:tcPr>
          <w:p>
            <w:pPr>
              <w:pStyle w:val="28"/>
              <w:rPr>
                <w:sz w:val="22"/>
              </w:rPr>
            </w:pPr>
          </w:p>
        </w:tc>
        <w:tc>
          <w:tcPr>
            <w:tcW w:w="426" w:type="dxa"/>
          </w:tcPr>
          <w:p>
            <w:pPr>
              <w:pStyle w:val="28"/>
              <w:rPr>
                <w:sz w:val="22"/>
              </w:rPr>
            </w:pPr>
          </w:p>
        </w:tc>
        <w:tc>
          <w:tcPr>
            <w:tcW w:w="846"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371" w:type="dxa"/>
          </w:tcPr>
          <w:p>
            <w:pPr>
              <w:pStyle w:val="28"/>
              <w:rPr>
                <w:sz w:val="22"/>
              </w:rPr>
            </w:pPr>
          </w:p>
        </w:tc>
        <w:tc>
          <w:tcPr>
            <w:tcW w:w="371" w:type="dxa"/>
          </w:tcPr>
          <w:p>
            <w:pPr>
              <w:pStyle w:val="28"/>
              <w:rPr>
                <w:sz w:val="22"/>
              </w:rPr>
            </w:pPr>
          </w:p>
        </w:tc>
        <w:tc>
          <w:tcPr>
            <w:tcW w:w="741" w:type="dxa"/>
          </w:tcPr>
          <w:p>
            <w:pPr>
              <w:pStyle w:val="28"/>
              <w:rPr>
                <w:sz w:val="22"/>
              </w:rPr>
            </w:pPr>
          </w:p>
        </w:tc>
        <w:tc>
          <w:tcPr>
            <w:tcW w:w="741" w:type="dxa"/>
          </w:tcPr>
          <w:p>
            <w:pPr>
              <w:pStyle w:val="28"/>
              <w:rPr>
                <w:sz w:val="22"/>
              </w:rPr>
            </w:pPr>
          </w:p>
        </w:tc>
        <w:tc>
          <w:tcPr>
            <w:tcW w:w="741" w:type="dxa"/>
          </w:tcPr>
          <w:p>
            <w:pPr>
              <w:pStyle w:val="28"/>
              <w:rPr>
                <w:sz w:val="22"/>
              </w:rPr>
            </w:pPr>
          </w:p>
        </w:tc>
        <w:tc>
          <w:tcPr>
            <w:tcW w:w="426" w:type="dxa"/>
          </w:tcPr>
          <w:p>
            <w:pPr>
              <w:pStyle w:val="28"/>
              <w:rPr>
                <w:sz w:val="22"/>
              </w:rPr>
            </w:pPr>
          </w:p>
        </w:tc>
        <w:tc>
          <w:tcPr>
            <w:tcW w:w="426" w:type="dxa"/>
          </w:tcPr>
          <w:p>
            <w:pPr>
              <w:pStyle w:val="28"/>
              <w:rPr>
                <w:sz w:val="22"/>
              </w:rPr>
            </w:pPr>
          </w:p>
        </w:tc>
        <w:tc>
          <w:tcPr>
            <w:tcW w:w="846"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371" w:type="dxa"/>
          </w:tcPr>
          <w:p>
            <w:pPr>
              <w:pStyle w:val="28"/>
              <w:rPr>
                <w:sz w:val="22"/>
              </w:rPr>
            </w:pPr>
          </w:p>
        </w:tc>
        <w:tc>
          <w:tcPr>
            <w:tcW w:w="371" w:type="dxa"/>
          </w:tcPr>
          <w:p>
            <w:pPr>
              <w:pStyle w:val="28"/>
              <w:rPr>
                <w:sz w:val="22"/>
              </w:rPr>
            </w:pPr>
          </w:p>
        </w:tc>
        <w:tc>
          <w:tcPr>
            <w:tcW w:w="741" w:type="dxa"/>
          </w:tcPr>
          <w:p>
            <w:pPr>
              <w:pStyle w:val="28"/>
              <w:rPr>
                <w:sz w:val="22"/>
              </w:rPr>
            </w:pPr>
          </w:p>
        </w:tc>
        <w:tc>
          <w:tcPr>
            <w:tcW w:w="741" w:type="dxa"/>
          </w:tcPr>
          <w:p>
            <w:pPr>
              <w:pStyle w:val="28"/>
              <w:rPr>
                <w:sz w:val="22"/>
              </w:rPr>
            </w:pPr>
          </w:p>
        </w:tc>
        <w:tc>
          <w:tcPr>
            <w:tcW w:w="741" w:type="dxa"/>
          </w:tcPr>
          <w:p>
            <w:pPr>
              <w:pStyle w:val="28"/>
              <w:rPr>
                <w:sz w:val="22"/>
              </w:rPr>
            </w:pPr>
          </w:p>
        </w:tc>
        <w:tc>
          <w:tcPr>
            <w:tcW w:w="426" w:type="dxa"/>
          </w:tcPr>
          <w:p>
            <w:pPr>
              <w:pStyle w:val="28"/>
              <w:rPr>
                <w:sz w:val="22"/>
              </w:rPr>
            </w:pPr>
          </w:p>
        </w:tc>
        <w:tc>
          <w:tcPr>
            <w:tcW w:w="426" w:type="dxa"/>
          </w:tcPr>
          <w:p>
            <w:pPr>
              <w:pStyle w:val="28"/>
              <w:rPr>
                <w:sz w:val="22"/>
              </w:rPr>
            </w:pPr>
          </w:p>
        </w:tc>
        <w:tc>
          <w:tcPr>
            <w:tcW w:w="846"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371" w:type="dxa"/>
          </w:tcPr>
          <w:p>
            <w:pPr>
              <w:pStyle w:val="28"/>
              <w:rPr>
                <w:sz w:val="22"/>
              </w:rPr>
            </w:pPr>
          </w:p>
        </w:tc>
        <w:tc>
          <w:tcPr>
            <w:tcW w:w="371" w:type="dxa"/>
          </w:tcPr>
          <w:p>
            <w:pPr>
              <w:pStyle w:val="28"/>
              <w:rPr>
                <w:sz w:val="22"/>
              </w:rPr>
            </w:pPr>
          </w:p>
        </w:tc>
        <w:tc>
          <w:tcPr>
            <w:tcW w:w="741" w:type="dxa"/>
          </w:tcPr>
          <w:p>
            <w:pPr>
              <w:pStyle w:val="28"/>
              <w:rPr>
                <w:sz w:val="22"/>
              </w:rPr>
            </w:pPr>
          </w:p>
        </w:tc>
        <w:tc>
          <w:tcPr>
            <w:tcW w:w="741" w:type="dxa"/>
          </w:tcPr>
          <w:p>
            <w:pPr>
              <w:pStyle w:val="28"/>
              <w:rPr>
                <w:sz w:val="22"/>
              </w:rPr>
            </w:pPr>
          </w:p>
        </w:tc>
        <w:tc>
          <w:tcPr>
            <w:tcW w:w="741" w:type="dxa"/>
          </w:tcPr>
          <w:p>
            <w:pPr>
              <w:pStyle w:val="28"/>
              <w:rPr>
                <w:sz w:val="22"/>
              </w:rPr>
            </w:pPr>
          </w:p>
        </w:tc>
        <w:tc>
          <w:tcPr>
            <w:tcW w:w="426" w:type="dxa"/>
          </w:tcPr>
          <w:p>
            <w:pPr>
              <w:pStyle w:val="28"/>
              <w:rPr>
                <w:sz w:val="22"/>
              </w:rPr>
            </w:pPr>
          </w:p>
        </w:tc>
        <w:tc>
          <w:tcPr>
            <w:tcW w:w="426" w:type="dxa"/>
          </w:tcPr>
          <w:p>
            <w:pPr>
              <w:pStyle w:val="28"/>
              <w:rPr>
                <w:sz w:val="22"/>
              </w:rPr>
            </w:pPr>
          </w:p>
        </w:tc>
        <w:tc>
          <w:tcPr>
            <w:tcW w:w="846"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371" w:type="dxa"/>
          </w:tcPr>
          <w:p>
            <w:pPr>
              <w:pStyle w:val="28"/>
              <w:rPr>
                <w:sz w:val="22"/>
              </w:rPr>
            </w:pPr>
          </w:p>
        </w:tc>
        <w:tc>
          <w:tcPr>
            <w:tcW w:w="371" w:type="dxa"/>
          </w:tcPr>
          <w:p>
            <w:pPr>
              <w:pStyle w:val="28"/>
              <w:rPr>
                <w:sz w:val="22"/>
              </w:rPr>
            </w:pPr>
          </w:p>
        </w:tc>
        <w:tc>
          <w:tcPr>
            <w:tcW w:w="741" w:type="dxa"/>
          </w:tcPr>
          <w:p>
            <w:pPr>
              <w:pStyle w:val="28"/>
              <w:rPr>
                <w:sz w:val="22"/>
              </w:rPr>
            </w:pPr>
          </w:p>
        </w:tc>
        <w:tc>
          <w:tcPr>
            <w:tcW w:w="741" w:type="dxa"/>
          </w:tcPr>
          <w:p>
            <w:pPr>
              <w:pStyle w:val="28"/>
              <w:rPr>
                <w:sz w:val="22"/>
              </w:rPr>
            </w:pPr>
          </w:p>
        </w:tc>
        <w:tc>
          <w:tcPr>
            <w:tcW w:w="741" w:type="dxa"/>
          </w:tcPr>
          <w:p>
            <w:pPr>
              <w:pStyle w:val="28"/>
              <w:rPr>
                <w:sz w:val="22"/>
              </w:rPr>
            </w:pPr>
          </w:p>
        </w:tc>
        <w:tc>
          <w:tcPr>
            <w:tcW w:w="426" w:type="dxa"/>
          </w:tcPr>
          <w:p>
            <w:pPr>
              <w:pStyle w:val="28"/>
              <w:rPr>
                <w:sz w:val="22"/>
              </w:rPr>
            </w:pPr>
          </w:p>
        </w:tc>
        <w:tc>
          <w:tcPr>
            <w:tcW w:w="426" w:type="dxa"/>
          </w:tcPr>
          <w:p>
            <w:pPr>
              <w:pStyle w:val="28"/>
              <w:rPr>
                <w:sz w:val="22"/>
              </w:rPr>
            </w:pPr>
          </w:p>
        </w:tc>
        <w:tc>
          <w:tcPr>
            <w:tcW w:w="846"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c>
          <w:tcPr>
            <w:tcW w:w="426" w:type="dxa"/>
          </w:tcPr>
          <w:p>
            <w:pPr>
              <w:pStyle w:val="28"/>
              <w:rPr>
                <w:sz w:val="22"/>
              </w:rPr>
            </w:pPr>
          </w:p>
        </w:tc>
      </w:tr>
    </w:tbl>
    <w:p>
      <w:pPr>
        <w:tabs>
          <w:tab w:val="left" w:pos="3355"/>
          <w:tab w:val="left" w:pos="5455"/>
          <w:tab w:val="left" w:pos="7401"/>
          <w:tab w:val="left" w:pos="9341"/>
        </w:tabs>
        <w:spacing w:before="130"/>
        <w:ind w:left="1101"/>
        <w:rPr>
          <w:rFonts w:eastAsia="Times New Roman"/>
          <w:szCs w:val="24"/>
        </w:rPr>
      </w:pPr>
      <w:r>
        <w:rPr>
          <w:szCs w:val="24"/>
        </w:rPr>
        <w:t>探测单位：</w:t>
      </w:r>
      <w:r>
        <w:rPr>
          <w:szCs w:val="24"/>
          <w:u w:val="single"/>
        </w:rPr>
        <w:t xml:space="preserve"> </w:t>
      </w:r>
      <w:r>
        <w:rPr>
          <w:szCs w:val="24"/>
          <w:u w:val="single"/>
        </w:rPr>
        <w:tab/>
      </w:r>
      <w:r>
        <w:rPr>
          <w:szCs w:val="24"/>
        </w:rPr>
        <w:t>探测时间：</w:t>
      </w:r>
      <w:r>
        <w:rPr>
          <w:szCs w:val="24"/>
          <w:u w:val="single"/>
        </w:rPr>
        <w:t xml:space="preserve"> </w:t>
      </w:r>
      <w:r>
        <w:rPr>
          <w:szCs w:val="24"/>
          <w:u w:val="single"/>
        </w:rPr>
        <w:tab/>
      </w:r>
      <w:r>
        <w:rPr>
          <w:szCs w:val="24"/>
        </w:rPr>
        <w:t>填表者：</w:t>
      </w:r>
      <w:r>
        <w:rPr>
          <w:szCs w:val="24"/>
          <w:u w:val="single"/>
        </w:rPr>
        <w:t xml:space="preserve"> </w:t>
      </w:r>
      <w:r>
        <w:rPr>
          <w:szCs w:val="24"/>
          <w:u w:val="single"/>
        </w:rPr>
        <w:tab/>
      </w:r>
      <w:r>
        <w:rPr>
          <w:w w:val="95"/>
          <w:szCs w:val="24"/>
        </w:rPr>
        <w:t>校对者：</w:t>
      </w:r>
      <w:r>
        <w:rPr>
          <w:rFonts w:eastAsia="Times New Roman"/>
          <w:w w:val="95"/>
          <w:szCs w:val="24"/>
          <w:u w:val="single"/>
        </w:rPr>
        <w:t xml:space="preserve"> </w:t>
      </w:r>
      <w:r>
        <w:rPr>
          <w:rFonts w:eastAsia="Times New Roman"/>
          <w:szCs w:val="24"/>
          <w:u w:val="single"/>
        </w:rPr>
        <w:tab/>
      </w:r>
    </w:p>
    <w:p>
      <w:pPr>
        <w:pStyle w:val="27"/>
        <w:numPr>
          <w:ilvl w:val="0"/>
          <w:numId w:val="42"/>
        </w:numPr>
        <w:tabs>
          <w:tab w:val="left" w:pos="2137"/>
        </w:tabs>
        <w:spacing w:before="104" w:line="326" w:lineRule="auto"/>
        <w:ind w:left="1101" w:right="2402" w:firstLine="459"/>
        <w:rPr>
          <w:rFonts w:ascii="黑体" w:eastAsia="黑体"/>
          <w:szCs w:val="24"/>
        </w:rPr>
      </w:pPr>
      <w:r>
        <w:rPr>
          <w:szCs w:val="24"/>
        </w:rPr>
        <w:t>在成果表中应采用并填注连接点号表示连接关系，并对应填写相应</w:t>
      </w:r>
      <w:r>
        <w:rPr>
          <w:spacing w:val="-3"/>
          <w:szCs w:val="24"/>
        </w:rPr>
        <w:t>管线段的属性信息。对于依比例尺表示的窨井，井内管线点应按照实际填写坐</w:t>
      </w:r>
      <w:r>
        <w:rPr>
          <w:spacing w:val="-6"/>
          <w:szCs w:val="24"/>
        </w:rPr>
        <w:t>标；对于不依比例尺表示的窨井，只标注窨井中心点坐标，且分别填注井内连接的所有管线，并应在备注栏以邻近管线点号说明其连接方向。</w:t>
      </w:r>
    </w:p>
    <w:p>
      <w:pPr>
        <w:pStyle w:val="27"/>
        <w:numPr>
          <w:ilvl w:val="0"/>
          <w:numId w:val="42"/>
        </w:numPr>
        <w:tabs>
          <w:tab w:val="left" w:pos="2137"/>
        </w:tabs>
        <w:spacing w:line="326" w:lineRule="auto"/>
        <w:ind w:left="1101" w:right="2499" w:firstLine="459"/>
        <w:rPr>
          <w:szCs w:val="24"/>
        </w:rPr>
      </w:pPr>
      <w:r>
        <w:rPr>
          <w:szCs w:val="24"/>
        </w:rPr>
        <w:t>成果表中宜以大类代码表示管线点，管线子类或权属应另行加注、标明。</w:t>
      </w:r>
    </w:p>
    <w:p>
      <w:pPr>
        <w:pStyle w:val="27"/>
        <w:numPr>
          <w:ilvl w:val="0"/>
          <w:numId w:val="42"/>
        </w:numPr>
        <w:tabs>
          <w:tab w:val="left" w:pos="2137"/>
        </w:tabs>
        <w:spacing w:line="326" w:lineRule="auto"/>
        <w:ind w:left="1101" w:right="2499" w:firstLine="459"/>
        <w:rPr>
          <w:szCs w:val="24"/>
        </w:rPr>
      </w:pPr>
      <w:r>
        <w:rPr>
          <w:szCs w:val="24"/>
        </w:rPr>
        <w:t>管线成果表应以城市基本地形图图幅为单位，并装订成册。成果表装订成册后应在封面标注相应图幅号并编写制表说明。</w:t>
      </w:r>
    </w:p>
    <w:p>
      <w:pPr>
        <w:pStyle w:val="27"/>
        <w:numPr>
          <w:ilvl w:val="3"/>
          <w:numId w:val="28"/>
        </w:numPr>
        <w:tabs>
          <w:tab w:val="left" w:pos="1928"/>
        </w:tabs>
        <w:ind w:hanging="346"/>
        <w:rPr>
          <w:rFonts w:eastAsia="Times New Roman"/>
          <w:szCs w:val="24"/>
        </w:rPr>
      </w:pPr>
      <w:r>
        <w:rPr>
          <w:szCs w:val="24"/>
        </w:rPr>
        <w:t>数据文件生成</w:t>
      </w:r>
    </w:p>
    <w:p>
      <w:pPr>
        <w:pStyle w:val="27"/>
        <w:numPr>
          <w:ilvl w:val="0"/>
          <w:numId w:val="43"/>
        </w:numPr>
        <w:tabs>
          <w:tab w:val="left" w:pos="1676"/>
        </w:tabs>
        <w:spacing w:before="100"/>
        <w:ind w:hanging="574"/>
        <w:jc w:val="left"/>
        <w:rPr>
          <w:szCs w:val="24"/>
        </w:rPr>
      </w:pPr>
      <w:r>
        <w:rPr>
          <w:szCs w:val="24"/>
        </w:rPr>
        <w:t>管线要素分类码按《管线要素分类代码与符号表达》规定要求执行。</w:t>
      </w:r>
    </w:p>
    <w:p>
      <w:pPr>
        <w:pStyle w:val="27"/>
        <w:numPr>
          <w:ilvl w:val="0"/>
          <w:numId w:val="43"/>
        </w:numPr>
        <w:tabs>
          <w:tab w:val="left" w:pos="1676"/>
        </w:tabs>
        <w:spacing w:before="106"/>
        <w:ind w:hanging="574"/>
        <w:jc w:val="left"/>
        <w:rPr>
          <w:szCs w:val="24"/>
        </w:rPr>
      </w:pPr>
      <w:r>
        <w:rPr>
          <w:szCs w:val="24"/>
        </w:rPr>
        <w:t>数据文件中表示坐标、高程、埋深、井深等空间位置的属性字段，应采</w:t>
      </w:r>
    </w:p>
    <w:p>
      <w:pPr>
        <w:pStyle w:val="12"/>
        <w:spacing w:before="106" w:line="247" w:lineRule="auto"/>
        <w:ind w:left="1101" w:right="2402"/>
        <w:rPr>
          <w:rFonts w:hint="default"/>
          <w:szCs w:val="24"/>
        </w:rPr>
      </w:pPr>
      <w:r>
        <w:rPr>
          <w:spacing w:val="-3"/>
          <w:szCs w:val="24"/>
        </w:rPr>
        <w:t xml:space="preserve">用双精度型，其中坐标、高程应保留 </w:t>
      </w:r>
      <w:r>
        <w:rPr>
          <w:rFonts w:ascii="Times New Roman" w:eastAsia="Times New Roman"/>
          <w:szCs w:val="24"/>
        </w:rPr>
        <w:t>3</w:t>
      </w:r>
      <w:r>
        <w:rPr>
          <w:spacing w:val="-3"/>
          <w:szCs w:val="24"/>
        </w:rPr>
        <w:t xml:space="preserve">位小数位，埋深、井深应保留 </w:t>
      </w:r>
      <w:r>
        <w:rPr>
          <w:rFonts w:ascii="Times New Roman" w:eastAsia="Times New Roman"/>
          <w:szCs w:val="24"/>
        </w:rPr>
        <w:t>2</w:t>
      </w:r>
      <w:r>
        <w:rPr>
          <w:szCs w:val="24"/>
        </w:rPr>
        <w:t>位小数位。</w:t>
      </w:r>
    </w:p>
    <w:p>
      <w:pPr>
        <w:pStyle w:val="27"/>
        <w:numPr>
          <w:ilvl w:val="0"/>
          <w:numId w:val="43"/>
        </w:numPr>
        <w:tabs>
          <w:tab w:val="left" w:pos="2137"/>
        </w:tabs>
        <w:spacing w:before="10" w:line="254" w:lineRule="auto"/>
        <w:ind w:left="1101" w:right="2499" w:firstLine="459"/>
        <w:jc w:val="left"/>
        <w:rPr>
          <w:szCs w:val="24"/>
        </w:rPr>
      </w:pPr>
      <w:r>
        <w:rPr>
          <w:szCs w:val="24"/>
        </w:rPr>
        <w:t>数据文件中表示角度的属性字段，应采用双精度型，并采用弧度制表示。</w:t>
      </w:r>
    </w:p>
    <w:p>
      <w:pPr>
        <w:pStyle w:val="27"/>
        <w:numPr>
          <w:ilvl w:val="0"/>
          <w:numId w:val="43"/>
        </w:numPr>
        <w:tabs>
          <w:tab w:val="left" w:pos="2137"/>
        </w:tabs>
        <w:spacing w:before="50" w:line="254" w:lineRule="auto"/>
        <w:ind w:left="1101" w:right="2498" w:firstLine="459"/>
        <w:jc w:val="left"/>
        <w:rPr>
          <w:szCs w:val="24"/>
        </w:rPr>
      </w:pPr>
      <w:r>
        <w:rPr>
          <w:spacing w:val="-1"/>
          <w:szCs w:val="24"/>
        </w:rPr>
        <w:t xml:space="preserve">数据文件中表示时间的属性字段，应采用 </w:t>
      </w:r>
      <w:r>
        <w:rPr>
          <w:rFonts w:eastAsia="Times New Roman"/>
          <w:szCs w:val="24"/>
        </w:rPr>
        <w:t>8</w:t>
      </w:r>
      <w:r>
        <w:rPr>
          <w:szCs w:val="24"/>
        </w:rPr>
        <w:t>位文本型，年份无法调查清楚的可用</w:t>
      </w:r>
      <w:r>
        <w:rPr>
          <w:rFonts w:eastAsia="Times New Roman"/>
          <w:spacing w:val="26"/>
          <w:szCs w:val="24"/>
        </w:rPr>
        <w:t xml:space="preserve">“ </w:t>
      </w:r>
      <w:r>
        <w:rPr>
          <w:rFonts w:eastAsia="Times New Roman"/>
          <w:szCs w:val="24"/>
        </w:rPr>
        <w:t>0000”</w:t>
      </w:r>
      <w:r>
        <w:rPr>
          <w:szCs w:val="24"/>
        </w:rPr>
        <w:t>表示，月份或日期无法调查清楚的可用</w:t>
      </w:r>
      <w:r>
        <w:rPr>
          <w:rFonts w:eastAsia="Times New Roman"/>
          <w:spacing w:val="28"/>
          <w:szCs w:val="24"/>
        </w:rPr>
        <w:t xml:space="preserve">“ </w:t>
      </w:r>
      <w:r>
        <w:rPr>
          <w:rFonts w:eastAsia="Times New Roman"/>
          <w:szCs w:val="24"/>
        </w:rPr>
        <w:t>00”</w:t>
      </w:r>
      <w:r>
        <w:rPr>
          <w:szCs w:val="24"/>
        </w:rPr>
        <w:t>表示。</w:t>
      </w:r>
    </w:p>
    <w:p>
      <w:pPr>
        <w:pStyle w:val="27"/>
        <w:numPr>
          <w:ilvl w:val="0"/>
          <w:numId w:val="43"/>
        </w:numPr>
        <w:tabs>
          <w:tab w:val="left" w:pos="2137"/>
        </w:tabs>
        <w:spacing w:line="254" w:lineRule="auto"/>
        <w:ind w:left="1101" w:right="2499" w:firstLine="459"/>
        <w:jc w:val="left"/>
        <w:rPr>
          <w:szCs w:val="24"/>
        </w:rPr>
      </w:pPr>
      <w:r>
        <w:rPr>
          <w:szCs w:val="24"/>
        </w:rPr>
        <w:t>数据文件中所有字段的长度不得小于管线探查记录表中对应字段的长度。</w:t>
      </w:r>
    </w:p>
    <w:p>
      <w:pPr>
        <w:pStyle w:val="27"/>
        <w:numPr>
          <w:ilvl w:val="0"/>
          <w:numId w:val="43"/>
        </w:numPr>
        <w:tabs>
          <w:tab w:val="left" w:pos="2137"/>
        </w:tabs>
        <w:spacing w:line="294" w:lineRule="exact"/>
        <w:ind w:left="2136" w:hanging="576"/>
        <w:jc w:val="left"/>
        <w:rPr>
          <w:szCs w:val="24"/>
        </w:rPr>
      </w:pPr>
      <w:r>
        <w:rPr>
          <w:szCs w:val="24"/>
        </w:rPr>
        <w:t>生成数据文件应符合下列规定：</w:t>
      </w:r>
    </w:p>
    <w:p>
      <w:pPr>
        <w:pStyle w:val="12"/>
        <w:spacing w:before="17"/>
        <w:ind w:left="1560"/>
        <w:rPr>
          <w:rFonts w:hint="default"/>
          <w:szCs w:val="24"/>
        </w:rPr>
      </w:pPr>
      <w:r>
        <w:rPr>
          <w:szCs w:val="24"/>
        </w:rPr>
        <w:t>①分层与层名应规范、统一；</w:t>
      </w:r>
    </w:p>
    <w:p>
      <w:pPr>
        <w:pStyle w:val="12"/>
        <w:spacing w:before="17"/>
        <w:ind w:left="1560"/>
        <w:rPr>
          <w:rFonts w:hint="default"/>
          <w:szCs w:val="24"/>
        </w:rPr>
      </w:pPr>
      <w:r>
        <w:rPr>
          <w:szCs w:val="24"/>
        </w:rPr>
        <w:t>②成果数据应完整；</w:t>
      </w:r>
    </w:p>
    <w:p>
      <w:pPr>
        <w:pStyle w:val="12"/>
        <w:spacing w:before="17"/>
        <w:ind w:left="1560"/>
        <w:rPr>
          <w:rFonts w:hint="default"/>
          <w:szCs w:val="24"/>
        </w:rPr>
      </w:pPr>
      <w:r>
        <w:rPr>
          <w:szCs w:val="24"/>
        </w:rPr>
        <w:t>③成果数据的逻辑关系正确；</w:t>
      </w:r>
    </w:p>
    <w:p>
      <w:pPr>
        <w:pStyle w:val="12"/>
        <w:spacing w:before="18"/>
        <w:ind w:left="1560"/>
        <w:rPr>
          <w:rFonts w:hint="default"/>
          <w:szCs w:val="24"/>
        </w:rPr>
      </w:pPr>
      <w:r>
        <w:rPr>
          <w:szCs w:val="24"/>
        </w:rPr>
        <w:t>④数据结构和数据表结构正确，字段命名、字段类型和字段宽度准确；</w:t>
      </w:r>
    </w:p>
    <w:p>
      <w:pPr>
        <w:pStyle w:val="12"/>
        <w:spacing w:before="17"/>
        <w:ind w:left="1560"/>
        <w:rPr>
          <w:rFonts w:hint="default"/>
          <w:szCs w:val="24"/>
        </w:rPr>
      </w:pPr>
      <w:r>
        <w:rPr>
          <w:szCs w:val="24"/>
        </w:rPr>
        <w:t>⑤数据接边误差符合有关要求。</w:t>
      </w:r>
    </w:p>
    <w:p>
      <w:pPr>
        <w:pStyle w:val="27"/>
        <w:numPr>
          <w:ilvl w:val="0"/>
          <w:numId w:val="43"/>
        </w:numPr>
        <w:tabs>
          <w:tab w:val="left" w:pos="2137"/>
        </w:tabs>
        <w:spacing w:before="17"/>
        <w:ind w:left="2136" w:hanging="576"/>
        <w:jc w:val="left"/>
        <w:rPr>
          <w:szCs w:val="24"/>
        </w:rPr>
      </w:pPr>
      <w:r>
        <w:rPr>
          <w:szCs w:val="24"/>
        </w:rPr>
        <w:t>数据文件的信息应与排水管线的原始记录保持一致。</w:t>
      </w:r>
    </w:p>
    <w:p>
      <w:pPr>
        <w:pStyle w:val="27"/>
        <w:numPr>
          <w:ilvl w:val="3"/>
          <w:numId w:val="28"/>
        </w:numPr>
        <w:tabs>
          <w:tab w:val="left" w:pos="1907"/>
        </w:tabs>
        <w:spacing w:before="18"/>
        <w:ind w:left="1906" w:hanging="346"/>
        <w:rPr>
          <w:rFonts w:eastAsia="Times New Roman"/>
          <w:szCs w:val="24"/>
        </w:rPr>
      </w:pPr>
      <w:r>
        <w:rPr>
          <w:szCs w:val="24"/>
        </w:rPr>
        <w:t>数据库建立</w:t>
      </w:r>
    </w:p>
    <w:p>
      <w:pPr>
        <w:pStyle w:val="27"/>
        <w:numPr>
          <w:ilvl w:val="0"/>
          <w:numId w:val="44"/>
        </w:numPr>
        <w:tabs>
          <w:tab w:val="left" w:pos="2137"/>
        </w:tabs>
        <w:spacing w:before="17" w:line="254" w:lineRule="auto"/>
        <w:ind w:right="2405" w:firstLine="459"/>
        <w:rPr>
          <w:szCs w:val="24"/>
        </w:rPr>
      </w:pPr>
      <w:r>
        <w:rPr>
          <w:spacing w:val="-1"/>
          <w:szCs w:val="24"/>
        </w:rPr>
        <w:t xml:space="preserve">管线数据库建立方法按 </w:t>
      </w:r>
      <w:r>
        <w:rPr>
          <w:rFonts w:eastAsia="Times New Roman"/>
          <w:szCs w:val="24"/>
        </w:rPr>
        <w:t>CH/T1037</w:t>
      </w:r>
      <w:r>
        <w:rPr>
          <w:spacing w:val="-7"/>
          <w:szCs w:val="24"/>
        </w:rPr>
        <w:t>要求执行。排水管线数据库应按照排水管线需求设计。</w:t>
      </w:r>
    </w:p>
    <w:p>
      <w:pPr>
        <w:pStyle w:val="27"/>
        <w:numPr>
          <w:ilvl w:val="0"/>
          <w:numId w:val="44"/>
        </w:numPr>
        <w:tabs>
          <w:tab w:val="left" w:pos="2137"/>
        </w:tabs>
        <w:spacing w:line="294" w:lineRule="exact"/>
        <w:ind w:left="2136" w:hanging="576"/>
        <w:rPr>
          <w:szCs w:val="24"/>
        </w:rPr>
      </w:pPr>
      <w:r>
        <w:rPr>
          <w:szCs w:val="24"/>
        </w:rPr>
        <w:t>数据表结构按《台州市地下管线探测技术规程》要求执行。</w:t>
      </w:r>
    </w:p>
    <w:p>
      <w:pPr>
        <w:pStyle w:val="27"/>
        <w:numPr>
          <w:ilvl w:val="3"/>
          <w:numId w:val="28"/>
        </w:numPr>
        <w:tabs>
          <w:tab w:val="left" w:pos="1907"/>
        </w:tabs>
        <w:spacing w:before="17"/>
        <w:ind w:left="1906" w:hanging="346"/>
        <w:rPr>
          <w:rFonts w:eastAsia="Times New Roman"/>
          <w:szCs w:val="24"/>
        </w:rPr>
      </w:pPr>
      <w:r>
        <w:rPr>
          <w:szCs w:val="24"/>
        </w:rPr>
        <w:t>质量检验</w:t>
      </w:r>
    </w:p>
    <w:p>
      <w:pPr>
        <w:pStyle w:val="27"/>
        <w:numPr>
          <w:ilvl w:val="0"/>
          <w:numId w:val="45"/>
        </w:numPr>
        <w:tabs>
          <w:tab w:val="left" w:pos="2137"/>
        </w:tabs>
        <w:spacing w:before="18" w:line="254" w:lineRule="auto"/>
        <w:ind w:right="2499" w:firstLine="459"/>
        <w:rPr>
          <w:szCs w:val="24"/>
        </w:rPr>
      </w:pPr>
      <w:r>
        <w:rPr>
          <w:szCs w:val="24"/>
        </w:rPr>
        <w:t>数据处理完成后应对管线图、管线成果表、数据文件和数据库进行质量检查。</w:t>
      </w:r>
    </w:p>
    <w:p>
      <w:pPr>
        <w:pStyle w:val="27"/>
        <w:numPr>
          <w:ilvl w:val="0"/>
          <w:numId w:val="45"/>
        </w:numPr>
        <w:tabs>
          <w:tab w:val="left" w:pos="2137"/>
        </w:tabs>
        <w:spacing w:line="294" w:lineRule="exact"/>
        <w:ind w:left="2136" w:hanging="576"/>
        <w:rPr>
          <w:szCs w:val="24"/>
        </w:rPr>
      </w:pPr>
      <w:r>
        <w:rPr>
          <w:szCs w:val="24"/>
        </w:rPr>
        <w:t>管线图的质量应符合下列规定：</w:t>
      </w:r>
    </w:p>
    <w:p>
      <w:pPr>
        <w:pStyle w:val="12"/>
        <w:spacing w:before="17"/>
        <w:ind w:left="1560"/>
        <w:rPr>
          <w:rFonts w:hint="default"/>
          <w:szCs w:val="24"/>
        </w:rPr>
      </w:pPr>
      <w:r>
        <w:rPr>
          <w:szCs w:val="24"/>
        </w:rPr>
        <w:t>①管线无遗漏；</w:t>
      </w:r>
    </w:p>
    <w:p>
      <w:pPr>
        <w:pStyle w:val="12"/>
        <w:spacing w:before="17"/>
        <w:ind w:left="1560"/>
        <w:rPr>
          <w:rFonts w:hint="default"/>
          <w:szCs w:val="24"/>
        </w:rPr>
      </w:pPr>
      <w:r>
        <w:rPr>
          <w:szCs w:val="24"/>
        </w:rPr>
        <w:t>②管线连接关系正确；</w:t>
      </w:r>
    </w:p>
    <w:p>
      <w:pPr>
        <w:pStyle w:val="12"/>
        <w:spacing w:before="18"/>
        <w:ind w:left="1560"/>
        <w:rPr>
          <w:rFonts w:hint="default"/>
          <w:szCs w:val="24"/>
        </w:rPr>
      </w:pPr>
      <w:r>
        <w:rPr>
          <w:szCs w:val="24"/>
        </w:rPr>
        <w:t>③图例符号、文字、数字注记符合要求；</w:t>
      </w:r>
    </w:p>
    <w:p>
      <w:pPr>
        <w:pStyle w:val="12"/>
        <w:spacing w:before="17"/>
        <w:ind w:left="1560"/>
        <w:rPr>
          <w:rFonts w:hint="default"/>
          <w:szCs w:val="24"/>
        </w:rPr>
      </w:pPr>
      <w:r>
        <w:rPr>
          <w:szCs w:val="24"/>
        </w:rPr>
        <w:t>④图幅接边无遗漏或错误；</w:t>
      </w:r>
    </w:p>
    <w:p>
      <w:pPr>
        <w:pStyle w:val="12"/>
        <w:spacing w:before="17"/>
        <w:ind w:left="1560"/>
        <w:rPr>
          <w:rFonts w:hint="default"/>
          <w:szCs w:val="24"/>
        </w:rPr>
      </w:pPr>
      <w:r>
        <w:rPr>
          <w:szCs w:val="24"/>
        </w:rPr>
        <w:t>⑤图廓整饰符合要求。</w:t>
      </w:r>
    </w:p>
    <w:p>
      <w:pPr>
        <w:pStyle w:val="12"/>
        <w:spacing w:before="9"/>
        <w:rPr>
          <w:rFonts w:hint="default"/>
          <w:szCs w:val="24"/>
        </w:rPr>
      </w:pPr>
    </w:p>
    <w:p>
      <w:pPr>
        <w:pStyle w:val="27"/>
        <w:numPr>
          <w:ilvl w:val="0"/>
          <w:numId w:val="45"/>
        </w:numPr>
        <w:tabs>
          <w:tab w:val="left" w:pos="2137"/>
        </w:tabs>
        <w:spacing w:line="254" w:lineRule="auto"/>
        <w:ind w:right="2499" w:firstLine="459"/>
        <w:rPr>
          <w:szCs w:val="24"/>
        </w:rPr>
      </w:pPr>
      <w:r>
        <w:rPr>
          <w:szCs w:val="24"/>
        </w:rPr>
        <w:t>成果表的编制、项目填写和装订应符合有关要求。数据文件应与管线图、成果表相互一致，其质量应符合下列规定：</w:t>
      </w:r>
    </w:p>
    <w:p>
      <w:pPr>
        <w:pStyle w:val="12"/>
        <w:spacing w:line="294" w:lineRule="exact"/>
        <w:ind w:left="1560"/>
        <w:rPr>
          <w:rFonts w:hint="default"/>
          <w:szCs w:val="24"/>
        </w:rPr>
      </w:pPr>
      <w:r>
        <w:rPr>
          <w:szCs w:val="24"/>
        </w:rPr>
        <w:t>①数据格式符合《管线要素分类代码与符号表达》要求；</w:t>
      </w:r>
    </w:p>
    <w:p>
      <w:pPr>
        <w:pStyle w:val="12"/>
        <w:spacing w:before="18"/>
        <w:ind w:left="1560"/>
        <w:rPr>
          <w:rFonts w:hint="default"/>
          <w:szCs w:val="24"/>
        </w:rPr>
      </w:pPr>
      <w:r>
        <w:rPr>
          <w:szCs w:val="24"/>
        </w:rPr>
        <w:t>②数据内容完整、正确；</w:t>
      </w:r>
    </w:p>
    <w:p>
      <w:pPr>
        <w:pStyle w:val="12"/>
        <w:spacing w:before="17"/>
        <w:ind w:left="1560"/>
        <w:rPr>
          <w:rFonts w:hint="default"/>
          <w:szCs w:val="24"/>
        </w:rPr>
      </w:pPr>
      <w:r>
        <w:rPr>
          <w:szCs w:val="24"/>
        </w:rPr>
        <w:t>③数据项之间关系完整、正确、规范；</w:t>
      </w:r>
    </w:p>
    <w:p>
      <w:pPr>
        <w:pStyle w:val="12"/>
        <w:spacing w:before="17"/>
        <w:ind w:left="1560"/>
        <w:rPr>
          <w:rFonts w:hint="default"/>
          <w:szCs w:val="24"/>
        </w:rPr>
      </w:pPr>
      <w:r>
        <w:rPr>
          <w:szCs w:val="24"/>
        </w:rPr>
        <w:t>④管线管径、流向、管线点间距无逻辑错误。</w:t>
      </w:r>
    </w:p>
    <w:p>
      <w:pPr>
        <w:pStyle w:val="27"/>
        <w:numPr>
          <w:ilvl w:val="0"/>
          <w:numId w:val="45"/>
        </w:numPr>
        <w:tabs>
          <w:tab w:val="left" w:pos="2137"/>
        </w:tabs>
        <w:spacing w:before="17"/>
        <w:ind w:left="2136" w:hanging="576"/>
        <w:rPr>
          <w:szCs w:val="24"/>
        </w:rPr>
      </w:pPr>
      <w:r>
        <w:rPr>
          <w:szCs w:val="24"/>
        </w:rPr>
        <w:t>管线数据应进行拓扑检查和属性检查，应符合下列规定：</w:t>
      </w:r>
    </w:p>
    <w:p>
      <w:pPr>
        <w:pStyle w:val="12"/>
        <w:spacing w:before="18"/>
        <w:ind w:left="1560"/>
        <w:rPr>
          <w:rFonts w:hint="default"/>
          <w:szCs w:val="24"/>
        </w:rPr>
      </w:pPr>
      <w:r>
        <w:rPr>
          <w:szCs w:val="24"/>
        </w:rPr>
        <w:t>①测量基准符合本标准规定；</w:t>
      </w:r>
    </w:p>
    <w:p>
      <w:pPr>
        <w:pStyle w:val="12"/>
        <w:spacing w:before="17"/>
        <w:ind w:left="1560"/>
        <w:rPr>
          <w:rFonts w:hint="default"/>
          <w:szCs w:val="24"/>
        </w:rPr>
      </w:pPr>
      <w:r>
        <w:rPr>
          <w:szCs w:val="24"/>
        </w:rPr>
        <w:t>②几何数据和属性数据内容应完整、全面；</w:t>
      </w:r>
    </w:p>
    <w:p>
      <w:pPr>
        <w:pStyle w:val="12"/>
        <w:spacing w:before="17"/>
        <w:ind w:left="1560"/>
        <w:rPr>
          <w:rFonts w:hint="default"/>
          <w:szCs w:val="24"/>
        </w:rPr>
      </w:pPr>
      <w:r>
        <w:rPr>
          <w:spacing w:val="-1"/>
          <w:szCs w:val="24"/>
        </w:rPr>
        <w:t>③元数据内容应完整、正确；</w:t>
      </w:r>
    </w:p>
    <w:p>
      <w:pPr>
        <w:pStyle w:val="12"/>
        <w:spacing w:before="18"/>
        <w:ind w:left="1560"/>
        <w:rPr>
          <w:rFonts w:hint="default"/>
          <w:szCs w:val="24"/>
        </w:rPr>
      </w:pPr>
      <w:r>
        <w:rPr>
          <w:spacing w:val="-1"/>
          <w:szCs w:val="24"/>
        </w:rPr>
        <w:t>④数据结构符合本规程规定；</w:t>
      </w:r>
    </w:p>
    <w:p>
      <w:pPr>
        <w:pStyle w:val="12"/>
        <w:spacing w:before="17"/>
        <w:ind w:left="1560"/>
        <w:rPr>
          <w:rFonts w:hint="default"/>
          <w:szCs w:val="24"/>
        </w:rPr>
      </w:pPr>
      <w:r>
        <w:rPr>
          <w:szCs w:val="24"/>
        </w:rPr>
        <w:t>⑤注记应完整、准确。</w:t>
      </w:r>
    </w:p>
    <w:p>
      <w:pPr>
        <w:pStyle w:val="12"/>
        <w:rPr>
          <w:rFonts w:hint="default"/>
          <w:szCs w:val="24"/>
        </w:rPr>
      </w:pPr>
    </w:p>
    <w:p>
      <w:pPr>
        <w:pStyle w:val="8"/>
        <w:numPr>
          <w:ilvl w:val="2"/>
          <w:numId w:val="28"/>
        </w:numPr>
        <w:tabs>
          <w:tab w:val="left" w:pos="1664"/>
        </w:tabs>
        <w:spacing w:before="173"/>
        <w:ind w:left="1663" w:right="6573"/>
        <w:jc w:val="left"/>
        <w:rPr>
          <w:sz w:val="24"/>
          <w:szCs w:val="24"/>
        </w:rPr>
      </w:pPr>
      <w:bookmarkStart w:id="40" w:name="_TOC_250045"/>
      <w:bookmarkEnd w:id="40"/>
      <w:r>
        <w:rPr>
          <w:sz w:val="24"/>
          <w:szCs w:val="24"/>
        </w:rPr>
        <w:t>成果检验与提交</w:t>
      </w:r>
    </w:p>
    <w:p>
      <w:pPr>
        <w:pStyle w:val="27"/>
        <w:numPr>
          <w:ilvl w:val="3"/>
          <w:numId w:val="28"/>
        </w:numPr>
        <w:tabs>
          <w:tab w:val="left" w:pos="1928"/>
        </w:tabs>
        <w:spacing w:before="140"/>
        <w:ind w:hanging="346"/>
        <w:rPr>
          <w:rFonts w:eastAsia="Times New Roman"/>
          <w:szCs w:val="24"/>
        </w:rPr>
      </w:pPr>
      <w:r>
        <w:rPr>
          <w:szCs w:val="24"/>
        </w:rPr>
        <w:t>一般规定</w:t>
      </w:r>
    </w:p>
    <w:p>
      <w:pPr>
        <w:pStyle w:val="27"/>
        <w:numPr>
          <w:ilvl w:val="0"/>
          <w:numId w:val="46"/>
        </w:numPr>
        <w:tabs>
          <w:tab w:val="left" w:pos="2137"/>
        </w:tabs>
        <w:spacing w:before="17" w:line="254" w:lineRule="auto"/>
        <w:ind w:right="2499" w:firstLine="459"/>
        <w:rPr>
          <w:szCs w:val="24"/>
        </w:rPr>
      </w:pPr>
      <w:r>
        <w:rPr>
          <w:szCs w:val="24"/>
        </w:rPr>
        <w:t>排水管线探测应进行全程质量控制，根据工程性质不同，进行成果质量检验。</w:t>
      </w:r>
    </w:p>
    <w:p>
      <w:pPr>
        <w:pStyle w:val="27"/>
        <w:numPr>
          <w:ilvl w:val="0"/>
          <w:numId w:val="46"/>
        </w:numPr>
        <w:tabs>
          <w:tab w:val="left" w:pos="2137"/>
        </w:tabs>
        <w:spacing w:before="50" w:line="254" w:lineRule="auto"/>
        <w:ind w:right="2499" w:firstLine="459"/>
        <w:rPr>
          <w:szCs w:val="24"/>
        </w:rPr>
      </w:pPr>
      <w:r>
        <w:rPr>
          <w:szCs w:val="24"/>
        </w:rPr>
        <w:t>应依据任务书或合同书、经批准的技术设计书、以及有关技术标准进行成果验收。</w:t>
      </w:r>
    </w:p>
    <w:p>
      <w:pPr>
        <w:pStyle w:val="27"/>
        <w:numPr>
          <w:ilvl w:val="0"/>
          <w:numId w:val="46"/>
        </w:numPr>
        <w:tabs>
          <w:tab w:val="left" w:pos="2137"/>
        </w:tabs>
        <w:spacing w:line="254" w:lineRule="auto"/>
        <w:ind w:right="2499" w:firstLine="459"/>
        <w:rPr>
          <w:szCs w:val="24"/>
        </w:rPr>
      </w:pPr>
      <w:r>
        <w:rPr>
          <w:szCs w:val="24"/>
        </w:rPr>
        <w:t>排水管线探测应在最终检查合格的基础上通过法定质量检验机构检验。</w:t>
      </w:r>
    </w:p>
    <w:p>
      <w:pPr>
        <w:pStyle w:val="27"/>
        <w:numPr>
          <w:ilvl w:val="0"/>
          <w:numId w:val="46"/>
        </w:numPr>
        <w:tabs>
          <w:tab w:val="left" w:pos="2137"/>
        </w:tabs>
        <w:spacing w:line="294" w:lineRule="exact"/>
        <w:ind w:left="2136" w:hanging="576"/>
        <w:rPr>
          <w:szCs w:val="24"/>
        </w:rPr>
      </w:pPr>
      <w:r>
        <w:rPr>
          <w:szCs w:val="24"/>
        </w:rPr>
        <w:t>排水管线探测成果应在验收合格后，按照任务要求提交。</w:t>
      </w:r>
    </w:p>
    <w:p>
      <w:pPr>
        <w:pStyle w:val="27"/>
        <w:numPr>
          <w:ilvl w:val="3"/>
          <w:numId w:val="28"/>
        </w:numPr>
        <w:tabs>
          <w:tab w:val="left" w:pos="1907"/>
        </w:tabs>
        <w:spacing w:before="17"/>
        <w:ind w:left="1906" w:hanging="346"/>
        <w:rPr>
          <w:rFonts w:eastAsia="Times New Roman"/>
          <w:szCs w:val="24"/>
        </w:rPr>
      </w:pPr>
      <w:r>
        <w:rPr>
          <w:szCs w:val="24"/>
        </w:rPr>
        <w:t>成果质量检验</w:t>
      </w:r>
    </w:p>
    <w:p>
      <w:pPr>
        <w:pStyle w:val="27"/>
        <w:numPr>
          <w:ilvl w:val="0"/>
          <w:numId w:val="47"/>
        </w:numPr>
        <w:tabs>
          <w:tab w:val="left" w:pos="2137"/>
        </w:tabs>
        <w:spacing w:before="17"/>
        <w:ind w:hanging="576"/>
        <w:rPr>
          <w:szCs w:val="24"/>
        </w:rPr>
      </w:pPr>
      <w:r>
        <w:rPr>
          <w:spacing w:val="-1"/>
          <w:szCs w:val="24"/>
        </w:rPr>
        <w:t xml:space="preserve">成果质量检验的样本抽取、检验内容应符合 </w:t>
      </w:r>
      <w:r>
        <w:rPr>
          <w:rFonts w:eastAsia="Times New Roman"/>
          <w:szCs w:val="24"/>
        </w:rPr>
        <w:t>CH/T1033</w:t>
      </w:r>
      <w:r>
        <w:rPr>
          <w:szCs w:val="24"/>
        </w:rPr>
        <w:t>相关规定。</w:t>
      </w:r>
    </w:p>
    <w:p>
      <w:pPr>
        <w:pStyle w:val="27"/>
        <w:numPr>
          <w:ilvl w:val="0"/>
          <w:numId w:val="47"/>
        </w:numPr>
        <w:tabs>
          <w:tab w:val="left" w:pos="2137"/>
        </w:tabs>
        <w:spacing w:before="17" w:line="254" w:lineRule="auto"/>
        <w:ind w:left="1101" w:right="2287" w:firstLine="459"/>
        <w:rPr>
          <w:szCs w:val="24"/>
        </w:rPr>
      </w:pPr>
      <w:r>
        <w:rPr>
          <w:spacing w:val="-3"/>
          <w:szCs w:val="24"/>
        </w:rPr>
        <w:t xml:space="preserve">排水管线探查、测量的成果质量检验应采用同精度或高精度的方法， </w:t>
      </w:r>
      <w:r>
        <w:rPr>
          <w:spacing w:val="-4"/>
          <w:szCs w:val="24"/>
        </w:rPr>
        <w:t>数据成果检验宜采用检查软件进行，管线图检查应采用图面检查与实地对照检查相结合方式。</w:t>
      </w:r>
    </w:p>
    <w:p>
      <w:pPr>
        <w:pStyle w:val="27"/>
        <w:numPr>
          <w:ilvl w:val="0"/>
          <w:numId w:val="47"/>
        </w:numPr>
        <w:tabs>
          <w:tab w:val="left" w:pos="2137"/>
        </w:tabs>
        <w:spacing w:line="294" w:lineRule="exact"/>
        <w:ind w:hanging="576"/>
        <w:rPr>
          <w:szCs w:val="24"/>
        </w:rPr>
      </w:pPr>
      <w:r>
        <w:rPr>
          <w:szCs w:val="24"/>
        </w:rPr>
        <w:t>质量检验时，应侧重检验疑难管线、复杂条件管线。</w:t>
      </w:r>
    </w:p>
    <w:p>
      <w:pPr>
        <w:pStyle w:val="27"/>
        <w:numPr>
          <w:ilvl w:val="0"/>
          <w:numId w:val="47"/>
        </w:numPr>
        <w:tabs>
          <w:tab w:val="left" w:pos="2137"/>
        </w:tabs>
        <w:spacing w:before="18" w:line="254" w:lineRule="auto"/>
        <w:ind w:left="1101" w:right="2499" w:firstLine="459"/>
        <w:rPr>
          <w:szCs w:val="24"/>
        </w:rPr>
      </w:pPr>
      <w:r>
        <w:rPr>
          <w:szCs w:val="24"/>
        </w:rPr>
        <w:t>质量检验应根据检验结果对探测成果做出质量评价，质量评价应符</w:t>
      </w:r>
      <w:r>
        <w:rPr>
          <w:spacing w:val="-1"/>
          <w:szCs w:val="24"/>
        </w:rPr>
        <w:t xml:space="preserve">合现行国家标准《测绘成果质量检查与验收》 </w:t>
      </w:r>
      <w:r>
        <w:rPr>
          <w:rFonts w:eastAsia="Times New Roman"/>
          <w:szCs w:val="24"/>
        </w:rPr>
        <w:t>GB/T24356</w:t>
      </w:r>
      <w:r>
        <w:rPr>
          <w:szCs w:val="24"/>
        </w:rPr>
        <w:t>的相关规定。</w:t>
      </w:r>
    </w:p>
    <w:p>
      <w:pPr>
        <w:pStyle w:val="27"/>
        <w:numPr>
          <w:ilvl w:val="0"/>
          <w:numId w:val="47"/>
        </w:numPr>
        <w:tabs>
          <w:tab w:val="left" w:pos="2137"/>
        </w:tabs>
        <w:spacing w:line="254" w:lineRule="auto"/>
        <w:ind w:left="1101" w:right="2499" w:firstLine="459"/>
        <w:rPr>
          <w:szCs w:val="24"/>
        </w:rPr>
      </w:pPr>
      <w:r>
        <w:rPr>
          <w:szCs w:val="24"/>
        </w:rPr>
        <w:t>质量检验完成后应编制检验报告，检验报告内容应包括检验目的、技术依据、检验方法、质量评价结果。</w:t>
      </w:r>
    </w:p>
    <w:p>
      <w:pPr>
        <w:pStyle w:val="27"/>
        <w:numPr>
          <w:ilvl w:val="3"/>
          <w:numId w:val="28"/>
        </w:numPr>
        <w:tabs>
          <w:tab w:val="left" w:pos="1907"/>
        </w:tabs>
        <w:spacing w:line="294" w:lineRule="exact"/>
        <w:ind w:left="1906" w:hanging="346"/>
        <w:rPr>
          <w:rFonts w:eastAsia="Times New Roman"/>
          <w:szCs w:val="24"/>
        </w:rPr>
      </w:pPr>
      <w:r>
        <w:rPr>
          <w:szCs w:val="24"/>
        </w:rPr>
        <w:t>成果验收</w:t>
      </w:r>
    </w:p>
    <w:p>
      <w:pPr>
        <w:pStyle w:val="27"/>
        <w:numPr>
          <w:ilvl w:val="0"/>
          <w:numId w:val="48"/>
        </w:numPr>
        <w:tabs>
          <w:tab w:val="left" w:pos="2137"/>
        </w:tabs>
        <w:spacing w:before="16"/>
        <w:ind w:hanging="576"/>
        <w:rPr>
          <w:szCs w:val="24"/>
        </w:rPr>
      </w:pPr>
      <w:r>
        <w:rPr>
          <w:szCs w:val="24"/>
        </w:rPr>
        <w:t>提交验收的排水管线探测成果资料应包括下列内容：</w:t>
      </w:r>
    </w:p>
    <w:p>
      <w:pPr>
        <w:pStyle w:val="12"/>
        <w:spacing w:before="18"/>
        <w:ind w:left="1560"/>
        <w:rPr>
          <w:rFonts w:hint="default"/>
          <w:szCs w:val="24"/>
        </w:rPr>
      </w:pPr>
      <w:r>
        <w:rPr>
          <w:rFonts w:ascii="仿宋" w:hAnsi="仿宋" w:eastAsia="仿宋"/>
          <w:szCs w:val="24"/>
        </w:rPr>
        <w:t>①</w:t>
      </w:r>
      <w:r>
        <w:rPr>
          <w:szCs w:val="24"/>
        </w:rPr>
        <w:t>工作依据文件：任务书或合同书、技术设计书；</w:t>
      </w:r>
    </w:p>
    <w:p>
      <w:pPr>
        <w:pStyle w:val="12"/>
        <w:spacing w:before="17" w:line="254" w:lineRule="auto"/>
        <w:ind w:left="1101" w:right="2356" w:firstLine="458"/>
        <w:rPr>
          <w:rFonts w:hint="default"/>
          <w:szCs w:val="24"/>
        </w:rPr>
      </w:pPr>
      <w:r>
        <w:rPr>
          <w:rFonts w:ascii="仿宋" w:hAnsi="仿宋" w:eastAsia="仿宋"/>
          <w:szCs w:val="24"/>
        </w:rPr>
        <w:t>②</w:t>
      </w:r>
      <w:r>
        <w:rPr>
          <w:szCs w:val="24"/>
        </w:rPr>
        <w:t>工程凭证资料：所利用的已有成果资料、坐标和高程的起算数据文件以及仪器的检验、校准记录；</w:t>
      </w:r>
    </w:p>
    <w:p>
      <w:pPr>
        <w:pStyle w:val="12"/>
        <w:spacing w:line="254" w:lineRule="auto"/>
        <w:ind w:left="1101" w:right="2268" w:firstLine="458"/>
        <w:rPr>
          <w:rFonts w:hint="default"/>
          <w:szCs w:val="24"/>
        </w:rPr>
      </w:pPr>
      <w:r>
        <w:rPr>
          <w:rFonts w:ascii="仿宋" w:hAnsi="仿宋" w:eastAsia="仿宋"/>
          <w:szCs w:val="24"/>
        </w:rPr>
        <w:t>③</w:t>
      </w:r>
      <w:r>
        <w:rPr>
          <w:spacing w:val="-9"/>
          <w:szCs w:val="24"/>
        </w:rPr>
        <w:t>探测原始记录：探查草图、管线点探查记录表</w:t>
      </w:r>
      <w:r>
        <w:rPr>
          <w:szCs w:val="24"/>
        </w:rPr>
        <w:t>（或者相应的电子记录</w:t>
      </w:r>
      <w:r>
        <w:rPr>
          <w:spacing w:val="-29"/>
          <w:szCs w:val="24"/>
        </w:rPr>
        <w:t>）</w:t>
      </w:r>
      <w:r>
        <w:rPr>
          <w:szCs w:val="24"/>
        </w:rPr>
        <w:t>、</w:t>
      </w:r>
      <w:r>
        <w:rPr>
          <w:spacing w:val="-2"/>
          <w:szCs w:val="24"/>
        </w:rPr>
        <w:t>控制点和管线点的观测记录和计算资料、各种检查和开挖验证记录及权属单位审图记录等；</w:t>
      </w:r>
    </w:p>
    <w:p>
      <w:pPr>
        <w:pStyle w:val="12"/>
        <w:spacing w:line="294" w:lineRule="exact"/>
        <w:ind w:left="1560"/>
        <w:rPr>
          <w:rFonts w:hint="default"/>
          <w:szCs w:val="24"/>
        </w:rPr>
      </w:pPr>
      <w:r>
        <w:rPr>
          <w:rFonts w:ascii="仿宋" w:hAnsi="仿宋" w:eastAsia="仿宋"/>
          <w:szCs w:val="24"/>
        </w:rPr>
        <w:t>④</w:t>
      </w:r>
      <w:r>
        <w:rPr>
          <w:szCs w:val="24"/>
        </w:rPr>
        <w:t>作业单位质量检查报告及精度统计表、质量评价表；</w:t>
      </w:r>
    </w:p>
    <w:p>
      <w:pPr>
        <w:pStyle w:val="12"/>
        <w:spacing w:before="17" w:line="254" w:lineRule="auto"/>
        <w:ind w:left="1101" w:right="2358" w:firstLine="458"/>
        <w:rPr>
          <w:rFonts w:hint="default"/>
          <w:szCs w:val="24"/>
        </w:rPr>
      </w:pPr>
      <w:r>
        <w:rPr>
          <w:rFonts w:ascii="仿宋" w:hAnsi="仿宋" w:eastAsia="仿宋"/>
          <w:szCs w:val="24"/>
        </w:rPr>
        <w:t>⑤</w:t>
      </w:r>
      <w:r>
        <w:rPr>
          <w:szCs w:val="24"/>
        </w:rPr>
        <w:t>成果资料：管线图、管线断面图、控制点成果、管线点成果表及管线图形和属性数据文件；</w:t>
      </w:r>
    </w:p>
    <w:p>
      <w:pPr>
        <w:pStyle w:val="12"/>
        <w:spacing w:line="294" w:lineRule="exact"/>
        <w:ind w:left="1560"/>
        <w:rPr>
          <w:rFonts w:hint="default"/>
          <w:szCs w:val="24"/>
        </w:rPr>
      </w:pPr>
      <w:r>
        <w:rPr>
          <w:rFonts w:ascii="仿宋" w:hAnsi="仿宋" w:eastAsia="仿宋"/>
          <w:szCs w:val="24"/>
        </w:rPr>
        <w:t>⑥</w:t>
      </w:r>
      <w:r>
        <w:rPr>
          <w:szCs w:val="24"/>
        </w:rPr>
        <w:t>排水管线探测总结报告。</w:t>
      </w:r>
    </w:p>
    <w:p>
      <w:pPr>
        <w:pStyle w:val="27"/>
        <w:numPr>
          <w:ilvl w:val="0"/>
          <w:numId w:val="48"/>
        </w:numPr>
        <w:tabs>
          <w:tab w:val="left" w:pos="2137"/>
        </w:tabs>
        <w:spacing w:before="17"/>
        <w:ind w:hanging="576"/>
        <w:rPr>
          <w:szCs w:val="24"/>
        </w:rPr>
      </w:pPr>
      <w:r>
        <w:rPr>
          <w:szCs w:val="24"/>
        </w:rPr>
        <w:t>排水管线探测总结报告应包括下列主要内容：</w:t>
      </w:r>
    </w:p>
    <w:p>
      <w:pPr>
        <w:pStyle w:val="12"/>
        <w:spacing w:before="17" w:line="254" w:lineRule="auto"/>
        <w:ind w:left="1101" w:right="2356" w:firstLine="458"/>
        <w:rPr>
          <w:rFonts w:hint="default"/>
          <w:szCs w:val="24"/>
        </w:rPr>
      </w:pPr>
      <w:r>
        <w:rPr>
          <w:rFonts w:ascii="仿宋" w:hAnsi="仿宋" w:eastAsia="仿宋"/>
          <w:szCs w:val="24"/>
        </w:rPr>
        <w:t>①</w:t>
      </w:r>
      <w:r>
        <w:rPr>
          <w:szCs w:val="24"/>
        </w:rPr>
        <w:t>工程概况；工程的依据、目的和要求，工程的地理位置、地球物理和地形条件，开竣工日期，投入的人力资源和仪器设备，实际完成的工作量等；</w:t>
      </w:r>
    </w:p>
    <w:p>
      <w:pPr>
        <w:pStyle w:val="12"/>
        <w:spacing w:line="294" w:lineRule="exact"/>
        <w:ind w:left="1560"/>
        <w:rPr>
          <w:rFonts w:hint="default"/>
          <w:szCs w:val="24"/>
        </w:rPr>
      </w:pPr>
      <w:r>
        <w:rPr>
          <w:rFonts w:ascii="仿宋" w:hAnsi="仿宋" w:eastAsia="仿宋"/>
          <w:szCs w:val="24"/>
        </w:rPr>
        <w:t>②</w:t>
      </w:r>
      <w:r>
        <w:rPr>
          <w:szCs w:val="24"/>
        </w:rPr>
        <w:t>作业技术依据；</w:t>
      </w:r>
    </w:p>
    <w:p>
      <w:pPr>
        <w:pStyle w:val="12"/>
        <w:spacing w:before="18"/>
        <w:ind w:left="1560"/>
        <w:rPr>
          <w:rFonts w:hint="default"/>
          <w:szCs w:val="24"/>
        </w:rPr>
      </w:pPr>
      <w:r>
        <w:rPr>
          <w:rFonts w:ascii="仿宋" w:hAnsi="仿宋" w:eastAsia="仿宋"/>
          <w:szCs w:val="24"/>
        </w:rPr>
        <w:t>③</w:t>
      </w:r>
      <w:r>
        <w:rPr>
          <w:szCs w:val="24"/>
        </w:rPr>
        <w:t>资料应用；</w:t>
      </w:r>
    </w:p>
    <w:p>
      <w:pPr>
        <w:pStyle w:val="12"/>
        <w:spacing w:before="17"/>
        <w:ind w:left="1560"/>
        <w:rPr>
          <w:rFonts w:hint="default"/>
          <w:szCs w:val="24"/>
        </w:rPr>
      </w:pPr>
      <w:r>
        <w:rPr>
          <w:rFonts w:ascii="仿宋" w:hAnsi="仿宋" w:eastAsia="仿宋"/>
          <w:szCs w:val="24"/>
        </w:rPr>
        <w:t>④</w:t>
      </w:r>
      <w:r>
        <w:rPr>
          <w:szCs w:val="24"/>
        </w:rPr>
        <w:t>使用的技术方法和措施；</w:t>
      </w:r>
    </w:p>
    <w:p>
      <w:pPr>
        <w:pStyle w:val="12"/>
        <w:spacing w:before="17"/>
        <w:ind w:left="1560"/>
        <w:rPr>
          <w:rFonts w:hint="default"/>
          <w:szCs w:val="24"/>
        </w:rPr>
      </w:pPr>
      <w:r>
        <w:rPr>
          <w:rFonts w:ascii="仿宋" w:hAnsi="仿宋" w:eastAsia="仿宋"/>
          <w:szCs w:val="24"/>
        </w:rPr>
        <w:t>⑤</w:t>
      </w:r>
      <w:r>
        <w:rPr>
          <w:szCs w:val="24"/>
        </w:rPr>
        <w:t>质量评述：各级质量检查情况与评价，精度统计与评定；</w:t>
      </w:r>
    </w:p>
    <w:p>
      <w:pPr>
        <w:pStyle w:val="12"/>
        <w:spacing w:before="17"/>
        <w:ind w:left="1560"/>
        <w:rPr>
          <w:rFonts w:hint="default"/>
          <w:szCs w:val="24"/>
        </w:rPr>
      </w:pPr>
      <w:r>
        <w:rPr>
          <w:rFonts w:ascii="仿宋" w:hAnsi="仿宋" w:eastAsia="仿宋"/>
          <w:szCs w:val="24"/>
        </w:rPr>
        <w:t>⑥</w:t>
      </w:r>
      <w:r>
        <w:rPr>
          <w:szCs w:val="24"/>
        </w:rPr>
        <w:t>应说明的问题及处理措施；</w:t>
      </w:r>
    </w:p>
    <w:p>
      <w:pPr>
        <w:pStyle w:val="12"/>
        <w:spacing w:before="18"/>
        <w:ind w:left="1560"/>
        <w:rPr>
          <w:rFonts w:hint="default"/>
          <w:szCs w:val="24"/>
        </w:rPr>
      </w:pPr>
      <w:r>
        <w:rPr>
          <w:szCs w:val="24"/>
        </w:rPr>
        <w:t>⑦结论与建议；</w:t>
      </w:r>
    </w:p>
    <w:p>
      <w:pPr>
        <w:pStyle w:val="12"/>
        <w:spacing w:before="17"/>
        <w:ind w:left="1560"/>
        <w:rPr>
          <w:rFonts w:hint="default"/>
          <w:szCs w:val="24"/>
        </w:rPr>
      </w:pPr>
      <w:r>
        <w:rPr>
          <w:szCs w:val="24"/>
        </w:rPr>
        <w:t>⑧提交的成果资料清单；</w:t>
      </w:r>
    </w:p>
    <w:p>
      <w:pPr>
        <w:pStyle w:val="12"/>
        <w:spacing w:before="17"/>
        <w:ind w:left="1560"/>
        <w:rPr>
          <w:rFonts w:hint="default"/>
          <w:szCs w:val="24"/>
        </w:rPr>
      </w:pPr>
      <w:r>
        <w:rPr>
          <w:szCs w:val="24"/>
        </w:rPr>
        <w:t>⑨有关附图、附表。</w:t>
      </w:r>
    </w:p>
    <w:p>
      <w:pPr>
        <w:pStyle w:val="27"/>
        <w:numPr>
          <w:ilvl w:val="0"/>
          <w:numId w:val="48"/>
        </w:numPr>
        <w:tabs>
          <w:tab w:val="left" w:pos="2137"/>
        </w:tabs>
        <w:spacing w:before="18"/>
        <w:ind w:hanging="576"/>
        <w:rPr>
          <w:szCs w:val="24"/>
        </w:rPr>
      </w:pPr>
      <w:r>
        <w:rPr>
          <w:szCs w:val="24"/>
        </w:rPr>
        <w:t>验收合格的成果应符合以下要求：</w:t>
      </w:r>
    </w:p>
    <w:p>
      <w:pPr>
        <w:pStyle w:val="12"/>
        <w:spacing w:before="17"/>
        <w:ind w:left="1560"/>
        <w:rPr>
          <w:rFonts w:hint="default"/>
          <w:szCs w:val="24"/>
        </w:rPr>
      </w:pPr>
      <w:r>
        <w:rPr>
          <w:rFonts w:ascii="仿宋" w:hAnsi="仿宋" w:eastAsia="仿宋"/>
          <w:szCs w:val="24"/>
        </w:rPr>
        <w:t>①</w:t>
      </w:r>
      <w:r>
        <w:rPr>
          <w:szCs w:val="24"/>
        </w:rPr>
        <w:t>提交的成果资料齐全，符合归档要求；</w:t>
      </w:r>
    </w:p>
    <w:p>
      <w:pPr>
        <w:pStyle w:val="12"/>
        <w:spacing w:before="17"/>
        <w:ind w:left="1560"/>
        <w:rPr>
          <w:rFonts w:hint="default"/>
          <w:szCs w:val="24"/>
        </w:rPr>
      </w:pPr>
      <w:r>
        <w:rPr>
          <w:rFonts w:ascii="仿宋" w:hAnsi="仿宋" w:eastAsia="仿宋"/>
          <w:szCs w:val="24"/>
        </w:rPr>
        <w:t>②</w:t>
      </w:r>
      <w:r>
        <w:rPr>
          <w:szCs w:val="24"/>
        </w:rPr>
        <w:t>完成合同书规定的各项任务，成果经质量检查符合质量要求；</w:t>
      </w:r>
    </w:p>
    <w:p>
      <w:pPr>
        <w:pStyle w:val="12"/>
        <w:spacing w:before="18"/>
        <w:ind w:left="1560"/>
        <w:rPr>
          <w:rFonts w:hint="default"/>
          <w:szCs w:val="24"/>
        </w:rPr>
      </w:pPr>
      <w:r>
        <w:rPr>
          <w:rFonts w:ascii="仿宋" w:hAnsi="仿宋" w:eastAsia="仿宋"/>
          <w:szCs w:val="24"/>
        </w:rPr>
        <w:t>③</w:t>
      </w:r>
      <w:r>
        <w:rPr>
          <w:szCs w:val="24"/>
        </w:rPr>
        <w:t>各项记录和计算资料完整、清晰、正确；</w:t>
      </w:r>
    </w:p>
    <w:p>
      <w:pPr>
        <w:pStyle w:val="12"/>
        <w:spacing w:before="17"/>
        <w:ind w:left="1560"/>
        <w:rPr>
          <w:rFonts w:hint="default"/>
          <w:szCs w:val="24"/>
        </w:rPr>
      </w:pPr>
      <w:r>
        <w:rPr>
          <w:rFonts w:ascii="仿宋" w:hAnsi="仿宋" w:eastAsia="仿宋"/>
          <w:szCs w:val="24"/>
        </w:rPr>
        <w:t>④</w:t>
      </w:r>
      <w:r>
        <w:rPr>
          <w:szCs w:val="24"/>
        </w:rPr>
        <w:t>采用的技术方法与技术措施符合标准规范要求；</w:t>
      </w:r>
    </w:p>
    <w:p>
      <w:pPr>
        <w:pStyle w:val="12"/>
        <w:spacing w:before="17"/>
        <w:ind w:left="1560"/>
        <w:rPr>
          <w:rFonts w:hint="default"/>
          <w:szCs w:val="24"/>
        </w:rPr>
      </w:pPr>
      <w:r>
        <w:rPr>
          <w:rFonts w:ascii="仿宋" w:hAnsi="仿宋" w:eastAsia="仿宋"/>
          <w:szCs w:val="24"/>
        </w:rPr>
        <w:t>⑤</w:t>
      </w:r>
      <w:r>
        <w:rPr>
          <w:szCs w:val="24"/>
        </w:rPr>
        <w:t>成果精度指标达到技术标准、规范和技术设计书的要求；</w:t>
      </w:r>
    </w:p>
    <w:p>
      <w:pPr>
        <w:pStyle w:val="12"/>
        <w:spacing w:before="18"/>
        <w:ind w:left="1560"/>
        <w:rPr>
          <w:rFonts w:hint="default"/>
          <w:szCs w:val="24"/>
        </w:rPr>
      </w:pPr>
      <w:r>
        <w:rPr>
          <w:rFonts w:ascii="仿宋" w:hAnsi="仿宋" w:eastAsia="仿宋"/>
          <w:szCs w:val="24"/>
        </w:rPr>
        <w:t>⑥</w:t>
      </w:r>
      <w:r>
        <w:rPr>
          <w:szCs w:val="24"/>
        </w:rPr>
        <w:t>问题处理方式合理、注记清楚；</w:t>
      </w:r>
    </w:p>
    <w:p>
      <w:pPr>
        <w:pStyle w:val="12"/>
        <w:spacing w:before="17"/>
        <w:ind w:left="1560"/>
        <w:rPr>
          <w:rFonts w:hint="default"/>
          <w:szCs w:val="24"/>
        </w:rPr>
      </w:pPr>
      <w:r>
        <w:rPr>
          <w:szCs w:val="24"/>
        </w:rPr>
        <w:t>⑦技术报告书内容齐全，能反映工程的全貌，结论正确、建议合理可行。</w:t>
      </w:r>
    </w:p>
    <w:p>
      <w:pPr>
        <w:pStyle w:val="27"/>
        <w:numPr>
          <w:ilvl w:val="0"/>
          <w:numId w:val="48"/>
        </w:numPr>
        <w:tabs>
          <w:tab w:val="left" w:pos="2137"/>
        </w:tabs>
        <w:spacing w:before="17"/>
        <w:ind w:hanging="576"/>
        <w:rPr>
          <w:szCs w:val="24"/>
        </w:rPr>
      </w:pPr>
      <w:r>
        <w:rPr>
          <w:szCs w:val="24"/>
        </w:rPr>
        <w:t>成果经过验收后应形成验收报告。验收报告应包括如下内容：</w:t>
      </w:r>
    </w:p>
    <w:p>
      <w:pPr>
        <w:pStyle w:val="12"/>
        <w:spacing w:before="18"/>
        <w:ind w:left="1560"/>
        <w:rPr>
          <w:rFonts w:hint="default"/>
          <w:szCs w:val="24"/>
        </w:rPr>
      </w:pPr>
      <w:r>
        <w:rPr>
          <w:rFonts w:ascii="仿宋" w:hAnsi="仿宋" w:eastAsia="仿宋"/>
          <w:szCs w:val="24"/>
        </w:rPr>
        <w:t>①</w:t>
      </w:r>
      <w:r>
        <w:rPr>
          <w:szCs w:val="24"/>
        </w:rPr>
        <w:t>验收目的；</w:t>
      </w:r>
    </w:p>
    <w:p>
      <w:pPr>
        <w:pStyle w:val="12"/>
        <w:spacing w:before="17"/>
        <w:ind w:left="1560"/>
        <w:rPr>
          <w:rFonts w:hint="default"/>
          <w:szCs w:val="24"/>
        </w:rPr>
      </w:pPr>
      <w:r>
        <w:rPr>
          <w:rFonts w:ascii="仿宋" w:hAnsi="仿宋" w:eastAsia="仿宋"/>
          <w:szCs w:val="24"/>
        </w:rPr>
        <w:t>②</w:t>
      </w:r>
      <w:r>
        <w:rPr>
          <w:szCs w:val="24"/>
        </w:rPr>
        <w:t>验收组织：组织验收部门、参加单位、验收组成员；</w:t>
      </w:r>
    </w:p>
    <w:p>
      <w:pPr>
        <w:pStyle w:val="12"/>
        <w:spacing w:before="17"/>
        <w:ind w:left="1560"/>
        <w:rPr>
          <w:rFonts w:hint="default"/>
          <w:szCs w:val="24"/>
        </w:rPr>
      </w:pPr>
      <w:r>
        <w:rPr>
          <w:rFonts w:ascii="仿宋" w:hAnsi="仿宋" w:eastAsia="仿宋"/>
          <w:szCs w:val="24"/>
        </w:rPr>
        <w:t>③</w:t>
      </w:r>
      <w:r>
        <w:rPr>
          <w:szCs w:val="24"/>
        </w:rPr>
        <w:t>验收时间及地点；</w:t>
      </w:r>
    </w:p>
    <w:p>
      <w:pPr>
        <w:pStyle w:val="12"/>
        <w:spacing w:before="17"/>
        <w:ind w:left="1560"/>
        <w:rPr>
          <w:rFonts w:hint="default"/>
          <w:szCs w:val="24"/>
        </w:rPr>
      </w:pPr>
      <w:r>
        <w:rPr>
          <w:rFonts w:ascii="仿宋" w:hAnsi="仿宋" w:eastAsia="仿宋"/>
          <w:szCs w:val="24"/>
        </w:rPr>
        <w:t>④</w:t>
      </w:r>
      <w:r>
        <w:rPr>
          <w:szCs w:val="24"/>
        </w:rPr>
        <w:t>成果验收意见；</w:t>
      </w:r>
    </w:p>
    <w:p>
      <w:pPr>
        <w:pStyle w:val="12"/>
        <w:spacing w:before="18"/>
        <w:ind w:left="1560"/>
        <w:rPr>
          <w:rFonts w:hint="default"/>
          <w:szCs w:val="24"/>
        </w:rPr>
      </w:pPr>
      <w:r>
        <w:rPr>
          <w:rFonts w:ascii="仿宋" w:hAnsi="仿宋" w:eastAsia="仿宋"/>
          <w:szCs w:val="24"/>
        </w:rPr>
        <w:t>⑤</w:t>
      </w:r>
      <w:r>
        <w:rPr>
          <w:szCs w:val="24"/>
        </w:rPr>
        <w:t>发现的问题及处理方法；</w:t>
      </w:r>
    </w:p>
    <w:p>
      <w:pPr>
        <w:pStyle w:val="12"/>
        <w:spacing w:before="17"/>
        <w:ind w:left="1560"/>
        <w:rPr>
          <w:rFonts w:hint="default"/>
          <w:szCs w:val="24"/>
        </w:rPr>
      </w:pPr>
      <w:r>
        <w:rPr>
          <w:rFonts w:ascii="仿宋" w:hAnsi="仿宋" w:eastAsia="仿宋"/>
          <w:szCs w:val="24"/>
        </w:rPr>
        <w:t>⑥</w:t>
      </w:r>
      <w:r>
        <w:rPr>
          <w:szCs w:val="24"/>
        </w:rPr>
        <w:t>验收结论；</w:t>
      </w:r>
    </w:p>
    <w:p>
      <w:pPr>
        <w:pStyle w:val="12"/>
        <w:spacing w:before="17"/>
        <w:ind w:left="1560"/>
        <w:rPr>
          <w:rFonts w:hint="default"/>
          <w:szCs w:val="24"/>
        </w:rPr>
      </w:pPr>
      <w:r>
        <w:rPr>
          <w:szCs w:val="24"/>
        </w:rPr>
        <w:t>⑦验收组成员签名表。</w:t>
      </w:r>
    </w:p>
    <w:p>
      <w:pPr>
        <w:pStyle w:val="27"/>
        <w:numPr>
          <w:ilvl w:val="3"/>
          <w:numId w:val="28"/>
        </w:numPr>
        <w:tabs>
          <w:tab w:val="left" w:pos="1907"/>
        </w:tabs>
        <w:spacing w:before="18"/>
        <w:ind w:left="1906" w:hanging="346"/>
        <w:rPr>
          <w:rFonts w:eastAsia="Times New Roman"/>
          <w:szCs w:val="24"/>
        </w:rPr>
      </w:pPr>
      <w:r>
        <w:rPr>
          <w:szCs w:val="24"/>
        </w:rPr>
        <w:t>成果提交</w:t>
      </w:r>
    </w:p>
    <w:p>
      <w:pPr>
        <w:pStyle w:val="27"/>
        <w:numPr>
          <w:ilvl w:val="0"/>
          <w:numId w:val="49"/>
        </w:numPr>
        <w:tabs>
          <w:tab w:val="left" w:pos="2137"/>
        </w:tabs>
        <w:spacing w:before="17" w:line="254" w:lineRule="auto"/>
        <w:ind w:right="2402" w:firstLine="459"/>
        <w:rPr>
          <w:szCs w:val="24"/>
        </w:rPr>
      </w:pPr>
      <w:r>
        <w:rPr>
          <w:szCs w:val="24"/>
        </w:rPr>
        <w:t>排水管线探测成果提交应分为向用户提交和归档提交。向用户提交应按任务书或合同书的规定提交成果资料，归档提交应包括</w:t>
      </w:r>
      <w:r>
        <w:rPr>
          <w:rFonts w:eastAsia="Times New Roman"/>
          <w:spacing w:val="-2"/>
          <w:szCs w:val="24"/>
        </w:rPr>
        <w:t xml:space="preserve">“ </w:t>
      </w:r>
      <w:r>
        <w:rPr>
          <w:rFonts w:eastAsia="Times New Roman"/>
          <w:szCs w:val="24"/>
        </w:rPr>
        <w:t>3.</w:t>
      </w:r>
      <w:r>
        <w:rPr>
          <w:szCs w:val="24"/>
        </w:rPr>
        <w:t>成果验收</w:t>
      </w:r>
      <w:r>
        <w:rPr>
          <w:rFonts w:eastAsia="Times New Roman"/>
          <w:szCs w:val="24"/>
        </w:rPr>
        <w:t>”</w:t>
      </w:r>
      <w:r>
        <w:rPr>
          <w:szCs w:val="24"/>
        </w:rPr>
        <w:t>中规定的全部资料和验收报告。</w:t>
      </w:r>
    </w:p>
    <w:p>
      <w:pPr>
        <w:pStyle w:val="27"/>
        <w:numPr>
          <w:ilvl w:val="0"/>
          <w:numId w:val="49"/>
        </w:numPr>
        <w:tabs>
          <w:tab w:val="left" w:pos="2137"/>
        </w:tabs>
        <w:spacing w:before="81" w:line="283" w:lineRule="exact"/>
        <w:ind w:left="2136" w:hanging="576"/>
        <w:rPr>
          <w:szCs w:val="24"/>
        </w:rPr>
      </w:pPr>
      <w:r>
        <w:rPr>
          <w:szCs w:val="24"/>
        </w:rPr>
        <w:t>成果提交时应列出资料清单或目录，逐项清点，并办理交接手续。</w:t>
      </w:r>
    </w:p>
    <w:p>
      <w:pPr>
        <w:pStyle w:val="3"/>
        <w:numPr>
          <w:ilvl w:val="0"/>
          <w:numId w:val="28"/>
        </w:numPr>
        <w:tabs>
          <w:tab w:val="left" w:pos="2182"/>
        </w:tabs>
        <w:spacing w:line="449" w:lineRule="exact"/>
        <w:ind w:left="2181" w:hanging="360"/>
        <w:jc w:val="left"/>
        <w:rPr>
          <w:rFonts w:hint="default" w:ascii="Times New Roman" w:eastAsia="Times New Roman"/>
        </w:rPr>
      </w:pPr>
      <w:bookmarkStart w:id="41" w:name="_TOC_250044"/>
      <w:bookmarkEnd w:id="41"/>
      <w:r>
        <w:t>排水口调查</w:t>
      </w:r>
    </w:p>
    <w:p>
      <w:pPr>
        <w:pStyle w:val="12"/>
        <w:spacing w:before="148" w:line="381" w:lineRule="auto"/>
        <w:ind w:left="1101" w:right="2153" w:firstLine="480"/>
        <w:rPr>
          <w:rFonts w:hint="default"/>
        </w:rPr>
      </w:pPr>
      <w:r>
        <w:t xml:space="preserve">排水管道（包括渠、涵）系统不完善，或存在缺陷和维护管理问题时，就会在排水口产生污水直排或者溢流污染，这是引起水体污染的主要原因。同时， </w:t>
      </w:r>
      <w:r>
        <w:rPr>
          <w:spacing w:val="-9"/>
        </w:rPr>
        <w:t>排水口设置不合理，还会造成水体水倒灌进入截流管或污水管道中，不但降低了污水处理厂进厂污水浓度，也增加了污水处理厂进水水量负荷。</w:t>
      </w:r>
    </w:p>
    <w:p>
      <w:pPr>
        <w:pStyle w:val="12"/>
        <w:spacing w:line="381" w:lineRule="auto"/>
        <w:ind w:left="1101" w:right="2147" w:firstLine="480"/>
        <w:rPr>
          <w:rFonts w:hint="default"/>
        </w:rPr>
      </w:pPr>
      <w:r>
        <w:t>排水口现场调查作业应符合现行行业标准《城镇排水管道维护安全技术规</w:t>
      </w:r>
      <w:r>
        <w:rPr>
          <w:spacing w:val="-40"/>
        </w:rPr>
        <w:t>程》</w:t>
      </w:r>
      <w:r>
        <w:rPr>
          <w:spacing w:val="-8"/>
        </w:rPr>
        <w:t>（</w:t>
      </w:r>
      <w:r>
        <w:rPr>
          <w:rFonts w:ascii="Times New Roman" w:eastAsia="Times New Roman"/>
          <w:spacing w:val="-8"/>
        </w:rPr>
        <w:t>CJJ6</w:t>
      </w:r>
      <w:r>
        <w:rPr>
          <w:spacing w:val="-8"/>
        </w:rPr>
        <w:t>）</w:t>
      </w:r>
      <w:r>
        <w:rPr>
          <w:spacing w:val="-14"/>
        </w:rPr>
        <w:t>、《城镇排水排水管道与泵站运行、维护及安全技术规程》</w:t>
      </w:r>
      <w:r>
        <w:t>（</w:t>
      </w:r>
      <w:r>
        <w:rPr>
          <w:rFonts w:ascii="Times New Roman" w:eastAsia="Times New Roman"/>
        </w:rPr>
        <w:t>CJJ68</w:t>
      </w:r>
      <w:r>
        <w:t xml:space="preserve">） </w:t>
      </w:r>
      <w:r>
        <w:rPr>
          <w:spacing w:val="-9"/>
        </w:rPr>
        <w:t xml:space="preserve">等有关规定。现场使用的检测设备，其安全性能应符合现行国家标准《爆炸性气体环境用电气设备》（ </w:t>
      </w:r>
      <w:r>
        <w:rPr>
          <w:rFonts w:ascii="Times New Roman" w:eastAsia="Times New Roman"/>
        </w:rPr>
        <w:t>GB3836</w:t>
      </w:r>
      <w:r>
        <w:t>）的有关规定。</w:t>
      </w:r>
    </w:p>
    <w:p>
      <w:pPr>
        <w:pStyle w:val="5"/>
        <w:numPr>
          <w:ilvl w:val="1"/>
          <w:numId w:val="50"/>
        </w:numPr>
        <w:tabs>
          <w:tab w:val="left" w:pos="1503"/>
        </w:tabs>
        <w:spacing w:line="344" w:lineRule="exact"/>
        <w:rPr>
          <w:rFonts w:hint="default"/>
          <w:sz w:val="42"/>
        </w:rPr>
      </w:pPr>
      <w:bookmarkStart w:id="42" w:name="_TOC_250043"/>
      <w:bookmarkEnd w:id="42"/>
      <w:r>
        <w:t>排水口分类</w:t>
      </w:r>
    </w:p>
    <w:p>
      <w:pPr>
        <w:pStyle w:val="8"/>
        <w:numPr>
          <w:ilvl w:val="2"/>
          <w:numId w:val="50"/>
        </w:numPr>
        <w:tabs>
          <w:tab w:val="left" w:pos="1664"/>
        </w:tabs>
        <w:spacing w:before="1"/>
        <w:rPr>
          <w:sz w:val="29"/>
        </w:rPr>
      </w:pPr>
      <w:bookmarkStart w:id="43" w:name="_TOC_250042"/>
      <w:bookmarkEnd w:id="43"/>
      <w:r>
        <w:t>分流制排水口</w:t>
      </w:r>
    </w:p>
    <w:p>
      <w:pPr>
        <w:pStyle w:val="27"/>
        <w:numPr>
          <w:ilvl w:val="3"/>
          <w:numId w:val="50"/>
        </w:numPr>
        <w:tabs>
          <w:tab w:val="left" w:pos="1792"/>
        </w:tabs>
        <w:spacing w:before="1" w:line="254" w:lineRule="auto"/>
        <w:ind w:left="1101" w:right="2030" w:firstLine="459"/>
        <w:rPr>
          <w:sz w:val="21"/>
        </w:rPr>
      </w:pPr>
      <w:r>
        <w:rPr>
          <w:spacing w:val="-6"/>
          <w:sz w:val="23"/>
        </w:rPr>
        <w:t>分流制污水直排排水口分流制排水体制中，向水体直接排放污水的排水口， 直接导致水体污染。</w:t>
      </w:r>
    </w:p>
    <w:p>
      <w:pPr>
        <w:pStyle w:val="27"/>
        <w:numPr>
          <w:ilvl w:val="3"/>
          <w:numId w:val="50"/>
        </w:numPr>
        <w:tabs>
          <w:tab w:val="left" w:pos="1792"/>
        </w:tabs>
        <w:spacing w:line="294" w:lineRule="exact"/>
        <w:ind w:left="1791" w:hanging="231"/>
        <w:rPr>
          <w:sz w:val="21"/>
        </w:rPr>
      </w:pPr>
      <w:r>
        <w:rPr>
          <w:sz w:val="23"/>
        </w:rPr>
        <w:t>分流制雨水直排排水口</w:t>
      </w:r>
    </w:p>
    <w:p>
      <w:pPr>
        <w:pStyle w:val="12"/>
        <w:spacing w:before="180" w:line="381" w:lineRule="auto"/>
        <w:ind w:left="1101" w:right="2263" w:firstLine="458"/>
        <w:rPr>
          <w:rFonts w:hint="default"/>
        </w:rPr>
      </w:pPr>
      <w:r>
        <w:rPr>
          <w:spacing w:val="-10"/>
        </w:rPr>
        <w:t>分流制排水体制中，向水体直接排放雨水的排水口，因在降雨初期排放的雨水水质较差，会给水体带来一定程度的污染。</w:t>
      </w:r>
    </w:p>
    <w:p>
      <w:pPr>
        <w:pStyle w:val="27"/>
        <w:numPr>
          <w:ilvl w:val="3"/>
          <w:numId w:val="50"/>
        </w:numPr>
        <w:tabs>
          <w:tab w:val="left" w:pos="1928"/>
        </w:tabs>
        <w:spacing w:before="54"/>
        <w:ind w:left="1927" w:hanging="346"/>
        <w:rPr>
          <w:rFonts w:eastAsia="Times New Roman"/>
          <w:sz w:val="21"/>
        </w:rPr>
      </w:pPr>
      <w:r>
        <w:rPr>
          <w:sz w:val="23"/>
        </w:rPr>
        <w:t>分流制雨污混接雨水直排排水口</w:t>
      </w:r>
    </w:p>
    <w:p>
      <w:pPr>
        <w:pStyle w:val="12"/>
        <w:spacing w:before="173" w:line="381" w:lineRule="auto"/>
        <w:ind w:left="1101" w:right="2103" w:firstLine="480"/>
        <w:rPr>
          <w:rFonts w:hint="default"/>
        </w:rPr>
      </w:pPr>
      <w:r>
        <w:t>分流制排水体制中，因雨水排水管道存在混接污水，故旱天会向水体排污， 同时也存在初期雨水污染。</w:t>
      </w:r>
    </w:p>
    <w:p>
      <w:pPr>
        <w:pStyle w:val="27"/>
        <w:numPr>
          <w:ilvl w:val="3"/>
          <w:numId w:val="50"/>
        </w:numPr>
        <w:tabs>
          <w:tab w:val="left" w:pos="1928"/>
        </w:tabs>
        <w:spacing w:line="294" w:lineRule="exact"/>
        <w:ind w:left="1927" w:hanging="346"/>
        <w:rPr>
          <w:rFonts w:eastAsia="Times New Roman"/>
          <w:sz w:val="21"/>
        </w:rPr>
      </w:pPr>
      <w:r>
        <w:rPr>
          <w:sz w:val="23"/>
        </w:rPr>
        <w:t>分流制雨污混接截流溢流排水口</w:t>
      </w:r>
    </w:p>
    <w:p>
      <w:pPr>
        <w:pStyle w:val="12"/>
        <w:spacing w:before="173" w:line="381" w:lineRule="auto"/>
        <w:ind w:left="1101" w:right="2362" w:firstLine="480"/>
        <w:rPr>
          <w:rFonts w:hint="default"/>
        </w:rPr>
      </w:pPr>
      <w:r>
        <w:t>分流制排水体制中，针对雨污混接，在雨水排水口实施了截流措施的排水口，其存在溢流污染与水体水倒灌的问题。</w:t>
      </w:r>
    </w:p>
    <w:p>
      <w:pPr>
        <w:pStyle w:val="8"/>
        <w:numPr>
          <w:ilvl w:val="2"/>
          <w:numId w:val="50"/>
        </w:numPr>
        <w:tabs>
          <w:tab w:val="left" w:pos="1664"/>
        </w:tabs>
        <w:spacing w:line="320" w:lineRule="exact"/>
      </w:pPr>
      <w:bookmarkStart w:id="44" w:name="_TOC_250041"/>
      <w:bookmarkEnd w:id="44"/>
      <w:r>
        <w:t>合流制排水口</w:t>
      </w:r>
    </w:p>
    <w:p>
      <w:pPr>
        <w:pStyle w:val="12"/>
        <w:spacing w:before="8"/>
        <w:rPr>
          <w:rFonts w:hint="default"/>
          <w:b/>
        </w:rPr>
      </w:pPr>
    </w:p>
    <w:p>
      <w:pPr>
        <w:pStyle w:val="27"/>
        <w:numPr>
          <w:ilvl w:val="3"/>
          <w:numId w:val="50"/>
        </w:numPr>
        <w:tabs>
          <w:tab w:val="left" w:pos="1928"/>
        </w:tabs>
        <w:spacing w:before="1"/>
        <w:ind w:left="1927" w:hanging="346"/>
        <w:rPr>
          <w:rFonts w:eastAsia="Times New Roman"/>
          <w:sz w:val="21"/>
        </w:rPr>
      </w:pPr>
      <w:r>
        <w:rPr>
          <w:sz w:val="23"/>
        </w:rPr>
        <w:t>合流制直排排水口</w:t>
      </w:r>
    </w:p>
    <w:p>
      <w:pPr>
        <w:pStyle w:val="12"/>
        <w:spacing w:before="173" w:line="381" w:lineRule="auto"/>
        <w:ind w:left="1101" w:right="2362" w:firstLine="480"/>
        <w:rPr>
          <w:rFonts w:hint="default"/>
        </w:rPr>
      </w:pPr>
      <w:r>
        <w:t>没有截流干管的合流制排水口，其类似于分流制中雨污混接雨水直排排水口，但污水所占比重更大。</w:t>
      </w:r>
    </w:p>
    <w:p>
      <w:pPr>
        <w:pStyle w:val="27"/>
        <w:numPr>
          <w:ilvl w:val="3"/>
          <w:numId w:val="50"/>
        </w:numPr>
        <w:tabs>
          <w:tab w:val="left" w:pos="1928"/>
        </w:tabs>
        <w:spacing w:line="294" w:lineRule="exact"/>
        <w:ind w:left="1927" w:hanging="346"/>
        <w:rPr>
          <w:rFonts w:eastAsia="Times New Roman"/>
          <w:sz w:val="21"/>
        </w:rPr>
      </w:pPr>
      <w:r>
        <w:rPr>
          <w:spacing w:val="-1"/>
          <w:sz w:val="23"/>
        </w:rPr>
        <w:t>合流制截流溢流排水口合流制排水体制中，在合流管渠末端设置截流措</w:t>
      </w:r>
    </w:p>
    <w:p>
      <w:pPr>
        <w:pStyle w:val="12"/>
        <w:spacing w:before="173" w:line="247" w:lineRule="auto"/>
        <w:ind w:left="1101" w:right="7442"/>
        <w:rPr>
          <w:rFonts w:hint="default"/>
        </w:rPr>
      </w:pPr>
      <w:r>
        <w:t>施的排水口，存在溢流污染与水体水倒灌的问题。</w:t>
      </w:r>
    </w:p>
    <w:p>
      <w:pPr>
        <w:pStyle w:val="8"/>
        <w:numPr>
          <w:ilvl w:val="2"/>
          <w:numId w:val="50"/>
        </w:numPr>
        <w:tabs>
          <w:tab w:val="left" w:pos="1664"/>
        </w:tabs>
        <w:spacing w:before="135"/>
      </w:pPr>
      <w:bookmarkStart w:id="45" w:name="_TOC_250040"/>
      <w:bookmarkEnd w:id="45"/>
      <w:r>
        <w:t>其它排水口</w:t>
      </w:r>
    </w:p>
    <w:p>
      <w:pPr>
        <w:pStyle w:val="27"/>
        <w:numPr>
          <w:ilvl w:val="3"/>
          <w:numId w:val="50"/>
        </w:numPr>
        <w:tabs>
          <w:tab w:val="left" w:pos="1943"/>
        </w:tabs>
        <w:spacing w:before="140"/>
        <w:ind w:hanging="346"/>
        <w:rPr>
          <w:rFonts w:eastAsia="Times New Roman"/>
          <w:sz w:val="21"/>
        </w:rPr>
      </w:pPr>
      <w:r>
        <w:rPr>
          <w:sz w:val="23"/>
        </w:rPr>
        <w:t>泵站排水口</w:t>
      </w:r>
    </w:p>
    <w:p>
      <w:pPr>
        <w:pStyle w:val="12"/>
        <w:spacing w:before="181" w:line="381" w:lineRule="auto"/>
        <w:ind w:left="1101" w:right="2362" w:firstLine="480"/>
        <w:rPr>
          <w:rFonts w:hint="default"/>
        </w:rPr>
      </w:pPr>
      <w:r>
        <w:t>通过泵站提升、进行集中排水的排水口，包括分流制雨水泵站、合流制提升泵站和截流泵站。其存在严重的溢流污染问题，是需要治理的重点。</w:t>
      </w:r>
    </w:p>
    <w:p>
      <w:pPr>
        <w:pStyle w:val="27"/>
        <w:numPr>
          <w:ilvl w:val="3"/>
          <w:numId w:val="50"/>
        </w:numPr>
        <w:tabs>
          <w:tab w:val="left" w:pos="1928"/>
        </w:tabs>
        <w:spacing w:line="294" w:lineRule="exact"/>
        <w:ind w:left="1927" w:hanging="346"/>
        <w:rPr>
          <w:rFonts w:eastAsia="Times New Roman"/>
          <w:sz w:val="21"/>
        </w:rPr>
      </w:pPr>
      <w:r>
        <w:rPr>
          <w:sz w:val="23"/>
        </w:rPr>
        <w:t>沿河居民排水口</w:t>
      </w:r>
    </w:p>
    <w:p>
      <w:pPr>
        <w:pStyle w:val="12"/>
        <w:spacing w:before="173" w:line="381" w:lineRule="auto"/>
        <w:ind w:left="1101" w:right="2362" w:firstLine="480"/>
        <w:rPr>
          <w:rFonts w:hint="default"/>
        </w:rPr>
      </w:pPr>
      <w:r>
        <w:t>沿河居住的居民和企事业单位因污水管道敷设条件差，生活污水、生产废水直接排放到水体的</w:t>
      </w:r>
      <w:r>
        <w:rPr>
          <w:rFonts w:ascii="Times New Roman" w:hAnsi="Times New Roman" w:eastAsia="Times New Roman"/>
        </w:rPr>
        <w:t>“</w:t>
      </w:r>
      <w:r>
        <w:t>排水口</w:t>
      </w:r>
      <w:r>
        <w:rPr>
          <w:rFonts w:ascii="Times New Roman" w:hAnsi="Times New Roman" w:eastAsia="Times New Roman"/>
        </w:rPr>
        <w:t>”</w:t>
      </w:r>
      <w:r>
        <w:t>，是受纳水体水质恶化的主要原因。</w:t>
      </w:r>
    </w:p>
    <w:p>
      <w:pPr>
        <w:pStyle w:val="27"/>
        <w:numPr>
          <w:ilvl w:val="3"/>
          <w:numId w:val="50"/>
        </w:numPr>
        <w:tabs>
          <w:tab w:val="left" w:pos="1928"/>
        </w:tabs>
        <w:spacing w:line="294" w:lineRule="exact"/>
        <w:ind w:left="1927" w:hanging="346"/>
        <w:rPr>
          <w:rFonts w:eastAsia="Times New Roman"/>
          <w:sz w:val="21"/>
        </w:rPr>
      </w:pPr>
      <w:r>
        <w:rPr>
          <w:sz w:val="23"/>
        </w:rPr>
        <w:t>设施应急排水口污水泵站、合流泵站和污水处理厂设置的应急排水口。</w:t>
      </w:r>
    </w:p>
    <w:p>
      <w:pPr>
        <w:pStyle w:val="5"/>
        <w:numPr>
          <w:ilvl w:val="1"/>
          <w:numId w:val="51"/>
        </w:numPr>
        <w:tabs>
          <w:tab w:val="left" w:pos="1503"/>
        </w:tabs>
        <w:spacing w:before="110"/>
        <w:rPr>
          <w:rFonts w:hint="default"/>
        </w:rPr>
      </w:pPr>
      <w:bookmarkStart w:id="46" w:name="_TOC_250039"/>
      <w:bookmarkEnd w:id="46"/>
      <w:r>
        <w:t>排水口调查</w:t>
      </w:r>
    </w:p>
    <w:p>
      <w:pPr>
        <w:pStyle w:val="12"/>
        <w:spacing w:before="277" w:line="381" w:lineRule="auto"/>
        <w:ind w:left="1101" w:right="2362" w:firstLine="480"/>
        <w:rPr>
          <w:rFonts w:hint="default"/>
        </w:rPr>
      </w:pPr>
      <w:r>
        <w:t>排水口调查的目的是摸清排水口的类型、污水来源和存在的具体问题，掌握排水口排放和溢流的水量与水质特征，为制定治理措施提供第一手资料。</w:t>
      </w:r>
    </w:p>
    <w:p>
      <w:pPr>
        <w:pStyle w:val="8"/>
        <w:numPr>
          <w:ilvl w:val="2"/>
          <w:numId w:val="51"/>
        </w:numPr>
        <w:tabs>
          <w:tab w:val="left" w:pos="1664"/>
        </w:tabs>
        <w:spacing w:line="320" w:lineRule="exact"/>
        <w:jc w:val="left"/>
      </w:pPr>
      <w:bookmarkStart w:id="47" w:name="_TOC_250038"/>
      <w:bookmarkEnd w:id="47"/>
      <w:r>
        <w:t>前期调查</w:t>
      </w:r>
    </w:p>
    <w:p>
      <w:pPr>
        <w:pStyle w:val="12"/>
        <w:spacing w:before="9"/>
        <w:rPr>
          <w:rFonts w:hint="default"/>
          <w:b/>
        </w:rPr>
      </w:pPr>
    </w:p>
    <w:p>
      <w:pPr>
        <w:pStyle w:val="27"/>
        <w:numPr>
          <w:ilvl w:val="3"/>
          <w:numId w:val="51"/>
        </w:numPr>
        <w:tabs>
          <w:tab w:val="left" w:pos="1928"/>
        </w:tabs>
        <w:ind w:left="1927" w:hanging="346"/>
        <w:rPr>
          <w:rFonts w:eastAsia="Times New Roman"/>
          <w:sz w:val="21"/>
        </w:rPr>
      </w:pPr>
      <w:r>
        <w:rPr>
          <w:sz w:val="23"/>
        </w:rPr>
        <w:t>资料收集</w:t>
      </w:r>
    </w:p>
    <w:p>
      <w:pPr>
        <w:pStyle w:val="12"/>
        <w:spacing w:before="173" w:line="381" w:lineRule="auto"/>
        <w:ind w:left="1101" w:right="2362" w:firstLine="480"/>
        <w:rPr>
          <w:rFonts w:hint="default"/>
        </w:rPr>
      </w:pPr>
      <w:r>
        <w:t>前期调查需要收集以下资料：设计资料、现状设施资料、维护管理档案、入河排污口调查资料等。</w:t>
      </w:r>
    </w:p>
    <w:p>
      <w:pPr>
        <w:pStyle w:val="27"/>
        <w:numPr>
          <w:ilvl w:val="3"/>
          <w:numId w:val="51"/>
        </w:numPr>
        <w:tabs>
          <w:tab w:val="left" w:pos="1928"/>
        </w:tabs>
        <w:spacing w:before="54"/>
        <w:ind w:left="1927" w:hanging="346"/>
        <w:rPr>
          <w:rFonts w:eastAsia="Times New Roman"/>
          <w:sz w:val="21"/>
        </w:rPr>
      </w:pPr>
      <w:r>
        <w:rPr>
          <w:sz w:val="23"/>
        </w:rPr>
        <w:t>资料分析</w:t>
      </w:r>
    </w:p>
    <w:p>
      <w:pPr>
        <w:pStyle w:val="27"/>
        <w:numPr>
          <w:ilvl w:val="0"/>
          <w:numId w:val="52"/>
        </w:numPr>
        <w:tabs>
          <w:tab w:val="left" w:pos="2137"/>
        </w:tabs>
        <w:spacing w:before="10"/>
        <w:ind w:hanging="576"/>
        <w:jc w:val="left"/>
        <w:rPr>
          <w:sz w:val="23"/>
        </w:rPr>
      </w:pPr>
      <w:r>
        <w:rPr>
          <w:sz w:val="23"/>
        </w:rPr>
        <w:t>在调查区域的排水系统平面图上，对全部排水口进行数字排序；</w:t>
      </w:r>
    </w:p>
    <w:p>
      <w:pPr>
        <w:pStyle w:val="27"/>
        <w:numPr>
          <w:ilvl w:val="0"/>
          <w:numId w:val="52"/>
        </w:numPr>
        <w:tabs>
          <w:tab w:val="left" w:pos="2137"/>
        </w:tabs>
        <w:spacing w:before="17" w:line="386" w:lineRule="auto"/>
        <w:ind w:left="3739" w:right="1788" w:hanging="2179"/>
        <w:jc w:val="left"/>
        <w:rPr>
          <w:sz w:val="23"/>
        </w:rPr>
      </w:pPr>
      <w:r>
        <mc:AlternateContent>
          <mc:Choice Requires="wps">
            <w:drawing>
              <wp:anchor distT="0" distB="0" distL="114300" distR="114300" simplePos="0" relativeHeight="251657216" behindDoc="0" locked="0" layoutInCell="1" allowOverlap="1">
                <wp:simplePos x="0" y="0"/>
                <wp:positionH relativeFrom="page">
                  <wp:posOffset>806450</wp:posOffset>
                </wp:positionH>
                <wp:positionV relativeFrom="paragraph">
                  <wp:posOffset>500380</wp:posOffset>
                </wp:positionV>
                <wp:extent cx="6567805" cy="201485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6567805" cy="2014855"/>
                        </a:xfrm>
                        <a:prstGeom prst="rect">
                          <a:avLst/>
                        </a:prstGeom>
                        <a:noFill/>
                        <a:ln w="9525">
                          <a:noFill/>
                        </a:ln>
                      </wps:spPr>
                      <wps:txbx>
                        <w:txbxContent>
                          <w:tbl>
                            <w:tblPr>
                              <w:tblStyle w:val="20"/>
                              <w:tblW w:w="101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9"/>
                              <w:gridCol w:w="852"/>
                              <w:gridCol w:w="994"/>
                              <w:gridCol w:w="995"/>
                              <w:gridCol w:w="811"/>
                              <w:gridCol w:w="809"/>
                              <w:gridCol w:w="1020"/>
                              <w:gridCol w:w="994"/>
                              <w:gridCol w:w="811"/>
                              <w:gridCol w:w="936"/>
                              <w:gridCol w:w="1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10" w:hRule="atLeast"/>
                              </w:trPr>
                              <w:tc>
                                <w:tcPr>
                                  <w:tcW w:w="819" w:type="dxa"/>
                                </w:tcPr>
                                <w:p>
                                  <w:pPr>
                                    <w:pStyle w:val="28"/>
                                    <w:rPr>
                                      <w:sz w:val="20"/>
                                    </w:rPr>
                                  </w:pPr>
                                </w:p>
                                <w:p>
                                  <w:pPr>
                                    <w:pStyle w:val="28"/>
                                    <w:spacing w:before="2"/>
                                    <w:rPr>
                                      <w:sz w:val="18"/>
                                    </w:rPr>
                                  </w:pPr>
                                </w:p>
                                <w:p>
                                  <w:pPr>
                                    <w:pStyle w:val="28"/>
                                    <w:spacing w:line="278" w:lineRule="auto"/>
                                    <w:ind w:left="107" w:right="-15"/>
                                    <w:rPr>
                                      <w:sz w:val="21"/>
                                    </w:rPr>
                                  </w:pPr>
                                  <w:r>
                                    <w:rPr>
                                      <w:spacing w:val="22"/>
                                      <w:sz w:val="21"/>
                                    </w:rPr>
                                    <w:t>排水口</w:t>
                                  </w:r>
                                  <w:r>
                                    <w:rPr>
                                      <w:sz w:val="21"/>
                                    </w:rPr>
                                    <w:t>分类</w:t>
                                  </w:r>
                                </w:p>
                              </w:tc>
                              <w:tc>
                                <w:tcPr>
                                  <w:tcW w:w="852" w:type="dxa"/>
                                </w:tcPr>
                                <w:p>
                                  <w:pPr>
                                    <w:pStyle w:val="28"/>
                                    <w:rPr>
                                      <w:sz w:val="26"/>
                                    </w:rPr>
                                  </w:pPr>
                                </w:p>
                                <w:p>
                                  <w:pPr>
                                    <w:pStyle w:val="28"/>
                                    <w:spacing w:line="278" w:lineRule="auto"/>
                                    <w:ind w:left="108" w:right="-15"/>
                                    <w:jc w:val="both"/>
                                    <w:rPr>
                                      <w:sz w:val="21"/>
                                    </w:rPr>
                                  </w:pPr>
                                  <w:r>
                                    <w:rPr>
                                      <w:spacing w:val="-23"/>
                                      <w:sz w:val="21"/>
                                    </w:rPr>
                                    <w:t>分 流 制污 水 排</w:t>
                                  </w:r>
                                  <w:r>
                                    <w:rPr>
                                      <w:sz w:val="21"/>
                                    </w:rPr>
                                    <w:t>水口</w:t>
                                  </w:r>
                                </w:p>
                              </w:tc>
                              <w:tc>
                                <w:tcPr>
                                  <w:tcW w:w="994" w:type="dxa"/>
                                </w:tcPr>
                                <w:p>
                                  <w:pPr>
                                    <w:pStyle w:val="28"/>
                                    <w:rPr>
                                      <w:sz w:val="26"/>
                                    </w:rPr>
                                  </w:pPr>
                                </w:p>
                                <w:p>
                                  <w:pPr>
                                    <w:pStyle w:val="28"/>
                                    <w:spacing w:line="278" w:lineRule="auto"/>
                                    <w:ind w:left="107" w:right="56"/>
                                    <w:jc w:val="both"/>
                                    <w:rPr>
                                      <w:sz w:val="21"/>
                                    </w:rPr>
                                  </w:pPr>
                                  <w:r>
                                    <w:rPr>
                                      <w:spacing w:val="-9"/>
                                      <w:sz w:val="21"/>
                                    </w:rPr>
                                    <w:t>分 流 制雨 水 排</w:t>
                                  </w:r>
                                  <w:r>
                                    <w:rPr>
                                      <w:sz w:val="21"/>
                                    </w:rPr>
                                    <w:t>水口</w:t>
                                  </w:r>
                                </w:p>
                              </w:tc>
                              <w:tc>
                                <w:tcPr>
                                  <w:tcW w:w="995" w:type="dxa"/>
                                </w:tcPr>
                                <w:p>
                                  <w:pPr>
                                    <w:pStyle w:val="28"/>
                                    <w:spacing w:before="177" w:line="278" w:lineRule="auto"/>
                                    <w:ind w:left="108" w:right="53"/>
                                    <w:jc w:val="both"/>
                                    <w:rPr>
                                      <w:sz w:val="21"/>
                                    </w:rPr>
                                  </w:pPr>
                                  <w:r>
                                    <w:rPr>
                                      <w:spacing w:val="-8"/>
                                      <w:sz w:val="21"/>
                                    </w:rPr>
                                    <w:t>分 流 制雨 污 混接 雨 水</w:t>
                                  </w:r>
                                  <w:r>
                                    <w:rPr>
                                      <w:sz w:val="21"/>
                                    </w:rPr>
                                    <w:t>排水口</w:t>
                                  </w:r>
                                </w:p>
                              </w:tc>
                              <w:tc>
                                <w:tcPr>
                                  <w:tcW w:w="811" w:type="dxa"/>
                                </w:tcPr>
                                <w:p>
                                  <w:pPr>
                                    <w:pStyle w:val="28"/>
                                    <w:spacing w:before="21" w:line="278" w:lineRule="auto"/>
                                    <w:ind w:left="106" w:right="8"/>
                                    <w:jc w:val="both"/>
                                    <w:rPr>
                                      <w:sz w:val="21"/>
                                    </w:rPr>
                                  </w:pPr>
                                  <w:r>
                                    <w:rPr>
                                      <w:sz w:val="21"/>
                                    </w:rPr>
                                    <w:t>分流制雨污混接截流溢流排</w:t>
                                  </w:r>
                                </w:p>
                                <w:p>
                                  <w:pPr>
                                    <w:pStyle w:val="28"/>
                                    <w:spacing w:line="269" w:lineRule="exact"/>
                                    <w:ind w:left="106"/>
                                    <w:jc w:val="both"/>
                                    <w:rPr>
                                      <w:sz w:val="21"/>
                                    </w:rPr>
                                  </w:pPr>
                                  <w:r>
                                    <w:rPr>
                                      <w:sz w:val="21"/>
                                    </w:rPr>
                                    <w:t>水口</w:t>
                                  </w:r>
                                </w:p>
                              </w:tc>
                              <w:tc>
                                <w:tcPr>
                                  <w:tcW w:w="809" w:type="dxa"/>
                                </w:tcPr>
                                <w:p>
                                  <w:pPr>
                                    <w:pStyle w:val="28"/>
                                    <w:rPr>
                                      <w:sz w:val="26"/>
                                    </w:rPr>
                                  </w:pPr>
                                </w:p>
                                <w:p>
                                  <w:pPr>
                                    <w:pStyle w:val="28"/>
                                    <w:spacing w:line="278" w:lineRule="auto"/>
                                    <w:ind w:left="106" w:right="-44"/>
                                    <w:jc w:val="both"/>
                                    <w:rPr>
                                      <w:sz w:val="21"/>
                                    </w:rPr>
                                  </w:pPr>
                                  <w:r>
                                    <w:rPr>
                                      <w:sz w:val="21"/>
                                    </w:rPr>
                                    <w:t>合流制直排排水口</w:t>
                                  </w:r>
                                </w:p>
                              </w:tc>
                              <w:tc>
                                <w:tcPr>
                                  <w:tcW w:w="1020" w:type="dxa"/>
                                </w:tcPr>
                                <w:p>
                                  <w:pPr>
                                    <w:pStyle w:val="28"/>
                                    <w:spacing w:before="177" w:line="278" w:lineRule="auto"/>
                                    <w:ind w:left="106" w:right="80"/>
                                    <w:jc w:val="both"/>
                                    <w:rPr>
                                      <w:sz w:val="21"/>
                                    </w:rPr>
                                  </w:pPr>
                                  <w:r>
                                    <w:rPr>
                                      <w:spacing w:val="-8"/>
                                      <w:sz w:val="21"/>
                                    </w:rPr>
                                    <w:t>合 流 制截 流 溢流 排 水</w:t>
                                  </w:r>
                                  <w:r>
                                    <w:rPr>
                                      <w:sz w:val="21"/>
                                    </w:rPr>
                                    <w:t>口</w:t>
                                  </w:r>
                                </w:p>
                              </w:tc>
                              <w:tc>
                                <w:tcPr>
                                  <w:tcW w:w="994" w:type="dxa"/>
                                </w:tcPr>
                                <w:p>
                                  <w:pPr>
                                    <w:pStyle w:val="28"/>
                                    <w:rPr>
                                      <w:sz w:val="20"/>
                                    </w:rPr>
                                  </w:pPr>
                                </w:p>
                                <w:p>
                                  <w:pPr>
                                    <w:pStyle w:val="28"/>
                                    <w:spacing w:before="2"/>
                                    <w:rPr>
                                      <w:sz w:val="18"/>
                                    </w:rPr>
                                  </w:pPr>
                                </w:p>
                                <w:p>
                                  <w:pPr>
                                    <w:pStyle w:val="28"/>
                                    <w:spacing w:line="278" w:lineRule="auto"/>
                                    <w:ind w:left="108" w:right="-15"/>
                                    <w:rPr>
                                      <w:sz w:val="21"/>
                                    </w:rPr>
                                  </w:pPr>
                                  <w:r>
                                    <w:rPr>
                                      <w:spacing w:val="7"/>
                                      <w:sz w:val="21"/>
                                    </w:rPr>
                                    <w:t>沿河居民</w:t>
                                  </w:r>
                                  <w:r>
                                    <w:rPr>
                                      <w:sz w:val="21"/>
                                    </w:rPr>
                                    <w:t>排水口</w:t>
                                  </w:r>
                                </w:p>
                              </w:tc>
                              <w:tc>
                                <w:tcPr>
                                  <w:tcW w:w="811" w:type="dxa"/>
                                </w:tcPr>
                                <w:p>
                                  <w:pPr>
                                    <w:pStyle w:val="28"/>
                                    <w:rPr>
                                      <w:sz w:val="20"/>
                                    </w:rPr>
                                  </w:pPr>
                                </w:p>
                                <w:p>
                                  <w:pPr>
                                    <w:pStyle w:val="28"/>
                                    <w:spacing w:before="2"/>
                                    <w:rPr>
                                      <w:sz w:val="18"/>
                                    </w:rPr>
                                  </w:pPr>
                                </w:p>
                                <w:p>
                                  <w:pPr>
                                    <w:pStyle w:val="28"/>
                                    <w:spacing w:line="278" w:lineRule="auto"/>
                                    <w:ind w:left="107" w:right="-29"/>
                                    <w:rPr>
                                      <w:sz w:val="21"/>
                                    </w:rPr>
                                  </w:pPr>
                                  <w:r>
                                    <w:rPr>
                                      <w:spacing w:val="26"/>
                                      <w:sz w:val="21"/>
                                    </w:rPr>
                                    <w:t>泵站排水口</w:t>
                                  </w:r>
                                </w:p>
                              </w:tc>
                              <w:tc>
                                <w:tcPr>
                                  <w:tcW w:w="936" w:type="dxa"/>
                                </w:tcPr>
                                <w:p>
                                  <w:pPr>
                                    <w:pStyle w:val="28"/>
                                    <w:rPr>
                                      <w:sz w:val="20"/>
                                    </w:rPr>
                                  </w:pPr>
                                </w:p>
                                <w:p>
                                  <w:pPr>
                                    <w:pStyle w:val="28"/>
                                    <w:spacing w:before="2"/>
                                    <w:rPr>
                                      <w:sz w:val="18"/>
                                    </w:rPr>
                                  </w:pPr>
                                </w:p>
                                <w:p>
                                  <w:pPr>
                                    <w:pStyle w:val="28"/>
                                    <w:spacing w:line="278" w:lineRule="auto"/>
                                    <w:ind w:left="107" w:right="161"/>
                                    <w:rPr>
                                      <w:sz w:val="21"/>
                                    </w:rPr>
                                  </w:pPr>
                                  <w:r>
                                    <w:rPr>
                                      <w:sz w:val="21"/>
                                    </w:rPr>
                                    <w:t>设施应排水口</w:t>
                                  </w:r>
                                </w:p>
                              </w:tc>
                              <w:tc>
                                <w:tcPr>
                                  <w:tcW w:w="1119" w:type="dxa"/>
                                </w:tcPr>
                                <w:p>
                                  <w:pPr>
                                    <w:pStyle w:val="28"/>
                                    <w:rPr>
                                      <w:sz w:val="26"/>
                                    </w:rPr>
                                  </w:pPr>
                                </w:p>
                                <w:p>
                                  <w:pPr>
                                    <w:pStyle w:val="28"/>
                                    <w:spacing w:line="213" w:lineRule="exact"/>
                                    <w:ind w:left="107"/>
                                    <w:rPr>
                                      <w:sz w:val="21"/>
                                    </w:rPr>
                                  </w:pPr>
                                  <w:r>
                                    <w:rPr>
                                      <w:spacing w:val="6"/>
                                      <w:w w:val="95"/>
                                      <w:sz w:val="21"/>
                                    </w:rPr>
                                    <w:t>暂无法判</w:t>
                                  </w:r>
                                </w:p>
                                <w:p>
                                  <w:pPr>
                                    <w:pStyle w:val="28"/>
                                    <w:spacing w:line="156" w:lineRule="exact"/>
                                    <w:ind w:left="-162"/>
                                    <w:rPr>
                                      <w:sz w:val="21"/>
                                    </w:rPr>
                                  </w:pPr>
                                  <w:r>
                                    <w:rPr>
                                      <w:w w:val="99"/>
                                      <w:sz w:val="21"/>
                                    </w:rPr>
                                    <w:t>急</w:t>
                                  </w:r>
                                </w:p>
                                <w:p>
                                  <w:pPr>
                                    <w:pStyle w:val="28"/>
                                    <w:spacing w:line="213" w:lineRule="exact"/>
                                    <w:ind w:left="107"/>
                                    <w:rPr>
                                      <w:sz w:val="21"/>
                                    </w:rPr>
                                  </w:pPr>
                                  <w:r>
                                    <w:rPr>
                                      <w:spacing w:val="6"/>
                                      <w:w w:val="95"/>
                                      <w:sz w:val="21"/>
                                    </w:rPr>
                                    <w:t>明类别排</w:t>
                                  </w:r>
                                </w:p>
                                <w:p>
                                  <w:pPr>
                                    <w:pStyle w:val="28"/>
                                    <w:spacing w:before="43"/>
                                    <w:ind w:left="107"/>
                                    <w:rPr>
                                      <w:sz w:val="21"/>
                                    </w:rPr>
                                  </w:pPr>
                                  <w:r>
                                    <w:rPr>
                                      <w:sz w:val="21"/>
                                    </w:rPr>
                                    <w:t>水口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5" w:hRule="atLeast"/>
                              </w:trPr>
                              <w:tc>
                                <w:tcPr>
                                  <w:tcW w:w="819" w:type="dxa"/>
                                </w:tcPr>
                                <w:p>
                                  <w:pPr>
                                    <w:pStyle w:val="28"/>
                                    <w:spacing w:before="21" w:line="278" w:lineRule="auto"/>
                                    <w:ind w:left="152" w:right="23"/>
                                    <w:jc w:val="center"/>
                                    <w:rPr>
                                      <w:sz w:val="21"/>
                                    </w:rPr>
                                  </w:pPr>
                                  <w:r>
                                    <w:rPr>
                                      <w:sz w:val="21"/>
                                    </w:rPr>
                                    <w:t>排水口分类符</w:t>
                                  </w:r>
                                </w:p>
                                <w:p>
                                  <w:pPr>
                                    <w:pStyle w:val="28"/>
                                    <w:spacing w:line="269" w:lineRule="exact"/>
                                    <w:ind w:left="125"/>
                                    <w:jc w:val="center"/>
                                    <w:rPr>
                                      <w:sz w:val="21"/>
                                    </w:rPr>
                                  </w:pPr>
                                  <w:r>
                                    <w:rPr>
                                      <w:w w:val="99"/>
                                      <w:sz w:val="21"/>
                                    </w:rPr>
                                    <w:t>号</w:t>
                                  </w:r>
                                </w:p>
                              </w:tc>
                              <w:tc>
                                <w:tcPr>
                                  <w:tcW w:w="852" w:type="dxa"/>
                                </w:tcPr>
                                <w:p>
                                  <w:pPr>
                                    <w:pStyle w:val="28"/>
                                    <w:spacing w:before="12"/>
                                    <w:rPr>
                                      <w:sz w:val="25"/>
                                    </w:rPr>
                                  </w:pPr>
                                </w:p>
                                <w:p>
                                  <w:pPr>
                                    <w:pStyle w:val="28"/>
                                    <w:ind w:left="21" w:right="13"/>
                                    <w:jc w:val="center"/>
                                    <w:rPr>
                                      <w:sz w:val="21"/>
                                    </w:rPr>
                                  </w:pPr>
                                  <w:r>
                                    <w:rPr>
                                      <w:sz w:val="21"/>
                                    </w:rPr>
                                    <w:t>FW</w:t>
                                  </w:r>
                                </w:p>
                              </w:tc>
                              <w:tc>
                                <w:tcPr>
                                  <w:tcW w:w="994" w:type="dxa"/>
                                </w:tcPr>
                                <w:p>
                                  <w:pPr>
                                    <w:pStyle w:val="28"/>
                                    <w:spacing w:before="12"/>
                                    <w:rPr>
                                      <w:sz w:val="25"/>
                                    </w:rPr>
                                  </w:pPr>
                                </w:p>
                                <w:p>
                                  <w:pPr>
                                    <w:pStyle w:val="28"/>
                                    <w:ind w:left="22" w:right="14"/>
                                    <w:jc w:val="center"/>
                                    <w:rPr>
                                      <w:sz w:val="21"/>
                                    </w:rPr>
                                  </w:pPr>
                                  <w:r>
                                    <w:rPr>
                                      <w:sz w:val="21"/>
                                    </w:rPr>
                                    <w:t>FY</w:t>
                                  </w:r>
                                </w:p>
                              </w:tc>
                              <w:tc>
                                <w:tcPr>
                                  <w:tcW w:w="995" w:type="dxa"/>
                                </w:tcPr>
                                <w:p>
                                  <w:pPr>
                                    <w:pStyle w:val="28"/>
                                    <w:spacing w:before="12"/>
                                    <w:rPr>
                                      <w:sz w:val="25"/>
                                    </w:rPr>
                                  </w:pPr>
                                </w:p>
                                <w:p>
                                  <w:pPr>
                                    <w:pStyle w:val="28"/>
                                    <w:ind w:left="369" w:right="363"/>
                                    <w:jc w:val="center"/>
                                    <w:rPr>
                                      <w:sz w:val="21"/>
                                    </w:rPr>
                                  </w:pPr>
                                  <w:r>
                                    <w:rPr>
                                      <w:sz w:val="21"/>
                                    </w:rPr>
                                    <w:t>FH</w:t>
                                  </w:r>
                                </w:p>
                              </w:tc>
                              <w:tc>
                                <w:tcPr>
                                  <w:tcW w:w="811" w:type="dxa"/>
                                </w:tcPr>
                                <w:p>
                                  <w:pPr>
                                    <w:pStyle w:val="28"/>
                                    <w:spacing w:before="12"/>
                                    <w:rPr>
                                      <w:sz w:val="25"/>
                                    </w:rPr>
                                  </w:pPr>
                                </w:p>
                                <w:p>
                                  <w:pPr>
                                    <w:pStyle w:val="28"/>
                                    <w:ind w:left="278" w:right="269"/>
                                    <w:jc w:val="center"/>
                                    <w:rPr>
                                      <w:sz w:val="21"/>
                                    </w:rPr>
                                  </w:pPr>
                                  <w:r>
                                    <w:rPr>
                                      <w:sz w:val="21"/>
                                    </w:rPr>
                                    <w:t>FJ</w:t>
                                  </w:r>
                                </w:p>
                              </w:tc>
                              <w:tc>
                                <w:tcPr>
                                  <w:tcW w:w="809" w:type="dxa"/>
                                </w:tcPr>
                                <w:p>
                                  <w:pPr>
                                    <w:pStyle w:val="28"/>
                                    <w:spacing w:before="12"/>
                                    <w:rPr>
                                      <w:sz w:val="25"/>
                                    </w:rPr>
                                  </w:pPr>
                                </w:p>
                                <w:p>
                                  <w:pPr>
                                    <w:pStyle w:val="28"/>
                                    <w:ind w:left="278" w:right="270"/>
                                    <w:jc w:val="center"/>
                                    <w:rPr>
                                      <w:sz w:val="21"/>
                                    </w:rPr>
                                  </w:pPr>
                                  <w:r>
                                    <w:rPr>
                                      <w:sz w:val="21"/>
                                    </w:rPr>
                                    <w:t>HZ</w:t>
                                  </w:r>
                                </w:p>
                              </w:tc>
                              <w:tc>
                                <w:tcPr>
                                  <w:tcW w:w="1020" w:type="dxa"/>
                                </w:tcPr>
                                <w:p>
                                  <w:pPr>
                                    <w:pStyle w:val="28"/>
                                    <w:spacing w:before="12"/>
                                    <w:rPr>
                                      <w:sz w:val="25"/>
                                    </w:rPr>
                                  </w:pPr>
                                </w:p>
                                <w:p>
                                  <w:pPr>
                                    <w:pStyle w:val="28"/>
                                    <w:ind w:left="384" w:right="374"/>
                                    <w:jc w:val="center"/>
                                    <w:rPr>
                                      <w:sz w:val="21"/>
                                    </w:rPr>
                                  </w:pPr>
                                  <w:r>
                                    <w:rPr>
                                      <w:sz w:val="21"/>
                                    </w:rPr>
                                    <w:t>HJ</w:t>
                                  </w:r>
                                </w:p>
                              </w:tc>
                              <w:tc>
                                <w:tcPr>
                                  <w:tcW w:w="994" w:type="dxa"/>
                                </w:tcPr>
                                <w:p>
                                  <w:pPr>
                                    <w:pStyle w:val="28"/>
                                    <w:spacing w:before="12"/>
                                    <w:rPr>
                                      <w:sz w:val="25"/>
                                    </w:rPr>
                                  </w:pPr>
                                </w:p>
                                <w:p>
                                  <w:pPr>
                                    <w:pStyle w:val="28"/>
                                    <w:ind w:left="25" w:right="14"/>
                                    <w:jc w:val="center"/>
                                    <w:rPr>
                                      <w:sz w:val="21"/>
                                    </w:rPr>
                                  </w:pPr>
                                  <w:r>
                                    <w:rPr>
                                      <w:sz w:val="21"/>
                                    </w:rPr>
                                    <w:t>JM</w:t>
                                  </w:r>
                                </w:p>
                              </w:tc>
                              <w:tc>
                                <w:tcPr>
                                  <w:tcW w:w="811" w:type="dxa"/>
                                </w:tcPr>
                                <w:p>
                                  <w:pPr>
                                    <w:pStyle w:val="28"/>
                                    <w:spacing w:before="12"/>
                                    <w:rPr>
                                      <w:sz w:val="25"/>
                                    </w:rPr>
                                  </w:pPr>
                                </w:p>
                                <w:p>
                                  <w:pPr>
                                    <w:pStyle w:val="28"/>
                                    <w:ind w:left="10"/>
                                    <w:jc w:val="center"/>
                                    <w:rPr>
                                      <w:sz w:val="21"/>
                                    </w:rPr>
                                  </w:pPr>
                                  <w:r>
                                    <w:rPr>
                                      <w:w w:val="99"/>
                                      <w:sz w:val="21"/>
                                    </w:rPr>
                                    <w:t>B</w:t>
                                  </w:r>
                                </w:p>
                              </w:tc>
                              <w:tc>
                                <w:tcPr>
                                  <w:tcW w:w="936" w:type="dxa"/>
                                </w:tcPr>
                                <w:p>
                                  <w:pPr>
                                    <w:pStyle w:val="28"/>
                                    <w:spacing w:before="12"/>
                                    <w:rPr>
                                      <w:sz w:val="25"/>
                                    </w:rPr>
                                  </w:pPr>
                                </w:p>
                                <w:p>
                                  <w:pPr>
                                    <w:pStyle w:val="28"/>
                                    <w:ind w:left="342" w:right="332"/>
                                    <w:jc w:val="center"/>
                                    <w:rPr>
                                      <w:sz w:val="21"/>
                                    </w:rPr>
                                  </w:pPr>
                                  <w:r>
                                    <w:rPr>
                                      <w:sz w:val="21"/>
                                    </w:rPr>
                                    <w:t>YJ</w:t>
                                  </w:r>
                                </w:p>
                              </w:tc>
                              <w:tc>
                                <w:tcPr>
                                  <w:tcW w:w="1119" w:type="dxa"/>
                                </w:tcPr>
                                <w:p>
                                  <w:pPr>
                                    <w:pStyle w:val="28"/>
                                    <w:spacing w:before="12"/>
                                    <w:rPr>
                                      <w:sz w:val="25"/>
                                    </w:rPr>
                                  </w:pPr>
                                </w:p>
                                <w:p>
                                  <w:pPr>
                                    <w:pStyle w:val="28"/>
                                    <w:ind w:left="8"/>
                                    <w:jc w:val="center"/>
                                    <w:rPr>
                                      <w:sz w:val="21"/>
                                    </w:rPr>
                                  </w:pPr>
                                  <w:r>
                                    <w:rPr>
                                      <w:w w:val="99"/>
                                      <w:sz w:val="21"/>
                                    </w:rPr>
                                    <w:t>X</w:t>
                                  </w:r>
                                </w:p>
                              </w:tc>
                            </w:tr>
                          </w:tbl>
                          <w:p>
                            <w:pPr>
                              <w:pStyle w:val="12"/>
                              <w:rPr>
                                <w:rFonts w:hint="default"/>
                              </w:rPr>
                            </w:pPr>
                          </w:p>
                        </w:txbxContent>
                      </wps:txbx>
                      <wps:bodyPr lIns="0" tIns="0" rIns="0" bIns="0" upright="1"/>
                    </wps:wsp>
                  </a:graphicData>
                </a:graphic>
              </wp:anchor>
            </w:drawing>
          </mc:Choice>
          <mc:Fallback>
            <w:pict>
              <v:shape id="_x0000_s1026" o:spid="_x0000_s1026" o:spt="202" type="#_x0000_t202" style="position:absolute;left:0pt;margin-left:63.5pt;margin-top:39.4pt;height:158.65pt;width:517.15pt;mso-position-horizontal-relative:page;z-index:251657216;mso-width-relative:page;mso-height-relative:page;" filled="f" stroked="f" coordsize="21600,21600" o:gfxdata="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QQLql9kAAAAL&#10;AQAADwAAAAAAAAABACAAAAAiAAAAZHJzL2Rvd25yZXYueG1sUEsBAhQAFAAAAAgAh07iQBSvsw+p&#10;AQAAMAMAAA4AAAAAAAAAAQAgAAAAKAEAAGRycy9lMm9Eb2MueG1sUEsFBgAAAAAGAAYAWQEAAEMF&#10;AAAAAA==&#10;">
                <v:fill on="f" focussize="0,0"/>
                <v:stroke on="f"/>
                <v:imagedata o:title=""/>
                <o:lock v:ext="edit" aspectratio="f"/>
                <v:textbox inset="0mm,0mm,0mm,0mm">
                  <w:txbxContent>
                    <w:tbl>
                      <w:tblPr>
                        <w:tblStyle w:val="20"/>
                        <w:tblW w:w="101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9"/>
                        <w:gridCol w:w="852"/>
                        <w:gridCol w:w="994"/>
                        <w:gridCol w:w="995"/>
                        <w:gridCol w:w="811"/>
                        <w:gridCol w:w="809"/>
                        <w:gridCol w:w="1020"/>
                        <w:gridCol w:w="994"/>
                        <w:gridCol w:w="811"/>
                        <w:gridCol w:w="936"/>
                        <w:gridCol w:w="1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10" w:hRule="atLeast"/>
                        </w:trPr>
                        <w:tc>
                          <w:tcPr>
                            <w:tcW w:w="819" w:type="dxa"/>
                          </w:tcPr>
                          <w:p>
                            <w:pPr>
                              <w:pStyle w:val="28"/>
                              <w:rPr>
                                <w:sz w:val="20"/>
                              </w:rPr>
                            </w:pPr>
                          </w:p>
                          <w:p>
                            <w:pPr>
                              <w:pStyle w:val="28"/>
                              <w:spacing w:before="2"/>
                              <w:rPr>
                                <w:sz w:val="18"/>
                              </w:rPr>
                            </w:pPr>
                          </w:p>
                          <w:p>
                            <w:pPr>
                              <w:pStyle w:val="28"/>
                              <w:spacing w:line="278" w:lineRule="auto"/>
                              <w:ind w:left="107" w:right="-15"/>
                              <w:rPr>
                                <w:sz w:val="21"/>
                              </w:rPr>
                            </w:pPr>
                            <w:r>
                              <w:rPr>
                                <w:spacing w:val="22"/>
                                <w:sz w:val="21"/>
                              </w:rPr>
                              <w:t>排水口</w:t>
                            </w:r>
                            <w:r>
                              <w:rPr>
                                <w:sz w:val="21"/>
                              </w:rPr>
                              <w:t>分类</w:t>
                            </w:r>
                          </w:p>
                        </w:tc>
                        <w:tc>
                          <w:tcPr>
                            <w:tcW w:w="852" w:type="dxa"/>
                          </w:tcPr>
                          <w:p>
                            <w:pPr>
                              <w:pStyle w:val="28"/>
                              <w:rPr>
                                <w:sz w:val="26"/>
                              </w:rPr>
                            </w:pPr>
                          </w:p>
                          <w:p>
                            <w:pPr>
                              <w:pStyle w:val="28"/>
                              <w:spacing w:line="278" w:lineRule="auto"/>
                              <w:ind w:left="108" w:right="-15"/>
                              <w:jc w:val="both"/>
                              <w:rPr>
                                <w:sz w:val="21"/>
                              </w:rPr>
                            </w:pPr>
                            <w:r>
                              <w:rPr>
                                <w:spacing w:val="-23"/>
                                <w:sz w:val="21"/>
                              </w:rPr>
                              <w:t>分 流 制污 水 排</w:t>
                            </w:r>
                            <w:r>
                              <w:rPr>
                                <w:sz w:val="21"/>
                              </w:rPr>
                              <w:t>水口</w:t>
                            </w:r>
                          </w:p>
                        </w:tc>
                        <w:tc>
                          <w:tcPr>
                            <w:tcW w:w="994" w:type="dxa"/>
                          </w:tcPr>
                          <w:p>
                            <w:pPr>
                              <w:pStyle w:val="28"/>
                              <w:rPr>
                                <w:sz w:val="26"/>
                              </w:rPr>
                            </w:pPr>
                          </w:p>
                          <w:p>
                            <w:pPr>
                              <w:pStyle w:val="28"/>
                              <w:spacing w:line="278" w:lineRule="auto"/>
                              <w:ind w:left="107" w:right="56"/>
                              <w:jc w:val="both"/>
                              <w:rPr>
                                <w:sz w:val="21"/>
                              </w:rPr>
                            </w:pPr>
                            <w:r>
                              <w:rPr>
                                <w:spacing w:val="-9"/>
                                <w:sz w:val="21"/>
                              </w:rPr>
                              <w:t>分 流 制雨 水 排</w:t>
                            </w:r>
                            <w:r>
                              <w:rPr>
                                <w:sz w:val="21"/>
                              </w:rPr>
                              <w:t>水口</w:t>
                            </w:r>
                          </w:p>
                        </w:tc>
                        <w:tc>
                          <w:tcPr>
                            <w:tcW w:w="995" w:type="dxa"/>
                          </w:tcPr>
                          <w:p>
                            <w:pPr>
                              <w:pStyle w:val="28"/>
                              <w:spacing w:before="177" w:line="278" w:lineRule="auto"/>
                              <w:ind w:left="108" w:right="53"/>
                              <w:jc w:val="both"/>
                              <w:rPr>
                                <w:sz w:val="21"/>
                              </w:rPr>
                            </w:pPr>
                            <w:r>
                              <w:rPr>
                                <w:spacing w:val="-8"/>
                                <w:sz w:val="21"/>
                              </w:rPr>
                              <w:t>分 流 制雨 污 混接 雨 水</w:t>
                            </w:r>
                            <w:r>
                              <w:rPr>
                                <w:sz w:val="21"/>
                              </w:rPr>
                              <w:t>排水口</w:t>
                            </w:r>
                          </w:p>
                        </w:tc>
                        <w:tc>
                          <w:tcPr>
                            <w:tcW w:w="811" w:type="dxa"/>
                          </w:tcPr>
                          <w:p>
                            <w:pPr>
                              <w:pStyle w:val="28"/>
                              <w:spacing w:before="21" w:line="278" w:lineRule="auto"/>
                              <w:ind w:left="106" w:right="8"/>
                              <w:jc w:val="both"/>
                              <w:rPr>
                                <w:sz w:val="21"/>
                              </w:rPr>
                            </w:pPr>
                            <w:r>
                              <w:rPr>
                                <w:sz w:val="21"/>
                              </w:rPr>
                              <w:t>分流制雨污混接截流溢流排</w:t>
                            </w:r>
                          </w:p>
                          <w:p>
                            <w:pPr>
                              <w:pStyle w:val="28"/>
                              <w:spacing w:line="269" w:lineRule="exact"/>
                              <w:ind w:left="106"/>
                              <w:jc w:val="both"/>
                              <w:rPr>
                                <w:sz w:val="21"/>
                              </w:rPr>
                            </w:pPr>
                            <w:r>
                              <w:rPr>
                                <w:sz w:val="21"/>
                              </w:rPr>
                              <w:t>水口</w:t>
                            </w:r>
                          </w:p>
                        </w:tc>
                        <w:tc>
                          <w:tcPr>
                            <w:tcW w:w="809" w:type="dxa"/>
                          </w:tcPr>
                          <w:p>
                            <w:pPr>
                              <w:pStyle w:val="28"/>
                              <w:rPr>
                                <w:sz w:val="26"/>
                              </w:rPr>
                            </w:pPr>
                          </w:p>
                          <w:p>
                            <w:pPr>
                              <w:pStyle w:val="28"/>
                              <w:spacing w:line="278" w:lineRule="auto"/>
                              <w:ind w:left="106" w:right="-44"/>
                              <w:jc w:val="both"/>
                              <w:rPr>
                                <w:sz w:val="21"/>
                              </w:rPr>
                            </w:pPr>
                            <w:r>
                              <w:rPr>
                                <w:sz w:val="21"/>
                              </w:rPr>
                              <w:t>合流制直排排水口</w:t>
                            </w:r>
                          </w:p>
                        </w:tc>
                        <w:tc>
                          <w:tcPr>
                            <w:tcW w:w="1020" w:type="dxa"/>
                          </w:tcPr>
                          <w:p>
                            <w:pPr>
                              <w:pStyle w:val="28"/>
                              <w:spacing w:before="177" w:line="278" w:lineRule="auto"/>
                              <w:ind w:left="106" w:right="80"/>
                              <w:jc w:val="both"/>
                              <w:rPr>
                                <w:sz w:val="21"/>
                              </w:rPr>
                            </w:pPr>
                            <w:r>
                              <w:rPr>
                                <w:spacing w:val="-8"/>
                                <w:sz w:val="21"/>
                              </w:rPr>
                              <w:t>合 流 制截 流 溢流 排 水</w:t>
                            </w:r>
                            <w:r>
                              <w:rPr>
                                <w:sz w:val="21"/>
                              </w:rPr>
                              <w:t>口</w:t>
                            </w:r>
                          </w:p>
                        </w:tc>
                        <w:tc>
                          <w:tcPr>
                            <w:tcW w:w="994" w:type="dxa"/>
                          </w:tcPr>
                          <w:p>
                            <w:pPr>
                              <w:pStyle w:val="28"/>
                              <w:rPr>
                                <w:sz w:val="20"/>
                              </w:rPr>
                            </w:pPr>
                          </w:p>
                          <w:p>
                            <w:pPr>
                              <w:pStyle w:val="28"/>
                              <w:spacing w:before="2"/>
                              <w:rPr>
                                <w:sz w:val="18"/>
                              </w:rPr>
                            </w:pPr>
                          </w:p>
                          <w:p>
                            <w:pPr>
                              <w:pStyle w:val="28"/>
                              <w:spacing w:line="278" w:lineRule="auto"/>
                              <w:ind w:left="108" w:right="-15"/>
                              <w:rPr>
                                <w:sz w:val="21"/>
                              </w:rPr>
                            </w:pPr>
                            <w:r>
                              <w:rPr>
                                <w:spacing w:val="7"/>
                                <w:sz w:val="21"/>
                              </w:rPr>
                              <w:t>沿河居民</w:t>
                            </w:r>
                            <w:r>
                              <w:rPr>
                                <w:sz w:val="21"/>
                              </w:rPr>
                              <w:t>排水口</w:t>
                            </w:r>
                          </w:p>
                        </w:tc>
                        <w:tc>
                          <w:tcPr>
                            <w:tcW w:w="811" w:type="dxa"/>
                          </w:tcPr>
                          <w:p>
                            <w:pPr>
                              <w:pStyle w:val="28"/>
                              <w:rPr>
                                <w:sz w:val="20"/>
                              </w:rPr>
                            </w:pPr>
                          </w:p>
                          <w:p>
                            <w:pPr>
                              <w:pStyle w:val="28"/>
                              <w:spacing w:before="2"/>
                              <w:rPr>
                                <w:sz w:val="18"/>
                              </w:rPr>
                            </w:pPr>
                          </w:p>
                          <w:p>
                            <w:pPr>
                              <w:pStyle w:val="28"/>
                              <w:spacing w:line="278" w:lineRule="auto"/>
                              <w:ind w:left="107" w:right="-29"/>
                              <w:rPr>
                                <w:sz w:val="21"/>
                              </w:rPr>
                            </w:pPr>
                            <w:r>
                              <w:rPr>
                                <w:spacing w:val="26"/>
                                <w:sz w:val="21"/>
                              </w:rPr>
                              <w:t>泵站排水口</w:t>
                            </w:r>
                          </w:p>
                        </w:tc>
                        <w:tc>
                          <w:tcPr>
                            <w:tcW w:w="936" w:type="dxa"/>
                          </w:tcPr>
                          <w:p>
                            <w:pPr>
                              <w:pStyle w:val="28"/>
                              <w:rPr>
                                <w:sz w:val="20"/>
                              </w:rPr>
                            </w:pPr>
                          </w:p>
                          <w:p>
                            <w:pPr>
                              <w:pStyle w:val="28"/>
                              <w:spacing w:before="2"/>
                              <w:rPr>
                                <w:sz w:val="18"/>
                              </w:rPr>
                            </w:pPr>
                          </w:p>
                          <w:p>
                            <w:pPr>
                              <w:pStyle w:val="28"/>
                              <w:spacing w:line="278" w:lineRule="auto"/>
                              <w:ind w:left="107" w:right="161"/>
                              <w:rPr>
                                <w:sz w:val="21"/>
                              </w:rPr>
                            </w:pPr>
                            <w:r>
                              <w:rPr>
                                <w:sz w:val="21"/>
                              </w:rPr>
                              <w:t>设施应排水口</w:t>
                            </w:r>
                          </w:p>
                        </w:tc>
                        <w:tc>
                          <w:tcPr>
                            <w:tcW w:w="1119" w:type="dxa"/>
                          </w:tcPr>
                          <w:p>
                            <w:pPr>
                              <w:pStyle w:val="28"/>
                              <w:rPr>
                                <w:sz w:val="26"/>
                              </w:rPr>
                            </w:pPr>
                          </w:p>
                          <w:p>
                            <w:pPr>
                              <w:pStyle w:val="28"/>
                              <w:spacing w:line="213" w:lineRule="exact"/>
                              <w:ind w:left="107"/>
                              <w:rPr>
                                <w:sz w:val="21"/>
                              </w:rPr>
                            </w:pPr>
                            <w:r>
                              <w:rPr>
                                <w:spacing w:val="6"/>
                                <w:w w:val="95"/>
                                <w:sz w:val="21"/>
                              </w:rPr>
                              <w:t>暂无法判</w:t>
                            </w:r>
                          </w:p>
                          <w:p>
                            <w:pPr>
                              <w:pStyle w:val="28"/>
                              <w:spacing w:line="156" w:lineRule="exact"/>
                              <w:ind w:left="-162"/>
                              <w:rPr>
                                <w:sz w:val="21"/>
                              </w:rPr>
                            </w:pPr>
                            <w:r>
                              <w:rPr>
                                <w:w w:val="99"/>
                                <w:sz w:val="21"/>
                              </w:rPr>
                              <w:t>急</w:t>
                            </w:r>
                          </w:p>
                          <w:p>
                            <w:pPr>
                              <w:pStyle w:val="28"/>
                              <w:spacing w:line="213" w:lineRule="exact"/>
                              <w:ind w:left="107"/>
                              <w:rPr>
                                <w:sz w:val="21"/>
                              </w:rPr>
                            </w:pPr>
                            <w:r>
                              <w:rPr>
                                <w:spacing w:val="6"/>
                                <w:w w:val="95"/>
                                <w:sz w:val="21"/>
                              </w:rPr>
                              <w:t>明类别排</w:t>
                            </w:r>
                          </w:p>
                          <w:p>
                            <w:pPr>
                              <w:pStyle w:val="28"/>
                              <w:spacing w:before="43"/>
                              <w:ind w:left="107"/>
                              <w:rPr>
                                <w:sz w:val="21"/>
                              </w:rPr>
                            </w:pPr>
                            <w:r>
                              <w:rPr>
                                <w:sz w:val="21"/>
                              </w:rPr>
                              <w:t>水口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5" w:hRule="atLeast"/>
                        </w:trPr>
                        <w:tc>
                          <w:tcPr>
                            <w:tcW w:w="819" w:type="dxa"/>
                          </w:tcPr>
                          <w:p>
                            <w:pPr>
                              <w:pStyle w:val="28"/>
                              <w:spacing w:before="21" w:line="278" w:lineRule="auto"/>
                              <w:ind w:left="152" w:right="23"/>
                              <w:jc w:val="center"/>
                              <w:rPr>
                                <w:sz w:val="21"/>
                              </w:rPr>
                            </w:pPr>
                            <w:r>
                              <w:rPr>
                                <w:sz w:val="21"/>
                              </w:rPr>
                              <w:t>排水口分类符</w:t>
                            </w:r>
                          </w:p>
                          <w:p>
                            <w:pPr>
                              <w:pStyle w:val="28"/>
                              <w:spacing w:line="269" w:lineRule="exact"/>
                              <w:ind w:left="125"/>
                              <w:jc w:val="center"/>
                              <w:rPr>
                                <w:sz w:val="21"/>
                              </w:rPr>
                            </w:pPr>
                            <w:r>
                              <w:rPr>
                                <w:w w:val="99"/>
                                <w:sz w:val="21"/>
                              </w:rPr>
                              <w:t>号</w:t>
                            </w:r>
                          </w:p>
                        </w:tc>
                        <w:tc>
                          <w:tcPr>
                            <w:tcW w:w="852" w:type="dxa"/>
                          </w:tcPr>
                          <w:p>
                            <w:pPr>
                              <w:pStyle w:val="28"/>
                              <w:spacing w:before="12"/>
                              <w:rPr>
                                <w:sz w:val="25"/>
                              </w:rPr>
                            </w:pPr>
                          </w:p>
                          <w:p>
                            <w:pPr>
                              <w:pStyle w:val="28"/>
                              <w:ind w:left="21" w:right="13"/>
                              <w:jc w:val="center"/>
                              <w:rPr>
                                <w:sz w:val="21"/>
                              </w:rPr>
                            </w:pPr>
                            <w:r>
                              <w:rPr>
                                <w:sz w:val="21"/>
                              </w:rPr>
                              <w:t>FW</w:t>
                            </w:r>
                          </w:p>
                        </w:tc>
                        <w:tc>
                          <w:tcPr>
                            <w:tcW w:w="994" w:type="dxa"/>
                          </w:tcPr>
                          <w:p>
                            <w:pPr>
                              <w:pStyle w:val="28"/>
                              <w:spacing w:before="12"/>
                              <w:rPr>
                                <w:sz w:val="25"/>
                              </w:rPr>
                            </w:pPr>
                          </w:p>
                          <w:p>
                            <w:pPr>
                              <w:pStyle w:val="28"/>
                              <w:ind w:left="22" w:right="14"/>
                              <w:jc w:val="center"/>
                              <w:rPr>
                                <w:sz w:val="21"/>
                              </w:rPr>
                            </w:pPr>
                            <w:r>
                              <w:rPr>
                                <w:sz w:val="21"/>
                              </w:rPr>
                              <w:t>FY</w:t>
                            </w:r>
                          </w:p>
                        </w:tc>
                        <w:tc>
                          <w:tcPr>
                            <w:tcW w:w="995" w:type="dxa"/>
                          </w:tcPr>
                          <w:p>
                            <w:pPr>
                              <w:pStyle w:val="28"/>
                              <w:spacing w:before="12"/>
                              <w:rPr>
                                <w:sz w:val="25"/>
                              </w:rPr>
                            </w:pPr>
                          </w:p>
                          <w:p>
                            <w:pPr>
                              <w:pStyle w:val="28"/>
                              <w:ind w:left="369" w:right="363"/>
                              <w:jc w:val="center"/>
                              <w:rPr>
                                <w:sz w:val="21"/>
                              </w:rPr>
                            </w:pPr>
                            <w:r>
                              <w:rPr>
                                <w:sz w:val="21"/>
                              </w:rPr>
                              <w:t>FH</w:t>
                            </w:r>
                          </w:p>
                        </w:tc>
                        <w:tc>
                          <w:tcPr>
                            <w:tcW w:w="811" w:type="dxa"/>
                          </w:tcPr>
                          <w:p>
                            <w:pPr>
                              <w:pStyle w:val="28"/>
                              <w:spacing w:before="12"/>
                              <w:rPr>
                                <w:sz w:val="25"/>
                              </w:rPr>
                            </w:pPr>
                          </w:p>
                          <w:p>
                            <w:pPr>
                              <w:pStyle w:val="28"/>
                              <w:ind w:left="278" w:right="269"/>
                              <w:jc w:val="center"/>
                              <w:rPr>
                                <w:sz w:val="21"/>
                              </w:rPr>
                            </w:pPr>
                            <w:r>
                              <w:rPr>
                                <w:sz w:val="21"/>
                              </w:rPr>
                              <w:t>FJ</w:t>
                            </w:r>
                          </w:p>
                        </w:tc>
                        <w:tc>
                          <w:tcPr>
                            <w:tcW w:w="809" w:type="dxa"/>
                          </w:tcPr>
                          <w:p>
                            <w:pPr>
                              <w:pStyle w:val="28"/>
                              <w:spacing w:before="12"/>
                              <w:rPr>
                                <w:sz w:val="25"/>
                              </w:rPr>
                            </w:pPr>
                          </w:p>
                          <w:p>
                            <w:pPr>
                              <w:pStyle w:val="28"/>
                              <w:ind w:left="278" w:right="270"/>
                              <w:jc w:val="center"/>
                              <w:rPr>
                                <w:sz w:val="21"/>
                              </w:rPr>
                            </w:pPr>
                            <w:r>
                              <w:rPr>
                                <w:sz w:val="21"/>
                              </w:rPr>
                              <w:t>HZ</w:t>
                            </w:r>
                          </w:p>
                        </w:tc>
                        <w:tc>
                          <w:tcPr>
                            <w:tcW w:w="1020" w:type="dxa"/>
                          </w:tcPr>
                          <w:p>
                            <w:pPr>
                              <w:pStyle w:val="28"/>
                              <w:spacing w:before="12"/>
                              <w:rPr>
                                <w:sz w:val="25"/>
                              </w:rPr>
                            </w:pPr>
                          </w:p>
                          <w:p>
                            <w:pPr>
                              <w:pStyle w:val="28"/>
                              <w:ind w:left="384" w:right="374"/>
                              <w:jc w:val="center"/>
                              <w:rPr>
                                <w:sz w:val="21"/>
                              </w:rPr>
                            </w:pPr>
                            <w:r>
                              <w:rPr>
                                <w:sz w:val="21"/>
                              </w:rPr>
                              <w:t>HJ</w:t>
                            </w:r>
                          </w:p>
                        </w:tc>
                        <w:tc>
                          <w:tcPr>
                            <w:tcW w:w="994" w:type="dxa"/>
                          </w:tcPr>
                          <w:p>
                            <w:pPr>
                              <w:pStyle w:val="28"/>
                              <w:spacing w:before="12"/>
                              <w:rPr>
                                <w:sz w:val="25"/>
                              </w:rPr>
                            </w:pPr>
                          </w:p>
                          <w:p>
                            <w:pPr>
                              <w:pStyle w:val="28"/>
                              <w:ind w:left="25" w:right="14"/>
                              <w:jc w:val="center"/>
                              <w:rPr>
                                <w:sz w:val="21"/>
                              </w:rPr>
                            </w:pPr>
                            <w:r>
                              <w:rPr>
                                <w:sz w:val="21"/>
                              </w:rPr>
                              <w:t>JM</w:t>
                            </w:r>
                          </w:p>
                        </w:tc>
                        <w:tc>
                          <w:tcPr>
                            <w:tcW w:w="811" w:type="dxa"/>
                          </w:tcPr>
                          <w:p>
                            <w:pPr>
                              <w:pStyle w:val="28"/>
                              <w:spacing w:before="12"/>
                              <w:rPr>
                                <w:sz w:val="25"/>
                              </w:rPr>
                            </w:pPr>
                          </w:p>
                          <w:p>
                            <w:pPr>
                              <w:pStyle w:val="28"/>
                              <w:ind w:left="10"/>
                              <w:jc w:val="center"/>
                              <w:rPr>
                                <w:sz w:val="21"/>
                              </w:rPr>
                            </w:pPr>
                            <w:r>
                              <w:rPr>
                                <w:w w:val="99"/>
                                <w:sz w:val="21"/>
                              </w:rPr>
                              <w:t>B</w:t>
                            </w:r>
                          </w:p>
                        </w:tc>
                        <w:tc>
                          <w:tcPr>
                            <w:tcW w:w="936" w:type="dxa"/>
                          </w:tcPr>
                          <w:p>
                            <w:pPr>
                              <w:pStyle w:val="28"/>
                              <w:spacing w:before="12"/>
                              <w:rPr>
                                <w:sz w:val="25"/>
                              </w:rPr>
                            </w:pPr>
                          </w:p>
                          <w:p>
                            <w:pPr>
                              <w:pStyle w:val="28"/>
                              <w:ind w:left="342" w:right="332"/>
                              <w:jc w:val="center"/>
                              <w:rPr>
                                <w:sz w:val="21"/>
                              </w:rPr>
                            </w:pPr>
                            <w:r>
                              <w:rPr>
                                <w:sz w:val="21"/>
                              </w:rPr>
                              <w:t>YJ</w:t>
                            </w:r>
                          </w:p>
                        </w:tc>
                        <w:tc>
                          <w:tcPr>
                            <w:tcW w:w="1119" w:type="dxa"/>
                          </w:tcPr>
                          <w:p>
                            <w:pPr>
                              <w:pStyle w:val="28"/>
                              <w:spacing w:before="12"/>
                              <w:rPr>
                                <w:sz w:val="25"/>
                              </w:rPr>
                            </w:pPr>
                          </w:p>
                          <w:p>
                            <w:pPr>
                              <w:pStyle w:val="28"/>
                              <w:ind w:left="8"/>
                              <w:jc w:val="center"/>
                              <w:rPr>
                                <w:sz w:val="21"/>
                              </w:rPr>
                            </w:pPr>
                            <w:r>
                              <w:rPr>
                                <w:w w:val="99"/>
                                <w:sz w:val="21"/>
                              </w:rPr>
                              <w:t>X</w:t>
                            </w:r>
                          </w:p>
                        </w:tc>
                      </w:tr>
                    </w:tbl>
                    <w:p>
                      <w:pPr>
                        <w:pStyle w:val="12"/>
                        <w:rPr>
                          <w:rFonts w:hint="default"/>
                        </w:rPr>
                      </w:pPr>
                    </w:p>
                  </w:txbxContent>
                </v:textbox>
              </v:shape>
            </w:pict>
          </mc:Fallback>
        </mc:AlternateContent>
      </w:r>
      <w:r>
        <w:rPr>
          <w:sz w:val="23"/>
        </w:rPr>
        <w:t>按序号对排水口进行一级分类编号，编号用大写字母表示，详见表</w:t>
      </w:r>
      <w:r>
        <w:rPr>
          <w:rFonts w:eastAsia="Times New Roman"/>
          <w:sz w:val="23"/>
        </w:rPr>
        <w:t>7.2-1</w:t>
      </w:r>
      <w:r>
        <w:rPr>
          <w:sz w:val="23"/>
        </w:rPr>
        <w:t xml:space="preserve">； </w:t>
      </w:r>
      <w:r>
        <w:rPr>
          <w:spacing w:val="-1"/>
          <w:sz w:val="23"/>
        </w:rPr>
        <w:t xml:space="preserve">表 </w:t>
      </w:r>
      <w:r>
        <w:rPr>
          <w:rFonts w:eastAsia="Times New Roman"/>
          <w:sz w:val="23"/>
        </w:rPr>
        <w:t>7.2-1</w:t>
      </w:r>
      <w:r>
        <w:rPr>
          <w:sz w:val="23"/>
        </w:rPr>
        <w:t>排水口类型符号表</w:t>
      </w:r>
    </w:p>
    <w:p>
      <w:pPr>
        <w:pStyle w:val="12"/>
        <w:rPr>
          <w:rFonts w:hint="default"/>
        </w:rPr>
      </w:pPr>
    </w:p>
    <w:p>
      <w:pPr>
        <w:pStyle w:val="12"/>
        <w:rPr>
          <w:rFonts w:hint="default"/>
        </w:rPr>
      </w:pPr>
    </w:p>
    <w:p>
      <w:pPr>
        <w:pStyle w:val="12"/>
        <w:rPr>
          <w:rFonts w:hint="default"/>
        </w:rPr>
      </w:pPr>
    </w:p>
    <w:p>
      <w:pPr>
        <w:pStyle w:val="12"/>
        <w:rPr>
          <w:rFonts w:hint="default"/>
        </w:rPr>
      </w:pPr>
    </w:p>
    <w:p>
      <w:pPr>
        <w:pStyle w:val="12"/>
        <w:rPr>
          <w:rFonts w:hint="default"/>
        </w:rPr>
      </w:pPr>
    </w:p>
    <w:p>
      <w:pPr>
        <w:pStyle w:val="12"/>
        <w:rPr>
          <w:rFonts w:hint="default"/>
        </w:rPr>
      </w:pPr>
    </w:p>
    <w:p>
      <w:pPr>
        <w:pStyle w:val="12"/>
        <w:rPr>
          <w:rFonts w:hint="default"/>
        </w:rPr>
      </w:pPr>
    </w:p>
    <w:p>
      <w:pPr>
        <w:pStyle w:val="12"/>
        <w:rPr>
          <w:rFonts w:hint="default"/>
        </w:rPr>
      </w:pPr>
    </w:p>
    <w:p>
      <w:pPr>
        <w:pStyle w:val="27"/>
        <w:tabs>
          <w:tab w:val="left" w:pos="1731"/>
        </w:tabs>
        <w:spacing w:before="210" w:line="254" w:lineRule="auto"/>
        <w:ind w:right="1755"/>
        <w:rPr>
          <w:sz w:val="23"/>
        </w:rPr>
      </w:pPr>
    </w:p>
    <w:p>
      <w:pPr>
        <w:pStyle w:val="27"/>
        <w:numPr>
          <w:ilvl w:val="0"/>
          <w:numId w:val="52"/>
        </w:numPr>
        <w:tabs>
          <w:tab w:val="left" w:pos="1731"/>
        </w:tabs>
        <w:spacing w:before="210" w:line="254" w:lineRule="auto"/>
        <w:ind w:left="4365" w:right="1755" w:hanging="3211"/>
        <w:jc w:val="left"/>
        <w:rPr>
          <w:sz w:val="23"/>
        </w:rPr>
      </w:pPr>
      <w:r>
        <w:rPr>
          <w:spacing w:val="-1"/>
          <w:sz w:val="23"/>
        </w:rPr>
        <w:t xml:space="preserve">根据排水口排出水的类别和存在问题，对排水口进行二级分类编号，用数字表示，详见表 </w:t>
      </w:r>
      <w:r>
        <w:rPr>
          <w:rFonts w:eastAsia="Times New Roman"/>
          <w:sz w:val="23"/>
        </w:rPr>
        <w:t>7.2-2</w:t>
      </w:r>
      <w:r>
        <w:rPr>
          <w:sz w:val="23"/>
        </w:rPr>
        <w:t>；</w:t>
      </w:r>
    </w:p>
    <w:p>
      <w:pPr>
        <w:pStyle w:val="12"/>
        <w:spacing w:after="8" w:line="294" w:lineRule="exact"/>
        <w:ind w:right="598"/>
        <w:jc w:val="center"/>
        <w:rPr>
          <w:rFonts w:hint="default"/>
        </w:rPr>
      </w:pPr>
      <w:r>
        <w:t xml:space="preserve">表 </w:t>
      </w:r>
      <w:r>
        <w:rPr>
          <w:rFonts w:ascii="Times New Roman" w:eastAsia="Times New Roman"/>
        </w:rPr>
        <w:t>7.2-2</w:t>
      </w:r>
      <w:r>
        <w:t>排水口二级分类编号表</w:t>
      </w:r>
    </w:p>
    <w:tbl>
      <w:tblPr>
        <w:tblStyle w:val="20"/>
        <w:tblW w:w="9192" w:type="dxa"/>
        <w:tblInd w:w="9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9"/>
        <w:gridCol w:w="1476"/>
        <w:gridCol w:w="1476"/>
        <w:gridCol w:w="1477"/>
        <w:gridCol w:w="1477"/>
        <w:gridCol w:w="1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3" w:hRule="atLeast"/>
        </w:trPr>
        <w:tc>
          <w:tcPr>
            <w:tcW w:w="1809" w:type="dxa"/>
          </w:tcPr>
          <w:p>
            <w:pPr>
              <w:pStyle w:val="28"/>
              <w:spacing w:before="128"/>
              <w:ind w:left="147" w:right="141"/>
              <w:jc w:val="center"/>
              <w:rPr>
                <w:sz w:val="21"/>
              </w:rPr>
            </w:pPr>
            <w:r>
              <w:rPr>
                <w:sz w:val="21"/>
              </w:rPr>
              <w:t>排水口排水类别</w:t>
            </w:r>
          </w:p>
        </w:tc>
        <w:tc>
          <w:tcPr>
            <w:tcW w:w="1476" w:type="dxa"/>
          </w:tcPr>
          <w:p>
            <w:pPr>
              <w:pStyle w:val="28"/>
              <w:spacing w:before="128"/>
              <w:ind w:left="296" w:right="289"/>
              <w:jc w:val="center"/>
              <w:rPr>
                <w:sz w:val="21"/>
              </w:rPr>
            </w:pPr>
            <w:r>
              <w:rPr>
                <w:sz w:val="21"/>
              </w:rPr>
              <w:t>污水直排</w:t>
            </w:r>
          </w:p>
        </w:tc>
        <w:tc>
          <w:tcPr>
            <w:tcW w:w="1476" w:type="dxa"/>
          </w:tcPr>
          <w:p>
            <w:pPr>
              <w:pStyle w:val="28"/>
              <w:spacing w:before="128"/>
              <w:ind w:left="296" w:right="289"/>
              <w:jc w:val="center"/>
              <w:rPr>
                <w:sz w:val="21"/>
              </w:rPr>
            </w:pPr>
            <w:r>
              <w:rPr>
                <w:sz w:val="21"/>
              </w:rPr>
              <w:t>混接污水</w:t>
            </w:r>
          </w:p>
        </w:tc>
        <w:tc>
          <w:tcPr>
            <w:tcW w:w="1477" w:type="dxa"/>
          </w:tcPr>
          <w:p>
            <w:pPr>
              <w:pStyle w:val="28"/>
              <w:spacing w:before="128"/>
              <w:ind w:left="191" w:right="185"/>
              <w:jc w:val="center"/>
              <w:rPr>
                <w:sz w:val="21"/>
              </w:rPr>
            </w:pPr>
            <w:r>
              <w:rPr>
                <w:sz w:val="21"/>
              </w:rPr>
              <w:t>地下水入渗</w:t>
            </w:r>
          </w:p>
        </w:tc>
        <w:tc>
          <w:tcPr>
            <w:tcW w:w="1477" w:type="dxa"/>
          </w:tcPr>
          <w:p>
            <w:pPr>
              <w:pStyle w:val="28"/>
              <w:spacing w:before="128"/>
              <w:ind w:left="191" w:right="185"/>
              <w:jc w:val="center"/>
              <w:rPr>
                <w:sz w:val="21"/>
              </w:rPr>
            </w:pPr>
            <w:r>
              <w:rPr>
                <w:sz w:val="21"/>
              </w:rPr>
              <w:t>倒灌</w:t>
            </w:r>
          </w:p>
        </w:tc>
        <w:tc>
          <w:tcPr>
            <w:tcW w:w="1477" w:type="dxa"/>
          </w:tcPr>
          <w:p>
            <w:pPr>
              <w:pStyle w:val="28"/>
              <w:spacing w:before="128"/>
              <w:ind w:left="191" w:right="184"/>
              <w:jc w:val="center"/>
              <w:rPr>
                <w:sz w:val="21"/>
              </w:rPr>
            </w:pPr>
            <w:r>
              <w:rPr>
                <w:sz w:val="21"/>
              </w:rPr>
              <w:t>其他问题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2" w:hRule="atLeast"/>
        </w:trPr>
        <w:tc>
          <w:tcPr>
            <w:tcW w:w="1809" w:type="dxa"/>
          </w:tcPr>
          <w:p>
            <w:pPr>
              <w:pStyle w:val="28"/>
              <w:spacing w:before="131"/>
              <w:ind w:left="147" w:right="141"/>
              <w:jc w:val="center"/>
              <w:rPr>
                <w:sz w:val="21"/>
              </w:rPr>
            </w:pPr>
            <w:r>
              <w:rPr>
                <w:sz w:val="21"/>
              </w:rPr>
              <w:t>二类分类编号</w:t>
            </w:r>
          </w:p>
        </w:tc>
        <w:tc>
          <w:tcPr>
            <w:tcW w:w="1476" w:type="dxa"/>
          </w:tcPr>
          <w:p>
            <w:pPr>
              <w:pStyle w:val="28"/>
              <w:spacing w:before="131"/>
              <w:ind w:left="8"/>
              <w:jc w:val="center"/>
              <w:rPr>
                <w:sz w:val="21"/>
              </w:rPr>
            </w:pPr>
            <w:r>
              <w:rPr>
                <w:w w:val="99"/>
                <w:sz w:val="21"/>
              </w:rPr>
              <w:t>1</w:t>
            </w:r>
          </w:p>
        </w:tc>
        <w:tc>
          <w:tcPr>
            <w:tcW w:w="1476" w:type="dxa"/>
          </w:tcPr>
          <w:p>
            <w:pPr>
              <w:pStyle w:val="28"/>
              <w:spacing w:before="131"/>
              <w:ind w:left="8"/>
              <w:jc w:val="center"/>
              <w:rPr>
                <w:sz w:val="21"/>
              </w:rPr>
            </w:pPr>
            <w:r>
              <w:rPr>
                <w:w w:val="99"/>
                <w:sz w:val="21"/>
              </w:rPr>
              <w:t>2</w:t>
            </w:r>
          </w:p>
        </w:tc>
        <w:tc>
          <w:tcPr>
            <w:tcW w:w="1477" w:type="dxa"/>
          </w:tcPr>
          <w:p>
            <w:pPr>
              <w:pStyle w:val="28"/>
              <w:spacing w:before="131"/>
              <w:ind w:left="7"/>
              <w:jc w:val="center"/>
              <w:rPr>
                <w:sz w:val="21"/>
              </w:rPr>
            </w:pPr>
            <w:r>
              <w:rPr>
                <w:w w:val="99"/>
                <w:sz w:val="21"/>
              </w:rPr>
              <w:t>3</w:t>
            </w:r>
          </w:p>
        </w:tc>
        <w:tc>
          <w:tcPr>
            <w:tcW w:w="1477" w:type="dxa"/>
          </w:tcPr>
          <w:p>
            <w:pPr>
              <w:pStyle w:val="28"/>
              <w:spacing w:before="131"/>
              <w:ind w:left="10"/>
              <w:jc w:val="center"/>
              <w:rPr>
                <w:sz w:val="21"/>
              </w:rPr>
            </w:pPr>
            <w:r>
              <w:rPr>
                <w:w w:val="99"/>
                <w:sz w:val="21"/>
              </w:rPr>
              <w:t>4</w:t>
            </w:r>
          </w:p>
        </w:tc>
        <w:tc>
          <w:tcPr>
            <w:tcW w:w="1477" w:type="dxa"/>
          </w:tcPr>
          <w:p>
            <w:pPr>
              <w:pStyle w:val="28"/>
              <w:spacing w:before="131"/>
              <w:ind w:left="8"/>
              <w:jc w:val="center"/>
              <w:rPr>
                <w:sz w:val="21"/>
              </w:rPr>
            </w:pPr>
            <w:r>
              <w:rPr>
                <w:w w:val="99"/>
                <w:sz w:val="21"/>
              </w:rPr>
              <w:t>5</w:t>
            </w:r>
          </w:p>
        </w:tc>
      </w:tr>
    </w:tbl>
    <w:p>
      <w:pPr>
        <w:pStyle w:val="12"/>
        <w:rPr>
          <w:rFonts w:hint="default"/>
        </w:rPr>
      </w:pPr>
    </w:p>
    <w:p>
      <w:pPr>
        <w:pStyle w:val="27"/>
        <w:numPr>
          <w:ilvl w:val="0"/>
          <w:numId w:val="52"/>
        </w:numPr>
        <w:tabs>
          <w:tab w:val="left" w:pos="2163"/>
        </w:tabs>
        <w:spacing w:before="176" w:line="381" w:lineRule="auto"/>
        <w:ind w:left="1581" w:right="2405" w:firstLine="0"/>
        <w:jc w:val="left"/>
        <w:rPr>
          <w:sz w:val="23"/>
        </w:rPr>
      </w:pPr>
      <w:r>
        <w:rPr>
          <w:sz w:val="23"/>
        </w:rPr>
        <w:t>对资料分析进行汇总，结合现场初步调查，形成排水口前期调查记录</w:t>
      </w:r>
    </w:p>
    <w:p>
      <w:pPr>
        <w:pStyle w:val="12"/>
        <w:spacing w:line="294" w:lineRule="exact"/>
        <w:ind w:left="1101"/>
        <w:rPr>
          <w:rFonts w:hint="default"/>
        </w:rPr>
      </w:pPr>
      <w:r>
        <w:t xml:space="preserve">表，作为下一阶段现场调查的基础资料，记录表形式详见表 </w:t>
      </w:r>
      <w:r>
        <w:rPr>
          <w:rFonts w:ascii="Times New Roman" w:eastAsia="Times New Roman"/>
        </w:rPr>
        <w:t>5.2-3</w:t>
      </w:r>
      <w:r>
        <w:t>。</w:t>
      </w:r>
    </w:p>
    <w:p>
      <w:pPr>
        <w:pStyle w:val="12"/>
        <w:spacing w:before="174"/>
        <w:ind w:right="1303"/>
        <w:jc w:val="center"/>
        <w:rPr>
          <w:rFonts w:hint="default"/>
        </w:rPr>
      </w:pPr>
      <w:r>
        <w:t xml:space="preserve">表 </w:t>
      </w:r>
      <w:r>
        <w:rPr>
          <w:rFonts w:ascii="Times New Roman" w:eastAsia="Times New Roman"/>
        </w:rPr>
        <w:t>7.2-3</w:t>
      </w:r>
      <w:r>
        <w:t>排水口前期调查记录表</w:t>
      </w:r>
    </w:p>
    <w:tbl>
      <w:tblPr>
        <w:tblStyle w:val="20"/>
        <w:tblW w:w="8859" w:type="dxa"/>
        <w:tblInd w:w="9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6"/>
        <w:gridCol w:w="1476"/>
        <w:gridCol w:w="1476"/>
        <w:gridCol w:w="1477"/>
        <w:gridCol w:w="1477"/>
        <w:gridCol w:w="1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476" w:type="dxa"/>
          </w:tcPr>
          <w:p>
            <w:pPr>
              <w:pStyle w:val="28"/>
              <w:spacing w:before="21"/>
              <w:ind w:left="108"/>
              <w:rPr>
                <w:sz w:val="21"/>
              </w:rPr>
            </w:pPr>
            <w:r>
              <w:rPr>
                <w:sz w:val="21"/>
              </w:rPr>
              <w:t>排水口序号</w:t>
            </w:r>
          </w:p>
        </w:tc>
        <w:tc>
          <w:tcPr>
            <w:tcW w:w="1476" w:type="dxa"/>
          </w:tcPr>
          <w:p>
            <w:pPr>
              <w:pStyle w:val="28"/>
              <w:spacing w:before="21"/>
              <w:ind w:left="108"/>
              <w:rPr>
                <w:sz w:val="21"/>
              </w:rPr>
            </w:pPr>
            <w:r>
              <w:rPr>
                <w:sz w:val="21"/>
              </w:rPr>
              <w:t>类型（一级分</w:t>
            </w:r>
          </w:p>
          <w:p>
            <w:pPr>
              <w:pStyle w:val="28"/>
              <w:spacing w:before="43"/>
              <w:ind w:left="108"/>
              <w:rPr>
                <w:sz w:val="21"/>
              </w:rPr>
            </w:pPr>
            <w:r>
              <w:rPr>
                <w:sz w:val="21"/>
              </w:rPr>
              <w:t>类编号）</w:t>
            </w:r>
          </w:p>
        </w:tc>
        <w:tc>
          <w:tcPr>
            <w:tcW w:w="1476" w:type="dxa"/>
          </w:tcPr>
          <w:p>
            <w:pPr>
              <w:pStyle w:val="28"/>
              <w:spacing w:before="21"/>
              <w:ind w:left="108"/>
              <w:rPr>
                <w:sz w:val="21"/>
              </w:rPr>
            </w:pPr>
            <w:r>
              <w:rPr>
                <w:w w:val="95"/>
                <w:sz w:val="21"/>
              </w:rPr>
              <w:t>存在问题（二</w:t>
            </w:r>
          </w:p>
          <w:p>
            <w:pPr>
              <w:pStyle w:val="28"/>
              <w:spacing w:before="43"/>
              <w:ind w:left="108"/>
              <w:rPr>
                <w:sz w:val="21"/>
              </w:rPr>
            </w:pPr>
            <w:r>
              <w:rPr>
                <w:w w:val="95"/>
                <w:sz w:val="21"/>
              </w:rPr>
              <w:t>级分类编号）</w:t>
            </w:r>
          </w:p>
        </w:tc>
        <w:tc>
          <w:tcPr>
            <w:tcW w:w="1477" w:type="dxa"/>
          </w:tcPr>
          <w:p>
            <w:pPr>
              <w:pStyle w:val="28"/>
              <w:spacing w:before="21"/>
              <w:ind w:left="108"/>
              <w:rPr>
                <w:sz w:val="21"/>
              </w:rPr>
            </w:pPr>
            <w:r>
              <w:rPr>
                <w:w w:val="95"/>
                <w:sz w:val="21"/>
              </w:rPr>
              <w:t>对应气候（旱</w:t>
            </w:r>
          </w:p>
          <w:p>
            <w:pPr>
              <w:pStyle w:val="28"/>
              <w:spacing w:before="43"/>
              <w:ind w:left="108"/>
              <w:rPr>
                <w:sz w:val="21"/>
              </w:rPr>
            </w:pPr>
            <w:r>
              <w:rPr>
                <w:w w:val="95"/>
                <w:sz w:val="21"/>
              </w:rPr>
              <w:t>天，或雨天）</w:t>
            </w:r>
          </w:p>
        </w:tc>
        <w:tc>
          <w:tcPr>
            <w:tcW w:w="1477" w:type="dxa"/>
          </w:tcPr>
          <w:p>
            <w:pPr>
              <w:pStyle w:val="28"/>
              <w:spacing w:before="21"/>
              <w:ind w:left="107"/>
              <w:rPr>
                <w:sz w:val="21"/>
              </w:rPr>
            </w:pPr>
            <w:r>
              <w:rPr>
                <w:sz w:val="21"/>
              </w:rPr>
              <w:t>溢流情况（二</w:t>
            </w:r>
          </w:p>
          <w:p>
            <w:pPr>
              <w:pStyle w:val="28"/>
              <w:spacing w:before="43"/>
              <w:ind w:left="107"/>
              <w:rPr>
                <w:sz w:val="21"/>
              </w:rPr>
            </w:pPr>
            <w:r>
              <w:rPr>
                <w:sz w:val="21"/>
              </w:rPr>
              <w:t>级编号）</w:t>
            </w:r>
          </w:p>
        </w:tc>
        <w:tc>
          <w:tcPr>
            <w:tcW w:w="1477" w:type="dxa"/>
          </w:tcPr>
          <w:p>
            <w:pPr>
              <w:pStyle w:val="28"/>
              <w:spacing w:before="21"/>
              <w:ind w:left="108"/>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7" w:hRule="atLeast"/>
        </w:trPr>
        <w:tc>
          <w:tcPr>
            <w:tcW w:w="1476" w:type="dxa"/>
          </w:tcPr>
          <w:p>
            <w:pPr>
              <w:pStyle w:val="28"/>
              <w:rPr>
                <w:sz w:val="22"/>
              </w:rPr>
            </w:pPr>
          </w:p>
        </w:tc>
        <w:tc>
          <w:tcPr>
            <w:tcW w:w="1476" w:type="dxa"/>
          </w:tcPr>
          <w:p>
            <w:pPr>
              <w:pStyle w:val="28"/>
              <w:rPr>
                <w:sz w:val="22"/>
              </w:rPr>
            </w:pPr>
          </w:p>
        </w:tc>
        <w:tc>
          <w:tcPr>
            <w:tcW w:w="1476" w:type="dxa"/>
          </w:tcPr>
          <w:p>
            <w:pPr>
              <w:pStyle w:val="28"/>
              <w:rPr>
                <w:sz w:val="22"/>
              </w:rPr>
            </w:pPr>
          </w:p>
        </w:tc>
        <w:tc>
          <w:tcPr>
            <w:tcW w:w="1477" w:type="dxa"/>
          </w:tcPr>
          <w:p>
            <w:pPr>
              <w:pStyle w:val="28"/>
              <w:rPr>
                <w:sz w:val="22"/>
              </w:rPr>
            </w:pPr>
          </w:p>
        </w:tc>
        <w:tc>
          <w:tcPr>
            <w:tcW w:w="1477" w:type="dxa"/>
          </w:tcPr>
          <w:p>
            <w:pPr>
              <w:pStyle w:val="28"/>
              <w:rPr>
                <w:sz w:val="22"/>
              </w:rPr>
            </w:pPr>
          </w:p>
        </w:tc>
        <w:tc>
          <w:tcPr>
            <w:tcW w:w="1477" w:type="dxa"/>
          </w:tcPr>
          <w:p>
            <w:pPr>
              <w:pStyle w:val="28"/>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trPr>
        <w:tc>
          <w:tcPr>
            <w:tcW w:w="1476" w:type="dxa"/>
          </w:tcPr>
          <w:p>
            <w:pPr>
              <w:pStyle w:val="28"/>
              <w:rPr>
                <w:sz w:val="22"/>
              </w:rPr>
            </w:pPr>
          </w:p>
        </w:tc>
        <w:tc>
          <w:tcPr>
            <w:tcW w:w="1476" w:type="dxa"/>
          </w:tcPr>
          <w:p>
            <w:pPr>
              <w:pStyle w:val="28"/>
              <w:rPr>
                <w:sz w:val="22"/>
              </w:rPr>
            </w:pPr>
          </w:p>
        </w:tc>
        <w:tc>
          <w:tcPr>
            <w:tcW w:w="1476" w:type="dxa"/>
          </w:tcPr>
          <w:p>
            <w:pPr>
              <w:pStyle w:val="28"/>
              <w:rPr>
                <w:sz w:val="22"/>
              </w:rPr>
            </w:pPr>
          </w:p>
        </w:tc>
        <w:tc>
          <w:tcPr>
            <w:tcW w:w="1477" w:type="dxa"/>
          </w:tcPr>
          <w:p>
            <w:pPr>
              <w:pStyle w:val="28"/>
              <w:rPr>
                <w:sz w:val="22"/>
              </w:rPr>
            </w:pPr>
          </w:p>
        </w:tc>
        <w:tc>
          <w:tcPr>
            <w:tcW w:w="1477" w:type="dxa"/>
          </w:tcPr>
          <w:p>
            <w:pPr>
              <w:pStyle w:val="28"/>
              <w:rPr>
                <w:sz w:val="22"/>
              </w:rPr>
            </w:pPr>
          </w:p>
        </w:tc>
        <w:tc>
          <w:tcPr>
            <w:tcW w:w="1477" w:type="dxa"/>
          </w:tcPr>
          <w:p>
            <w:pPr>
              <w:pStyle w:val="28"/>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trPr>
        <w:tc>
          <w:tcPr>
            <w:tcW w:w="1476" w:type="dxa"/>
          </w:tcPr>
          <w:p>
            <w:pPr>
              <w:pStyle w:val="28"/>
              <w:rPr>
                <w:sz w:val="22"/>
              </w:rPr>
            </w:pPr>
          </w:p>
        </w:tc>
        <w:tc>
          <w:tcPr>
            <w:tcW w:w="1476" w:type="dxa"/>
          </w:tcPr>
          <w:p>
            <w:pPr>
              <w:pStyle w:val="28"/>
              <w:rPr>
                <w:sz w:val="22"/>
              </w:rPr>
            </w:pPr>
          </w:p>
        </w:tc>
        <w:tc>
          <w:tcPr>
            <w:tcW w:w="1476" w:type="dxa"/>
          </w:tcPr>
          <w:p>
            <w:pPr>
              <w:pStyle w:val="28"/>
              <w:rPr>
                <w:sz w:val="22"/>
              </w:rPr>
            </w:pPr>
          </w:p>
        </w:tc>
        <w:tc>
          <w:tcPr>
            <w:tcW w:w="1477" w:type="dxa"/>
          </w:tcPr>
          <w:p>
            <w:pPr>
              <w:pStyle w:val="28"/>
              <w:rPr>
                <w:sz w:val="22"/>
              </w:rPr>
            </w:pPr>
          </w:p>
        </w:tc>
        <w:tc>
          <w:tcPr>
            <w:tcW w:w="1477" w:type="dxa"/>
          </w:tcPr>
          <w:p>
            <w:pPr>
              <w:pStyle w:val="28"/>
              <w:rPr>
                <w:sz w:val="22"/>
              </w:rPr>
            </w:pPr>
          </w:p>
        </w:tc>
        <w:tc>
          <w:tcPr>
            <w:tcW w:w="1477" w:type="dxa"/>
          </w:tcPr>
          <w:p>
            <w:pPr>
              <w:pStyle w:val="28"/>
              <w:rPr>
                <w:sz w:val="22"/>
              </w:rPr>
            </w:pPr>
          </w:p>
        </w:tc>
      </w:tr>
    </w:tbl>
    <w:p>
      <w:pPr>
        <w:pStyle w:val="12"/>
        <w:spacing w:before="9"/>
        <w:rPr>
          <w:rFonts w:hint="default"/>
          <w:sz w:val="34"/>
        </w:rPr>
      </w:pPr>
    </w:p>
    <w:p>
      <w:pPr>
        <w:pStyle w:val="8"/>
        <w:numPr>
          <w:ilvl w:val="2"/>
          <w:numId w:val="51"/>
        </w:numPr>
        <w:tabs>
          <w:tab w:val="left" w:pos="1664"/>
        </w:tabs>
        <w:jc w:val="left"/>
        <w:rPr>
          <w:sz w:val="30"/>
        </w:rPr>
      </w:pPr>
      <w:bookmarkStart w:id="48" w:name="_TOC_250037"/>
      <w:bookmarkEnd w:id="48"/>
      <w:r>
        <w:t>现场调查</w:t>
      </w:r>
    </w:p>
    <w:p>
      <w:pPr>
        <w:pStyle w:val="27"/>
        <w:numPr>
          <w:ilvl w:val="3"/>
          <w:numId w:val="51"/>
        </w:numPr>
        <w:tabs>
          <w:tab w:val="left" w:pos="1928"/>
        </w:tabs>
        <w:spacing w:before="240"/>
        <w:ind w:left="1927" w:hanging="346"/>
        <w:rPr>
          <w:rFonts w:eastAsia="Times New Roman"/>
          <w:sz w:val="21"/>
        </w:rPr>
      </w:pPr>
      <w:r>
        <w:rPr>
          <w:sz w:val="23"/>
        </w:rPr>
        <w:t>调查任务</w:t>
      </w:r>
    </w:p>
    <w:p>
      <w:pPr>
        <w:pStyle w:val="27"/>
        <w:numPr>
          <w:ilvl w:val="0"/>
          <w:numId w:val="53"/>
        </w:numPr>
        <w:tabs>
          <w:tab w:val="left" w:pos="2137"/>
        </w:tabs>
        <w:spacing w:before="104"/>
        <w:ind w:hanging="576"/>
        <w:rPr>
          <w:sz w:val="23"/>
        </w:rPr>
      </w:pPr>
      <w:r>
        <w:rPr>
          <w:sz w:val="23"/>
        </w:rPr>
        <w:t>复核前期调查所收集的排水口资料；</w:t>
      </w:r>
    </w:p>
    <w:p>
      <w:pPr>
        <w:pStyle w:val="27"/>
        <w:numPr>
          <w:ilvl w:val="0"/>
          <w:numId w:val="53"/>
        </w:numPr>
        <w:tabs>
          <w:tab w:val="left" w:pos="2137"/>
        </w:tabs>
        <w:spacing w:before="106"/>
        <w:ind w:hanging="576"/>
        <w:rPr>
          <w:sz w:val="23"/>
        </w:rPr>
      </w:pPr>
      <w:r>
        <w:rPr>
          <w:sz w:val="23"/>
        </w:rPr>
        <w:t>归类前期调查无法判明类别的排水口；</w:t>
      </w:r>
    </w:p>
    <w:p>
      <w:pPr>
        <w:pStyle w:val="27"/>
        <w:numPr>
          <w:ilvl w:val="0"/>
          <w:numId w:val="53"/>
        </w:numPr>
        <w:tabs>
          <w:tab w:val="left" w:pos="2137"/>
        </w:tabs>
        <w:spacing w:before="106"/>
        <w:ind w:hanging="576"/>
        <w:rPr>
          <w:sz w:val="23"/>
        </w:rPr>
      </w:pPr>
      <w:r>
        <w:rPr>
          <w:sz w:val="23"/>
        </w:rPr>
        <w:t>排查在前期调查中遗漏的排水口；</w:t>
      </w:r>
    </w:p>
    <w:p>
      <w:pPr>
        <w:pStyle w:val="27"/>
        <w:numPr>
          <w:ilvl w:val="0"/>
          <w:numId w:val="53"/>
        </w:numPr>
        <w:tabs>
          <w:tab w:val="left" w:pos="2137"/>
        </w:tabs>
        <w:spacing w:before="52"/>
        <w:ind w:hanging="576"/>
        <w:rPr>
          <w:sz w:val="23"/>
        </w:rPr>
      </w:pPr>
      <w:r>
        <w:rPr>
          <w:sz w:val="23"/>
        </w:rPr>
        <w:t>细化溢流排水口污水来源、溢流污染、水体水倒灌等调查和分类；</w:t>
      </w:r>
    </w:p>
    <w:p>
      <w:pPr>
        <w:pStyle w:val="27"/>
        <w:numPr>
          <w:ilvl w:val="0"/>
          <w:numId w:val="53"/>
        </w:numPr>
        <w:tabs>
          <w:tab w:val="left" w:pos="2137"/>
        </w:tabs>
        <w:spacing w:before="106" w:line="326" w:lineRule="auto"/>
        <w:ind w:left="1101" w:right="2499" w:firstLine="459"/>
        <w:rPr>
          <w:sz w:val="23"/>
        </w:rPr>
      </w:pPr>
      <w:r>
        <w:rPr>
          <w:sz w:val="23"/>
        </w:rPr>
        <w:t>完善前期调查记录表，作为调查报告的主要组成部分，为下一阶段的排水口治理与改造提供基本依据。</w:t>
      </w:r>
    </w:p>
    <w:p>
      <w:pPr>
        <w:pStyle w:val="27"/>
        <w:numPr>
          <w:ilvl w:val="3"/>
          <w:numId w:val="51"/>
        </w:numPr>
        <w:tabs>
          <w:tab w:val="left" w:pos="1907"/>
        </w:tabs>
        <w:spacing w:line="292" w:lineRule="exact"/>
        <w:ind w:left="1906" w:hanging="346"/>
        <w:rPr>
          <w:rFonts w:eastAsia="Times New Roman"/>
          <w:sz w:val="21"/>
        </w:rPr>
      </w:pPr>
      <w:r>
        <w:rPr>
          <w:sz w:val="23"/>
        </w:rPr>
        <w:t>调查内容</w:t>
      </w:r>
    </w:p>
    <w:p>
      <w:pPr>
        <w:pStyle w:val="27"/>
        <w:numPr>
          <w:ilvl w:val="0"/>
          <w:numId w:val="54"/>
        </w:numPr>
        <w:tabs>
          <w:tab w:val="left" w:pos="2137"/>
        </w:tabs>
        <w:spacing w:before="106" w:line="326" w:lineRule="auto"/>
        <w:ind w:right="2402" w:firstLine="459"/>
        <w:rPr>
          <w:sz w:val="23"/>
        </w:rPr>
      </w:pPr>
      <w:r>
        <w:rPr>
          <w:sz w:val="23"/>
        </w:rPr>
        <w:t>排水口基本参数调查：受纳水体水位、潮汐及其它概况，排水口位</w:t>
      </w:r>
      <w:r>
        <w:rPr>
          <w:spacing w:val="-1"/>
          <w:sz w:val="23"/>
        </w:rPr>
        <w:t>置（坐标、高程）</w:t>
      </w:r>
      <w:r>
        <w:rPr>
          <w:spacing w:val="-3"/>
          <w:sz w:val="23"/>
        </w:rPr>
        <w:t>、形状、规格、材质、挡墙形式及现场照片等，可根据现场情况增设调查子项。</w:t>
      </w:r>
    </w:p>
    <w:p>
      <w:pPr>
        <w:pStyle w:val="27"/>
        <w:numPr>
          <w:ilvl w:val="0"/>
          <w:numId w:val="54"/>
        </w:numPr>
        <w:tabs>
          <w:tab w:val="left" w:pos="2137"/>
        </w:tabs>
        <w:spacing w:line="326" w:lineRule="auto"/>
        <w:ind w:right="2499" w:firstLine="459"/>
        <w:rPr>
          <w:sz w:val="23"/>
        </w:rPr>
      </w:pPr>
      <w:r>
        <w:rPr>
          <w:sz w:val="23"/>
        </w:rPr>
        <w:t>排水口附属设施调查：包括附属于排水口或其截流设施的闸、堰、阀、泵、井及截流管道等。</w:t>
      </w:r>
    </w:p>
    <w:p>
      <w:pPr>
        <w:pStyle w:val="27"/>
        <w:numPr>
          <w:ilvl w:val="0"/>
          <w:numId w:val="54"/>
        </w:numPr>
        <w:tabs>
          <w:tab w:val="left" w:pos="2137"/>
        </w:tabs>
        <w:spacing w:line="326" w:lineRule="auto"/>
        <w:ind w:right="2402" w:firstLine="459"/>
        <w:rPr>
          <w:sz w:val="23"/>
        </w:rPr>
      </w:pPr>
      <w:r>
        <w:rPr>
          <w:sz w:val="23"/>
        </w:rPr>
        <w:t>排水口出水流量测量：可通过断面估算法、流速测量法或专用流量</w:t>
      </w:r>
      <w:r>
        <w:rPr>
          <w:spacing w:val="-2"/>
          <w:sz w:val="23"/>
        </w:rPr>
        <w:t>计等方式进行水量测算，分别在旱天和雨天进行，每次水量测量时间周期宜为</w:t>
      </w:r>
    </w:p>
    <w:p>
      <w:pPr>
        <w:pStyle w:val="12"/>
        <w:ind w:left="1101"/>
        <w:rPr>
          <w:rFonts w:hint="default"/>
        </w:rPr>
      </w:pPr>
      <w:r>
        <w:rPr>
          <w:rFonts w:ascii="Times New Roman" w:eastAsia="Times New Roman"/>
        </w:rPr>
        <w:t>24</w:t>
      </w:r>
      <w:r>
        <w:t>小时。流量测量过程中，应保持排水口内排水流动无阻碍。</w:t>
      </w:r>
    </w:p>
    <w:p>
      <w:pPr>
        <w:pStyle w:val="27"/>
        <w:numPr>
          <w:ilvl w:val="0"/>
          <w:numId w:val="54"/>
        </w:numPr>
        <w:tabs>
          <w:tab w:val="left" w:pos="2137"/>
        </w:tabs>
        <w:spacing w:before="99" w:line="326" w:lineRule="auto"/>
        <w:ind w:right="2364" w:firstLine="459"/>
        <w:rPr>
          <w:sz w:val="23"/>
        </w:rPr>
      </w:pPr>
      <w:r>
        <w:rPr>
          <w:sz w:val="23"/>
        </w:rPr>
        <w:t>排水口出水水质检测：水质检测应按国家有关规定；水质检测指标</w:t>
      </w:r>
      <w:r>
        <w:rPr>
          <w:spacing w:val="-1"/>
          <w:position w:val="1"/>
          <w:sz w:val="23"/>
        </w:rPr>
        <w:t xml:space="preserve">以 </w:t>
      </w:r>
      <w:r>
        <w:rPr>
          <w:rFonts w:eastAsia="Times New Roman"/>
          <w:position w:val="1"/>
          <w:sz w:val="23"/>
        </w:rPr>
        <w:t>C</w:t>
      </w:r>
      <w:r>
        <w:rPr>
          <w:rFonts w:eastAsia="Times New Roman"/>
          <w:spacing w:val="-1"/>
          <w:position w:val="1"/>
          <w:sz w:val="23"/>
        </w:rPr>
        <w:t>O</w:t>
      </w:r>
      <w:r>
        <w:rPr>
          <w:rFonts w:eastAsia="Times New Roman"/>
          <w:spacing w:val="1"/>
          <w:position w:val="1"/>
          <w:sz w:val="23"/>
        </w:rPr>
        <w:t>D</w:t>
      </w:r>
      <w:r>
        <w:rPr>
          <w:rFonts w:eastAsia="Times New Roman"/>
          <w:w w:val="106"/>
          <w:sz w:val="9"/>
        </w:rPr>
        <w:t>C</w:t>
      </w:r>
      <w:r>
        <w:rPr>
          <w:rFonts w:eastAsia="Times New Roman"/>
          <w:spacing w:val="-1"/>
          <w:w w:val="106"/>
          <w:sz w:val="9"/>
        </w:rPr>
        <w:t>r</w:t>
      </w:r>
      <w:r>
        <w:rPr>
          <w:spacing w:val="-1"/>
          <w:position w:val="1"/>
          <w:sz w:val="23"/>
        </w:rPr>
        <w:t>、氨氮</w:t>
      </w:r>
      <w:r>
        <w:rPr>
          <w:position w:val="1"/>
          <w:sz w:val="23"/>
        </w:rPr>
        <w:t>（</w:t>
      </w:r>
      <w:r>
        <w:rPr>
          <w:rFonts w:eastAsia="Times New Roman"/>
          <w:spacing w:val="-1"/>
          <w:position w:val="1"/>
          <w:sz w:val="23"/>
        </w:rPr>
        <w:t>N</w:t>
      </w:r>
      <w:r>
        <w:rPr>
          <w:rFonts w:eastAsia="Times New Roman"/>
          <w:spacing w:val="1"/>
          <w:position w:val="1"/>
          <w:sz w:val="23"/>
        </w:rPr>
        <w:t>H</w:t>
      </w:r>
      <w:r>
        <w:rPr>
          <w:rFonts w:eastAsia="Times New Roman"/>
          <w:w w:val="106"/>
          <w:sz w:val="9"/>
        </w:rPr>
        <w:t>3</w:t>
      </w:r>
      <w:r>
        <w:rPr>
          <w:rFonts w:eastAsia="Times New Roman"/>
          <w:position w:val="1"/>
          <w:sz w:val="23"/>
        </w:rPr>
        <w:t>-</w:t>
      </w:r>
      <w:r>
        <w:rPr>
          <w:rFonts w:eastAsia="Times New Roman"/>
          <w:spacing w:val="-1"/>
          <w:position w:val="1"/>
          <w:sz w:val="23"/>
        </w:rPr>
        <w:t>N</w:t>
      </w:r>
      <w:r>
        <w:rPr>
          <w:position w:val="1"/>
          <w:sz w:val="23"/>
        </w:rPr>
        <w:t>）</w:t>
      </w:r>
      <w:r>
        <w:rPr>
          <w:spacing w:val="-1"/>
          <w:position w:val="1"/>
          <w:sz w:val="23"/>
        </w:rPr>
        <w:t>、总磷</w:t>
      </w:r>
      <w:r>
        <w:rPr>
          <w:position w:val="1"/>
          <w:sz w:val="23"/>
        </w:rPr>
        <w:t>（</w:t>
      </w:r>
      <w:r>
        <w:rPr>
          <w:rFonts w:eastAsia="Times New Roman"/>
          <w:spacing w:val="1"/>
          <w:position w:val="1"/>
          <w:sz w:val="23"/>
        </w:rPr>
        <w:t>T</w:t>
      </w:r>
      <w:r>
        <w:rPr>
          <w:rFonts w:eastAsia="Times New Roman"/>
          <w:spacing w:val="-1"/>
          <w:position w:val="1"/>
          <w:sz w:val="23"/>
        </w:rPr>
        <w:t>P</w:t>
      </w:r>
      <w:r>
        <w:rPr>
          <w:position w:val="1"/>
          <w:sz w:val="23"/>
        </w:rPr>
        <w:t>）</w:t>
      </w:r>
      <w:r>
        <w:rPr>
          <w:spacing w:val="-2"/>
          <w:position w:val="1"/>
          <w:sz w:val="23"/>
        </w:rPr>
        <w:t>为主，根据实际需要可增加悬浮性固</w:t>
      </w:r>
      <w:r>
        <w:rPr>
          <w:spacing w:val="-2"/>
          <w:sz w:val="23"/>
        </w:rPr>
        <w:t>体（</w:t>
      </w:r>
      <w:r>
        <w:rPr>
          <w:rFonts w:eastAsia="Times New Roman"/>
          <w:spacing w:val="-1"/>
          <w:sz w:val="23"/>
        </w:rPr>
        <w:t>S</w:t>
      </w:r>
      <w:r>
        <w:rPr>
          <w:rFonts w:eastAsia="Times New Roman"/>
          <w:spacing w:val="1"/>
          <w:sz w:val="23"/>
        </w:rPr>
        <w:t>S</w:t>
      </w:r>
      <w:r>
        <w:rPr>
          <w:sz w:val="23"/>
        </w:rPr>
        <w:t>）</w:t>
      </w:r>
      <w:r>
        <w:rPr>
          <w:spacing w:val="-1"/>
          <w:sz w:val="23"/>
        </w:rPr>
        <w:t>、表面活性剂</w:t>
      </w:r>
      <w:r>
        <w:rPr>
          <w:spacing w:val="-2"/>
          <w:sz w:val="23"/>
        </w:rPr>
        <w:t>（</w:t>
      </w:r>
      <w:r>
        <w:rPr>
          <w:rFonts w:eastAsia="Times New Roman"/>
          <w:spacing w:val="-2"/>
          <w:sz w:val="23"/>
        </w:rPr>
        <w:t>L</w:t>
      </w:r>
      <w:r>
        <w:rPr>
          <w:rFonts w:eastAsia="Times New Roman"/>
          <w:spacing w:val="-1"/>
          <w:sz w:val="23"/>
        </w:rPr>
        <w:t>A</w:t>
      </w:r>
      <w:r>
        <w:rPr>
          <w:rFonts w:eastAsia="Times New Roman"/>
          <w:spacing w:val="4"/>
          <w:sz w:val="23"/>
        </w:rPr>
        <w:t>S</w:t>
      </w:r>
      <w:r>
        <w:rPr>
          <w:sz w:val="23"/>
        </w:rPr>
        <w:t>）</w:t>
      </w:r>
      <w:r>
        <w:rPr>
          <w:spacing w:val="-1"/>
          <w:sz w:val="23"/>
        </w:rPr>
        <w:t>、氯离子</w:t>
      </w:r>
      <w:r>
        <w:rPr>
          <w:sz w:val="23"/>
        </w:rPr>
        <w:t>（</w:t>
      </w:r>
      <w:r>
        <w:rPr>
          <w:rFonts w:eastAsia="Times New Roman"/>
          <w:sz w:val="23"/>
        </w:rPr>
        <w:t>C</w:t>
      </w:r>
      <w:r>
        <w:rPr>
          <w:rFonts w:eastAsia="Times New Roman"/>
          <w:spacing w:val="-2"/>
          <w:sz w:val="23"/>
        </w:rPr>
        <w:t>l</w:t>
      </w:r>
      <w:r>
        <w:rPr>
          <w:rFonts w:eastAsia="Times New Roman"/>
          <w:spacing w:val="-1"/>
          <w:w w:val="106"/>
          <w:position w:val="13"/>
          <w:sz w:val="9"/>
        </w:rPr>
        <w:t>-</w:t>
      </w:r>
      <w:r>
        <w:rPr>
          <w:sz w:val="23"/>
        </w:rPr>
        <w:t>）</w:t>
      </w:r>
      <w:r>
        <w:rPr>
          <w:spacing w:val="-2"/>
          <w:sz w:val="23"/>
        </w:rPr>
        <w:t>、石油类、动植物油等指标；水质检测宜与水量测量同步进行。</w:t>
      </w:r>
    </w:p>
    <w:p>
      <w:pPr>
        <w:pStyle w:val="27"/>
        <w:numPr>
          <w:ilvl w:val="0"/>
          <w:numId w:val="54"/>
        </w:numPr>
        <w:tabs>
          <w:tab w:val="left" w:pos="2137"/>
        </w:tabs>
        <w:spacing w:line="326" w:lineRule="auto"/>
        <w:ind w:right="2402" w:firstLine="459"/>
        <w:rPr>
          <w:sz w:val="23"/>
        </w:rPr>
      </w:pPr>
      <w:r>
        <w:rPr>
          <w:sz w:val="23"/>
        </w:rPr>
        <w:t>污水来源调查：根据前期调查阶段收集的排水口资料及分析，结合</w:t>
      </w:r>
      <w:r>
        <w:rPr>
          <w:spacing w:val="-3"/>
          <w:sz w:val="23"/>
        </w:rPr>
        <w:t>现场踏勘，对排水口中污水的来源进行确认，并对前期调查中未判明来源的污水进行现场调查。</w:t>
      </w:r>
    </w:p>
    <w:p>
      <w:pPr>
        <w:pStyle w:val="27"/>
        <w:numPr>
          <w:ilvl w:val="0"/>
          <w:numId w:val="54"/>
        </w:numPr>
        <w:tabs>
          <w:tab w:val="left" w:pos="2137"/>
        </w:tabs>
        <w:spacing w:line="326" w:lineRule="auto"/>
        <w:ind w:right="2402" w:firstLine="459"/>
        <w:rPr>
          <w:sz w:val="23"/>
        </w:rPr>
      </w:pPr>
      <w:r>
        <w:rPr>
          <w:sz w:val="23"/>
        </w:rPr>
        <w:t>溢流频次调查：对设置截流设施的溢流排水口，应分析已有溢流频</w:t>
      </w:r>
      <w:r>
        <w:rPr>
          <w:spacing w:val="-4"/>
          <w:sz w:val="23"/>
        </w:rPr>
        <w:t>次记录；没有记录的应在旱天与雨天分别进行溢流调查，并详细记录不同降雨强度对应的溢流频次。</w:t>
      </w:r>
    </w:p>
    <w:p>
      <w:pPr>
        <w:pStyle w:val="27"/>
        <w:numPr>
          <w:ilvl w:val="3"/>
          <w:numId w:val="51"/>
        </w:numPr>
        <w:tabs>
          <w:tab w:val="left" w:pos="1907"/>
        </w:tabs>
        <w:spacing w:line="292" w:lineRule="exact"/>
        <w:ind w:left="1906" w:hanging="346"/>
        <w:rPr>
          <w:rFonts w:eastAsia="Times New Roman"/>
          <w:sz w:val="21"/>
        </w:rPr>
      </w:pPr>
      <w:r>
        <w:rPr>
          <w:sz w:val="23"/>
        </w:rPr>
        <w:t>调查方法</w:t>
      </w:r>
    </w:p>
    <w:p>
      <w:pPr>
        <w:pStyle w:val="12"/>
        <w:spacing w:before="102"/>
        <w:ind w:left="1560"/>
        <w:rPr>
          <w:rFonts w:hint="default"/>
        </w:rPr>
      </w:pPr>
      <w:r>
        <w:t>各地可根据实际情况，选取如下调查方法：</w:t>
      </w:r>
    </w:p>
    <w:p>
      <w:pPr>
        <w:pStyle w:val="27"/>
        <w:numPr>
          <w:ilvl w:val="0"/>
          <w:numId w:val="55"/>
        </w:numPr>
        <w:tabs>
          <w:tab w:val="left" w:pos="1907"/>
        </w:tabs>
        <w:spacing w:before="103" w:line="326" w:lineRule="auto"/>
        <w:ind w:right="2499" w:firstLine="459"/>
        <w:rPr>
          <w:sz w:val="23"/>
        </w:rPr>
      </w:pPr>
      <w:r>
        <w:rPr>
          <w:sz w:val="23"/>
        </w:rPr>
        <w:t>降低受纳水体水位：可通过设置临时拦水坝、围堰、下游抽排及水利闸组调度等手段，将调查水体水位降低至排水口底标高之下。</w:t>
      </w:r>
    </w:p>
    <w:p>
      <w:pPr>
        <w:pStyle w:val="27"/>
        <w:numPr>
          <w:ilvl w:val="0"/>
          <w:numId w:val="55"/>
        </w:numPr>
        <w:tabs>
          <w:tab w:val="left" w:pos="1907"/>
        </w:tabs>
        <w:spacing w:line="324" w:lineRule="auto"/>
        <w:ind w:right="2499" w:firstLine="459"/>
        <w:rPr>
          <w:sz w:val="23"/>
        </w:rPr>
      </w:pPr>
      <w:r>
        <w:rPr>
          <w:sz w:val="23"/>
        </w:rPr>
        <w:t>调查岸上检查井：对于没有条件降低调查水体水位的地区，可对岸上与排水口相连的检查井进行调查。</w:t>
      </w:r>
    </w:p>
    <w:p>
      <w:pPr>
        <w:pStyle w:val="27"/>
        <w:numPr>
          <w:ilvl w:val="0"/>
          <w:numId w:val="55"/>
        </w:numPr>
        <w:tabs>
          <w:tab w:val="left" w:pos="1907"/>
        </w:tabs>
        <w:spacing w:before="4" w:line="326" w:lineRule="auto"/>
        <w:ind w:right="2287" w:firstLine="459"/>
        <w:rPr>
          <w:sz w:val="23"/>
        </w:rPr>
      </w:pPr>
      <w:r>
        <w:rPr>
          <w:sz w:val="23"/>
        </w:rPr>
        <w:t xml:space="preserve">现场检测：采取人工检测，有条件的地区应逐步建立在线监测系统， </w:t>
      </w:r>
      <w:r>
        <w:rPr>
          <w:spacing w:val="-10"/>
          <w:sz w:val="23"/>
        </w:rPr>
        <w:t>建立数据动态更新机制，实现对排水口出水水质、水量及溢流频次的实时监测。</w:t>
      </w:r>
    </w:p>
    <w:p>
      <w:pPr>
        <w:pStyle w:val="27"/>
        <w:numPr>
          <w:ilvl w:val="3"/>
          <w:numId w:val="51"/>
        </w:numPr>
        <w:tabs>
          <w:tab w:val="left" w:pos="1907"/>
        </w:tabs>
        <w:spacing w:line="292" w:lineRule="exact"/>
        <w:ind w:left="1906" w:hanging="346"/>
        <w:rPr>
          <w:sz w:val="21"/>
        </w:rPr>
      </w:pPr>
      <w:r>
        <w:rPr>
          <w:sz w:val="23"/>
        </w:rPr>
        <w:t>调查对象</w:t>
      </w:r>
    </w:p>
    <w:p>
      <w:pPr>
        <w:pStyle w:val="12"/>
        <w:spacing w:before="106" w:line="326" w:lineRule="auto"/>
        <w:ind w:left="1101" w:right="2345" w:firstLine="480"/>
        <w:rPr>
          <w:rFonts w:hint="default"/>
        </w:rPr>
      </w:pPr>
      <w:r>
        <w:t>现场调查应结合对排水口或岸上检查井的观测，对前期调查记录表进行复核、补缺、确认、梳理与最终归类。</w:t>
      </w:r>
    </w:p>
    <w:p>
      <w:pPr>
        <w:pStyle w:val="27"/>
        <w:numPr>
          <w:ilvl w:val="0"/>
          <w:numId w:val="56"/>
        </w:numPr>
        <w:tabs>
          <w:tab w:val="left" w:pos="2137"/>
        </w:tabs>
        <w:spacing w:line="292" w:lineRule="exact"/>
        <w:ind w:hanging="576"/>
        <w:rPr>
          <w:sz w:val="23"/>
        </w:rPr>
      </w:pPr>
      <w:r>
        <w:rPr>
          <w:sz w:val="23"/>
        </w:rPr>
        <w:t>排水口旱天调查：调查对象为旱天存在污水排放和有溢流污染的排</w:t>
      </w:r>
    </w:p>
    <w:p>
      <w:pPr>
        <w:pStyle w:val="12"/>
        <w:spacing w:before="52"/>
        <w:ind w:left="1101"/>
        <w:rPr>
          <w:rFonts w:hint="default"/>
        </w:rPr>
      </w:pPr>
      <w:r>
        <w:t xml:space="preserve">水口，并进行三级归类编号，标注为 </w:t>
      </w:r>
      <w:r>
        <w:rPr>
          <w:rFonts w:ascii="Times New Roman" w:eastAsia="Times New Roman"/>
        </w:rPr>
        <w:t>a</w:t>
      </w:r>
      <w:r>
        <w:t>；</w:t>
      </w:r>
    </w:p>
    <w:p>
      <w:pPr>
        <w:pStyle w:val="27"/>
        <w:numPr>
          <w:ilvl w:val="0"/>
          <w:numId w:val="56"/>
        </w:numPr>
        <w:tabs>
          <w:tab w:val="left" w:pos="2137"/>
        </w:tabs>
        <w:spacing w:before="106" w:line="326" w:lineRule="auto"/>
        <w:ind w:left="1101" w:right="2499" w:firstLine="459"/>
        <w:rPr>
          <w:sz w:val="23"/>
        </w:rPr>
      </w:pPr>
      <w:r>
        <w:rPr>
          <w:sz w:val="23"/>
        </w:rPr>
        <w:t>排水口雨天调查：调查对象为雨天存在污水排放和有溢流污染的排</w:t>
      </w:r>
      <w:r>
        <w:rPr>
          <w:spacing w:val="-1"/>
          <w:sz w:val="23"/>
        </w:rPr>
        <w:t xml:space="preserve">水口，并进行三级归类编号，标注为 </w:t>
      </w:r>
      <w:r>
        <w:rPr>
          <w:rFonts w:eastAsia="Times New Roman"/>
          <w:sz w:val="23"/>
        </w:rPr>
        <w:t>b</w:t>
      </w:r>
      <w:r>
        <w:rPr>
          <w:sz w:val="23"/>
        </w:rPr>
        <w:t>；</w:t>
      </w:r>
    </w:p>
    <w:p>
      <w:pPr>
        <w:pStyle w:val="27"/>
        <w:numPr>
          <w:ilvl w:val="0"/>
          <w:numId w:val="56"/>
        </w:numPr>
        <w:tabs>
          <w:tab w:val="left" w:pos="2137"/>
        </w:tabs>
        <w:spacing w:line="326" w:lineRule="auto"/>
        <w:ind w:left="1101" w:right="2287" w:firstLine="459"/>
        <w:rPr>
          <w:sz w:val="23"/>
        </w:rPr>
      </w:pPr>
      <w:r>
        <w:rPr>
          <w:spacing w:val="-3"/>
          <w:sz w:val="23"/>
        </w:rPr>
        <w:t>水体水倒灌调查：调查对象为已设置截流设施的排水口和没有拍门、鸭嘴阀或者闸门等防倒灌措施的排水口。</w:t>
      </w:r>
    </w:p>
    <w:p>
      <w:pPr>
        <w:pStyle w:val="12"/>
        <w:rPr>
          <w:rFonts w:hint="default"/>
          <w:sz w:val="27"/>
        </w:rPr>
      </w:pPr>
    </w:p>
    <w:p>
      <w:pPr>
        <w:pStyle w:val="8"/>
        <w:numPr>
          <w:ilvl w:val="2"/>
          <w:numId w:val="51"/>
        </w:numPr>
        <w:tabs>
          <w:tab w:val="left" w:pos="1184"/>
        </w:tabs>
        <w:ind w:left="1183"/>
        <w:jc w:val="left"/>
      </w:pPr>
      <w:bookmarkStart w:id="49" w:name="_TOC_250036"/>
      <w:bookmarkEnd w:id="49"/>
      <w:r>
        <w:t>成果编制</w:t>
      </w:r>
    </w:p>
    <w:p>
      <w:pPr>
        <w:pStyle w:val="12"/>
        <w:spacing w:before="92"/>
        <w:ind w:left="1560"/>
        <w:rPr>
          <w:rFonts w:hint="default"/>
        </w:rPr>
      </w:pPr>
      <w:r>
        <w:t>查成果由调查图纸、调查记录表及调查报告组成。</w:t>
      </w:r>
    </w:p>
    <w:p>
      <w:pPr>
        <w:pStyle w:val="27"/>
        <w:numPr>
          <w:ilvl w:val="3"/>
          <w:numId w:val="51"/>
        </w:numPr>
        <w:tabs>
          <w:tab w:val="left" w:pos="1928"/>
        </w:tabs>
        <w:spacing w:before="106" w:line="326" w:lineRule="auto"/>
        <w:ind w:right="1699" w:firstLine="480"/>
        <w:rPr>
          <w:rFonts w:eastAsia="Times New Roman"/>
          <w:sz w:val="21"/>
        </w:rPr>
      </w:pPr>
      <w:r>
        <w:rPr>
          <w:sz w:val="23"/>
        </w:rPr>
        <w:t>调查图纸可采用电子图纸和纸质相结合的方式，调查图纸应反映排水口的编</w:t>
      </w:r>
      <w:r>
        <w:rPr>
          <w:spacing w:val="-1"/>
          <w:sz w:val="23"/>
        </w:rPr>
        <w:t xml:space="preserve">号、类型及分布位置；调查成果应使用台州 </w:t>
      </w:r>
      <w:r>
        <w:rPr>
          <w:rFonts w:eastAsia="Times New Roman"/>
          <w:sz w:val="23"/>
        </w:rPr>
        <w:t>2000</w:t>
      </w:r>
      <w:r>
        <w:rPr>
          <w:spacing w:val="-2"/>
          <w:sz w:val="23"/>
        </w:rPr>
        <w:t xml:space="preserve">坐标系、 </w:t>
      </w:r>
      <w:r>
        <w:rPr>
          <w:rFonts w:eastAsia="Times New Roman"/>
          <w:sz w:val="23"/>
        </w:rPr>
        <w:t>1985</w:t>
      </w:r>
      <w:r>
        <w:rPr>
          <w:sz w:val="23"/>
        </w:rPr>
        <w:t>国家高程基准；调查</w:t>
      </w:r>
      <w:r>
        <w:rPr>
          <w:spacing w:val="-1"/>
          <w:sz w:val="23"/>
        </w:rPr>
        <w:t xml:space="preserve">成果底图比例尺不应小于 </w:t>
      </w:r>
      <w:r>
        <w:rPr>
          <w:rFonts w:eastAsia="Times New Roman"/>
          <w:sz w:val="23"/>
        </w:rPr>
        <w:t>1:1000</w:t>
      </w:r>
      <w:r>
        <w:rPr>
          <w:sz w:val="23"/>
        </w:rPr>
        <w:t xml:space="preserve">，宜采用 </w:t>
      </w:r>
      <w:r>
        <w:rPr>
          <w:rFonts w:eastAsia="Times New Roman"/>
          <w:sz w:val="23"/>
        </w:rPr>
        <w:t>1:500</w:t>
      </w:r>
      <w:r>
        <w:rPr>
          <w:sz w:val="23"/>
        </w:rPr>
        <w:t>。</w:t>
      </w:r>
    </w:p>
    <w:p>
      <w:pPr>
        <w:pStyle w:val="27"/>
        <w:numPr>
          <w:ilvl w:val="3"/>
          <w:numId w:val="51"/>
        </w:numPr>
        <w:tabs>
          <w:tab w:val="left" w:pos="1907"/>
        </w:tabs>
        <w:spacing w:line="292" w:lineRule="exact"/>
        <w:ind w:left="1906" w:hanging="346"/>
        <w:rPr>
          <w:rFonts w:eastAsia="Times New Roman"/>
          <w:sz w:val="21"/>
        </w:rPr>
      </w:pPr>
      <w:r>
        <w:rPr>
          <w:sz w:val="23"/>
        </w:rPr>
        <w:t>调查记录表</w:t>
      </w:r>
    </w:p>
    <w:p>
      <w:pPr>
        <w:pStyle w:val="12"/>
        <w:spacing w:before="22"/>
        <w:ind w:left="1560"/>
        <w:rPr>
          <w:rFonts w:hint="default"/>
        </w:rPr>
      </w:pPr>
      <w:r>
        <w:t xml:space="preserve">对现场调查记录表进行校核，形成调查记录表，详见表 </w:t>
      </w:r>
      <w:r>
        <w:rPr>
          <w:rFonts w:ascii="Times New Roman" w:eastAsia="Times New Roman"/>
        </w:rPr>
        <w:t>7.2-4</w:t>
      </w:r>
      <w:r>
        <w:t>。</w:t>
      </w:r>
    </w:p>
    <w:p>
      <w:pPr>
        <w:pStyle w:val="12"/>
        <w:spacing w:before="18" w:after="9"/>
        <w:ind w:right="139"/>
        <w:jc w:val="center"/>
        <w:rPr>
          <w:rFonts w:hint="default"/>
        </w:rPr>
      </w:pPr>
      <w:r>
        <w:t xml:space="preserve">表 </w:t>
      </w:r>
      <w:r>
        <w:rPr>
          <w:rFonts w:ascii="Times New Roman" w:eastAsia="Times New Roman"/>
        </w:rPr>
        <w:t>7.2-4</w:t>
      </w:r>
      <w:r>
        <w:t>排水口现状调查成果表</w:t>
      </w:r>
    </w:p>
    <w:tbl>
      <w:tblPr>
        <w:tblStyle w:val="20"/>
        <w:tblW w:w="10158" w:type="dxa"/>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709"/>
        <w:gridCol w:w="851"/>
        <w:gridCol w:w="708"/>
        <w:gridCol w:w="709"/>
        <w:gridCol w:w="601"/>
        <w:gridCol w:w="601"/>
        <w:gridCol w:w="601"/>
        <w:gridCol w:w="499"/>
        <w:gridCol w:w="465"/>
        <w:gridCol w:w="547"/>
        <w:gridCol w:w="547"/>
        <w:gridCol w:w="547"/>
        <w:gridCol w:w="547"/>
        <w:gridCol w:w="547"/>
        <w:gridCol w:w="502"/>
        <w:gridCol w:w="5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6" w:hRule="atLeast"/>
        </w:trPr>
        <w:tc>
          <w:tcPr>
            <w:tcW w:w="10158" w:type="dxa"/>
            <w:gridSpan w:val="17"/>
          </w:tcPr>
          <w:p>
            <w:pPr>
              <w:pStyle w:val="28"/>
              <w:tabs>
                <w:tab w:val="left" w:pos="4823"/>
                <w:tab w:val="left" w:pos="7352"/>
                <w:tab w:val="left" w:pos="7813"/>
              </w:tabs>
              <w:spacing w:before="8"/>
              <w:ind w:left="107"/>
              <w:rPr>
                <w:sz w:val="23"/>
              </w:rPr>
            </w:pPr>
            <w:r>
              <w:rPr>
                <w:sz w:val="23"/>
              </w:rPr>
              <w:t>水体名称：</w:t>
            </w:r>
            <w:r>
              <w:rPr>
                <w:sz w:val="23"/>
              </w:rPr>
              <w:tab/>
            </w:r>
            <w:r>
              <w:rPr>
                <w:sz w:val="23"/>
              </w:rPr>
              <w:t>调查地段：</w:t>
            </w:r>
            <w:r>
              <w:rPr>
                <w:sz w:val="23"/>
              </w:rPr>
              <w:tab/>
            </w:r>
            <w:r>
              <w:rPr>
                <w:sz w:val="23"/>
              </w:rPr>
              <w:t>河</w:t>
            </w:r>
            <w:r>
              <w:rPr>
                <w:sz w:val="23"/>
              </w:rPr>
              <w:tab/>
            </w:r>
            <w:r>
              <w:rPr>
                <w:sz w:val="23"/>
              </w:rPr>
              <w:t>段</w:t>
            </w:r>
          </w:p>
          <w:p>
            <w:pPr>
              <w:pStyle w:val="28"/>
              <w:tabs>
                <w:tab w:val="left" w:pos="2063"/>
                <w:tab w:val="left" w:pos="2752"/>
                <w:tab w:val="left" w:pos="3328"/>
                <w:tab w:val="left" w:pos="4823"/>
              </w:tabs>
              <w:spacing w:before="17"/>
              <w:ind w:left="107"/>
              <w:rPr>
                <w:sz w:val="23"/>
              </w:rPr>
            </w:pPr>
            <w:r>
              <w:rPr>
                <w:sz w:val="23"/>
              </w:rPr>
              <w:t>调查日期：</w:t>
            </w:r>
            <w:r>
              <w:rPr>
                <w:sz w:val="23"/>
              </w:rPr>
              <w:tab/>
            </w:r>
            <w:r>
              <w:rPr>
                <w:sz w:val="23"/>
              </w:rPr>
              <w:t>年</w:t>
            </w:r>
            <w:r>
              <w:rPr>
                <w:sz w:val="23"/>
              </w:rPr>
              <w:tab/>
            </w:r>
            <w:r>
              <w:rPr>
                <w:sz w:val="23"/>
              </w:rPr>
              <w:t>月</w:t>
            </w:r>
            <w:r>
              <w:rPr>
                <w:sz w:val="23"/>
              </w:rPr>
              <w:tab/>
            </w:r>
            <w:r>
              <w:rPr>
                <w:sz w:val="23"/>
              </w:rPr>
              <w:t>日</w:t>
            </w:r>
            <w:r>
              <w:rPr>
                <w:sz w:val="23"/>
              </w:rPr>
              <w:tab/>
            </w:r>
            <w:r>
              <w:rPr>
                <w:sz w:val="23"/>
              </w:rPr>
              <w:t>天气情况：</w:t>
            </w:r>
          </w:p>
          <w:p>
            <w:pPr>
              <w:pStyle w:val="28"/>
              <w:tabs>
                <w:tab w:val="left" w:pos="4823"/>
              </w:tabs>
              <w:spacing w:before="18" w:line="284" w:lineRule="exact"/>
              <w:ind w:left="107"/>
              <w:rPr>
                <w:sz w:val="23"/>
              </w:rPr>
            </w:pPr>
            <w:r>
              <w:rPr>
                <w:sz w:val="23"/>
              </w:rPr>
              <w:t>调查单位：</w:t>
            </w:r>
            <w:r>
              <w:rPr>
                <w:sz w:val="23"/>
              </w:rPr>
              <w:tab/>
            </w:r>
            <w:r>
              <w:rPr>
                <w:sz w:val="23"/>
              </w:rPr>
              <w:t>调查人员签字：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675" w:type="dxa"/>
          </w:tcPr>
          <w:p>
            <w:pPr>
              <w:pStyle w:val="28"/>
              <w:spacing w:before="8" w:line="254" w:lineRule="auto"/>
              <w:ind w:left="114" w:right="88"/>
              <w:jc w:val="both"/>
              <w:rPr>
                <w:sz w:val="23"/>
              </w:rPr>
            </w:pPr>
            <w:r>
              <w:rPr>
                <w:sz w:val="23"/>
              </w:rPr>
              <w:t>排水口编号</w:t>
            </w:r>
          </w:p>
        </w:tc>
        <w:tc>
          <w:tcPr>
            <w:tcW w:w="709" w:type="dxa"/>
          </w:tcPr>
          <w:p>
            <w:pPr>
              <w:pStyle w:val="28"/>
              <w:spacing w:before="8" w:line="254" w:lineRule="auto"/>
              <w:ind w:left="123" w:right="113"/>
              <w:rPr>
                <w:sz w:val="23"/>
              </w:rPr>
            </w:pPr>
            <w:r>
              <w:rPr>
                <w:sz w:val="23"/>
              </w:rPr>
              <w:t>调查时间</w:t>
            </w:r>
          </w:p>
        </w:tc>
        <w:tc>
          <w:tcPr>
            <w:tcW w:w="851" w:type="dxa"/>
          </w:tcPr>
          <w:p>
            <w:pPr>
              <w:pStyle w:val="28"/>
              <w:spacing w:before="8" w:line="254" w:lineRule="auto"/>
              <w:ind w:left="134" w:right="13"/>
              <w:jc w:val="center"/>
              <w:rPr>
                <w:sz w:val="23"/>
              </w:rPr>
            </w:pPr>
            <w:r>
              <w:rPr>
                <w:sz w:val="23"/>
              </w:rPr>
              <w:t>排水口类型编号</w:t>
            </w:r>
          </w:p>
        </w:tc>
        <w:tc>
          <w:tcPr>
            <w:tcW w:w="708" w:type="dxa"/>
          </w:tcPr>
          <w:p>
            <w:pPr>
              <w:pStyle w:val="28"/>
              <w:spacing w:before="8" w:line="254" w:lineRule="auto"/>
              <w:ind w:left="123" w:right="112"/>
              <w:jc w:val="both"/>
              <w:rPr>
                <w:sz w:val="23"/>
              </w:rPr>
            </w:pPr>
            <w:r>
              <w:rPr>
                <w:sz w:val="23"/>
              </w:rPr>
              <w:t>排水口坐标X</w:t>
            </w:r>
          </w:p>
        </w:tc>
        <w:tc>
          <w:tcPr>
            <w:tcW w:w="709" w:type="dxa"/>
          </w:tcPr>
          <w:p>
            <w:pPr>
              <w:pStyle w:val="28"/>
              <w:spacing w:before="8" w:line="254" w:lineRule="auto"/>
              <w:ind w:left="123" w:right="113"/>
              <w:jc w:val="both"/>
              <w:rPr>
                <w:sz w:val="23"/>
              </w:rPr>
            </w:pPr>
            <w:r>
              <w:rPr>
                <w:sz w:val="23"/>
              </w:rPr>
              <w:t>排水口坐标Y</w:t>
            </w:r>
          </w:p>
        </w:tc>
        <w:tc>
          <w:tcPr>
            <w:tcW w:w="601" w:type="dxa"/>
          </w:tcPr>
          <w:p>
            <w:pPr>
              <w:pStyle w:val="28"/>
              <w:spacing w:before="8" w:line="254" w:lineRule="auto"/>
              <w:ind w:left="122" w:right="6"/>
              <w:jc w:val="both"/>
              <w:rPr>
                <w:sz w:val="23"/>
              </w:rPr>
            </w:pPr>
            <w:r>
              <w:rPr>
                <w:sz w:val="23"/>
              </w:rPr>
              <w:t>排水口断面形式</w:t>
            </w:r>
          </w:p>
        </w:tc>
        <w:tc>
          <w:tcPr>
            <w:tcW w:w="601" w:type="dxa"/>
          </w:tcPr>
          <w:p>
            <w:pPr>
              <w:pStyle w:val="28"/>
              <w:spacing w:before="8" w:line="254" w:lineRule="auto"/>
              <w:ind w:left="123" w:right="4"/>
              <w:jc w:val="both"/>
              <w:rPr>
                <w:sz w:val="23"/>
              </w:rPr>
            </w:pPr>
            <w:r>
              <w:rPr>
                <w:sz w:val="23"/>
              </w:rPr>
              <w:t>排水口断面尺寸</w:t>
            </w:r>
          </w:p>
        </w:tc>
        <w:tc>
          <w:tcPr>
            <w:tcW w:w="601" w:type="dxa"/>
          </w:tcPr>
          <w:p>
            <w:pPr>
              <w:pStyle w:val="28"/>
              <w:spacing w:before="8" w:line="254" w:lineRule="auto"/>
              <w:ind w:left="185" w:right="173"/>
              <w:jc w:val="both"/>
              <w:rPr>
                <w:sz w:val="23"/>
              </w:rPr>
            </w:pPr>
            <w:r>
              <w:rPr>
                <w:sz w:val="23"/>
              </w:rPr>
              <w:t>排水口材质</w:t>
            </w:r>
          </w:p>
        </w:tc>
        <w:tc>
          <w:tcPr>
            <w:tcW w:w="499" w:type="dxa"/>
          </w:tcPr>
          <w:p>
            <w:pPr>
              <w:pStyle w:val="28"/>
              <w:spacing w:before="8" w:line="254" w:lineRule="auto"/>
              <w:ind w:left="133" w:right="123"/>
              <w:jc w:val="both"/>
              <w:rPr>
                <w:sz w:val="23"/>
              </w:rPr>
            </w:pPr>
            <w:r>
              <w:rPr>
                <w:sz w:val="23"/>
              </w:rPr>
              <w:t>末段控制</w:t>
            </w:r>
          </w:p>
        </w:tc>
        <w:tc>
          <w:tcPr>
            <w:tcW w:w="465" w:type="dxa"/>
          </w:tcPr>
          <w:p>
            <w:pPr>
              <w:pStyle w:val="28"/>
              <w:spacing w:before="8" w:line="254" w:lineRule="auto"/>
              <w:ind w:left="117" w:right="105"/>
              <w:jc w:val="both"/>
              <w:rPr>
                <w:sz w:val="23"/>
              </w:rPr>
            </w:pPr>
            <w:r>
              <w:rPr>
                <w:sz w:val="23"/>
              </w:rPr>
              <w:t>出流形式</w:t>
            </w:r>
          </w:p>
        </w:tc>
        <w:tc>
          <w:tcPr>
            <w:tcW w:w="547" w:type="dxa"/>
          </w:tcPr>
          <w:p>
            <w:pPr>
              <w:pStyle w:val="28"/>
              <w:spacing w:before="8" w:line="254" w:lineRule="auto"/>
              <w:ind w:left="158" w:right="146"/>
              <w:jc w:val="both"/>
              <w:rPr>
                <w:sz w:val="23"/>
              </w:rPr>
            </w:pPr>
            <w:r>
              <w:rPr>
                <w:sz w:val="23"/>
              </w:rPr>
              <w:t>管底高程</w:t>
            </w:r>
          </w:p>
        </w:tc>
        <w:tc>
          <w:tcPr>
            <w:tcW w:w="547" w:type="dxa"/>
          </w:tcPr>
          <w:p>
            <w:pPr>
              <w:pStyle w:val="28"/>
              <w:spacing w:before="8" w:line="254" w:lineRule="auto"/>
              <w:ind w:left="156" w:right="148"/>
              <w:jc w:val="both"/>
              <w:rPr>
                <w:sz w:val="23"/>
              </w:rPr>
            </w:pPr>
            <w:r>
              <w:rPr>
                <w:sz w:val="23"/>
              </w:rPr>
              <w:t>水体常水位</w:t>
            </w:r>
          </w:p>
        </w:tc>
        <w:tc>
          <w:tcPr>
            <w:tcW w:w="547" w:type="dxa"/>
          </w:tcPr>
          <w:p>
            <w:pPr>
              <w:pStyle w:val="28"/>
              <w:spacing w:before="8" w:line="254" w:lineRule="auto"/>
              <w:ind w:left="156" w:right="148"/>
              <w:jc w:val="both"/>
              <w:rPr>
                <w:sz w:val="23"/>
              </w:rPr>
            </w:pPr>
            <w:r>
              <w:rPr>
                <w:sz w:val="23"/>
              </w:rPr>
              <w:t>旱天排水量</w:t>
            </w:r>
          </w:p>
        </w:tc>
        <w:tc>
          <w:tcPr>
            <w:tcW w:w="547" w:type="dxa"/>
          </w:tcPr>
          <w:p>
            <w:pPr>
              <w:pStyle w:val="28"/>
              <w:spacing w:before="8" w:line="254" w:lineRule="auto"/>
              <w:ind w:left="156" w:right="148"/>
              <w:jc w:val="both"/>
              <w:rPr>
                <w:sz w:val="23"/>
              </w:rPr>
            </w:pPr>
            <w:r>
              <w:rPr>
                <w:sz w:val="23"/>
              </w:rPr>
              <w:t>雨天排水量</w:t>
            </w:r>
          </w:p>
        </w:tc>
        <w:tc>
          <w:tcPr>
            <w:tcW w:w="547" w:type="dxa"/>
          </w:tcPr>
          <w:p>
            <w:pPr>
              <w:pStyle w:val="28"/>
              <w:spacing w:before="8" w:line="254" w:lineRule="auto"/>
              <w:ind w:left="157" w:right="147"/>
              <w:jc w:val="both"/>
              <w:rPr>
                <w:sz w:val="23"/>
              </w:rPr>
            </w:pPr>
            <w:r>
              <w:rPr>
                <w:sz w:val="23"/>
              </w:rPr>
              <w:t>雨天排水水</w:t>
            </w:r>
          </w:p>
          <w:p>
            <w:pPr>
              <w:pStyle w:val="28"/>
              <w:spacing w:line="282" w:lineRule="exact"/>
              <w:ind w:left="157"/>
              <w:jc w:val="both"/>
              <w:rPr>
                <w:sz w:val="23"/>
              </w:rPr>
            </w:pPr>
            <w:r>
              <w:rPr>
                <w:sz w:val="23"/>
              </w:rPr>
              <w:t>质</w:t>
            </w:r>
          </w:p>
        </w:tc>
        <w:tc>
          <w:tcPr>
            <w:tcW w:w="502" w:type="dxa"/>
          </w:tcPr>
          <w:p>
            <w:pPr>
              <w:pStyle w:val="28"/>
              <w:spacing w:before="8" w:line="254" w:lineRule="auto"/>
              <w:ind w:left="135" w:right="124"/>
              <w:jc w:val="both"/>
              <w:rPr>
                <w:sz w:val="23"/>
              </w:rPr>
            </w:pPr>
            <w:r>
              <w:rPr>
                <w:sz w:val="23"/>
              </w:rPr>
              <w:t>照片编号</w:t>
            </w:r>
          </w:p>
        </w:tc>
        <w:tc>
          <w:tcPr>
            <w:tcW w:w="502" w:type="dxa"/>
          </w:tcPr>
          <w:p>
            <w:pPr>
              <w:pStyle w:val="28"/>
              <w:spacing w:before="8" w:line="254" w:lineRule="auto"/>
              <w:ind w:left="135" w:right="124"/>
              <w:jc w:val="both"/>
              <w:rPr>
                <w:sz w:val="23"/>
              </w:rPr>
            </w:pPr>
            <w:r>
              <w:rPr>
                <w:sz w:val="23"/>
              </w:rPr>
              <w:t>污水来源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675" w:type="dxa"/>
          </w:tcPr>
          <w:p>
            <w:pPr>
              <w:pStyle w:val="28"/>
              <w:rPr>
                <w:sz w:val="22"/>
              </w:rPr>
            </w:pPr>
          </w:p>
        </w:tc>
        <w:tc>
          <w:tcPr>
            <w:tcW w:w="709" w:type="dxa"/>
          </w:tcPr>
          <w:p>
            <w:pPr>
              <w:pStyle w:val="28"/>
              <w:rPr>
                <w:sz w:val="22"/>
              </w:rPr>
            </w:pPr>
          </w:p>
        </w:tc>
        <w:tc>
          <w:tcPr>
            <w:tcW w:w="851" w:type="dxa"/>
          </w:tcPr>
          <w:p>
            <w:pPr>
              <w:pStyle w:val="28"/>
              <w:rPr>
                <w:sz w:val="22"/>
              </w:rPr>
            </w:pPr>
          </w:p>
        </w:tc>
        <w:tc>
          <w:tcPr>
            <w:tcW w:w="708" w:type="dxa"/>
          </w:tcPr>
          <w:p>
            <w:pPr>
              <w:pStyle w:val="28"/>
              <w:rPr>
                <w:sz w:val="22"/>
              </w:rPr>
            </w:pPr>
          </w:p>
        </w:tc>
        <w:tc>
          <w:tcPr>
            <w:tcW w:w="709" w:type="dxa"/>
          </w:tcPr>
          <w:p>
            <w:pPr>
              <w:pStyle w:val="28"/>
              <w:rPr>
                <w:sz w:val="22"/>
              </w:rPr>
            </w:pPr>
          </w:p>
        </w:tc>
        <w:tc>
          <w:tcPr>
            <w:tcW w:w="601" w:type="dxa"/>
          </w:tcPr>
          <w:p>
            <w:pPr>
              <w:pStyle w:val="28"/>
              <w:rPr>
                <w:sz w:val="22"/>
              </w:rPr>
            </w:pPr>
          </w:p>
        </w:tc>
        <w:tc>
          <w:tcPr>
            <w:tcW w:w="601" w:type="dxa"/>
          </w:tcPr>
          <w:p>
            <w:pPr>
              <w:pStyle w:val="28"/>
              <w:rPr>
                <w:sz w:val="22"/>
              </w:rPr>
            </w:pPr>
          </w:p>
        </w:tc>
        <w:tc>
          <w:tcPr>
            <w:tcW w:w="601" w:type="dxa"/>
          </w:tcPr>
          <w:p>
            <w:pPr>
              <w:pStyle w:val="28"/>
              <w:rPr>
                <w:sz w:val="22"/>
              </w:rPr>
            </w:pPr>
          </w:p>
        </w:tc>
        <w:tc>
          <w:tcPr>
            <w:tcW w:w="499" w:type="dxa"/>
          </w:tcPr>
          <w:p>
            <w:pPr>
              <w:pStyle w:val="28"/>
              <w:rPr>
                <w:sz w:val="22"/>
              </w:rPr>
            </w:pPr>
          </w:p>
        </w:tc>
        <w:tc>
          <w:tcPr>
            <w:tcW w:w="465" w:type="dxa"/>
          </w:tcPr>
          <w:p>
            <w:pPr>
              <w:pStyle w:val="28"/>
              <w:rPr>
                <w:sz w:val="22"/>
              </w:rPr>
            </w:pPr>
          </w:p>
        </w:tc>
        <w:tc>
          <w:tcPr>
            <w:tcW w:w="547" w:type="dxa"/>
          </w:tcPr>
          <w:p>
            <w:pPr>
              <w:pStyle w:val="28"/>
              <w:rPr>
                <w:sz w:val="22"/>
              </w:rPr>
            </w:pPr>
          </w:p>
        </w:tc>
        <w:tc>
          <w:tcPr>
            <w:tcW w:w="547" w:type="dxa"/>
          </w:tcPr>
          <w:p>
            <w:pPr>
              <w:pStyle w:val="28"/>
              <w:rPr>
                <w:sz w:val="22"/>
              </w:rPr>
            </w:pPr>
          </w:p>
        </w:tc>
        <w:tc>
          <w:tcPr>
            <w:tcW w:w="547" w:type="dxa"/>
          </w:tcPr>
          <w:p>
            <w:pPr>
              <w:pStyle w:val="28"/>
              <w:rPr>
                <w:sz w:val="22"/>
              </w:rPr>
            </w:pPr>
          </w:p>
        </w:tc>
        <w:tc>
          <w:tcPr>
            <w:tcW w:w="547" w:type="dxa"/>
          </w:tcPr>
          <w:p>
            <w:pPr>
              <w:pStyle w:val="28"/>
              <w:rPr>
                <w:sz w:val="22"/>
              </w:rPr>
            </w:pPr>
          </w:p>
        </w:tc>
        <w:tc>
          <w:tcPr>
            <w:tcW w:w="547" w:type="dxa"/>
          </w:tcPr>
          <w:p>
            <w:pPr>
              <w:pStyle w:val="28"/>
              <w:rPr>
                <w:sz w:val="22"/>
              </w:rPr>
            </w:pPr>
          </w:p>
        </w:tc>
        <w:tc>
          <w:tcPr>
            <w:tcW w:w="502" w:type="dxa"/>
          </w:tcPr>
          <w:p>
            <w:pPr>
              <w:pStyle w:val="28"/>
              <w:rPr>
                <w:sz w:val="22"/>
              </w:rPr>
            </w:pPr>
          </w:p>
        </w:tc>
        <w:tc>
          <w:tcPr>
            <w:tcW w:w="502" w:type="dxa"/>
          </w:tcPr>
          <w:p>
            <w:pPr>
              <w:pStyle w:val="28"/>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675" w:type="dxa"/>
          </w:tcPr>
          <w:p>
            <w:pPr>
              <w:pStyle w:val="28"/>
              <w:rPr>
                <w:sz w:val="22"/>
              </w:rPr>
            </w:pPr>
          </w:p>
        </w:tc>
        <w:tc>
          <w:tcPr>
            <w:tcW w:w="709" w:type="dxa"/>
          </w:tcPr>
          <w:p>
            <w:pPr>
              <w:pStyle w:val="28"/>
              <w:rPr>
                <w:sz w:val="22"/>
              </w:rPr>
            </w:pPr>
          </w:p>
        </w:tc>
        <w:tc>
          <w:tcPr>
            <w:tcW w:w="851" w:type="dxa"/>
          </w:tcPr>
          <w:p>
            <w:pPr>
              <w:pStyle w:val="28"/>
              <w:rPr>
                <w:sz w:val="22"/>
              </w:rPr>
            </w:pPr>
          </w:p>
        </w:tc>
        <w:tc>
          <w:tcPr>
            <w:tcW w:w="708" w:type="dxa"/>
          </w:tcPr>
          <w:p>
            <w:pPr>
              <w:pStyle w:val="28"/>
              <w:rPr>
                <w:sz w:val="22"/>
              </w:rPr>
            </w:pPr>
          </w:p>
        </w:tc>
        <w:tc>
          <w:tcPr>
            <w:tcW w:w="709" w:type="dxa"/>
          </w:tcPr>
          <w:p>
            <w:pPr>
              <w:pStyle w:val="28"/>
              <w:rPr>
                <w:sz w:val="22"/>
              </w:rPr>
            </w:pPr>
          </w:p>
        </w:tc>
        <w:tc>
          <w:tcPr>
            <w:tcW w:w="601" w:type="dxa"/>
          </w:tcPr>
          <w:p>
            <w:pPr>
              <w:pStyle w:val="28"/>
              <w:rPr>
                <w:sz w:val="22"/>
              </w:rPr>
            </w:pPr>
          </w:p>
        </w:tc>
        <w:tc>
          <w:tcPr>
            <w:tcW w:w="601" w:type="dxa"/>
          </w:tcPr>
          <w:p>
            <w:pPr>
              <w:pStyle w:val="28"/>
              <w:rPr>
                <w:sz w:val="22"/>
              </w:rPr>
            </w:pPr>
          </w:p>
        </w:tc>
        <w:tc>
          <w:tcPr>
            <w:tcW w:w="601" w:type="dxa"/>
          </w:tcPr>
          <w:p>
            <w:pPr>
              <w:pStyle w:val="28"/>
              <w:rPr>
                <w:sz w:val="22"/>
              </w:rPr>
            </w:pPr>
          </w:p>
        </w:tc>
        <w:tc>
          <w:tcPr>
            <w:tcW w:w="499" w:type="dxa"/>
          </w:tcPr>
          <w:p>
            <w:pPr>
              <w:pStyle w:val="28"/>
              <w:rPr>
                <w:sz w:val="22"/>
              </w:rPr>
            </w:pPr>
          </w:p>
        </w:tc>
        <w:tc>
          <w:tcPr>
            <w:tcW w:w="465" w:type="dxa"/>
          </w:tcPr>
          <w:p>
            <w:pPr>
              <w:pStyle w:val="28"/>
              <w:rPr>
                <w:sz w:val="22"/>
              </w:rPr>
            </w:pPr>
          </w:p>
        </w:tc>
        <w:tc>
          <w:tcPr>
            <w:tcW w:w="547" w:type="dxa"/>
          </w:tcPr>
          <w:p>
            <w:pPr>
              <w:pStyle w:val="28"/>
              <w:rPr>
                <w:sz w:val="22"/>
              </w:rPr>
            </w:pPr>
          </w:p>
        </w:tc>
        <w:tc>
          <w:tcPr>
            <w:tcW w:w="547" w:type="dxa"/>
          </w:tcPr>
          <w:p>
            <w:pPr>
              <w:pStyle w:val="28"/>
              <w:rPr>
                <w:sz w:val="22"/>
              </w:rPr>
            </w:pPr>
          </w:p>
        </w:tc>
        <w:tc>
          <w:tcPr>
            <w:tcW w:w="547" w:type="dxa"/>
          </w:tcPr>
          <w:p>
            <w:pPr>
              <w:pStyle w:val="28"/>
              <w:rPr>
                <w:sz w:val="22"/>
              </w:rPr>
            </w:pPr>
          </w:p>
        </w:tc>
        <w:tc>
          <w:tcPr>
            <w:tcW w:w="547" w:type="dxa"/>
          </w:tcPr>
          <w:p>
            <w:pPr>
              <w:pStyle w:val="28"/>
              <w:rPr>
                <w:sz w:val="22"/>
              </w:rPr>
            </w:pPr>
          </w:p>
        </w:tc>
        <w:tc>
          <w:tcPr>
            <w:tcW w:w="547" w:type="dxa"/>
          </w:tcPr>
          <w:p>
            <w:pPr>
              <w:pStyle w:val="28"/>
              <w:rPr>
                <w:sz w:val="22"/>
              </w:rPr>
            </w:pPr>
          </w:p>
        </w:tc>
        <w:tc>
          <w:tcPr>
            <w:tcW w:w="502" w:type="dxa"/>
          </w:tcPr>
          <w:p>
            <w:pPr>
              <w:pStyle w:val="28"/>
              <w:rPr>
                <w:sz w:val="22"/>
              </w:rPr>
            </w:pPr>
          </w:p>
        </w:tc>
        <w:tc>
          <w:tcPr>
            <w:tcW w:w="502" w:type="dxa"/>
          </w:tcPr>
          <w:p>
            <w:pPr>
              <w:pStyle w:val="28"/>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675" w:type="dxa"/>
          </w:tcPr>
          <w:p>
            <w:pPr>
              <w:pStyle w:val="28"/>
              <w:rPr>
                <w:sz w:val="22"/>
              </w:rPr>
            </w:pPr>
          </w:p>
        </w:tc>
        <w:tc>
          <w:tcPr>
            <w:tcW w:w="709" w:type="dxa"/>
          </w:tcPr>
          <w:p>
            <w:pPr>
              <w:pStyle w:val="28"/>
              <w:rPr>
                <w:sz w:val="22"/>
              </w:rPr>
            </w:pPr>
          </w:p>
        </w:tc>
        <w:tc>
          <w:tcPr>
            <w:tcW w:w="851" w:type="dxa"/>
          </w:tcPr>
          <w:p>
            <w:pPr>
              <w:pStyle w:val="28"/>
              <w:rPr>
                <w:sz w:val="22"/>
              </w:rPr>
            </w:pPr>
          </w:p>
        </w:tc>
        <w:tc>
          <w:tcPr>
            <w:tcW w:w="708" w:type="dxa"/>
          </w:tcPr>
          <w:p>
            <w:pPr>
              <w:pStyle w:val="28"/>
              <w:rPr>
                <w:sz w:val="22"/>
              </w:rPr>
            </w:pPr>
          </w:p>
        </w:tc>
        <w:tc>
          <w:tcPr>
            <w:tcW w:w="709" w:type="dxa"/>
          </w:tcPr>
          <w:p>
            <w:pPr>
              <w:pStyle w:val="28"/>
              <w:rPr>
                <w:sz w:val="22"/>
              </w:rPr>
            </w:pPr>
          </w:p>
        </w:tc>
        <w:tc>
          <w:tcPr>
            <w:tcW w:w="601" w:type="dxa"/>
          </w:tcPr>
          <w:p>
            <w:pPr>
              <w:pStyle w:val="28"/>
              <w:rPr>
                <w:sz w:val="22"/>
              </w:rPr>
            </w:pPr>
          </w:p>
        </w:tc>
        <w:tc>
          <w:tcPr>
            <w:tcW w:w="601" w:type="dxa"/>
          </w:tcPr>
          <w:p>
            <w:pPr>
              <w:pStyle w:val="28"/>
              <w:rPr>
                <w:sz w:val="22"/>
              </w:rPr>
            </w:pPr>
          </w:p>
        </w:tc>
        <w:tc>
          <w:tcPr>
            <w:tcW w:w="601" w:type="dxa"/>
          </w:tcPr>
          <w:p>
            <w:pPr>
              <w:pStyle w:val="28"/>
              <w:rPr>
                <w:sz w:val="22"/>
              </w:rPr>
            </w:pPr>
          </w:p>
        </w:tc>
        <w:tc>
          <w:tcPr>
            <w:tcW w:w="499" w:type="dxa"/>
          </w:tcPr>
          <w:p>
            <w:pPr>
              <w:pStyle w:val="28"/>
              <w:rPr>
                <w:sz w:val="22"/>
              </w:rPr>
            </w:pPr>
          </w:p>
        </w:tc>
        <w:tc>
          <w:tcPr>
            <w:tcW w:w="465" w:type="dxa"/>
          </w:tcPr>
          <w:p>
            <w:pPr>
              <w:pStyle w:val="28"/>
              <w:rPr>
                <w:sz w:val="22"/>
              </w:rPr>
            </w:pPr>
          </w:p>
        </w:tc>
        <w:tc>
          <w:tcPr>
            <w:tcW w:w="547" w:type="dxa"/>
          </w:tcPr>
          <w:p>
            <w:pPr>
              <w:pStyle w:val="28"/>
              <w:rPr>
                <w:sz w:val="22"/>
              </w:rPr>
            </w:pPr>
          </w:p>
        </w:tc>
        <w:tc>
          <w:tcPr>
            <w:tcW w:w="547" w:type="dxa"/>
          </w:tcPr>
          <w:p>
            <w:pPr>
              <w:pStyle w:val="28"/>
              <w:rPr>
                <w:sz w:val="22"/>
              </w:rPr>
            </w:pPr>
          </w:p>
        </w:tc>
        <w:tc>
          <w:tcPr>
            <w:tcW w:w="547" w:type="dxa"/>
          </w:tcPr>
          <w:p>
            <w:pPr>
              <w:pStyle w:val="28"/>
              <w:rPr>
                <w:sz w:val="22"/>
              </w:rPr>
            </w:pPr>
          </w:p>
        </w:tc>
        <w:tc>
          <w:tcPr>
            <w:tcW w:w="547" w:type="dxa"/>
          </w:tcPr>
          <w:p>
            <w:pPr>
              <w:pStyle w:val="28"/>
              <w:rPr>
                <w:sz w:val="22"/>
              </w:rPr>
            </w:pPr>
          </w:p>
        </w:tc>
        <w:tc>
          <w:tcPr>
            <w:tcW w:w="547" w:type="dxa"/>
          </w:tcPr>
          <w:p>
            <w:pPr>
              <w:pStyle w:val="28"/>
              <w:rPr>
                <w:sz w:val="22"/>
              </w:rPr>
            </w:pPr>
          </w:p>
        </w:tc>
        <w:tc>
          <w:tcPr>
            <w:tcW w:w="502" w:type="dxa"/>
          </w:tcPr>
          <w:p>
            <w:pPr>
              <w:pStyle w:val="28"/>
              <w:rPr>
                <w:sz w:val="22"/>
              </w:rPr>
            </w:pPr>
          </w:p>
        </w:tc>
        <w:tc>
          <w:tcPr>
            <w:tcW w:w="502" w:type="dxa"/>
          </w:tcPr>
          <w:p>
            <w:pPr>
              <w:pStyle w:val="28"/>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675" w:type="dxa"/>
          </w:tcPr>
          <w:p>
            <w:pPr>
              <w:pStyle w:val="28"/>
              <w:rPr>
                <w:sz w:val="22"/>
              </w:rPr>
            </w:pPr>
          </w:p>
        </w:tc>
        <w:tc>
          <w:tcPr>
            <w:tcW w:w="709" w:type="dxa"/>
          </w:tcPr>
          <w:p>
            <w:pPr>
              <w:pStyle w:val="28"/>
              <w:rPr>
                <w:sz w:val="22"/>
              </w:rPr>
            </w:pPr>
          </w:p>
        </w:tc>
        <w:tc>
          <w:tcPr>
            <w:tcW w:w="851" w:type="dxa"/>
          </w:tcPr>
          <w:p>
            <w:pPr>
              <w:pStyle w:val="28"/>
              <w:rPr>
                <w:sz w:val="22"/>
              </w:rPr>
            </w:pPr>
          </w:p>
        </w:tc>
        <w:tc>
          <w:tcPr>
            <w:tcW w:w="708" w:type="dxa"/>
          </w:tcPr>
          <w:p>
            <w:pPr>
              <w:pStyle w:val="28"/>
              <w:rPr>
                <w:sz w:val="22"/>
              </w:rPr>
            </w:pPr>
          </w:p>
        </w:tc>
        <w:tc>
          <w:tcPr>
            <w:tcW w:w="709" w:type="dxa"/>
          </w:tcPr>
          <w:p>
            <w:pPr>
              <w:pStyle w:val="28"/>
              <w:rPr>
                <w:sz w:val="22"/>
              </w:rPr>
            </w:pPr>
          </w:p>
        </w:tc>
        <w:tc>
          <w:tcPr>
            <w:tcW w:w="601" w:type="dxa"/>
          </w:tcPr>
          <w:p>
            <w:pPr>
              <w:pStyle w:val="28"/>
              <w:rPr>
                <w:sz w:val="22"/>
              </w:rPr>
            </w:pPr>
          </w:p>
        </w:tc>
        <w:tc>
          <w:tcPr>
            <w:tcW w:w="601" w:type="dxa"/>
          </w:tcPr>
          <w:p>
            <w:pPr>
              <w:pStyle w:val="28"/>
              <w:rPr>
                <w:sz w:val="22"/>
              </w:rPr>
            </w:pPr>
          </w:p>
        </w:tc>
        <w:tc>
          <w:tcPr>
            <w:tcW w:w="601" w:type="dxa"/>
          </w:tcPr>
          <w:p>
            <w:pPr>
              <w:pStyle w:val="28"/>
              <w:rPr>
                <w:sz w:val="22"/>
              </w:rPr>
            </w:pPr>
          </w:p>
        </w:tc>
        <w:tc>
          <w:tcPr>
            <w:tcW w:w="499" w:type="dxa"/>
          </w:tcPr>
          <w:p>
            <w:pPr>
              <w:pStyle w:val="28"/>
              <w:rPr>
                <w:sz w:val="22"/>
              </w:rPr>
            </w:pPr>
          </w:p>
        </w:tc>
        <w:tc>
          <w:tcPr>
            <w:tcW w:w="465" w:type="dxa"/>
          </w:tcPr>
          <w:p>
            <w:pPr>
              <w:pStyle w:val="28"/>
              <w:rPr>
                <w:sz w:val="22"/>
              </w:rPr>
            </w:pPr>
          </w:p>
        </w:tc>
        <w:tc>
          <w:tcPr>
            <w:tcW w:w="547" w:type="dxa"/>
          </w:tcPr>
          <w:p>
            <w:pPr>
              <w:pStyle w:val="28"/>
              <w:rPr>
                <w:sz w:val="22"/>
              </w:rPr>
            </w:pPr>
          </w:p>
        </w:tc>
        <w:tc>
          <w:tcPr>
            <w:tcW w:w="547" w:type="dxa"/>
          </w:tcPr>
          <w:p>
            <w:pPr>
              <w:pStyle w:val="28"/>
              <w:rPr>
                <w:sz w:val="22"/>
              </w:rPr>
            </w:pPr>
          </w:p>
        </w:tc>
        <w:tc>
          <w:tcPr>
            <w:tcW w:w="547" w:type="dxa"/>
          </w:tcPr>
          <w:p>
            <w:pPr>
              <w:pStyle w:val="28"/>
              <w:rPr>
                <w:sz w:val="22"/>
              </w:rPr>
            </w:pPr>
          </w:p>
        </w:tc>
        <w:tc>
          <w:tcPr>
            <w:tcW w:w="547" w:type="dxa"/>
          </w:tcPr>
          <w:p>
            <w:pPr>
              <w:pStyle w:val="28"/>
              <w:rPr>
                <w:sz w:val="22"/>
              </w:rPr>
            </w:pPr>
          </w:p>
        </w:tc>
        <w:tc>
          <w:tcPr>
            <w:tcW w:w="547" w:type="dxa"/>
          </w:tcPr>
          <w:p>
            <w:pPr>
              <w:pStyle w:val="28"/>
              <w:rPr>
                <w:sz w:val="22"/>
              </w:rPr>
            </w:pPr>
          </w:p>
        </w:tc>
        <w:tc>
          <w:tcPr>
            <w:tcW w:w="502" w:type="dxa"/>
          </w:tcPr>
          <w:p>
            <w:pPr>
              <w:pStyle w:val="28"/>
              <w:rPr>
                <w:sz w:val="22"/>
              </w:rPr>
            </w:pPr>
          </w:p>
        </w:tc>
        <w:tc>
          <w:tcPr>
            <w:tcW w:w="502" w:type="dxa"/>
          </w:tcPr>
          <w:p>
            <w:pPr>
              <w:pStyle w:val="28"/>
              <w:rPr>
                <w:sz w:val="22"/>
              </w:rPr>
            </w:pPr>
          </w:p>
        </w:tc>
      </w:tr>
    </w:tbl>
    <w:p>
      <w:pPr>
        <w:pStyle w:val="12"/>
        <w:rPr>
          <w:rFonts w:hint="default"/>
          <w:sz w:val="25"/>
        </w:rPr>
      </w:pPr>
    </w:p>
    <w:p>
      <w:pPr>
        <w:pStyle w:val="27"/>
        <w:numPr>
          <w:ilvl w:val="3"/>
          <w:numId w:val="51"/>
        </w:numPr>
        <w:tabs>
          <w:tab w:val="left" w:pos="1907"/>
        </w:tabs>
        <w:ind w:left="1906" w:hanging="346"/>
        <w:rPr>
          <w:rFonts w:eastAsia="Times New Roman"/>
          <w:sz w:val="21"/>
        </w:rPr>
      </w:pPr>
      <w:r>
        <w:rPr>
          <w:sz w:val="23"/>
        </w:rPr>
        <w:t>调查报告</w:t>
      </w:r>
    </w:p>
    <w:p>
      <w:pPr>
        <w:pStyle w:val="12"/>
        <w:spacing w:before="180" w:line="381" w:lineRule="auto"/>
        <w:ind w:left="1101" w:right="2402" w:firstLine="480"/>
        <w:jc w:val="both"/>
        <w:rPr>
          <w:rFonts w:hint="default"/>
        </w:rPr>
      </w:pPr>
      <w:r>
        <w:rPr>
          <w:spacing w:val="-4"/>
        </w:rPr>
        <w:t>调查报告包括排水口调查的项目背景、调查范围、调查时段、调查时气候</w:t>
      </w:r>
      <w:r>
        <w:rPr>
          <w:spacing w:val="-7"/>
        </w:rPr>
        <w:t>和气象情况、调查方法及调查成果。调查成果要能够反映排水口分布位置、数</w:t>
      </w:r>
      <w:r>
        <w:rPr>
          <w:spacing w:val="-5"/>
        </w:rPr>
        <w:t>量、尺寸、类别、排出水</w:t>
      </w:r>
      <w:r>
        <w:t>（溢流水）类别、时间和相应的水质、水量及存在的</w:t>
      </w:r>
      <w:r>
        <w:rPr>
          <w:spacing w:val="-3"/>
        </w:rPr>
        <w:t>主要问题等，分类提出治理对策。对于因客观原因无法调查的排水口或存在特殊情况的排水口应予以说明。</w:t>
      </w:r>
    </w:p>
    <w:p>
      <w:pPr>
        <w:pStyle w:val="27"/>
        <w:numPr>
          <w:ilvl w:val="0"/>
          <w:numId w:val="51"/>
        </w:numPr>
        <w:tabs>
          <w:tab w:val="left" w:pos="1942"/>
        </w:tabs>
        <w:spacing w:line="367" w:lineRule="exact"/>
        <w:ind w:left="1941" w:hanging="360"/>
        <w:jc w:val="left"/>
        <w:rPr>
          <w:rFonts w:eastAsia="Times New Roman"/>
          <w:sz w:val="36"/>
        </w:rPr>
      </w:pPr>
      <w:r>
        <w:rPr>
          <w:rFonts w:hint="eastAsia" w:ascii="黑体" w:eastAsia="黑体"/>
          <w:sz w:val="36"/>
        </w:rPr>
        <w:t>排水管道及检查井缺陷检测与评估</w:t>
      </w:r>
    </w:p>
    <w:p>
      <w:pPr>
        <w:pStyle w:val="12"/>
        <w:spacing w:before="255"/>
        <w:ind w:left="1581"/>
        <w:rPr>
          <w:rFonts w:hint="default"/>
        </w:rPr>
      </w:pPr>
      <w:r>
        <w:rPr>
          <w:spacing w:val="-1"/>
        </w:rPr>
        <w:t>作为开展精细化截污纳管工作中的重要环节，查明排水管道及检查井存在</w:t>
      </w:r>
    </w:p>
    <w:p>
      <w:pPr>
        <w:pStyle w:val="12"/>
        <w:spacing w:before="54"/>
        <w:ind w:left="1101"/>
        <w:rPr>
          <w:rFonts w:hint="default"/>
        </w:rPr>
      </w:pPr>
      <w:r>
        <w:t>的各种缺陷和雨污混接情况，是采取有针对性措施的前提。</w:t>
      </w:r>
    </w:p>
    <w:p>
      <w:pPr>
        <w:pStyle w:val="5"/>
        <w:numPr>
          <w:ilvl w:val="1"/>
          <w:numId w:val="57"/>
        </w:numPr>
        <w:tabs>
          <w:tab w:val="left" w:pos="1503"/>
        </w:tabs>
        <w:spacing w:before="109"/>
        <w:rPr>
          <w:rFonts w:hint="default"/>
        </w:rPr>
      </w:pPr>
      <w:r>
        <w:t>检测与评估目的</w:t>
      </w:r>
    </w:p>
    <w:p>
      <w:pPr>
        <w:pStyle w:val="12"/>
        <w:spacing w:before="115" w:line="254" w:lineRule="auto"/>
        <w:ind w:left="1101" w:right="2263" w:firstLine="458"/>
        <w:rPr>
          <w:rFonts w:hint="default"/>
        </w:rPr>
      </w:pPr>
      <w:r>
        <w:rPr>
          <w:spacing w:val="-7"/>
        </w:rPr>
        <w:t>摸清排水口上游管道及检查井缺陷类别、外来水种类、水量大小、评估缺陷等级请况，为管道及检查井缺陷修复提供重要依据。</w:t>
      </w:r>
    </w:p>
    <w:p>
      <w:pPr>
        <w:pStyle w:val="5"/>
        <w:numPr>
          <w:ilvl w:val="1"/>
          <w:numId w:val="57"/>
        </w:numPr>
        <w:tabs>
          <w:tab w:val="left" w:pos="1503"/>
        </w:tabs>
        <w:spacing w:before="98"/>
        <w:rPr>
          <w:rFonts w:hint="default"/>
        </w:rPr>
      </w:pPr>
      <w:bookmarkStart w:id="50" w:name="_TOC_250035"/>
      <w:bookmarkEnd w:id="50"/>
      <w:r>
        <w:t>检测范围与方法</w:t>
      </w:r>
    </w:p>
    <w:p>
      <w:pPr>
        <w:pStyle w:val="12"/>
        <w:spacing w:before="5"/>
        <w:ind w:left="0"/>
        <w:rPr>
          <w:rFonts w:hint="default"/>
          <w:b/>
          <w:sz w:val="36"/>
        </w:rPr>
      </w:pPr>
    </w:p>
    <w:p>
      <w:pPr>
        <w:pStyle w:val="12"/>
        <w:spacing w:line="381" w:lineRule="auto"/>
        <w:ind w:left="1101" w:right="2263" w:firstLine="480"/>
        <w:rPr>
          <w:rFonts w:hint="default"/>
        </w:rPr>
      </w:pPr>
      <w:r>
        <w:t>检测范围的重点是存在问题的排水口上游排水管道和检查井。检测由排水</w:t>
      </w:r>
      <w:r>
        <w:rPr>
          <w:spacing w:val="-11"/>
        </w:rPr>
        <w:t>口开始，由下游至上游，先干管后支管，应尽可能涵盖排水口服务范围内所有排水管道和检查井。</w:t>
      </w:r>
    </w:p>
    <w:p>
      <w:pPr>
        <w:pStyle w:val="12"/>
        <w:spacing w:line="381" w:lineRule="auto"/>
        <w:ind w:left="1101" w:right="2147" w:firstLine="480"/>
        <w:rPr>
          <w:rFonts w:hint="default"/>
        </w:rPr>
      </w:pPr>
      <w:r>
        <w:t>排水管道及检查井检测时的现场作业应符合现行行业标准《城镇排水管道</w:t>
      </w:r>
      <w:r>
        <w:rPr>
          <w:spacing w:val="-16"/>
        </w:rPr>
        <w:t>维护安全技术规程》</w:t>
      </w:r>
      <w:r>
        <w:t xml:space="preserve">（ </w:t>
      </w:r>
      <w:r>
        <w:rPr>
          <w:rFonts w:ascii="Times New Roman" w:eastAsia="Times New Roman"/>
        </w:rPr>
        <w:t>C</w:t>
      </w:r>
      <w:r>
        <w:rPr>
          <w:rFonts w:ascii="Times New Roman" w:eastAsia="Times New Roman"/>
          <w:spacing w:val="-1"/>
        </w:rPr>
        <w:t>J</w:t>
      </w:r>
      <w:r>
        <w:rPr>
          <w:rFonts w:ascii="Times New Roman" w:eastAsia="Times New Roman"/>
          <w:spacing w:val="1"/>
        </w:rPr>
        <w:t>J</w:t>
      </w:r>
      <w:r>
        <w:rPr>
          <w:rFonts w:ascii="Times New Roman" w:eastAsia="Times New Roman"/>
          <w:spacing w:val="-3"/>
        </w:rPr>
        <w:t>6</w:t>
      </w:r>
      <w:r>
        <w:rPr>
          <w:spacing w:val="-62"/>
        </w:rPr>
        <w:t>）</w:t>
      </w:r>
      <w:r>
        <w:rPr>
          <w:spacing w:val="-19"/>
        </w:rPr>
        <w:t>、《城镇排水管渠与泵站维护技术规程》</w:t>
      </w:r>
      <w:r>
        <w:t xml:space="preserve">（ </w:t>
      </w:r>
      <w:r>
        <w:rPr>
          <w:rFonts w:ascii="Times New Roman" w:eastAsia="Times New Roman"/>
        </w:rPr>
        <w:t>C</w:t>
      </w:r>
      <w:r>
        <w:rPr>
          <w:rFonts w:ascii="Times New Roman" w:eastAsia="Times New Roman"/>
          <w:spacing w:val="1"/>
        </w:rPr>
        <w:t>J</w:t>
      </w:r>
      <w:r>
        <w:rPr>
          <w:rFonts w:ascii="Times New Roman" w:eastAsia="Times New Roman"/>
          <w:spacing w:val="-1"/>
        </w:rPr>
        <w:t>J</w:t>
      </w:r>
      <w:r>
        <w:rPr>
          <w:rFonts w:ascii="Times New Roman" w:eastAsia="Times New Roman"/>
        </w:rPr>
        <w:t>68</w:t>
      </w:r>
      <w:r>
        <w:rPr>
          <w:spacing w:val="-115"/>
        </w:rPr>
        <w:t>）</w:t>
      </w:r>
      <w:r>
        <w:t>、</w:t>
      </w:r>
    </w:p>
    <w:p>
      <w:pPr>
        <w:pStyle w:val="12"/>
        <w:spacing w:line="381" w:lineRule="auto"/>
        <w:ind w:left="1101" w:right="2033"/>
        <w:rPr>
          <w:rFonts w:hint="default"/>
        </w:rPr>
      </w:pPr>
      <w:r>
        <w:t xml:space="preserve">《城镇排水管道检测与评估技术规程》（ </w:t>
      </w:r>
      <w:r>
        <w:rPr>
          <w:rFonts w:ascii="Times New Roman" w:eastAsia="Times New Roman"/>
        </w:rPr>
        <w:t>CJJ181</w:t>
      </w:r>
      <w:r>
        <w:t>）</w:t>
      </w:r>
      <w:r>
        <w:rPr>
          <w:spacing w:val="-1"/>
        </w:rPr>
        <w:t>等有关规定。现场使用的检测</w:t>
      </w:r>
      <w:r>
        <w:rPr>
          <w:spacing w:val="-17"/>
        </w:rPr>
        <w:t>设备，其安全性能应符合现行国家标准《爆炸性气体环境用电气设备</w:t>
      </w:r>
      <w:r>
        <w:rPr>
          <w:spacing w:val="-211"/>
        </w:rPr>
        <w:t>》</w:t>
      </w:r>
      <w:r>
        <w:t>（</w:t>
      </w:r>
      <w:r>
        <w:rPr>
          <w:rFonts w:ascii="Times New Roman" w:eastAsia="Times New Roman"/>
        </w:rPr>
        <w:t>GB3836</w:t>
      </w:r>
      <w:r>
        <w:t>） 的有关规定。</w:t>
      </w:r>
    </w:p>
    <w:p>
      <w:pPr>
        <w:pStyle w:val="5"/>
        <w:numPr>
          <w:ilvl w:val="1"/>
          <w:numId w:val="57"/>
        </w:numPr>
        <w:tabs>
          <w:tab w:val="left" w:pos="1503"/>
        </w:tabs>
        <w:spacing w:line="345" w:lineRule="exact"/>
        <w:rPr>
          <w:rFonts w:hint="default"/>
        </w:rPr>
      </w:pPr>
      <w:bookmarkStart w:id="51" w:name="_TOC_250034"/>
      <w:bookmarkEnd w:id="51"/>
      <w:r>
        <w:t>检测技术路线</w:t>
      </w:r>
    </w:p>
    <w:p>
      <w:pPr>
        <w:pStyle w:val="12"/>
        <w:spacing w:before="112" w:line="254" w:lineRule="auto"/>
        <w:ind w:left="1101" w:right="2147" w:firstLine="458"/>
        <w:rPr>
          <w:rFonts w:hint="default"/>
        </w:rPr>
      </w:pPr>
      <w:r>
        <w:rPr>
          <w:spacing w:val="-4"/>
        </w:rPr>
        <w:t>根据排水管道主要节点之间或与排水口出水的污染物浓度对比，快速确定需</w:t>
      </w:r>
      <w:r>
        <w:rPr>
          <w:spacing w:val="-13"/>
        </w:rPr>
        <w:t xml:space="preserve">要检测的排水管道、检查井及需要检测、调查的内容，技术路线图详见图 </w:t>
      </w:r>
      <w:r>
        <w:rPr>
          <w:rFonts w:ascii="Times New Roman" w:eastAsia="Times New Roman"/>
        </w:rPr>
        <w:t>8.3-1</w:t>
      </w:r>
      <w:r>
        <w:t>。</w:t>
      </w:r>
    </w:p>
    <w:p>
      <w:pPr>
        <w:pStyle w:val="5"/>
        <w:numPr>
          <w:ilvl w:val="1"/>
          <w:numId w:val="57"/>
        </w:numPr>
        <w:tabs>
          <w:tab w:val="left" w:pos="1503"/>
        </w:tabs>
        <w:spacing w:before="99"/>
        <w:rPr>
          <w:rFonts w:hint="default"/>
        </w:rPr>
      </w:pPr>
      <w:bookmarkStart w:id="52" w:name="_TOC_250033"/>
      <w:bookmarkEnd w:id="52"/>
      <w:r>
        <w:t>排水管道缺陷检测</w:t>
      </w:r>
    </w:p>
    <w:p>
      <w:pPr>
        <w:pStyle w:val="12"/>
        <w:spacing w:before="5"/>
        <w:ind w:left="0"/>
        <w:rPr>
          <w:rFonts w:hint="default"/>
          <w:b/>
          <w:sz w:val="33"/>
        </w:rPr>
      </w:pPr>
    </w:p>
    <w:p>
      <w:pPr>
        <w:pStyle w:val="8"/>
        <w:numPr>
          <w:ilvl w:val="2"/>
          <w:numId w:val="57"/>
        </w:numPr>
        <w:tabs>
          <w:tab w:val="left" w:pos="1664"/>
        </w:tabs>
      </w:pPr>
      <w:bookmarkStart w:id="53" w:name="_TOC_250032"/>
      <w:bookmarkEnd w:id="53"/>
      <w:r>
        <w:t>检测目的</w:t>
      </w:r>
    </w:p>
    <w:p>
      <w:pPr>
        <w:pStyle w:val="12"/>
        <w:spacing w:before="6"/>
        <w:rPr>
          <w:rFonts w:hint="default"/>
          <w:b/>
          <w:sz w:val="26"/>
        </w:rPr>
      </w:pPr>
    </w:p>
    <w:p>
      <w:pPr>
        <w:pStyle w:val="12"/>
        <w:spacing w:line="381" w:lineRule="auto"/>
        <w:ind w:left="1101" w:right="2261" w:firstLine="458"/>
        <w:jc w:val="both"/>
        <w:rPr>
          <w:rFonts w:hint="default"/>
        </w:rPr>
      </w:pPr>
      <w:r>
        <w:rPr>
          <w:spacing w:val="-6"/>
        </w:rPr>
        <w:t>判定排水管道中结构性缺陷和功能性缺陷的类型、位置、数量和状况。结构</w:t>
      </w:r>
      <w:r>
        <w:rPr>
          <w:spacing w:val="-13"/>
        </w:rPr>
        <w:t>性缺陷主要包括：脱节、破裂、胶圈脱落、错位、异物侵入等，是导致地下水入</w:t>
      </w:r>
      <w:r>
        <w:rPr>
          <w:spacing w:val="-17"/>
        </w:rPr>
        <w:t>渗管道和污水外渗的主要原因；功能性缺陷主要包括：管道内淤泥和建筑泥浆沉</w:t>
      </w:r>
      <w:r>
        <w:t>积等，不及时清除会影响水体水质和管道排放功能。</w:t>
      </w:r>
    </w:p>
    <w:p>
      <w:pPr>
        <w:pStyle w:val="12"/>
        <w:ind w:left="1226"/>
        <w:rPr>
          <w:rFonts w:hint="default"/>
          <w:sz w:val="20"/>
        </w:rPr>
      </w:pPr>
      <w:r>
        <w:rPr>
          <w:sz w:val="20"/>
        </w:rPr>
        <w:drawing>
          <wp:inline distT="0" distB="0" distL="0" distR="0">
            <wp:extent cx="5305425" cy="3738880"/>
            <wp:effectExtent l="0" t="0" r="9525" b="13970"/>
            <wp:docPr id="1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9.jpeg"/>
                    <pic:cNvPicPr>
                      <a:picLocks noChangeAspect="1"/>
                    </pic:cNvPicPr>
                  </pic:nvPicPr>
                  <pic:blipFill>
                    <a:blip r:embed="rId28" cstate="print"/>
                    <a:stretch>
                      <a:fillRect/>
                    </a:stretch>
                  </pic:blipFill>
                  <pic:spPr>
                    <a:xfrm>
                      <a:off x="0" y="0"/>
                      <a:ext cx="5305784" cy="3739324"/>
                    </a:xfrm>
                    <a:prstGeom prst="rect">
                      <a:avLst/>
                    </a:prstGeom>
                  </pic:spPr>
                </pic:pic>
              </a:graphicData>
            </a:graphic>
          </wp:inline>
        </w:drawing>
      </w:r>
    </w:p>
    <w:p>
      <w:pPr>
        <w:pStyle w:val="12"/>
        <w:spacing w:before="7"/>
        <w:rPr>
          <w:rFonts w:hint="default"/>
          <w:sz w:val="22"/>
        </w:rPr>
      </w:pPr>
    </w:p>
    <w:p>
      <w:pPr>
        <w:pStyle w:val="12"/>
        <w:spacing w:before="76"/>
        <w:ind w:left="3216"/>
        <w:rPr>
          <w:rFonts w:hint="default"/>
        </w:rPr>
      </w:pPr>
      <w:r>
        <w:t xml:space="preserve">图 </w:t>
      </w:r>
      <w:r>
        <w:rPr>
          <w:rFonts w:ascii="Times New Roman" w:eastAsia="Times New Roman"/>
        </w:rPr>
        <w:t>8.3-1</w:t>
      </w:r>
      <w:r>
        <w:t>排水管道及检查井检测技术路线图</w:t>
      </w:r>
    </w:p>
    <w:p>
      <w:pPr>
        <w:pStyle w:val="8"/>
        <w:numPr>
          <w:ilvl w:val="2"/>
          <w:numId w:val="57"/>
        </w:numPr>
        <w:tabs>
          <w:tab w:val="left" w:pos="1664"/>
        </w:tabs>
        <w:spacing w:before="135"/>
      </w:pPr>
      <w:bookmarkStart w:id="54" w:name="_TOC_250031"/>
      <w:bookmarkEnd w:id="54"/>
      <w:r>
        <w:t>主要检测技术</w:t>
      </w:r>
    </w:p>
    <w:p>
      <w:pPr>
        <w:pStyle w:val="12"/>
        <w:spacing w:before="6"/>
        <w:rPr>
          <w:rFonts w:hint="default"/>
          <w:b/>
          <w:sz w:val="26"/>
        </w:rPr>
      </w:pPr>
    </w:p>
    <w:p>
      <w:pPr>
        <w:pStyle w:val="12"/>
        <w:spacing w:line="384" w:lineRule="auto"/>
        <w:ind w:left="1101" w:right="2172" w:firstLine="669"/>
        <w:rPr>
          <w:rFonts w:hint="default"/>
        </w:rPr>
      </w:pPr>
      <w:r>
        <w:rPr>
          <w:spacing w:val="-10"/>
        </w:rPr>
        <w:t>常用管道及检查井缺陷检测技术包括：闭路电视检测技术</w:t>
      </w:r>
      <w:r>
        <w:rPr>
          <w:spacing w:val="-2"/>
        </w:rPr>
        <w:t>（</w:t>
      </w:r>
      <w:r>
        <w:t xml:space="preserve">简称 </w:t>
      </w:r>
      <w:r>
        <w:rPr>
          <w:rFonts w:ascii="Times New Roman" w:eastAsia="Times New Roman"/>
        </w:rPr>
        <w:t>CC</w:t>
      </w:r>
      <w:r>
        <w:rPr>
          <w:rFonts w:ascii="Times New Roman" w:eastAsia="Times New Roman"/>
          <w:spacing w:val="1"/>
        </w:rPr>
        <w:t>T</w:t>
      </w:r>
      <w:r>
        <w:rPr>
          <w:rFonts w:ascii="Times New Roman" w:eastAsia="Times New Roman"/>
          <w:spacing w:val="-1"/>
        </w:rPr>
        <w:t>V</w:t>
      </w:r>
      <w:r>
        <w:rPr>
          <w:spacing w:val="-115"/>
        </w:rPr>
        <w:t>）</w:t>
      </w:r>
      <w:r>
        <w:t>、</w:t>
      </w:r>
      <w:r>
        <w:rPr>
          <w:spacing w:val="-10"/>
        </w:rPr>
        <w:t>声纳检测技术、电子潜望镜检测技术</w:t>
      </w:r>
      <w:r>
        <w:t>（</w:t>
      </w:r>
      <w:r>
        <w:rPr>
          <w:spacing w:val="-2"/>
        </w:rPr>
        <w:t xml:space="preserve">简称 </w:t>
      </w:r>
      <w:r>
        <w:rPr>
          <w:rFonts w:ascii="Times New Roman" w:eastAsia="Times New Roman"/>
          <w:spacing w:val="-14"/>
        </w:rPr>
        <w:t>QV</w:t>
      </w:r>
      <w:r>
        <w:rPr>
          <w:spacing w:val="-14"/>
        </w:rPr>
        <w:t>）</w:t>
      </w:r>
      <w:r>
        <w:t>以及传统的反光镜检测技术、</w:t>
      </w:r>
      <w:r>
        <w:rPr>
          <w:spacing w:val="-11"/>
        </w:rPr>
        <w:t>人工目视观测技术等。具体检测方法按照《城镇排水管道检测与评估技术规程》</w:t>
      </w:r>
      <w:r>
        <w:t>（</w:t>
      </w:r>
      <w:r>
        <w:rPr>
          <w:rFonts w:ascii="Times New Roman" w:eastAsia="Times New Roman"/>
        </w:rPr>
        <w:t>CJJ181</w:t>
      </w:r>
      <w:r>
        <w:t>）执行。对于老旧管道，除开展缺陷检测外，还应对其剩余强度进行相关检测。</w:t>
      </w:r>
    </w:p>
    <w:p>
      <w:pPr>
        <w:pStyle w:val="5"/>
        <w:numPr>
          <w:ilvl w:val="1"/>
          <w:numId w:val="58"/>
        </w:numPr>
        <w:tabs>
          <w:tab w:val="left" w:pos="1503"/>
        </w:tabs>
        <w:spacing w:before="110"/>
        <w:rPr>
          <w:rFonts w:hint="default"/>
        </w:rPr>
      </w:pPr>
      <w:bookmarkStart w:id="55" w:name="_TOC_250030"/>
      <w:bookmarkEnd w:id="55"/>
      <w:r>
        <w:t>检查井缺陷检测</w:t>
      </w:r>
    </w:p>
    <w:p>
      <w:pPr>
        <w:pStyle w:val="8"/>
        <w:numPr>
          <w:ilvl w:val="2"/>
          <w:numId w:val="58"/>
        </w:numPr>
        <w:tabs>
          <w:tab w:val="left" w:pos="1664"/>
        </w:tabs>
        <w:spacing w:before="240"/>
      </w:pPr>
      <w:bookmarkStart w:id="56" w:name="_TOC_250029"/>
      <w:bookmarkEnd w:id="56"/>
      <w:r>
        <w:t>检测目的</w:t>
      </w:r>
    </w:p>
    <w:p>
      <w:pPr>
        <w:pStyle w:val="12"/>
        <w:spacing w:before="8"/>
        <w:rPr>
          <w:rFonts w:hint="default"/>
          <w:b/>
        </w:rPr>
      </w:pPr>
    </w:p>
    <w:p>
      <w:pPr>
        <w:pStyle w:val="12"/>
        <w:spacing w:line="381" w:lineRule="auto"/>
        <w:ind w:left="1101" w:right="2103" w:firstLine="480"/>
        <w:rPr>
          <w:rFonts w:hint="default"/>
        </w:rPr>
      </w:pPr>
      <w:r>
        <w:t>判定检查井的缺陷类型、位置、数量和状况。结构性缺陷包括：井壁破裂、管口连接脱开、井底不完整等；功能性缺陷包括井底淤泥沉积等。</w:t>
      </w:r>
    </w:p>
    <w:p>
      <w:pPr>
        <w:pStyle w:val="8"/>
        <w:numPr>
          <w:ilvl w:val="2"/>
          <w:numId w:val="58"/>
        </w:numPr>
        <w:tabs>
          <w:tab w:val="left" w:pos="1664"/>
        </w:tabs>
        <w:spacing w:line="320" w:lineRule="exact"/>
      </w:pPr>
      <w:bookmarkStart w:id="57" w:name="_TOC_250028"/>
      <w:bookmarkEnd w:id="57"/>
      <w:r>
        <w:t>主要检测技术</w:t>
      </w:r>
    </w:p>
    <w:p>
      <w:pPr>
        <w:pStyle w:val="12"/>
        <w:spacing w:before="6"/>
        <w:rPr>
          <w:rFonts w:hint="default"/>
          <w:b/>
          <w:sz w:val="26"/>
        </w:rPr>
      </w:pPr>
    </w:p>
    <w:p>
      <w:pPr>
        <w:pStyle w:val="12"/>
        <w:spacing w:line="410" w:lineRule="auto"/>
        <w:ind w:left="1101" w:right="1699" w:firstLine="458"/>
        <w:rPr>
          <w:rFonts w:hint="default"/>
        </w:rPr>
      </w:pPr>
      <w:r>
        <w:t>常用的检查井缺陷检测技术包括：闭路电视检测技术、潜望镜检测技术以及人工目测检测技术等。</w:t>
      </w:r>
    </w:p>
    <w:p>
      <w:pPr>
        <w:pStyle w:val="5"/>
        <w:numPr>
          <w:ilvl w:val="1"/>
          <w:numId w:val="59"/>
        </w:numPr>
        <w:tabs>
          <w:tab w:val="left" w:pos="1503"/>
        </w:tabs>
        <w:spacing w:before="50"/>
        <w:rPr>
          <w:rFonts w:hint="default"/>
        </w:rPr>
      </w:pPr>
      <w:bookmarkStart w:id="58" w:name="_TOC_250027"/>
      <w:bookmarkEnd w:id="58"/>
      <w:r>
        <w:t>排水管道与检查井缺陷评估</w:t>
      </w:r>
    </w:p>
    <w:p>
      <w:pPr>
        <w:pStyle w:val="8"/>
        <w:numPr>
          <w:ilvl w:val="2"/>
          <w:numId w:val="59"/>
        </w:numPr>
        <w:tabs>
          <w:tab w:val="left" w:pos="1664"/>
        </w:tabs>
        <w:spacing w:before="239"/>
      </w:pPr>
      <w:bookmarkStart w:id="59" w:name="_TOC_250026"/>
      <w:bookmarkEnd w:id="59"/>
      <w:r>
        <w:t>管道与检查井结构性状况评估</w:t>
      </w:r>
    </w:p>
    <w:p>
      <w:pPr>
        <w:pStyle w:val="12"/>
        <w:spacing w:before="6"/>
        <w:rPr>
          <w:rFonts w:hint="default"/>
          <w:b/>
          <w:sz w:val="26"/>
        </w:rPr>
      </w:pPr>
    </w:p>
    <w:p>
      <w:pPr>
        <w:pStyle w:val="12"/>
        <w:spacing w:before="1" w:line="381" w:lineRule="auto"/>
        <w:ind w:left="1101" w:right="2153" w:firstLine="458"/>
        <w:rPr>
          <w:rFonts w:hint="default"/>
        </w:rPr>
      </w:pPr>
      <w:r>
        <w:t xml:space="preserve">根据管道存在的结构性缺陷，评估判断管道的损坏程度，并依据评分结果给出管道的修复建议，详见表 </w:t>
      </w:r>
      <w:r>
        <w:rPr>
          <w:rFonts w:ascii="Times New Roman" w:eastAsia="Times New Roman"/>
        </w:rPr>
        <w:t>8.6-1</w:t>
      </w:r>
      <w:r>
        <w:t>。</w:t>
      </w:r>
    </w:p>
    <w:p>
      <w:pPr>
        <w:pStyle w:val="12"/>
        <w:spacing w:line="294" w:lineRule="exact"/>
        <w:ind w:left="3331"/>
        <w:rPr>
          <w:rFonts w:hint="default"/>
        </w:rPr>
      </w:pPr>
      <w:r>
        <w:t xml:space="preserve">表 </w:t>
      </w:r>
      <w:r>
        <w:rPr>
          <w:rFonts w:ascii="Times New Roman" w:eastAsia="Times New Roman"/>
        </w:rPr>
        <w:t>8.6-1</w:t>
      </w:r>
      <w:r>
        <w:t>管道结构性状况评定和修复建议</w:t>
      </w:r>
    </w:p>
    <w:tbl>
      <w:tblPr>
        <w:tblStyle w:val="20"/>
        <w:tblW w:w="8859" w:type="dxa"/>
        <w:tblInd w:w="9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6"/>
        <w:gridCol w:w="2055"/>
        <w:gridCol w:w="3308"/>
        <w:gridCol w:w="2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266" w:type="dxa"/>
          </w:tcPr>
          <w:p>
            <w:pPr>
              <w:pStyle w:val="28"/>
              <w:spacing w:before="22"/>
              <w:ind w:left="108"/>
              <w:rPr>
                <w:sz w:val="21"/>
              </w:rPr>
            </w:pPr>
            <w:r>
              <w:rPr>
                <w:sz w:val="21"/>
              </w:rPr>
              <w:t>修复指数</w:t>
            </w:r>
          </w:p>
        </w:tc>
        <w:tc>
          <w:tcPr>
            <w:tcW w:w="2055" w:type="dxa"/>
          </w:tcPr>
          <w:p>
            <w:pPr>
              <w:pStyle w:val="28"/>
              <w:spacing w:before="22"/>
              <w:ind w:left="107"/>
              <w:rPr>
                <w:sz w:val="21"/>
              </w:rPr>
            </w:pPr>
            <w:r>
              <w:rPr>
                <w:sz w:val="21"/>
              </w:rPr>
              <w:t>RI＜4</w:t>
            </w:r>
          </w:p>
        </w:tc>
        <w:tc>
          <w:tcPr>
            <w:tcW w:w="3308" w:type="dxa"/>
          </w:tcPr>
          <w:p>
            <w:pPr>
              <w:pStyle w:val="28"/>
              <w:spacing w:before="22"/>
              <w:ind w:left="106"/>
              <w:rPr>
                <w:sz w:val="21"/>
              </w:rPr>
            </w:pPr>
            <w:r>
              <w:rPr>
                <w:sz w:val="21"/>
              </w:rPr>
              <w:t>4≤RI＜7</w:t>
            </w:r>
          </w:p>
        </w:tc>
        <w:tc>
          <w:tcPr>
            <w:tcW w:w="2230" w:type="dxa"/>
          </w:tcPr>
          <w:p>
            <w:pPr>
              <w:pStyle w:val="28"/>
              <w:spacing w:before="22"/>
              <w:ind w:left="108"/>
              <w:rPr>
                <w:sz w:val="21"/>
              </w:rPr>
            </w:pPr>
            <w:r>
              <w:rPr>
                <w:sz w:val="21"/>
              </w:rPr>
              <w:t>RI≥7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266" w:type="dxa"/>
          </w:tcPr>
          <w:p>
            <w:pPr>
              <w:pStyle w:val="28"/>
              <w:spacing w:before="22"/>
              <w:ind w:left="108"/>
              <w:rPr>
                <w:sz w:val="21"/>
              </w:rPr>
            </w:pPr>
            <w:r>
              <w:rPr>
                <w:sz w:val="21"/>
              </w:rPr>
              <w:t>等级</w:t>
            </w:r>
          </w:p>
        </w:tc>
        <w:tc>
          <w:tcPr>
            <w:tcW w:w="2055" w:type="dxa"/>
          </w:tcPr>
          <w:p>
            <w:pPr>
              <w:pStyle w:val="28"/>
              <w:spacing w:before="22"/>
              <w:ind w:left="107"/>
              <w:rPr>
                <w:sz w:val="21"/>
              </w:rPr>
            </w:pPr>
            <w:r>
              <w:rPr>
                <w:sz w:val="21"/>
              </w:rPr>
              <w:t>一级</w:t>
            </w:r>
          </w:p>
        </w:tc>
        <w:tc>
          <w:tcPr>
            <w:tcW w:w="3308" w:type="dxa"/>
          </w:tcPr>
          <w:p>
            <w:pPr>
              <w:pStyle w:val="28"/>
              <w:spacing w:before="22"/>
              <w:ind w:left="106"/>
              <w:rPr>
                <w:sz w:val="21"/>
              </w:rPr>
            </w:pPr>
            <w:r>
              <w:rPr>
                <w:sz w:val="21"/>
              </w:rPr>
              <w:t>二级</w:t>
            </w:r>
          </w:p>
        </w:tc>
        <w:tc>
          <w:tcPr>
            <w:tcW w:w="2230" w:type="dxa"/>
          </w:tcPr>
          <w:p>
            <w:pPr>
              <w:pStyle w:val="28"/>
              <w:spacing w:before="22"/>
              <w:ind w:left="108"/>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6" w:hRule="atLeast"/>
        </w:trPr>
        <w:tc>
          <w:tcPr>
            <w:tcW w:w="1266" w:type="dxa"/>
          </w:tcPr>
          <w:p>
            <w:pPr>
              <w:pStyle w:val="28"/>
              <w:spacing w:before="21" w:line="278" w:lineRule="auto"/>
              <w:ind w:left="108" w:right="96"/>
              <w:rPr>
                <w:sz w:val="21"/>
              </w:rPr>
            </w:pPr>
            <w:r>
              <w:rPr>
                <w:sz w:val="21"/>
              </w:rPr>
              <w:t>结构状况总体评价</w:t>
            </w:r>
          </w:p>
        </w:tc>
        <w:tc>
          <w:tcPr>
            <w:tcW w:w="2055" w:type="dxa"/>
          </w:tcPr>
          <w:p>
            <w:pPr>
              <w:pStyle w:val="28"/>
              <w:spacing w:before="21"/>
              <w:ind w:left="107"/>
              <w:rPr>
                <w:sz w:val="21"/>
              </w:rPr>
            </w:pPr>
            <w:r>
              <w:rPr>
                <w:sz w:val="21"/>
              </w:rPr>
              <w:t>无或有少量设施损</w:t>
            </w:r>
          </w:p>
          <w:p>
            <w:pPr>
              <w:pStyle w:val="28"/>
              <w:spacing w:before="2" w:line="310" w:lineRule="atLeast"/>
              <w:ind w:left="107" w:right="32"/>
              <w:rPr>
                <w:sz w:val="21"/>
              </w:rPr>
            </w:pPr>
            <w:r>
              <w:rPr>
                <w:sz w:val="21"/>
              </w:rPr>
              <w:t>坏，结构状况总体较好</w:t>
            </w:r>
          </w:p>
        </w:tc>
        <w:tc>
          <w:tcPr>
            <w:tcW w:w="3308" w:type="dxa"/>
          </w:tcPr>
          <w:p>
            <w:pPr>
              <w:pStyle w:val="28"/>
              <w:spacing w:before="21"/>
              <w:ind w:left="106"/>
              <w:rPr>
                <w:sz w:val="21"/>
              </w:rPr>
            </w:pPr>
            <w:r>
              <w:rPr>
                <w:sz w:val="21"/>
              </w:rPr>
              <w:t>有较多设施损坏或个别处出现中</w:t>
            </w:r>
          </w:p>
          <w:p>
            <w:pPr>
              <w:pStyle w:val="28"/>
              <w:spacing w:before="2" w:line="310" w:lineRule="atLeast"/>
              <w:ind w:left="106" w:right="30"/>
              <w:rPr>
                <w:sz w:val="21"/>
              </w:rPr>
            </w:pPr>
            <w:r>
              <w:rPr>
                <w:sz w:val="21"/>
              </w:rPr>
              <w:t>等或严重的缺陷，结构状况总体较差</w:t>
            </w:r>
          </w:p>
        </w:tc>
        <w:tc>
          <w:tcPr>
            <w:tcW w:w="2230" w:type="dxa"/>
          </w:tcPr>
          <w:p>
            <w:pPr>
              <w:pStyle w:val="28"/>
              <w:spacing w:before="21"/>
              <w:ind w:left="108"/>
              <w:rPr>
                <w:sz w:val="21"/>
              </w:rPr>
            </w:pPr>
            <w:r>
              <w:rPr>
                <w:sz w:val="21"/>
              </w:rPr>
              <w:t>大部分设施已损坏或</w:t>
            </w:r>
          </w:p>
          <w:p>
            <w:pPr>
              <w:pStyle w:val="28"/>
              <w:spacing w:before="2" w:line="310" w:lineRule="atLeast"/>
              <w:ind w:left="108" w:right="12"/>
              <w:rPr>
                <w:sz w:val="21"/>
              </w:rPr>
            </w:pPr>
            <w:r>
              <w:rPr>
                <w:sz w:val="21"/>
              </w:rPr>
              <w:t>个别处出现重大缺陷， 结构状况总体很差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266" w:type="dxa"/>
          </w:tcPr>
          <w:p>
            <w:pPr>
              <w:pStyle w:val="28"/>
              <w:spacing w:before="21"/>
              <w:ind w:left="108"/>
              <w:rPr>
                <w:sz w:val="21"/>
              </w:rPr>
            </w:pPr>
            <w:r>
              <w:rPr>
                <w:sz w:val="21"/>
              </w:rPr>
              <w:t>修复建议</w:t>
            </w:r>
          </w:p>
        </w:tc>
        <w:tc>
          <w:tcPr>
            <w:tcW w:w="2055" w:type="dxa"/>
          </w:tcPr>
          <w:p>
            <w:pPr>
              <w:pStyle w:val="28"/>
              <w:spacing w:before="21" w:line="278" w:lineRule="auto"/>
              <w:ind w:left="107" w:right="258"/>
              <w:rPr>
                <w:sz w:val="21"/>
              </w:rPr>
            </w:pPr>
            <w:r>
              <w:rPr>
                <w:sz w:val="21"/>
              </w:rPr>
              <w:t>可不修复或局部修复</w:t>
            </w:r>
          </w:p>
        </w:tc>
        <w:tc>
          <w:tcPr>
            <w:tcW w:w="3308" w:type="dxa"/>
          </w:tcPr>
          <w:p>
            <w:pPr>
              <w:pStyle w:val="28"/>
              <w:spacing w:before="21"/>
              <w:ind w:left="106"/>
              <w:rPr>
                <w:sz w:val="21"/>
              </w:rPr>
            </w:pPr>
            <w:r>
              <w:rPr>
                <w:sz w:val="21"/>
              </w:rPr>
              <w:t>局部或整体修复，局部修复时，对</w:t>
            </w:r>
          </w:p>
          <w:p>
            <w:pPr>
              <w:pStyle w:val="28"/>
              <w:spacing w:before="2" w:line="310" w:lineRule="atLeast"/>
              <w:ind w:left="106" w:right="251"/>
              <w:rPr>
                <w:sz w:val="21"/>
              </w:rPr>
            </w:pPr>
            <w:r>
              <w:rPr>
                <w:sz w:val="21"/>
              </w:rPr>
              <w:t>存在渗漏或导致渗漏的二级及以上结构缺陷必须进行修复</w:t>
            </w:r>
          </w:p>
        </w:tc>
        <w:tc>
          <w:tcPr>
            <w:tcW w:w="2230" w:type="dxa"/>
          </w:tcPr>
          <w:p>
            <w:pPr>
              <w:pStyle w:val="28"/>
              <w:spacing w:before="21"/>
              <w:ind w:left="108"/>
              <w:rPr>
                <w:sz w:val="21"/>
              </w:rPr>
            </w:pPr>
            <w:r>
              <w:rPr>
                <w:sz w:val="21"/>
              </w:rPr>
              <w:t>紧急修复或翻新</w:t>
            </w:r>
          </w:p>
        </w:tc>
      </w:tr>
    </w:tbl>
    <w:p>
      <w:pPr>
        <w:pStyle w:val="12"/>
        <w:spacing w:before="10"/>
        <w:ind w:left="1560"/>
        <w:rPr>
          <w:rFonts w:hint="default"/>
        </w:rPr>
      </w:pPr>
      <w:r>
        <w:t>结构性缺陷修复指数计算如下：</w:t>
      </w:r>
    </w:p>
    <w:p>
      <w:pPr>
        <w:pStyle w:val="12"/>
        <w:spacing w:before="17"/>
        <w:ind w:left="1560"/>
        <w:rPr>
          <w:rFonts w:hint="default"/>
        </w:rPr>
      </w:pPr>
      <w:r>
        <w:rPr>
          <w:rFonts w:ascii="Times New Roman" w:eastAsia="Times New Roman"/>
        </w:rPr>
        <w:t>1</w:t>
      </w:r>
      <w:r>
        <w:t xml:space="preserve">．结构性缺陷参数 </w:t>
      </w:r>
      <w:r>
        <w:rPr>
          <w:rFonts w:ascii="Times New Roman" w:eastAsia="Times New Roman"/>
        </w:rPr>
        <w:t>F</w:t>
      </w:r>
      <w:r>
        <w:t>按式（</w:t>
      </w:r>
      <w:r>
        <w:rPr>
          <w:rFonts w:ascii="Times New Roman" w:eastAsia="Times New Roman"/>
        </w:rPr>
        <w:t>8.6-1</w:t>
      </w:r>
      <w:r>
        <w:t>），或（</w:t>
      </w:r>
      <w:r>
        <w:rPr>
          <w:rFonts w:ascii="Times New Roman" w:eastAsia="Times New Roman"/>
        </w:rPr>
        <w:t>8.6-2</w:t>
      </w:r>
      <w:r>
        <w:t>）计算</w:t>
      </w:r>
    </w:p>
    <w:p>
      <w:pPr>
        <w:pStyle w:val="12"/>
        <w:spacing w:before="183" w:line="247" w:lineRule="auto"/>
        <w:ind w:left="1332" w:right="5310"/>
        <w:rPr>
          <w:rFonts w:hint="default"/>
        </w:rPr>
      </w:pPr>
      <w:r>
        <w:t xml:space="preserve">式（ </w:t>
      </w:r>
      <w:r>
        <w:rPr>
          <w:rFonts w:ascii="Times New Roman" w:eastAsia="Times New Roman"/>
        </w:rPr>
        <w:t>8.6-1</w:t>
      </w:r>
      <w:r>
        <w:t xml:space="preserve">） 式（ </w:t>
      </w:r>
      <w:r>
        <w:rPr>
          <w:rFonts w:ascii="Times New Roman" w:eastAsia="Times New Roman"/>
        </w:rPr>
        <w:t>8.6-2</w:t>
      </w:r>
      <w:r>
        <w:t>）式中：</w:t>
      </w:r>
    </w:p>
    <w:p>
      <w:pPr>
        <w:pStyle w:val="12"/>
        <w:spacing w:before="17" w:line="388" w:lineRule="auto"/>
        <w:ind w:left="2020" w:right="5647" w:hanging="231"/>
        <w:rPr>
          <w:rFonts w:hint="default"/>
        </w:rPr>
      </w:pPr>
      <w:r>
        <w:rPr>
          <w:rFonts w:ascii="Times New Roman" w:hAnsi="Times New Roman" w:eastAsia="Times New Roman"/>
        </w:rPr>
        <w:t>S——</w:t>
      </w:r>
      <w:r>
        <w:t xml:space="preserve">损坏状况系数，按式 </w:t>
      </w:r>
      <w:r>
        <w:rPr>
          <w:rFonts w:ascii="Times New Roman" w:hAnsi="Times New Roman" w:eastAsia="Times New Roman"/>
        </w:rPr>
        <w:t>(8.6-3)</w:t>
      </w:r>
      <w:r>
        <w:t xml:space="preserve">计算式（ </w:t>
      </w:r>
      <w:r>
        <w:rPr>
          <w:rFonts w:ascii="Times New Roman" w:hAnsi="Times New Roman" w:eastAsia="Times New Roman"/>
        </w:rPr>
        <w:t>8.6-1</w:t>
      </w:r>
      <w:r>
        <w:t>）</w:t>
      </w:r>
    </w:p>
    <w:p>
      <w:pPr>
        <w:pStyle w:val="12"/>
        <w:spacing w:line="286" w:lineRule="exact"/>
        <w:ind w:left="1941"/>
        <w:rPr>
          <w:rFonts w:hint="default"/>
        </w:rPr>
      </w:pPr>
      <w:r>
        <w:t>式中：</w:t>
      </w:r>
    </w:p>
    <w:p>
      <w:pPr>
        <w:pStyle w:val="12"/>
        <w:spacing w:before="174"/>
        <w:ind w:left="4907"/>
        <w:rPr>
          <w:rFonts w:hint="default"/>
        </w:rPr>
      </w:pPr>
      <w:r>
        <w:drawing>
          <wp:anchor distT="0" distB="0" distL="0" distR="0" simplePos="0" relativeHeight="251658240" behindDoc="0" locked="0" layoutInCell="1" allowOverlap="1">
            <wp:simplePos x="0" y="0"/>
            <wp:positionH relativeFrom="page">
              <wp:posOffset>1674495</wp:posOffset>
            </wp:positionH>
            <wp:positionV relativeFrom="paragraph">
              <wp:posOffset>34290</wp:posOffset>
            </wp:positionV>
            <wp:extent cx="1321435" cy="516890"/>
            <wp:effectExtent l="0" t="0" r="12065" b="16510"/>
            <wp:wrapNone/>
            <wp:docPr id="16"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jpeg"/>
                    <pic:cNvPicPr>
                      <a:picLocks noChangeAspect="1"/>
                    </pic:cNvPicPr>
                  </pic:nvPicPr>
                  <pic:blipFill>
                    <a:blip r:embed="rId29" cstate="print"/>
                    <a:stretch>
                      <a:fillRect/>
                    </a:stretch>
                  </pic:blipFill>
                  <pic:spPr>
                    <a:xfrm>
                      <a:off x="0" y="0"/>
                      <a:ext cx="1321308" cy="516636"/>
                    </a:xfrm>
                    <a:prstGeom prst="rect">
                      <a:avLst/>
                    </a:prstGeom>
                  </pic:spPr>
                </pic:pic>
              </a:graphicData>
            </a:graphic>
          </wp:anchor>
        </w:drawing>
      </w:r>
      <w:r>
        <w:rPr>
          <w:rFonts w:ascii="Times New Roman" w:hAnsi="Times New Roman" w:eastAsia="Times New Roman"/>
        </w:rPr>
        <w:t>L——</w:t>
      </w:r>
      <w:r>
        <w:t xml:space="preserve">被评估管道的总长度（ </w:t>
      </w:r>
      <w:r>
        <w:rPr>
          <w:rFonts w:ascii="Times New Roman" w:hAnsi="Times New Roman" w:eastAsia="Times New Roman"/>
        </w:rPr>
        <w:t>m</w:t>
      </w:r>
      <w:r>
        <w:t>）；</w:t>
      </w:r>
    </w:p>
    <w:p>
      <w:pPr>
        <w:pStyle w:val="12"/>
        <w:spacing w:before="173" w:line="381" w:lineRule="auto"/>
        <w:ind w:left="4907" w:right="1639" w:firstLine="840"/>
        <w:rPr>
          <w:rFonts w:hint="default"/>
        </w:rPr>
      </w:pPr>
      <w:r>
        <w:rPr>
          <w:rFonts w:ascii="Times New Roman" w:hAnsi="Times New Roman" w:eastAsia="Times New Roman"/>
        </w:rPr>
        <w:t>Li——</w:t>
      </w:r>
      <w:r>
        <w:t xml:space="preserve">第 </w:t>
      </w:r>
      <w:r>
        <w:rPr>
          <w:rFonts w:ascii="Times New Roman" w:hAnsi="Times New Roman" w:eastAsia="Times New Roman"/>
        </w:rPr>
        <w:t>i</w:t>
      </w:r>
      <w:r>
        <w:t xml:space="preserve">处缺陷纵向长度（ </w:t>
      </w:r>
      <w:r>
        <w:rPr>
          <w:rFonts w:ascii="Times New Roman" w:hAnsi="Times New Roman" w:eastAsia="Times New Roman"/>
        </w:rPr>
        <w:t>m</w:t>
      </w:r>
      <w:r>
        <w:t xml:space="preserve">），以个为计量单位时， </w:t>
      </w:r>
      <w:r>
        <w:rPr>
          <w:rFonts w:ascii="Times New Roman" w:hAnsi="Times New Roman" w:eastAsia="Times New Roman"/>
        </w:rPr>
        <w:t>1</w:t>
      </w:r>
      <w:r>
        <w:t>个相当于纵向</w:t>
      </w:r>
    </w:p>
    <w:p>
      <w:pPr>
        <w:pStyle w:val="12"/>
        <w:spacing w:line="294" w:lineRule="exact"/>
        <w:ind w:left="4128"/>
        <w:rPr>
          <w:rFonts w:hint="default"/>
        </w:rPr>
      </w:pPr>
      <w:r>
        <w:drawing>
          <wp:anchor distT="0" distB="0" distL="0" distR="0" simplePos="0" relativeHeight="251658240" behindDoc="0" locked="0" layoutInCell="1" allowOverlap="1">
            <wp:simplePos x="0" y="0"/>
            <wp:positionH relativeFrom="page">
              <wp:posOffset>1407795</wp:posOffset>
            </wp:positionH>
            <wp:positionV relativeFrom="paragraph">
              <wp:posOffset>78740</wp:posOffset>
            </wp:positionV>
            <wp:extent cx="1086485" cy="254635"/>
            <wp:effectExtent l="0" t="0" r="18415" b="12065"/>
            <wp:wrapNone/>
            <wp:docPr id="1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1.jpeg"/>
                    <pic:cNvPicPr>
                      <a:picLocks noChangeAspect="1"/>
                    </pic:cNvPicPr>
                  </pic:nvPicPr>
                  <pic:blipFill>
                    <a:blip r:embed="rId30" cstate="print"/>
                    <a:stretch>
                      <a:fillRect/>
                    </a:stretch>
                  </pic:blipFill>
                  <pic:spPr>
                    <a:xfrm>
                      <a:off x="0" y="0"/>
                      <a:ext cx="1086612" cy="254508"/>
                    </a:xfrm>
                    <a:prstGeom prst="rect">
                      <a:avLst/>
                    </a:prstGeom>
                  </pic:spPr>
                </pic:pic>
              </a:graphicData>
            </a:graphic>
          </wp:anchor>
        </w:drawing>
      </w:r>
      <w:r>
        <w:t xml:space="preserve">长度 </w:t>
      </w:r>
      <w:r>
        <w:rPr>
          <w:rFonts w:ascii="Times New Roman" w:eastAsia="Times New Roman"/>
        </w:rPr>
        <w:t>1m</w:t>
      </w:r>
      <w:r>
        <w:t>；</w:t>
      </w:r>
    </w:p>
    <w:p>
      <w:pPr>
        <w:pStyle w:val="12"/>
        <w:spacing w:before="173"/>
        <w:ind w:left="4128"/>
        <w:rPr>
          <w:rFonts w:hint="default"/>
        </w:rPr>
      </w:pPr>
      <w:r>
        <w:rPr>
          <w:rFonts w:ascii="Times New Roman" w:hAnsi="Times New Roman" w:eastAsia="Times New Roman"/>
        </w:rPr>
        <w:t>Pi——</w:t>
      </w:r>
      <w:r>
        <w:t xml:space="preserve">第 </w:t>
      </w:r>
      <w:r>
        <w:rPr>
          <w:rFonts w:ascii="Times New Roman" w:hAnsi="Times New Roman" w:eastAsia="Times New Roman"/>
        </w:rPr>
        <w:t>i</w:t>
      </w:r>
      <w:r>
        <w:t xml:space="preserve">处缺陷权重，见表 </w:t>
      </w:r>
      <w:r>
        <w:rPr>
          <w:rFonts w:ascii="Times New Roman" w:hAnsi="Times New Roman" w:eastAsia="Times New Roman"/>
        </w:rPr>
        <w:t>8.6-2</w:t>
      </w:r>
      <w:r>
        <w:t>；</w:t>
      </w:r>
    </w:p>
    <w:p>
      <w:pPr>
        <w:pStyle w:val="12"/>
        <w:spacing w:before="174"/>
        <w:ind w:left="1941"/>
        <w:rPr>
          <w:rFonts w:hint="default"/>
        </w:rPr>
      </w:pPr>
      <w:r>
        <w:rPr>
          <w:rFonts w:ascii="Times New Roman" w:hAnsi="Times New Roman" w:eastAsia="Times New Roman"/>
        </w:rPr>
        <w:t>n1——</w:t>
      </w:r>
      <w:r>
        <w:t>结构缺陷处总个数。</w:t>
      </w:r>
    </w:p>
    <w:p>
      <w:pPr>
        <w:pStyle w:val="12"/>
        <w:spacing w:before="173" w:line="247" w:lineRule="auto"/>
        <w:ind w:left="1101" w:right="5815" w:firstLine="458"/>
        <w:rPr>
          <w:rFonts w:hint="default"/>
        </w:rPr>
      </w:pPr>
      <w:r>
        <w:rPr>
          <w:rFonts w:ascii="Times New Roman" w:eastAsia="Times New Roman"/>
        </w:rPr>
        <w:t>2</w:t>
      </w:r>
      <w:r>
        <w:t xml:space="preserve">．管道修复指数按式（ </w:t>
      </w:r>
      <w:r>
        <w:rPr>
          <w:rFonts w:ascii="Times New Roman" w:eastAsia="Times New Roman"/>
        </w:rPr>
        <w:t>8.6-4</w:t>
      </w:r>
      <w:r>
        <w:t xml:space="preserve">）计算： 式（ </w:t>
      </w:r>
      <w:r>
        <w:rPr>
          <w:rFonts w:ascii="Times New Roman" w:eastAsia="Times New Roman"/>
        </w:rPr>
        <w:t>8.6-4</w:t>
      </w:r>
      <w:r>
        <w:t>）</w:t>
      </w:r>
    </w:p>
    <w:p>
      <w:pPr>
        <w:pStyle w:val="12"/>
        <w:spacing w:before="1"/>
        <w:rPr>
          <w:rFonts w:hint="default"/>
          <w:sz w:val="25"/>
        </w:rPr>
      </w:pPr>
    </w:p>
    <w:p>
      <w:pPr>
        <w:pStyle w:val="12"/>
        <w:ind w:left="1790"/>
        <w:rPr>
          <w:rFonts w:hint="default"/>
        </w:rPr>
      </w:pPr>
      <w:r>
        <w:t>式中：</w:t>
      </w:r>
    </w:p>
    <w:p>
      <w:pPr>
        <w:pStyle w:val="12"/>
        <w:spacing w:before="18"/>
        <w:ind w:left="1790"/>
        <w:rPr>
          <w:rFonts w:hint="default"/>
        </w:rPr>
      </w:pPr>
      <w:r>
        <w:rPr>
          <w:rFonts w:ascii="Times New Roman" w:hAnsi="Times New Roman" w:eastAsia="Times New Roman"/>
        </w:rPr>
        <w:t>K——</w:t>
      </w:r>
      <w:r>
        <w:rPr>
          <w:spacing w:val="-1"/>
        </w:rPr>
        <w:t xml:space="preserve">地区重要性参数，详见表 </w:t>
      </w:r>
      <w:r>
        <w:rPr>
          <w:rFonts w:ascii="Times New Roman" w:hAnsi="Times New Roman" w:eastAsia="Times New Roman"/>
        </w:rPr>
        <w:t>8.6-3</w:t>
      </w:r>
      <w:r>
        <w:t>；</w:t>
      </w:r>
    </w:p>
    <w:p>
      <w:pPr>
        <w:pStyle w:val="12"/>
        <w:spacing w:before="17"/>
        <w:ind w:left="1790"/>
        <w:rPr>
          <w:rFonts w:hint="default"/>
        </w:rPr>
      </w:pPr>
      <w:r>
        <w:rPr>
          <w:rFonts w:ascii="Times New Roman" w:hAnsi="Times New Roman" w:eastAsia="Times New Roman"/>
        </w:rPr>
        <w:t>E——</w:t>
      </w:r>
      <w:r>
        <w:rPr>
          <w:spacing w:val="-1"/>
        </w:rPr>
        <w:t xml:space="preserve">管道重要性参数，详见表 </w:t>
      </w:r>
      <w:r>
        <w:rPr>
          <w:rFonts w:ascii="Times New Roman" w:hAnsi="Times New Roman" w:eastAsia="Times New Roman"/>
        </w:rPr>
        <w:t>8.6-4</w:t>
      </w:r>
      <w:r>
        <w:t>；</w:t>
      </w:r>
    </w:p>
    <w:p>
      <w:pPr>
        <w:pStyle w:val="12"/>
        <w:spacing w:before="17"/>
        <w:ind w:left="1790"/>
        <w:rPr>
          <w:rFonts w:hint="default"/>
        </w:rPr>
      </w:pPr>
      <w:r>
        <mc:AlternateContent>
          <mc:Choice Requires="wps">
            <w:drawing>
              <wp:anchor distT="0" distB="0" distL="114300" distR="114300" simplePos="0" relativeHeight="251665408" behindDoc="1" locked="0" layoutInCell="1" allowOverlap="1">
                <wp:simplePos x="0" y="0"/>
                <wp:positionH relativeFrom="page">
                  <wp:posOffset>3723005</wp:posOffset>
                </wp:positionH>
                <wp:positionV relativeFrom="paragraph">
                  <wp:posOffset>614045</wp:posOffset>
                </wp:positionV>
                <wp:extent cx="115570" cy="1270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15570" cy="127000"/>
                        </a:xfrm>
                        <a:prstGeom prst="rect">
                          <a:avLst/>
                        </a:prstGeom>
                        <a:noFill/>
                        <a:ln w="9525">
                          <a:noFill/>
                        </a:ln>
                      </wps:spPr>
                      <wps:txbx>
                        <w:txbxContent>
                          <w:p>
                            <w:pPr>
                              <w:spacing w:line="199" w:lineRule="exact"/>
                              <w:rPr>
                                <w:sz w:val="18"/>
                              </w:rPr>
                            </w:pPr>
                            <w:r>
                              <w:rPr>
                                <w:sz w:val="18"/>
                              </w:rPr>
                              <w:t>50</w:t>
                            </w:r>
                          </w:p>
                        </w:txbxContent>
                      </wps:txbx>
                      <wps:bodyPr lIns="0" tIns="0" rIns="0" bIns="0" upright="1"/>
                    </wps:wsp>
                  </a:graphicData>
                </a:graphic>
              </wp:anchor>
            </w:drawing>
          </mc:Choice>
          <mc:Fallback>
            <w:pict>
              <v:shape id="_x0000_s1026" o:spid="_x0000_s1026" o:spt="202" type="#_x0000_t202" style="position:absolute;left:0pt;margin-left:293.15pt;margin-top:48.35pt;height:10pt;width:9.1pt;mso-position-horizontal-relative:page;z-index:-251651072;mso-width-relative:page;mso-height-relative:page;" filled="f" stroked="f" coordsize="21600,21600" o:gfxdata="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J3iM/ZAAAACgEA&#10;AA8AAAAAAAAAAQAgAAAAIgAAAGRycy9kb3ducmV2LnhtbFBLAQIUABQAAAAIAIdO4kBS15r3pwEA&#10;AC4DAAAOAAAAAAAAAAEAIAAAACgBAABkcnMvZTJvRG9jLnhtbFBLBQYAAAAABgAGAFkBAABBBQAA&#10;AAA=&#10;">
                <v:fill on="f" focussize="0,0"/>
                <v:stroke on="f"/>
                <v:imagedata o:title=""/>
                <o:lock v:ext="edit" aspectratio="f"/>
                <v:textbox inset="0mm,0mm,0mm,0mm">
                  <w:txbxContent>
                    <w:p>
                      <w:pPr>
                        <w:spacing w:line="199" w:lineRule="exact"/>
                        <w:rPr>
                          <w:sz w:val="18"/>
                        </w:rPr>
                      </w:pPr>
                      <w:r>
                        <w:rPr>
                          <w:sz w:val="18"/>
                        </w:rPr>
                        <w:t>50</w:t>
                      </w:r>
                    </w:p>
                  </w:txbxContent>
                </v:textbox>
              </v:shape>
            </w:pict>
          </mc:Fallback>
        </mc:AlternateContent>
      </w:r>
      <w:r>
        <w:rPr>
          <w:rFonts w:ascii="Times New Roman" w:hAnsi="Times New Roman" w:eastAsia="Times New Roman"/>
        </w:rPr>
        <w:t>T——</w:t>
      </w:r>
      <w:r>
        <w:t xml:space="preserve">管道周围土质影响参数，详见表 </w:t>
      </w:r>
      <w:r>
        <w:rPr>
          <w:rFonts w:ascii="Times New Roman" w:hAnsi="Times New Roman" w:eastAsia="Times New Roman"/>
        </w:rPr>
        <w:t>8.6-5</w:t>
      </w:r>
      <w:r>
        <w:t>。</w:t>
      </w:r>
    </w:p>
    <w:p>
      <w:pPr>
        <w:pStyle w:val="12"/>
        <w:rPr>
          <w:rFonts w:hint="default"/>
          <w:sz w:val="20"/>
        </w:rPr>
      </w:pPr>
    </w:p>
    <w:p>
      <w:pPr>
        <w:pStyle w:val="12"/>
        <w:spacing w:before="2"/>
        <w:rPr>
          <w:rFonts w:hint="default"/>
          <w:sz w:val="26"/>
        </w:rPr>
      </w:pPr>
      <w:r>
        <w:drawing>
          <wp:anchor distT="0" distB="0" distL="0" distR="0" simplePos="0" relativeHeight="251651072" behindDoc="0" locked="0" layoutInCell="1" allowOverlap="1">
            <wp:simplePos x="0" y="0"/>
            <wp:positionH relativeFrom="page">
              <wp:posOffset>1476375</wp:posOffset>
            </wp:positionH>
            <wp:positionV relativeFrom="paragraph">
              <wp:posOffset>237490</wp:posOffset>
            </wp:positionV>
            <wp:extent cx="2902585" cy="177165"/>
            <wp:effectExtent l="0" t="0" r="12065" b="13335"/>
            <wp:wrapTopAndBottom/>
            <wp:docPr id="19"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2.jpeg"/>
                    <pic:cNvPicPr>
                      <a:picLocks noChangeAspect="1"/>
                    </pic:cNvPicPr>
                  </pic:nvPicPr>
                  <pic:blipFill>
                    <a:blip r:embed="rId31" cstate="print"/>
                    <a:stretch>
                      <a:fillRect/>
                    </a:stretch>
                  </pic:blipFill>
                  <pic:spPr>
                    <a:xfrm>
                      <a:off x="0" y="0"/>
                      <a:ext cx="2902780" cy="177165"/>
                    </a:xfrm>
                    <a:prstGeom prst="rect">
                      <a:avLst/>
                    </a:prstGeom>
                  </pic:spPr>
                </pic:pic>
              </a:graphicData>
            </a:graphic>
          </wp:anchor>
        </w:drawing>
      </w:r>
    </w:p>
    <w:p>
      <w:pPr>
        <w:rPr>
          <w:sz w:val="26"/>
        </w:rPr>
        <w:sectPr>
          <w:footerReference r:id="rId11" w:type="default"/>
          <w:pgSz w:w="11910" w:h="16840"/>
          <w:pgMar w:top="1480" w:right="0" w:bottom="280" w:left="600" w:header="0" w:footer="0" w:gutter="0"/>
          <w:cols w:space="720" w:num="1"/>
        </w:sectPr>
      </w:pPr>
    </w:p>
    <w:p>
      <w:pPr>
        <w:pStyle w:val="12"/>
        <w:spacing w:before="54"/>
        <w:ind w:left="3763"/>
        <w:rPr>
          <w:rFonts w:hint="default"/>
        </w:rPr>
      </w:pPr>
      <w:r>
        <w:t xml:space="preserve">表 </w:t>
      </w:r>
      <w:r>
        <w:rPr>
          <w:rFonts w:ascii="Times New Roman" w:eastAsia="Times New Roman"/>
        </w:rPr>
        <w:t>8.6-2</w:t>
      </w:r>
      <w:r>
        <w:t>结构性缺陷等级权重</w:t>
      </w:r>
    </w:p>
    <w:tbl>
      <w:tblPr>
        <w:tblStyle w:val="20"/>
        <w:tblW w:w="7621" w:type="dxa"/>
        <w:tblInd w:w="15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1311"/>
        <w:gridCol w:w="1134"/>
        <w:gridCol w:w="1098"/>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668" w:type="dxa"/>
            <w:vMerge w:val="restart"/>
            <w:tcBorders>
              <w:bottom w:val="single" w:color="000000" w:sz="2" w:space="0"/>
            </w:tcBorders>
          </w:tcPr>
          <w:p>
            <w:pPr>
              <w:pStyle w:val="28"/>
              <w:spacing w:before="2"/>
              <w:rPr>
                <w:sz w:val="14"/>
              </w:rPr>
            </w:pPr>
          </w:p>
          <w:p>
            <w:pPr>
              <w:pStyle w:val="28"/>
              <w:ind w:left="106"/>
              <w:rPr>
                <w:sz w:val="21"/>
              </w:rPr>
            </w:pPr>
            <w:r>
              <w:rPr>
                <w:sz w:val="21"/>
              </w:rPr>
              <w:t>缺陷代码、名称</w:t>
            </w:r>
          </w:p>
        </w:tc>
        <w:tc>
          <w:tcPr>
            <w:tcW w:w="3543" w:type="dxa"/>
            <w:gridSpan w:val="3"/>
            <w:tcBorders>
              <w:bottom w:val="single" w:color="000000" w:sz="2" w:space="0"/>
            </w:tcBorders>
          </w:tcPr>
          <w:p>
            <w:pPr>
              <w:pStyle w:val="28"/>
              <w:spacing w:before="21"/>
              <w:ind w:left="1035"/>
              <w:rPr>
                <w:sz w:val="21"/>
              </w:rPr>
            </w:pPr>
            <w:r>
              <w:rPr>
                <w:sz w:val="21"/>
              </w:rPr>
              <w:t>缺陷等级及权重</w:t>
            </w:r>
          </w:p>
        </w:tc>
        <w:tc>
          <w:tcPr>
            <w:tcW w:w="2410" w:type="dxa"/>
            <w:vMerge w:val="restart"/>
            <w:tcBorders>
              <w:bottom w:val="single" w:color="000000" w:sz="2" w:space="0"/>
            </w:tcBorders>
          </w:tcPr>
          <w:p>
            <w:pPr>
              <w:pStyle w:val="28"/>
              <w:spacing w:before="2"/>
              <w:rPr>
                <w:sz w:val="14"/>
              </w:rPr>
            </w:pPr>
          </w:p>
          <w:p>
            <w:pPr>
              <w:pStyle w:val="28"/>
              <w:ind w:left="785"/>
              <w:rPr>
                <w:sz w:val="21"/>
              </w:rPr>
            </w:pPr>
            <w:r>
              <w:rPr>
                <w:sz w:val="21"/>
              </w:rPr>
              <w:t>计量单位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7" w:hRule="atLeast"/>
        </w:trPr>
        <w:tc>
          <w:tcPr>
            <w:tcW w:w="1668" w:type="dxa"/>
            <w:vMerge w:val="continue"/>
            <w:tcBorders>
              <w:top w:val="nil"/>
              <w:bottom w:val="single" w:color="000000" w:sz="2" w:space="0"/>
            </w:tcBorders>
          </w:tcPr>
          <w:p>
            <w:pPr>
              <w:rPr>
                <w:sz w:val="2"/>
                <w:szCs w:val="2"/>
              </w:rPr>
            </w:pPr>
          </w:p>
        </w:tc>
        <w:tc>
          <w:tcPr>
            <w:tcW w:w="1311" w:type="dxa"/>
            <w:tcBorders>
              <w:top w:val="single" w:color="000000" w:sz="2" w:space="0"/>
              <w:left w:val="single" w:color="000000" w:sz="2" w:space="0"/>
              <w:bottom w:val="single" w:color="000000" w:sz="2" w:space="0"/>
              <w:right w:val="nil"/>
            </w:tcBorders>
          </w:tcPr>
          <w:p>
            <w:pPr>
              <w:pStyle w:val="28"/>
              <w:spacing w:before="25"/>
              <w:ind w:left="113"/>
              <w:jc w:val="center"/>
              <w:rPr>
                <w:sz w:val="21"/>
              </w:rPr>
            </w:pPr>
            <w:r>
              <w:rPr>
                <w:w w:val="99"/>
                <w:sz w:val="21"/>
              </w:rPr>
              <w:t>1</w:t>
            </w:r>
          </w:p>
        </w:tc>
        <w:tc>
          <w:tcPr>
            <w:tcW w:w="1134" w:type="dxa"/>
            <w:tcBorders>
              <w:top w:val="single" w:color="000000" w:sz="2" w:space="0"/>
              <w:left w:val="nil"/>
              <w:bottom w:val="single" w:color="000000" w:sz="2" w:space="0"/>
              <w:right w:val="nil"/>
            </w:tcBorders>
          </w:tcPr>
          <w:p>
            <w:pPr>
              <w:pStyle w:val="28"/>
              <w:spacing w:before="25"/>
              <w:ind w:left="75"/>
              <w:jc w:val="center"/>
              <w:rPr>
                <w:sz w:val="21"/>
              </w:rPr>
            </w:pPr>
            <w:r>
              <w:rPr>
                <w:w w:val="99"/>
                <w:sz w:val="21"/>
              </w:rPr>
              <w:t>2</w:t>
            </w:r>
          </w:p>
        </w:tc>
        <w:tc>
          <w:tcPr>
            <w:tcW w:w="1098" w:type="dxa"/>
            <w:tcBorders>
              <w:top w:val="single" w:color="000000" w:sz="2" w:space="0"/>
              <w:left w:val="nil"/>
              <w:bottom w:val="single" w:color="000000" w:sz="2" w:space="0"/>
              <w:right w:val="single" w:color="000000" w:sz="2" w:space="0"/>
            </w:tcBorders>
          </w:tcPr>
          <w:p>
            <w:pPr>
              <w:pStyle w:val="28"/>
              <w:spacing w:before="25"/>
              <w:ind w:right="25"/>
              <w:jc w:val="center"/>
              <w:rPr>
                <w:sz w:val="21"/>
              </w:rPr>
            </w:pPr>
            <w:r>
              <w:rPr>
                <w:w w:val="99"/>
                <w:sz w:val="21"/>
              </w:rPr>
              <w:t>3</w:t>
            </w:r>
          </w:p>
        </w:tc>
        <w:tc>
          <w:tcPr>
            <w:tcW w:w="2410" w:type="dxa"/>
            <w:vMerge w:val="continue"/>
            <w:tcBorders>
              <w:top w:val="nil"/>
              <w:bottom w:val="single" w:color="000000" w:sz="2"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7" w:hRule="atLeast"/>
        </w:trPr>
        <w:tc>
          <w:tcPr>
            <w:tcW w:w="1668" w:type="dxa"/>
            <w:tcBorders>
              <w:top w:val="single" w:color="000000" w:sz="2" w:space="0"/>
              <w:left w:val="single" w:color="000000" w:sz="2" w:space="0"/>
              <w:bottom w:val="single" w:color="000000" w:sz="2" w:space="0"/>
              <w:right w:val="single" w:color="000000" w:sz="2" w:space="0"/>
            </w:tcBorders>
          </w:tcPr>
          <w:p>
            <w:pPr>
              <w:pStyle w:val="28"/>
              <w:spacing w:before="20"/>
              <w:ind w:left="316" w:right="309"/>
              <w:jc w:val="center"/>
              <w:rPr>
                <w:sz w:val="21"/>
              </w:rPr>
            </w:pPr>
            <w:r>
              <w:rPr>
                <w:spacing w:val="-1"/>
                <w:w w:val="95"/>
                <w:sz w:val="21"/>
              </w:rPr>
              <w:t>PL</w:t>
            </w:r>
            <w:r>
              <w:rPr>
                <w:w w:val="95"/>
                <w:sz w:val="21"/>
              </w:rPr>
              <w:t>破裂</w:t>
            </w:r>
          </w:p>
          <w:p>
            <w:pPr>
              <w:pStyle w:val="28"/>
              <w:spacing w:before="43"/>
              <w:ind w:left="316" w:right="309"/>
              <w:jc w:val="center"/>
              <w:rPr>
                <w:sz w:val="21"/>
              </w:rPr>
            </w:pPr>
            <w:r>
              <w:rPr>
                <w:spacing w:val="-1"/>
                <w:w w:val="95"/>
                <w:sz w:val="21"/>
              </w:rPr>
              <w:t>BX</w:t>
            </w:r>
            <w:r>
              <w:rPr>
                <w:w w:val="95"/>
                <w:sz w:val="21"/>
              </w:rPr>
              <w:t>变形</w:t>
            </w:r>
          </w:p>
          <w:p>
            <w:pPr>
              <w:pStyle w:val="28"/>
              <w:spacing w:before="43"/>
              <w:ind w:left="316" w:right="309"/>
              <w:jc w:val="center"/>
              <w:rPr>
                <w:sz w:val="21"/>
              </w:rPr>
            </w:pPr>
            <w:r>
              <w:rPr>
                <w:spacing w:val="-1"/>
                <w:w w:val="95"/>
                <w:sz w:val="21"/>
              </w:rPr>
              <w:t>DW</w:t>
            </w:r>
            <w:r>
              <w:rPr>
                <w:w w:val="95"/>
                <w:sz w:val="21"/>
              </w:rPr>
              <w:t>错位</w:t>
            </w:r>
          </w:p>
          <w:p>
            <w:pPr>
              <w:pStyle w:val="28"/>
              <w:spacing w:before="43"/>
              <w:ind w:left="316" w:right="309"/>
              <w:jc w:val="center"/>
              <w:rPr>
                <w:sz w:val="21"/>
              </w:rPr>
            </w:pPr>
            <w:r>
              <w:rPr>
                <w:spacing w:val="-1"/>
                <w:w w:val="95"/>
                <w:sz w:val="21"/>
              </w:rPr>
              <w:t>TJ</w:t>
            </w:r>
            <w:r>
              <w:rPr>
                <w:w w:val="95"/>
                <w:sz w:val="21"/>
              </w:rPr>
              <w:t>脱节</w:t>
            </w:r>
          </w:p>
          <w:p>
            <w:pPr>
              <w:pStyle w:val="28"/>
              <w:spacing w:before="43"/>
              <w:ind w:left="316" w:right="309"/>
              <w:jc w:val="center"/>
              <w:rPr>
                <w:sz w:val="21"/>
              </w:rPr>
            </w:pPr>
            <w:r>
              <w:rPr>
                <w:spacing w:val="-1"/>
                <w:w w:val="95"/>
                <w:sz w:val="21"/>
              </w:rPr>
              <w:t>SL</w:t>
            </w:r>
            <w:r>
              <w:rPr>
                <w:w w:val="95"/>
                <w:sz w:val="21"/>
              </w:rPr>
              <w:t>渗漏</w:t>
            </w:r>
          </w:p>
          <w:p>
            <w:pPr>
              <w:pStyle w:val="28"/>
              <w:spacing w:before="43"/>
              <w:ind w:left="316" w:right="309"/>
              <w:jc w:val="center"/>
              <w:rPr>
                <w:sz w:val="21"/>
              </w:rPr>
            </w:pPr>
            <w:r>
              <w:rPr>
                <w:spacing w:val="-1"/>
                <w:w w:val="95"/>
                <w:sz w:val="21"/>
              </w:rPr>
              <w:t>FS</w:t>
            </w:r>
            <w:r>
              <w:rPr>
                <w:w w:val="95"/>
                <w:sz w:val="21"/>
              </w:rPr>
              <w:t>腐蚀</w:t>
            </w:r>
          </w:p>
          <w:p>
            <w:pPr>
              <w:pStyle w:val="28"/>
              <w:spacing w:before="43"/>
              <w:ind w:left="316" w:right="309"/>
              <w:jc w:val="center"/>
              <w:rPr>
                <w:sz w:val="21"/>
              </w:rPr>
            </w:pPr>
            <w:r>
              <w:rPr>
                <w:w w:val="95"/>
                <w:sz w:val="21"/>
              </w:rPr>
              <w:t>JQ胶圈脱落</w:t>
            </w:r>
          </w:p>
          <w:p>
            <w:pPr>
              <w:pStyle w:val="28"/>
              <w:spacing w:before="43"/>
              <w:ind w:left="316" w:right="309"/>
              <w:jc w:val="center"/>
              <w:rPr>
                <w:sz w:val="21"/>
              </w:rPr>
            </w:pPr>
            <w:r>
              <w:rPr>
                <w:w w:val="95"/>
                <w:sz w:val="21"/>
              </w:rPr>
              <w:t>AJ支管暗接</w:t>
            </w:r>
          </w:p>
          <w:p>
            <w:pPr>
              <w:pStyle w:val="28"/>
              <w:spacing w:before="43"/>
              <w:ind w:left="316" w:right="309"/>
              <w:jc w:val="center"/>
              <w:rPr>
                <w:sz w:val="21"/>
              </w:rPr>
            </w:pPr>
            <w:r>
              <w:rPr>
                <w:w w:val="95"/>
                <w:sz w:val="21"/>
              </w:rPr>
              <w:t>QR异物侵入</w:t>
            </w:r>
          </w:p>
        </w:tc>
        <w:tc>
          <w:tcPr>
            <w:tcW w:w="1311" w:type="dxa"/>
            <w:tcBorders>
              <w:top w:val="single" w:color="000000" w:sz="2" w:space="0"/>
              <w:left w:val="single" w:color="000000" w:sz="2" w:space="0"/>
              <w:bottom w:val="single" w:color="000000" w:sz="2" w:space="0"/>
              <w:right w:val="nil"/>
            </w:tcBorders>
          </w:tcPr>
          <w:p>
            <w:pPr>
              <w:pStyle w:val="28"/>
              <w:spacing w:before="20"/>
              <w:ind w:left="500"/>
              <w:rPr>
                <w:sz w:val="21"/>
              </w:rPr>
            </w:pPr>
            <w:r>
              <w:rPr>
                <w:sz w:val="21"/>
              </w:rPr>
              <w:t>0.40</w:t>
            </w:r>
          </w:p>
          <w:p>
            <w:pPr>
              <w:pStyle w:val="28"/>
              <w:spacing w:before="43"/>
              <w:ind w:left="500"/>
              <w:rPr>
                <w:sz w:val="21"/>
              </w:rPr>
            </w:pPr>
            <w:r>
              <w:rPr>
                <w:sz w:val="21"/>
              </w:rPr>
              <w:t>0.10</w:t>
            </w:r>
          </w:p>
          <w:p>
            <w:pPr>
              <w:pStyle w:val="28"/>
              <w:spacing w:before="43"/>
              <w:ind w:left="500"/>
              <w:rPr>
                <w:sz w:val="21"/>
              </w:rPr>
            </w:pPr>
            <w:r>
              <w:rPr>
                <w:sz w:val="21"/>
              </w:rPr>
              <w:t>0.15</w:t>
            </w:r>
          </w:p>
          <w:p>
            <w:pPr>
              <w:pStyle w:val="28"/>
              <w:spacing w:before="43"/>
              <w:ind w:left="500"/>
              <w:rPr>
                <w:sz w:val="21"/>
              </w:rPr>
            </w:pPr>
            <w:r>
              <w:rPr>
                <w:sz w:val="21"/>
              </w:rPr>
              <w:t>0.30</w:t>
            </w:r>
          </w:p>
          <w:p>
            <w:pPr>
              <w:pStyle w:val="28"/>
              <w:spacing w:before="43"/>
              <w:ind w:left="500"/>
              <w:rPr>
                <w:sz w:val="21"/>
              </w:rPr>
            </w:pPr>
            <w:r>
              <w:rPr>
                <w:sz w:val="21"/>
              </w:rPr>
              <w:t>0.30</w:t>
            </w:r>
          </w:p>
          <w:p>
            <w:pPr>
              <w:pStyle w:val="28"/>
              <w:spacing w:before="43"/>
              <w:ind w:left="500"/>
              <w:rPr>
                <w:sz w:val="21"/>
              </w:rPr>
            </w:pPr>
            <w:r>
              <w:rPr>
                <w:sz w:val="21"/>
              </w:rPr>
              <w:t>0.15</w:t>
            </w:r>
          </w:p>
          <w:p>
            <w:pPr>
              <w:pStyle w:val="28"/>
              <w:spacing w:before="43"/>
              <w:ind w:left="500"/>
              <w:rPr>
                <w:sz w:val="21"/>
              </w:rPr>
            </w:pPr>
            <w:r>
              <w:rPr>
                <w:sz w:val="21"/>
              </w:rPr>
              <w:t>0.10</w:t>
            </w:r>
          </w:p>
          <w:p>
            <w:pPr>
              <w:pStyle w:val="28"/>
              <w:spacing w:before="43"/>
              <w:ind w:left="500"/>
              <w:rPr>
                <w:sz w:val="21"/>
              </w:rPr>
            </w:pPr>
            <w:r>
              <w:rPr>
                <w:sz w:val="21"/>
              </w:rPr>
              <w:t>0.75</w:t>
            </w:r>
          </w:p>
          <w:p>
            <w:pPr>
              <w:pStyle w:val="28"/>
              <w:spacing w:before="43"/>
              <w:ind w:left="500"/>
              <w:rPr>
                <w:sz w:val="21"/>
              </w:rPr>
            </w:pPr>
            <w:r>
              <w:rPr>
                <w:sz w:val="21"/>
              </w:rPr>
              <w:t>0.75</w:t>
            </w:r>
          </w:p>
        </w:tc>
        <w:tc>
          <w:tcPr>
            <w:tcW w:w="1134" w:type="dxa"/>
            <w:tcBorders>
              <w:top w:val="single" w:color="000000" w:sz="2" w:space="0"/>
              <w:left w:val="nil"/>
              <w:bottom w:val="single" w:color="000000" w:sz="2" w:space="0"/>
              <w:right w:val="nil"/>
            </w:tcBorders>
          </w:tcPr>
          <w:p>
            <w:pPr>
              <w:pStyle w:val="28"/>
              <w:spacing w:before="20"/>
              <w:ind w:left="396"/>
              <w:rPr>
                <w:sz w:val="21"/>
              </w:rPr>
            </w:pPr>
            <w:r>
              <w:rPr>
                <w:sz w:val="21"/>
              </w:rPr>
              <w:t>2.00</w:t>
            </w:r>
          </w:p>
          <w:p>
            <w:pPr>
              <w:pStyle w:val="28"/>
              <w:spacing w:before="43"/>
              <w:ind w:left="396"/>
              <w:rPr>
                <w:sz w:val="21"/>
              </w:rPr>
            </w:pPr>
            <w:r>
              <w:rPr>
                <w:sz w:val="21"/>
              </w:rPr>
              <w:t>0.50</w:t>
            </w:r>
          </w:p>
          <w:p>
            <w:pPr>
              <w:pStyle w:val="28"/>
              <w:spacing w:before="43"/>
              <w:ind w:left="396"/>
              <w:rPr>
                <w:sz w:val="21"/>
              </w:rPr>
            </w:pPr>
            <w:r>
              <w:rPr>
                <w:sz w:val="21"/>
              </w:rPr>
              <w:t>0.75</w:t>
            </w:r>
          </w:p>
          <w:p>
            <w:pPr>
              <w:pStyle w:val="28"/>
              <w:spacing w:before="43"/>
              <w:ind w:left="396"/>
              <w:rPr>
                <w:sz w:val="21"/>
              </w:rPr>
            </w:pPr>
            <w:r>
              <w:rPr>
                <w:sz w:val="21"/>
              </w:rPr>
              <w:t>1.50</w:t>
            </w:r>
          </w:p>
          <w:p>
            <w:pPr>
              <w:pStyle w:val="28"/>
              <w:spacing w:before="43"/>
              <w:ind w:left="396"/>
              <w:rPr>
                <w:sz w:val="21"/>
              </w:rPr>
            </w:pPr>
            <w:r>
              <w:rPr>
                <w:sz w:val="21"/>
              </w:rPr>
              <w:t>1.50</w:t>
            </w:r>
          </w:p>
          <w:p>
            <w:pPr>
              <w:pStyle w:val="28"/>
              <w:spacing w:before="43"/>
              <w:ind w:left="396"/>
              <w:rPr>
                <w:sz w:val="21"/>
              </w:rPr>
            </w:pPr>
            <w:r>
              <w:rPr>
                <w:sz w:val="21"/>
              </w:rPr>
              <w:t>4.75</w:t>
            </w:r>
          </w:p>
          <w:p>
            <w:pPr>
              <w:pStyle w:val="28"/>
              <w:spacing w:before="43"/>
              <w:ind w:left="396"/>
              <w:rPr>
                <w:sz w:val="21"/>
              </w:rPr>
            </w:pPr>
            <w:r>
              <w:rPr>
                <w:sz w:val="21"/>
              </w:rPr>
              <w:t>0.50</w:t>
            </w:r>
          </w:p>
          <w:p>
            <w:pPr>
              <w:pStyle w:val="28"/>
              <w:spacing w:before="43"/>
              <w:ind w:left="396"/>
              <w:rPr>
                <w:sz w:val="21"/>
              </w:rPr>
            </w:pPr>
            <w:r>
              <w:rPr>
                <w:sz w:val="21"/>
              </w:rPr>
              <w:t>3.00</w:t>
            </w:r>
          </w:p>
          <w:p>
            <w:pPr>
              <w:pStyle w:val="28"/>
              <w:spacing w:before="43"/>
              <w:ind w:left="396"/>
              <w:rPr>
                <w:sz w:val="21"/>
              </w:rPr>
            </w:pPr>
            <w:r>
              <w:rPr>
                <w:sz w:val="21"/>
              </w:rPr>
              <w:t>3.00</w:t>
            </w:r>
          </w:p>
        </w:tc>
        <w:tc>
          <w:tcPr>
            <w:tcW w:w="1098" w:type="dxa"/>
            <w:tcBorders>
              <w:top w:val="single" w:color="000000" w:sz="2" w:space="0"/>
              <w:left w:val="nil"/>
              <w:bottom w:val="single" w:color="000000" w:sz="2" w:space="0"/>
              <w:right w:val="single" w:color="000000" w:sz="2" w:space="0"/>
            </w:tcBorders>
          </w:tcPr>
          <w:p>
            <w:pPr>
              <w:pStyle w:val="28"/>
              <w:spacing w:before="20"/>
              <w:ind w:left="325"/>
              <w:rPr>
                <w:sz w:val="21"/>
              </w:rPr>
            </w:pPr>
            <w:r>
              <w:rPr>
                <w:sz w:val="21"/>
              </w:rPr>
              <w:t>8.00</w:t>
            </w:r>
          </w:p>
          <w:p>
            <w:pPr>
              <w:pStyle w:val="28"/>
              <w:spacing w:before="43"/>
              <w:ind w:left="325"/>
              <w:rPr>
                <w:sz w:val="21"/>
              </w:rPr>
            </w:pPr>
            <w:r>
              <w:rPr>
                <w:sz w:val="21"/>
              </w:rPr>
              <w:t>2.00</w:t>
            </w:r>
          </w:p>
          <w:p>
            <w:pPr>
              <w:pStyle w:val="28"/>
              <w:spacing w:before="43"/>
              <w:ind w:left="325"/>
              <w:rPr>
                <w:sz w:val="21"/>
              </w:rPr>
            </w:pPr>
            <w:r>
              <w:rPr>
                <w:sz w:val="21"/>
              </w:rPr>
              <w:t>3.00</w:t>
            </w:r>
          </w:p>
          <w:p>
            <w:pPr>
              <w:pStyle w:val="28"/>
              <w:spacing w:before="43"/>
              <w:ind w:left="325"/>
              <w:rPr>
                <w:sz w:val="21"/>
              </w:rPr>
            </w:pPr>
            <w:r>
              <w:rPr>
                <w:sz w:val="21"/>
              </w:rPr>
              <w:t>6.00</w:t>
            </w:r>
          </w:p>
          <w:p>
            <w:pPr>
              <w:pStyle w:val="28"/>
              <w:spacing w:before="43"/>
              <w:ind w:left="325"/>
              <w:rPr>
                <w:sz w:val="21"/>
              </w:rPr>
            </w:pPr>
            <w:r>
              <w:rPr>
                <w:sz w:val="21"/>
              </w:rPr>
              <w:t>6.00</w:t>
            </w:r>
          </w:p>
          <w:p>
            <w:pPr>
              <w:pStyle w:val="28"/>
              <w:spacing w:before="43"/>
              <w:ind w:left="325"/>
              <w:rPr>
                <w:sz w:val="21"/>
              </w:rPr>
            </w:pPr>
            <w:r>
              <w:rPr>
                <w:sz w:val="21"/>
              </w:rPr>
              <w:t>9.00</w:t>
            </w:r>
          </w:p>
          <w:p>
            <w:pPr>
              <w:pStyle w:val="28"/>
              <w:spacing w:before="43"/>
              <w:ind w:left="325"/>
              <w:rPr>
                <w:sz w:val="21"/>
              </w:rPr>
            </w:pPr>
            <w:r>
              <w:rPr>
                <w:sz w:val="21"/>
              </w:rPr>
              <w:t>2.00</w:t>
            </w:r>
          </w:p>
          <w:p>
            <w:pPr>
              <w:pStyle w:val="28"/>
              <w:spacing w:before="43"/>
              <w:ind w:left="325"/>
              <w:rPr>
                <w:sz w:val="21"/>
              </w:rPr>
            </w:pPr>
            <w:r>
              <w:rPr>
                <w:sz w:val="21"/>
              </w:rPr>
              <w:t>9.00</w:t>
            </w:r>
          </w:p>
          <w:p>
            <w:pPr>
              <w:pStyle w:val="28"/>
              <w:spacing w:before="43"/>
              <w:ind w:left="325"/>
              <w:rPr>
                <w:sz w:val="21"/>
              </w:rPr>
            </w:pPr>
            <w:r>
              <w:rPr>
                <w:sz w:val="21"/>
              </w:rPr>
              <w:t>9.00</w:t>
            </w:r>
          </w:p>
        </w:tc>
        <w:tc>
          <w:tcPr>
            <w:tcW w:w="2410" w:type="dxa"/>
            <w:tcBorders>
              <w:top w:val="single" w:color="000000" w:sz="2" w:space="0"/>
              <w:left w:val="single" w:color="000000" w:sz="2" w:space="0"/>
              <w:bottom w:val="single" w:color="000000" w:sz="2" w:space="0"/>
              <w:right w:val="single" w:color="000000" w:sz="2" w:space="0"/>
            </w:tcBorders>
          </w:tcPr>
          <w:p>
            <w:pPr>
              <w:pStyle w:val="28"/>
              <w:spacing w:before="20" w:line="278" w:lineRule="auto"/>
              <w:ind w:left="110" w:right="-15"/>
              <w:jc w:val="center"/>
              <w:rPr>
                <w:sz w:val="21"/>
              </w:rPr>
            </w:pPr>
            <w:r>
              <w:rPr>
                <w:spacing w:val="-3"/>
                <w:w w:val="95"/>
                <w:sz w:val="21"/>
              </w:rPr>
              <w:t>个</w:t>
            </w:r>
            <w:r>
              <w:rPr>
                <w:w w:val="95"/>
                <w:sz w:val="21"/>
              </w:rPr>
              <w:t>（环向</w:t>
            </w:r>
            <w:r>
              <w:rPr>
                <w:spacing w:val="-3"/>
                <w:w w:val="95"/>
                <w:sz w:val="21"/>
              </w:rPr>
              <w:t>）</w:t>
            </w:r>
            <w:r>
              <w:rPr>
                <w:w w:val="95"/>
                <w:sz w:val="21"/>
              </w:rPr>
              <w:t xml:space="preserve">或米（纵向） </w:t>
            </w:r>
            <w:r>
              <w:rPr>
                <w:spacing w:val="-3"/>
                <w:w w:val="95"/>
                <w:sz w:val="21"/>
              </w:rPr>
              <w:t>个</w:t>
            </w:r>
            <w:r>
              <w:rPr>
                <w:w w:val="95"/>
                <w:sz w:val="21"/>
              </w:rPr>
              <w:t>（环向</w:t>
            </w:r>
            <w:r>
              <w:rPr>
                <w:spacing w:val="-3"/>
                <w:w w:val="95"/>
                <w:sz w:val="21"/>
              </w:rPr>
              <w:t>）</w:t>
            </w:r>
            <w:r>
              <w:rPr>
                <w:w w:val="95"/>
                <w:sz w:val="21"/>
              </w:rPr>
              <w:t xml:space="preserve">或米（纵向） </w:t>
            </w:r>
            <w:r>
              <w:rPr>
                <w:sz w:val="21"/>
              </w:rPr>
              <w:t>个</w:t>
            </w:r>
          </w:p>
          <w:p>
            <w:pPr>
              <w:pStyle w:val="28"/>
              <w:spacing w:line="278" w:lineRule="auto"/>
              <w:ind w:left="893" w:right="880" w:firstLine="208"/>
              <w:rPr>
                <w:sz w:val="21"/>
              </w:rPr>
            </w:pPr>
            <w:r>
              <w:rPr>
                <w:sz w:val="21"/>
              </w:rPr>
              <w:t xml:space="preserve">个 </w:t>
            </w:r>
            <w:r>
              <w:rPr>
                <w:spacing w:val="-6"/>
                <w:sz w:val="21"/>
              </w:rPr>
              <w:t>个或米</w:t>
            </w:r>
          </w:p>
          <w:p>
            <w:pPr>
              <w:pStyle w:val="28"/>
              <w:spacing w:line="278" w:lineRule="auto"/>
              <w:ind w:left="1102" w:right="1091"/>
              <w:jc w:val="both"/>
              <w:rPr>
                <w:sz w:val="21"/>
              </w:rPr>
            </w:pPr>
            <w:r>
              <w:rPr>
                <w:sz w:val="21"/>
              </w:rPr>
              <w:t>米个个</w:t>
            </w:r>
          </w:p>
          <w:p>
            <w:pPr>
              <w:pStyle w:val="28"/>
              <w:spacing w:line="269" w:lineRule="exact"/>
              <w:ind w:left="8"/>
              <w:jc w:val="center"/>
              <w:rPr>
                <w:sz w:val="21"/>
              </w:rPr>
            </w:pPr>
            <w:r>
              <w:rPr>
                <w:w w:val="99"/>
                <w:sz w:val="21"/>
              </w:rPr>
              <w:t>个</w:t>
            </w:r>
          </w:p>
        </w:tc>
      </w:tr>
    </w:tbl>
    <w:p>
      <w:pPr>
        <w:pStyle w:val="12"/>
        <w:spacing w:before="173"/>
        <w:ind w:right="600"/>
        <w:jc w:val="center"/>
        <w:rPr>
          <w:rFonts w:hint="default"/>
        </w:rPr>
      </w:pPr>
      <w:r>
        <w:rPr>
          <w:spacing w:val="-1"/>
        </w:rPr>
        <w:t xml:space="preserve">表 </w:t>
      </w:r>
      <w:r>
        <w:t>8.6-3</w:t>
      </w:r>
      <w:r>
        <w:rPr>
          <w:spacing w:val="-1"/>
        </w:rPr>
        <w:t xml:space="preserve">地区重要性参数 </w:t>
      </w:r>
      <w:r>
        <w:t>K</w:t>
      </w:r>
    </w:p>
    <w:tbl>
      <w:tblPr>
        <w:tblStyle w:val="20"/>
        <w:tblW w:w="7512" w:type="dxa"/>
        <w:tblInd w:w="15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9"/>
        <w:gridCol w:w="59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1559" w:type="dxa"/>
          </w:tcPr>
          <w:p>
            <w:pPr>
              <w:pStyle w:val="28"/>
              <w:spacing w:before="39"/>
              <w:ind w:right="611"/>
              <w:jc w:val="right"/>
              <w:rPr>
                <w:sz w:val="21"/>
              </w:rPr>
            </w:pPr>
            <w:r>
              <w:rPr>
                <w:w w:val="95"/>
                <w:sz w:val="21"/>
              </w:rPr>
              <w:t>K值</w:t>
            </w:r>
          </w:p>
        </w:tc>
        <w:tc>
          <w:tcPr>
            <w:tcW w:w="5953" w:type="dxa"/>
          </w:tcPr>
          <w:p>
            <w:pPr>
              <w:pStyle w:val="28"/>
              <w:spacing w:before="39"/>
              <w:ind w:left="1483" w:right="1476"/>
              <w:jc w:val="center"/>
              <w:rPr>
                <w:sz w:val="21"/>
              </w:rPr>
            </w:pPr>
            <w:r>
              <w:rPr>
                <w:sz w:val="21"/>
              </w:rPr>
              <w:t>适用范围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1559" w:type="dxa"/>
          </w:tcPr>
          <w:p>
            <w:pPr>
              <w:pStyle w:val="28"/>
              <w:spacing w:before="104"/>
              <w:ind w:right="663"/>
              <w:jc w:val="right"/>
              <w:rPr>
                <w:sz w:val="21"/>
              </w:rPr>
            </w:pPr>
            <w:r>
              <w:rPr>
                <w:sz w:val="21"/>
              </w:rPr>
              <w:t>10</w:t>
            </w:r>
          </w:p>
        </w:tc>
        <w:tc>
          <w:tcPr>
            <w:tcW w:w="5953" w:type="dxa"/>
          </w:tcPr>
          <w:p>
            <w:pPr>
              <w:pStyle w:val="28"/>
              <w:spacing w:before="104"/>
              <w:ind w:left="1483" w:right="1476"/>
              <w:jc w:val="center"/>
              <w:rPr>
                <w:sz w:val="21"/>
              </w:rPr>
            </w:pPr>
            <w:r>
              <w:rPr>
                <w:sz w:val="21"/>
              </w:rPr>
              <w:t>中心商业及旅游区域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7" w:hRule="atLeast"/>
        </w:trPr>
        <w:tc>
          <w:tcPr>
            <w:tcW w:w="1559" w:type="dxa"/>
          </w:tcPr>
          <w:p>
            <w:pPr>
              <w:pStyle w:val="28"/>
              <w:spacing w:before="74"/>
              <w:ind w:left="8"/>
              <w:jc w:val="center"/>
              <w:rPr>
                <w:sz w:val="21"/>
              </w:rPr>
            </w:pPr>
            <w:r>
              <w:rPr>
                <w:w w:val="99"/>
                <w:sz w:val="21"/>
              </w:rPr>
              <w:t>6</w:t>
            </w:r>
          </w:p>
        </w:tc>
        <w:tc>
          <w:tcPr>
            <w:tcW w:w="5953" w:type="dxa"/>
          </w:tcPr>
          <w:p>
            <w:pPr>
              <w:pStyle w:val="28"/>
              <w:spacing w:before="74"/>
              <w:ind w:left="1483" w:right="1474"/>
              <w:jc w:val="center"/>
              <w:rPr>
                <w:sz w:val="21"/>
              </w:rPr>
            </w:pPr>
            <w:r>
              <w:rPr>
                <w:sz w:val="21"/>
              </w:rPr>
              <w:t>交通干道和其他商业区域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1559" w:type="dxa"/>
          </w:tcPr>
          <w:p>
            <w:pPr>
              <w:pStyle w:val="28"/>
              <w:spacing w:before="106"/>
              <w:ind w:left="8"/>
              <w:jc w:val="center"/>
              <w:rPr>
                <w:sz w:val="21"/>
              </w:rPr>
            </w:pPr>
            <w:r>
              <w:rPr>
                <w:w w:val="99"/>
                <w:sz w:val="21"/>
              </w:rPr>
              <w:t>3</w:t>
            </w:r>
          </w:p>
        </w:tc>
        <w:tc>
          <w:tcPr>
            <w:tcW w:w="5953" w:type="dxa"/>
          </w:tcPr>
          <w:p>
            <w:pPr>
              <w:pStyle w:val="28"/>
              <w:spacing w:before="106"/>
              <w:ind w:left="1483" w:right="1479"/>
              <w:jc w:val="center"/>
              <w:rPr>
                <w:sz w:val="21"/>
              </w:rPr>
            </w:pPr>
            <w:r>
              <w:rPr>
                <w:sz w:val="21"/>
              </w:rPr>
              <w:t>其他行车道路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7" w:hRule="atLeast"/>
        </w:trPr>
        <w:tc>
          <w:tcPr>
            <w:tcW w:w="1559" w:type="dxa"/>
          </w:tcPr>
          <w:p>
            <w:pPr>
              <w:pStyle w:val="28"/>
              <w:spacing w:before="73"/>
              <w:ind w:left="8"/>
              <w:jc w:val="center"/>
              <w:rPr>
                <w:sz w:val="21"/>
              </w:rPr>
            </w:pPr>
            <w:r>
              <w:rPr>
                <w:w w:val="99"/>
                <w:sz w:val="21"/>
              </w:rPr>
              <w:t>0</w:t>
            </w:r>
          </w:p>
        </w:tc>
        <w:tc>
          <w:tcPr>
            <w:tcW w:w="5953" w:type="dxa"/>
          </w:tcPr>
          <w:p>
            <w:pPr>
              <w:pStyle w:val="28"/>
              <w:spacing w:before="73"/>
              <w:ind w:left="1483" w:right="1476"/>
              <w:jc w:val="center"/>
              <w:rPr>
                <w:sz w:val="21"/>
              </w:rPr>
            </w:pPr>
            <w:r>
              <w:rPr>
                <w:sz w:val="21"/>
              </w:rPr>
              <w:t>所有其他区域或F＜4时</w:t>
            </w:r>
          </w:p>
        </w:tc>
      </w:tr>
    </w:tbl>
    <w:p>
      <w:pPr>
        <w:pStyle w:val="12"/>
        <w:rPr>
          <w:rFonts w:hint="default"/>
          <w:sz w:val="22"/>
        </w:rPr>
      </w:pPr>
    </w:p>
    <w:p>
      <w:pPr>
        <w:pStyle w:val="12"/>
        <w:spacing w:before="10"/>
        <w:rPr>
          <w:rFonts w:hint="default"/>
          <w:sz w:val="15"/>
        </w:rPr>
      </w:pPr>
    </w:p>
    <w:p>
      <w:pPr>
        <w:pStyle w:val="12"/>
        <w:ind w:right="600"/>
        <w:jc w:val="center"/>
        <w:rPr>
          <w:rFonts w:hint="default"/>
        </w:rPr>
      </w:pPr>
      <w:r>
        <w:rPr>
          <w:spacing w:val="-1"/>
        </w:rPr>
        <w:t xml:space="preserve">表 </w:t>
      </w:r>
      <w:r>
        <w:t>8.6-4</w:t>
      </w:r>
      <w:r>
        <w:rPr>
          <w:spacing w:val="-1"/>
        </w:rPr>
        <w:t xml:space="preserve">管道重要性参数 </w:t>
      </w:r>
      <w:r>
        <w:t>E</w:t>
      </w:r>
    </w:p>
    <w:tbl>
      <w:tblPr>
        <w:tblStyle w:val="20"/>
        <w:tblW w:w="7512" w:type="dxa"/>
        <w:tblInd w:w="15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9"/>
        <w:gridCol w:w="59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2" w:hRule="atLeast"/>
        </w:trPr>
        <w:tc>
          <w:tcPr>
            <w:tcW w:w="1559" w:type="dxa"/>
          </w:tcPr>
          <w:p>
            <w:pPr>
              <w:pStyle w:val="28"/>
              <w:spacing w:before="156"/>
              <w:ind w:right="611"/>
              <w:jc w:val="right"/>
              <w:rPr>
                <w:sz w:val="21"/>
              </w:rPr>
            </w:pPr>
            <w:r>
              <w:rPr>
                <w:w w:val="95"/>
                <w:sz w:val="21"/>
              </w:rPr>
              <w:t>E值</w:t>
            </w:r>
          </w:p>
        </w:tc>
        <w:tc>
          <w:tcPr>
            <w:tcW w:w="5953" w:type="dxa"/>
          </w:tcPr>
          <w:p>
            <w:pPr>
              <w:pStyle w:val="28"/>
              <w:spacing w:before="156"/>
              <w:ind w:left="1483" w:right="1476"/>
              <w:jc w:val="center"/>
              <w:rPr>
                <w:sz w:val="21"/>
              </w:rPr>
            </w:pPr>
            <w:r>
              <w:rPr>
                <w:sz w:val="21"/>
              </w:rPr>
              <w:t>适用范围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6" w:hRule="atLeast"/>
        </w:trPr>
        <w:tc>
          <w:tcPr>
            <w:tcW w:w="1559" w:type="dxa"/>
          </w:tcPr>
          <w:p>
            <w:pPr>
              <w:pStyle w:val="28"/>
              <w:spacing w:before="67"/>
              <w:ind w:right="663"/>
              <w:jc w:val="right"/>
              <w:rPr>
                <w:sz w:val="21"/>
              </w:rPr>
            </w:pPr>
            <w:r>
              <w:rPr>
                <w:sz w:val="21"/>
              </w:rPr>
              <w:t>10</w:t>
            </w:r>
          </w:p>
        </w:tc>
        <w:tc>
          <w:tcPr>
            <w:tcW w:w="5953" w:type="dxa"/>
          </w:tcPr>
          <w:p>
            <w:pPr>
              <w:pStyle w:val="28"/>
              <w:spacing w:before="67"/>
              <w:ind w:left="1483" w:right="1475"/>
              <w:jc w:val="center"/>
              <w:rPr>
                <w:sz w:val="21"/>
              </w:rPr>
            </w:pPr>
            <w:r>
              <w:rPr>
                <w:sz w:val="21"/>
              </w:rPr>
              <w:t>管道直径＞1500mm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 w:hRule="atLeast"/>
        </w:trPr>
        <w:tc>
          <w:tcPr>
            <w:tcW w:w="1559" w:type="dxa"/>
          </w:tcPr>
          <w:p>
            <w:pPr>
              <w:pStyle w:val="28"/>
              <w:spacing w:before="79"/>
              <w:ind w:left="8"/>
              <w:jc w:val="center"/>
              <w:rPr>
                <w:sz w:val="21"/>
              </w:rPr>
            </w:pPr>
            <w:r>
              <w:rPr>
                <w:w w:val="99"/>
                <w:sz w:val="21"/>
              </w:rPr>
              <w:t>6</w:t>
            </w:r>
          </w:p>
        </w:tc>
        <w:tc>
          <w:tcPr>
            <w:tcW w:w="5953" w:type="dxa"/>
          </w:tcPr>
          <w:p>
            <w:pPr>
              <w:pStyle w:val="28"/>
              <w:spacing w:before="79"/>
              <w:ind w:left="1483" w:right="1479"/>
              <w:jc w:val="center"/>
              <w:rPr>
                <w:sz w:val="21"/>
              </w:rPr>
            </w:pPr>
            <w:r>
              <w:rPr>
                <w:sz w:val="21"/>
              </w:rPr>
              <w:t>管道直径在1000mm≤1500mm之间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3" w:hRule="atLeast"/>
        </w:trPr>
        <w:tc>
          <w:tcPr>
            <w:tcW w:w="1559" w:type="dxa"/>
          </w:tcPr>
          <w:p>
            <w:pPr>
              <w:pStyle w:val="28"/>
              <w:spacing w:before="65"/>
              <w:ind w:left="8"/>
              <w:jc w:val="center"/>
              <w:rPr>
                <w:sz w:val="21"/>
              </w:rPr>
            </w:pPr>
            <w:r>
              <w:rPr>
                <w:w w:val="99"/>
                <w:sz w:val="21"/>
              </w:rPr>
              <w:t>3</w:t>
            </w:r>
          </w:p>
        </w:tc>
        <w:tc>
          <w:tcPr>
            <w:tcW w:w="5953" w:type="dxa"/>
          </w:tcPr>
          <w:p>
            <w:pPr>
              <w:pStyle w:val="28"/>
              <w:spacing w:before="65"/>
              <w:ind w:left="1483" w:right="1476"/>
              <w:jc w:val="center"/>
              <w:rPr>
                <w:sz w:val="21"/>
              </w:rPr>
            </w:pPr>
            <w:r>
              <w:rPr>
                <w:sz w:val="21"/>
              </w:rPr>
              <w:t>管道直径在600mm≤1000mm之间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3" w:hRule="atLeast"/>
        </w:trPr>
        <w:tc>
          <w:tcPr>
            <w:tcW w:w="1559" w:type="dxa"/>
          </w:tcPr>
          <w:p>
            <w:pPr>
              <w:pStyle w:val="28"/>
              <w:spacing w:before="72"/>
              <w:ind w:left="8"/>
              <w:jc w:val="center"/>
              <w:rPr>
                <w:sz w:val="21"/>
              </w:rPr>
            </w:pPr>
            <w:r>
              <w:rPr>
                <w:w w:val="99"/>
                <w:sz w:val="21"/>
              </w:rPr>
              <w:t>0</w:t>
            </w:r>
          </w:p>
        </w:tc>
        <w:tc>
          <w:tcPr>
            <w:tcW w:w="5953" w:type="dxa"/>
          </w:tcPr>
          <w:p>
            <w:pPr>
              <w:pStyle w:val="28"/>
              <w:spacing w:before="72"/>
              <w:ind w:left="1483" w:right="1473"/>
              <w:jc w:val="center"/>
              <w:rPr>
                <w:sz w:val="21"/>
              </w:rPr>
            </w:pPr>
            <w:r>
              <w:rPr>
                <w:sz w:val="21"/>
              </w:rPr>
              <w:t>管道直径＜600mm或F＜4</w:t>
            </w:r>
          </w:p>
        </w:tc>
      </w:tr>
    </w:tbl>
    <w:p>
      <w:pPr>
        <w:pStyle w:val="12"/>
        <w:rPr>
          <w:rFonts w:hint="default"/>
          <w:sz w:val="22"/>
        </w:rPr>
      </w:pPr>
    </w:p>
    <w:p>
      <w:pPr>
        <w:pStyle w:val="12"/>
        <w:rPr>
          <w:rFonts w:hint="default"/>
          <w:sz w:val="28"/>
        </w:rPr>
      </w:pPr>
    </w:p>
    <w:p>
      <w:pPr>
        <w:pStyle w:val="12"/>
        <w:ind w:right="597"/>
        <w:jc w:val="center"/>
        <w:rPr>
          <w:rFonts w:hint="default"/>
        </w:rPr>
      </w:pPr>
      <w:r>
        <w:t>表 8.6-5管道周围的土质影响参数 T</w:t>
      </w:r>
    </w:p>
    <w:tbl>
      <w:tblPr>
        <w:tblStyle w:val="20"/>
        <w:tblW w:w="8079" w:type="dxa"/>
        <w:tblInd w:w="15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9"/>
        <w:gridCol w:w="2953"/>
        <w:gridCol w:w="27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8" w:hRule="atLeast"/>
        </w:trPr>
        <w:tc>
          <w:tcPr>
            <w:tcW w:w="2409" w:type="dxa"/>
          </w:tcPr>
          <w:p>
            <w:pPr>
              <w:pStyle w:val="28"/>
              <w:spacing w:before="20"/>
              <w:ind w:left="107"/>
              <w:rPr>
                <w:sz w:val="21"/>
              </w:rPr>
            </w:pPr>
            <w:r>
              <w:rPr>
                <w:sz w:val="21"/>
              </w:rPr>
              <w:t>土质</w:t>
            </w:r>
          </w:p>
        </w:tc>
        <w:tc>
          <w:tcPr>
            <w:tcW w:w="2953" w:type="dxa"/>
          </w:tcPr>
          <w:p>
            <w:pPr>
              <w:pStyle w:val="28"/>
              <w:spacing w:before="20"/>
              <w:ind w:left="107"/>
              <w:rPr>
                <w:sz w:val="21"/>
              </w:rPr>
            </w:pPr>
            <w:r>
              <w:rPr>
                <w:sz w:val="21"/>
              </w:rPr>
              <w:t>一般土层或F=0</w:t>
            </w:r>
          </w:p>
        </w:tc>
        <w:tc>
          <w:tcPr>
            <w:tcW w:w="2717" w:type="dxa"/>
          </w:tcPr>
          <w:p>
            <w:pPr>
              <w:pStyle w:val="28"/>
              <w:spacing w:before="20"/>
              <w:ind w:left="106"/>
              <w:rPr>
                <w:sz w:val="21"/>
              </w:rPr>
            </w:pPr>
            <w:r>
              <w:rPr>
                <w:sz w:val="21"/>
              </w:rPr>
              <w:t>粉砂层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2" w:hRule="atLeast"/>
        </w:trPr>
        <w:tc>
          <w:tcPr>
            <w:tcW w:w="2409" w:type="dxa"/>
          </w:tcPr>
          <w:p>
            <w:pPr>
              <w:pStyle w:val="28"/>
              <w:spacing w:before="21"/>
              <w:ind w:left="107"/>
              <w:rPr>
                <w:sz w:val="21"/>
              </w:rPr>
            </w:pPr>
            <w:r>
              <w:rPr>
                <w:sz w:val="21"/>
              </w:rPr>
              <w:t>T值</w:t>
            </w:r>
          </w:p>
        </w:tc>
        <w:tc>
          <w:tcPr>
            <w:tcW w:w="2953" w:type="dxa"/>
          </w:tcPr>
          <w:p>
            <w:pPr>
              <w:pStyle w:val="28"/>
              <w:spacing w:before="21"/>
              <w:ind w:left="107"/>
              <w:rPr>
                <w:sz w:val="21"/>
              </w:rPr>
            </w:pPr>
            <w:r>
              <w:rPr>
                <w:w w:val="99"/>
                <w:sz w:val="21"/>
              </w:rPr>
              <w:t>0</w:t>
            </w:r>
          </w:p>
        </w:tc>
        <w:tc>
          <w:tcPr>
            <w:tcW w:w="2717" w:type="dxa"/>
          </w:tcPr>
          <w:p>
            <w:pPr>
              <w:pStyle w:val="28"/>
              <w:spacing w:before="21"/>
              <w:ind w:left="106"/>
              <w:rPr>
                <w:sz w:val="21"/>
              </w:rPr>
            </w:pPr>
            <w:r>
              <w:rPr>
                <w:sz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 w:hRule="atLeast"/>
        </w:trPr>
        <w:tc>
          <w:tcPr>
            <w:tcW w:w="8079" w:type="dxa"/>
            <w:gridSpan w:val="3"/>
          </w:tcPr>
          <w:p>
            <w:pPr>
              <w:pStyle w:val="28"/>
              <w:spacing w:before="20"/>
              <w:ind w:left="107"/>
              <w:rPr>
                <w:sz w:val="21"/>
              </w:rPr>
            </w:pPr>
            <w:r>
              <w:rPr>
                <w:sz w:val="21"/>
              </w:rPr>
              <w:t>注：根据已有地质资料或掌握周围的土质情况，按本表的规定确定土质影响参数T值</w:t>
            </w:r>
          </w:p>
        </w:tc>
      </w:tr>
    </w:tbl>
    <w:p>
      <w:pPr>
        <w:rPr>
          <w:sz w:val="21"/>
        </w:rPr>
        <w:sectPr>
          <w:footerReference r:id="rId12" w:type="default"/>
          <w:pgSz w:w="11910" w:h="16840"/>
          <w:pgMar w:top="1540" w:right="0" w:bottom="1380" w:left="600" w:header="0" w:footer="1200" w:gutter="0"/>
          <w:pgNumType w:start="51"/>
          <w:cols w:space="720" w:num="1"/>
        </w:sectPr>
      </w:pPr>
    </w:p>
    <w:p>
      <w:pPr>
        <w:pStyle w:val="12"/>
        <w:spacing w:before="54" w:line="381" w:lineRule="auto"/>
        <w:ind w:left="1101" w:right="2383" w:firstLine="458"/>
        <w:jc w:val="both"/>
        <w:rPr>
          <w:rFonts w:hint="default"/>
        </w:rPr>
      </w:pPr>
      <w:r>
        <w:t>查井结构缺陷评估方法目前还没有相应的标准，可根据检查井井壁破裂、管口连接脱开、井底不完整等情况，参照表 8.6-1中“结构状况总体评价”的分类方法进行评估。</w:t>
      </w:r>
    </w:p>
    <w:p>
      <w:pPr>
        <w:pStyle w:val="8"/>
        <w:numPr>
          <w:ilvl w:val="2"/>
          <w:numId w:val="59"/>
        </w:numPr>
        <w:tabs>
          <w:tab w:val="left" w:pos="1664"/>
        </w:tabs>
        <w:spacing w:line="319" w:lineRule="exact"/>
      </w:pPr>
      <w:bookmarkStart w:id="60" w:name="_TOC_250025"/>
      <w:bookmarkEnd w:id="60"/>
      <w:r>
        <w:t>管道及检查井功能性状况评估</w:t>
      </w:r>
    </w:p>
    <w:p>
      <w:pPr>
        <w:pStyle w:val="12"/>
        <w:spacing w:before="8"/>
        <w:rPr>
          <w:rFonts w:hint="default"/>
          <w:b/>
        </w:rPr>
      </w:pPr>
    </w:p>
    <w:p>
      <w:pPr>
        <w:pStyle w:val="12"/>
        <w:spacing w:line="381" w:lineRule="auto"/>
        <w:ind w:left="1101" w:right="2218" w:firstLine="480"/>
        <w:rPr>
          <w:rFonts w:hint="default"/>
        </w:rPr>
      </w:pPr>
      <w:r>
        <w:t xml:space="preserve">根据管道存在的功能性缺陷，评估判断管道功能影响程度，并依据评分结果给出管道的维护建议，详见表 </w:t>
      </w:r>
      <w:r>
        <w:rPr>
          <w:rFonts w:ascii="Times New Roman" w:hAnsi="Times New Roman" w:eastAsia="Times New Roman"/>
        </w:rPr>
        <w:t>8.6-6</w:t>
      </w:r>
      <w:r>
        <w:t xml:space="preserve">。检查井功能缺陷评估方法目前还没有相应的标准，可参照表 </w:t>
      </w:r>
      <w:r>
        <w:rPr>
          <w:rFonts w:ascii="Times New Roman" w:hAnsi="Times New Roman" w:eastAsia="Times New Roman"/>
        </w:rPr>
        <w:t>8.6-6</w:t>
      </w:r>
      <w:r>
        <w:t>中</w:t>
      </w:r>
      <w:r>
        <w:rPr>
          <w:rFonts w:ascii="Times New Roman" w:hAnsi="Times New Roman" w:eastAsia="Times New Roman"/>
        </w:rPr>
        <w:t>“</w:t>
      </w:r>
      <w:r>
        <w:t>功能状况整体评价</w:t>
      </w:r>
      <w:r>
        <w:rPr>
          <w:rFonts w:ascii="Times New Roman" w:hAnsi="Times New Roman" w:eastAsia="Times New Roman"/>
        </w:rPr>
        <w:t>”</w:t>
      </w:r>
      <w:r>
        <w:t>的分类方法进行评估。</w:t>
      </w:r>
    </w:p>
    <w:p>
      <w:pPr>
        <w:pStyle w:val="12"/>
        <w:spacing w:line="293" w:lineRule="exact"/>
        <w:ind w:left="3050"/>
        <w:rPr>
          <w:rFonts w:hint="default"/>
        </w:rPr>
      </w:pPr>
      <w:r>
        <w:t xml:space="preserve">表 </w:t>
      </w:r>
      <w:r>
        <w:rPr>
          <w:rFonts w:ascii="Times New Roman" w:eastAsia="Times New Roman"/>
        </w:rPr>
        <w:t>8.6-6</w:t>
      </w:r>
      <w:r>
        <w:t>管道功能性状况评定和维护建议</w:t>
      </w:r>
    </w:p>
    <w:tbl>
      <w:tblPr>
        <w:tblStyle w:val="20"/>
        <w:tblW w:w="8366" w:type="dxa"/>
        <w:tblInd w:w="9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6"/>
        <w:gridCol w:w="2410"/>
        <w:gridCol w:w="2215"/>
        <w:gridCol w:w="22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526" w:type="dxa"/>
          </w:tcPr>
          <w:p>
            <w:pPr>
              <w:pStyle w:val="28"/>
              <w:spacing w:before="21"/>
              <w:ind w:left="146" w:right="699"/>
              <w:jc w:val="center"/>
              <w:rPr>
                <w:sz w:val="21"/>
              </w:rPr>
            </w:pPr>
            <w:r>
              <w:rPr>
                <w:sz w:val="21"/>
              </w:rPr>
              <w:t>维护指</w:t>
            </w:r>
          </w:p>
          <w:p>
            <w:pPr>
              <w:pStyle w:val="28"/>
              <w:spacing w:before="43"/>
              <w:ind w:right="555"/>
              <w:jc w:val="center"/>
              <w:rPr>
                <w:sz w:val="21"/>
              </w:rPr>
            </w:pPr>
            <w:r>
              <w:rPr>
                <w:w w:val="99"/>
                <w:sz w:val="21"/>
              </w:rPr>
              <w:t>数</w:t>
            </w:r>
          </w:p>
        </w:tc>
        <w:tc>
          <w:tcPr>
            <w:tcW w:w="2410" w:type="dxa"/>
          </w:tcPr>
          <w:p>
            <w:pPr>
              <w:pStyle w:val="28"/>
              <w:spacing w:before="177"/>
              <w:ind w:left="660"/>
              <w:rPr>
                <w:sz w:val="21"/>
              </w:rPr>
            </w:pPr>
            <w:r>
              <w:rPr>
                <w:sz w:val="21"/>
              </w:rPr>
              <w:t>MI＜4</w:t>
            </w:r>
          </w:p>
        </w:tc>
        <w:tc>
          <w:tcPr>
            <w:tcW w:w="2215" w:type="dxa"/>
          </w:tcPr>
          <w:p>
            <w:pPr>
              <w:pStyle w:val="28"/>
              <w:spacing w:before="177"/>
              <w:ind w:left="106" w:right="658"/>
              <w:jc w:val="center"/>
              <w:rPr>
                <w:sz w:val="21"/>
              </w:rPr>
            </w:pPr>
            <w:r>
              <w:rPr>
                <w:sz w:val="21"/>
              </w:rPr>
              <w:t>4≤MI＜7</w:t>
            </w:r>
          </w:p>
        </w:tc>
        <w:tc>
          <w:tcPr>
            <w:tcW w:w="2215" w:type="dxa"/>
          </w:tcPr>
          <w:p>
            <w:pPr>
              <w:pStyle w:val="28"/>
              <w:spacing w:before="177"/>
              <w:ind w:left="106" w:right="660"/>
              <w:jc w:val="center"/>
              <w:rPr>
                <w:sz w:val="21"/>
              </w:rPr>
            </w:pPr>
            <w:r>
              <w:rPr>
                <w:sz w:val="21"/>
              </w:rPr>
              <w:t>MI≥7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526" w:type="dxa"/>
          </w:tcPr>
          <w:p>
            <w:pPr>
              <w:pStyle w:val="28"/>
              <w:spacing w:before="21"/>
              <w:ind w:left="271"/>
              <w:rPr>
                <w:sz w:val="21"/>
              </w:rPr>
            </w:pPr>
            <w:r>
              <w:rPr>
                <w:sz w:val="21"/>
              </w:rPr>
              <w:t>等级</w:t>
            </w:r>
          </w:p>
        </w:tc>
        <w:tc>
          <w:tcPr>
            <w:tcW w:w="2410" w:type="dxa"/>
          </w:tcPr>
          <w:p>
            <w:pPr>
              <w:pStyle w:val="28"/>
              <w:spacing w:before="21"/>
              <w:ind w:left="713"/>
              <w:rPr>
                <w:sz w:val="21"/>
              </w:rPr>
            </w:pPr>
            <w:r>
              <w:rPr>
                <w:sz w:val="21"/>
              </w:rPr>
              <w:t>一级</w:t>
            </w:r>
          </w:p>
        </w:tc>
        <w:tc>
          <w:tcPr>
            <w:tcW w:w="2215" w:type="dxa"/>
          </w:tcPr>
          <w:p>
            <w:pPr>
              <w:pStyle w:val="28"/>
              <w:spacing w:before="21"/>
              <w:ind w:left="106" w:right="661"/>
              <w:jc w:val="center"/>
              <w:rPr>
                <w:sz w:val="21"/>
              </w:rPr>
            </w:pPr>
            <w:r>
              <w:rPr>
                <w:sz w:val="21"/>
              </w:rPr>
              <w:t>二级</w:t>
            </w:r>
          </w:p>
        </w:tc>
        <w:tc>
          <w:tcPr>
            <w:tcW w:w="2215" w:type="dxa"/>
          </w:tcPr>
          <w:p>
            <w:pPr>
              <w:pStyle w:val="28"/>
              <w:spacing w:before="21"/>
              <w:ind w:left="106" w:right="661"/>
              <w:jc w:val="center"/>
              <w:rPr>
                <w:sz w:val="21"/>
              </w:rPr>
            </w:pPr>
            <w:r>
              <w:rPr>
                <w:sz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526" w:type="dxa"/>
          </w:tcPr>
          <w:p>
            <w:pPr>
              <w:pStyle w:val="28"/>
              <w:spacing w:before="176" w:line="278" w:lineRule="auto"/>
              <w:ind w:left="552" w:right="123" w:hanging="420"/>
              <w:rPr>
                <w:sz w:val="21"/>
              </w:rPr>
            </w:pPr>
            <w:r>
              <w:rPr>
                <w:sz w:val="21"/>
              </w:rPr>
              <w:t>功能状况整体评价</w:t>
            </w:r>
          </w:p>
        </w:tc>
        <w:tc>
          <w:tcPr>
            <w:tcW w:w="2410" w:type="dxa"/>
          </w:tcPr>
          <w:p>
            <w:pPr>
              <w:pStyle w:val="28"/>
              <w:spacing w:before="176" w:line="278" w:lineRule="auto"/>
              <w:ind w:left="365" w:right="145" w:hanging="212"/>
              <w:rPr>
                <w:sz w:val="21"/>
              </w:rPr>
            </w:pPr>
            <w:r>
              <w:rPr>
                <w:sz w:val="21"/>
              </w:rPr>
              <w:t>无或有少量设施损坏， 结构状况总体较好</w:t>
            </w:r>
          </w:p>
        </w:tc>
        <w:tc>
          <w:tcPr>
            <w:tcW w:w="2215" w:type="dxa"/>
          </w:tcPr>
          <w:p>
            <w:pPr>
              <w:pStyle w:val="28"/>
              <w:spacing w:before="20" w:line="278" w:lineRule="auto"/>
              <w:ind w:left="108" w:right="97" w:hanging="3"/>
              <w:jc w:val="center"/>
              <w:rPr>
                <w:sz w:val="21"/>
              </w:rPr>
            </w:pPr>
            <w:r>
              <w:rPr>
                <w:sz w:val="21"/>
              </w:rPr>
              <w:t>有较多设施超过允许</w:t>
            </w:r>
            <w:r>
              <w:rPr>
                <w:spacing w:val="-13"/>
                <w:sz w:val="21"/>
              </w:rPr>
              <w:t>淤积标准，功能状况总</w:t>
            </w:r>
          </w:p>
          <w:p>
            <w:pPr>
              <w:pStyle w:val="28"/>
              <w:spacing w:line="269" w:lineRule="exact"/>
              <w:ind w:left="106" w:right="98"/>
              <w:jc w:val="center"/>
              <w:rPr>
                <w:sz w:val="21"/>
              </w:rPr>
            </w:pPr>
            <w:r>
              <w:rPr>
                <w:sz w:val="21"/>
              </w:rPr>
              <w:t>体较差</w:t>
            </w:r>
          </w:p>
        </w:tc>
        <w:tc>
          <w:tcPr>
            <w:tcW w:w="2215" w:type="dxa"/>
          </w:tcPr>
          <w:p>
            <w:pPr>
              <w:pStyle w:val="28"/>
              <w:spacing w:before="20" w:line="278" w:lineRule="auto"/>
              <w:ind w:left="108" w:right="97" w:hanging="3"/>
              <w:jc w:val="center"/>
              <w:rPr>
                <w:sz w:val="21"/>
              </w:rPr>
            </w:pPr>
            <w:r>
              <w:rPr>
                <w:sz w:val="21"/>
              </w:rPr>
              <w:t>大部分设施超过允许</w:t>
            </w:r>
            <w:r>
              <w:rPr>
                <w:spacing w:val="-13"/>
                <w:sz w:val="21"/>
              </w:rPr>
              <w:t>淤积标准，功能状况总</w:t>
            </w:r>
          </w:p>
          <w:p>
            <w:pPr>
              <w:pStyle w:val="28"/>
              <w:spacing w:line="269" w:lineRule="exact"/>
              <w:ind w:left="106" w:right="97"/>
              <w:jc w:val="center"/>
              <w:rPr>
                <w:sz w:val="21"/>
              </w:rPr>
            </w:pPr>
            <w:r>
              <w:rPr>
                <w:sz w:val="21"/>
              </w:rPr>
              <w:t>体很差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526" w:type="dxa"/>
          </w:tcPr>
          <w:p>
            <w:pPr>
              <w:pStyle w:val="28"/>
              <w:spacing w:before="20"/>
              <w:ind w:left="146" w:right="699"/>
              <w:jc w:val="center"/>
              <w:rPr>
                <w:sz w:val="21"/>
              </w:rPr>
            </w:pPr>
            <w:r>
              <w:rPr>
                <w:sz w:val="21"/>
              </w:rPr>
              <w:t>维护建</w:t>
            </w:r>
          </w:p>
          <w:p>
            <w:pPr>
              <w:pStyle w:val="28"/>
              <w:spacing w:before="43"/>
              <w:ind w:right="555"/>
              <w:jc w:val="center"/>
              <w:rPr>
                <w:sz w:val="21"/>
              </w:rPr>
            </w:pPr>
            <w:r>
              <w:rPr>
                <w:w w:val="99"/>
                <w:sz w:val="21"/>
              </w:rPr>
              <w:t>议</w:t>
            </w:r>
          </w:p>
        </w:tc>
        <w:tc>
          <w:tcPr>
            <w:tcW w:w="2410" w:type="dxa"/>
          </w:tcPr>
          <w:p>
            <w:pPr>
              <w:pStyle w:val="28"/>
              <w:spacing w:before="20"/>
              <w:ind w:left="168" w:right="721"/>
              <w:jc w:val="center"/>
              <w:rPr>
                <w:sz w:val="21"/>
              </w:rPr>
            </w:pPr>
            <w:r>
              <w:rPr>
                <w:sz w:val="21"/>
              </w:rPr>
              <w:t>不维护或超标管</w:t>
            </w:r>
          </w:p>
          <w:p>
            <w:pPr>
              <w:pStyle w:val="28"/>
              <w:spacing w:before="43"/>
              <w:ind w:left="168" w:right="721"/>
              <w:jc w:val="center"/>
              <w:rPr>
                <w:sz w:val="21"/>
              </w:rPr>
            </w:pPr>
            <w:r>
              <w:rPr>
                <w:sz w:val="21"/>
              </w:rPr>
              <w:t>段维护</w:t>
            </w:r>
          </w:p>
        </w:tc>
        <w:tc>
          <w:tcPr>
            <w:tcW w:w="2215" w:type="dxa"/>
          </w:tcPr>
          <w:p>
            <w:pPr>
              <w:pStyle w:val="28"/>
              <w:spacing w:before="20"/>
              <w:ind w:left="106" w:right="661"/>
              <w:jc w:val="center"/>
              <w:rPr>
                <w:sz w:val="21"/>
              </w:rPr>
            </w:pPr>
            <w:r>
              <w:rPr>
                <w:sz w:val="21"/>
              </w:rPr>
              <w:t>局部或全面维</w:t>
            </w:r>
          </w:p>
          <w:p>
            <w:pPr>
              <w:pStyle w:val="28"/>
              <w:spacing w:before="43"/>
              <w:ind w:right="553"/>
              <w:jc w:val="center"/>
              <w:rPr>
                <w:sz w:val="21"/>
              </w:rPr>
            </w:pPr>
            <w:r>
              <w:rPr>
                <w:w w:val="99"/>
                <w:sz w:val="21"/>
              </w:rPr>
              <w:t>护</w:t>
            </w:r>
          </w:p>
        </w:tc>
        <w:tc>
          <w:tcPr>
            <w:tcW w:w="2215" w:type="dxa"/>
          </w:tcPr>
          <w:p>
            <w:pPr>
              <w:pStyle w:val="28"/>
              <w:spacing w:before="176"/>
              <w:ind w:left="106" w:right="658"/>
              <w:jc w:val="center"/>
              <w:rPr>
                <w:sz w:val="21"/>
              </w:rPr>
            </w:pPr>
            <w:r>
              <w:rPr>
                <w:sz w:val="21"/>
              </w:rPr>
              <w:t>全面维护</w:t>
            </w:r>
          </w:p>
        </w:tc>
      </w:tr>
    </w:tbl>
    <w:p>
      <w:pPr>
        <w:pStyle w:val="12"/>
        <w:spacing w:before="1"/>
        <w:rPr>
          <w:rFonts w:hint="default"/>
          <w:sz w:val="25"/>
        </w:rPr>
      </w:pPr>
    </w:p>
    <w:p>
      <w:pPr>
        <w:pStyle w:val="12"/>
        <w:ind w:left="1560"/>
        <w:rPr>
          <w:rFonts w:hint="default"/>
        </w:rPr>
      </w:pPr>
      <w:r>
        <w:t>功能性缺陷维护指数计算如下：</w:t>
      </w:r>
    </w:p>
    <w:p>
      <w:pPr>
        <w:pStyle w:val="12"/>
        <w:spacing w:before="17"/>
        <w:ind w:left="1560"/>
        <w:rPr>
          <w:rFonts w:hint="default"/>
          <w:sz w:val="20"/>
        </w:rPr>
      </w:pPr>
      <w:r>
        <w:rPr>
          <w:rFonts w:ascii="Times New Roman" w:eastAsia="Times New Roman"/>
        </w:rPr>
        <w:t>1</w:t>
      </w:r>
      <w:r>
        <w:t xml:space="preserve">．功能性缺陷参数 </w:t>
      </w:r>
      <w:r>
        <w:rPr>
          <w:rFonts w:ascii="Times New Roman" w:eastAsia="Times New Roman"/>
        </w:rPr>
        <w:t>G</w:t>
      </w:r>
      <w:r>
        <w:t>按式（</w:t>
      </w:r>
      <w:r>
        <w:rPr>
          <w:rFonts w:ascii="Times New Roman" w:eastAsia="Times New Roman"/>
        </w:rPr>
        <w:t>8.6-5</w:t>
      </w:r>
      <w:r>
        <w:t>），或（</w:t>
      </w:r>
      <w:r>
        <w:rPr>
          <w:rFonts w:ascii="Times New Roman" w:eastAsia="Times New Roman"/>
        </w:rPr>
        <w:t>8.6-6</w:t>
      </w:r>
      <w:r>
        <w:t>）计算：</w:t>
      </w:r>
    </w:p>
    <w:p>
      <w:pPr>
        <w:pStyle w:val="12"/>
        <w:spacing w:before="1"/>
        <w:rPr>
          <w:rFonts w:hint="default"/>
          <w:sz w:val="15"/>
        </w:rPr>
      </w:pPr>
    </w:p>
    <w:p>
      <w:pPr>
        <w:rPr>
          <w:sz w:val="15"/>
        </w:rPr>
        <w:sectPr>
          <w:pgSz w:w="11910" w:h="16840"/>
          <w:pgMar w:top="1540" w:right="0" w:bottom="1380" w:left="600" w:header="0" w:footer="1200" w:gutter="0"/>
          <w:cols w:space="720" w:num="1"/>
        </w:sectPr>
      </w:pPr>
    </w:p>
    <w:p>
      <w:pPr>
        <w:pStyle w:val="12"/>
        <w:tabs>
          <w:tab w:val="left" w:pos="5075"/>
        </w:tabs>
        <w:spacing w:before="75"/>
        <w:ind w:left="1761"/>
        <w:rPr>
          <w:rFonts w:hint="default"/>
        </w:rPr>
      </w:pPr>
      <w:r>
        <w:drawing>
          <wp:anchor distT="0" distB="0" distL="0" distR="0" simplePos="0" relativeHeight="251662336" behindDoc="1" locked="0" layoutInCell="1" allowOverlap="1">
            <wp:simplePos x="0" y="0"/>
            <wp:positionH relativeFrom="page">
              <wp:posOffset>1645920</wp:posOffset>
            </wp:positionH>
            <wp:positionV relativeFrom="paragraph">
              <wp:posOffset>-34925</wp:posOffset>
            </wp:positionV>
            <wp:extent cx="1447800" cy="204470"/>
            <wp:effectExtent l="0" t="0" r="0" b="5080"/>
            <wp:wrapNone/>
            <wp:docPr id="21"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3.jpeg"/>
                    <pic:cNvPicPr>
                      <a:picLocks noChangeAspect="1"/>
                    </pic:cNvPicPr>
                  </pic:nvPicPr>
                  <pic:blipFill>
                    <a:blip r:embed="rId32" cstate="print"/>
                    <a:stretch>
                      <a:fillRect/>
                    </a:stretch>
                  </pic:blipFill>
                  <pic:spPr>
                    <a:xfrm>
                      <a:off x="0" y="0"/>
                      <a:ext cx="1447800" cy="204385"/>
                    </a:xfrm>
                    <a:prstGeom prst="rect">
                      <a:avLst/>
                    </a:prstGeom>
                  </pic:spPr>
                </pic:pic>
              </a:graphicData>
            </a:graphic>
          </wp:anchor>
        </w:drawing>
      </w:r>
      <w:r>
        <w:drawing>
          <wp:anchor distT="0" distB="0" distL="0" distR="0" simplePos="0" relativeHeight="251663360" behindDoc="1" locked="0" layoutInCell="1" allowOverlap="1">
            <wp:simplePos x="0" y="0"/>
            <wp:positionH relativeFrom="page">
              <wp:posOffset>1630045</wp:posOffset>
            </wp:positionH>
            <wp:positionV relativeFrom="paragraph">
              <wp:posOffset>314960</wp:posOffset>
            </wp:positionV>
            <wp:extent cx="1066800" cy="204470"/>
            <wp:effectExtent l="0" t="0" r="0" b="5080"/>
            <wp:wrapNone/>
            <wp:docPr id="23"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4.jpeg"/>
                    <pic:cNvPicPr>
                      <a:picLocks noChangeAspect="1"/>
                    </pic:cNvPicPr>
                  </pic:nvPicPr>
                  <pic:blipFill>
                    <a:blip r:embed="rId33" cstate="print"/>
                    <a:stretch>
                      <a:fillRect/>
                    </a:stretch>
                  </pic:blipFill>
                  <pic:spPr>
                    <a:xfrm>
                      <a:off x="0" y="0"/>
                      <a:ext cx="1066800" cy="204385"/>
                    </a:xfrm>
                    <a:prstGeom prst="rect">
                      <a:avLst/>
                    </a:prstGeom>
                  </pic:spPr>
                </pic:pic>
              </a:graphicData>
            </a:graphic>
          </wp:anchor>
        </w:drawing>
      </w:r>
      <w:r>
        <w:t>当</w:t>
      </w:r>
      <w:r>
        <w:tab/>
      </w:r>
      <w:r>
        <w:t>式（</w:t>
      </w:r>
      <w:r>
        <w:rPr>
          <w:rFonts w:ascii="Times New Roman" w:eastAsia="Times New Roman"/>
        </w:rPr>
        <w:t>8.6-5</w:t>
      </w:r>
      <w:r>
        <w:t>）</w:t>
      </w:r>
    </w:p>
    <w:p>
      <w:pPr>
        <w:pStyle w:val="12"/>
        <w:spacing w:before="1"/>
        <w:rPr>
          <w:rFonts w:hint="default"/>
          <w:sz w:val="20"/>
        </w:rPr>
      </w:pPr>
    </w:p>
    <w:p>
      <w:pPr>
        <w:pStyle w:val="12"/>
        <w:tabs>
          <w:tab w:val="left" w:pos="5143"/>
        </w:tabs>
        <w:spacing w:before="1"/>
        <w:ind w:left="1737"/>
        <w:rPr>
          <w:rFonts w:hint="default"/>
        </w:rPr>
      </w:pPr>
      <w:r>
        <w:t>当</w:t>
      </w:r>
      <w:r>
        <w:tab/>
      </w:r>
      <w:r>
        <w:t>式</w:t>
      </w:r>
      <w:r>
        <w:rPr>
          <w:spacing w:val="-4"/>
        </w:rPr>
        <w:t>（</w:t>
      </w:r>
      <w:r>
        <w:rPr>
          <w:rFonts w:ascii="Times New Roman" w:eastAsia="Times New Roman"/>
          <w:spacing w:val="-4"/>
        </w:rPr>
        <w:t>8.6-6</w:t>
      </w:r>
      <w:r>
        <w:rPr>
          <w:spacing w:val="-4"/>
        </w:rPr>
        <w:t>）</w:t>
      </w:r>
    </w:p>
    <w:p>
      <w:pPr>
        <w:pStyle w:val="12"/>
        <w:spacing w:before="163"/>
        <w:ind w:left="1101"/>
        <w:rPr>
          <w:rFonts w:hint="default"/>
        </w:rPr>
      </w:pPr>
      <w:r>
        <w:t>（</w:t>
      </w:r>
      <w:r>
        <w:rPr>
          <w:rFonts w:ascii="Times New Roman" w:eastAsia="Times New Roman"/>
        </w:rPr>
        <w:t>8.6-7</w:t>
      </w:r>
      <w:r>
        <w:t>）计算：</w:t>
      </w:r>
    </w:p>
    <w:p>
      <w:pPr>
        <w:spacing w:before="150"/>
        <w:ind w:left="1378"/>
        <w:rPr>
          <w:sz w:val="23"/>
        </w:rPr>
      </w:pPr>
      <w:r>
        <w:br w:type="column"/>
      </w:r>
      <w:r>
        <w:rPr>
          <w:sz w:val="23"/>
        </w:rPr>
        <w:t>式中：</w:t>
      </w:r>
    </w:p>
    <w:p>
      <w:pPr>
        <w:pStyle w:val="12"/>
        <w:spacing w:before="17" w:line="254" w:lineRule="auto"/>
        <w:ind w:left="920" w:right="2486" w:firstLine="458"/>
        <w:rPr>
          <w:rFonts w:hint="default"/>
        </w:rPr>
      </w:pPr>
      <w:r>
        <w:rPr>
          <w:rFonts w:ascii="Times New Roman" w:hAnsi="Times New Roman" w:eastAsia="Times New Roman"/>
        </w:rPr>
        <w:t>Y——</w:t>
      </w:r>
      <w:r>
        <w:t>运行状况系数按式</w:t>
      </w:r>
    </w:p>
    <w:p>
      <w:pPr>
        <w:spacing w:line="254" w:lineRule="auto"/>
        <w:sectPr>
          <w:type w:val="continuous"/>
          <w:pgSz w:w="11910" w:h="16840"/>
          <w:pgMar w:top="1580" w:right="0" w:bottom="280" w:left="600" w:header="720" w:footer="720" w:gutter="0"/>
          <w:cols w:equalWidth="0" w:num="2">
            <w:col w:w="6312" w:space="40"/>
            <w:col w:w="4958"/>
          </w:cols>
        </w:sectPr>
      </w:pPr>
    </w:p>
    <w:p>
      <w:pPr>
        <w:pStyle w:val="12"/>
        <w:rPr>
          <w:rFonts w:hint="default"/>
          <w:sz w:val="20"/>
        </w:rPr>
      </w:pPr>
    </w:p>
    <w:p>
      <w:pPr>
        <w:spacing w:before="125"/>
        <w:ind w:left="1569"/>
        <w:rPr>
          <w:sz w:val="23"/>
        </w:rPr>
      </w:pPr>
      <w:r>
        <w:rPr>
          <w:position w:val="-5"/>
        </w:rPr>
        <w:drawing>
          <wp:inline distT="0" distB="0" distL="0" distR="0">
            <wp:extent cx="1084580" cy="254000"/>
            <wp:effectExtent l="0" t="0" r="1270" b="12700"/>
            <wp:docPr id="25"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5.jpeg"/>
                    <pic:cNvPicPr>
                      <a:picLocks noChangeAspect="1"/>
                    </pic:cNvPicPr>
                  </pic:nvPicPr>
                  <pic:blipFill>
                    <a:blip r:embed="rId34" cstate="print"/>
                    <a:stretch>
                      <a:fillRect/>
                    </a:stretch>
                  </pic:blipFill>
                  <pic:spPr>
                    <a:xfrm>
                      <a:off x="0" y="0"/>
                      <a:ext cx="1085088" cy="254508"/>
                    </a:xfrm>
                    <a:prstGeom prst="rect">
                      <a:avLst/>
                    </a:prstGeom>
                  </pic:spPr>
                </pic:pic>
              </a:graphicData>
            </a:graphic>
          </wp:inline>
        </w:drawing>
      </w:r>
      <w:r>
        <w:rPr>
          <w:rFonts w:eastAsia="Times New Roman"/>
          <w:sz w:val="20"/>
        </w:rPr>
        <w:t xml:space="preserve">                         </w:t>
      </w:r>
      <w:r>
        <w:rPr>
          <w:rFonts w:eastAsia="Times New Roman"/>
          <w:spacing w:val="-24"/>
          <w:sz w:val="20"/>
        </w:rPr>
        <w:t xml:space="preserve"> </w:t>
      </w:r>
      <w:r>
        <w:rPr>
          <w:sz w:val="23"/>
        </w:rPr>
        <w:t>式（</w:t>
      </w:r>
      <w:r>
        <w:rPr>
          <w:rFonts w:eastAsia="Times New Roman"/>
          <w:sz w:val="23"/>
        </w:rPr>
        <w:t>8.6-7</w:t>
      </w:r>
      <w:r>
        <w:rPr>
          <w:sz w:val="23"/>
        </w:rPr>
        <w:t>）</w:t>
      </w:r>
    </w:p>
    <w:p>
      <w:pPr>
        <w:pStyle w:val="12"/>
        <w:spacing w:before="173"/>
        <w:ind w:left="4555"/>
        <w:rPr>
          <w:rFonts w:hint="default"/>
        </w:rPr>
      </w:pPr>
      <w:r>
        <w:rPr>
          <w:rFonts w:ascii="Times New Roman" w:hAnsi="Times New Roman" w:eastAsia="Times New Roman"/>
        </w:rPr>
        <w:t>L——</w:t>
      </w:r>
      <w:r>
        <w:t>被评估管道的总长度（</w:t>
      </w:r>
      <w:r>
        <w:rPr>
          <w:rFonts w:ascii="Times New Roman" w:hAnsi="Times New Roman" w:eastAsia="Times New Roman"/>
        </w:rPr>
        <w:t>m</w:t>
      </w:r>
      <w:r>
        <w:t>）；</w:t>
      </w:r>
    </w:p>
    <w:p>
      <w:pPr>
        <w:pStyle w:val="12"/>
        <w:spacing w:before="173" w:line="381" w:lineRule="auto"/>
        <w:ind w:left="1099" w:right="2626" w:firstLine="460"/>
        <w:rPr>
          <w:rFonts w:hint="default"/>
        </w:rPr>
      </w:pPr>
      <w:r>
        <w:rPr>
          <w:rFonts w:ascii="Times New Roman" w:hAnsi="Times New Roman" w:eastAsia="Times New Roman"/>
        </w:rPr>
        <w:t>Li——</w:t>
      </w:r>
      <w:r>
        <w:t xml:space="preserve">第 </w:t>
      </w:r>
      <w:r>
        <w:rPr>
          <w:rFonts w:ascii="Times New Roman" w:hAnsi="Times New Roman" w:eastAsia="Times New Roman"/>
        </w:rPr>
        <w:t>i</w:t>
      </w:r>
      <w:r>
        <w:t>处缺陷纵向长度（</w:t>
      </w:r>
      <w:r>
        <w:rPr>
          <w:rFonts w:ascii="Times New Roman" w:hAnsi="Times New Roman" w:eastAsia="Times New Roman"/>
        </w:rPr>
        <w:t>m</w:t>
      </w:r>
      <w:r>
        <w:t>），以个为计量单位时，</w:t>
      </w:r>
      <w:r>
        <w:rPr>
          <w:rFonts w:ascii="Times New Roman" w:hAnsi="Times New Roman" w:eastAsia="Times New Roman"/>
        </w:rPr>
        <w:t>1</w:t>
      </w:r>
      <w:r>
        <w:t xml:space="preserve">个相当于纵向长度 </w:t>
      </w:r>
      <w:r>
        <w:rPr>
          <w:rFonts w:ascii="Times New Roman" w:hAnsi="Times New Roman" w:eastAsia="Times New Roman"/>
        </w:rPr>
        <w:t>1m</w:t>
      </w:r>
      <w:r>
        <w:t>；</w:t>
      </w:r>
    </w:p>
    <w:p>
      <w:pPr>
        <w:pStyle w:val="12"/>
        <w:spacing w:line="294" w:lineRule="exact"/>
        <w:ind w:left="1540"/>
        <w:rPr>
          <w:rFonts w:hint="default"/>
        </w:rPr>
      </w:pPr>
      <w:r>
        <w:rPr>
          <w:rFonts w:ascii="Times New Roman" w:hAnsi="Times New Roman" w:eastAsia="Times New Roman"/>
        </w:rPr>
        <w:t>Pi——</w:t>
      </w:r>
      <w:r>
        <w:t xml:space="preserve">第 </w:t>
      </w:r>
      <w:r>
        <w:rPr>
          <w:rFonts w:ascii="Times New Roman" w:hAnsi="Times New Roman" w:eastAsia="Times New Roman"/>
        </w:rPr>
        <w:t>i</w:t>
      </w:r>
      <w:r>
        <w:t xml:space="preserve">处缺陷权重，见表 </w:t>
      </w:r>
      <w:r>
        <w:rPr>
          <w:rFonts w:ascii="Times New Roman" w:hAnsi="Times New Roman" w:eastAsia="Times New Roman"/>
        </w:rPr>
        <w:t>8.6-7</w:t>
      </w:r>
      <w:r>
        <w:t>；</w:t>
      </w:r>
    </w:p>
    <w:p>
      <w:pPr>
        <w:pStyle w:val="12"/>
        <w:spacing w:before="174"/>
        <w:ind w:left="1540"/>
        <w:rPr>
          <w:rFonts w:hint="default"/>
        </w:rPr>
      </w:pPr>
      <w:r>
        <w:rPr>
          <w:rFonts w:ascii="Times New Roman" w:hAnsi="Times New Roman" w:eastAsia="Times New Roman"/>
        </w:rPr>
        <w:t>n2——</w:t>
      </w:r>
      <w:r>
        <w:t>结构缺陷处总个数。</w:t>
      </w:r>
    </w:p>
    <w:p>
      <w:pPr>
        <w:pStyle w:val="12"/>
        <w:spacing w:before="173"/>
        <w:ind w:left="1581"/>
        <w:rPr>
          <w:rFonts w:hint="default"/>
        </w:rPr>
      </w:pPr>
      <w:r>
        <w:rPr>
          <w:rFonts w:ascii="Times New Roman" w:eastAsia="Times New Roman"/>
        </w:rPr>
        <w:t>2</w:t>
      </w:r>
      <w:r>
        <w:t>．管道维护指数按式（</w:t>
      </w:r>
      <w:r>
        <w:rPr>
          <w:rFonts w:ascii="Times New Roman" w:eastAsia="Times New Roman"/>
        </w:rPr>
        <w:t>8.6-8</w:t>
      </w:r>
      <w:r>
        <w:t>）计算：</w:t>
      </w:r>
    </w:p>
    <w:p>
      <w:pPr>
        <w:pStyle w:val="12"/>
        <w:spacing w:before="5"/>
        <w:rPr>
          <w:rFonts w:hint="default"/>
          <w:sz w:val="21"/>
        </w:rPr>
      </w:pPr>
      <w:r>
        <w:drawing>
          <wp:anchor distT="0" distB="0" distL="0" distR="0" simplePos="0" relativeHeight="251652096" behindDoc="0" locked="0" layoutInCell="1" allowOverlap="1">
            <wp:simplePos x="0" y="0"/>
            <wp:positionH relativeFrom="page">
              <wp:posOffset>1240155</wp:posOffset>
            </wp:positionH>
            <wp:positionV relativeFrom="paragraph">
              <wp:posOffset>198755</wp:posOffset>
            </wp:positionV>
            <wp:extent cx="2286635" cy="177165"/>
            <wp:effectExtent l="0" t="0" r="18415" b="13335"/>
            <wp:wrapTopAndBottom/>
            <wp:docPr id="27"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6.jpeg"/>
                    <pic:cNvPicPr>
                      <a:picLocks noChangeAspect="1"/>
                    </pic:cNvPicPr>
                  </pic:nvPicPr>
                  <pic:blipFill>
                    <a:blip r:embed="rId35" cstate="print"/>
                    <a:stretch>
                      <a:fillRect/>
                    </a:stretch>
                  </pic:blipFill>
                  <pic:spPr>
                    <a:xfrm>
                      <a:off x="0" y="0"/>
                      <a:ext cx="2286488" cy="177165"/>
                    </a:xfrm>
                    <a:prstGeom prst="rect">
                      <a:avLst/>
                    </a:prstGeom>
                  </pic:spPr>
                </pic:pic>
              </a:graphicData>
            </a:graphic>
          </wp:anchor>
        </w:drawing>
      </w:r>
    </w:p>
    <w:p>
      <w:pPr>
        <w:rPr>
          <w:sz w:val="21"/>
        </w:rPr>
        <w:sectPr>
          <w:type w:val="continuous"/>
          <w:pgSz w:w="11910" w:h="16840"/>
          <w:pgMar w:top="1580" w:right="0" w:bottom="280" w:left="600" w:header="720" w:footer="720" w:gutter="0"/>
          <w:cols w:space="720" w:num="1"/>
        </w:sectPr>
      </w:pPr>
    </w:p>
    <w:p>
      <w:pPr>
        <w:pStyle w:val="12"/>
        <w:spacing w:before="50"/>
        <w:ind w:left="1101"/>
        <w:rPr>
          <w:rFonts w:hint="default"/>
        </w:rPr>
      </w:pPr>
      <w:r>
        <w:rPr>
          <w:spacing w:val="-1"/>
        </w:rPr>
        <w:t>式（</w:t>
      </w:r>
      <w:r>
        <w:rPr>
          <w:rFonts w:ascii="Times New Roman" w:eastAsia="Times New Roman"/>
          <w:spacing w:val="-1"/>
        </w:rPr>
        <w:t>8.6-8</w:t>
      </w:r>
      <w:r>
        <w:rPr>
          <w:spacing w:val="-1"/>
        </w:rPr>
        <w:t>）</w:t>
      </w:r>
    </w:p>
    <w:p>
      <w:pPr>
        <w:pStyle w:val="12"/>
        <w:spacing w:before="9"/>
        <w:rPr>
          <w:rFonts w:hint="default"/>
          <w:sz w:val="25"/>
        </w:rPr>
      </w:pPr>
    </w:p>
    <w:p>
      <w:pPr>
        <w:pStyle w:val="12"/>
        <w:ind w:left="1560"/>
        <w:rPr>
          <w:rFonts w:hint="default"/>
        </w:rPr>
      </w:pPr>
      <w:r>
        <w:t>式中：</w:t>
      </w:r>
    </w:p>
    <w:p>
      <w:pPr>
        <w:pStyle w:val="12"/>
        <w:spacing w:before="18"/>
        <w:ind w:left="1560"/>
        <w:rPr>
          <w:rFonts w:hint="default"/>
        </w:rPr>
      </w:pPr>
      <w:r>
        <w:rPr>
          <w:rFonts w:ascii="Times New Roman" w:hAnsi="Times New Roman" w:eastAsia="Times New Roman"/>
        </w:rPr>
        <w:t>K——</w:t>
      </w:r>
      <w:r>
        <w:rPr>
          <w:spacing w:val="-1"/>
        </w:rPr>
        <w:t xml:space="preserve">地区重要性参数，详见表 </w:t>
      </w:r>
      <w:r>
        <w:rPr>
          <w:rFonts w:ascii="Times New Roman" w:hAnsi="Times New Roman" w:eastAsia="Times New Roman"/>
        </w:rPr>
        <w:t>8.6-3</w:t>
      </w:r>
      <w:r>
        <w:t>；</w:t>
      </w:r>
    </w:p>
    <w:p>
      <w:pPr>
        <w:pStyle w:val="12"/>
        <w:spacing w:before="17"/>
        <w:ind w:left="1560"/>
        <w:rPr>
          <w:rFonts w:hint="default"/>
        </w:rPr>
      </w:pPr>
      <w:r>
        <w:rPr>
          <w:rFonts w:ascii="Times New Roman" w:hAnsi="Times New Roman" w:eastAsia="Times New Roman"/>
        </w:rPr>
        <w:t>E——</w:t>
      </w:r>
      <w:r>
        <w:rPr>
          <w:spacing w:val="-1"/>
        </w:rPr>
        <w:t xml:space="preserve">管道重要性参数，详见表 </w:t>
      </w:r>
      <w:r>
        <w:rPr>
          <w:rFonts w:ascii="Times New Roman" w:hAnsi="Times New Roman" w:eastAsia="Times New Roman"/>
        </w:rPr>
        <w:t>8.6-4</w:t>
      </w:r>
      <w:r>
        <w:t>。</w:t>
      </w:r>
    </w:p>
    <w:p>
      <w:pPr>
        <w:pStyle w:val="12"/>
        <w:spacing w:before="17" w:after="9"/>
        <w:ind w:left="3624"/>
        <w:rPr>
          <w:rFonts w:hint="default"/>
        </w:rPr>
      </w:pPr>
      <w:r>
        <w:rPr>
          <w:spacing w:val="-1"/>
        </w:rPr>
        <w:t xml:space="preserve">表 </w:t>
      </w:r>
      <w:r>
        <w:rPr>
          <w:rFonts w:ascii="Times New Roman" w:eastAsia="Times New Roman"/>
        </w:rPr>
        <w:t>8.6-7</w:t>
      </w:r>
      <w:r>
        <w:t>功能性缺陷等级权重</w:t>
      </w:r>
    </w:p>
    <w:tbl>
      <w:tblPr>
        <w:tblStyle w:val="20"/>
        <w:tblW w:w="7622" w:type="dxa"/>
        <w:tblInd w:w="15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8"/>
        <w:gridCol w:w="925"/>
        <w:gridCol w:w="1736"/>
        <w:gridCol w:w="883"/>
        <w:gridCol w:w="24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2" w:hRule="atLeast"/>
        </w:trPr>
        <w:tc>
          <w:tcPr>
            <w:tcW w:w="1668" w:type="dxa"/>
            <w:vMerge w:val="restart"/>
            <w:tcBorders>
              <w:right w:val="single" w:color="000000" w:sz="4" w:space="0"/>
            </w:tcBorders>
          </w:tcPr>
          <w:p>
            <w:pPr>
              <w:pStyle w:val="28"/>
              <w:spacing w:before="2"/>
              <w:rPr>
                <w:sz w:val="14"/>
              </w:rPr>
            </w:pPr>
          </w:p>
          <w:p>
            <w:pPr>
              <w:pStyle w:val="28"/>
              <w:ind w:left="106"/>
              <w:rPr>
                <w:sz w:val="21"/>
              </w:rPr>
            </w:pPr>
            <w:r>
              <w:rPr>
                <w:sz w:val="21"/>
              </w:rPr>
              <w:t>缺陷代码、名称</w:t>
            </w:r>
          </w:p>
        </w:tc>
        <w:tc>
          <w:tcPr>
            <w:tcW w:w="3544" w:type="dxa"/>
            <w:gridSpan w:val="3"/>
            <w:tcBorders>
              <w:left w:val="single" w:color="000000" w:sz="4" w:space="0"/>
              <w:right w:val="single" w:color="000000" w:sz="4" w:space="0"/>
            </w:tcBorders>
          </w:tcPr>
          <w:p>
            <w:pPr>
              <w:pStyle w:val="28"/>
              <w:spacing w:before="21"/>
              <w:ind w:left="1033"/>
              <w:rPr>
                <w:sz w:val="21"/>
              </w:rPr>
            </w:pPr>
            <w:r>
              <w:rPr>
                <w:sz w:val="21"/>
              </w:rPr>
              <w:t>缺陷等级及权重</w:t>
            </w:r>
          </w:p>
        </w:tc>
        <w:tc>
          <w:tcPr>
            <w:tcW w:w="2410" w:type="dxa"/>
            <w:vMerge w:val="restart"/>
            <w:tcBorders>
              <w:left w:val="single" w:color="000000" w:sz="4" w:space="0"/>
            </w:tcBorders>
          </w:tcPr>
          <w:p>
            <w:pPr>
              <w:pStyle w:val="28"/>
              <w:spacing w:before="2"/>
              <w:rPr>
                <w:sz w:val="14"/>
              </w:rPr>
            </w:pPr>
          </w:p>
          <w:p>
            <w:pPr>
              <w:pStyle w:val="28"/>
              <w:ind w:left="781"/>
              <w:rPr>
                <w:sz w:val="21"/>
              </w:rPr>
            </w:pPr>
            <w:r>
              <w:rPr>
                <w:sz w:val="21"/>
              </w:rPr>
              <w:t>计量单位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6" w:hRule="atLeast"/>
        </w:trPr>
        <w:tc>
          <w:tcPr>
            <w:tcW w:w="1668" w:type="dxa"/>
            <w:vMerge w:val="continue"/>
            <w:tcBorders>
              <w:top w:val="nil"/>
              <w:right w:val="single" w:color="000000" w:sz="4" w:space="0"/>
            </w:tcBorders>
          </w:tcPr>
          <w:p>
            <w:pPr>
              <w:rPr>
                <w:sz w:val="2"/>
                <w:szCs w:val="2"/>
              </w:rPr>
            </w:pPr>
          </w:p>
        </w:tc>
        <w:tc>
          <w:tcPr>
            <w:tcW w:w="925" w:type="dxa"/>
            <w:tcBorders>
              <w:right w:val="nil"/>
            </w:tcBorders>
          </w:tcPr>
          <w:p>
            <w:pPr>
              <w:pStyle w:val="28"/>
              <w:spacing w:before="26"/>
              <w:ind w:right="159"/>
              <w:jc w:val="right"/>
              <w:rPr>
                <w:sz w:val="21"/>
              </w:rPr>
            </w:pPr>
            <w:r>
              <w:rPr>
                <w:w w:val="99"/>
                <w:sz w:val="21"/>
              </w:rPr>
              <w:t>1</w:t>
            </w:r>
          </w:p>
        </w:tc>
        <w:tc>
          <w:tcPr>
            <w:tcW w:w="1736" w:type="dxa"/>
            <w:tcBorders>
              <w:left w:val="nil"/>
              <w:right w:val="nil"/>
            </w:tcBorders>
          </w:tcPr>
          <w:p>
            <w:pPr>
              <w:pStyle w:val="28"/>
              <w:spacing w:before="26"/>
              <w:ind w:left="240"/>
              <w:jc w:val="center"/>
              <w:rPr>
                <w:sz w:val="21"/>
              </w:rPr>
            </w:pPr>
            <w:r>
              <w:rPr>
                <w:w w:val="99"/>
                <w:sz w:val="21"/>
              </w:rPr>
              <w:t>2</w:t>
            </w:r>
          </w:p>
        </w:tc>
        <w:tc>
          <w:tcPr>
            <w:tcW w:w="883" w:type="dxa"/>
            <w:tcBorders>
              <w:left w:val="nil"/>
            </w:tcBorders>
          </w:tcPr>
          <w:p>
            <w:pPr>
              <w:pStyle w:val="28"/>
              <w:spacing w:before="26"/>
              <w:ind w:left="263"/>
              <w:rPr>
                <w:sz w:val="21"/>
              </w:rPr>
            </w:pPr>
            <w:r>
              <w:rPr>
                <w:w w:val="99"/>
                <w:sz w:val="21"/>
              </w:rPr>
              <w:t>3</w:t>
            </w:r>
          </w:p>
        </w:tc>
        <w:tc>
          <w:tcPr>
            <w:tcW w:w="2410" w:type="dxa"/>
            <w:vMerge w:val="continue"/>
            <w:tcBorders>
              <w:top w:val="nil"/>
              <w:left w:val="single" w:color="000000" w:sz="4" w:space="0"/>
            </w:tcBorders>
          </w:tcPr>
          <w:p>
            <w:pPr>
              <w:rPr>
                <w:sz w:val="2"/>
                <w:szCs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84" w:hRule="atLeast"/>
        </w:trPr>
        <w:tc>
          <w:tcPr>
            <w:tcW w:w="1668" w:type="dxa"/>
          </w:tcPr>
          <w:p>
            <w:pPr>
              <w:pStyle w:val="28"/>
              <w:spacing w:before="20"/>
              <w:ind w:left="311" w:right="309"/>
              <w:jc w:val="center"/>
              <w:rPr>
                <w:sz w:val="21"/>
              </w:rPr>
            </w:pPr>
            <w:r>
              <w:rPr>
                <w:spacing w:val="-1"/>
                <w:w w:val="95"/>
                <w:sz w:val="21"/>
              </w:rPr>
              <w:t>CJ</w:t>
            </w:r>
            <w:r>
              <w:rPr>
                <w:w w:val="95"/>
                <w:sz w:val="21"/>
              </w:rPr>
              <w:t>沉积</w:t>
            </w:r>
          </w:p>
          <w:p>
            <w:pPr>
              <w:pStyle w:val="28"/>
              <w:spacing w:before="43"/>
              <w:ind w:left="311" w:right="309"/>
              <w:jc w:val="center"/>
              <w:rPr>
                <w:sz w:val="21"/>
              </w:rPr>
            </w:pPr>
            <w:r>
              <w:rPr>
                <w:spacing w:val="-1"/>
                <w:w w:val="95"/>
                <w:sz w:val="21"/>
              </w:rPr>
              <w:t>JG</w:t>
            </w:r>
            <w:r>
              <w:rPr>
                <w:w w:val="95"/>
                <w:sz w:val="21"/>
              </w:rPr>
              <w:t>结垢</w:t>
            </w:r>
          </w:p>
          <w:p>
            <w:pPr>
              <w:pStyle w:val="28"/>
              <w:spacing w:before="43"/>
              <w:ind w:left="311" w:right="309"/>
              <w:jc w:val="center"/>
              <w:rPr>
                <w:sz w:val="21"/>
              </w:rPr>
            </w:pPr>
            <w:r>
              <w:rPr>
                <w:sz w:val="21"/>
              </w:rPr>
              <w:t>ZW障碍物</w:t>
            </w:r>
          </w:p>
          <w:p>
            <w:pPr>
              <w:pStyle w:val="28"/>
              <w:spacing w:before="43"/>
              <w:ind w:left="311" w:right="309"/>
              <w:jc w:val="center"/>
              <w:rPr>
                <w:sz w:val="21"/>
              </w:rPr>
            </w:pPr>
            <w:r>
              <w:rPr>
                <w:spacing w:val="-1"/>
                <w:w w:val="95"/>
                <w:sz w:val="21"/>
              </w:rPr>
              <w:t>SG</w:t>
            </w:r>
            <w:r>
              <w:rPr>
                <w:w w:val="95"/>
                <w:sz w:val="21"/>
              </w:rPr>
              <w:t>树根</w:t>
            </w:r>
          </w:p>
          <w:p>
            <w:pPr>
              <w:pStyle w:val="28"/>
              <w:spacing w:before="43"/>
              <w:ind w:left="311" w:right="309"/>
              <w:jc w:val="center"/>
              <w:rPr>
                <w:sz w:val="21"/>
              </w:rPr>
            </w:pPr>
            <w:r>
              <w:rPr>
                <w:spacing w:val="-1"/>
                <w:w w:val="95"/>
                <w:sz w:val="21"/>
              </w:rPr>
              <w:t>WS</w:t>
            </w:r>
            <w:r>
              <w:rPr>
                <w:w w:val="95"/>
                <w:sz w:val="21"/>
              </w:rPr>
              <w:t>洼水</w:t>
            </w:r>
          </w:p>
          <w:p>
            <w:pPr>
              <w:pStyle w:val="28"/>
              <w:spacing w:before="43"/>
              <w:ind w:left="311" w:right="309"/>
              <w:jc w:val="center"/>
              <w:rPr>
                <w:sz w:val="21"/>
              </w:rPr>
            </w:pPr>
            <w:r>
              <w:rPr>
                <w:spacing w:val="-1"/>
                <w:w w:val="95"/>
                <w:sz w:val="21"/>
              </w:rPr>
              <w:t>BT</w:t>
            </w:r>
            <w:r>
              <w:rPr>
                <w:w w:val="95"/>
                <w:sz w:val="21"/>
              </w:rPr>
              <w:t>坝头</w:t>
            </w:r>
          </w:p>
          <w:p>
            <w:pPr>
              <w:pStyle w:val="28"/>
              <w:spacing w:before="43"/>
              <w:ind w:left="311" w:right="309"/>
              <w:jc w:val="center"/>
              <w:rPr>
                <w:sz w:val="21"/>
              </w:rPr>
            </w:pPr>
            <w:r>
              <w:rPr>
                <w:spacing w:val="-1"/>
                <w:w w:val="95"/>
                <w:sz w:val="21"/>
              </w:rPr>
              <w:t>FZ</w:t>
            </w:r>
            <w:r>
              <w:rPr>
                <w:w w:val="95"/>
                <w:sz w:val="21"/>
              </w:rPr>
              <w:t>浮渣</w:t>
            </w:r>
          </w:p>
        </w:tc>
        <w:tc>
          <w:tcPr>
            <w:tcW w:w="925" w:type="dxa"/>
            <w:tcBorders>
              <w:right w:val="nil"/>
            </w:tcBorders>
          </w:tcPr>
          <w:p>
            <w:pPr>
              <w:pStyle w:val="28"/>
              <w:spacing w:before="20"/>
              <w:ind w:left="497"/>
              <w:rPr>
                <w:sz w:val="21"/>
              </w:rPr>
            </w:pPr>
            <w:r>
              <w:rPr>
                <w:sz w:val="21"/>
              </w:rPr>
              <w:t>0.50</w:t>
            </w:r>
          </w:p>
          <w:p>
            <w:pPr>
              <w:pStyle w:val="28"/>
              <w:spacing w:before="43"/>
              <w:ind w:left="497"/>
              <w:rPr>
                <w:sz w:val="21"/>
              </w:rPr>
            </w:pPr>
            <w:r>
              <w:rPr>
                <w:sz w:val="21"/>
              </w:rPr>
              <w:t>0.15</w:t>
            </w:r>
          </w:p>
          <w:p>
            <w:pPr>
              <w:pStyle w:val="28"/>
              <w:spacing w:before="43"/>
              <w:ind w:left="497"/>
              <w:rPr>
                <w:sz w:val="21"/>
              </w:rPr>
            </w:pPr>
            <w:r>
              <w:rPr>
                <w:sz w:val="21"/>
              </w:rPr>
              <w:t>0.00</w:t>
            </w:r>
          </w:p>
          <w:p>
            <w:pPr>
              <w:pStyle w:val="28"/>
              <w:spacing w:before="43"/>
              <w:ind w:left="497"/>
              <w:rPr>
                <w:sz w:val="21"/>
              </w:rPr>
            </w:pPr>
            <w:r>
              <w:rPr>
                <w:sz w:val="21"/>
              </w:rPr>
              <w:t>0.15</w:t>
            </w:r>
          </w:p>
          <w:p>
            <w:pPr>
              <w:pStyle w:val="28"/>
              <w:spacing w:before="43"/>
              <w:ind w:left="497"/>
              <w:rPr>
                <w:sz w:val="21"/>
              </w:rPr>
            </w:pPr>
            <w:r>
              <w:rPr>
                <w:sz w:val="21"/>
              </w:rPr>
              <w:t>0.01</w:t>
            </w:r>
          </w:p>
          <w:p>
            <w:pPr>
              <w:pStyle w:val="28"/>
              <w:spacing w:before="43"/>
              <w:ind w:left="497"/>
              <w:rPr>
                <w:sz w:val="21"/>
              </w:rPr>
            </w:pPr>
            <w:r>
              <w:rPr>
                <w:sz w:val="21"/>
              </w:rPr>
              <w:t>0.50</w:t>
            </w:r>
          </w:p>
        </w:tc>
        <w:tc>
          <w:tcPr>
            <w:tcW w:w="1736" w:type="dxa"/>
            <w:tcBorders>
              <w:left w:val="nil"/>
              <w:right w:val="nil"/>
            </w:tcBorders>
          </w:tcPr>
          <w:p>
            <w:pPr>
              <w:pStyle w:val="28"/>
              <w:spacing w:before="20"/>
              <w:ind w:left="780"/>
              <w:rPr>
                <w:sz w:val="21"/>
              </w:rPr>
            </w:pPr>
            <w:r>
              <w:rPr>
                <w:sz w:val="21"/>
              </w:rPr>
              <w:t>2.50</w:t>
            </w:r>
          </w:p>
          <w:p>
            <w:pPr>
              <w:pStyle w:val="28"/>
              <w:spacing w:before="43"/>
              <w:ind w:left="780"/>
              <w:rPr>
                <w:sz w:val="21"/>
              </w:rPr>
            </w:pPr>
            <w:r>
              <w:rPr>
                <w:sz w:val="21"/>
              </w:rPr>
              <w:t>0.75</w:t>
            </w:r>
          </w:p>
          <w:p>
            <w:pPr>
              <w:pStyle w:val="28"/>
              <w:spacing w:before="43"/>
              <w:ind w:left="780"/>
              <w:rPr>
                <w:sz w:val="21"/>
              </w:rPr>
            </w:pPr>
            <w:r>
              <w:rPr>
                <w:sz w:val="21"/>
              </w:rPr>
              <w:t>3.00</w:t>
            </w:r>
          </w:p>
          <w:p>
            <w:pPr>
              <w:pStyle w:val="28"/>
              <w:spacing w:before="43"/>
              <w:ind w:left="780"/>
              <w:rPr>
                <w:sz w:val="21"/>
              </w:rPr>
            </w:pPr>
            <w:r>
              <w:rPr>
                <w:sz w:val="21"/>
              </w:rPr>
              <w:t>0.75</w:t>
            </w:r>
          </w:p>
          <w:p>
            <w:pPr>
              <w:pStyle w:val="28"/>
              <w:spacing w:before="43"/>
              <w:ind w:left="780"/>
              <w:rPr>
                <w:sz w:val="21"/>
              </w:rPr>
            </w:pPr>
            <w:r>
              <w:rPr>
                <w:sz w:val="21"/>
              </w:rPr>
              <w:t>0.05</w:t>
            </w:r>
          </w:p>
          <w:p>
            <w:pPr>
              <w:pStyle w:val="28"/>
              <w:spacing w:before="43"/>
              <w:ind w:left="780"/>
              <w:rPr>
                <w:sz w:val="21"/>
              </w:rPr>
            </w:pPr>
            <w:r>
              <w:rPr>
                <w:sz w:val="21"/>
              </w:rPr>
              <w:t>3.00</w:t>
            </w:r>
          </w:p>
          <w:p>
            <w:pPr>
              <w:pStyle w:val="28"/>
              <w:spacing w:before="43"/>
              <w:ind w:left="7"/>
              <w:rPr>
                <w:sz w:val="21"/>
              </w:rPr>
            </w:pPr>
            <w:r>
              <w:rPr>
                <w:sz w:val="21"/>
              </w:rPr>
              <w:t>不参与MI评估计算</w:t>
            </w:r>
          </w:p>
        </w:tc>
        <w:tc>
          <w:tcPr>
            <w:tcW w:w="883" w:type="dxa"/>
            <w:tcBorders>
              <w:left w:val="nil"/>
            </w:tcBorders>
          </w:tcPr>
          <w:p>
            <w:pPr>
              <w:pStyle w:val="28"/>
              <w:spacing w:before="20"/>
              <w:ind w:left="54"/>
              <w:rPr>
                <w:sz w:val="21"/>
              </w:rPr>
            </w:pPr>
            <w:r>
              <w:rPr>
                <w:sz w:val="21"/>
              </w:rPr>
              <w:t>10.00</w:t>
            </w:r>
          </w:p>
          <w:p>
            <w:pPr>
              <w:pStyle w:val="28"/>
              <w:spacing w:before="43"/>
              <w:ind w:left="107"/>
              <w:rPr>
                <w:sz w:val="21"/>
              </w:rPr>
            </w:pPr>
            <w:r>
              <w:rPr>
                <w:sz w:val="21"/>
              </w:rPr>
              <w:t>3.00</w:t>
            </w:r>
          </w:p>
          <w:p>
            <w:pPr>
              <w:pStyle w:val="28"/>
              <w:spacing w:before="43"/>
              <w:ind w:left="107"/>
              <w:rPr>
                <w:sz w:val="21"/>
              </w:rPr>
            </w:pPr>
            <w:r>
              <w:rPr>
                <w:sz w:val="21"/>
              </w:rPr>
              <w:t>6.00</w:t>
            </w:r>
          </w:p>
          <w:p>
            <w:pPr>
              <w:pStyle w:val="28"/>
              <w:spacing w:before="43"/>
              <w:ind w:left="107"/>
              <w:rPr>
                <w:sz w:val="21"/>
              </w:rPr>
            </w:pPr>
            <w:r>
              <w:rPr>
                <w:sz w:val="21"/>
              </w:rPr>
              <w:t>3.00</w:t>
            </w:r>
          </w:p>
          <w:p>
            <w:pPr>
              <w:pStyle w:val="28"/>
              <w:spacing w:before="43"/>
              <w:ind w:left="107"/>
              <w:rPr>
                <w:sz w:val="21"/>
              </w:rPr>
            </w:pPr>
            <w:r>
              <w:rPr>
                <w:sz w:val="21"/>
              </w:rPr>
              <w:t>0.20</w:t>
            </w:r>
          </w:p>
          <w:p>
            <w:pPr>
              <w:pStyle w:val="28"/>
              <w:spacing w:before="43"/>
              <w:ind w:left="107"/>
              <w:rPr>
                <w:sz w:val="21"/>
              </w:rPr>
            </w:pPr>
            <w:r>
              <w:rPr>
                <w:sz w:val="21"/>
              </w:rPr>
              <w:t>6.00</w:t>
            </w:r>
          </w:p>
        </w:tc>
        <w:tc>
          <w:tcPr>
            <w:tcW w:w="2410" w:type="dxa"/>
          </w:tcPr>
          <w:p>
            <w:pPr>
              <w:pStyle w:val="28"/>
              <w:spacing w:before="20"/>
              <w:ind w:left="1"/>
              <w:jc w:val="center"/>
              <w:rPr>
                <w:sz w:val="21"/>
              </w:rPr>
            </w:pPr>
            <w:r>
              <w:rPr>
                <w:w w:val="99"/>
                <w:sz w:val="21"/>
              </w:rPr>
              <w:t>米</w:t>
            </w:r>
          </w:p>
          <w:p>
            <w:pPr>
              <w:pStyle w:val="28"/>
              <w:spacing w:before="43" w:line="278" w:lineRule="auto"/>
              <w:ind w:left="107"/>
              <w:jc w:val="center"/>
              <w:rPr>
                <w:sz w:val="21"/>
              </w:rPr>
            </w:pPr>
            <w:r>
              <w:rPr>
                <w:spacing w:val="-3"/>
                <w:w w:val="95"/>
                <w:sz w:val="21"/>
              </w:rPr>
              <w:t>个</w:t>
            </w:r>
            <w:r>
              <w:rPr>
                <w:w w:val="95"/>
                <w:sz w:val="21"/>
              </w:rPr>
              <w:t>（环向</w:t>
            </w:r>
            <w:r>
              <w:rPr>
                <w:spacing w:val="-3"/>
                <w:w w:val="95"/>
                <w:sz w:val="21"/>
              </w:rPr>
              <w:t>）</w:t>
            </w:r>
            <w:r>
              <w:rPr>
                <w:w w:val="95"/>
                <w:sz w:val="21"/>
              </w:rPr>
              <w:t>或米（纵向</w:t>
            </w:r>
            <w:r>
              <w:rPr>
                <w:spacing w:val="-13"/>
                <w:w w:val="95"/>
                <w:sz w:val="21"/>
              </w:rPr>
              <w:t xml:space="preserve">） </w:t>
            </w:r>
            <w:r>
              <w:rPr>
                <w:sz w:val="21"/>
              </w:rPr>
              <w:t>个</w:t>
            </w:r>
          </w:p>
          <w:p>
            <w:pPr>
              <w:pStyle w:val="28"/>
              <w:spacing w:line="278" w:lineRule="auto"/>
              <w:ind w:left="1098" w:right="1095"/>
              <w:jc w:val="both"/>
              <w:rPr>
                <w:sz w:val="21"/>
              </w:rPr>
            </w:pPr>
            <w:r>
              <w:rPr>
                <w:sz w:val="21"/>
              </w:rPr>
              <w:t>个米个</w:t>
            </w:r>
          </w:p>
          <w:p>
            <w:pPr>
              <w:pStyle w:val="28"/>
              <w:spacing w:line="269" w:lineRule="exact"/>
              <w:ind w:left="1"/>
              <w:jc w:val="center"/>
              <w:rPr>
                <w:sz w:val="21"/>
              </w:rPr>
            </w:pPr>
            <w:r>
              <w:rPr>
                <w:w w:val="99"/>
                <w:sz w:val="21"/>
              </w:rPr>
              <w:t>米</w:t>
            </w:r>
          </w:p>
        </w:tc>
      </w:tr>
    </w:tbl>
    <w:p>
      <w:pPr>
        <w:pStyle w:val="12"/>
        <w:spacing w:before="9"/>
        <w:rPr>
          <w:rFonts w:hint="default"/>
          <w:sz w:val="32"/>
        </w:rPr>
      </w:pPr>
    </w:p>
    <w:p>
      <w:pPr>
        <w:pStyle w:val="5"/>
        <w:numPr>
          <w:ilvl w:val="1"/>
          <w:numId w:val="60"/>
        </w:numPr>
        <w:tabs>
          <w:tab w:val="left" w:pos="1503"/>
        </w:tabs>
        <w:rPr>
          <w:rFonts w:hint="default"/>
        </w:rPr>
      </w:pPr>
      <w:bookmarkStart w:id="61" w:name="_TOC_250024"/>
      <w:bookmarkEnd w:id="61"/>
      <w:r>
        <w:rPr>
          <w:w w:val="95"/>
        </w:rPr>
        <w:t>地下水等外来水入渗调查</w:t>
      </w:r>
    </w:p>
    <w:p>
      <w:pPr>
        <w:pStyle w:val="12"/>
        <w:spacing w:before="199" w:line="326" w:lineRule="auto"/>
        <w:ind w:left="1101" w:right="2147" w:firstLine="480"/>
        <w:rPr>
          <w:rFonts w:hint="default"/>
        </w:rPr>
      </w:pPr>
      <w:r>
        <w:t>管道埋设在地下水位以下的地区，地下水在静压差的作用下，通过管道接</w:t>
      </w:r>
      <w:r>
        <w:rPr>
          <w:spacing w:val="-17"/>
        </w:rPr>
        <w:t>口或管道、检查井破损等结构性缺陷处进入管道，是排水管道外来水的主要组成。</w:t>
      </w:r>
      <w:r>
        <w:rPr>
          <w:spacing w:val="-19"/>
        </w:rPr>
        <w:t>管道埋设在地下水位以上的地区，因存在自来水漏失、水体测向补给等原因，排水管道内也会出现明显的外来入渗水量。</w:t>
      </w:r>
    </w:p>
    <w:p>
      <w:pPr>
        <w:pStyle w:val="12"/>
        <w:spacing w:line="326" w:lineRule="auto"/>
        <w:ind w:left="1101" w:right="2147" w:firstLine="480"/>
        <w:rPr>
          <w:rFonts w:hint="default"/>
        </w:rPr>
      </w:pPr>
      <w:r>
        <w:t>地下水等外来水入渗排水管道，是各类排水口旱天溢流的主要原因，也增</w:t>
      </w:r>
      <w:r>
        <w:rPr>
          <w:spacing w:val="-13"/>
        </w:rPr>
        <w:t>加了雨天溢流频次和溢流量。入渗水量不但占据了排水管道的容量，给排水管道、</w:t>
      </w:r>
      <w:r>
        <w:rPr>
          <w:spacing w:val="-15"/>
        </w:rPr>
        <w:t>泵站运行带困难，而且直接导致污水处理厂进水污染物浓度降低，运行水量负荷增加，运行效能降低。</w:t>
      </w:r>
    </w:p>
    <w:p>
      <w:pPr>
        <w:pStyle w:val="8"/>
        <w:numPr>
          <w:ilvl w:val="2"/>
          <w:numId w:val="60"/>
        </w:numPr>
        <w:tabs>
          <w:tab w:val="left" w:pos="1664"/>
        </w:tabs>
        <w:spacing w:line="306" w:lineRule="exact"/>
      </w:pPr>
      <w:bookmarkStart w:id="62" w:name="_TOC_250023"/>
      <w:bookmarkEnd w:id="62"/>
      <w:r>
        <w:t>调查目的</w:t>
      </w:r>
    </w:p>
    <w:p>
      <w:pPr>
        <w:pStyle w:val="12"/>
        <w:spacing w:before="87" w:line="324" w:lineRule="auto"/>
        <w:ind w:left="1101" w:right="2263" w:firstLine="458"/>
        <w:rPr>
          <w:rFonts w:hint="default"/>
        </w:rPr>
      </w:pPr>
      <w:r>
        <w:rPr>
          <w:spacing w:val="-4"/>
        </w:rPr>
        <w:t>地下水等外来水入渗调查主要针对分流制污水管道和合流制管道，通过调查查清地下水等外来水入渗情况。</w:t>
      </w:r>
    </w:p>
    <w:p>
      <w:pPr>
        <w:pStyle w:val="12"/>
        <w:spacing w:before="8"/>
        <w:rPr>
          <w:rFonts w:hint="default"/>
          <w:sz w:val="27"/>
        </w:rPr>
      </w:pPr>
    </w:p>
    <w:p>
      <w:pPr>
        <w:pStyle w:val="8"/>
        <w:numPr>
          <w:ilvl w:val="2"/>
          <w:numId w:val="60"/>
        </w:numPr>
        <w:tabs>
          <w:tab w:val="left" w:pos="1664"/>
        </w:tabs>
      </w:pPr>
      <w:bookmarkStart w:id="63" w:name="_TOC_250022"/>
      <w:bookmarkEnd w:id="63"/>
      <w:r>
        <w:t>排水区域地下水入渗量调查</w:t>
      </w:r>
    </w:p>
    <w:p>
      <w:pPr>
        <w:pStyle w:val="12"/>
        <w:spacing w:before="4"/>
        <w:rPr>
          <w:rFonts w:hint="default"/>
          <w:b/>
          <w:sz w:val="38"/>
        </w:rPr>
      </w:pPr>
    </w:p>
    <w:p>
      <w:pPr>
        <w:pStyle w:val="12"/>
        <w:spacing w:line="326" w:lineRule="auto"/>
        <w:ind w:left="1101" w:right="2362" w:firstLine="480"/>
        <w:rPr>
          <w:rFonts w:hint="default"/>
        </w:rPr>
      </w:pPr>
      <w:r>
        <w:t>排水区域污水管道和合流制管道地下水入渗量调查的方法主要有：夜间最小流量法、用水量折算法、节点流量平衡法。</w:t>
      </w:r>
    </w:p>
    <w:p>
      <w:pPr>
        <w:pStyle w:val="27"/>
        <w:numPr>
          <w:ilvl w:val="3"/>
          <w:numId w:val="60"/>
        </w:numPr>
        <w:tabs>
          <w:tab w:val="left" w:pos="1928"/>
        </w:tabs>
        <w:spacing w:line="292" w:lineRule="exact"/>
        <w:ind w:hanging="346"/>
        <w:rPr>
          <w:sz w:val="23"/>
        </w:rPr>
      </w:pPr>
      <w:r>
        <w:rPr>
          <w:sz w:val="23"/>
        </w:rPr>
        <w:t>夜间最小流量法</w:t>
      </w:r>
    </w:p>
    <w:p>
      <w:pPr>
        <w:pStyle w:val="12"/>
        <w:spacing w:before="106" w:line="326" w:lineRule="auto"/>
        <w:ind w:left="1101" w:right="1710" w:firstLine="480"/>
        <w:rPr>
          <w:rFonts w:hint="default"/>
        </w:rPr>
      </w:pPr>
      <w:r>
        <w:t xml:space="preserve">该方法适合评价排水系统水力边界清楚、服务面积较小的区域。以旱天凌 </w:t>
      </w:r>
      <w:r>
        <w:rPr>
          <w:spacing w:val="-5"/>
        </w:rPr>
        <w:t>晨用水量最小时段的污水流量来估算地下水入渗水量；对夜间用水量较大的区域，</w:t>
      </w:r>
    </w:p>
    <w:p>
      <w:pPr>
        <w:spacing w:line="326" w:lineRule="auto"/>
        <w:sectPr>
          <w:pgSz w:w="11910" w:h="16840"/>
          <w:pgMar w:top="1380" w:right="0" w:bottom="1380" w:left="600" w:header="0" w:footer="1200" w:gutter="0"/>
          <w:cols w:space="720" w:num="1"/>
        </w:sectPr>
      </w:pPr>
    </w:p>
    <w:p>
      <w:pPr>
        <w:pStyle w:val="12"/>
        <w:spacing w:before="52"/>
        <w:ind w:left="1101"/>
        <w:rPr>
          <w:rFonts w:hint="default"/>
        </w:rPr>
      </w:pPr>
      <w:r>
        <w:t>应从实测的夜间最小流量中扣除夜间用水所产生的污水量。</w:t>
      </w:r>
    </w:p>
    <w:p>
      <w:pPr>
        <w:pStyle w:val="27"/>
        <w:numPr>
          <w:ilvl w:val="3"/>
          <w:numId w:val="60"/>
        </w:numPr>
        <w:tabs>
          <w:tab w:val="left" w:pos="1928"/>
        </w:tabs>
        <w:spacing w:before="106"/>
        <w:ind w:hanging="346"/>
        <w:rPr>
          <w:sz w:val="23"/>
        </w:rPr>
      </w:pPr>
      <w:r>
        <w:rPr>
          <w:sz w:val="23"/>
        </w:rPr>
        <w:t>用水量折算法</w:t>
      </w:r>
    </w:p>
    <w:p>
      <w:pPr>
        <w:pStyle w:val="12"/>
        <w:spacing w:before="106" w:line="324" w:lineRule="auto"/>
        <w:ind w:left="1101" w:right="2103" w:firstLine="480"/>
        <w:rPr>
          <w:rFonts w:hint="default"/>
        </w:rPr>
      </w:pPr>
      <w:r>
        <w:t>该方法适合评价排水系统服务面积比较大、以居住和商业用地为主的区域。根据区域内污水实测总量与污水产生量的差额，估算进入排水管道的入渗水量。</w:t>
      </w:r>
    </w:p>
    <w:p>
      <w:pPr>
        <w:pStyle w:val="27"/>
        <w:numPr>
          <w:ilvl w:val="3"/>
          <w:numId w:val="60"/>
        </w:numPr>
        <w:tabs>
          <w:tab w:val="left" w:pos="1928"/>
        </w:tabs>
        <w:spacing w:before="4"/>
        <w:ind w:hanging="346"/>
        <w:rPr>
          <w:sz w:val="23"/>
        </w:rPr>
      </w:pPr>
      <w:r>
        <w:rPr>
          <w:sz w:val="23"/>
        </w:rPr>
        <w:t>节点流量平衡法</w:t>
      </w:r>
    </w:p>
    <w:p>
      <w:pPr>
        <w:pStyle w:val="12"/>
        <w:spacing w:before="106" w:line="326" w:lineRule="auto"/>
        <w:ind w:left="1101" w:right="2261" w:firstLine="480"/>
        <w:jc w:val="both"/>
        <w:rPr>
          <w:rFonts w:hint="default"/>
        </w:rPr>
      </w:pPr>
      <w:r>
        <w:t>适用于接入用户管少、不能封堵的排水干管入渗量评价。在管道的主要节</w:t>
      </w:r>
      <w:r>
        <w:rPr>
          <w:spacing w:val="-9"/>
        </w:rPr>
        <w:t>点上安装流量计，连续测定污水流量，通过水量平衡推算上、下游监测点之间进入管道的入渗水量。</w:t>
      </w:r>
    </w:p>
    <w:p>
      <w:pPr>
        <w:pStyle w:val="8"/>
        <w:numPr>
          <w:ilvl w:val="2"/>
          <w:numId w:val="60"/>
        </w:numPr>
        <w:tabs>
          <w:tab w:val="left" w:pos="1664"/>
        </w:tabs>
        <w:spacing w:line="306" w:lineRule="exact"/>
      </w:pPr>
      <w:bookmarkStart w:id="64" w:name="_TOC_250021"/>
      <w:bookmarkEnd w:id="64"/>
      <w:r>
        <w:t>排水管段地下水入渗量调查</w:t>
      </w:r>
    </w:p>
    <w:p>
      <w:pPr>
        <w:pStyle w:val="12"/>
        <w:spacing w:before="89" w:line="326" w:lineRule="auto"/>
        <w:ind w:left="1101" w:right="2261" w:firstLine="480"/>
        <w:rPr>
          <w:rFonts w:hint="default"/>
        </w:rPr>
      </w:pPr>
      <w:r>
        <w:t>对于沿水体敷设的截流管道应进行排水管段地下水入渗量调查，确有必要的雨水管道也可进行。主要方法有：容积测量法、抽水计量法。</w:t>
      </w:r>
    </w:p>
    <w:p>
      <w:pPr>
        <w:pStyle w:val="27"/>
        <w:numPr>
          <w:ilvl w:val="3"/>
          <w:numId w:val="60"/>
        </w:numPr>
        <w:tabs>
          <w:tab w:val="left" w:pos="1928"/>
        </w:tabs>
        <w:ind w:hanging="346"/>
        <w:rPr>
          <w:sz w:val="23"/>
        </w:rPr>
      </w:pPr>
      <w:r>
        <w:rPr>
          <w:sz w:val="23"/>
        </w:rPr>
        <w:t>容积测量法</w:t>
      </w:r>
    </w:p>
    <w:p>
      <w:pPr>
        <w:pStyle w:val="12"/>
        <w:spacing w:before="104" w:line="326" w:lineRule="auto"/>
        <w:ind w:left="1101" w:right="2254" w:firstLine="480"/>
        <w:jc w:val="both"/>
        <w:rPr>
          <w:rFonts w:hint="default"/>
        </w:rPr>
      </w:pPr>
      <w:r>
        <w:t xml:space="preserve">对于隔离后管段的地下水入渗量，可测定注满已知容积容器的时间，计算得到单位时间和管长的入渗水量（ </w:t>
      </w:r>
      <w:r>
        <w:rPr>
          <w:rFonts w:ascii="Times New Roman" w:hAnsi="Times New Roman" w:eastAsia="Times New Roman"/>
        </w:rPr>
        <w:t>m</w:t>
      </w:r>
      <w:r>
        <w:rPr>
          <w:rFonts w:ascii="Times New Roman" w:hAnsi="Times New Roman" w:eastAsia="Times New Roman"/>
          <w:w w:val="106"/>
          <w:position w:val="13"/>
          <w:sz w:val="9"/>
        </w:rPr>
        <w:t>3</w:t>
      </w:r>
      <w:r>
        <w:rPr>
          <w:rFonts w:ascii="Times New Roman" w:hAnsi="Times New Roman" w:eastAsia="Times New Roman"/>
        </w:rPr>
        <w:t>/km</w:t>
      </w:r>
      <w:r>
        <w:t>˙</w:t>
      </w:r>
      <w:r>
        <w:rPr>
          <w:rFonts w:ascii="Times New Roman" w:hAnsi="Times New Roman" w:eastAsia="Times New Roman"/>
        </w:rPr>
        <w:t>d</w:t>
      </w:r>
      <w:r>
        <w:t>）。该方法测定精度高，适合于夜间可临时封堵的管道。</w:t>
      </w:r>
    </w:p>
    <w:p>
      <w:pPr>
        <w:pStyle w:val="27"/>
        <w:numPr>
          <w:ilvl w:val="3"/>
          <w:numId w:val="60"/>
        </w:numPr>
        <w:tabs>
          <w:tab w:val="left" w:pos="1928"/>
        </w:tabs>
        <w:spacing w:line="292" w:lineRule="exact"/>
        <w:ind w:hanging="346"/>
        <w:rPr>
          <w:sz w:val="23"/>
        </w:rPr>
      </w:pPr>
      <w:r>
        <w:rPr>
          <w:sz w:val="23"/>
        </w:rPr>
        <w:t>抽水计量法使用潜水泵和水表，测定给定时段内监测管段的入渗水量。</w:t>
      </w:r>
    </w:p>
    <w:p>
      <w:pPr>
        <w:pStyle w:val="5"/>
        <w:numPr>
          <w:ilvl w:val="1"/>
          <w:numId w:val="61"/>
        </w:numPr>
        <w:tabs>
          <w:tab w:val="left" w:pos="1503"/>
        </w:tabs>
        <w:spacing w:before="16"/>
        <w:rPr>
          <w:rFonts w:hint="default"/>
        </w:rPr>
      </w:pPr>
      <w:bookmarkStart w:id="65" w:name="_TOC_250020"/>
      <w:bookmarkEnd w:id="65"/>
      <w:r>
        <w:t>污水外渗调查</w:t>
      </w:r>
    </w:p>
    <w:p>
      <w:pPr>
        <w:pStyle w:val="12"/>
        <w:spacing w:before="81" w:line="326" w:lineRule="auto"/>
        <w:ind w:left="1101" w:right="2261" w:firstLine="480"/>
        <w:jc w:val="both"/>
        <w:rPr>
          <w:rFonts w:hint="default"/>
        </w:rPr>
      </w:pPr>
      <w:r>
        <w:t>排水管道埋设在地下水位以上的地区，排水管道和检查井内污水在静压差</w:t>
      </w:r>
      <w:r>
        <w:rPr>
          <w:spacing w:val="-9"/>
        </w:rPr>
        <w:t>的作用下，通过管道接口或管道、检查井破损等结构性缺陷处渗出管道外。污水</w:t>
      </w:r>
      <w:r>
        <w:rPr>
          <w:spacing w:val="-13"/>
        </w:rPr>
        <w:t>外渗是造成管道周边地下水和土壤污染的原因之一。因污水外渗，可能会使沟槽产生空洞，从而导致道路塌陷。</w:t>
      </w:r>
    </w:p>
    <w:p>
      <w:pPr>
        <w:pStyle w:val="8"/>
        <w:numPr>
          <w:ilvl w:val="2"/>
          <w:numId w:val="61"/>
        </w:numPr>
        <w:tabs>
          <w:tab w:val="left" w:pos="1664"/>
        </w:tabs>
        <w:spacing w:line="304" w:lineRule="exact"/>
      </w:pPr>
      <w:bookmarkStart w:id="66" w:name="_TOC_250019"/>
      <w:bookmarkEnd w:id="66"/>
      <w:r>
        <w:t>调查目的</w:t>
      </w:r>
    </w:p>
    <w:p>
      <w:pPr>
        <w:pStyle w:val="12"/>
        <w:spacing w:before="92" w:line="326" w:lineRule="auto"/>
        <w:ind w:left="1101" w:right="2263" w:firstLine="458"/>
        <w:rPr>
          <w:rFonts w:hint="default"/>
        </w:rPr>
      </w:pPr>
      <w:r>
        <w:rPr>
          <w:spacing w:val="-6"/>
        </w:rPr>
        <w:t>污水外渗调查主要针对污水管道和合流制管道，通过调查查清污水外渗的情况。</w:t>
      </w:r>
    </w:p>
    <w:p>
      <w:pPr>
        <w:pStyle w:val="8"/>
        <w:numPr>
          <w:ilvl w:val="2"/>
          <w:numId w:val="61"/>
        </w:numPr>
        <w:tabs>
          <w:tab w:val="left" w:pos="1664"/>
        </w:tabs>
        <w:spacing w:line="306" w:lineRule="exact"/>
      </w:pPr>
      <w:bookmarkStart w:id="67" w:name="_TOC_250018"/>
      <w:bookmarkEnd w:id="67"/>
      <w:r>
        <w:t>调查方法</w:t>
      </w:r>
    </w:p>
    <w:p>
      <w:pPr>
        <w:pStyle w:val="12"/>
        <w:spacing w:before="92" w:line="326" w:lineRule="auto"/>
        <w:ind w:left="1101" w:right="2261" w:firstLine="480"/>
        <w:rPr>
          <w:rFonts w:hint="default"/>
        </w:rPr>
      </w:pPr>
      <w:r>
        <w:t>污水管道外渗调查主要采用间接调查的方法，主要有：闭水试验法、闭气试验法等。</w:t>
      </w:r>
    </w:p>
    <w:p>
      <w:pPr>
        <w:pStyle w:val="27"/>
        <w:numPr>
          <w:ilvl w:val="3"/>
          <w:numId w:val="61"/>
        </w:numPr>
        <w:tabs>
          <w:tab w:val="left" w:pos="1928"/>
        </w:tabs>
        <w:spacing w:line="292" w:lineRule="exact"/>
        <w:ind w:hanging="346"/>
        <w:rPr>
          <w:sz w:val="23"/>
        </w:rPr>
      </w:pPr>
      <w:r>
        <w:rPr>
          <w:sz w:val="23"/>
        </w:rPr>
        <w:t>闭水试验法</w:t>
      </w:r>
    </w:p>
    <w:p>
      <w:pPr>
        <w:pStyle w:val="12"/>
        <w:spacing w:before="106" w:line="326" w:lineRule="auto"/>
        <w:ind w:left="1101" w:right="2362" w:firstLine="480"/>
        <w:rPr>
          <w:rFonts w:hint="default"/>
        </w:rPr>
      </w:pPr>
      <w:r>
        <w:t>对管道检测段进行封闭，将水灌至规定的水位，通过检查井内水面的下降情况测算外渗水量。</w:t>
      </w:r>
    </w:p>
    <w:p>
      <w:pPr>
        <w:pStyle w:val="27"/>
        <w:numPr>
          <w:ilvl w:val="3"/>
          <w:numId w:val="61"/>
        </w:numPr>
        <w:tabs>
          <w:tab w:val="left" w:pos="1928"/>
        </w:tabs>
        <w:spacing w:line="292" w:lineRule="exact"/>
        <w:ind w:hanging="346"/>
        <w:rPr>
          <w:sz w:val="23"/>
        </w:rPr>
      </w:pPr>
      <w:r>
        <w:rPr>
          <w:sz w:val="23"/>
        </w:rPr>
        <w:t>闭气试验法</w:t>
      </w:r>
    </w:p>
    <w:p>
      <w:pPr>
        <w:pStyle w:val="12"/>
        <w:spacing w:before="107" w:line="326" w:lineRule="auto"/>
        <w:ind w:left="1101" w:right="2362" w:firstLine="480"/>
        <w:rPr>
          <w:rFonts w:hint="default"/>
        </w:rPr>
      </w:pPr>
      <w:r>
        <w:t>对管道检测段进行局部封闭，在封闭检测管段内充气加压，根据压力的变化情况，确定管道泄漏情况。</w:t>
      </w:r>
    </w:p>
    <w:p>
      <w:pPr>
        <w:pStyle w:val="5"/>
        <w:numPr>
          <w:ilvl w:val="1"/>
          <w:numId w:val="62"/>
        </w:numPr>
        <w:tabs>
          <w:tab w:val="left" w:pos="1503"/>
        </w:tabs>
        <w:spacing w:line="318" w:lineRule="exact"/>
        <w:rPr>
          <w:rFonts w:hint="default"/>
        </w:rPr>
      </w:pPr>
      <w:bookmarkStart w:id="68" w:name="_TOC_250017"/>
      <w:bookmarkEnd w:id="68"/>
      <w:r>
        <w:t>成果编制</w:t>
      </w:r>
    </w:p>
    <w:p>
      <w:pPr>
        <w:pStyle w:val="5"/>
        <w:numPr>
          <w:ilvl w:val="1"/>
          <w:numId w:val="62"/>
        </w:numPr>
        <w:tabs>
          <w:tab w:val="left" w:pos="1503"/>
        </w:tabs>
        <w:spacing w:line="318" w:lineRule="exact"/>
        <w:rPr>
          <w:rFonts w:hint="default"/>
        </w:rPr>
      </w:pPr>
      <w:r>
        <w:t>调查成果由调查图纸、调查记录表及调查报告组成。</w:t>
      </w:r>
    </w:p>
    <w:p>
      <w:pPr>
        <w:pStyle w:val="8"/>
        <w:numPr>
          <w:ilvl w:val="2"/>
          <w:numId w:val="62"/>
        </w:numPr>
        <w:tabs>
          <w:tab w:val="left" w:pos="1664"/>
        </w:tabs>
        <w:spacing w:before="56"/>
      </w:pPr>
      <w:bookmarkStart w:id="69" w:name="_TOC_250016"/>
      <w:bookmarkEnd w:id="69"/>
      <w:r>
        <w:t>调查图纸</w:t>
      </w:r>
    </w:p>
    <w:p>
      <w:pPr>
        <w:pStyle w:val="12"/>
        <w:spacing w:before="92" w:line="326" w:lineRule="auto"/>
        <w:ind w:left="1101" w:right="2261" w:firstLine="480"/>
        <w:rPr>
          <w:rFonts w:hint="default"/>
        </w:rPr>
      </w:pPr>
      <w:r>
        <w:t>可采用电子图纸和纸质相结合的方式，调查图纸应反映排水管道及检查井</w:t>
      </w:r>
      <w:r>
        <w:rPr>
          <w:spacing w:val="-12"/>
        </w:rPr>
        <w:t xml:space="preserve">结构性缺陷和功能性缺陷的类型、位置、数量和状况；调查成果应使用台州 </w:t>
      </w:r>
      <w:r>
        <w:rPr>
          <w:rFonts w:ascii="Times New Roman" w:eastAsia="Times New Roman"/>
        </w:rPr>
        <w:t xml:space="preserve">2000 </w:t>
      </w:r>
      <w:r>
        <w:rPr>
          <w:spacing w:val="-1"/>
        </w:rPr>
        <w:t xml:space="preserve">坐标系、 </w:t>
      </w:r>
      <w:r>
        <w:rPr>
          <w:rFonts w:ascii="Times New Roman" w:eastAsia="Times New Roman"/>
        </w:rPr>
        <w:t>1985</w:t>
      </w:r>
      <w:r>
        <w:rPr>
          <w:spacing w:val="-1"/>
        </w:rPr>
        <w:t xml:space="preserve">国家高程基准；调查成果底图比例尺不应小于 </w:t>
      </w:r>
      <w:r>
        <w:rPr>
          <w:rFonts w:ascii="Times New Roman" w:eastAsia="Times New Roman"/>
        </w:rPr>
        <w:t>1:1000</w:t>
      </w:r>
      <w:r>
        <w:t>，宜采用</w:t>
      </w:r>
      <w:r>
        <w:rPr>
          <w:rFonts w:ascii="Times New Roman" w:eastAsia="Times New Roman"/>
        </w:rPr>
        <w:t>1:500</w:t>
      </w:r>
      <w:r>
        <w:t>。</w:t>
      </w:r>
    </w:p>
    <w:p>
      <w:pPr>
        <w:pStyle w:val="8"/>
        <w:numPr>
          <w:ilvl w:val="2"/>
          <w:numId w:val="62"/>
        </w:numPr>
        <w:tabs>
          <w:tab w:val="left" w:pos="1664"/>
        </w:tabs>
        <w:spacing w:before="54"/>
      </w:pPr>
      <w:bookmarkStart w:id="70" w:name="_TOC_250015"/>
      <w:bookmarkEnd w:id="70"/>
      <w:r>
        <w:t>调查记录表</w:t>
      </w:r>
    </w:p>
    <w:p>
      <w:pPr>
        <w:pStyle w:val="12"/>
        <w:spacing w:before="92" w:line="326" w:lineRule="auto"/>
        <w:ind w:left="1101" w:right="2263" w:firstLine="458"/>
        <w:rPr>
          <w:rFonts w:hint="default"/>
        </w:rPr>
      </w:pPr>
      <w:r>
        <w:rPr>
          <w:spacing w:val="-4"/>
        </w:rPr>
        <w:t xml:space="preserve">对排水管道和检查井的结构性缺陷和功能性缺陷进行检测和评估，形成评估记录表，详见表 </w:t>
      </w:r>
      <w:r>
        <w:rPr>
          <w:rFonts w:ascii="Times New Roman" w:eastAsia="Times New Roman"/>
        </w:rPr>
        <w:t>8.9-1</w:t>
      </w:r>
      <w:r>
        <w:t xml:space="preserve">和表 </w:t>
      </w:r>
      <w:r>
        <w:rPr>
          <w:rFonts w:ascii="Times New Roman" w:eastAsia="Times New Roman"/>
        </w:rPr>
        <w:t>8.9-2</w:t>
      </w:r>
      <w:r>
        <w:t>。</w:t>
      </w:r>
    </w:p>
    <w:p>
      <w:pPr>
        <w:pStyle w:val="12"/>
        <w:spacing w:before="50"/>
        <w:ind w:right="1032"/>
        <w:jc w:val="center"/>
        <w:rPr>
          <w:rFonts w:hint="default"/>
        </w:rPr>
      </w:pPr>
      <w:r>
        <w:t xml:space="preserve">表 </w:t>
      </w:r>
      <w:r>
        <w:rPr>
          <w:rFonts w:ascii="Times New Roman" w:eastAsia="Times New Roman"/>
        </w:rPr>
        <w:t>8.9-1</w:t>
      </w:r>
      <w:r>
        <w:t>排水管道结构性缺陷和功能性缺陷调查记录表</w:t>
      </w:r>
    </w:p>
    <w:p>
      <w:pPr>
        <w:tabs>
          <w:tab w:val="left" w:pos="3573"/>
          <w:tab w:val="left" w:pos="5102"/>
          <w:tab w:val="left" w:pos="6727"/>
          <w:tab w:val="left" w:pos="7516"/>
          <w:tab w:val="left" w:pos="8567"/>
        </w:tabs>
        <w:spacing w:before="167"/>
        <w:ind w:left="1941"/>
        <w:rPr>
          <w:sz w:val="21"/>
        </w:rPr>
      </w:pPr>
      <w:r>
        <mc:AlternateContent>
          <mc:Choice Requires="wps">
            <w:drawing>
              <wp:anchor distT="0" distB="0" distL="114300" distR="114300" simplePos="0" relativeHeight="251659264" behindDoc="0" locked="0" layoutInCell="1" allowOverlap="1">
                <wp:simplePos x="0" y="0"/>
                <wp:positionH relativeFrom="page">
                  <wp:posOffset>536575</wp:posOffset>
                </wp:positionH>
                <wp:positionV relativeFrom="paragraph">
                  <wp:posOffset>278130</wp:posOffset>
                </wp:positionV>
                <wp:extent cx="7030085" cy="122682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7030085" cy="1226820"/>
                        </a:xfrm>
                        <a:prstGeom prst="rect">
                          <a:avLst/>
                        </a:prstGeom>
                        <a:noFill/>
                        <a:ln w="9525">
                          <a:noFill/>
                        </a:ln>
                      </wps:spPr>
                      <wps:txbx>
                        <w:txbxContent>
                          <w:tbl>
                            <w:tblPr>
                              <w:tblStyle w:val="20"/>
                              <w:tblW w:w="110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426"/>
                              <w:gridCol w:w="1134"/>
                              <w:gridCol w:w="1134"/>
                              <w:gridCol w:w="1560"/>
                              <w:gridCol w:w="1558"/>
                              <w:gridCol w:w="1134"/>
                              <w:gridCol w:w="1134"/>
                              <w:gridCol w:w="1134"/>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709" w:type="dxa"/>
                                </w:tcPr>
                                <w:p>
                                  <w:pPr>
                                    <w:pStyle w:val="28"/>
                                    <w:spacing w:before="21"/>
                                    <w:ind w:left="107"/>
                                    <w:rPr>
                                      <w:sz w:val="21"/>
                                    </w:rPr>
                                  </w:pPr>
                                  <w:r>
                                    <w:rPr>
                                      <w:spacing w:val="-1"/>
                                      <w:w w:val="95"/>
                                      <w:sz w:val="21"/>
                                    </w:rPr>
                                    <w:t>调查</w:t>
                                  </w:r>
                                </w:p>
                                <w:p>
                                  <w:pPr>
                                    <w:pStyle w:val="28"/>
                                    <w:spacing w:before="43"/>
                                    <w:ind w:left="107"/>
                                    <w:rPr>
                                      <w:sz w:val="21"/>
                                    </w:rPr>
                                  </w:pPr>
                                  <w:r>
                                    <w:rPr>
                                      <w:spacing w:val="-1"/>
                                      <w:w w:val="95"/>
                                      <w:sz w:val="21"/>
                                    </w:rPr>
                                    <w:t>区域</w:t>
                                  </w:r>
                                </w:p>
                              </w:tc>
                              <w:tc>
                                <w:tcPr>
                                  <w:tcW w:w="426" w:type="dxa"/>
                                </w:tcPr>
                                <w:p>
                                  <w:pPr>
                                    <w:pStyle w:val="28"/>
                                    <w:spacing w:before="21"/>
                                    <w:ind w:left="108"/>
                                    <w:rPr>
                                      <w:sz w:val="21"/>
                                    </w:rPr>
                                  </w:pPr>
                                  <w:r>
                                    <w:rPr>
                                      <w:w w:val="99"/>
                                      <w:sz w:val="21"/>
                                    </w:rPr>
                                    <w:t>序</w:t>
                                  </w:r>
                                </w:p>
                                <w:p>
                                  <w:pPr>
                                    <w:pStyle w:val="28"/>
                                    <w:spacing w:before="43"/>
                                    <w:ind w:left="108"/>
                                    <w:rPr>
                                      <w:sz w:val="21"/>
                                    </w:rPr>
                                  </w:pPr>
                                  <w:r>
                                    <w:rPr>
                                      <w:w w:val="99"/>
                                      <w:sz w:val="21"/>
                                    </w:rPr>
                                    <w:t>号</w:t>
                                  </w:r>
                                </w:p>
                              </w:tc>
                              <w:tc>
                                <w:tcPr>
                                  <w:tcW w:w="1134" w:type="dxa"/>
                                </w:tcPr>
                                <w:p>
                                  <w:pPr>
                                    <w:pStyle w:val="28"/>
                                    <w:spacing w:before="21"/>
                                    <w:ind w:left="107"/>
                                    <w:rPr>
                                      <w:sz w:val="21"/>
                                    </w:rPr>
                                  </w:pPr>
                                  <w:r>
                                    <w:rPr>
                                      <w:sz w:val="21"/>
                                    </w:rPr>
                                    <w:t>管道编号</w:t>
                                  </w:r>
                                </w:p>
                              </w:tc>
                              <w:tc>
                                <w:tcPr>
                                  <w:tcW w:w="1134" w:type="dxa"/>
                                </w:tcPr>
                                <w:p>
                                  <w:pPr>
                                    <w:pStyle w:val="28"/>
                                    <w:spacing w:before="21"/>
                                    <w:ind w:left="108"/>
                                    <w:rPr>
                                      <w:sz w:val="21"/>
                                    </w:rPr>
                                  </w:pPr>
                                  <w:r>
                                    <w:rPr>
                                      <w:sz w:val="21"/>
                                    </w:rPr>
                                    <w:t>调查时间</w:t>
                                  </w:r>
                                </w:p>
                              </w:tc>
                              <w:tc>
                                <w:tcPr>
                                  <w:tcW w:w="1560" w:type="dxa"/>
                                </w:tcPr>
                                <w:p>
                                  <w:pPr>
                                    <w:pStyle w:val="28"/>
                                    <w:spacing w:before="21"/>
                                    <w:ind w:left="107"/>
                                    <w:rPr>
                                      <w:sz w:val="21"/>
                                    </w:rPr>
                                  </w:pPr>
                                  <w:r>
                                    <w:rPr>
                                      <w:sz w:val="21"/>
                                    </w:rPr>
                                    <w:t>管道起点坐标</w:t>
                                  </w:r>
                                </w:p>
                              </w:tc>
                              <w:tc>
                                <w:tcPr>
                                  <w:tcW w:w="1558" w:type="dxa"/>
                                </w:tcPr>
                                <w:p>
                                  <w:pPr>
                                    <w:pStyle w:val="28"/>
                                    <w:spacing w:before="21"/>
                                    <w:ind w:left="107"/>
                                    <w:rPr>
                                      <w:sz w:val="21"/>
                                    </w:rPr>
                                  </w:pPr>
                                  <w:r>
                                    <w:rPr>
                                      <w:sz w:val="21"/>
                                    </w:rPr>
                                    <w:t>管道终点坐标</w:t>
                                  </w:r>
                                </w:p>
                              </w:tc>
                              <w:tc>
                                <w:tcPr>
                                  <w:tcW w:w="1134" w:type="dxa"/>
                                </w:tcPr>
                                <w:p>
                                  <w:pPr>
                                    <w:pStyle w:val="28"/>
                                    <w:spacing w:before="21"/>
                                    <w:ind w:left="107"/>
                                    <w:rPr>
                                      <w:sz w:val="21"/>
                                    </w:rPr>
                                  </w:pPr>
                                  <w:r>
                                    <w:rPr>
                                      <w:sz w:val="21"/>
                                    </w:rPr>
                                    <w:t>缺陷类型</w:t>
                                  </w:r>
                                </w:p>
                              </w:tc>
                              <w:tc>
                                <w:tcPr>
                                  <w:tcW w:w="1134" w:type="dxa"/>
                                </w:tcPr>
                                <w:p>
                                  <w:pPr>
                                    <w:pStyle w:val="28"/>
                                    <w:spacing w:before="21"/>
                                    <w:ind w:left="108"/>
                                    <w:rPr>
                                      <w:sz w:val="21"/>
                                    </w:rPr>
                                  </w:pPr>
                                  <w:r>
                                    <w:rPr>
                                      <w:sz w:val="21"/>
                                    </w:rPr>
                                    <w:t>缺陷等级</w:t>
                                  </w:r>
                                </w:p>
                              </w:tc>
                              <w:tc>
                                <w:tcPr>
                                  <w:tcW w:w="1134" w:type="dxa"/>
                                </w:tcPr>
                                <w:p>
                                  <w:pPr>
                                    <w:pStyle w:val="28"/>
                                    <w:spacing w:before="21"/>
                                    <w:ind w:left="107"/>
                                    <w:rPr>
                                      <w:sz w:val="21"/>
                                    </w:rPr>
                                  </w:pPr>
                                  <w:r>
                                    <w:rPr>
                                      <w:sz w:val="21"/>
                                    </w:rPr>
                                    <w:t>维护建议</w:t>
                                  </w:r>
                                </w:p>
                              </w:tc>
                              <w:tc>
                                <w:tcPr>
                                  <w:tcW w:w="1133" w:type="dxa"/>
                                  <w:tcBorders>
                                    <w:right w:val="nil"/>
                                  </w:tcBorders>
                                </w:tcPr>
                                <w:p>
                                  <w:pPr>
                                    <w:pStyle w:val="28"/>
                                    <w:spacing w:before="21"/>
                                    <w:ind w:left="108"/>
                                    <w:rPr>
                                      <w:sz w:val="21"/>
                                    </w:rPr>
                                  </w:pPr>
                                  <w:r>
                                    <w:rPr>
                                      <w:sz w:val="21"/>
                                    </w:rPr>
                                    <w:t>照片编号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709" w:type="dxa"/>
                                </w:tcPr>
                                <w:p>
                                  <w:pPr>
                                    <w:pStyle w:val="28"/>
                                    <w:rPr>
                                      <w:sz w:val="22"/>
                                    </w:rPr>
                                  </w:pPr>
                                </w:p>
                              </w:tc>
                              <w:tc>
                                <w:tcPr>
                                  <w:tcW w:w="426" w:type="dxa"/>
                                </w:tcPr>
                                <w:p>
                                  <w:pPr>
                                    <w:pStyle w:val="28"/>
                                    <w:rPr>
                                      <w:sz w:val="22"/>
                                    </w:rPr>
                                  </w:pPr>
                                </w:p>
                              </w:tc>
                              <w:tc>
                                <w:tcPr>
                                  <w:tcW w:w="1134" w:type="dxa"/>
                                </w:tcPr>
                                <w:p>
                                  <w:pPr>
                                    <w:pStyle w:val="28"/>
                                    <w:rPr>
                                      <w:sz w:val="22"/>
                                    </w:rPr>
                                  </w:pPr>
                                </w:p>
                              </w:tc>
                              <w:tc>
                                <w:tcPr>
                                  <w:tcW w:w="1134" w:type="dxa"/>
                                </w:tcPr>
                                <w:p>
                                  <w:pPr>
                                    <w:pStyle w:val="28"/>
                                    <w:rPr>
                                      <w:sz w:val="22"/>
                                    </w:rPr>
                                  </w:pPr>
                                </w:p>
                              </w:tc>
                              <w:tc>
                                <w:tcPr>
                                  <w:tcW w:w="1560" w:type="dxa"/>
                                </w:tcPr>
                                <w:p>
                                  <w:pPr>
                                    <w:pStyle w:val="28"/>
                                    <w:rPr>
                                      <w:sz w:val="22"/>
                                    </w:rPr>
                                  </w:pPr>
                                </w:p>
                              </w:tc>
                              <w:tc>
                                <w:tcPr>
                                  <w:tcW w:w="1558" w:type="dxa"/>
                                </w:tcPr>
                                <w:p>
                                  <w:pPr>
                                    <w:pStyle w:val="28"/>
                                    <w:rPr>
                                      <w:sz w:val="22"/>
                                    </w:rPr>
                                  </w:pPr>
                                </w:p>
                              </w:tc>
                              <w:tc>
                                <w:tcPr>
                                  <w:tcW w:w="1134" w:type="dxa"/>
                                </w:tcPr>
                                <w:p>
                                  <w:pPr>
                                    <w:pStyle w:val="28"/>
                                    <w:rPr>
                                      <w:sz w:val="22"/>
                                    </w:rPr>
                                  </w:pPr>
                                </w:p>
                              </w:tc>
                              <w:tc>
                                <w:tcPr>
                                  <w:tcW w:w="1134" w:type="dxa"/>
                                </w:tcPr>
                                <w:p>
                                  <w:pPr>
                                    <w:pStyle w:val="28"/>
                                    <w:rPr>
                                      <w:sz w:val="22"/>
                                    </w:rPr>
                                  </w:pPr>
                                </w:p>
                              </w:tc>
                              <w:tc>
                                <w:tcPr>
                                  <w:tcW w:w="1134" w:type="dxa"/>
                                </w:tcPr>
                                <w:p>
                                  <w:pPr>
                                    <w:pStyle w:val="28"/>
                                    <w:rPr>
                                      <w:sz w:val="22"/>
                                    </w:rPr>
                                  </w:pPr>
                                </w:p>
                              </w:tc>
                              <w:tc>
                                <w:tcPr>
                                  <w:tcW w:w="1133" w:type="dxa"/>
                                  <w:tcBorders>
                                    <w:right w:val="nil"/>
                                  </w:tcBorders>
                                </w:tcPr>
                                <w:p>
                                  <w:pPr>
                                    <w:pStyle w:val="28"/>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709" w:type="dxa"/>
                                </w:tcPr>
                                <w:p>
                                  <w:pPr>
                                    <w:pStyle w:val="28"/>
                                    <w:rPr>
                                      <w:sz w:val="22"/>
                                    </w:rPr>
                                  </w:pPr>
                                </w:p>
                              </w:tc>
                              <w:tc>
                                <w:tcPr>
                                  <w:tcW w:w="426" w:type="dxa"/>
                                </w:tcPr>
                                <w:p>
                                  <w:pPr>
                                    <w:pStyle w:val="28"/>
                                    <w:rPr>
                                      <w:sz w:val="22"/>
                                    </w:rPr>
                                  </w:pPr>
                                </w:p>
                              </w:tc>
                              <w:tc>
                                <w:tcPr>
                                  <w:tcW w:w="1134" w:type="dxa"/>
                                </w:tcPr>
                                <w:p>
                                  <w:pPr>
                                    <w:pStyle w:val="28"/>
                                    <w:rPr>
                                      <w:sz w:val="22"/>
                                    </w:rPr>
                                  </w:pPr>
                                </w:p>
                              </w:tc>
                              <w:tc>
                                <w:tcPr>
                                  <w:tcW w:w="1134" w:type="dxa"/>
                                </w:tcPr>
                                <w:p>
                                  <w:pPr>
                                    <w:pStyle w:val="28"/>
                                    <w:rPr>
                                      <w:sz w:val="22"/>
                                    </w:rPr>
                                  </w:pPr>
                                </w:p>
                              </w:tc>
                              <w:tc>
                                <w:tcPr>
                                  <w:tcW w:w="1560" w:type="dxa"/>
                                </w:tcPr>
                                <w:p>
                                  <w:pPr>
                                    <w:pStyle w:val="28"/>
                                    <w:rPr>
                                      <w:sz w:val="22"/>
                                    </w:rPr>
                                  </w:pPr>
                                </w:p>
                              </w:tc>
                              <w:tc>
                                <w:tcPr>
                                  <w:tcW w:w="1558" w:type="dxa"/>
                                </w:tcPr>
                                <w:p>
                                  <w:pPr>
                                    <w:pStyle w:val="28"/>
                                    <w:rPr>
                                      <w:sz w:val="22"/>
                                    </w:rPr>
                                  </w:pPr>
                                </w:p>
                              </w:tc>
                              <w:tc>
                                <w:tcPr>
                                  <w:tcW w:w="1134" w:type="dxa"/>
                                </w:tcPr>
                                <w:p>
                                  <w:pPr>
                                    <w:pStyle w:val="28"/>
                                    <w:rPr>
                                      <w:sz w:val="22"/>
                                    </w:rPr>
                                  </w:pPr>
                                </w:p>
                              </w:tc>
                              <w:tc>
                                <w:tcPr>
                                  <w:tcW w:w="1134" w:type="dxa"/>
                                </w:tcPr>
                                <w:p>
                                  <w:pPr>
                                    <w:pStyle w:val="28"/>
                                    <w:rPr>
                                      <w:sz w:val="22"/>
                                    </w:rPr>
                                  </w:pPr>
                                </w:p>
                              </w:tc>
                              <w:tc>
                                <w:tcPr>
                                  <w:tcW w:w="1134" w:type="dxa"/>
                                </w:tcPr>
                                <w:p>
                                  <w:pPr>
                                    <w:pStyle w:val="28"/>
                                    <w:rPr>
                                      <w:sz w:val="22"/>
                                    </w:rPr>
                                  </w:pPr>
                                </w:p>
                              </w:tc>
                              <w:tc>
                                <w:tcPr>
                                  <w:tcW w:w="1133" w:type="dxa"/>
                                  <w:tcBorders>
                                    <w:right w:val="nil"/>
                                  </w:tcBorders>
                                </w:tcPr>
                                <w:p>
                                  <w:pPr>
                                    <w:pStyle w:val="28"/>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709" w:type="dxa"/>
                                </w:tcPr>
                                <w:p>
                                  <w:pPr>
                                    <w:pStyle w:val="28"/>
                                    <w:rPr>
                                      <w:sz w:val="22"/>
                                    </w:rPr>
                                  </w:pPr>
                                </w:p>
                              </w:tc>
                              <w:tc>
                                <w:tcPr>
                                  <w:tcW w:w="426" w:type="dxa"/>
                                </w:tcPr>
                                <w:p>
                                  <w:pPr>
                                    <w:pStyle w:val="28"/>
                                    <w:rPr>
                                      <w:sz w:val="22"/>
                                    </w:rPr>
                                  </w:pPr>
                                </w:p>
                              </w:tc>
                              <w:tc>
                                <w:tcPr>
                                  <w:tcW w:w="1134" w:type="dxa"/>
                                </w:tcPr>
                                <w:p>
                                  <w:pPr>
                                    <w:pStyle w:val="28"/>
                                    <w:rPr>
                                      <w:sz w:val="22"/>
                                    </w:rPr>
                                  </w:pPr>
                                </w:p>
                              </w:tc>
                              <w:tc>
                                <w:tcPr>
                                  <w:tcW w:w="1134" w:type="dxa"/>
                                </w:tcPr>
                                <w:p>
                                  <w:pPr>
                                    <w:pStyle w:val="28"/>
                                    <w:rPr>
                                      <w:sz w:val="22"/>
                                    </w:rPr>
                                  </w:pPr>
                                </w:p>
                              </w:tc>
                              <w:tc>
                                <w:tcPr>
                                  <w:tcW w:w="1560" w:type="dxa"/>
                                </w:tcPr>
                                <w:p>
                                  <w:pPr>
                                    <w:pStyle w:val="28"/>
                                    <w:rPr>
                                      <w:sz w:val="22"/>
                                    </w:rPr>
                                  </w:pPr>
                                </w:p>
                              </w:tc>
                              <w:tc>
                                <w:tcPr>
                                  <w:tcW w:w="1558" w:type="dxa"/>
                                </w:tcPr>
                                <w:p>
                                  <w:pPr>
                                    <w:pStyle w:val="28"/>
                                    <w:rPr>
                                      <w:sz w:val="22"/>
                                    </w:rPr>
                                  </w:pPr>
                                </w:p>
                              </w:tc>
                              <w:tc>
                                <w:tcPr>
                                  <w:tcW w:w="1134" w:type="dxa"/>
                                </w:tcPr>
                                <w:p>
                                  <w:pPr>
                                    <w:pStyle w:val="28"/>
                                    <w:rPr>
                                      <w:sz w:val="22"/>
                                    </w:rPr>
                                  </w:pPr>
                                </w:p>
                              </w:tc>
                              <w:tc>
                                <w:tcPr>
                                  <w:tcW w:w="1134" w:type="dxa"/>
                                </w:tcPr>
                                <w:p>
                                  <w:pPr>
                                    <w:pStyle w:val="28"/>
                                    <w:rPr>
                                      <w:sz w:val="22"/>
                                    </w:rPr>
                                  </w:pPr>
                                </w:p>
                              </w:tc>
                              <w:tc>
                                <w:tcPr>
                                  <w:tcW w:w="1134" w:type="dxa"/>
                                </w:tcPr>
                                <w:p>
                                  <w:pPr>
                                    <w:pStyle w:val="28"/>
                                    <w:rPr>
                                      <w:sz w:val="22"/>
                                    </w:rPr>
                                  </w:pPr>
                                </w:p>
                              </w:tc>
                              <w:tc>
                                <w:tcPr>
                                  <w:tcW w:w="1133" w:type="dxa"/>
                                  <w:tcBorders>
                                    <w:right w:val="nil"/>
                                  </w:tcBorders>
                                </w:tcPr>
                                <w:p>
                                  <w:pPr>
                                    <w:pStyle w:val="28"/>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709" w:type="dxa"/>
                                </w:tcPr>
                                <w:p>
                                  <w:pPr>
                                    <w:pStyle w:val="28"/>
                                    <w:rPr>
                                      <w:sz w:val="22"/>
                                    </w:rPr>
                                  </w:pPr>
                                </w:p>
                              </w:tc>
                              <w:tc>
                                <w:tcPr>
                                  <w:tcW w:w="426" w:type="dxa"/>
                                </w:tcPr>
                                <w:p>
                                  <w:pPr>
                                    <w:pStyle w:val="28"/>
                                    <w:rPr>
                                      <w:sz w:val="22"/>
                                    </w:rPr>
                                  </w:pPr>
                                </w:p>
                              </w:tc>
                              <w:tc>
                                <w:tcPr>
                                  <w:tcW w:w="1134" w:type="dxa"/>
                                </w:tcPr>
                                <w:p>
                                  <w:pPr>
                                    <w:pStyle w:val="28"/>
                                    <w:rPr>
                                      <w:sz w:val="22"/>
                                    </w:rPr>
                                  </w:pPr>
                                </w:p>
                              </w:tc>
                              <w:tc>
                                <w:tcPr>
                                  <w:tcW w:w="1134" w:type="dxa"/>
                                </w:tcPr>
                                <w:p>
                                  <w:pPr>
                                    <w:pStyle w:val="28"/>
                                    <w:rPr>
                                      <w:sz w:val="22"/>
                                    </w:rPr>
                                  </w:pPr>
                                </w:p>
                              </w:tc>
                              <w:tc>
                                <w:tcPr>
                                  <w:tcW w:w="1560" w:type="dxa"/>
                                </w:tcPr>
                                <w:p>
                                  <w:pPr>
                                    <w:pStyle w:val="28"/>
                                    <w:rPr>
                                      <w:sz w:val="22"/>
                                    </w:rPr>
                                  </w:pPr>
                                </w:p>
                              </w:tc>
                              <w:tc>
                                <w:tcPr>
                                  <w:tcW w:w="1558" w:type="dxa"/>
                                </w:tcPr>
                                <w:p>
                                  <w:pPr>
                                    <w:pStyle w:val="28"/>
                                    <w:rPr>
                                      <w:sz w:val="22"/>
                                    </w:rPr>
                                  </w:pPr>
                                </w:p>
                              </w:tc>
                              <w:tc>
                                <w:tcPr>
                                  <w:tcW w:w="1134" w:type="dxa"/>
                                </w:tcPr>
                                <w:p>
                                  <w:pPr>
                                    <w:pStyle w:val="28"/>
                                    <w:rPr>
                                      <w:sz w:val="22"/>
                                    </w:rPr>
                                  </w:pPr>
                                </w:p>
                              </w:tc>
                              <w:tc>
                                <w:tcPr>
                                  <w:tcW w:w="1134" w:type="dxa"/>
                                </w:tcPr>
                                <w:p>
                                  <w:pPr>
                                    <w:pStyle w:val="28"/>
                                    <w:rPr>
                                      <w:sz w:val="22"/>
                                    </w:rPr>
                                  </w:pPr>
                                </w:p>
                              </w:tc>
                              <w:tc>
                                <w:tcPr>
                                  <w:tcW w:w="1134" w:type="dxa"/>
                                </w:tcPr>
                                <w:p>
                                  <w:pPr>
                                    <w:pStyle w:val="28"/>
                                    <w:rPr>
                                      <w:sz w:val="22"/>
                                    </w:rPr>
                                  </w:pPr>
                                </w:p>
                              </w:tc>
                              <w:tc>
                                <w:tcPr>
                                  <w:tcW w:w="1133" w:type="dxa"/>
                                  <w:tcBorders>
                                    <w:right w:val="nil"/>
                                  </w:tcBorders>
                                </w:tcPr>
                                <w:p>
                                  <w:pPr>
                                    <w:pStyle w:val="28"/>
                                    <w:rPr>
                                      <w:sz w:val="22"/>
                                    </w:rPr>
                                  </w:pPr>
                                </w:p>
                              </w:tc>
                            </w:tr>
                          </w:tbl>
                          <w:p>
                            <w:pPr>
                              <w:pStyle w:val="12"/>
                              <w:rPr>
                                <w:rFonts w:hint="default"/>
                              </w:rPr>
                            </w:pPr>
                          </w:p>
                        </w:txbxContent>
                      </wps:txbx>
                      <wps:bodyPr lIns="0" tIns="0" rIns="0" bIns="0" upright="1"/>
                    </wps:wsp>
                  </a:graphicData>
                </a:graphic>
              </wp:anchor>
            </w:drawing>
          </mc:Choice>
          <mc:Fallback>
            <w:pict>
              <v:shape id="_x0000_s1026" o:spid="_x0000_s1026" o:spt="202" type="#_x0000_t202" style="position:absolute;left:0pt;margin-left:42.25pt;margin-top:21.9pt;height:96.6pt;width:553.55pt;mso-position-horizontal-relative:page;z-index:251659264;mso-width-relative:page;mso-height-relative:page;" filled="f" stroked="f" coordsize="21600,21600" o:gfxdata="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L8Y012QAA&#10;AAoBAAAPAAAAAAAAAAEAIAAAACIAAABkcnMvZG93bnJldi54bWxQSwECFAAUAAAACACHTuJAkbiR&#10;L6sBAAAwAwAADgAAAAAAAAABACAAAAAoAQAAZHJzL2Uyb0RvYy54bWxQSwUGAAAAAAYABgBZAQAA&#10;RQUAAAAA&#10;">
                <v:fill on="f" focussize="0,0"/>
                <v:stroke on="f"/>
                <v:imagedata o:title=""/>
                <o:lock v:ext="edit" aspectratio="f"/>
                <v:textbox inset="0mm,0mm,0mm,0mm">
                  <w:txbxContent>
                    <w:tbl>
                      <w:tblPr>
                        <w:tblStyle w:val="20"/>
                        <w:tblW w:w="110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426"/>
                        <w:gridCol w:w="1134"/>
                        <w:gridCol w:w="1134"/>
                        <w:gridCol w:w="1560"/>
                        <w:gridCol w:w="1558"/>
                        <w:gridCol w:w="1134"/>
                        <w:gridCol w:w="1134"/>
                        <w:gridCol w:w="1134"/>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709" w:type="dxa"/>
                          </w:tcPr>
                          <w:p>
                            <w:pPr>
                              <w:pStyle w:val="28"/>
                              <w:spacing w:before="21"/>
                              <w:ind w:left="107"/>
                              <w:rPr>
                                <w:sz w:val="21"/>
                              </w:rPr>
                            </w:pPr>
                            <w:r>
                              <w:rPr>
                                <w:spacing w:val="-1"/>
                                <w:w w:val="95"/>
                                <w:sz w:val="21"/>
                              </w:rPr>
                              <w:t>调查</w:t>
                            </w:r>
                          </w:p>
                          <w:p>
                            <w:pPr>
                              <w:pStyle w:val="28"/>
                              <w:spacing w:before="43"/>
                              <w:ind w:left="107"/>
                              <w:rPr>
                                <w:sz w:val="21"/>
                              </w:rPr>
                            </w:pPr>
                            <w:r>
                              <w:rPr>
                                <w:spacing w:val="-1"/>
                                <w:w w:val="95"/>
                                <w:sz w:val="21"/>
                              </w:rPr>
                              <w:t>区域</w:t>
                            </w:r>
                          </w:p>
                        </w:tc>
                        <w:tc>
                          <w:tcPr>
                            <w:tcW w:w="426" w:type="dxa"/>
                          </w:tcPr>
                          <w:p>
                            <w:pPr>
                              <w:pStyle w:val="28"/>
                              <w:spacing w:before="21"/>
                              <w:ind w:left="108"/>
                              <w:rPr>
                                <w:sz w:val="21"/>
                              </w:rPr>
                            </w:pPr>
                            <w:r>
                              <w:rPr>
                                <w:w w:val="99"/>
                                <w:sz w:val="21"/>
                              </w:rPr>
                              <w:t>序</w:t>
                            </w:r>
                          </w:p>
                          <w:p>
                            <w:pPr>
                              <w:pStyle w:val="28"/>
                              <w:spacing w:before="43"/>
                              <w:ind w:left="108"/>
                              <w:rPr>
                                <w:sz w:val="21"/>
                              </w:rPr>
                            </w:pPr>
                            <w:r>
                              <w:rPr>
                                <w:w w:val="99"/>
                                <w:sz w:val="21"/>
                              </w:rPr>
                              <w:t>号</w:t>
                            </w:r>
                          </w:p>
                        </w:tc>
                        <w:tc>
                          <w:tcPr>
                            <w:tcW w:w="1134" w:type="dxa"/>
                          </w:tcPr>
                          <w:p>
                            <w:pPr>
                              <w:pStyle w:val="28"/>
                              <w:spacing w:before="21"/>
                              <w:ind w:left="107"/>
                              <w:rPr>
                                <w:sz w:val="21"/>
                              </w:rPr>
                            </w:pPr>
                            <w:r>
                              <w:rPr>
                                <w:sz w:val="21"/>
                              </w:rPr>
                              <w:t>管道编号</w:t>
                            </w:r>
                          </w:p>
                        </w:tc>
                        <w:tc>
                          <w:tcPr>
                            <w:tcW w:w="1134" w:type="dxa"/>
                          </w:tcPr>
                          <w:p>
                            <w:pPr>
                              <w:pStyle w:val="28"/>
                              <w:spacing w:before="21"/>
                              <w:ind w:left="108"/>
                              <w:rPr>
                                <w:sz w:val="21"/>
                              </w:rPr>
                            </w:pPr>
                            <w:r>
                              <w:rPr>
                                <w:sz w:val="21"/>
                              </w:rPr>
                              <w:t>调查时间</w:t>
                            </w:r>
                          </w:p>
                        </w:tc>
                        <w:tc>
                          <w:tcPr>
                            <w:tcW w:w="1560" w:type="dxa"/>
                          </w:tcPr>
                          <w:p>
                            <w:pPr>
                              <w:pStyle w:val="28"/>
                              <w:spacing w:before="21"/>
                              <w:ind w:left="107"/>
                              <w:rPr>
                                <w:sz w:val="21"/>
                              </w:rPr>
                            </w:pPr>
                            <w:r>
                              <w:rPr>
                                <w:sz w:val="21"/>
                              </w:rPr>
                              <w:t>管道起点坐标</w:t>
                            </w:r>
                          </w:p>
                        </w:tc>
                        <w:tc>
                          <w:tcPr>
                            <w:tcW w:w="1558" w:type="dxa"/>
                          </w:tcPr>
                          <w:p>
                            <w:pPr>
                              <w:pStyle w:val="28"/>
                              <w:spacing w:before="21"/>
                              <w:ind w:left="107"/>
                              <w:rPr>
                                <w:sz w:val="21"/>
                              </w:rPr>
                            </w:pPr>
                            <w:r>
                              <w:rPr>
                                <w:sz w:val="21"/>
                              </w:rPr>
                              <w:t>管道终点坐标</w:t>
                            </w:r>
                          </w:p>
                        </w:tc>
                        <w:tc>
                          <w:tcPr>
                            <w:tcW w:w="1134" w:type="dxa"/>
                          </w:tcPr>
                          <w:p>
                            <w:pPr>
                              <w:pStyle w:val="28"/>
                              <w:spacing w:before="21"/>
                              <w:ind w:left="107"/>
                              <w:rPr>
                                <w:sz w:val="21"/>
                              </w:rPr>
                            </w:pPr>
                            <w:r>
                              <w:rPr>
                                <w:sz w:val="21"/>
                              </w:rPr>
                              <w:t>缺陷类型</w:t>
                            </w:r>
                          </w:p>
                        </w:tc>
                        <w:tc>
                          <w:tcPr>
                            <w:tcW w:w="1134" w:type="dxa"/>
                          </w:tcPr>
                          <w:p>
                            <w:pPr>
                              <w:pStyle w:val="28"/>
                              <w:spacing w:before="21"/>
                              <w:ind w:left="108"/>
                              <w:rPr>
                                <w:sz w:val="21"/>
                              </w:rPr>
                            </w:pPr>
                            <w:r>
                              <w:rPr>
                                <w:sz w:val="21"/>
                              </w:rPr>
                              <w:t>缺陷等级</w:t>
                            </w:r>
                          </w:p>
                        </w:tc>
                        <w:tc>
                          <w:tcPr>
                            <w:tcW w:w="1134" w:type="dxa"/>
                          </w:tcPr>
                          <w:p>
                            <w:pPr>
                              <w:pStyle w:val="28"/>
                              <w:spacing w:before="21"/>
                              <w:ind w:left="107"/>
                              <w:rPr>
                                <w:sz w:val="21"/>
                              </w:rPr>
                            </w:pPr>
                            <w:r>
                              <w:rPr>
                                <w:sz w:val="21"/>
                              </w:rPr>
                              <w:t>维护建议</w:t>
                            </w:r>
                          </w:p>
                        </w:tc>
                        <w:tc>
                          <w:tcPr>
                            <w:tcW w:w="1133" w:type="dxa"/>
                            <w:tcBorders>
                              <w:right w:val="nil"/>
                            </w:tcBorders>
                          </w:tcPr>
                          <w:p>
                            <w:pPr>
                              <w:pStyle w:val="28"/>
                              <w:spacing w:before="21"/>
                              <w:ind w:left="108"/>
                              <w:rPr>
                                <w:sz w:val="21"/>
                              </w:rPr>
                            </w:pPr>
                            <w:r>
                              <w:rPr>
                                <w:sz w:val="21"/>
                              </w:rPr>
                              <w:t>照片编号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709" w:type="dxa"/>
                          </w:tcPr>
                          <w:p>
                            <w:pPr>
                              <w:pStyle w:val="28"/>
                              <w:rPr>
                                <w:sz w:val="22"/>
                              </w:rPr>
                            </w:pPr>
                          </w:p>
                        </w:tc>
                        <w:tc>
                          <w:tcPr>
                            <w:tcW w:w="426" w:type="dxa"/>
                          </w:tcPr>
                          <w:p>
                            <w:pPr>
                              <w:pStyle w:val="28"/>
                              <w:rPr>
                                <w:sz w:val="22"/>
                              </w:rPr>
                            </w:pPr>
                          </w:p>
                        </w:tc>
                        <w:tc>
                          <w:tcPr>
                            <w:tcW w:w="1134" w:type="dxa"/>
                          </w:tcPr>
                          <w:p>
                            <w:pPr>
                              <w:pStyle w:val="28"/>
                              <w:rPr>
                                <w:sz w:val="22"/>
                              </w:rPr>
                            </w:pPr>
                          </w:p>
                        </w:tc>
                        <w:tc>
                          <w:tcPr>
                            <w:tcW w:w="1134" w:type="dxa"/>
                          </w:tcPr>
                          <w:p>
                            <w:pPr>
                              <w:pStyle w:val="28"/>
                              <w:rPr>
                                <w:sz w:val="22"/>
                              </w:rPr>
                            </w:pPr>
                          </w:p>
                        </w:tc>
                        <w:tc>
                          <w:tcPr>
                            <w:tcW w:w="1560" w:type="dxa"/>
                          </w:tcPr>
                          <w:p>
                            <w:pPr>
                              <w:pStyle w:val="28"/>
                              <w:rPr>
                                <w:sz w:val="22"/>
                              </w:rPr>
                            </w:pPr>
                          </w:p>
                        </w:tc>
                        <w:tc>
                          <w:tcPr>
                            <w:tcW w:w="1558" w:type="dxa"/>
                          </w:tcPr>
                          <w:p>
                            <w:pPr>
                              <w:pStyle w:val="28"/>
                              <w:rPr>
                                <w:sz w:val="22"/>
                              </w:rPr>
                            </w:pPr>
                          </w:p>
                        </w:tc>
                        <w:tc>
                          <w:tcPr>
                            <w:tcW w:w="1134" w:type="dxa"/>
                          </w:tcPr>
                          <w:p>
                            <w:pPr>
                              <w:pStyle w:val="28"/>
                              <w:rPr>
                                <w:sz w:val="22"/>
                              </w:rPr>
                            </w:pPr>
                          </w:p>
                        </w:tc>
                        <w:tc>
                          <w:tcPr>
                            <w:tcW w:w="1134" w:type="dxa"/>
                          </w:tcPr>
                          <w:p>
                            <w:pPr>
                              <w:pStyle w:val="28"/>
                              <w:rPr>
                                <w:sz w:val="22"/>
                              </w:rPr>
                            </w:pPr>
                          </w:p>
                        </w:tc>
                        <w:tc>
                          <w:tcPr>
                            <w:tcW w:w="1134" w:type="dxa"/>
                          </w:tcPr>
                          <w:p>
                            <w:pPr>
                              <w:pStyle w:val="28"/>
                              <w:rPr>
                                <w:sz w:val="22"/>
                              </w:rPr>
                            </w:pPr>
                          </w:p>
                        </w:tc>
                        <w:tc>
                          <w:tcPr>
                            <w:tcW w:w="1133" w:type="dxa"/>
                            <w:tcBorders>
                              <w:right w:val="nil"/>
                            </w:tcBorders>
                          </w:tcPr>
                          <w:p>
                            <w:pPr>
                              <w:pStyle w:val="28"/>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709" w:type="dxa"/>
                          </w:tcPr>
                          <w:p>
                            <w:pPr>
                              <w:pStyle w:val="28"/>
                              <w:rPr>
                                <w:sz w:val="22"/>
                              </w:rPr>
                            </w:pPr>
                          </w:p>
                        </w:tc>
                        <w:tc>
                          <w:tcPr>
                            <w:tcW w:w="426" w:type="dxa"/>
                          </w:tcPr>
                          <w:p>
                            <w:pPr>
                              <w:pStyle w:val="28"/>
                              <w:rPr>
                                <w:sz w:val="22"/>
                              </w:rPr>
                            </w:pPr>
                          </w:p>
                        </w:tc>
                        <w:tc>
                          <w:tcPr>
                            <w:tcW w:w="1134" w:type="dxa"/>
                          </w:tcPr>
                          <w:p>
                            <w:pPr>
                              <w:pStyle w:val="28"/>
                              <w:rPr>
                                <w:sz w:val="22"/>
                              </w:rPr>
                            </w:pPr>
                          </w:p>
                        </w:tc>
                        <w:tc>
                          <w:tcPr>
                            <w:tcW w:w="1134" w:type="dxa"/>
                          </w:tcPr>
                          <w:p>
                            <w:pPr>
                              <w:pStyle w:val="28"/>
                              <w:rPr>
                                <w:sz w:val="22"/>
                              </w:rPr>
                            </w:pPr>
                          </w:p>
                        </w:tc>
                        <w:tc>
                          <w:tcPr>
                            <w:tcW w:w="1560" w:type="dxa"/>
                          </w:tcPr>
                          <w:p>
                            <w:pPr>
                              <w:pStyle w:val="28"/>
                              <w:rPr>
                                <w:sz w:val="22"/>
                              </w:rPr>
                            </w:pPr>
                          </w:p>
                        </w:tc>
                        <w:tc>
                          <w:tcPr>
                            <w:tcW w:w="1558" w:type="dxa"/>
                          </w:tcPr>
                          <w:p>
                            <w:pPr>
                              <w:pStyle w:val="28"/>
                              <w:rPr>
                                <w:sz w:val="22"/>
                              </w:rPr>
                            </w:pPr>
                          </w:p>
                        </w:tc>
                        <w:tc>
                          <w:tcPr>
                            <w:tcW w:w="1134" w:type="dxa"/>
                          </w:tcPr>
                          <w:p>
                            <w:pPr>
                              <w:pStyle w:val="28"/>
                              <w:rPr>
                                <w:sz w:val="22"/>
                              </w:rPr>
                            </w:pPr>
                          </w:p>
                        </w:tc>
                        <w:tc>
                          <w:tcPr>
                            <w:tcW w:w="1134" w:type="dxa"/>
                          </w:tcPr>
                          <w:p>
                            <w:pPr>
                              <w:pStyle w:val="28"/>
                              <w:rPr>
                                <w:sz w:val="22"/>
                              </w:rPr>
                            </w:pPr>
                          </w:p>
                        </w:tc>
                        <w:tc>
                          <w:tcPr>
                            <w:tcW w:w="1134" w:type="dxa"/>
                          </w:tcPr>
                          <w:p>
                            <w:pPr>
                              <w:pStyle w:val="28"/>
                              <w:rPr>
                                <w:sz w:val="22"/>
                              </w:rPr>
                            </w:pPr>
                          </w:p>
                        </w:tc>
                        <w:tc>
                          <w:tcPr>
                            <w:tcW w:w="1133" w:type="dxa"/>
                            <w:tcBorders>
                              <w:right w:val="nil"/>
                            </w:tcBorders>
                          </w:tcPr>
                          <w:p>
                            <w:pPr>
                              <w:pStyle w:val="28"/>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709" w:type="dxa"/>
                          </w:tcPr>
                          <w:p>
                            <w:pPr>
                              <w:pStyle w:val="28"/>
                              <w:rPr>
                                <w:sz w:val="22"/>
                              </w:rPr>
                            </w:pPr>
                          </w:p>
                        </w:tc>
                        <w:tc>
                          <w:tcPr>
                            <w:tcW w:w="426" w:type="dxa"/>
                          </w:tcPr>
                          <w:p>
                            <w:pPr>
                              <w:pStyle w:val="28"/>
                              <w:rPr>
                                <w:sz w:val="22"/>
                              </w:rPr>
                            </w:pPr>
                          </w:p>
                        </w:tc>
                        <w:tc>
                          <w:tcPr>
                            <w:tcW w:w="1134" w:type="dxa"/>
                          </w:tcPr>
                          <w:p>
                            <w:pPr>
                              <w:pStyle w:val="28"/>
                              <w:rPr>
                                <w:sz w:val="22"/>
                              </w:rPr>
                            </w:pPr>
                          </w:p>
                        </w:tc>
                        <w:tc>
                          <w:tcPr>
                            <w:tcW w:w="1134" w:type="dxa"/>
                          </w:tcPr>
                          <w:p>
                            <w:pPr>
                              <w:pStyle w:val="28"/>
                              <w:rPr>
                                <w:sz w:val="22"/>
                              </w:rPr>
                            </w:pPr>
                          </w:p>
                        </w:tc>
                        <w:tc>
                          <w:tcPr>
                            <w:tcW w:w="1560" w:type="dxa"/>
                          </w:tcPr>
                          <w:p>
                            <w:pPr>
                              <w:pStyle w:val="28"/>
                              <w:rPr>
                                <w:sz w:val="22"/>
                              </w:rPr>
                            </w:pPr>
                          </w:p>
                        </w:tc>
                        <w:tc>
                          <w:tcPr>
                            <w:tcW w:w="1558" w:type="dxa"/>
                          </w:tcPr>
                          <w:p>
                            <w:pPr>
                              <w:pStyle w:val="28"/>
                              <w:rPr>
                                <w:sz w:val="22"/>
                              </w:rPr>
                            </w:pPr>
                          </w:p>
                        </w:tc>
                        <w:tc>
                          <w:tcPr>
                            <w:tcW w:w="1134" w:type="dxa"/>
                          </w:tcPr>
                          <w:p>
                            <w:pPr>
                              <w:pStyle w:val="28"/>
                              <w:rPr>
                                <w:sz w:val="22"/>
                              </w:rPr>
                            </w:pPr>
                          </w:p>
                        </w:tc>
                        <w:tc>
                          <w:tcPr>
                            <w:tcW w:w="1134" w:type="dxa"/>
                          </w:tcPr>
                          <w:p>
                            <w:pPr>
                              <w:pStyle w:val="28"/>
                              <w:rPr>
                                <w:sz w:val="22"/>
                              </w:rPr>
                            </w:pPr>
                          </w:p>
                        </w:tc>
                        <w:tc>
                          <w:tcPr>
                            <w:tcW w:w="1134" w:type="dxa"/>
                          </w:tcPr>
                          <w:p>
                            <w:pPr>
                              <w:pStyle w:val="28"/>
                              <w:rPr>
                                <w:sz w:val="22"/>
                              </w:rPr>
                            </w:pPr>
                          </w:p>
                        </w:tc>
                        <w:tc>
                          <w:tcPr>
                            <w:tcW w:w="1133" w:type="dxa"/>
                            <w:tcBorders>
                              <w:right w:val="nil"/>
                            </w:tcBorders>
                          </w:tcPr>
                          <w:p>
                            <w:pPr>
                              <w:pStyle w:val="28"/>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709" w:type="dxa"/>
                          </w:tcPr>
                          <w:p>
                            <w:pPr>
                              <w:pStyle w:val="28"/>
                              <w:rPr>
                                <w:sz w:val="22"/>
                              </w:rPr>
                            </w:pPr>
                          </w:p>
                        </w:tc>
                        <w:tc>
                          <w:tcPr>
                            <w:tcW w:w="426" w:type="dxa"/>
                          </w:tcPr>
                          <w:p>
                            <w:pPr>
                              <w:pStyle w:val="28"/>
                              <w:rPr>
                                <w:sz w:val="22"/>
                              </w:rPr>
                            </w:pPr>
                          </w:p>
                        </w:tc>
                        <w:tc>
                          <w:tcPr>
                            <w:tcW w:w="1134" w:type="dxa"/>
                          </w:tcPr>
                          <w:p>
                            <w:pPr>
                              <w:pStyle w:val="28"/>
                              <w:rPr>
                                <w:sz w:val="22"/>
                              </w:rPr>
                            </w:pPr>
                          </w:p>
                        </w:tc>
                        <w:tc>
                          <w:tcPr>
                            <w:tcW w:w="1134" w:type="dxa"/>
                          </w:tcPr>
                          <w:p>
                            <w:pPr>
                              <w:pStyle w:val="28"/>
                              <w:rPr>
                                <w:sz w:val="22"/>
                              </w:rPr>
                            </w:pPr>
                          </w:p>
                        </w:tc>
                        <w:tc>
                          <w:tcPr>
                            <w:tcW w:w="1560" w:type="dxa"/>
                          </w:tcPr>
                          <w:p>
                            <w:pPr>
                              <w:pStyle w:val="28"/>
                              <w:rPr>
                                <w:sz w:val="22"/>
                              </w:rPr>
                            </w:pPr>
                          </w:p>
                        </w:tc>
                        <w:tc>
                          <w:tcPr>
                            <w:tcW w:w="1558" w:type="dxa"/>
                          </w:tcPr>
                          <w:p>
                            <w:pPr>
                              <w:pStyle w:val="28"/>
                              <w:rPr>
                                <w:sz w:val="22"/>
                              </w:rPr>
                            </w:pPr>
                          </w:p>
                        </w:tc>
                        <w:tc>
                          <w:tcPr>
                            <w:tcW w:w="1134" w:type="dxa"/>
                          </w:tcPr>
                          <w:p>
                            <w:pPr>
                              <w:pStyle w:val="28"/>
                              <w:rPr>
                                <w:sz w:val="22"/>
                              </w:rPr>
                            </w:pPr>
                          </w:p>
                        </w:tc>
                        <w:tc>
                          <w:tcPr>
                            <w:tcW w:w="1134" w:type="dxa"/>
                          </w:tcPr>
                          <w:p>
                            <w:pPr>
                              <w:pStyle w:val="28"/>
                              <w:rPr>
                                <w:sz w:val="22"/>
                              </w:rPr>
                            </w:pPr>
                          </w:p>
                        </w:tc>
                        <w:tc>
                          <w:tcPr>
                            <w:tcW w:w="1134" w:type="dxa"/>
                          </w:tcPr>
                          <w:p>
                            <w:pPr>
                              <w:pStyle w:val="28"/>
                              <w:rPr>
                                <w:sz w:val="22"/>
                              </w:rPr>
                            </w:pPr>
                          </w:p>
                        </w:tc>
                        <w:tc>
                          <w:tcPr>
                            <w:tcW w:w="1133" w:type="dxa"/>
                            <w:tcBorders>
                              <w:right w:val="nil"/>
                            </w:tcBorders>
                          </w:tcPr>
                          <w:p>
                            <w:pPr>
                              <w:pStyle w:val="28"/>
                              <w:rPr>
                                <w:sz w:val="22"/>
                              </w:rPr>
                            </w:pPr>
                          </w:p>
                        </w:tc>
                      </w:tr>
                    </w:tbl>
                    <w:p>
                      <w:pPr>
                        <w:pStyle w:val="12"/>
                        <w:rPr>
                          <w:rFonts w:hint="default"/>
                        </w:rPr>
                      </w:pPr>
                    </w:p>
                  </w:txbxContent>
                </v:textbox>
              </v:shape>
            </w:pict>
          </mc:Fallback>
        </mc:AlternateContent>
      </w:r>
      <w:r>
        <w:rPr>
          <w:sz w:val="21"/>
        </w:rPr>
        <w:t>调查者</w:t>
      </w:r>
      <w:r>
        <w:rPr>
          <w:spacing w:val="-2"/>
          <w:sz w:val="21"/>
        </w:rPr>
        <w:t xml:space="preserve"> </w:t>
      </w:r>
      <w:r>
        <w:rPr>
          <w:rFonts w:eastAsia="Times New Roman"/>
          <w:sz w:val="21"/>
        </w:rPr>
        <w:t>:</w:t>
      </w:r>
      <w:r>
        <w:rPr>
          <w:rFonts w:eastAsia="Times New Roman"/>
          <w:sz w:val="21"/>
          <w:u w:val="single"/>
        </w:rPr>
        <w:t xml:space="preserve"> </w:t>
      </w:r>
      <w:r>
        <w:rPr>
          <w:rFonts w:eastAsia="Times New Roman"/>
          <w:sz w:val="21"/>
          <w:u w:val="single"/>
        </w:rPr>
        <w:tab/>
      </w:r>
      <w:r>
        <w:rPr>
          <w:sz w:val="21"/>
        </w:rPr>
        <w:t>记录者</w:t>
      </w:r>
      <w:r>
        <w:rPr>
          <w:spacing w:val="-1"/>
          <w:sz w:val="21"/>
        </w:rPr>
        <w:t xml:space="preserve"> </w:t>
      </w:r>
      <w:r>
        <w:rPr>
          <w:rFonts w:eastAsia="Times New Roman"/>
          <w:sz w:val="21"/>
        </w:rPr>
        <w:t>:</w:t>
      </w:r>
      <w:r>
        <w:rPr>
          <w:rFonts w:eastAsia="Times New Roman"/>
          <w:sz w:val="21"/>
          <w:u w:val="single"/>
        </w:rPr>
        <w:t xml:space="preserve"> </w:t>
      </w:r>
      <w:r>
        <w:rPr>
          <w:rFonts w:eastAsia="Times New Roman"/>
          <w:sz w:val="21"/>
          <w:u w:val="single"/>
        </w:rPr>
        <w:tab/>
      </w:r>
      <w:r>
        <w:rPr>
          <w:sz w:val="21"/>
        </w:rPr>
        <w:t>填表时间：</w:t>
      </w:r>
      <w:r>
        <w:rPr>
          <w:sz w:val="21"/>
          <w:u w:val="single"/>
        </w:rPr>
        <w:t xml:space="preserve"> </w:t>
      </w:r>
      <w:r>
        <w:rPr>
          <w:sz w:val="21"/>
          <w:u w:val="single"/>
        </w:rPr>
        <w:tab/>
      </w:r>
      <w:r>
        <w:rPr>
          <w:sz w:val="21"/>
        </w:rPr>
        <w:t>第</w:t>
      </w:r>
      <w:r>
        <w:rPr>
          <w:sz w:val="21"/>
          <w:u w:val="single"/>
        </w:rPr>
        <w:t xml:space="preserve"> </w:t>
      </w:r>
      <w:r>
        <w:rPr>
          <w:sz w:val="21"/>
          <w:u w:val="single"/>
        </w:rPr>
        <w:tab/>
      </w:r>
      <w:r>
        <w:rPr>
          <w:sz w:val="21"/>
        </w:rPr>
        <w:t>页，共</w:t>
      </w:r>
      <w:r>
        <w:rPr>
          <w:sz w:val="21"/>
          <w:u w:val="single"/>
        </w:rPr>
        <w:t xml:space="preserve"> </w:t>
      </w:r>
      <w:r>
        <w:rPr>
          <w:sz w:val="21"/>
          <w:u w:val="single"/>
        </w:rPr>
        <w:tab/>
      </w:r>
      <w:r>
        <w:rPr>
          <w:sz w:val="21"/>
        </w:rPr>
        <w:t>页</w:t>
      </w:r>
    </w:p>
    <w:p>
      <w:pPr>
        <w:pStyle w:val="12"/>
        <w:rPr>
          <w:rFonts w:hint="default"/>
          <w:sz w:val="22"/>
        </w:rPr>
      </w:pPr>
    </w:p>
    <w:p>
      <w:pPr>
        <w:pStyle w:val="12"/>
        <w:rPr>
          <w:rFonts w:hint="default"/>
          <w:sz w:val="22"/>
        </w:rPr>
      </w:pPr>
    </w:p>
    <w:p>
      <w:pPr>
        <w:pStyle w:val="12"/>
        <w:rPr>
          <w:rFonts w:hint="default"/>
          <w:sz w:val="22"/>
        </w:rPr>
      </w:pPr>
    </w:p>
    <w:p>
      <w:pPr>
        <w:pStyle w:val="12"/>
        <w:rPr>
          <w:rFonts w:hint="default"/>
          <w:sz w:val="22"/>
        </w:rPr>
      </w:pPr>
    </w:p>
    <w:p>
      <w:pPr>
        <w:pStyle w:val="12"/>
        <w:rPr>
          <w:rFonts w:hint="default"/>
          <w:sz w:val="22"/>
        </w:rPr>
      </w:pPr>
    </w:p>
    <w:p>
      <w:pPr>
        <w:pStyle w:val="12"/>
        <w:rPr>
          <w:rFonts w:hint="default"/>
          <w:sz w:val="22"/>
        </w:rPr>
      </w:pPr>
    </w:p>
    <w:p>
      <w:pPr>
        <w:pStyle w:val="12"/>
        <w:spacing w:before="2"/>
        <w:rPr>
          <w:rFonts w:hint="default"/>
          <w:sz w:val="30"/>
        </w:rPr>
      </w:pPr>
    </w:p>
    <w:p>
      <w:pPr>
        <w:pStyle w:val="12"/>
        <w:ind w:right="1162"/>
        <w:jc w:val="center"/>
        <w:rPr>
          <w:rFonts w:hint="default"/>
        </w:rPr>
      </w:pPr>
      <w:r>
        <w:t>表 8.9-2检查井的结构性缺陷和功能性缺陷调查记录表</w:t>
      </w:r>
    </w:p>
    <w:p>
      <w:pPr>
        <w:tabs>
          <w:tab w:val="left" w:pos="3573"/>
          <w:tab w:val="left" w:pos="5102"/>
          <w:tab w:val="left" w:pos="6727"/>
          <w:tab w:val="left" w:pos="7516"/>
          <w:tab w:val="left" w:pos="8567"/>
        </w:tabs>
        <w:spacing w:before="167" w:after="2"/>
        <w:ind w:left="1941"/>
        <w:rPr>
          <w:sz w:val="21"/>
        </w:rPr>
      </w:pPr>
      <w:r>
        <w:rPr>
          <w:sz w:val="21"/>
        </w:rPr>
        <w:t>调查者</w:t>
      </w:r>
      <w:r>
        <w:rPr>
          <w:spacing w:val="-2"/>
          <w:sz w:val="21"/>
        </w:rPr>
        <w:t xml:space="preserve"> </w:t>
      </w:r>
      <w:r>
        <w:rPr>
          <w:rFonts w:eastAsia="Times New Roman"/>
          <w:sz w:val="21"/>
        </w:rPr>
        <w:t>:</w:t>
      </w:r>
      <w:r>
        <w:rPr>
          <w:rFonts w:eastAsia="Times New Roman"/>
          <w:sz w:val="21"/>
          <w:u w:val="single"/>
        </w:rPr>
        <w:t xml:space="preserve"> </w:t>
      </w:r>
      <w:r>
        <w:rPr>
          <w:rFonts w:eastAsia="Times New Roman"/>
          <w:sz w:val="21"/>
          <w:u w:val="single"/>
        </w:rPr>
        <w:tab/>
      </w:r>
      <w:r>
        <w:rPr>
          <w:sz w:val="21"/>
        </w:rPr>
        <w:t>记录者</w:t>
      </w:r>
      <w:r>
        <w:rPr>
          <w:spacing w:val="-1"/>
          <w:sz w:val="21"/>
        </w:rPr>
        <w:t xml:space="preserve"> </w:t>
      </w:r>
      <w:r>
        <w:rPr>
          <w:rFonts w:eastAsia="Times New Roman"/>
          <w:sz w:val="21"/>
        </w:rPr>
        <w:t>:</w:t>
      </w:r>
      <w:r>
        <w:rPr>
          <w:rFonts w:eastAsia="Times New Roman"/>
          <w:sz w:val="21"/>
          <w:u w:val="single"/>
        </w:rPr>
        <w:t xml:space="preserve"> </w:t>
      </w:r>
      <w:r>
        <w:rPr>
          <w:rFonts w:eastAsia="Times New Roman"/>
          <w:sz w:val="21"/>
          <w:u w:val="single"/>
        </w:rPr>
        <w:tab/>
      </w:r>
      <w:r>
        <w:rPr>
          <w:sz w:val="21"/>
        </w:rPr>
        <w:t>填表时间：</w:t>
      </w:r>
      <w:r>
        <w:rPr>
          <w:sz w:val="21"/>
          <w:u w:val="single"/>
        </w:rPr>
        <w:t xml:space="preserve"> </w:t>
      </w:r>
      <w:r>
        <w:rPr>
          <w:sz w:val="21"/>
          <w:u w:val="single"/>
        </w:rPr>
        <w:tab/>
      </w:r>
      <w:r>
        <w:rPr>
          <w:sz w:val="21"/>
        </w:rPr>
        <w:t>第</w:t>
      </w:r>
      <w:r>
        <w:rPr>
          <w:sz w:val="21"/>
          <w:u w:val="single"/>
        </w:rPr>
        <w:t xml:space="preserve"> </w:t>
      </w:r>
      <w:r>
        <w:rPr>
          <w:sz w:val="21"/>
          <w:u w:val="single"/>
        </w:rPr>
        <w:tab/>
      </w:r>
      <w:r>
        <w:rPr>
          <w:sz w:val="21"/>
        </w:rPr>
        <w:t>页，共</w:t>
      </w:r>
      <w:r>
        <w:rPr>
          <w:sz w:val="21"/>
          <w:u w:val="single"/>
        </w:rPr>
        <w:t xml:space="preserve"> </w:t>
      </w:r>
      <w:r>
        <w:rPr>
          <w:sz w:val="21"/>
          <w:u w:val="single"/>
        </w:rPr>
        <w:tab/>
      </w:r>
      <w:r>
        <w:rPr>
          <w:sz w:val="21"/>
        </w:rPr>
        <w:t>页</w:t>
      </w:r>
    </w:p>
    <w:tbl>
      <w:tblPr>
        <w:tblStyle w:val="20"/>
        <w:tblW w:w="9499" w:type="dxa"/>
        <w:tblInd w:w="9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426"/>
        <w:gridCol w:w="1134"/>
        <w:gridCol w:w="1134"/>
        <w:gridCol w:w="1560"/>
        <w:gridCol w:w="1134"/>
        <w:gridCol w:w="1134"/>
        <w:gridCol w:w="1134"/>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709" w:type="dxa"/>
          </w:tcPr>
          <w:p>
            <w:pPr>
              <w:pStyle w:val="28"/>
              <w:spacing w:before="21"/>
              <w:ind w:left="108"/>
              <w:rPr>
                <w:sz w:val="21"/>
              </w:rPr>
            </w:pPr>
            <w:r>
              <w:rPr>
                <w:spacing w:val="-1"/>
                <w:w w:val="95"/>
                <w:sz w:val="21"/>
              </w:rPr>
              <w:t>调查</w:t>
            </w:r>
          </w:p>
          <w:p>
            <w:pPr>
              <w:pStyle w:val="28"/>
              <w:spacing w:before="43"/>
              <w:ind w:left="108"/>
              <w:rPr>
                <w:sz w:val="21"/>
              </w:rPr>
            </w:pPr>
            <w:r>
              <w:rPr>
                <w:spacing w:val="-1"/>
                <w:w w:val="95"/>
                <w:sz w:val="21"/>
              </w:rPr>
              <w:t>区域</w:t>
            </w:r>
          </w:p>
        </w:tc>
        <w:tc>
          <w:tcPr>
            <w:tcW w:w="426" w:type="dxa"/>
          </w:tcPr>
          <w:p>
            <w:pPr>
              <w:pStyle w:val="28"/>
              <w:spacing w:before="21"/>
              <w:ind w:left="107"/>
              <w:rPr>
                <w:sz w:val="21"/>
              </w:rPr>
            </w:pPr>
            <w:r>
              <w:rPr>
                <w:w w:val="99"/>
                <w:sz w:val="21"/>
              </w:rPr>
              <w:t>序</w:t>
            </w:r>
          </w:p>
          <w:p>
            <w:pPr>
              <w:pStyle w:val="28"/>
              <w:spacing w:before="43"/>
              <w:ind w:left="107"/>
              <w:rPr>
                <w:sz w:val="21"/>
              </w:rPr>
            </w:pPr>
            <w:r>
              <w:rPr>
                <w:w w:val="99"/>
                <w:sz w:val="21"/>
              </w:rPr>
              <w:t>号</w:t>
            </w:r>
          </w:p>
        </w:tc>
        <w:tc>
          <w:tcPr>
            <w:tcW w:w="1134" w:type="dxa"/>
          </w:tcPr>
          <w:p>
            <w:pPr>
              <w:pStyle w:val="28"/>
              <w:spacing w:before="21"/>
              <w:ind w:left="106"/>
              <w:rPr>
                <w:sz w:val="21"/>
              </w:rPr>
            </w:pPr>
            <w:r>
              <w:rPr>
                <w:sz w:val="21"/>
              </w:rPr>
              <w:t>检查井编</w:t>
            </w:r>
          </w:p>
          <w:p>
            <w:pPr>
              <w:pStyle w:val="28"/>
              <w:spacing w:before="43"/>
              <w:ind w:left="106"/>
              <w:rPr>
                <w:sz w:val="21"/>
              </w:rPr>
            </w:pPr>
            <w:r>
              <w:rPr>
                <w:w w:val="99"/>
                <w:sz w:val="21"/>
              </w:rPr>
              <w:t>号</w:t>
            </w:r>
          </w:p>
        </w:tc>
        <w:tc>
          <w:tcPr>
            <w:tcW w:w="1134" w:type="dxa"/>
          </w:tcPr>
          <w:p>
            <w:pPr>
              <w:pStyle w:val="28"/>
              <w:spacing w:before="21"/>
              <w:ind w:left="107"/>
              <w:rPr>
                <w:sz w:val="21"/>
              </w:rPr>
            </w:pPr>
            <w:r>
              <w:rPr>
                <w:sz w:val="21"/>
              </w:rPr>
              <w:t>调查时间</w:t>
            </w:r>
          </w:p>
        </w:tc>
        <w:tc>
          <w:tcPr>
            <w:tcW w:w="1560" w:type="dxa"/>
          </w:tcPr>
          <w:p>
            <w:pPr>
              <w:pStyle w:val="28"/>
              <w:spacing w:before="21"/>
              <w:ind w:left="106"/>
              <w:rPr>
                <w:sz w:val="21"/>
              </w:rPr>
            </w:pPr>
            <w:r>
              <w:rPr>
                <w:sz w:val="21"/>
              </w:rPr>
              <w:t>检查井坐标</w:t>
            </w:r>
          </w:p>
        </w:tc>
        <w:tc>
          <w:tcPr>
            <w:tcW w:w="1134" w:type="dxa"/>
          </w:tcPr>
          <w:p>
            <w:pPr>
              <w:pStyle w:val="28"/>
              <w:spacing w:before="21"/>
              <w:ind w:left="106"/>
              <w:rPr>
                <w:sz w:val="21"/>
              </w:rPr>
            </w:pPr>
            <w:r>
              <w:rPr>
                <w:sz w:val="21"/>
              </w:rPr>
              <w:t>缺陷类型</w:t>
            </w:r>
          </w:p>
        </w:tc>
        <w:tc>
          <w:tcPr>
            <w:tcW w:w="1134" w:type="dxa"/>
          </w:tcPr>
          <w:p>
            <w:pPr>
              <w:pStyle w:val="28"/>
              <w:spacing w:before="21"/>
              <w:ind w:left="107"/>
              <w:rPr>
                <w:sz w:val="21"/>
              </w:rPr>
            </w:pPr>
            <w:r>
              <w:rPr>
                <w:sz w:val="21"/>
              </w:rPr>
              <w:t>缺陷等级</w:t>
            </w:r>
          </w:p>
        </w:tc>
        <w:tc>
          <w:tcPr>
            <w:tcW w:w="1134" w:type="dxa"/>
          </w:tcPr>
          <w:p>
            <w:pPr>
              <w:pStyle w:val="28"/>
              <w:spacing w:before="21"/>
              <w:ind w:left="106"/>
              <w:rPr>
                <w:sz w:val="21"/>
              </w:rPr>
            </w:pPr>
            <w:r>
              <w:rPr>
                <w:sz w:val="21"/>
              </w:rPr>
              <w:t>维护建议</w:t>
            </w:r>
          </w:p>
        </w:tc>
        <w:tc>
          <w:tcPr>
            <w:tcW w:w="1134" w:type="dxa"/>
          </w:tcPr>
          <w:p>
            <w:pPr>
              <w:pStyle w:val="28"/>
              <w:spacing w:before="21"/>
              <w:ind w:left="107"/>
              <w:rPr>
                <w:sz w:val="21"/>
              </w:rPr>
            </w:pPr>
            <w:r>
              <w:rPr>
                <w:sz w:val="21"/>
              </w:rPr>
              <w:t>照片编号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709" w:type="dxa"/>
          </w:tcPr>
          <w:p>
            <w:pPr>
              <w:pStyle w:val="28"/>
              <w:rPr>
                <w:sz w:val="22"/>
              </w:rPr>
            </w:pPr>
          </w:p>
        </w:tc>
        <w:tc>
          <w:tcPr>
            <w:tcW w:w="426" w:type="dxa"/>
          </w:tcPr>
          <w:p>
            <w:pPr>
              <w:pStyle w:val="28"/>
              <w:rPr>
                <w:sz w:val="22"/>
              </w:rPr>
            </w:pPr>
          </w:p>
        </w:tc>
        <w:tc>
          <w:tcPr>
            <w:tcW w:w="1134" w:type="dxa"/>
          </w:tcPr>
          <w:p>
            <w:pPr>
              <w:pStyle w:val="28"/>
              <w:rPr>
                <w:sz w:val="22"/>
              </w:rPr>
            </w:pPr>
          </w:p>
        </w:tc>
        <w:tc>
          <w:tcPr>
            <w:tcW w:w="1134" w:type="dxa"/>
          </w:tcPr>
          <w:p>
            <w:pPr>
              <w:pStyle w:val="28"/>
              <w:rPr>
                <w:sz w:val="22"/>
              </w:rPr>
            </w:pPr>
          </w:p>
        </w:tc>
        <w:tc>
          <w:tcPr>
            <w:tcW w:w="1560" w:type="dxa"/>
          </w:tcPr>
          <w:p>
            <w:pPr>
              <w:pStyle w:val="28"/>
              <w:rPr>
                <w:sz w:val="22"/>
              </w:rPr>
            </w:pPr>
          </w:p>
        </w:tc>
        <w:tc>
          <w:tcPr>
            <w:tcW w:w="1134" w:type="dxa"/>
          </w:tcPr>
          <w:p>
            <w:pPr>
              <w:pStyle w:val="28"/>
              <w:rPr>
                <w:sz w:val="22"/>
              </w:rPr>
            </w:pPr>
          </w:p>
        </w:tc>
        <w:tc>
          <w:tcPr>
            <w:tcW w:w="1134" w:type="dxa"/>
          </w:tcPr>
          <w:p>
            <w:pPr>
              <w:pStyle w:val="28"/>
              <w:rPr>
                <w:sz w:val="22"/>
              </w:rPr>
            </w:pPr>
          </w:p>
        </w:tc>
        <w:tc>
          <w:tcPr>
            <w:tcW w:w="1134" w:type="dxa"/>
          </w:tcPr>
          <w:p>
            <w:pPr>
              <w:pStyle w:val="28"/>
              <w:rPr>
                <w:sz w:val="22"/>
              </w:rPr>
            </w:pPr>
          </w:p>
        </w:tc>
        <w:tc>
          <w:tcPr>
            <w:tcW w:w="1134" w:type="dxa"/>
          </w:tcPr>
          <w:p>
            <w:pPr>
              <w:pStyle w:val="28"/>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709" w:type="dxa"/>
          </w:tcPr>
          <w:p>
            <w:pPr>
              <w:pStyle w:val="28"/>
              <w:rPr>
                <w:sz w:val="22"/>
              </w:rPr>
            </w:pPr>
          </w:p>
        </w:tc>
        <w:tc>
          <w:tcPr>
            <w:tcW w:w="426" w:type="dxa"/>
          </w:tcPr>
          <w:p>
            <w:pPr>
              <w:pStyle w:val="28"/>
              <w:rPr>
                <w:sz w:val="22"/>
              </w:rPr>
            </w:pPr>
          </w:p>
        </w:tc>
        <w:tc>
          <w:tcPr>
            <w:tcW w:w="1134" w:type="dxa"/>
          </w:tcPr>
          <w:p>
            <w:pPr>
              <w:pStyle w:val="28"/>
              <w:rPr>
                <w:sz w:val="22"/>
              </w:rPr>
            </w:pPr>
          </w:p>
        </w:tc>
        <w:tc>
          <w:tcPr>
            <w:tcW w:w="1134" w:type="dxa"/>
          </w:tcPr>
          <w:p>
            <w:pPr>
              <w:pStyle w:val="28"/>
              <w:rPr>
                <w:sz w:val="22"/>
              </w:rPr>
            </w:pPr>
          </w:p>
        </w:tc>
        <w:tc>
          <w:tcPr>
            <w:tcW w:w="1560" w:type="dxa"/>
          </w:tcPr>
          <w:p>
            <w:pPr>
              <w:pStyle w:val="28"/>
              <w:rPr>
                <w:sz w:val="22"/>
              </w:rPr>
            </w:pPr>
          </w:p>
        </w:tc>
        <w:tc>
          <w:tcPr>
            <w:tcW w:w="1134" w:type="dxa"/>
          </w:tcPr>
          <w:p>
            <w:pPr>
              <w:pStyle w:val="28"/>
              <w:rPr>
                <w:sz w:val="22"/>
              </w:rPr>
            </w:pPr>
          </w:p>
        </w:tc>
        <w:tc>
          <w:tcPr>
            <w:tcW w:w="1134" w:type="dxa"/>
          </w:tcPr>
          <w:p>
            <w:pPr>
              <w:pStyle w:val="28"/>
              <w:rPr>
                <w:sz w:val="22"/>
              </w:rPr>
            </w:pPr>
          </w:p>
        </w:tc>
        <w:tc>
          <w:tcPr>
            <w:tcW w:w="1134" w:type="dxa"/>
          </w:tcPr>
          <w:p>
            <w:pPr>
              <w:pStyle w:val="28"/>
              <w:rPr>
                <w:sz w:val="22"/>
              </w:rPr>
            </w:pPr>
          </w:p>
        </w:tc>
        <w:tc>
          <w:tcPr>
            <w:tcW w:w="1134" w:type="dxa"/>
          </w:tcPr>
          <w:p>
            <w:pPr>
              <w:pStyle w:val="28"/>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709" w:type="dxa"/>
          </w:tcPr>
          <w:p>
            <w:pPr>
              <w:pStyle w:val="28"/>
              <w:rPr>
                <w:sz w:val="22"/>
              </w:rPr>
            </w:pPr>
          </w:p>
        </w:tc>
        <w:tc>
          <w:tcPr>
            <w:tcW w:w="426" w:type="dxa"/>
          </w:tcPr>
          <w:p>
            <w:pPr>
              <w:pStyle w:val="28"/>
              <w:rPr>
                <w:sz w:val="22"/>
              </w:rPr>
            </w:pPr>
          </w:p>
        </w:tc>
        <w:tc>
          <w:tcPr>
            <w:tcW w:w="1134" w:type="dxa"/>
          </w:tcPr>
          <w:p>
            <w:pPr>
              <w:pStyle w:val="28"/>
              <w:rPr>
                <w:sz w:val="22"/>
              </w:rPr>
            </w:pPr>
          </w:p>
        </w:tc>
        <w:tc>
          <w:tcPr>
            <w:tcW w:w="1134" w:type="dxa"/>
          </w:tcPr>
          <w:p>
            <w:pPr>
              <w:pStyle w:val="28"/>
              <w:rPr>
                <w:sz w:val="22"/>
              </w:rPr>
            </w:pPr>
          </w:p>
        </w:tc>
        <w:tc>
          <w:tcPr>
            <w:tcW w:w="1560" w:type="dxa"/>
          </w:tcPr>
          <w:p>
            <w:pPr>
              <w:pStyle w:val="28"/>
              <w:rPr>
                <w:sz w:val="22"/>
              </w:rPr>
            </w:pPr>
          </w:p>
        </w:tc>
        <w:tc>
          <w:tcPr>
            <w:tcW w:w="1134" w:type="dxa"/>
          </w:tcPr>
          <w:p>
            <w:pPr>
              <w:pStyle w:val="28"/>
              <w:rPr>
                <w:sz w:val="22"/>
              </w:rPr>
            </w:pPr>
          </w:p>
        </w:tc>
        <w:tc>
          <w:tcPr>
            <w:tcW w:w="1134" w:type="dxa"/>
          </w:tcPr>
          <w:p>
            <w:pPr>
              <w:pStyle w:val="28"/>
              <w:rPr>
                <w:sz w:val="22"/>
              </w:rPr>
            </w:pPr>
          </w:p>
        </w:tc>
        <w:tc>
          <w:tcPr>
            <w:tcW w:w="1134" w:type="dxa"/>
          </w:tcPr>
          <w:p>
            <w:pPr>
              <w:pStyle w:val="28"/>
              <w:rPr>
                <w:sz w:val="22"/>
              </w:rPr>
            </w:pPr>
          </w:p>
        </w:tc>
        <w:tc>
          <w:tcPr>
            <w:tcW w:w="1134" w:type="dxa"/>
          </w:tcPr>
          <w:p>
            <w:pPr>
              <w:pStyle w:val="28"/>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709" w:type="dxa"/>
          </w:tcPr>
          <w:p>
            <w:pPr>
              <w:pStyle w:val="28"/>
              <w:rPr>
                <w:sz w:val="22"/>
              </w:rPr>
            </w:pPr>
          </w:p>
        </w:tc>
        <w:tc>
          <w:tcPr>
            <w:tcW w:w="426" w:type="dxa"/>
          </w:tcPr>
          <w:p>
            <w:pPr>
              <w:pStyle w:val="28"/>
              <w:rPr>
                <w:sz w:val="22"/>
              </w:rPr>
            </w:pPr>
          </w:p>
        </w:tc>
        <w:tc>
          <w:tcPr>
            <w:tcW w:w="1134" w:type="dxa"/>
          </w:tcPr>
          <w:p>
            <w:pPr>
              <w:pStyle w:val="28"/>
              <w:rPr>
                <w:sz w:val="22"/>
              </w:rPr>
            </w:pPr>
          </w:p>
        </w:tc>
        <w:tc>
          <w:tcPr>
            <w:tcW w:w="1134" w:type="dxa"/>
          </w:tcPr>
          <w:p>
            <w:pPr>
              <w:pStyle w:val="28"/>
              <w:rPr>
                <w:sz w:val="22"/>
              </w:rPr>
            </w:pPr>
          </w:p>
        </w:tc>
        <w:tc>
          <w:tcPr>
            <w:tcW w:w="1560" w:type="dxa"/>
          </w:tcPr>
          <w:p>
            <w:pPr>
              <w:pStyle w:val="28"/>
              <w:rPr>
                <w:sz w:val="22"/>
              </w:rPr>
            </w:pPr>
          </w:p>
        </w:tc>
        <w:tc>
          <w:tcPr>
            <w:tcW w:w="1134" w:type="dxa"/>
          </w:tcPr>
          <w:p>
            <w:pPr>
              <w:pStyle w:val="28"/>
              <w:rPr>
                <w:sz w:val="22"/>
              </w:rPr>
            </w:pPr>
          </w:p>
        </w:tc>
        <w:tc>
          <w:tcPr>
            <w:tcW w:w="1134" w:type="dxa"/>
          </w:tcPr>
          <w:p>
            <w:pPr>
              <w:pStyle w:val="28"/>
              <w:rPr>
                <w:sz w:val="22"/>
              </w:rPr>
            </w:pPr>
          </w:p>
        </w:tc>
        <w:tc>
          <w:tcPr>
            <w:tcW w:w="1134" w:type="dxa"/>
          </w:tcPr>
          <w:p>
            <w:pPr>
              <w:pStyle w:val="28"/>
              <w:rPr>
                <w:sz w:val="22"/>
              </w:rPr>
            </w:pPr>
          </w:p>
        </w:tc>
        <w:tc>
          <w:tcPr>
            <w:tcW w:w="1134" w:type="dxa"/>
          </w:tcPr>
          <w:p>
            <w:pPr>
              <w:pStyle w:val="28"/>
              <w:rPr>
                <w:sz w:val="22"/>
              </w:rPr>
            </w:pPr>
          </w:p>
        </w:tc>
      </w:tr>
    </w:tbl>
    <w:p>
      <w:pPr>
        <w:pStyle w:val="12"/>
        <w:spacing w:before="1"/>
        <w:rPr>
          <w:rFonts w:hint="default"/>
          <w:sz w:val="29"/>
        </w:rPr>
      </w:pPr>
    </w:p>
    <w:p>
      <w:pPr>
        <w:pStyle w:val="8"/>
        <w:numPr>
          <w:ilvl w:val="2"/>
          <w:numId w:val="62"/>
        </w:numPr>
        <w:tabs>
          <w:tab w:val="left" w:pos="1664"/>
        </w:tabs>
        <w:spacing w:before="73"/>
      </w:pPr>
      <w:bookmarkStart w:id="71" w:name="_TOC_250014"/>
      <w:bookmarkEnd w:id="71"/>
      <w:r>
        <w:t>调查报告</w:t>
      </w:r>
    </w:p>
    <w:p>
      <w:pPr>
        <w:pStyle w:val="12"/>
        <w:spacing w:before="9"/>
        <w:rPr>
          <w:rFonts w:hint="default"/>
          <w:b/>
        </w:rPr>
      </w:pPr>
    </w:p>
    <w:p>
      <w:pPr>
        <w:pStyle w:val="12"/>
        <w:spacing w:line="381" w:lineRule="auto"/>
        <w:ind w:left="1101" w:right="2261"/>
        <w:rPr>
          <w:rFonts w:hint="default"/>
        </w:rPr>
      </w:pPr>
      <w:r>
        <w:rPr>
          <w:spacing w:val="-5"/>
        </w:rPr>
        <w:t>调查报告包括排水管道和检查井缺陷检测和评估的项目背景、评估范围、调查时段、调查方法及调查成果。调查成果要能够反映排水管道和检查井结构性缺</w:t>
      </w:r>
      <w:r>
        <w:t>陷和功能性缺陷的类型、位置、数量和状况等，以及地下水渗入、污水外渗情况等问题，并分类提出治理对策。</w:t>
      </w:r>
    </w:p>
    <w:p>
      <w:pPr>
        <w:pStyle w:val="4"/>
        <w:numPr>
          <w:ilvl w:val="0"/>
          <w:numId w:val="62"/>
        </w:numPr>
        <w:tabs>
          <w:tab w:val="left" w:pos="1620"/>
        </w:tabs>
        <w:spacing w:line="369" w:lineRule="exact"/>
        <w:ind w:left="1620" w:hanging="360"/>
        <w:jc w:val="left"/>
        <w:rPr>
          <w:rFonts w:hint="default" w:ascii="Times New Roman" w:eastAsia="Times New Roman"/>
        </w:rPr>
      </w:pPr>
      <w:bookmarkStart w:id="72" w:name="_TOC_250013"/>
      <w:bookmarkEnd w:id="72"/>
      <w:r>
        <w:t>雨污混接调查与评估</w:t>
      </w:r>
    </w:p>
    <w:p>
      <w:pPr>
        <w:pStyle w:val="12"/>
        <w:spacing w:before="54" w:line="381" w:lineRule="auto"/>
        <w:ind w:left="960" w:leftChars="400" w:right="2153" w:firstLine="240" w:firstLineChars="100"/>
        <w:rPr>
          <w:rFonts w:hint="default"/>
        </w:rPr>
      </w:pPr>
      <w:r>
        <w:t>污水混接进入雨水管道，是雨水排水口旱天和雨天溢流的主要原因。雨水</w:t>
      </w:r>
      <w:r>
        <w:rPr>
          <w:spacing w:val="-10"/>
        </w:rPr>
        <w:t>混接进入 污水管道，不但占据了污水管道的容量，也会造成污水处理厂雨天因超</w:t>
      </w:r>
      <w:r>
        <w:t>负荷而溢流。雨污混接调查与评估内容可包括混接位置、混接流量、混接水质、污染源，并对调查结果进行分析和判断，得出雨污混接程度的评估结论。</w:t>
      </w:r>
    </w:p>
    <w:p>
      <w:pPr>
        <w:pStyle w:val="5"/>
        <w:numPr>
          <w:ilvl w:val="1"/>
          <w:numId w:val="63"/>
        </w:numPr>
        <w:tabs>
          <w:tab w:val="left" w:pos="1661"/>
        </w:tabs>
        <w:spacing w:line="345" w:lineRule="exact"/>
        <w:ind w:hanging="559"/>
        <w:rPr>
          <w:rFonts w:hint="default"/>
        </w:rPr>
      </w:pPr>
      <w:bookmarkStart w:id="73" w:name="_TOC_250012"/>
      <w:bookmarkEnd w:id="73"/>
      <w:r>
        <w:t>调查目的</w:t>
      </w:r>
    </w:p>
    <w:p>
      <w:pPr>
        <w:pStyle w:val="12"/>
        <w:spacing w:before="114" w:line="254" w:lineRule="auto"/>
        <w:ind w:left="1101" w:right="2147" w:firstLine="458"/>
        <w:rPr>
          <w:rFonts w:hint="default"/>
        </w:rPr>
      </w:pPr>
      <w:r>
        <w:rPr>
          <w:spacing w:val="-10"/>
        </w:rPr>
        <w:t>主要查清雨水、污水管道非法连接的情况。主要包括：城镇污水管道接入城</w:t>
      </w:r>
      <w:r>
        <w:rPr>
          <w:spacing w:val="-19"/>
        </w:rPr>
        <w:t>镇雨水管道、城镇雨水管道接入城镇污水管道、城镇合流管道接入城镇雨水管道、</w:t>
      </w:r>
      <w:r>
        <w:rPr>
          <w:spacing w:val="-23"/>
        </w:rPr>
        <w:t>小区等内部排水系统雨水管道接入城镇污水管道、小区等内部排水系统污水管道</w:t>
      </w:r>
      <w:r>
        <w:rPr>
          <w:spacing w:val="-19"/>
        </w:rPr>
        <w:t>接入城镇雨水管道、小区等内部排水系统合流管道接入城镇雨水管道、单一排水户污水管接入城镇雨水管道等。</w:t>
      </w:r>
    </w:p>
    <w:p>
      <w:pPr>
        <w:pStyle w:val="5"/>
        <w:numPr>
          <w:ilvl w:val="1"/>
          <w:numId w:val="63"/>
        </w:numPr>
        <w:tabs>
          <w:tab w:val="left" w:pos="1661"/>
        </w:tabs>
        <w:spacing w:before="98"/>
        <w:ind w:hanging="559"/>
        <w:rPr>
          <w:rFonts w:hint="default"/>
          <w:sz w:val="36"/>
        </w:rPr>
      </w:pPr>
      <w:bookmarkStart w:id="74" w:name="_TOC_250011"/>
      <w:bookmarkEnd w:id="74"/>
      <w:r>
        <w:t>调查程序</w:t>
      </w:r>
    </w:p>
    <w:p>
      <w:pPr>
        <w:pStyle w:val="12"/>
        <w:spacing w:line="381" w:lineRule="auto"/>
        <w:ind w:left="1101" w:right="2362" w:firstLine="480"/>
        <w:rPr>
          <w:rFonts w:hint="default"/>
          <w:sz w:val="21"/>
        </w:rPr>
      </w:pPr>
      <w:r>
        <w:t>调查程序应按照以下步骤：收集资料，现场踏勘，混接预判，编写调查技术设计文本，现场调查，编写调查报告书，提交调查成果。</w:t>
      </w:r>
    </w:p>
    <w:p>
      <w:pPr>
        <w:pStyle w:val="8"/>
        <w:numPr>
          <w:ilvl w:val="2"/>
          <w:numId w:val="63"/>
        </w:numPr>
        <w:tabs>
          <w:tab w:val="left" w:pos="1800"/>
        </w:tabs>
        <w:rPr>
          <w:sz w:val="29"/>
        </w:rPr>
      </w:pPr>
      <w:bookmarkStart w:id="75" w:name="_TOC_250010"/>
      <w:bookmarkEnd w:id="75"/>
      <w:r>
        <w:t>收集资料</w:t>
      </w:r>
    </w:p>
    <w:p>
      <w:pPr>
        <w:pStyle w:val="12"/>
        <w:ind w:left="1101"/>
        <w:rPr>
          <w:rFonts w:hint="default"/>
        </w:rPr>
      </w:pPr>
      <w:r>
        <w:t>收集资料宜包括下列内容：</w:t>
      </w:r>
    </w:p>
    <w:p>
      <w:pPr>
        <w:pStyle w:val="27"/>
        <w:numPr>
          <w:ilvl w:val="3"/>
          <w:numId w:val="63"/>
        </w:numPr>
        <w:tabs>
          <w:tab w:val="left" w:pos="1693"/>
        </w:tabs>
        <w:spacing w:before="18"/>
        <w:ind w:hanging="231"/>
        <w:rPr>
          <w:sz w:val="23"/>
        </w:rPr>
      </w:pPr>
      <w:r>
        <w:rPr>
          <w:spacing w:val="-1"/>
          <w:sz w:val="23"/>
        </w:rPr>
        <w:t xml:space="preserve">已有的排水管线图、地下管线调查成果、排水系统 </w:t>
      </w:r>
      <w:r>
        <w:rPr>
          <w:rFonts w:eastAsia="Times New Roman"/>
          <w:sz w:val="23"/>
        </w:rPr>
        <w:t>GIS</w:t>
      </w:r>
      <w:r>
        <w:rPr>
          <w:sz w:val="23"/>
        </w:rPr>
        <w:t>；</w:t>
      </w:r>
    </w:p>
    <w:p>
      <w:pPr>
        <w:pStyle w:val="27"/>
        <w:numPr>
          <w:ilvl w:val="3"/>
          <w:numId w:val="63"/>
        </w:numPr>
        <w:tabs>
          <w:tab w:val="left" w:pos="1693"/>
        </w:tabs>
        <w:spacing w:before="17"/>
        <w:ind w:hanging="231"/>
        <w:rPr>
          <w:sz w:val="23"/>
        </w:rPr>
      </w:pPr>
      <w:r>
        <w:rPr>
          <w:sz w:val="23"/>
        </w:rPr>
        <w:t>管道的竣工资料；</w:t>
      </w:r>
    </w:p>
    <w:p>
      <w:pPr>
        <w:pStyle w:val="27"/>
        <w:numPr>
          <w:ilvl w:val="3"/>
          <w:numId w:val="63"/>
        </w:numPr>
        <w:tabs>
          <w:tab w:val="left" w:pos="1693"/>
        </w:tabs>
        <w:spacing w:before="17"/>
        <w:ind w:hanging="231"/>
        <w:rPr>
          <w:sz w:val="23"/>
        </w:rPr>
      </w:pPr>
      <w:r>
        <w:rPr>
          <w:sz w:val="23"/>
        </w:rPr>
        <w:t>已有的管道检测资料；</w:t>
      </w:r>
    </w:p>
    <w:p>
      <w:pPr>
        <w:pStyle w:val="27"/>
        <w:numPr>
          <w:ilvl w:val="3"/>
          <w:numId w:val="63"/>
        </w:numPr>
        <w:tabs>
          <w:tab w:val="left" w:pos="1693"/>
        </w:tabs>
        <w:spacing w:before="18"/>
        <w:ind w:hanging="231"/>
        <w:rPr>
          <w:sz w:val="23"/>
        </w:rPr>
      </w:pPr>
      <w:r>
        <w:rPr>
          <w:sz w:val="23"/>
        </w:rPr>
        <w:t>调查区域的用水量；</w:t>
      </w:r>
    </w:p>
    <w:p>
      <w:pPr>
        <w:pStyle w:val="27"/>
        <w:numPr>
          <w:ilvl w:val="3"/>
          <w:numId w:val="63"/>
        </w:numPr>
        <w:tabs>
          <w:tab w:val="left" w:pos="1693"/>
        </w:tabs>
        <w:spacing w:before="17"/>
        <w:ind w:hanging="231"/>
        <w:rPr>
          <w:sz w:val="23"/>
        </w:rPr>
      </w:pPr>
      <w:r>
        <w:rPr>
          <w:sz w:val="23"/>
        </w:rPr>
        <w:t>泵站的运行数据；</w:t>
      </w:r>
    </w:p>
    <w:p>
      <w:pPr>
        <w:pStyle w:val="27"/>
        <w:numPr>
          <w:ilvl w:val="3"/>
          <w:numId w:val="63"/>
        </w:numPr>
        <w:tabs>
          <w:tab w:val="left" w:pos="1693"/>
        </w:tabs>
        <w:spacing w:before="17"/>
        <w:ind w:hanging="231"/>
        <w:rPr>
          <w:sz w:val="23"/>
        </w:rPr>
      </w:pPr>
      <w:r>
        <w:rPr>
          <w:sz w:val="23"/>
        </w:rPr>
        <w:t>调查区域排水户的接管信息；</w:t>
      </w:r>
    </w:p>
    <w:p>
      <w:pPr>
        <w:pStyle w:val="27"/>
        <w:numPr>
          <w:ilvl w:val="3"/>
          <w:numId w:val="63"/>
        </w:numPr>
        <w:tabs>
          <w:tab w:val="left" w:pos="1693"/>
        </w:tabs>
        <w:spacing w:before="18"/>
        <w:ind w:hanging="231"/>
        <w:rPr>
          <w:sz w:val="22"/>
        </w:rPr>
      </w:pPr>
      <w:r>
        <w:rPr>
          <w:sz w:val="23"/>
        </w:rPr>
        <w:t>其他相关资料。</w:t>
      </w:r>
    </w:p>
    <w:p>
      <w:pPr>
        <w:pStyle w:val="8"/>
        <w:numPr>
          <w:ilvl w:val="2"/>
          <w:numId w:val="63"/>
        </w:numPr>
        <w:tabs>
          <w:tab w:val="left" w:pos="1800"/>
        </w:tabs>
        <w:spacing w:before="172"/>
      </w:pPr>
      <w:bookmarkStart w:id="76" w:name="_TOC_250009"/>
      <w:bookmarkEnd w:id="76"/>
      <w:r>
        <w:t>现场踏勘</w:t>
      </w:r>
    </w:p>
    <w:p>
      <w:pPr>
        <w:pStyle w:val="12"/>
        <w:spacing w:before="140"/>
        <w:ind w:left="1560"/>
        <w:rPr>
          <w:rFonts w:hint="default"/>
        </w:rPr>
      </w:pPr>
      <w:r>
        <w:t>现场踏勘宜包括下列内容：</w:t>
      </w:r>
    </w:p>
    <w:p>
      <w:pPr>
        <w:pStyle w:val="27"/>
        <w:numPr>
          <w:ilvl w:val="3"/>
          <w:numId w:val="63"/>
        </w:numPr>
        <w:tabs>
          <w:tab w:val="left" w:pos="1792"/>
        </w:tabs>
        <w:spacing w:before="18"/>
        <w:ind w:left="1791" w:hanging="231"/>
        <w:rPr>
          <w:sz w:val="23"/>
        </w:rPr>
      </w:pPr>
      <w:r>
        <w:rPr>
          <w:sz w:val="23"/>
        </w:rPr>
        <w:t>察看调查区域的地物、地貌、交通和排水管道分布情况；</w:t>
      </w:r>
    </w:p>
    <w:p>
      <w:pPr>
        <w:pStyle w:val="27"/>
        <w:numPr>
          <w:ilvl w:val="3"/>
          <w:numId w:val="63"/>
        </w:numPr>
        <w:tabs>
          <w:tab w:val="left" w:pos="1792"/>
        </w:tabs>
        <w:spacing w:before="17"/>
        <w:ind w:left="1791" w:hanging="231"/>
        <w:rPr>
          <w:sz w:val="23"/>
        </w:rPr>
      </w:pPr>
      <w:r>
        <w:rPr>
          <w:sz w:val="23"/>
        </w:rPr>
        <w:t>察看排水管道的水位、淤积、水流等情况；</w:t>
      </w:r>
    </w:p>
    <w:p>
      <w:pPr>
        <w:pStyle w:val="27"/>
        <w:numPr>
          <w:ilvl w:val="3"/>
          <w:numId w:val="63"/>
        </w:numPr>
        <w:tabs>
          <w:tab w:val="left" w:pos="1792"/>
        </w:tabs>
        <w:spacing w:before="17"/>
        <w:ind w:left="1791" w:hanging="231"/>
        <w:rPr>
          <w:sz w:val="22"/>
        </w:rPr>
      </w:pPr>
      <w:r>
        <w:rPr>
          <w:sz w:val="23"/>
        </w:rPr>
        <w:t>核对已有管线资料的走向、规格和管道属性等要素。</w:t>
      </w:r>
    </w:p>
    <w:p>
      <w:pPr>
        <w:pStyle w:val="8"/>
        <w:numPr>
          <w:ilvl w:val="2"/>
          <w:numId w:val="63"/>
        </w:numPr>
        <w:tabs>
          <w:tab w:val="left" w:pos="1800"/>
        </w:tabs>
        <w:spacing w:before="173"/>
      </w:pPr>
      <w:bookmarkStart w:id="77" w:name="_TOC_250008"/>
      <w:bookmarkEnd w:id="77"/>
      <w:r>
        <w:t>雨污混接预判</w:t>
      </w:r>
    </w:p>
    <w:p>
      <w:pPr>
        <w:pStyle w:val="12"/>
        <w:spacing w:before="8"/>
        <w:rPr>
          <w:rFonts w:hint="default"/>
          <w:b/>
        </w:rPr>
      </w:pPr>
    </w:p>
    <w:p>
      <w:pPr>
        <w:pStyle w:val="12"/>
        <w:spacing w:line="381" w:lineRule="auto"/>
        <w:ind w:right="1470" w:firstLine="720" w:firstLineChars="300"/>
        <w:rPr>
          <w:rFonts w:hint="default"/>
        </w:rPr>
      </w:pPr>
      <w:r>
        <w:t>分流制排水系统中，有下列现象之一的，可预判为调查区域内存在雨污混接可能性：</w:t>
      </w:r>
    </w:p>
    <w:p>
      <w:pPr>
        <w:pStyle w:val="27"/>
        <w:numPr>
          <w:ilvl w:val="3"/>
          <w:numId w:val="63"/>
        </w:numPr>
        <w:tabs>
          <w:tab w:val="left" w:pos="1792"/>
        </w:tabs>
        <w:spacing w:before="50"/>
        <w:ind w:left="1791" w:hanging="231"/>
        <w:rPr>
          <w:sz w:val="23"/>
        </w:rPr>
      </w:pPr>
      <w:r>
        <w:rPr>
          <w:sz w:val="23"/>
        </w:rPr>
        <w:t>持续三个旱天后，雨水管道内有水流动；</w:t>
      </w:r>
    </w:p>
    <w:p>
      <w:pPr>
        <w:pStyle w:val="27"/>
        <w:numPr>
          <w:ilvl w:val="3"/>
          <w:numId w:val="63"/>
        </w:numPr>
        <w:tabs>
          <w:tab w:val="left" w:pos="1792"/>
        </w:tabs>
        <w:spacing w:before="18"/>
        <w:ind w:left="1791" w:hanging="231"/>
        <w:rPr>
          <w:sz w:val="23"/>
        </w:rPr>
      </w:pPr>
      <w:r>
        <w:rPr>
          <w:sz w:val="23"/>
        </w:rPr>
        <w:t>持续三个旱天后，雨水管排放口有污水流出；</w:t>
      </w:r>
    </w:p>
    <w:p>
      <w:pPr>
        <w:pStyle w:val="27"/>
        <w:numPr>
          <w:ilvl w:val="3"/>
          <w:numId w:val="63"/>
        </w:numPr>
        <w:tabs>
          <w:tab w:val="left" w:pos="1792"/>
        </w:tabs>
        <w:spacing w:before="17"/>
        <w:ind w:left="1791" w:hanging="231"/>
        <w:rPr>
          <w:sz w:val="23"/>
        </w:rPr>
      </w:pPr>
      <w:r>
        <w:rPr>
          <w:spacing w:val="-1"/>
          <w:sz w:val="23"/>
        </w:rPr>
        <w:t xml:space="preserve">旱天时，雨水管道 </w:t>
      </w:r>
      <w:r>
        <w:rPr>
          <w:rFonts w:eastAsia="Times New Roman"/>
          <w:sz w:val="23"/>
        </w:rPr>
        <w:t>COD</w:t>
      </w:r>
      <w:r>
        <w:rPr>
          <w:rFonts w:eastAsia="Times New Roman"/>
          <w:sz w:val="23"/>
          <w:vertAlign w:val="subscript"/>
        </w:rPr>
        <w:t>Cr</w:t>
      </w:r>
      <w:r>
        <w:rPr>
          <w:sz w:val="23"/>
        </w:rPr>
        <w:t>浓度下游明显高于上游；</w:t>
      </w:r>
    </w:p>
    <w:p>
      <w:pPr>
        <w:pStyle w:val="27"/>
        <w:numPr>
          <w:ilvl w:val="3"/>
          <w:numId w:val="63"/>
        </w:numPr>
        <w:tabs>
          <w:tab w:val="left" w:pos="1792"/>
        </w:tabs>
        <w:spacing w:before="17"/>
        <w:ind w:left="1791" w:hanging="231"/>
        <w:rPr>
          <w:sz w:val="23"/>
        </w:rPr>
      </w:pPr>
      <w:r>
        <w:rPr>
          <w:sz w:val="23"/>
        </w:rPr>
        <w:t>旱天时，雨水泵站集水井水位超过地下水位高度或造成放江；</w:t>
      </w:r>
    </w:p>
    <w:p>
      <w:pPr>
        <w:pStyle w:val="27"/>
        <w:numPr>
          <w:ilvl w:val="3"/>
          <w:numId w:val="63"/>
        </w:numPr>
        <w:tabs>
          <w:tab w:val="left" w:pos="1792"/>
        </w:tabs>
        <w:spacing w:before="18"/>
        <w:ind w:left="1791" w:hanging="231"/>
        <w:rPr>
          <w:sz w:val="23"/>
        </w:rPr>
      </w:pPr>
      <w:r>
        <w:rPr>
          <w:sz w:val="23"/>
        </w:rPr>
        <w:t>旱天时，在同一时段内，雨水泵站运行时，相邻污水管道水位也会下降；</w:t>
      </w:r>
    </w:p>
    <w:p>
      <w:pPr>
        <w:pStyle w:val="27"/>
        <w:numPr>
          <w:ilvl w:val="3"/>
          <w:numId w:val="63"/>
        </w:numPr>
        <w:tabs>
          <w:tab w:val="left" w:pos="1792"/>
        </w:tabs>
        <w:spacing w:before="17"/>
        <w:ind w:left="1791" w:hanging="231"/>
        <w:rPr>
          <w:sz w:val="23"/>
        </w:rPr>
      </w:pPr>
      <w:r>
        <w:rPr>
          <w:sz w:val="23"/>
        </w:rPr>
        <w:t>雨天时，污水井水位比旱天水位明显升高或产生冒溢现象；</w:t>
      </w:r>
    </w:p>
    <w:p>
      <w:pPr>
        <w:pStyle w:val="27"/>
        <w:numPr>
          <w:ilvl w:val="3"/>
          <w:numId w:val="63"/>
        </w:numPr>
        <w:tabs>
          <w:tab w:val="left" w:pos="1792"/>
        </w:tabs>
        <w:spacing w:before="17"/>
        <w:ind w:left="1791" w:hanging="231"/>
        <w:rPr>
          <w:sz w:val="23"/>
        </w:rPr>
      </w:pPr>
      <w:r>
        <w:rPr>
          <w:sz w:val="23"/>
        </w:rPr>
        <w:t>雨天时，污水泵站集水井水位较高；</w:t>
      </w:r>
    </w:p>
    <w:p>
      <w:pPr>
        <w:pStyle w:val="27"/>
        <w:numPr>
          <w:ilvl w:val="3"/>
          <w:numId w:val="63"/>
        </w:numPr>
        <w:tabs>
          <w:tab w:val="left" w:pos="1792"/>
        </w:tabs>
        <w:spacing w:before="17"/>
        <w:ind w:left="1791" w:hanging="231"/>
        <w:rPr>
          <w:sz w:val="23"/>
        </w:rPr>
      </w:pPr>
      <w:r>
        <w:rPr>
          <w:sz w:val="23"/>
        </w:rPr>
        <w:t>雨天时，污水管道流量明显增大；</w:t>
      </w:r>
    </w:p>
    <w:p>
      <w:pPr>
        <w:pStyle w:val="27"/>
        <w:numPr>
          <w:ilvl w:val="3"/>
          <w:numId w:val="63"/>
        </w:numPr>
        <w:tabs>
          <w:tab w:val="left" w:pos="1792"/>
        </w:tabs>
        <w:spacing w:before="18"/>
        <w:ind w:left="1791" w:hanging="231"/>
        <w:rPr>
          <w:sz w:val="23"/>
        </w:rPr>
      </w:pPr>
      <w:r>
        <w:rPr>
          <w:spacing w:val="-1"/>
          <w:sz w:val="23"/>
        </w:rPr>
        <w:t xml:space="preserve">雨天时，污水管道 </w:t>
      </w:r>
      <w:r>
        <w:rPr>
          <w:rFonts w:eastAsia="Times New Roman"/>
          <w:sz w:val="23"/>
        </w:rPr>
        <w:t>COD</w:t>
      </w:r>
      <w:r>
        <w:rPr>
          <w:rFonts w:eastAsia="Times New Roman"/>
          <w:sz w:val="23"/>
          <w:vertAlign w:val="subscript"/>
        </w:rPr>
        <w:t>Cr</w:t>
      </w:r>
      <w:r>
        <w:rPr>
          <w:sz w:val="23"/>
        </w:rPr>
        <w:t>浓度下游明显低于上游。</w:t>
      </w:r>
    </w:p>
    <w:p>
      <w:pPr>
        <w:pStyle w:val="8"/>
        <w:numPr>
          <w:ilvl w:val="2"/>
          <w:numId w:val="63"/>
        </w:numPr>
        <w:tabs>
          <w:tab w:val="left" w:pos="1800"/>
        </w:tabs>
      </w:pPr>
      <w:bookmarkStart w:id="78" w:name="_TOC_250007"/>
      <w:bookmarkEnd w:id="78"/>
      <w:r>
        <w:t>技术设计文本</w:t>
      </w:r>
    </w:p>
    <w:p>
      <w:pPr>
        <w:pStyle w:val="12"/>
        <w:ind w:left="1540"/>
        <w:rPr>
          <w:rFonts w:hint="default"/>
        </w:rPr>
      </w:pPr>
      <w:r>
        <w:t>技术设计文本应包括下列内容：</w:t>
      </w:r>
    </w:p>
    <w:p>
      <w:pPr>
        <w:pStyle w:val="27"/>
        <w:numPr>
          <w:ilvl w:val="3"/>
          <w:numId w:val="63"/>
        </w:numPr>
        <w:tabs>
          <w:tab w:val="left" w:pos="1792"/>
        </w:tabs>
        <w:spacing w:before="11"/>
        <w:ind w:left="1791" w:hanging="231"/>
        <w:rPr>
          <w:sz w:val="23"/>
        </w:rPr>
      </w:pPr>
      <w:r>
        <w:rPr>
          <w:sz w:val="23"/>
        </w:rPr>
        <w:t>目的、任务、范围和期限；</w:t>
      </w:r>
    </w:p>
    <w:p>
      <w:pPr>
        <w:pStyle w:val="27"/>
        <w:numPr>
          <w:ilvl w:val="3"/>
          <w:numId w:val="63"/>
        </w:numPr>
        <w:tabs>
          <w:tab w:val="left" w:pos="1792"/>
        </w:tabs>
        <w:spacing w:before="17"/>
        <w:ind w:left="1791" w:hanging="231"/>
        <w:rPr>
          <w:sz w:val="23"/>
        </w:rPr>
      </w:pPr>
      <w:r>
        <w:rPr>
          <w:sz w:val="23"/>
        </w:rPr>
        <w:t>已有的资料分析、调查条件、管网建造年代等概况；</w:t>
      </w:r>
    </w:p>
    <w:p>
      <w:pPr>
        <w:pStyle w:val="27"/>
        <w:numPr>
          <w:ilvl w:val="3"/>
          <w:numId w:val="63"/>
        </w:numPr>
        <w:tabs>
          <w:tab w:val="left" w:pos="1792"/>
        </w:tabs>
        <w:spacing w:before="17"/>
        <w:ind w:left="1791" w:hanging="231"/>
        <w:rPr>
          <w:sz w:val="23"/>
        </w:rPr>
      </w:pPr>
      <w:r>
        <w:rPr>
          <w:sz w:val="23"/>
        </w:rPr>
        <w:t>技术方案，包括调查内容、调查方法、混接评估；</w:t>
      </w:r>
    </w:p>
    <w:p>
      <w:pPr>
        <w:pStyle w:val="27"/>
        <w:numPr>
          <w:ilvl w:val="3"/>
          <w:numId w:val="63"/>
        </w:numPr>
        <w:tabs>
          <w:tab w:val="left" w:pos="1792"/>
        </w:tabs>
        <w:spacing w:before="17"/>
        <w:ind w:left="1791" w:hanging="231"/>
        <w:rPr>
          <w:sz w:val="23"/>
        </w:rPr>
      </w:pPr>
      <w:r>
        <w:rPr>
          <w:sz w:val="23"/>
        </w:rPr>
        <w:t>质量保证体系与具体措施；</w:t>
      </w:r>
    </w:p>
    <w:p>
      <w:pPr>
        <w:pStyle w:val="27"/>
        <w:numPr>
          <w:ilvl w:val="3"/>
          <w:numId w:val="63"/>
        </w:numPr>
        <w:tabs>
          <w:tab w:val="left" w:pos="1792"/>
        </w:tabs>
        <w:spacing w:before="18"/>
        <w:ind w:left="1791" w:hanging="231"/>
        <w:rPr>
          <w:sz w:val="23"/>
        </w:rPr>
      </w:pPr>
      <w:r>
        <w:rPr>
          <w:sz w:val="23"/>
        </w:rPr>
        <w:t>工作量预估与工作进度；</w:t>
      </w:r>
    </w:p>
    <w:p>
      <w:pPr>
        <w:pStyle w:val="27"/>
        <w:numPr>
          <w:ilvl w:val="3"/>
          <w:numId w:val="63"/>
        </w:numPr>
        <w:tabs>
          <w:tab w:val="left" w:pos="1792"/>
        </w:tabs>
        <w:spacing w:before="17"/>
        <w:ind w:left="1791" w:hanging="231"/>
        <w:rPr>
          <w:sz w:val="23"/>
        </w:rPr>
      </w:pPr>
      <w:r>
        <w:rPr>
          <w:sz w:val="23"/>
        </w:rPr>
        <w:t>人员组织、设备、材料计划；</w:t>
      </w:r>
    </w:p>
    <w:p>
      <w:pPr>
        <w:pStyle w:val="27"/>
        <w:numPr>
          <w:ilvl w:val="3"/>
          <w:numId w:val="63"/>
        </w:numPr>
        <w:tabs>
          <w:tab w:val="left" w:pos="1792"/>
        </w:tabs>
        <w:spacing w:before="17"/>
        <w:ind w:left="1791" w:hanging="231"/>
        <w:rPr>
          <w:sz w:val="23"/>
        </w:rPr>
      </w:pPr>
      <w:r>
        <w:rPr>
          <w:spacing w:val="-1"/>
          <w:sz w:val="23"/>
        </w:rPr>
        <w:t>拟提交的成果资料。</w:t>
      </w:r>
    </w:p>
    <w:p>
      <w:pPr>
        <w:pStyle w:val="5"/>
        <w:numPr>
          <w:ilvl w:val="1"/>
          <w:numId w:val="64"/>
        </w:numPr>
        <w:tabs>
          <w:tab w:val="left" w:pos="1661"/>
        </w:tabs>
        <w:spacing w:before="147"/>
        <w:ind w:hanging="559"/>
        <w:rPr>
          <w:rFonts w:hint="default"/>
        </w:rPr>
      </w:pPr>
      <w:bookmarkStart w:id="79" w:name="_TOC_250006"/>
      <w:bookmarkEnd w:id="79"/>
      <w:r>
        <w:rPr>
          <w:w w:val="95"/>
        </w:rPr>
        <w:t>混接点位置判定</w:t>
      </w:r>
    </w:p>
    <w:p>
      <w:pPr>
        <w:pStyle w:val="8"/>
        <w:numPr>
          <w:ilvl w:val="2"/>
          <w:numId w:val="64"/>
        </w:numPr>
        <w:tabs>
          <w:tab w:val="left" w:pos="1800"/>
        </w:tabs>
        <w:spacing w:before="238"/>
        <w:rPr>
          <w:sz w:val="29"/>
        </w:rPr>
      </w:pPr>
      <w:bookmarkStart w:id="80" w:name="_TOC_250005"/>
      <w:bookmarkEnd w:id="80"/>
      <w:r>
        <w:t>一般规定</w:t>
      </w:r>
    </w:p>
    <w:p/>
    <w:p>
      <w:pPr>
        <w:pStyle w:val="27"/>
        <w:numPr>
          <w:ilvl w:val="3"/>
          <w:numId w:val="64"/>
        </w:numPr>
        <w:tabs>
          <w:tab w:val="left" w:pos="1792"/>
        </w:tabs>
        <w:spacing w:line="254" w:lineRule="auto"/>
        <w:ind w:right="2614" w:firstLine="459"/>
      </w:pPr>
      <w:r>
        <w:rPr>
          <w:sz w:val="23"/>
        </w:rPr>
        <w:t>混接点位置探查的对象为调查范围内的雨污水管道及附属设施。强排系统，调查至泵站的前一个井；自排系统，调查至进河道的前一个井。</w:t>
      </w:r>
    </w:p>
    <w:p>
      <w:pPr>
        <w:pStyle w:val="27"/>
        <w:numPr>
          <w:ilvl w:val="3"/>
          <w:numId w:val="64"/>
        </w:numPr>
        <w:tabs>
          <w:tab w:val="left" w:pos="1792"/>
        </w:tabs>
        <w:spacing w:line="254" w:lineRule="auto"/>
        <w:ind w:right="2611" w:firstLine="459"/>
        <w:jc w:val="both"/>
        <w:rPr>
          <w:sz w:val="21"/>
        </w:rPr>
      </w:pPr>
      <w:r>
        <w:rPr>
          <w:sz w:val="23"/>
        </w:rPr>
        <w:t>混接点位置探查前，应在技术方案的基础上，对资料进一步分析，重点针对预判存在混接现象区域的情况，选择混接调查手段，并分析该调查手段的有效性，必要时进行试验。</w:t>
      </w:r>
    </w:p>
    <w:p>
      <w:pPr>
        <w:pStyle w:val="27"/>
        <w:numPr>
          <w:ilvl w:val="3"/>
          <w:numId w:val="64"/>
        </w:numPr>
        <w:tabs>
          <w:tab w:val="left" w:pos="1792"/>
        </w:tabs>
        <w:spacing w:line="254" w:lineRule="auto"/>
        <w:ind w:right="2542" w:firstLine="459"/>
        <w:jc w:val="both"/>
        <w:rPr>
          <w:sz w:val="21"/>
        </w:rPr>
      </w:pPr>
      <w:r>
        <w:rPr>
          <w:sz w:val="23"/>
        </w:rPr>
        <w:t>混接点位置探查，宜采用实地开井调查和仪器探查相结合的方法，查</w:t>
      </w:r>
      <w:r>
        <w:rPr>
          <w:spacing w:val="-5"/>
          <w:sz w:val="23"/>
        </w:rPr>
        <w:t xml:space="preserve">明混接位置与混接情况，按照表 </w:t>
      </w:r>
      <w:r>
        <w:rPr>
          <w:rFonts w:eastAsia="Times New Roman"/>
          <w:sz w:val="23"/>
        </w:rPr>
        <w:t>9.3-1</w:t>
      </w:r>
      <w:r>
        <w:rPr>
          <w:spacing w:val="-4"/>
          <w:sz w:val="23"/>
        </w:rPr>
        <w:t>填写混接点调查表，作为下一步调查的依据。</w:t>
      </w:r>
    </w:p>
    <w:p>
      <w:pPr>
        <w:pStyle w:val="12"/>
        <w:spacing w:line="293" w:lineRule="exact"/>
        <w:ind w:right="1442"/>
        <w:jc w:val="center"/>
        <w:rPr>
          <w:rFonts w:hint="default"/>
        </w:rPr>
      </w:pPr>
      <w:r>
        <w:t>表 9.3-1混接点调查表</w:t>
      </w:r>
    </w:p>
    <w:p>
      <w:pPr>
        <w:pStyle w:val="12"/>
        <w:tabs>
          <w:tab w:val="left" w:pos="3573"/>
          <w:tab w:val="left" w:pos="5987"/>
          <w:tab w:val="left" w:pos="8289"/>
        </w:tabs>
        <w:spacing w:before="17" w:after="9"/>
        <w:ind w:left="1332"/>
        <w:rPr>
          <w:rFonts w:hint="default" w:ascii="Times New Roman" w:eastAsia="Times New Roman"/>
        </w:rPr>
      </w:pPr>
      <w:r>
        <w:t>所属系统</w:t>
      </w:r>
      <w:r>
        <w:rPr>
          <w:u w:val="single"/>
        </w:rPr>
        <w:t xml:space="preserve"> </w:t>
      </w:r>
      <w:r>
        <w:rPr>
          <w:u w:val="single"/>
        </w:rPr>
        <w:tab/>
      </w:r>
      <w:r>
        <w:t>图幅编号：</w:t>
      </w:r>
      <w:r>
        <w:rPr>
          <w:u w:val="single"/>
        </w:rPr>
        <w:t xml:space="preserve"> </w:t>
      </w:r>
      <w:r>
        <w:rPr>
          <w:u w:val="single"/>
        </w:rPr>
        <w:tab/>
      </w:r>
      <w:r>
        <w:rPr>
          <w:spacing w:val="-1"/>
        </w:rPr>
        <w:t>调查</w:t>
      </w:r>
      <w:r>
        <w:t>时间：</w:t>
      </w:r>
      <w:r>
        <w:rPr>
          <w:rFonts w:ascii="Times New Roman" w:eastAsia="Times New Roman"/>
          <w:u w:val="single"/>
        </w:rPr>
        <w:t xml:space="preserve"> </w:t>
      </w:r>
      <w:r>
        <w:rPr>
          <w:rFonts w:ascii="Times New Roman" w:eastAsia="Times New Roman"/>
          <w:u w:val="single"/>
        </w:rPr>
        <w:tab/>
      </w:r>
    </w:p>
    <w:tbl>
      <w:tblPr>
        <w:tblStyle w:val="20"/>
        <w:tblW w:w="8859" w:type="dxa"/>
        <w:tblInd w:w="9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53"/>
        <w:gridCol w:w="2953"/>
        <w:gridCol w:w="29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5" w:hRule="atLeast"/>
        </w:trPr>
        <w:tc>
          <w:tcPr>
            <w:tcW w:w="2953" w:type="dxa"/>
          </w:tcPr>
          <w:p>
            <w:pPr>
              <w:pStyle w:val="28"/>
              <w:spacing w:before="4"/>
              <w:rPr>
                <w:sz w:val="19"/>
              </w:rPr>
            </w:pPr>
          </w:p>
          <w:p>
            <w:pPr>
              <w:pStyle w:val="28"/>
              <w:ind w:left="545" w:right="1096"/>
              <w:jc w:val="center"/>
              <w:rPr>
                <w:sz w:val="21"/>
              </w:rPr>
            </w:pPr>
            <w:r>
              <w:rPr>
                <w:sz w:val="21"/>
              </w:rPr>
              <w:t>混接点编号</w:t>
            </w:r>
          </w:p>
        </w:tc>
        <w:tc>
          <w:tcPr>
            <w:tcW w:w="2953" w:type="dxa"/>
          </w:tcPr>
          <w:p>
            <w:pPr>
              <w:pStyle w:val="28"/>
              <w:rPr>
                <w:sz w:val="22"/>
              </w:rPr>
            </w:pPr>
          </w:p>
        </w:tc>
        <w:tc>
          <w:tcPr>
            <w:tcW w:w="2953" w:type="dxa"/>
          </w:tcPr>
          <w:p>
            <w:pPr>
              <w:pStyle w:val="28"/>
              <w:spacing w:before="4"/>
              <w:rPr>
                <w:sz w:val="19"/>
              </w:rPr>
            </w:pPr>
          </w:p>
          <w:p>
            <w:pPr>
              <w:pStyle w:val="28"/>
              <w:ind w:left="565"/>
              <w:rPr>
                <w:sz w:val="21"/>
              </w:rPr>
            </w:pPr>
            <w:r>
              <w:rPr>
                <w:sz w:val="21"/>
              </w:rPr>
              <w:t>混接点示意图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2" w:hRule="atLeast"/>
        </w:trPr>
        <w:tc>
          <w:tcPr>
            <w:tcW w:w="2953" w:type="dxa"/>
          </w:tcPr>
          <w:p>
            <w:pPr>
              <w:pStyle w:val="28"/>
              <w:spacing w:before="141"/>
              <w:ind w:left="542" w:right="1098"/>
              <w:jc w:val="center"/>
              <w:rPr>
                <w:sz w:val="21"/>
              </w:rPr>
            </w:pPr>
            <w:r>
              <w:rPr>
                <w:sz w:val="21"/>
              </w:rPr>
              <w:t>混接地点</w:t>
            </w:r>
          </w:p>
        </w:tc>
        <w:tc>
          <w:tcPr>
            <w:tcW w:w="2953" w:type="dxa"/>
          </w:tcPr>
          <w:p>
            <w:pPr>
              <w:pStyle w:val="28"/>
              <w:rPr>
                <w:sz w:val="22"/>
              </w:rPr>
            </w:pPr>
          </w:p>
        </w:tc>
        <w:tc>
          <w:tcPr>
            <w:tcW w:w="2953" w:type="dxa"/>
          </w:tcPr>
          <w:p>
            <w:pPr>
              <w:pStyle w:val="28"/>
              <w:rPr>
                <w:sz w:val="22"/>
              </w:rPr>
            </w:pPr>
          </w:p>
        </w:tc>
      </w:tr>
    </w:tbl>
    <w:p>
      <w:pPr>
        <w:pStyle w:val="18"/>
        <w:jc w:val="both"/>
        <w:rPr>
          <w:rFonts w:ascii="Times New Roman"/>
          <w:sz w:val="22"/>
        </w:rPr>
      </w:pPr>
    </w:p>
    <w:p>
      <w:pPr>
        <w:rPr>
          <w:sz w:val="22"/>
        </w:rPr>
      </w:pPr>
    </w:p>
    <w:tbl>
      <w:tblPr>
        <w:tblStyle w:val="20"/>
        <w:tblW w:w="8860" w:type="dxa"/>
        <w:tblInd w:w="9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53"/>
        <w:gridCol w:w="2954"/>
        <w:gridCol w:w="29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1" w:hRule="atLeast"/>
        </w:trPr>
        <w:tc>
          <w:tcPr>
            <w:tcW w:w="2953" w:type="dxa"/>
          </w:tcPr>
          <w:p>
            <w:pPr>
              <w:pStyle w:val="28"/>
              <w:spacing w:before="139"/>
              <w:ind w:left="545" w:right="1098"/>
              <w:jc w:val="center"/>
              <w:rPr>
                <w:sz w:val="21"/>
              </w:rPr>
            </w:pPr>
            <w:r>
              <w:rPr>
                <w:sz w:val="21"/>
              </w:rPr>
              <w:t>混接情况说明</w:t>
            </w:r>
          </w:p>
        </w:tc>
        <w:tc>
          <w:tcPr>
            <w:tcW w:w="2954" w:type="dxa"/>
          </w:tcPr>
          <w:p>
            <w:pPr>
              <w:pStyle w:val="28"/>
              <w:rPr>
                <w:sz w:val="22"/>
              </w:rPr>
            </w:pPr>
          </w:p>
        </w:tc>
        <w:tc>
          <w:tcPr>
            <w:tcW w:w="2953" w:type="dxa"/>
            <w:vMerge w:val="restart"/>
          </w:tcPr>
          <w:p>
            <w:pPr>
              <w:pStyle w:val="28"/>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7" w:hRule="atLeast"/>
        </w:trPr>
        <w:tc>
          <w:tcPr>
            <w:tcW w:w="2953" w:type="dxa"/>
          </w:tcPr>
          <w:p>
            <w:pPr>
              <w:pStyle w:val="28"/>
              <w:spacing w:before="151"/>
              <w:ind w:left="545" w:right="1098"/>
              <w:jc w:val="center"/>
              <w:rPr>
                <w:sz w:val="21"/>
              </w:rPr>
            </w:pPr>
            <w:r>
              <w:rPr>
                <w:sz w:val="21"/>
              </w:rPr>
              <w:t>接入水体描述</w:t>
            </w:r>
          </w:p>
        </w:tc>
        <w:tc>
          <w:tcPr>
            <w:tcW w:w="2954" w:type="dxa"/>
          </w:tcPr>
          <w:p>
            <w:pPr>
              <w:pStyle w:val="28"/>
              <w:rPr>
                <w:sz w:val="22"/>
              </w:rPr>
            </w:pPr>
          </w:p>
        </w:tc>
        <w:tc>
          <w:tcPr>
            <w:tcW w:w="295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1" w:hRule="atLeast"/>
        </w:trPr>
        <w:tc>
          <w:tcPr>
            <w:tcW w:w="2953" w:type="dxa"/>
          </w:tcPr>
          <w:p>
            <w:pPr>
              <w:pStyle w:val="28"/>
              <w:spacing w:before="141"/>
              <w:ind w:left="542" w:right="1098"/>
              <w:jc w:val="center"/>
              <w:rPr>
                <w:sz w:val="21"/>
              </w:rPr>
            </w:pPr>
            <w:r>
              <w:rPr>
                <w:sz w:val="21"/>
              </w:rPr>
              <w:t>混接原因</w:t>
            </w:r>
          </w:p>
        </w:tc>
        <w:tc>
          <w:tcPr>
            <w:tcW w:w="5907" w:type="dxa"/>
            <w:gridSpan w:val="2"/>
          </w:tcPr>
          <w:p>
            <w:pPr>
              <w:pStyle w:val="28"/>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4" w:hRule="atLeast"/>
        </w:trPr>
        <w:tc>
          <w:tcPr>
            <w:tcW w:w="2953" w:type="dxa"/>
          </w:tcPr>
          <w:p>
            <w:pPr>
              <w:pStyle w:val="28"/>
              <w:spacing w:before="144"/>
              <w:ind w:left="545" w:right="1098"/>
              <w:jc w:val="center"/>
              <w:rPr>
                <w:sz w:val="21"/>
              </w:rPr>
            </w:pPr>
            <w:r>
              <w:rPr>
                <w:sz w:val="21"/>
              </w:rPr>
              <w:t>备注</w:t>
            </w:r>
          </w:p>
        </w:tc>
        <w:tc>
          <w:tcPr>
            <w:tcW w:w="5907" w:type="dxa"/>
            <w:gridSpan w:val="2"/>
          </w:tcPr>
          <w:p>
            <w:pPr>
              <w:pStyle w:val="28"/>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6" w:hRule="atLeast"/>
        </w:trPr>
        <w:tc>
          <w:tcPr>
            <w:tcW w:w="8860" w:type="dxa"/>
            <w:gridSpan w:val="3"/>
          </w:tcPr>
          <w:p>
            <w:pPr>
              <w:pStyle w:val="28"/>
              <w:spacing w:before="149"/>
              <w:ind w:left="2153"/>
              <w:rPr>
                <w:sz w:val="21"/>
              </w:rPr>
            </w:pPr>
            <w:r>
              <w:rPr>
                <w:sz w:val="21"/>
              </w:rPr>
              <w:t>混接处的照片、CCTV截屏或声纳截屏等图片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7" w:hRule="atLeast"/>
        </w:trPr>
        <w:tc>
          <w:tcPr>
            <w:tcW w:w="8860" w:type="dxa"/>
            <w:gridSpan w:val="3"/>
          </w:tcPr>
          <w:p>
            <w:pPr>
              <w:pStyle w:val="28"/>
              <w:rPr>
                <w:sz w:val="22"/>
              </w:rPr>
            </w:pPr>
          </w:p>
        </w:tc>
      </w:tr>
    </w:tbl>
    <w:p>
      <w:pPr>
        <w:pStyle w:val="12"/>
        <w:tabs>
          <w:tab w:val="left" w:pos="3347"/>
          <w:tab w:val="left" w:pos="5080"/>
          <w:tab w:val="left" w:pos="5942"/>
          <w:tab w:val="left" w:pos="7091"/>
        </w:tabs>
        <w:spacing w:before="142"/>
        <w:ind w:left="1560"/>
        <w:rPr>
          <w:rFonts w:hint="default"/>
        </w:rPr>
      </w:pPr>
      <w:r>
        <w:t xml:space="preserve">调查者 </w:t>
      </w:r>
      <w:r>
        <w:rPr>
          <w:rFonts w:ascii="Times New Roman" w:eastAsia="Times New Roman"/>
          <w:spacing w:val="-3"/>
        </w:rPr>
        <w:t>:</w:t>
      </w:r>
      <w:r>
        <w:rPr>
          <w:rFonts w:ascii="Times New Roman" w:eastAsia="Times New Roman"/>
          <w:spacing w:val="-3"/>
          <w:u w:val="single"/>
        </w:rPr>
        <w:t xml:space="preserve"> </w:t>
      </w:r>
      <w:r>
        <w:rPr>
          <w:rFonts w:ascii="Times New Roman" w:eastAsia="Times New Roman"/>
          <w:spacing w:val="-3"/>
          <w:u w:val="single"/>
        </w:rPr>
        <w:tab/>
      </w:r>
      <w:r>
        <w:t xml:space="preserve">记录者 </w:t>
      </w:r>
      <w:r>
        <w:rPr>
          <w:rFonts w:ascii="Times New Roman" w:eastAsia="Times New Roman"/>
          <w:spacing w:val="-3"/>
        </w:rPr>
        <w:t>:</w:t>
      </w:r>
      <w:r>
        <w:rPr>
          <w:rFonts w:ascii="Times New Roman" w:eastAsia="Times New Roman"/>
          <w:spacing w:val="-3"/>
          <w:u w:val="single"/>
        </w:rPr>
        <w:t xml:space="preserve"> </w:t>
      </w:r>
      <w:r>
        <w:rPr>
          <w:rFonts w:ascii="Times New Roman" w:eastAsia="Times New Roman"/>
          <w:spacing w:val="-3"/>
          <w:u w:val="single"/>
        </w:rPr>
        <w:tab/>
      </w:r>
      <w:r>
        <w:t>第</w:t>
      </w:r>
      <w:r>
        <w:rPr>
          <w:u w:val="single"/>
        </w:rPr>
        <w:t xml:space="preserve"> </w:t>
      </w:r>
      <w:r>
        <w:rPr>
          <w:u w:val="single"/>
        </w:rPr>
        <w:tab/>
      </w:r>
      <w:r>
        <w:t>页，共</w:t>
      </w:r>
      <w:r>
        <w:rPr>
          <w:u w:val="single"/>
        </w:rPr>
        <w:t xml:space="preserve"> </w:t>
      </w:r>
      <w:r>
        <w:rPr>
          <w:u w:val="single"/>
        </w:rPr>
        <w:tab/>
      </w:r>
      <w:r>
        <w:t>页</w:t>
      </w:r>
    </w:p>
    <w:p>
      <w:pPr>
        <w:pStyle w:val="12"/>
        <w:spacing w:before="1"/>
        <w:rPr>
          <w:rFonts w:hint="default"/>
          <w:sz w:val="25"/>
        </w:rPr>
      </w:pPr>
    </w:p>
    <w:p>
      <w:pPr>
        <w:pStyle w:val="27"/>
        <w:numPr>
          <w:ilvl w:val="3"/>
          <w:numId w:val="64"/>
        </w:numPr>
        <w:tabs>
          <w:tab w:val="left" w:pos="1907"/>
        </w:tabs>
        <w:ind w:left="1906"/>
        <w:rPr>
          <w:rFonts w:eastAsia="Times New Roman"/>
          <w:sz w:val="21"/>
        </w:rPr>
      </w:pPr>
      <w:r>
        <w:rPr>
          <w:sz w:val="23"/>
        </w:rPr>
        <w:t>探查所采用的仪器设备应符合相关规程的要求。</w:t>
      </w:r>
    </w:p>
    <w:p>
      <w:pPr>
        <w:pStyle w:val="12"/>
        <w:spacing w:before="6"/>
        <w:rPr>
          <w:rFonts w:hint="default"/>
          <w:sz w:val="35"/>
        </w:rPr>
      </w:pPr>
    </w:p>
    <w:p>
      <w:pPr>
        <w:pStyle w:val="8"/>
        <w:numPr>
          <w:ilvl w:val="2"/>
          <w:numId w:val="64"/>
        </w:numPr>
        <w:tabs>
          <w:tab w:val="left" w:pos="1800"/>
        </w:tabs>
        <w:spacing w:before="1"/>
      </w:pPr>
      <w:bookmarkStart w:id="81" w:name="_TOC_250004"/>
      <w:bookmarkEnd w:id="81"/>
      <w:r>
        <w:t>调查方法</w:t>
      </w:r>
    </w:p>
    <w:p>
      <w:pPr>
        <w:pStyle w:val="12"/>
        <w:spacing w:before="140" w:line="254" w:lineRule="auto"/>
        <w:ind w:left="1101" w:right="1694"/>
        <w:rPr>
          <w:rFonts w:hint="default"/>
        </w:rPr>
      </w:pPr>
      <w:r>
        <w:t>综合运用人工调查、仪器探查、水质检测、烟雾实验、染色实验、泵站运行配合等方法，查明调查区域内混接点位置、混接点流量、混接点水质等。</w:t>
      </w:r>
    </w:p>
    <w:p>
      <w:pPr>
        <w:pStyle w:val="27"/>
        <w:numPr>
          <w:ilvl w:val="3"/>
          <w:numId w:val="64"/>
        </w:numPr>
        <w:tabs>
          <w:tab w:val="left" w:pos="1928"/>
        </w:tabs>
        <w:spacing w:before="162" w:line="381" w:lineRule="auto"/>
        <w:ind w:right="2258" w:firstLine="480"/>
        <w:jc w:val="both"/>
        <w:rPr>
          <w:rFonts w:eastAsia="Times New Roman"/>
          <w:sz w:val="21"/>
        </w:rPr>
      </w:pPr>
      <w:r>
        <w:rPr>
          <w:spacing w:val="-3"/>
          <w:sz w:val="23"/>
        </w:rPr>
        <w:t>对所要调查的管道逐个开井调查，记录管道属性、连接关系、材质、管</w:t>
      </w:r>
      <w:r>
        <w:rPr>
          <w:spacing w:val="-4"/>
          <w:sz w:val="23"/>
        </w:rPr>
        <w:t xml:space="preserve">径，并在混接位置实地标注可识别记号，参照表 </w:t>
      </w:r>
      <w:r>
        <w:rPr>
          <w:rFonts w:eastAsia="Times New Roman"/>
          <w:sz w:val="23"/>
        </w:rPr>
        <w:t>9.3-2</w:t>
      </w:r>
      <w:r>
        <w:rPr>
          <w:spacing w:val="-1"/>
          <w:sz w:val="23"/>
        </w:rPr>
        <w:t>填写检查井</w:t>
      </w:r>
      <w:r>
        <w:rPr>
          <w:sz w:val="23"/>
        </w:rPr>
        <w:t>（雨水口</w:t>
      </w:r>
      <w:r>
        <w:rPr>
          <w:spacing w:val="-5"/>
          <w:sz w:val="23"/>
        </w:rPr>
        <w:t>）</w:t>
      </w:r>
      <w:r>
        <w:rPr>
          <w:sz w:val="23"/>
        </w:rPr>
        <w:t>调查表。</w:t>
      </w:r>
    </w:p>
    <w:p>
      <w:pPr>
        <w:pStyle w:val="12"/>
        <w:spacing w:line="265" w:lineRule="exact"/>
        <w:ind w:right="1006"/>
        <w:jc w:val="center"/>
        <w:rPr>
          <w:rFonts w:hint="default"/>
        </w:rPr>
      </w:pPr>
      <w:r>
        <w:t xml:space="preserve">表 </w:t>
      </w:r>
      <w:r>
        <w:rPr>
          <w:rFonts w:ascii="Times New Roman" w:eastAsia="Times New Roman"/>
        </w:rPr>
        <w:t>9.3-2</w:t>
      </w:r>
      <w:r>
        <w:t>检查井（雨水口）调查表</w:t>
      </w:r>
    </w:p>
    <w:p>
      <w:pPr>
        <w:tabs>
          <w:tab w:val="left" w:pos="1888"/>
          <w:tab w:val="left" w:pos="4671"/>
          <w:tab w:val="left" w:pos="7191"/>
        </w:tabs>
        <w:spacing w:before="167" w:after="2"/>
        <w:ind w:right="1069"/>
        <w:jc w:val="center"/>
        <w:rPr>
          <w:rFonts w:eastAsia="Times New Roman"/>
          <w:sz w:val="21"/>
        </w:rPr>
      </w:pPr>
      <w:r>
        <w:rPr>
          <w:sz w:val="21"/>
        </w:rPr>
        <w:t>所属系统：</w:t>
      </w:r>
      <w:r>
        <w:rPr>
          <w:sz w:val="21"/>
          <w:u w:val="single"/>
        </w:rPr>
        <w:t xml:space="preserve"> </w:t>
      </w:r>
      <w:r>
        <w:rPr>
          <w:sz w:val="21"/>
          <w:u w:val="single"/>
        </w:rPr>
        <w:tab/>
      </w:r>
      <w:r>
        <w:rPr>
          <w:sz w:val="21"/>
        </w:rPr>
        <w:t>所在道路及路段：</w:t>
      </w:r>
      <w:r>
        <w:rPr>
          <w:sz w:val="21"/>
          <w:u w:val="single"/>
        </w:rPr>
        <w:t xml:space="preserve"> </w:t>
      </w:r>
      <w:r>
        <w:rPr>
          <w:sz w:val="21"/>
          <w:u w:val="single"/>
        </w:rPr>
        <w:tab/>
      </w:r>
      <w:r>
        <w:rPr>
          <w:w w:val="95"/>
          <w:sz w:val="21"/>
        </w:rPr>
        <w:t>图幅编号：</w:t>
      </w:r>
      <w:r>
        <w:rPr>
          <w:rFonts w:eastAsia="Times New Roman"/>
          <w:w w:val="95"/>
          <w:sz w:val="21"/>
          <w:u w:val="single"/>
        </w:rPr>
        <w:t xml:space="preserve"> </w:t>
      </w:r>
      <w:r>
        <w:rPr>
          <w:rFonts w:eastAsia="Times New Roman"/>
          <w:sz w:val="21"/>
          <w:u w:val="single"/>
        </w:rPr>
        <w:tab/>
      </w:r>
    </w:p>
    <w:tbl>
      <w:tblPr>
        <w:tblStyle w:val="20"/>
        <w:tblW w:w="8472" w:type="dxa"/>
        <w:tblInd w:w="9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9"/>
        <w:gridCol w:w="992"/>
        <w:gridCol w:w="851"/>
        <w:gridCol w:w="1134"/>
        <w:gridCol w:w="708"/>
        <w:gridCol w:w="709"/>
        <w:gridCol w:w="567"/>
        <w:gridCol w:w="567"/>
        <w:gridCol w:w="567"/>
        <w:gridCol w:w="567"/>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959" w:type="dxa"/>
            <w:vMerge w:val="restart"/>
          </w:tcPr>
          <w:p>
            <w:pPr>
              <w:pStyle w:val="28"/>
              <w:spacing w:before="21"/>
              <w:ind w:left="108"/>
              <w:rPr>
                <w:sz w:val="21"/>
              </w:rPr>
            </w:pPr>
            <w:r>
              <w:rPr>
                <w:sz w:val="21"/>
              </w:rPr>
              <w:t>调查井</w:t>
            </w:r>
          </w:p>
          <w:p>
            <w:pPr>
              <w:pStyle w:val="28"/>
              <w:spacing w:before="2" w:line="310" w:lineRule="atLeast"/>
              <w:ind w:left="108"/>
              <w:rPr>
                <w:sz w:val="21"/>
              </w:rPr>
            </w:pPr>
            <w:r>
              <w:rPr>
                <w:sz w:val="21"/>
              </w:rPr>
              <w:t>（口）编号</w:t>
            </w:r>
          </w:p>
        </w:tc>
        <w:tc>
          <w:tcPr>
            <w:tcW w:w="992" w:type="dxa"/>
            <w:vMerge w:val="restart"/>
          </w:tcPr>
          <w:p>
            <w:pPr>
              <w:pStyle w:val="28"/>
              <w:spacing w:before="21"/>
              <w:ind w:left="106"/>
              <w:rPr>
                <w:sz w:val="21"/>
              </w:rPr>
            </w:pPr>
            <w:r>
              <w:rPr>
                <w:sz w:val="21"/>
              </w:rPr>
              <w:t>连接井</w:t>
            </w:r>
          </w:p>
          <w:p>
            <w:pPr>
              <w:pStyle w:val="28"/>
              <w:spacing w:before="2" w:line="310" w:lineRule="atLeast"/>
              <w:ind w:left="106" w:right="35"/>
              <w:rPr>
                <w:sz w:val="21"/>
              </w:rPr>
            </w:pPr>
            <w:r>
              <w:rPr>
                <w:sz w:val="21"/>
              </w:rPr>
              <w:t>（口、点编号</w:t>
            </w:r>
          </w:p>
        </w:tc>
        <w:tc>
          <w:tcPr>
            <w:tcW w:w="851" w:type="dxa"/>
            <w:vMerge w:val="restart"/>
          </w:tcPr>
          <w:p>
            <w:pPr>
              <w:pStyle w:val="28"/>
              <w:spacing w:before="21"/>
              <w:ind w:left="108"/>
              <w:rPr>
                <w:sz w:val="21"/>
              </w:rPr>
            </w:pPr>
            <w:r>
              <w:rPr>
                <w:sz w:val="21"/>
              </w:rPr>
              <w:t>管道形</w:t>
            </w:r>
          </w:p>
          <w:p>
            <w:pPr>
              <w:pStyle w:val="28"/>
              <w:spacing w:before="43"/>
              <w:ind w:left="-125"/>
              <w:rPr>
                <w:sz w:val="21"/>
              </w:rPr>
            </w:pPr>
            <w:r>
              <w:rPr>
                <w:sz w:val="21"/>
              </w:rPr>
              <w:t>） 状</w:t>
            </w:r>
          </w:p>
        </w:tc>
        <w:tc>
          <w:tcPr>
            <w:tcW w:w="1134" w:type="dxa"/>
            <w:vMerge w:val="restart"/>
          </w:tcPr>
          <w:p>
            <w:pPr>
              <w:pStyle w:val="28"/>
              <w:spacing w:before="21"/>
              <w:ind w:left="107"/>
              <w:rPr>
                <w:sz w:val="21"/>
              </w:rPr>
            </w:pPr>
            <w:r>
              <w:rPr>
                <w:sz w:val="21"/>
              </w:rPr>
              <w:t>管径/断面</w:t>
            </w:r>
          </w:p>
          <w:p>
            <w:pPr>
              <w:pStyle w:val="28"/>
              <w:spacing w:before="43"/>
              <w:ind w:left="107"/>
              <w:rPr>
                <w:sz w:val="21"/>
              </w:rPr>
            </w:pPr>
            <w:r>
              <w:rPr>
                <w:sz w:val="21"/>
              </w:rPr>
              <w:t>（mm）</w:t>
            </w:r>
          </w:p>
        </w:tc>
        <w:tc>
          <w:tcPr>
            <w:tcW w:w="708" w:type="dxa"/>
            <w:vMerge w:val="restart"/>
          </w:tcPr>
          <w:p>
            <w:pPr>
              <w:pStyle w:val="28"/>
              <w:spacing w:before="21"/>
              <w:ind w:left="108"/>
              <w:rPr>
                <w:sz w:val="21"/>
              </w:rPr>
            </w:pPr>
            <w:r>
              <w:rPr>
                <w:sz w:val="21"/>
              </w:rPr>
              <w:t>流向</w:t>
            </w:r>
          </w:p>
        </w:tc>
        <w:tc>
          <w:tcPr>
            <w:tcW w:w="709" w:type="dxa"/>
            <w:vMerge w:val="restart"/>
          </w:tcPr>
          <w:p>
            <w:pPr>
              <w:pStyle w:val="28"/>
              <w:spacing w:before="21" w:line="278" w:lineRule="auto"/>
              <w:ind w:left="108" w:right="170"/>
              <w:rPr>
                <w:sz w:val="21"/>
              </w:rPr>
            </w:pPr>
            <w:r>
              <w:rPr>
                <w:sz w:val="21"/>
              </w:rPr>
              <w:t>管道属性</w:t>
            </w:r>
          </w:p>
        </w:tc>
        <w:tc>
          <w:tcPr>
            <w:tcW w:w="1134" w:type="dxa"/>
            <w:gridSpan w:val="2"/>
          </w:tcPr>
          <w:p>
            <w:pPr>
              <w:pStyle w:val="28"/>
              <w:spacing w:before="21"/>
              <w:ind w:left="107"/>
              <w:rPr>
                <w:sz w:val="21"/>
              </w:rPr>
            </w:pPr>
            <w:r>
              <w:rPr>
                <w:sz w:val="21"/>
              </w:rPr>
              <w:t>连通状况</w:t>
            </w:r>
          </w:p>
        </w:tc>
        <w:tc>
          <w:tcPr>
            <w:tcW w:w="1134" w:type="dxa"/>
            <w:gridSpan w:val="2"/>
          </w:tcPr>
          <w:p>
            <w:pPr>
              <w:pStyle w:val="28"/>
              <w:spacing w:before="21"/>
              <w:ind w:left="108"/>
              <w:rPr>
                <w:sz w:val="21"/>
              </w:rPr>
            </w:pPr>
            <w:r>
              <w:rPr>
                <w:sz w:val="21"/>
              </w:rPr>
              <w:t>混接状况</w:t>
            </w:r>
          </w:p>
        </w:tc>
        <w:tc>
          <w:tcPr>
            <w:tcW w:w="851" w:type="dxa"/>
            <w:vMerge w:val="restart"/>
          </w:tcPr>
          <w:p>
            <w:pPr>
              <w:pStyle w:val="28"/>
              <w:spacing w:before="21"/>
              <w:ind w:left="107"/>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2" w:hRule="atLeast"/>
        </w:trPr>
        <w:tc>
          <w:tcPr>
            <w:tcW w:w="959" w:type="dxa"/>
            <w:vMerge w:val="continue"/>
            <w:tcBorders>
              <w:top w:val="nil"/>
            </w:tcBorders>
          </w:tcPr>
          <w:p>
            <w:pPr>
              <w:rPr>
                <w:sz w:val="2"/>
                <w:szCs w:val="2"/>
              </w:rPr>
            </w:pPr>
          </w:p>
        </w:tc>
        <w:tc>
          <w:tcPr>
            <w:tcW w:w="992" w:type="dxa"/>
            <w:vMerge w:val="continue"/>
            <w:tcBorders>
              <w:top w:val="nil"/>
            </w:tcBorders>
          </w:tcPr>
          <w:p>
            <w:pPr>
              <w:rPr>
                <w:sz w:val="2"/>
                <w:szCs w:val="2"/>
              </w:rPr>
            </w:pPr>
          </w:p>
        </w:tc>
        <w:tc>
          <w:tcPr>
            <w:tcW w:w="851" w:type="dxa"/>
            <w:vMerge w:val="continue"/>
            <w:tcBorders>
              <w:top w:val="nil"/>
            </w:tcBorders>
          </w:tcPr>
          <w:p>
            <w:pPr>
              <w:rPr>
                <w:sz w:val="2"/>
                <w:szCs w:val="2"/>
              </w:rPr>
            </w:pPr>
          </w:p>
        </w:tc>
        <w:tc>
          <w:tcPr>
            <w:tcW w:w="1134" w:type="dxa"/>
            <w:vMerge w:val="continue"/>
            <w:tcBorders>
              <w:top w:val="nil"/>
            </w:tcBorders>
          </w:tcPr>
          <w:p>
            <w:pPr>
              <w:rPr>
                <w:sz w:val="2"/>
                <w:szCs w:val="2"/>
              </w:rPr>
            </w:pPr>
          </w:p>
        </w:tc>
        <w:tc>
          <w:tcPr>
            <w:tcW w:w="708"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567" w:type="dxa"/>
          </w:tcPr>
          <w:p>
            <w:pPr>
              <w:pStyle w:val="28"/>
              <w:spacing w:before="20"/>
              <w:ind w:left="107"/>
              <w:rPr>
                <w:sz w:val="21"/>
              </w:rPr>
            </w:pPr>
            <w:r>
              <w:rPr>
                <w:w w:val="99"/>
                <w:sz w:val="21"/>
              </w:rPr>
              <w:t>是</w:t>
            </w:r>
          </w:p>
        </w:tc>
        <w:tc>
          <w:tcPr>
            <w:tcW w:w="567" w:type="dxa"/>
          </w:tcPr>
          <w:p>
            <w:pPr>
              <w:pStyle w:val="28"/>
              <w:spacing w:before="20"/>
              <w:ind w:left="106"/>
              <w:rPr>
                <w:sz w:val="21"/>
              </w:rPr>
            </w:pPr>
            <w:r>
              <w:rPr>
                <w:w w:val="99"/>
                <w:sz w:val="21"/>
              </w:rPr>
              <w:t>否</w:t>
            </w:r>
          </w:p>
        </w:tc>
        <w:tc>
          <w:tcPr>
            <w:tcW w:w="567" w:type="dxa"/>
          </w:tcPr>
          <w:p>
            <w:pPr>
              <w:pStyle w:val="28"/>
              <w:spacing w:before="20"/>
              <w:ind w:left="108"/>
              <w:rPr>
                <w:sz w:val="21"/>
              </w:rPr>
            </w:pPr>
            <w:r>
              <w:rPr>
                <w:w w:val="99"/>
                <w:sz w:val="21"/>
              </w:rPr>
              <w:t>是</w:t>
            </w:r>
          </w:p>
        </w:tc>
        <w:tc>
          <w:tcPr>
            <w:tcW w:w="567" w:type="dxa"/>
          </w:tcPr>
          <w:p>
            <w:pPr>
              <w:pStyle w:val="28"/>
              <w:spacing w:before="20"/>
              <w:ind w:left="107"/>
              <w:rPr>
                <w:sz w:val="21"/>
              </w:rPr>
            </w:pPr>
            <w:r>
              <w:rPr>
                <w:w w:val="99"/>
                <w:sz w:val="21"/>
              </w:rPr>
              <w:t>否</w:t>
            </w:r>
          </w:p>
        </w:tc>
        <w:tc>
          <w:tcPr>
            <w:tcW w:w="851" w:type="dxa"/>
            <w:vMerge w:val="continue"/>
            <w:tcBorders>
              <w:top w:val="nil"/>
            </w:tcBorders>
          </w:tcPr>
          <w:p>
            <w:pPr>
              <w:rPr>
                <w:sz w:val="2"/>
                <w:szCs w:val="2"/>
              </w:rPr>
            </w:pPr>
          </w:p>
        </w:tc>
      </w:tr>
    </w:tbl>
    <w:p>
      <w:pPr>
        <w:rPr>
          <w:sz w:val="2"/>
          <w:szCs w:val="2"/>
        </w:rPr>
      </w:pPr>
    </w:p>
    <w:tbl>
      <w:tblPr>
        <w:tblStyle w:val="20"/>
        <w:tblW w:w="8460" w:type="dxa"/>
        <w:tblInd w:w="9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990"/>
        <w:gridCol w:w="850"/>
        <w:gridCol w:w="1132"/>
        <w:gridCol w:w="707"/>
        <w:gridCol w:w="708"/>
        <w:gridCol w:w="567"/>
        <w:gridCol w:w="566"/>
        <w:gridCol w:w="566"/>
        <w:gridCol w:w="566"/>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958" w:type="dxa"/>
          </w:tcPr>
          <w:p>
            <w:pPr>
              <w:tabs>
                <w:tab w:val="left" w:pos="2493"/>
              </w:tabs>
              <w:rPr>
                <w:sz w:val="22"/>
              </w:rPr>
            </w:pPr>
          </w:p>
        </w:tc>
        <w:tc>
          <w:tcPr>
            <w:tcW w:w="990" w:type="dxa"/>
          </w:tcPr>
          <w:p>
            <w:pPr>
              <w:pStyle w:val="28"/>
              <w:rPr>
                <w:sz w:val="22"/>
              </w:rPr>
            </w:pPr>
          </w:p>
        </w:tc>
        <w:tc>
          <w:tcPr>
            <w:tcW w:w="850" w:type="dxa"/>
          </w:tcPr>
          <w:p>
            <w:pPr>
              <w:pStyle w:val="28"/>
              <w:rPr>
                <w:sz w:val="22"/>
              </w:rPr>
            </w:pPr>
          </w:p>
        </w:tc>
        <w:tc>
          <w:tcPr>
            <w:tcW w:w="1132" w:type="dxa"/>
          </w:tcPr>
          <w:p>
            <w:pPr>
              <w:pStyle w:val="28"/>
              <w:rPr>
                <w:sz w:val="22"/>
              </w:rPr>
            </w:pPr>
          </w:p>
        </w:tc>
        <w:tc>
          <w:tcPr>
            <w:tcW w:w="707" w:type="dxa"/>
          </w:tcPr>
          <w:p>
            <w:pPr>
              <w:pStyle w:val="28"/>
              <w:rPr>
                <w:sz w:val="22"/>
              </w:rPr>
            </w:pPr>
          </w:p>
        </w:tc>
        <w:tc>
          <w:tcPr>
            <w:tcW w:w="708" w:type="dxa"/>
          </w:tcPr>
          <w:p>
            <w:pPr>
              <w:pStyle w:val="28"/>
              <w:rPr>
                <w:sz w:val="22"/>
              </w:rPr>
            </w:pPr>
          </w:p>
        </w:tc>
        <w:tc>
          <w:tcPr>
            <w:tcW w:w="567" w:type="dxa"/>
          </w:tcPr>
          <w:p>
            <w:pPr>
              <w:pStyle w:val="28"/>
              <w:rPr>
                <w:sz w:val="22"/>
              </w:rPr>
            </w:pPr>
          </w:p>
        </w:tc>
        <w:tc>
          <w:tcPr>
            <w:tcW w:w="566" w:type="dxa"/>
          </w:tcPr>
          <w:p>
            <w:pPr>
              <w:pStyle w:val="28"/>
              <w:rPr>
                <w:sz w:val="22"/>
              </w:rPr>
            </w:pPr>
          </w:p>
        </w:tc>
        <w:tc>
          <w:tcPr>
            <w:tcW w:w="566" w:type="dxa"/>
          </w:tcPr>
          <w:p>
            <w:pPr>
              <w:pStyle w:val="28"/>
              <w:rPr>
                <w:sz w:val="22"/>
              </w:rPr>
            </w:pPr>
          </w:p>
        </w:tc>
        <w:tc>
          <w:tcPr>
            <w:tcW w:w="566" w:type="dxa"/>
          </w:tcPr>
          <w:p>
            <w:pPr>
              <w:pStyle w:val="28"/>
              <w:rPr>
                <w:sz w:val="22"/>
              </w:rPr>
            </w:pPr>
          </w:p>
        </w:tc>
        <w:tc>
          <w:tcPr>
            <w:tcW w:w="850" w:type="dxa"/>
          </w:tcPr>
          <w:p>
            <w:pPr>
              <w:pStyle w:val="28"/>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958" w:type="dxa"/>
          </w:tcPr>
          <w:p>
            <w:pPr>
              <w:pStyle w:val="28"/>
              <w:rPr>
                <w:sz w:val="22"/>
              </w:rPr>
            </w:pPr>
          </w:p>
        </w:tc>
        <w:tc>
          <w:tcPr>
            <w:tcW w:w="990" w:type="dxa"/>
          </w:tcPr>
          <w:p>
            <w:pPr>
              <w:pStyle w:val="28"/>
              <w:rPr>
                <w:sz w:val="22"/>
              </w:rPr>
            </w:pPr>
          </w:p>
        </w:tc>
        <w:tc>
          <w:tcPr>
            <w:tcW w:w="850" w:type="dxa"/>
          </w:tcPr>
          <w:p>
            <w:pPr>
              <w:pStyle w:val="28"/>
              <w:rPr>
                <w:sz w:val="22"/>
              </w:rPr>
            </w:pPr>
          </w:p>
        </w:tc>
        <w:tc>
          <w:tcPr>
            <w:tcW w:w="1132" w:type="dxa"/>
          </w:tcPr>
          <w:p>
            <w:pPr>
              <w:pStyle w:val="28"/>
              <w:rPr>
                <w:sz w:val="22"/>
              </w:rPr>
            </w:pPr>
          </w:p>
        </w:tc>
        <w:tc>
          <w:tcPr>
            <w:tcW w:w="707" w:type="dxa"/>
          </w:tcPr>
          <w:p>
            <w:pPr>
              <w:pStyle w:val="28"/>
              <w:rPr>
                <w:sz w:val="22"/>
              </w:rPr>
            </w:pPr>
          </w:p>
        </w:tc>
        <w:tc>
          <w:tcPr>
            <w:tcW w:w="708" w:type="dxa"/>
          </w:tcPr>
          <w:p>
            <w:pPr>
              <w:pStyle w:val="28"/>
              <w:rPr>
                <w:sz w:val="22"/>
              </w:rPr>
            </w:pPr>
          </w:p>
        </w:tc>
        <w:tc>
          <w:tcPr>
            <w:tcW w:w="567" w:type="dxa"/>
          </w:tcPr>
          <w:p>
            <w:pPr>
              <w:pStyle w:val="28"/>
              <w:rPr>
                <w:sz w:val="22"/>
              </w:rPr>
            </w:pPr>
          </w:p>
        </w:tc>
        <w:tc>
          <w:tcPr>
            <w:tcW w:w="566" w:type="dxa"/>
          </w:tcPr>
          <w:p>
            <w:pPr>
              <w:pStyle w:val="28"/>
              <w:rPr>
                <w:sz w:val="22"/>
              </w:rPr>
            </w:pPr>
          </w:p>
        </w:tc>
        <w:tc>
          <w:tcPr>
            <w:tcW w:w="566" w:type="dxa"/>
          </w:tcPr>
          <w:p>
            <w:pPr>
              <w:pStyle w:val="28"/>
              <w:rPr>
                <w:sz w:val="22"/>
              </w:rPr>
            </w:pPr>
          </w:p>
        </w:tc>
        <w:tc>
          <w:tcPr>
            <w:tcW w:w="566" w:type="dxa"/>
          </w:tcPr>
          <w:p>
            <w:pPr>
              <w:pStyle w:val="28"/>
              <w:rPr>
                <w:sz w:val="22"/>
              </w:rPr>
            </w:pPr>
          </w:p>
        </w:tc>
        <w:tc>
          <w:tcPr>
            <w:tcW w:w="850" w:type="dxa"/>
          </w:tcPr>
          <w:p>
            <w:pPr>
              <w:pStyle w:val="28"/>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7" w:hRule="atLeast"/>
        </w:trPr>
        <w:tc>
          <w:tcPr>
            <w:tcW w:w="958" w:type="dxa"/>
          </w:tcPr>
          <w:p>
            <w:pPr>
              <w:pStyle w:val="28"/>
              <w:rPr>
                <w:sz w:val="22"/>
              </w:rPr>
            </w:pPr>
          </w:p>
        </w:tc>
        <w:tc>
          <w:tcPr>
            <w:tcW w:w="990" w:type="dxa"/>
          </w:tcPr>
          <w:p>
            <w:pPr>
              <w:pStyle w:val="28"/>
              <w:rPr>
                <w:sz w:val="22"/>
              </w:rPr>
            </w:pPr>
          </w:p>
        </w:tc>
        <w:tc>
          <w:tcPr>
            <w:tcW w:w="850" w:type="dxa"/>
          </w:tcPr>
          <w:p>
            <w:pPr>
              <w:pStyle w:val="28"/>
              <w:rPr>
                <w:sz w:val="22"/>
              </w:rPr>
            </w:pPr>
          </w:p>
        </w:tc>
        <w:tc>
          <w:tcPr>
            <w:tcW w:w="1132" w:type="dxa"/>
          </w:tcPr>
          <w:p>
            <w:pPr>
              <w:pStyle w:val="28"/>
              <w:rPr>
                <w:sz w:val="22"/>
              </w:rPr>
            </w:pPr>
          </w:p>
        </w:tc>
        <w:tc>
          <w:tcPr>
            <w:tcW w:w="707" w:type="dxa"/>
          </w:tcPr>
          <w:p>
            <w:pPr>
              <w:pStyle w:val="28"/>
              <w:rPr>
                <w:sz w:val="22"/>
              </w:rPr>
            </w:pPr>
          </w:p>
        </w:tc>
        <w:tc>
          <w:tcPr>
            <w:tcW w:w="708" w:type="dxa"/>
          </w:tcPr>
          <w:p>
            <w:pPr>
              <w:pStyle w:val="28"/>
              <w:rPr>
                <w:sz w:val="22"/>
              </w:rPr>
            </w:pPr>
          </w:p>
        </w:tc>
        <w:tc>
          <w:tcPr>
            <w:tcW w:w="567" w:type="dxa"/>
          </w:tcPr>
          <w:p>
            <w:pPr>
              <w:pStyle w:val="28"/>
              <w:rPr>
                <w:sz w:val="22"/>
              </w:rPr>
            </w:pPr>
          </w:p>
        </w:tc>
        <w:tc>
          <w:tcPr>
            <w:tcW w:w="566" w:type="dxa"/>
          </w:tcPr>
          <w:p>
            <w:pPr>
              <w:pStyle w:val="28"/>
              <w:rPr>
                <w:sz w:val="22"/>
              </w:rPr>
            </w:pPr>
          </w:p>
        </w:tc>
        <w:tc>
          <w:tcPr>
            <w:tcW w:w="566" w:type="dxa"/>
          </w:tcPr>
          <w:p>
            <w:pPr>
              <w:pStyle w:val="28"/>
              <w:rPr>
                <w:sz w:val="22"/>
              </w:rPr>
            </w:pPr>
          </w:p>
        </w:tc>
        <w:tc>
          <w:tcPr>
            <w:tcW w:w="566" w:type="dxa"/>
          </w:tcPr>
          <w:p>
            <w:pPr>
              <w:pStyle w:val="28"/>
              <w:rPr>
                <w:sz w:val="22"/>
              </w:rPr>
            </w:pPr>
          </w:p>
        </w:tc>
        <w:tc>
          <w:tcPr>
            <w:tcW w:w="850" w:type="dxa"/>
          </w:tcPr>
          <w:p>
            <w:pPr>
              <w:pStyle w:val="28"/>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958" w:type="dxa"/>
          </w:tcPr>
          <w:p>
            <w:pPr>
              <w:pStyle w:val="28"/>
              <w:rPr>
                <w:sz w:val="22"/>
              </w:rPr>
            </w:pPr>
          </w:p>
        </w:tc>
        <w:tc>
          <w:tcPr>
            <w:tcW w:w="990" w:type="dxa"/>
          </w:tcPr>
          <w:p>
            <w:pPr>
              <w:pStyle w:val="28"/>
              <w:rPr>
                <w:sz w:val="22"/>
              </w:rPr>
            </w:pPr>
          </w:p>
        </w:tc>
        <w:tc>
          <w:tcPr>
            <w:tcW w:w="850" w:type="dxa"/>
          </w:tcPr>
          <w:p>
            <w:pPr>
              <w:pStyle w:val="28"/>
              <w:rPr>
                <w:sz w:val="22"/>
              </w:rPr>
            </w:pPr>
          </w:p>
        </w:tc>
        <w:tc>
          <w:tcPr>
            <w:tcW w:w="1132" w:type="dxa"/>
          </w:tcPr>
          <w:p>
            <w:pPr>
              <w:pStyle w:val="28"/>
              <w:rPr>
                <w:sz w:val="22"/>
              </w:rPr>
            </w:pPr>
          </w:p>
        </w:tc>
        <w:tc>
          <w:tcPr>
            <w:tcW w:w="707" w:type="dxa"/>
          </w:tcPr>
          <w:p>
            <w:pPr>
              <w:pStyle w:val="28"/>
              <w:rPr>
                <w:sz w:val="22"/>
              </w:rPr>
            </w:pPr>
          </w:p>
        </w:tc>
        <w:tc>
          <w:tcPr>
            <w:tcW w:w="708" w:type="dxa"/>
          </w:tcPr>
          <w:p>
            <w:pPr>
              <w:pStyle w:val="28"/>
              <w:rPr>
                <w:sz w:val="22"/>
              </w:rPr>
            </w:pPr>
          </w:p>
        </w:tc>
        <w:tc>
          <w:tcPr>
            <w:tcW w:w="567" w:type="dxa"/>
          </w:tcPr>
          <w:p>
            <w:pPr>
              <w:pStyle w:val="28"/>
              <w:rPr>
                <w:sz w:val="22"/>
              </w:rPr>
            </w:pPr>
          </w:p>
        </w:tc>
        <w:tc>
          <w:tcPr>
            <w:tcW w:w="566" w:type="dxa"/>
          </w:tcPr>
          <w:p>
            <w:pPr>
              <w:pStyle w:val="28"/>
              <w:rPr>
                <w:sz w:val="22"/>
              </w:rPr>
            </w:pPr>
          </w:p>
        </w:tc>
        <w:tc>
          <w:tcPr>
            <w:tcW w:w="566" w:type="dxa"/>
          </w:tcPr>
          <w:p>
            <w:pPr>
              <w:pStyle w:val="28"/>
              <w:rPr>
                <w:sz w:val="22"/>
              </w:rPr>
            </w:pPr>
          </w:p>
        </w:tc>
        <w:tc>
          <w:tcPr>
            <w:tcW w:w="566" w:type="dxa"/>
          </w:tcPr>
          <w:p>
            <w:pPr>
              <w:pStyle w:val="28"/>
              <w:rPr>
                <w:sz w:val="22"/>
              </w:rPr>
            </w:pPr>
          </w:p>
        </w:tc>
        <w:tc>
          <w:tcPr>
            <w:tcW w:w="850" w:type="dxa"/>
          </w:tcPr>
          <w:p>
            <w:pPr>
              <w:pStyle w:val="28"/>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 w:hRule="atLeast"/>
        </w:trPr>
        <w:tc>
          <w:tcPr>
            <w:tcW w:w="958" w:type="dxa"/>
          </w:tcPr>
          <w:p>
            <w:pPr>
              <w:pStyle w:val="28"/>
              <w:rPr>
                <w:sz w:val="22"/>
              </w:rPr>
            </w:pPr>
          </w:p>
        </w:tc>
        <w:tc>
          <w:tcPr>
            <w:tcW w:w="990" w:type="dxa"/>
          </w:tcPr>
          <w:p>
            <w:pPr>
              <w:pStyle w:val="28"/>
              <w:rPr>
                <w:sz w:val="22"/>
              </w:rPr>
            </w:pPr>
          </w:p>
        </w:tc>
        <w:tc>
          <w:tcPr>
            <w:tcW w:w="850" w:type="dxa"/>
          </w:tcPr>
          <w:p>
            <w:pPr>
              <w:pStyle w:val="28"/>
              <w:rPr>
                <w:sz w:val="22"/>
              </w:rPr>
            </w:pPr>
          </w:p>
        </w:tc>
        <w:tc>
          <w:tcPr>
            <w:tcW w:w="1132" w:type="dxa"/>
          </w:tcPr>
          <w:p>
            <w:pPr>
              <w:pStyle w:val="28"/>
              <w:rPr>
                <w:sz w:val="22"/>
              </w:rPr>
            </w:pPr>
          </w:p>
        </w:tc>
        <w:tc>
          <w:tcPr>
            <w:tcW w:w="707" w:type="dxa"/>
          </w:tcPr>
          <w:p>
            <w:pPr>
              <w:pStyle w:val="28"/>
              <w:rPr>
                <w:sz w:val="22"/>
              </w:rPr>
            </w:pPr>
          </w:p>
        </w:tc>
        <w:tc>
          <w:tcPr>
            <w:tcW w:w="708" w:type="dxa"/>
          </w:tcPr>
          <w:p>
            <w:pPr>
              <w:pStyle w:val="28"/>
              <w:rPr>
                <w:sz w:val="22"/>
              </w:rPr>
            </w:pPr>
          </w:p>
        </w:tc>
        <w:tc>
          <w:tcPr>
            <w:tcW w:w="567" w:type="dxa"/>
          </w:tcPr>
          <w:p>
            <w:pPr>
              <w:pStyle w:val="28"/>
              <w:rPr>
                <w:sz w:val="22"/>
              </w:rPr>
            </w:pPr>
          </w:p>
        </w:tc>
        <w:tc>
          <w:tcPr>
            <w:tcW w:w="566" w:type="dxa"/>
          </w:tcPr>
          <w:p>
            <w:pPr>
              <w:pStyle w:val="28"/>
              <w:rPr>
                <w:sz w:val="22"/>
              </w:rPr>
            </w:pPr>
          </w:p>
        </w:tc>
        <w:tc>
          <w:tcPr>
            <w:tcW w:w="566" w:type="dxa"/>
          </w:tcPr>
          <w:p>
            <w:pPr>
              <w:pStyle w:val="28"/>
              <w:rPr>
                <w:sz w:val="22"/>
              </w:rPr>
            </w:pPr>
          </w:p>
        </w:tc>
        <w:tc>
          <w:tcPr>
            <w:tcW w:w="566" w:type="dxa"/>
          </w:tcPr>
          <w:p>
            <w:pPr>
              <w:pStyle w:val="28"/>
              <w:rPr>
                <w:sz w:val="22"/>
              </w:rPr>
            </w:pPr>
          </w:p>
        </w:tc>
        <w:tc>
          <w:tcPr>
            <w:tcW w:w="850" w:type="dxa"/>
          </w:tcPr>
          <w:p>
            <w:pPr>
              <w:pStyle w:val="28"/>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6" w:hRule="atLeast"/>
        </w:trPr>
        <w:tc>
          <w:tcPr>
            <w:tcW w:w="958" w:type="dxa"/>
          </w:tcPr>
          <w:p>
            <w:pPr>
              <w:pStyle w:val="28"/>
              <w:rPr>
                <w:sz w:val="22"/>
              </w:rPr>
            </w:pPr>
          </w:p>
        </w:tc>
        <w:tc>
          <w:tcPr>
            <w:tcW w:w="990" w:type="dxa"/>
          </w:tcPr>
          <w:p>
            <w:pPr>
              <w:pStyle w:val="28"/>
              <w:rPr>
                <w:sz w:val="22"/>
              </w:rPr>
            </w:pPr>
          </w:p>
        </w:tc>
        <w:tc>
          <w:tcPr>
            <w:tcW w:w="850" w:type="dxa"/>
          </w:tcPr>
          <w:p>
            <w:pPr>
              <w:pStyle w:val="28"/>
              <w:rPr>
                <w:sz w:val="22"/>
              </w:rPr>
            </w:pPr>
          </w:p>
        </w:tc>
        <w:tc>
          <w:tcPr>
            <w:tcW w:w="1132" w:type="dxa"/>
          </w:tcPr>
          <w:p>
            <w:pPr>
              <w:pStyle w:val="28"/>
              <w:rPr>
                <w:sz w:val="22"/>
              </w:rPr>
            </w:pPr>
          </w:p>
        </w:tc>
        <w:tc>
          <w:tcPr>
            <w:tcW w:w="707" w:type="dxa"/>
          </w:tcPr>
          <w:p>
            <w:pPr>
              <w:pStyle w:val="28"/>
              <w:rPr>
                <w:sz w:val="22"/>
              </w:rPr>
            </w:pPr>
          </w:p>
        </w:tc>
        <w:tc>
          <w:tcPr>
            <w:tcW w:w="708" w:type="dxa"/>
          </w:tcPr>
          <w:p>
            <w:pPr>
              <w:pStyle w:val="28"/>
              <w:rPr>
                <w:sz w:val="22"/>
              </w:rPr>
            </w:pPr>
          </w:p>
        </w:tc>
        <w:tc>
          <w:tcPr>
            <w:tcW w:w="567" w:type="dxa"/>
          </w:tcPr>
          <w:p>
            <w:pPr>
              <w:pStyle w:val="28"/>
              <w:rPr>
                <w:sz w:val="22"/>
              </w:rPr>
            </w:pPr>
          </w:p>
        </w:tc>
        <w:tc>
          <w:tcPr>
            <w:tcW w:w="566" w:type="dxa"/>
          </w:tcPr>
          <w:p>
            <w:pPr>
              <w:pStyle w:val="28"/>
              <w:rPr>
                <w:sz w:val="22"/>
              </w:rPr>
            </w:pPr>
          </w:p>
        </w:tc>
        <w:tc>
          <w:tcPr>
            <w:tcW w:w="566" w:type="dxa"/>
          </w:tcPr>
          <w:p>
            <w:pPr>
              <w:pStyle w:val="28"/>
              <w:rPr>
                <w:sz w:val="22"/>
              </w:rPr>
            </w:pPr>
          </w:p>
        </w:tc>
        <w:tc>
          <w:tcPr>
            <w:tcW w:w="566" w:type="dxa"/>
          </w:tcPr>
          <w:p>
            <w:pPr>
              <w:pStyle w:val="28"/>
              <w:rPr>
                <w:sz w:val="22"/>
              </w:rPr>
            </w:pPr>
          </w:p>
        </w:tc>
        <w:tc>
          <w:tcPr>
            <w:tcW w:w="850" w:type="dxa"/>
          </w:tcPr>
          <w:p>
            <w:pPr>
              <w:pStyle w:val="28"/>
              <w:rPr>
                <w:sz w:val="22"/>
              </w:rPr>
            </w:pPr>
          </w:p>
        </w:tc>
      </w:tr>
    </w:tbl>
    <w:p>
      <w:pPr>
        <w:pStyle w:val="12"/>
        <w:rPr>
          <w:rFonts w:hint="default" w:ascii="Times New Roman"/>
          <w:sz w:val="20"/>
        </w:rPr>
      </w:pPr>
    </w:p>
    <w:p>
      <w:pPr>
        <w:pStyle w:val="12"/>
        <w:spacing w:before="7"/>
        <w:rPr>
          <w:rFonts w:hint="default" w:ascii="Times New Roman"/>
          <w:sz w:val="21"/>
        </w:rPr>
      </w:pPr>
    </w:p>
    <w:p>
      <w:pPr>
        <w:tabs>
          <w:tab w:val="left" w:pos="1631"/>
          <w:tab w:val="left" w:pos="3160"/>
          <w:tab w:val="left" w:pos="4786"/>
          <w:tab w:val="left" w:pos="5575"/>
          <w:tab w:val="left" w:pos="6626"/>
        </w:tabs>
        <w:ind w:right="585"/>
        <w:jc w:val="center"/>
        <w:rPr>
          <w:sz w:val="21"/>
        </w:rPr>
      </w:pPr>
      <w:r>
        <w:rPr>
          <w:sz w:val="21"/>
        </w:rPr>
        <w:t>调查者</w:t>
      </w:r>
      <w:r>
        <w:rPr>
          <w:spacing w:val="-2"/>
          <w:sz w:val="21"/>
        </w:rPr>
        <w:t xml:space="preserve"> </w:t>
      </w:r>
      <w:r>
        <w:rPr>
          <w:rFonts w:eastAsia="Times New Roman"/>
          <w:sz w:val="21"/>
        </w:rPr>
        <w:t>:</w:t>
      </w:r>
      <w:r>
        <w:rPr>
          <w:rFonts w:eastAsia="Times New Roman"/>
          <w:sz w:val="21"/>
          <w:u w:val="single"/>
        </w:rPr>
        <w:t xml:space="preserve"> </w:t>
      </w:r>
      <w:r>
        <w:rPr>
          <w:rFonts w:eastAsia="Times New Roman"/>
          <w:sz w:val="21"/>
          <w:u w:val="single"/>
        </w:rPr>
        <w:tab/>
      </w:r>
      <w:r>
        <w:rPr>
          <w:sz w:val="21"/>
        </w:rPr>
        <w:t>记录者</w:t>
      </w:r>
      <w:r>
        <w:rPr>
          <w:spacing w:val="-1"/>
          <w:sz w:val="21"/>
        </w:rPr>
        <w:t xml:space="preserve"> </w:t>
      </w:r>
      <w:r>
        <w:rPr>
          <w:rFonts w:eastAsia="Times New Roman"/>
          <w:sz w:val="21"/>
        </w:rPr>
        <w:t>:</w:t>
      </w:r>
      <w:r>
        <w:rPr>
          <w:rFonts w:eastAsia="Times New Roman"/>
          <w:sz w:val="21"/>
          <w:u w:val="single"/>
        </w:rPr>
        <w:t xml:space="preserve"> </w:t>
      </w:r>
      <w:r>
        <w:rPr>
          <w:rFonts w:eastAsia="Times New Roman"/>
          <w:sz w:val="21"/>
          <w:u w:val="single"/>
        </w:rPr>
        <w:tab/>
      </w:r>
      <w:r>
        <w:rPr>
          <w:sz w:val="21"/>
        </w:rPr>
        <w:t>填表时间：</w:t>
      </w:r>
      <w:r>
        <w:rPr>
          <w:sz w:val="21"/>
          <w:u w:val="single"/>
        </w:rPr>
        <w:t xml:space="preserve"> </w:t>
      </w:r>
      <w:r>
        <w:rPr>
          <w:sz w:val="21"/>
          <w:u w:val="single"/>
        </w:rPr>
        <w:tab/>
      </w:r>
      <w:r>
        <w:rPr>
          <w:sz w:val="21"/>
        </w:rPr>
        <w:t>第</w:t>
      </w:r>
      <w:r>
        <w:rPr>
          <w:sz w:val="21"/>
          <w:u w:val="single"/>
        </w:rPr>
        <w:t xml:space="preserve"> </w:t>
      </w:r>
      <w:r>
        <w:rPr>
          <w:sz w:val="21"/>
          <w:u w:val="single"/>
        </w:rPr>
        <w:tab/>
      </w:r>
      <w:r>
        <w:rPr>
          <w:sz w:val="21"/>
        </w:rPr>
        <w:t>页，共</w:t>
      </w:r>
      <w:r>
        <w:rPr>
          <w:sz w:val="21"/>
          <w:u w:val="single"/>
        </w:rPr>
        <w:t xml:space="preserve"> </w:t>
      </w:r>
      <w:r>
        <w:rPr>
          <w:sz w:val="21"/>
          <w:u w:val="single"/>
        </w:rPr>
        <w:tab/>
      </w:r>
      <w:r>
        <w:rPr>
          <w:sz w:val="21"/>
        </w:rPr>
        <w:t>页</w:t>
      </w:r>
    </w:p>
    <w:p>
      <w:pPr>
        <w:pStyle w:val="27"/>
        <w:numPr>
          <w:ilvl w:val="3"/>
          <w:numId w:val="64"/>
        </w:numPr>
        <w:tabs>
          <w:tab w:val="left" w:pos="1928"/>
        </w:tabs>
        <w:spacing w:before="11"/>
        <w:ind w:left="1927"/>
        <w:rPr>
          <w:rFonts w:eastAsia="Times New Roman"/>
          <w:sz w:val="21"/>
        </w:rPr>
      </w:pPr>
      <w:r>
        <w:rPr>
          <w:spacing w:val="-1"/>
          <w:sz w:val="23"/>
        </w:rPr>
        <w:t>开井目视检查，有下列情形之一的可判别该井为混接点：</w:t>
      </w:r>
    </w:p>
    <w:p>
      <w:pPr>
        <w:pStyle w:val="27"/>
        <w:numPr>
          <w:ilvl w:val="0"/>
          <w:numId w:val="65"/>
        </w:numPr>
        <w:tabs>
          <w:tab w:val="left" w:pos="2137"/>
        </w:tabs>
        <w:spacing w:before="17"/>
        <w:ind w:hanging="576"/>
        <w:rPr>
          <w:sz w:val="23"/>
        </w:rPr>
      </w:pPr>
      <w:r>
        <w:rPr>
          <w:sz w:val="23"/>
        </w:rPr>
        <w:t>雨水检查井或雨水口中有污水管或合流管接入。</w:t>
      </w:r>
    </w:p>
    <w:p>
      <w:pPr>
        <w:pStyle w:val="27"/>
        <w:numPr>
          <w:ilvl w:val="0"/>
          <w:numId w:val="65"/>
        </w:numPr>
        <w:tabs>
          <w:tab w:val="left" w:pos="2137"/>
        </w:tabs>
        <w:spacing w:before="17"/>
        <w:ind w:hanging="576"/>
        <w:rPr>
          <w:sz w:val="23"/>
        </w:rPr>
      </w:pPr>
      <w:r>
        <w:rPr>
          <w:sz w:val="23"/>
        </w:rPr>
        <w:t>污水检查井中有雨水管或合流管接入。</w:t>
      </w:r>
    </w:p>
    <w:p>
      <w:pPr>
        <w:pStyle w:val="27"/>
        <w:numPr>
          <w:ilvl w:val="3"/>
          <w:numId w:val="64"/>
        </w:numPr>
        <w:tabs>
          <w:tab w:val="left" w:pos="1928"/>
        </w:tabs>
        <w:spacing w:before="18"/>
        <w:ind w:left="1927"/>
        <w:rPr>
          <w:rFonts w:eastAsia="Times New Roman"/>
          <w:sz w:val="21"/>
        </w:rPr>
      </w:pPr>
      <w:r>
        <w:rPr>
          <w:sz w:val="23"/>
        </w:rPr>
        <w:t>确定混接点后应拍摄井内照片和周边参照物照片。</w:t>
      </w:r>
    </w:p>
    <w:p>
      <w:pPr>
        <w:pStyle w:val="27"/>
        <w:numPr>
          <w:ilvl w:val="3"/>
          <w:numId w:val="64"/>
        </w:numPr>
        <w:tabs>
          <w:tab w:val="left" w:pos="1907"/>
        </w:tabs>
        <w:spacing w:before="17" w:line="254" w:lineRule="auto"/>
        <w:ind w:right="2500" w:firstLine="459"/>
        <w:rPr>
          <w:rFonts w:eastAsia="Times New Roman"/>
          <w:sz w:val="21"/>
        </w:rPr>
      </w:pPr>
      <w:r>
        <w:rPr>
          <w:spacing w:val="-1"/>
          <w:sz w:val="23"/>
        </w:rPr>
        <w:t>仪器探查</w:t>
      </w:r>
      <w:r>
        <w:rPr>
          <w:rFonts w:eastAsia="Times New Roman"/>
          <w:sz w:val="23"/>
        </w:rPr>
        <w:t>—</w:t>
      </w:r>
      <w:r>
        <w:rPr>
          <w:sz w:val="23"/>
        </w:rPr>
        <w:t>般用于隐蔽混接点查找，在开井调查无法判断管内混接情况时使用。</w:t>
      </w:r>
    </w:p>
    <w:p>
      <w:pPr>
        <w:pStyle w:val="27"/>
        <w:numPr>
          <w:ilvl w:val="3"/>
          <w:numId w:val="64"/>
        </w:numPr>
        <w:tabs>
          <w:tab w:val="left" w:pos="1907"/>
        </w:tabs>
        <w:spacing w:line="254" w:lineRule="auto"/>
        <w:ind w:right="2499" w:firstLine="459"/>
        <w:rPr>
          <w:rFonts w:eastAsia="Times New Roman"/>
          <w:sz w:val="21"/>
        </w:rPr>
      </w:pPr>
      <w:r>
        <w:rPr>
          <w:sz w:val="23"/>
        </w:rPr>
        <w:t>在管道内水位满足条件的情况下，宜先采用电视潜望镜进行混接点检测。</w:t>
      </w:r>
    </w:p>
    <w:p>
      <w:pPr>
        <w:pStyle w:val="27"/>
        <w:numPr>
          <w:ilvl w:val="3"/>
          <w:numId w:val="64"/>
        </w:numPr>
        <w:tabs>
          <w:tab w:val="left" w:pos="1907"/>
        </w:tabs>
        <w:spacing w:line="294" w:lineRule="exact"/>
        <w:ind w:left="1906"/>
        <w:rPr>
          <w:rFonts w:eastAsia="Times New Roman"/>
          <w:sz w:val="21"/>
        </w:rPr>
      </w:pPr>
      <w:r>
        <w:rPr>
          <w:sz w:val="23"/>
        </w:rPr>
        <w:t>在电视潜望镜无法有效查明或混接点要求准确定位的情况下，应采用</w:t>
      </w:r>
    </w:p>
    <w:p>
      <w:pPr>
        <w:pStyle w:val="12"/>
        <w:spacing w:before="17" w:line="254" w:lineRule="auto"/>
        <w:ind w:left="1101" w:right="2422"/>
        <w:rPr>
          <w:rFonts w:hint="default"/>
        </w:rPr>
      </w:pPr>
      <w:r>
        <w:rPr>
          <w:rFonts w:ascii="Times New Roman" w:eastAsia="Times New Roman"/>
        </w:rPr>
        <w:t>CCTV</w:t>
      </w:r>
      <w:r>
        <w:t xml:space="preserve">检测，使用 </w:t>
      </w:r>
      <w:r>
        <w:rPr>
          <w:rFonts w:ascii="Times New Roman" w:eastAsia="Times New Roman"/>
        </w:rPr>
        <w:t>CCTV</w:t>
      </w:r>
      <w:r>
        <w:t>检查时，管道内水位不影响混接点判定且爬行器能进入管道自由行走。</w:t>
      </w:r>
    </w:p>
    <w:p>
      <w:pPr>
        <w:pStyle w:val="27"/>
        <w:numPr>
          <w:ilvl w:val="3"/>
          <w:numId w:val="64"/>
        </w:numPr>
        <w:tabs>
          <w:tab w:val="left" w:pos="1907"/>
        </w:tabs>
        <w:spacing w:line="254" w:lineRule="auto"/>
        <w:ind w:right="2499" w:firstLine="459"/>
        <w:rPr>
          <w:rFonts w:eastAsia="Times New Roman"/>
          <w:sz w:val="21"/>
        </w:rPr>
      </w:pPr>
      <w:r>
        <w:rPr>
          <w:sz w:val="23"/>
        </w:rPr>
        <w:t>管道水位高时，可通过泵站配合、封堵抽水降低水位或采用声纳辅助来判断管内混接情况，并确定连接关系。</w:t>
      </w:r>
    </w:p>
    <w:p>
      <w:pPr>
        <w:pStyle w:val="27"/>
        <w:numPr>
          <w:ilvl w:val="3"/>
          <w:numId w:val="64"/>
        </w:numPr>
        <w:tabs>
          <w:tab w:val="left" w:pos="1907"/>
        </w:tabs>
        <w:spacing w:line="254" w:lineRule="auto"/>
        <w:ind w:right="2499" w:firstLine="459"/>
        <w:rPr>
          <w:rFonts w:eastAsia="Times New Roman"/>
          <w:sz w:val="21"/>
        </w:rPr>
      </w:pPr>
      <w:r>
        <w:rPr>
          <w:sz w:val="23"/>
        </w:rPr>
        <w:t>探查发现管道有支管暗接的，应调查暗接管道性质，判断是否属于混接点。</w:t>
      </w:r>
    </w:p>
    <w:p>
      <w:pPr>
        <w:pStyle w:val="27"/>
        <w:numPr>
          <w:ilvl w:val="3"/>
          <w:numId w:val="64"/>
        </w:numPr>
        <w:tabs>
          <w:tab w:val="left" w:pos="1907"/>
        </w:tabs>
        <w:spacing w:line="294" w:lineRule="exact"/>
        <w:ind w:left="1906"/>
        <w:rPr>
          <w:rFonts w:eastAsia="Times New Roman"/>
          <w:sz w:val="21"/>
        </w:rPr>
      </w:pPr>
      <w:r>
        <w:rPr>
          <w:sz w:val="23"/>
        </w:rPr>
        <w:t>染色检查可确定管道连接现状，使用该方法时，应满足下列规定：</w:t>
      </w:r>
    </w:p>
    <w:p>
      <w:pPr>
        <w:pStyle w:val="27"/>
        <w:numPr>
          <w:ilvl w:val="0"/>
          <w:numId w:val="66"/>
        </w:numPr>
        <w:tabs>
          <w:tab w:val="left" w:pos="2137"/>
        </w:tabs>
        <w:spacing w:before="15"/>
        <w:ind w:hanging="576"/>
        <w:rPr>
          <w:sz w:val="23"/>
        </w:rPr>
      </w:pPr>
      <w:r>
        <w:rPr>
          <w:sz w:val="23"/>
        </w:rPr>
        <w:t>管内有一定水量，且水体流动；</w:t>
      </w:r>
    </w:p>
    <w:p>
      <w:pPr>
        <w:pStyle w:val="27"/>
        <w:numPr>
          <w:ilvl w:val="0"/>
          <w:numId w:val="66"/>
        </w:numPr>
        <w:tabs>
          <w:tab w:val="left" w:pos="2137"/>
        </w:tabs>
        <w:spacing w:before="18"/>
        <w:ind w:hanging="576"/>
        <w:rPr>
          <w:sz w:val="23"/>
        </w:rPr>
      </w:pPr>
      <w:r>
        <w:rPr>
          <w:sz w:val="23"/>
        </w:rPr>
        <w:t>染色剂必须投放上游检查井；</w:t>
      </w:r>
    </w:p>
    <w:p>
      <w:pPr>
        <w:pStyle w:val="27"/>
        <w:numPr>
          <w:ilvl w:val="0"/>
          <w:numId w:val="66"/>
        </w:numPr>
        <w:tabs>
          <w:tab w:val="left" w:pos="2137"/>
        </w:tabs>
        <w:spacing w:before="17"/>
        <w:ind w:hanging="576"/>
        <w:rPr>
          <w:sz w:val="23"/>
        </w:rPr>
      </w:pPr>
      <w:r>
        <w:rPr>
          <w:sz w:val="23"/>
        </w:rPr>
        <w:t>必须采用无毒、无害的彩色染色剂，亦可用高锰酸钾替代。</w:t>
      </w:r>
    </w:p>
    <w:p>
      <w:pPr>
        <w:pStyle w:val="12"/>
        <w:spacing w:before="9"/>
        <w:rPr>
          <w:rFonts w:hint="default"/>
          <w:sz w:val="25"/>
        </w:rPr>
      </w:pPr>
    </w:p>
    <w:p>
      <w:pPr>
        <w:pStyle w:val="27"/>
        <w:numPr>
          <w:ilvl w:val="3"/>
          <w:numId w:val="64"/>
        </w:numPr>
        <w:tabs>
          <w:tab w:val="left" w:pos="2022"/>
        </w:tabs>
        <w:ind w:left="2021" w:hanging="461"/>
        <w:rPr>
          <w:rFonts w:eastAsia="Times New Roman"/>
          <w:sz w:val="21"/>
        </w:rPr>
      </w:pPr>
      <w:r>
        <w:rPr>
          <w:sz w:val="23"/>
        </w:rPr>
        <w:t>烟雾检查可确定管道连接现状，使用该方法时，应满足下列规定：</w:t>
      </w:r>
    </w:p>
    <w:p>
      <w:pPr>
        <w:pStyle w:val="27"/>
        <w:numPr>
          <w:ilvl w:val="0"/>
          <w:numId w:val="67"/>
        </w:numPr>
        <w:tabs>
          <w:tab w:val="left" w:pos="2137"/>
        </w:tabs>
        <w:spacing w:before="17"/>
        <w:ind w:hanging="576"/>
        <w:rPr>
          <w:sz w:val="23"/>
        </w:rPr>
      </w:pPr>
      <w:r>
        <w:rPr>
          <w:sz w:val="23"/>
        </w:rPr>
        <w:t>管道内无水或有少量水时（</w:t>
      </w:r>
      <w:r>
        <w:rPr>
          <w:spacing w:val="-1"/>
          <w:sz w:val="23"/>
        </w:rPr>
        <w:t xml:space="preserve">充满度小于 </w:t>
      </w:r>
      <w:r>
        <w:rPr>
          <w:rFonts w:eastAsia="Times New Roman"/>
          <w:sz w:val="23"/>
        </w:rPr>
        <w:t>0.65</w:t>
      </w:r>
      <w:r>
        <w:rPr>
          <w:sz w:val="23"/>
        </w:rPr>
        <w:t>）；</w:t>
      </w:r>
    </w:p>
    <w:p>
      <w:pPr>
        <w:pStyle w:val="27"/>
        <w:numPr>
          <w:ilvl w:val="0"/>
          <w:numId w:val="67"/>
        </w:numPr>
        <w:tabs>
          <w:tab w:val="left" w:pos="2137"/>
        </w:tabs>
        <w:spacing w:before="18"/>
        <w:ind w:hanging="576"/>
        <w:rPr>
          <w:sz w:val="23"/>
        </w:rPr>
      </w:pPr>
      <w:r>
        <w:rPr>
          <w:sz w:val="23"/>
        </w:rPr>
        <w:t>无需检查方向的管道应予封堵；</w:t>
      </w:r>
    </w:p>
    <w:p>
      <w:pPr>
        <w:pStyle w:val="27"/>
        <w:numPr>
          <w:ilvl w:val="0"/>
          <w:numId w:val="67"/>
        </w:numPr>
        <w:tabs>
          <w:tab w:val="left" w:pos="2137"/>
        </w:tabs>
        <w:spacing w:before="17"/>
        <w:ind w:hanging="576"/>
        <w:rPr>
          <w:sz w:val="23"/>
        </w:rPr>
      </w:pPr>
      <w:r>
        <w:rPr>
          <w:sz w:val="23"/>
        </w:rPr>
        <w:t>必须使用无毒无害彩色烟雾发生剂和专用鼓风机。</w:t>
      </w:r>
    </w:p>
    <w:p>
      <w:pPr>
        <w:pStyle w:val="27"/>
        <w:numPr>
          <w:ilvl w:val="3"/>
          <w:numId w:val="64"/>
        </w:numPr>
        <w:tabs>
          <w:tab w:val="left" w:pos="2022"/>
        </w:tabs>
        <w:spacing w:before="17"/>
        <w:ind w:left="2021" w:hanging="461"/>
        <w:rPr>
          <w:rFonts w:eastAsia="Times New Roman"/>
          <w:sz w:val="21"/>
        </w:rPr>
      </w:pPr>
      <w:r>
        <w:rPr>
          <w:spacing w:val="-4"/>
          <w:sz w:val="23"/>
        </w:rPr>
        <w:t>可通过检查井内疑似混接管道接入口水质检测，确定管道的连接现状。</w:t>
      </w:r>
    </w:p>
    <w:p>
      <w:pPr>
        <w:pStyle w:val="27"/>
        <w:numPr>
          <w:ilvl w:val="3"/>
          <w:numId w:val="64"/>
        </w:numPr>
        <w:tabs>
          <w:tab w:val="left" w:pos="2022"/>
        </w:tabs>
        <w:spacing w:before="18"/>
        <w:ind w:left="2021" w:hanging="461"/>
        <w:rPr>
          <w:rFonts w:eastAsia="Times New Roman"/>
          <w:sz w:val="21"/>
        </w:rPr>
      </w:pPr>
      <w:r>
        <w:rPr>
          <w:sz w:val="23"/>
        </w:rPr>
        <w:t>可通过泵站配合，根据水流方向确定管道的连接现状。</w:t>
      </w:r>
    </w:p>
    <w:p>
      <w:pPr>
        <w:pStyle w:val="12"/>
        <w:spacing w:before="5"/>
        <w:rPr>
          <w:rFonts w:hint="default"/>
          <w:sz w:val="35"/>
        </w:rPr>
      </w:pPr>
    </w:p>
    <w:p>
      <w:pPr>
        <w:pStyle w:val="8"/>
        <w:numPr>
          <w:ilvl w:val="2"/>
          <w:numId w:val="64"/>
        </w:numPr>
        <w:tabs>
          <w:tab w:val="left" w:pos="1800"/>
        </w:tabs>
        <w:spacing w:before="1"/>
      </w:pPr>
      <w:bookmarkStart w:id="82" w:name="_TOC_250003"/>
      <w:bookmarkEnd w:id="82"/>
      <w:r>
        <w:t>混接点分布图记录与编制</w:t>
      </w:r>
    </w:p>
    <w:p>
      <w:pPr>
        <w:pStyle w:val="12"/>
        <w:spacing w:before="3"/>
        <w:rPr>
          <w:rFonts w:hint="default"/>
          <w:b/>
          <w:sz w:val="35"/>
        </w:rPr>
      </w:pPr>
    </w:p>
    <w:p>
      <w:pPr>
        <w:pStyle w:val="27"/>
        <w:numPr>
          <w:ilvl w:val="3"/>
          <w:numId w:val="64"/>
        </w:numPr>
        <w:tabs>
          <w:tab w:val="left" w:pos="1906"/>
        </w:tabs>
        <w:spacing w:line="254" w:lineRule="auto"/>
        <w:ind w:right="2256" w:firstLine="459"/>
        <w:rPr>
          <w:sz w:val="23"/>
        </w:rPr>
      </w:pPr>
      <w:r>
        <w:rPr>
          <w:spacing w:val="-1"/>
          <w:sz w:val="23"/>
        </w:rPr>
        <w:t xml:space="preserve">混接点位置分布图包括 </w:t>
      </w:r>
      <w:r>
        <w:rPr>
          <w:rFonts w:eastAsia="Times New Roman"/>
          <w:sz w:val="23"/>
        </w:rPr>
        <w:t>1:500</w:t>
      </w:r>
      <w:r>
        <w:rPr>
          <w:spacing w:val="-3"/>
          <w:sz w:val="23"/>
        </w:rPr>
        <w:t xml:space="preserve">或 </w:t>
      </w:r>
      <w:r>
        <w:rPr>
          <w:rFonts w:eastAsia="Times New Roman"/>
          <w:sz w:val="23"/>
        </w:rPr>
        <w:t>1:1000</w:t>
      </w:r>
      <w:r>
        <w:rPr>
          <w:sz w:val="23"/>
        </w:rPr>
        <w:t xml:space="preserve">大比例尺的雨污混接点分布图， </w:t>
      </w:r>
      <w:r>
        <w:rPr>
          <w:spacing w:val="-2"/>
          <w:sz w:val="23"/>
        </w:rPr>
        <w:t xml:space="preserve">以及 </w:t>
      </w:r>
      <w:r>
        <w:rPr>
          <w:rFonts w:eastAsia="Times New Roman"/>
          <w:sz w:val="23"/>
        </w:rPr>
        <w:t>1:2000</w:t>
      </w:r>
      <w:r>
        <w:rPr>
          <w:spacing w:val="-1"/>
          <w:sz w:val="23"/>
        </w:rPr>
        <w:t xml:space="preserve">比例尺及其以上的雨污混接点分布总图。具体样图见图 </w:t>
      </w:r>
      <w:r>
        <w:rPr>
          <w:rFonts w:eastAsia="Times New Roman"/>
          <w:sz w:val="23"/>
        </w:rPr>
        <w:t>9.3-1</w:t>
      </w:r>
      <w:r>
        <w:rPr>
          <w:sz w:val="23"/>
        </w:rPr>
        <w:t>和图</w:t>
      </w:r>
    </w:p>
    <w:p>
      <w:pPr>
        <w:pStyle w:val="12"/>
        <w:spacing w:before="50"/>
        <w:ind w:left="1101"/>
        <w:rPr>
          <w:rFonts w:hint="default"/>
        </w:rPr>
      </w:pPr>
      <w:r>
        <w:rPr>
          <w:rFonts w:ascii="Times New Roman" w:eastAsia="Times New Roman"/>
        </w:rPr>
        <w:t>9.3-2</w:t>
      </w:r>
      <w:r>
        <w:t>。</w:t>
      </w:r>
    </w:p>
    <w:p>
      <w:pPr>
        <w:pStyle w:val="27"/>
        <w:numPr>
          <w:ilvl w:val="3"/>
          <w:numId w:val="64"/>
        </w:numPr>
        <w:tabs>
          <w:tab w:val="left" w:pos="1928"/>
        </w:tabs>
        <w:spacing w:before="181"/>
        <w:ind w:left="1927"/>
        <w:rPr>
          <w:rFonts w:eastAsia="Times New Roman"/>
          <w:sz w:val="21"/>
        </w:rPr>
      </w:pPr>
      <w:r>
        <w:rPr>
          <w:sz w:val="23"/>
        </w:rPr>
        <w:t>雨污混接点分布图，应满足下列规定：</w:t>
      </w:r>
    </w:p>
    <w:p>
      <w:pPr>
        <w:pStyle w:val="27"/>
        <w:numPr>
          <w:ilvl w:val="0"/>
          <w:numId w:val="68"/>
        </w:numPr>
        <w:tabs>
          <w:tab w:val="left" w:pos="2137"/>
        </w:tabs>
        <w:spacing w:before="10" w:line="254" w:lineRule="auto"/>
        <w:ind w:right="2472" w:firstLine="459"/>
        <w:rPr>
          <w:sz w:val="23"/>
        </w:rPr>
      </w:pPr>
      <w:r>
        <w:rPr>
          <w:spacing w:val="-1"/>
          <w:sz w:val="23"/>
        </w:rPr>
        <w:t xml:space="preserve">底图可利用已有的排水系统 </w:t>
      </w:r>
      <w:r>
        <w:rPr>
          <w:rFonts w:eastAsia="Times New Roman"/>
          <w:sz w:val="23"/>
        </w:rPr>
        <w:t>GIS</w:t>
      </w:r>
      <w:r>
        <w:rPr>
          <w:sz w:val="23"/>
        </w:rPr>
        <w:t>绘制雨污混接点分布图，数字地形图作为混接点分布图的底图时，底图图形元素的颜色全部设定为浅灰色；</w:t>
      </w:r>
    </w:p>
    <w:p>
      <w:pPr>
        <w:pStyle w:val="27"/>
        <w:numPr>
          <w:ilvl w:val="0"/>
          <w:numId w:val="68"/>
        </w:numPr>
        <w:tabs>
          <w:tab w:val="left" w:pos="2137"/>
        </w:tabs>
        <w:spacing w:line="254" w:lineRule="auto"/>
        <w:ind w:right="2499" w:firstLine="459"/>
        <w:rPr>
          <w:sz w:val="23"/>
        </w:rPr>
      </w:pPr>
      <w:r>
        <w:rPr>
          <w:sz w:val="23"/>
        </w:rPr>
        <w:t>图形要素包含：道路名称、泵站、管道、管线材质、管径、标高或埋深、流向、混接点编号、混接点位置与标注等；</w:t>
      </w:r>
    </w:p>
    <w:p>
      <w:pPr>
        <w:pStyle w:val="27"/>
        <w:numPr>
          <w:ilvl w:val="0"/>
          <w:numId w:val="68"/>
        </w:numPr>
        <w:tabs>
          <w:tab w:val="left" w:pos="2156"/>
        </w:tabs>
        <w:spacing w:before="159"/>
        <w:ind w:left="2155" w:hanging="576"/>
        <w:rPr>
          <w:sz w:val="23"/>
        </w:rPr>
      </w:pPr>
      <w:r>
        <w:rPr>
          <w:spacing w:val="-1"/>
          <w:sz w:val="23"/>
        </w:rPr>
        <w:t xml:space="preserve">混接点分布图的图层、图例与符号详见表 </w:t>
      </w:r>
      <w:r>
        <w:rPr>
          <w:rFonts w:eastAsia="Times New Roman"/>
          <w:sz w:val="23"/>
        </w:rPr>
        <w:t>9.3-3</w:t>
      </w:r>
      <w:r>
        <w:rPr>
          <w:sz w:val="23"/>
        </w:rPr>
        <w:t>。</w:t>
      </w:r>
    </w:p>
    <w:p>
      <w:pPr>
        <w:pStyle w:val="12"/>
        <w:spacing w:before="171" w:after="4"/>
        <w:ind w:left="3679"/>
        <w:rPr>
          <w:rFonts w:hint="default"/>
        </w:rPr>
      </w:pPr>
      <w:r>
        <w:t xml:space="preserve">表 </w:t>
      </w:r>
      <w:r>
        <w:rPr>
          <w:rFonts w:ascii="Times New Roman" w:eastAsia="Times New Roman"/>
        </w:rPr>
        <w:t>9.3-3</w:t>
      </w:r>
      <w:r>
        <w:t>混接图层、图例及符号</w:t>
      </w:r>
    </w:p>
    <w:p>
      <w:pPr>
        <w:pStyle w:val="12"/>
        <w:ind w:left="1208"/>
        <w:rPr>
          <w:rFonts w:hint="default"/>
          <w:sz w:val="20"/>
        </w:rPr>
      </w:pPr>
      <w:r>
        <w:rPr>
          <w:sz w:val="20"/>
        </w:rPr>
        <w:drawing>
          <wp:inline distT="0" distB="0" distL="0" distR="0">
            <wp:extent cx="5582285" cy="4660265"/>
            <wp:effectExtent l="0" t="0" r="18415" b="6985"/>
            <wp:docPr id="29"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7.jpeg"/>
                    <pic:cNvPicPr>
                      <a:picLocks noChangeAspect="1"/>
                    </pic:cNvPicPr>
                  </pic:nvPicPr>
                  <pic:blipFill>
                    <a:blip r:embed="rId36" cstate="print"/>
                    <a:stretch>
                      <a:fillRect/>
                    </a:stretch>
                  </pic:blipFill>
                  <pic:spPr>
                    <a:xfrm>
                      <a:off x="0" y="0"/>
                      <a:ext cx="5582767" cy="4660487"/>
                    </a:xfrm>
                    <a:prstGeom prst="rect">
                      <a:avLst/>
                    </a:prstGeom>
                  </pic:spPr>
                </pic:pic>
              </a:graphicData>
            </a:graphic>
          </wp:inline>
        </w:drawing>
      </w:r>
    </w:p>
    <w:p>
      <w:pPr>
        <w:rPr>
          <w:sz w:val="20"/>
        </w:rPr>
        <w:sectPr>
          <w:footerReference r:id="rId13" w:type="default"/>
          <w:pgSz w:w="11910" w:h="16840"/>
          <w:pgMar w:top="1380" w:right="0" w:bottom="1380" w:left="600" w:header="0" w:footer="1200" w:gutter="0"/>
          <w:pgNumType w:start="60"/>
          <w:cols w:space="720" w:num="1"/>
        </w:sectPr>
      </w:pPr>
    </w:p>
    <w:p>
      <w:pPr>
        <w:pStyle w:val="12"/>
        <w:ind w:left="1101"/>
        <w:rPr>
          <w:rFonts w:hint="default"/>
          <w:sz w:val="20"/>
        </w:rPr>
      </w:pPr>
      <w:r>
        <w:rPr>
          <w:sz w:val="20"/>
        </w:rPr>
        <w:drawing>
          <wp:inline distT="0" distB="0" distL="0" distR="0">
            <wp:extent cx="6175375" cy="6289040"/>
            <wp:effectExtent l="0" t="0" r="15875" b="16510"/>
            <wp:docPr id="31"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8.jpeg"/>
                    <pic:cNvPicPr>
                      <a:picLocks noChangeAspect="1"/>
                    </pic:cNvPicPr>
                  </pic:nvPicPr>
                  <pic:blipFill>
                    <a:blip r:embed="rId37" cstate="print"/>
                    <a:stretch>
                      <a:fillRect/>
                    </a:stretch>
                  </pic:blipFill>
                  <pic:spPr>
                    <a:xfrm>
                      <a:off x="0" y="0"/>
                      <a:ext cx="6175655" cy="6289071"/>
                    </a:xfrm>
                    <a:prstGeom prst="rect">
                      <a:avLst/>
                    </a:prstGeom>
                  </pic:spPr>
                </pic:pic>
              </a:graphicData>
            </a:graphic>
          </wp:inline>
        </w:drawing>
      </w:r>
    </w:p>
    <w:p>
      <w:pPr>
        <w:pStyle w:val="12"/>
        <w:rPr>
          <w:rFonts w:hint="default"/>
          <w:sz w:val="20"/>
        </w:rPr>
      </w:pPr>
    </w:p>
    <w:p>
      <w:pPr>
        <w:pStyle w:val="12"/>
        <w:spacing w:before="1"/>
        <w:rPr>
          <w:rFonts w:hint="default"/>
          <w:sz w:val="15"/>
        </w:rPr>
      </w:pPr>
    </w:p>
    <w:p>
      <w:pPr>
        <w:pStyle w:val="12"/>
        <w:spacing w:before="75"/>
        <w:ind w:left="3208"/>
        <w:rPr>
          <w:rFonts w:hint="default"/>
        </w:rPr>
      </w:pPr>
      <w:r>
        <w:rPr>
          <w:rFonts w:ascii="黑体" w:eastAsia="黑体"/>
        </w:rPr>
        <w:t xml:space="preserve">图 </w:t>
      </w:r>
      <w:r>
        <w:rPr>
          <w:rFonts w:ascii="Times New Roman" w:eastAsia="Times New Roman"/>
        </w:rPr>
        <w:t>9.3-1</w:t>
      </w:r>
      <w:r>
        <w:t>雨污混接点分布图（样图）</w:t>
      </w:r>
    </w:p>
    <w:p>
      <w:pPr>
        <w:sectPr>
          <w:pgSz w:w="11910" w:h="16840"/>
          <w:pgMar w:top="1460" w:right="0" w:bottom="1380" w:left="600" w:header="0" w:footer="1200" w:gutter="0"/>
          <w:cols w:space="720" w:num="1"/>
        </w:sectPr>
      </w:pPr>
    </w:p>
    <w:p>
      <w:pPr>
        <w:pStyle w:val="12"/>
        <w:ind w:left="1101"/>
        <w:rPr>
          <w:rFonts w:hint="default"/>
          <w:sz w:val="20"/>
        </w:rPr>
      </w:pPr>
      <w:r>
        <w:rPr>
          <w:sz w:val="20"/>
        </w:rPr>
        <w:drawing>
          <wp:inline distT="0" distB="0" distL="0" distR="0">
            <wp:extent cx="5764530" cy="4563745"/>
            <wp:effectExtent l="0" t="0" r="7620" b="8255"/>
            <wp:docPr id="33"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9.jpeg"/>
                    <pic:cNvPicPr>
                      <a:picLocks noChangeAspect="1"/>
                    </pic:cNvPicPr>
                  </pic:nvPicPr>
                  <pic:blipFill>
                    <a:blip r:embed="rId38" cstate="print"/>
                    <a:stretch>
                      <a:fillRect/>
                    </a:stretch>
                  </pic:blipFill>
                  <pic:spPr>
                    <a:xfrm>
                      <a:off x="0" y="0"/>
                      <a:ext cx="5764567" cy="4563999"/>
                    </a:xfrm>
                    <a:prstGeom prst="rect">
                      <a:avLst/>
                    </a:prstGeom>
                  </pic:spPr>
                </pic:pic>
              </a:graphicData>
            </a:graphic>
          </wp:inline>
        </w:drawing>
      </w:r>
    </w:p>
    <w:p>
      <w:pPr>
        <w:pStyle w:val="12"/>
        <w:spacing w:before="5"/>
        <w:rPr>
          <w:rFonts w:hint="default"/>
          <w:sz w:val="18"/>
        </w:rPr>
      </w:pPr>
    </w:p>
    <w:p>
      <w:pPr>
        <w:pStyle w:val="12"/>
        <w:spacing w:before="75"/>
        <w:ind w:left="3561"/>
        <w:rPr>
          <w:rFonts w:hint="default"/>
        </w:rPr>
      </w:pPr>
      <w:r>
        <w:t xml:space="preserve">图 </w:t>
      </w:r>
      <w:r>
        <w:rPr>
          <w:rFonts w:ascii="Times New Roman" w:eastAsia="Times New Roman"/>
        </w:rPr>
        <w:t>9.3-2</w:t>
      </w:r>
      <w:r>
        <w:t>雨污混接点分布图（总图）</w:t>
      </w:r>
    </w:p>
    <w:p>
      <w:pPr>
        <w:sectPr>
          <w:pgSz w:w="11910" w:h="16840"/>
          <w:pgMar w:top="1420" w:right="0" w:bottom="1380" w:left="600" w:header="0" w:footer="1200" w:gutter="0"/>
          <w:cols w:space="720" w:num="1"/>
        </w:sectPr>
      </w:pPr>
    </w:p>
    <w:p>
      <w:pPr>
        <w:pStyle w:val="27"/>
        <w:numPr>
          <w:ilvl w:val="3"/>
          <w:numId w:val="64"/>
        </w:numPr>
        <w:tabs>
          <w:tab w:val="left" w:pos="1906"/>
        </w:tabs>
        <w:spacing w:before="66" w:line="254" w:lineRule="auto"/>
        <w:ind w:right="2287" w:firstLine="459"/>
        <w:rPr>
          <w:sz w:val="23"/>
        </w:rPr>
      </w:pPr>
      <w:r>
        <w:rPr>
          <w:spacing w:val="-1"/>
          <w:sz w:val="23"/>
        </w:rPr>
        <w:t xml:space="preserve">以系统或调查区域为单位的雨污混接点分布总图要素包含：系统范围、泵站位置、街道线、街道名称、主干管、管径、流向、交叉点、变径点、主要混接点（ </w:t>
      </w:r>
      <w:r>
        <w:rPr>
          <w:rFonts w:eastAsia="Times New Roman"/>
          <w:sz w:val="23"/>
        </w:rPr>
        <w:t>2</w:t>
      </w:r>
      <w:r>
        <w:rPr>
          <w:sz w:val="23"/>
        </w:rPr>
        <w:t>、</w:t>
      </w:r>
      <w:r>
        <w:rPr>
          <w:rFonts w:eastAsia="Times New Roman"/>
          <w:sz w:val="23"/>
        </w:rPr>
        <w:t>3</w:t>
      </w:r>
      <w:r>
        <w:rPr>
          <w:sz w:val="23"/>
        </w:rPr>
        <w:t>级）。</w:t>
      </w:r>
    </w:p>
    <w:p>
      <w:pPr>
        <w:pStyle w:val="27"/>
        <w:numPr>
          <w:ilvl w:val="3"/>
          <w:numId w:val="64"/>
        </w:numPr>
        <w:tabs>
          <w:tab w:val="left" w:pos="1906"/>
        </w:tabs>
        <w:spacing w:line="254" w:lineRule="auto"/>
        <w:ind w:right="2479" w:firstLine="459"/>
        <w:rPr>
          <w:sz w:val="23"/>
        </w:rPr>
      </w:pPr>
      <w:r>
        <w:rPr>
          <w:sz w:val="23"/>
        </w:rPr>
        <w:t>混接点统计内容应按照表</w:t>
      </w:r>
      <w:r>
        <w:rPr>
          <w:rFonts w:eastAsia="Times New Roman"/>
          <w:sz w:val="23"/>
        </w:rPr>
        <w:t>9.3-4</w:t>
      </w:r>
      <w:r>
        <w:rPr>
          <w:sz w:val="23"/>
        </w:rPr>
        <w:t>进行混接点记录；并按照混接类型和等级进行统计。</w:t>
      </w:r>
    </w:p>
    <w:p>
      <w:pPr>
        <w:pStyle w:val="12"/>
        <w:spacing w:before="3"/>
        <w:rPr>
          <w:rFonts w:hint="default"/>
        </w:rPr>
      </w:pPr>
    </w:p>
    <w:p>
      <w:pPr>
        <w:pStyle w:val="12"/>
        <w:ind w:right="1075"/>
        <w:jc w:val="center"/>
        <w:rPr>
          <w:rFonts w:hint="default"/>
        </w:rPr>
      </w:pPr>
      <w:r>
        <w:t xml:space="preserve">表 </w:t>
      </w:r>
      <w:r>
        <w:rPr>
          <w:rFonts w:ascii="Times New Roman" w:eastAsia="Times New Roman"/>
        </w:rPr>
        <w:t>9.3-4</w:t>
      </w:r>
      <w:r>
        <w:t>混接点统计表</w:t>
      </w:r>
    </w:p>
    <w:p>
      <w:pPr>
        <w:tabs>
          <w:tab w:val="left" w:pos="4041"/>
          <w:tab w:val="left" w:pos="7347"/>
        </w:tabs>
        <w:spacing w:before="30" w:after="22"/>
        <w:ind w:left="1730"/>
        <w:rPr>
          <w:rFonts w:eastAsia="Times New Roman"/>
          <w:sz w:val="21"/>
        </w:rPr>
      </w:pPr>
      <w:r>
        <w:rPr>
          <w:sz w:val="21"/>
        </w:rPr>
        <w:t>所属系统：</w:t>
      </w:r>
      <w:r>
        <w:rPr>
          <w:sz w:val="21"/>
          <w:u w:val="single"/>
        </w:rPr>
        <w:t xml:space="preserve"> </w:t>
      </w:r>
      <w:r>
        <w:rPr>
          <w:sz w:val="21"/>
          <w:u w:val="single"/>
        </w:rPr>
        <w:tab/>
      </w:r>
      <w:r>
        <w:rPr>
          <w:w w:val="95"/>
          <w:sz w:val="21"/>
        </w:rPr>
        <w:t>填表时间：</w:t>
      </w:r>
      <w:r>
        <w:rPr>
          <w:rFonts w:eastAsia="Times New Roman"/>
          <w:w w:val="95"/>
          <w:sz w:val="21"/>
          <w:u w:val="single"/>
        </w:rPr>
        <w:t xml:space="preserve"> </w:t>
      </w:r>
      <w:r>
        <w:rPr>
          <w:rFonts w:eastAsia="Times New Roman"/>
          <w:sz w:val="21"/>
          <w:u w:val="single"/>
        </w:rPr>
        <w:tab/>
      </w:r>
    </w:p>
    <w:tbl>
      <w:tblPr>
        <w:tblStyle w:val="20"/>
        <w:tblW w:w="8877" w:type="dxa"/>
        <w:tblInd w:w="9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851"/>
        <w:gridCol w:w="1559"/>
        <w:gridCol w:w="1276"/>
        <w:gridCol w:w="1842"/>
        <w:gridCol w:w="1266"/>
        <w:gridCol w:w="12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8" w:hRule="atLeast"/>
        </w:trPr>
        <w:tc>
          <w:tcPr>
            <w:tcW w:w="817" w:type="dxa"/>
          </w:tcPr>
          <w:p>
            <w:pPr>
              <w:pStyle w:val="28"/>
              <w:spacing w:before="105"/>
              <w:ind w:left="197"/>
              <w:rPr>
                <w:sz w:val="21"/>
              </w:rPr>
            </w:pPr>
            <w:r>
              <w:rPr>
                <w:sz w:val="21"/>
              </w:rPr>
              <w:t>序号</w:t>
            </w:r>
          </w:p>
        </w:tc>
        <w:tc>
          <w:tcPr>
            <w:tcW w:w="851" w:type="dxa"/>
          </w:tcPr>
          <w:p>
            <w:pPr>
              <w:pStyle w:val="28"/>
              <w:spacing w:before="105"/>
              <w:ind w:left="215"/>
              <w:rPr>
                <w:sz w:val="21"/>
              </w:rPr>
            </w:pPr>
            <w:r>
              <w:rPr>
                <w:sz w:val="21"/>
              </w:rPr>
              <w:t>图号</w:t>
            </w:r>
          </w:p>
        </w:tc>
        <w:tc>
          <w:tcPr>
            <w:tcW w:w="1559" w:type="dxa"/>
          </w:tcPr>
          <w:p>
            <w:pPr>
              <w:pStyle w:val="28"/>
              <w:spacing w:before="105"/>
              <w:ind w:left="254"/>
              <w:rPr>
                <w:sz w:val="21"/>
              </w:rPr>
            </w:pPr>
            <w:r>
              <w:rPr>
                <w:sz w:val="21"/>
              </w:rPr>
              <w:t>混接点号码</w:t>
            </w:r>
          </w:p>
        </w:tc>
        <w:tc>
          <w:tcPr>
            <w:tcW w:w="1276" w:type="dxa"/>
          </w:tcPr>
          <w:p>
            <w:pPr>
              <w:pStyle w:val="28"/>
              <w:spacing w:before="105"/>
              <w:ind w:left="217"/>
              <w:rPr>
                <w:sz w:val="21"/>
              </w:rPr>
            </w:pPr>
            <w:r>
              <w:rPr>
                <w:sz w:val="21"/>
              </w:rPr>
              <w:t>接入管径</w:t>
            </w:r>
          </w:p>
        </w:tc>
        <w:tc>
          <w:tcPr>
            <w:tcW w:w="1842" w:type="dxa"/>
          </w:tcPr>
          <w:p>
            <w:pPr>
              <w:pStyle w:val="28"/>
              <w:spacing w:before="105"/>
              <w:ind w:left="184"/>
              <w:rPr>
                <w:sz w:val="21"/>
              </w:rPr>
            </w:pPr>
            <w:r>
              <w:rPr>
                <w:sz w:val="21"/>
              </w:rPr>
              <w:t>混接水量、水质</w:t>
            </w:r>
          </w:p>
        </w:tc>
        <w:tc>
          <w:tcPr>
            <w:tcW w:w="1266" w:type="dxa"/>
          </w:tcPr>
          <w:p>
            <w:pPr>
              <w:pStyle w:val="28"/>
              <w:spacing w:before="105"/>
              <w:ind w:left="212"/>
              <w:rPr>
                <w:sz w:val="21"/>
              </w:rPr>
            </w:pPr>
            <w:r>
              <w:rPr>
                <w:sz w:val="21"/>
              </w:rPr>
              <w:t>混接等级</w:t>
            </w:r>
          </w:p>
        </w:tc>
        <w:tc>
          <w:tcPr>
            <w:tcW w:w="1266" w:type="dxa"/>
          </w:tcPr>
          <w:p>
            <w:pPr>
              <w:pStyle w:val="28"/>
              <w:spacing w:before="105"/>
              <w:ind w:left="422"/>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6" w:hRule="atLeast"/>
        </w:trPr>
        <w:tc>
          <w:tcPr>
            <w:tcW w:w="817" w:type="dxa"/>
          </w:tcPr>
          <w:p>
            <w:pPr>
              <w:pStyle w:val="28"/>
              <w:rPr>
                <w:sz w:val="22"/>
              </w:rPr>
            </w:pPr>
          </w:p>
        </w:tc>
        <w:tc>
          <w:tcPr>
            <w:tcW w:w="851" w:type="dxa"/>
          </w:tcPr>
          <w:p>
            <w:pPr>
              <w:pStyle w:val="28"/>
              <w:rPr>
                <w:sz w:val="22"/>
              </w:rPr>
            </w:pPr>
          </w:p>
        </w:tc>
        <w:tc>
          <w:tcPr>
            <w:tcW w:w="1559" w:type="dxa"/>
          </w:tcPr>
          <w:p>
            <w:pPr>
              <w:pStyle w:val="28"/>
              <w:rPr>
                <w:sz w:val="22"/>
              </w:rPr>
            </w:pPr>
          </w:p>
        </w:tc>
        <w:tc>
          <w:tcPr>
            <w:tcW w:w="1276" w:type="dxa"/>
          </w:tcPr>
          <w:p>
            <w:pPr>
              <w:pStyle w:val="28"/>
              <w:rPr>
                <w:sz w:val="22"/>
              </w:rPr>
            </w:pPr>
          </w:p>
        </w:tc>
        <w:tc>
          <w:tcPr>
            <w:tcW w:w="1842" w:type="dxa"/>
          </w:tcPr>
          <w:p>
            <w:pPr>
              <w:pStyle w:val="28"/>
              <w:rPr>
                <w:sz w:val="22"/>
              </w:rPr>
            </w:pPr>
          </w:p>
        </w:tc>
        <w:tc>
          <w:tcPr>
            <w:tcW w:w="1266" w:type="dxa"/>
          </w:tcPr>
          <w:p>
            <w:pPr>
              <w:pStyle w:val="28"/>
              <w:rPr>
                <w:sz w:val="22"/>
              </w:rPr>
            </w:pPr>
          </w:p>
        </w:tc>
        <w:tc>
          <w:tcPr>
            <w:tcW w:w="1266" w:type="dxa"/>
          </w:tcPr>
          <w:p>
            <w:pPr>
              <w:pStyle w:val="28"/>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1" w:hRule="atLeast"/>
        </w:trPr>
        <w:tc>
          <w:tcPr>
            <w:tcW w:w="817" w:type="dxa"/>
          </w:tcPr>
          <w:p>
            <w:pPr>
              <w:pStyle w:val="28"/>
              <w:rPr>
                <w:sz w:val="22"/>
              </w:rPr>
            </w:pPr>
          </w:p>
        </w:tc>
        <w:tc>
          <w:tcPr>
            <w:tcW w:w="851" w:type="dxa"/>
          </w:tcPr>
          <w:p>
            <w:pPr>
              <w:pStyle w:val="28"/>
              <w:rPr>
                <w:sz w:val="22"/>
              </w:rPr>
            </w:pPr>
          </w:p>
        </w:tc>
        <w:tc>
          <w:tcPr>
            <w:tcW w:w="1559" w:type="dxa"/>
          </w:tcPr>
          <w:p>
            <w:pPr>
              <w:pStyle w:val="28"/>
              <w:rPr>
                <w:sz w:val="22"/>
              </w:rPr>
            </w:pPr>
          </w:p>
        </w:tc>
        <w:tc>
          <w:tcPr>
            <w:tcW w:w="1276" w:type="dxa"/>
          </w:tcPr>
          <w:p>
            <w:pPr>
              <w:pStyle w:val="28"/>
              <w:rPr>
                <w:sz w:val="22"/>
              </w:rPr>
            </w:pPr>
          </w:p>
        </w:tc>
        <w:tc>
          <w:tcPr>
            <w:tcW w:w="1842" w:type="dxa"/>
          </w:tcPr>
          <w:p>
            <w:pPr>
              <w:pStyle w:val="28"/>
              <w:rPr>
                <w:sz w:val="22"/>
              </w:rPr>
            </w:pPr>
          </w:p>
        </w:tc>
        <w:tc>
          <w:tcPr>
            <w:tcW w:w="1266" w:type="dxa"/>
          </w:tcPr>
          <w:p>
            <w:pPr>
              <w:pStyle w:val="28"/>
              <w:rPr>
                <w:sz w:val="22"/>
              </w:rPr>
            </w:pPr>
          </w:p>
        </w:tc>
        <w:tc>
          <w:tcPr>
            <w:tcW w:w="1266" w:type="dxa"/>
          </w:tcPr>
          <w:p>
            <w:pPr>
              <w:pStyle w:val="28"/>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7" w:hRule="atLeast"/>
        </w:trPr>
        <w:tc>
          <w:tcPr>
            <w:tcW w:w="817" w:type="dxa"/>
          </w:tcPr>
          <w:p>
            <w:pPr>
              <w:pStyle w:val="28"/>
              <w:rPr>
                <w:sz w:val="22"/>
              </w:rPr>
            </w:pPr>
          </w:p>
        </w:tc>
        <w:tc>
          <w:tcPr>
            <w:tcW w:w="851" w:type="dxa"/>
          </w:tcPr>
          <w:p>
            <w:pPr>
              <w:pStyle w:val="28"/>
              <w:rPr>
                <w:sz w:val="22"/>
              </w:rPr>
            </w:pPr>
          </w:p>
        </w:tc>
        <w:tc>
          <w:tcPr>
            <w:tcW w:w="1559" w:type="dxa"/>
          </w:tcPr>
          <w:p>
            <w:pPr>
              <w:pStyle w:val="28"/>
              <w:rPr>
                <w:sz w:val="22"/>
              </w:rPr>
            </w:pPr>
          </w:p>
        </w:tc>
        <w:tc>
          <w:tcPr>
            <w:tcW w:w="1276" w:type="dxa"/>
          </w:tcPr>
          <w:p>
            <w:pPr>
              <w:pStyle w:val="28"/>
              <w:rPr>
                <w:sz w:val="22"/>
              </w:rPr>
            </w:pPr>
          </w:p>
        </w:tc>
        <w:tc>
          <w:tcPr>
            <w:tcW w:w="1842" w:type="dxa"/>
          </w:tcPr>
          <w:p>
            <w:pPr>
              <w:pStyle w:val="28"/>
              <w:rPr>
                <w:sz w:val="22"/>
              </w:rPr>
            </w:pPr>
          </w:p>
        </w:tc>
        <w:tc>
          <w:tcPr>
            <w:tcW w:w="1266" w:type="dxa"/>
          </w:tcPr>
          <w:p>
            <w:pPr>
              <w:pStyle w:val="28"/>
              <w:rPr>
                <w:sz w:val="22"/>
              </w:rPr>
            </w:pPr>
          </w:p>
        </w:tc>
        <w:tc>
          <w:tcPr>
            <w:tcW w:w="1266" w:type="dxa"/>
          </w:tcPr>
          <w:p>
            <w:pPr>
              <w:pStyle w:val="28"/>
              <w:rPr>
                <w:sz w:val="22"/>
              </w:rPr>
            </w:pPr>
          </w:p>
        </w:tc>
      </w:tr>
    </w:tbl>
    <w:p>
      <w:pPr>
        <w:tabs>
          <w:tab w:val="left" w:pos="1940"/>
          <w:tab w:val="left" w:pos="3726"/>
          <w:tab w:val="left" w:pos="4094"/>
          <w:tab w:val="left" w:pos="4723"/>
          <w:tab w:val="left" w:pos="5774"/>
        </w:tabs>
        <w:spacing w:before="20"/>
        <w:ind w:right="3117"/>
        <w:jc w:val="center"/>
        <w:rPr>
          <w:sz w:val="21"/>
        </w:rPr>
      </w:pPr>
      <w:r>
        <w:rPr>
          <w:sz w:val="21"/>
        </w:rPr>
        <w:t>调查者:</w:t>
      </w:r>
      <w:r>
        <w:rPr>
          <w:sz w:val="21"/>
          <w:u w:val="single"/>
        </w:rPr>
        <w:t xml:space="preserve"> </w:t>
      </w:r>
      <w:r>
        <w:rPr>
          <w:sz w:val="21"/>
          <w:u w:val="single"/>
        </w:rPr>
        <w:tab/>
      </w:r>
      <w:r>
        <w:rPr>
          <w:sz w:val="21"/>
        </w:rPr>
        <w:t>记录者:</w:t>
      </w:r>
      <w:r>
        <w:rPr>
          <w:sz w:val="21"/>
          <w:u w:val="single"/>
        </w:rPr>
        <w:t xml:space="preserve"> </w:t>
      </w:r>
      <w:r>
        <w:rPr>
          <w:sz w:val="21"/>
          <w:u w:val="single"/>
        </w:rPr>
        <w:tab/>
      </w:r>
      <w:r>
        <w:rPr>
          <w:sz w:val="21"/>
        </w:rPr>
        <w:tab/>
      </w:r>
      <w:r>
        <w:rPr>
          <w:sz w:val="21"/>
        </w:rPr>
        <w:t>第</w:t>
      </w:r>
      <w:r>
        <w:rPr>
          <w:sz w:val="21"/>
          <w:u w:val="single"/>
        </w:rPr>
        <w:t xml:space="preserve"> </w:t>
      </w:r>
      <w:r>
        <w:rPr>
          <w:sz w:val="21"/>
          <w:u w:val="single"/>
        </w:rPr>
        <w:tab/>
      </w:r>
      <w:r>
        <w:rPr>
          <w:sz w:val="21"/>
        </w:rPr>
        <w:t>页，共</w:t>
      </w:r>
      <w:r>
        <w:rPr>
          <w:sz w:val="21"/>
          <w:u w:val="single"/>
        </w:rPr>
        <w:t xml:space="preserve"> </w:t>
      </w:r>
      <w:r>
        <w:rPr>
          <w:sz w:val="21"/>
          <w:u w:val="single"/>
        </w:rPr>
        <w:tab/>
      </w:r>
      <w:r>
        <w:rPr>
          <w:sz w:val="21"/>
        </w:rPr>
        <w:t>页</w:t>
      </w:r>
    </w:p>
    <w:p>
      <w:pPr>
        <w:pStyle w:val="12"/>
        <w:rPr>
          <w:rFonts w:hint="default"/>
          <w:sz w:val="22"/>
        </w:rPr>
      </w:pPr>
    </w:p>
    <w:p>
      <w:pPr>
        <w:pStyle w:val="12"/>
        <w:rPr>
          <w:rFonts w:hint="default"/>
          <w:sz w:val="22"/>
        </w:rPr>
      </w:pPr>
    </w:p>
    <w:p>
      <w:pPr>
        <w:pStyle w:val="5"/>
        <w:numPr>
          <w:ilvl w:val="1"/>
          <w:numId w:val="64"/>
        </w:numPr>
        <w:tabs>
          <w:tab w:val="left" w:pos="1661"/>
        </w:tabs>
        <w:spacing w:before="190"/>
        <w:ind w:hanging="559"/>
        <w:rPr>
          <w:rFonts w:hint="default"/>
        </w:rPr>
      </w:pPr>
      <w:bookmarkStart w:id="83" w:name="_TOC_250002"/>
      <w:bookmarkEnd w:id="83"/>
      <w:r>
        <w:t>混接点流量测定</w:t>
      </w:r>
    </w:p>
    <w:p>
      <w:pPr>
        <w:pStyle w:val="27"/>
        <w:numPr>
          <w:ilvl w:val="0"/>
          <w:numId w:val="69"/>
        </w:numPr>
        <w:tabs>
          <w:tab w:val="left" w:pos="1943"/>
        </w:tabs>
        <w:spacing w:before="117"/>
        <w:ind w:hanging="346"/>
        <w:rPr>
          <w:rFonts w:eastAsia="Times New Roman"/>
          <w:sz w:val="21"/>
        </w:rPr>
      </w:pPr>
      <w:r>
        <w:rPr>
          <w:sz w:val="23"/>
        </w:rPr>
        <w:t>流量测定可用于探查下列情况：</w:t>
      </w:r>
    </w:p>
    <w:p>
      <w:pPr>
        <w:pStyle w:val="27"/>
        <w:numPr>
          <w:ilvl w:val="0"/>
          <w:numId w:val="70"/>
        </w:numPr>
        <w:tabs>
          <w:tab w:val="left" w:pos="2137"/>
        </w:tabs>
        <w:spacing w:before="17"/>
        <w:ind w:hanging="576"/>
        <w:rPr>
          <w:sz w:val="23"/>
        </w:rPr>
      </w:pPr>
      <w:r>
        <w:rPr>
          <w:sz w:val="23"/>
        </w:rPr>
        <w:t>测定混接点的雨污混接程度；</w:t>
      </w:r>
    </w:p>
    <w:p>
      <w:pPr>
        <w:pStyle w:val="27"/>
        <w:numPr>
          <w:ilvl w:val="0"/>
          <w:numId w:val="70"/>
        </w:numPr>
        <w:tabs>
          <w:tab w:val="left" w:pos="2137"/>
        </w:tabs>
        <w:spacing w:before="18"/>
        <w:ind w:hanging="576"/>
        <w:rPr>
          <w:sz w:val="23"/>
        </w:rPr>
      </w:pPr>
      <w:r>
        <w:rPr>
          <w:sz w:val="23"/>
        </w:rPr>
        <w:t>测定排水系统间连通水量；</w:t>
      </w:r>
    </w:p>
    <w:p>
      <w:pPr>
        <w:pStyle w:val="27"/>
        <w:numPr>
          <w:ilvl w:val="0"/>
          <w:numId w:val="70"/>
        </w:numPr>
        <w:tabs>
          <w:tab w:val="left" w:pos="2137"/>
        </w:tabs>
        <w:spacing w:before="17" w:line="254" w:lineRule="auto"/>
        <w:ind w:left="1101" w:right="2499" w:firstLine="459"/>
        <w:rPr>
          <w:sz w:val="23"/>
        </w:rPr>
      </w:pPr>
      <w:r>
        <w:rPr>
          <w:sz w:val="23"/>
        </w:rPr>
        <w:t>对常规手段无法测定的管道，通过上下游安装流量计，判断混接情况；</w:t>
      </w:r>
    </w:p>
    <w:p>
      <w:pPr>
        <w:pStyle w:val="27"/>
        <w:numPr>
          <w:ilvl w:val="0"/>
          <w:numId w:val="70"/>
        </w:numPr>
        <w:tabs>
          <w:tab w:val="left" w:pos="2137"/>
        </w:tabs>
        <w:spacing w:line="294" w:lineRule="exact"/>
        <w:ind w:hanging="576"/>
        <w:rPr>
          <w:sz w:val="23"/>
        </w:rPr>
      </w:pPr>
      <w:r>
        <w:rPr>
          <w:spacing w:val="-2"/>
          <w:sz w:val="23"/>
        </w:rPr>
        <w:t>间歇式排水户，通过连续流量测定，对是否存在混接情况进行判定；</w:t>
      </w:r>
    </w:p>
    <w:p>
      <w:pPr>
        <w:pStyle w:val="27"/>
        <w:numPr>
          <w:ilvl w:val="0"/>
          <w:numId w:val="70"/>
        </w:numPr>
        <w:tabs>
          <w:tab w:val="left" w:pos="2137"/>
        </w:tabs>
        <w:spacing w:before="17"/>
        <w:ind w:hanging="576"/>
        <w:rPr>
          <w:sz w:val="23"/>
        </w:rPr>
      </w:pPr>
      <w:r>
        <w:rPr>
          <w:sz w:val="23"/>
        </w:rPr>
        <w:t>通过对入河排放口流量测定，判断混接程度。</w:t>
      </w:r>
    </w:p>
    <w:p>
      <w:pPr>
        <w:pStyle w:val="12"/>
        <w:spacing w:before="9"/>
        <w:rPr>
          <w:rFonts w:hint="default"/>
          <w:sz w:val="25"/>
        </w:rPr>
      </w:pPr>
    </w:p>
    <w:p>
      <w:pPr>
        <w:pStyle w:val="27"/>
        <w:numPr>
          <w:ilvl w:val="0"/>
          <w:numId w:val="69"/>
        </w:numPr>
        <w:tabs>
          <w:tab w:val="left" w:pos="1906"/>
        </w:tabs>
        <w:ind w:left="1905" w:hanging="345"/>
        <w:rPr>
          <w:sz w:val="23"/>
        </w:rPr>
      </w:pPr>
      <w:r>
        <w:rPr>
          <w:sz w:val="23"/>
        </w:rPr>
        <w:t>在确定混接点位置后，宜对已查明混接处流入流量进行流量测定。</w:t>
      </w:r>
    </w:p>
    <w:p>
      <w:pPr>
        <w:pStyle w:val="27"/>
        <w:numPr>
          <w:ilvl w:val="0"/>
          <w:numId w:val="69"/>
        </w:numPr>
        <w:tabs>
          <w:tab w:val="left" w:pos="1906"/>
        </w:tabs>
        <w:spacing w:before="18"/>
        <w:ind w:left="1905" w:hanging="345"/>
        <w:rPr>
          <w:sz w:val="23"/>
        </w:rPr>
      </w:pPr>
      <w:r>
        <w:rPr>
          <w:sz w:val="23"/>
        </w:rPr>
        <w:t>混接点流量测定应根据实际情况确定监测时段。</w:t>
      </w:r>
    </w:p>
    <w:p>
      <w:pPr>
        <w:pStyle w:val="27"/>
        <w:numPr>
          <w:ilvl w:val="0"/>
          <w:numId w:val="69"/>
        </w:numPr>
        <w:tabs>
          <w:tab w:val="left" w:pos="1906"/>
        </w:tabs>
        <w:spacing w:before="17"/>
        <w:ind w:left="1905" w:hanging="345"/>
        <w:rPr>
          <w:sz w:val="23"/>
        </w:rPr>
      </w:pPr>
      <w:r>
        <w:rPr>
          <w:sz w:val="23"/>
        </w:rPr>
        <w:t>流量测定点位的选择，应符合下列规定：</w:t>
      </w:r>
    </w:p>
    <w:p>
      <w:pPr>
        <w:pStyle w:val="27"/>
        <w:numPr>
          <w:ilvl w:val="0"/>
          <w:numId w:val="71"/>
        </w:numPr>
        <w:tabs>
          <w:tab w:val="left" w:pos="2156"/>
        </w:tabs>
        <w:spacing w:before="180" w:line="381" w:lineRule="auto"/>
        <w:ind w:right="2479" w:firstLine="480"/>
        <w:rPr>
          <w:sz w:val="23"/>
        </w:rPr>
      </w:pPr>
      <w:r>
        <w:rPr>
          <w:sz w:val="23"/>
        </w:rPr>
        <w:t>在测定流量之前，应进行现场勘查，了解水流状况、管内污泥淤积程度、管道所处路面的交通情况与测量设备安装条件等；</w:t>
      </w:r>
    </w:p>
    <w:p>
      <w:pPr>
        <w:pStyle w:val="27"/>
        <w:numPr>
          <w:ilvl w:val="0"/>
          <w:numId w:val="71"/>
        </w:numPr>
        <w:tabs>
          <w:tab w:val="left" w:pos="2156"/>
        </w:tabs>
        <w:spacing w:line="294" w:lineRule="exact"/>
        <w:ind w:left="2155" w:hanging="574"/>
        <w:rPr>
          <w:sz w:val="23"/>
        </w:rPr>
      </w:pPr>
      <w:r>
        <w:rPr>
          <w:sz w:val="23"/>
        </w:rPr>
        <w:t>应利用管网图确定安装点位与具体安装位置。</w:t>
      </w:r>
    </w:p>
    <w:p>
      <w:pPr>
        <w:pStyle w:val="27"/>
        <w:numPr>
          <w:ilvl w:val="0"/>
          <w:numId w:val="69"/>
        </w:numPr>
        <w:tabs>
          <w:tab w:val="left" w:pos="1928"/>
        </w:tabs>
        <w:spacing w:before="8" w:line="460" w:lineRule="atLeast"/>
        <w:ind w:left="1101" w:right="2402" w:firstLine="480"/>
        <w:rPr>
          <w:rFonts w:eastAsia="Times New Roman"/>
          <w:sz w:val="21"/>
        </w:rPr>
      </w:pPr>
      <w:r>
        <w:rPr>
          <w:spacing w:val="-4"/>
          <w:sz w:val="23"/>
        </w:rPr>
        <w:t>流量测定方法包括容器法、浮标法和速度-面积流量计测定法三种，应符合下列规定：</w:t>
      </w:r>
    </w:p>
    <w:p>
      <w:pPr>
        <w:pStyle w:val="27"/>
        <w:numPr>
          <w:ilvl w:val="0"/>
          <w:numId w:val="72"/>
        </w:numPr>
        <w:tabs>
          <w:tab w:val="left" w:pos="2137"/>
        </w:tabs>
        <w:spacing w:before="19" w:line="254" w:lineRule="auto"/>
        <w:ind w:right="2499" w:firstLine="459"/>
        <w:rPr>
          <w:sz w:val="23"/>
        </w:rPr>
      </w:pPr>
      <w:r>
        <w:rPr>
          <w:sz w:val="23"/>
        </w:rPr>
        <w:t>容器法：适用于井的混接流量测定和检测上下游流量差；所使用的器材有容器（至少一面是平面）和秒表。其流量应按下式计算：</w:t>
      </w:r>
    </w:p>
    <w:p>
      <w:pPr>
        <w:pStyle w:val="12"/>
        <w:tabs>
          <w:tab w:val="left" w:pos="6779"/>
        </w:tabs>
        <w:spacing w:line="294" w:lineRule="exact"/>
        <w:ind w:left="3516"/>
        <w:rPr>
          <w:rFonts w:hint="default"/>
        </w:rPr>
      </w:pPr>
      <w:r>
        <w:rPr>
          <w:rFonts w:ascii="Times New Roman" w:hAnsi="Times New Roman" w:eastAsia="Times New Roman"/>
        </w:rPr>
        <w:t>Q=V×3600×24/t</w:t>
      </w:r>
      <w:r>
        <w:rPr>
          <w:rFonts w:ascii="Times New Roman" w:hAnsi="Times New Roman" w:eastAsia="Times New Roman"/>
        </w:rPr>
        <w:tab/>
      </w:r>
      <w:r>
        <w:t>式（</w:t>
      </w:r>
      <w:r>
        <w:rPr>
          <w:spacing w:val="-1"/>
        </w:rPr>
        <w:t xml:space="preserve"> </w:t>
      </w:r>
      <w:r>
        <w:rPr>
          <w:rFonts w:ascii="Times New Roman" w:hAnsi="Times New Roman" w:eastAsia="Times New Roman"/>
        </w:rPr>
        <w:t>9.4-1</w:t>
      </w:r>
      <w:r>
        <w:t>）</w:t>
      </w:r>
    </w:p>
    <w:p>
      <w:pPr>
        <w:pStyle w:val="12"/>
        <w:spacing w:before="17"/>
        <w:ind w:left="2481"/>
        <w:rPr>
          <w:rFonts w:hint="default"/>
        </w:rPr>
      </w:pPr>
      <w:r>
        <w:t xml:space="preserve">式中： </w:t>
      </w:r>
      <w:r>
        <w:rPr>
          <w:rFonts w:ascii="Times New Roman" w:hAnsi="Times New Roman" w:eastAsia="Times New Roman"/>
        </w:rPr>
        <w:t>Q——</w:t>
      </w:r>
      <w:r>
        <w:t xml:space="preserve">流量， </w:t>
      </w:r>
      <w:r>
        <w:rPr>
          <w:rFonts w:ascii="Times New Roman" w:hAnsi="Times New Roman" w:eastAsia="Times New Roman"/>
        </w:rPr>
        <w:t>m³/d</w:t>
      </w:r>
      <w:r>
        <w:t>；</w:t>
      </w:r>
    </w:p>
    <w:p>
      <w:pPr>
        <w:pStyle w:val="12"/>
        <w:spacing w:before="17"/>
        <w:ind w:left="3170"/>
        <w:rPr>
          <w:rFonts w:hint="default"/>
        </w:rPr>
      </w:pPr>
      <w:r>
        <w:rPr>
          <w:rFonts w:ascii="Times New Roman" w:hAnsi="Times New Roman" w:eastAsia="Times New Roman"/>
        </w:rPr>
        <w:t>V——</w:t>
      </w:r>
      <w:r>
        <w:t xml:space="preserve">容器内水的体积， </w:t>
      </w:r>
      <w:r>
        <w:rPr>
          <w:rFonts w:ascii="Times New Roman" w:hAnsi="Times New Roman" w:eastAsia="Times New Roman"/>
        </w:rPr>
        <w:t>m³</w:t>
      </w:r>
      <w:r>
        <w:t>；</w:t>
      </w:r>
    </w:p>
    <w:p>
      <w:pPr>
        <w:sectPr>
          <w:pgSz w:w="11910" w:h="16840"/>
          <w:pgMar w:top="1580" w:right="0" w:bottom="1380" w:left="600" w:header="0" w:footer="1200" w:gutter="0"/>
          <w:cols w:space="720" w:num="1"/>
        </w:sectPr>
      </w:pPr>
    </w:p>
    <w:p>
      <w:pPr>
        <w:pStyle w:val="12"/>
        <w:spacing w:before="50"/>
        <w:ind w:left="3285"/>
        <w:rPr>
          <w:rFonts w:hint="default"/>
        </w:rPr>
      </w:pPr>
      <w:r>
        <w:rPr>
          <w:rFonts w:ascii="Times New Roman" w:hAnsi="Times New Roman" w:eastAsia="Times New Roman"/>
        </w:rPr>
        <w:t>t——</w:t>
      </w:r>
      <w:r>
        <w:t xml:space="preserve">收集时间， </w:t>
      </w:r>
      <w:r>
        <w:rPr>
          <w:rFonts w:ascii="Times New Roman" w:hAnsi="Times New Roman" w:eastAsia="Times New Roman"/>
        </w:rPr>
        <w:t>s</w:t>
      </w:r>
      <w:r>
        <w:t>。</w:t>
      </w:r>
    </w:p>
    <w:p>
      <w:pPr>
        <w:pStyle w:val="27"/>
        <w:numPr>
          <w:ilvl w:val="0"/>
          <w:numId w:val="72"/>
        </w:numPr>
        <w:tabs>
          <w:tab w:val="left" w:pos="2137"/>
        </w:tabs>
        <w:spacing w:before="18" w:line="254" w:lineRule="auto"/>
        <w:ind w:right="2402" w:firstLine="459"/>
        <w:rPr>
          <w:sz w:val="23"/>
        </w:rPr>
      </w:pPr>
      <w:r>
        <w:rPr>
          <w:sz w:val="23"/>
        </w:rPr>
        <w:t>浮标法：适用于管道非满流的情况。所使用的器材有浮标、皮尺和</w:t>
      </w:r>
      <w:r>
        <w:rPr>
          <w:spacing w:val="-5"/>
          <w:sz w:val="23"/>
        </w:rPr>
        <w:t>秒表；浮标流动的起止点距离用皮尺丈量，读数精确到厘米；浮标流动的时间采用秒表计时。其流量应按下式计算：</w:t>
      </w:r>
    </w:p>
    <w:p>
      <w:pPr>
        <w:pStyle w:val="12"/>
        <w:tabs>
          <w:tab w:val="left" w:pos="6705"/>
        </w:tabs>
        <w:spacing w:before="162"/>
        <w:ind w:left="3400"/>
        <w:rPr>
          <w:rFonts w:hint="default"/>
        </w:rPr>
      </w:pPr>
      <w:r>
        <w:rPr>
          <w:rFonts w:ascii="Times New Roman" w:hAnsi="Times New Roman" w:eastAsia="Times New Roman"/>
        </w:rPr>
        <w:t>Q=3600×24×A×L/t</w:t>
      </w:r>
      <w:r>
        <w:rPr>
          <w:rFonts w:ascii="Times New Roman" w:hAnsi="Times New Roman" w:eastAsia="Times New Roman"/>
        </w:rPr>
        <w:tab/>
      </w:r>
      <w:r>
        <w:t>式（</w:t>
      </w:r>
      <w:r>
        <w:rPr>
          <w:spacing w:val="-2"/>
        </w:rPr>
        <w:t xml:space="preserve"> </w:t>
      </w:r>
      <w:r>
        <w:rPr>
          <w:rFonts w:ascii="Times New Roman" w:hAnsi="Times New Roman" w:eastAsia="Times New Roman"/>
        </w:rPr>
        <w:t>9.4-2</w:t>
      </w:r>
      <w:r>
        <w:t>）</w:t>
      </w:r>
    </w:p>
    <w:p>
      <w:pPr>
        <w:pStyle w:val="12"/>
        <w:spacing w:before="173"/>
        <w:ind w:left="2352"/>
        <w:rPr>
          <w:rFonts w:hint="default"/>
        </w:rPr>
      </w:pPr>
      <w:r>
        <w:t xml:space="preserve">式中： </w:t>
      </w:r>
      <w:r>
        <w:rPr>
          <w:rFonts w:ascii="Times New Roman" w:hAnsi="Times New Roman" w:eastAsia="Times New Roman"/>
        </w:rPr>
        <w:t>Q——</w:t>
      </w:r>
      <w:r>
        <w:t xml:space="preserve">流量， </w:t>
      </w:r>
      <w:r>
        <w:rPr>
          <w:rFonts w:ascii="Times New Roman" w:hAnsi="Times New Roman" w:eastAsia="Times New Roman"/>
        </w:rPr>
        <w:t>m³/d</w:t>
      </w:r>
      <w:r>
        <w:t>；</w:t>
      </w:r>
    </w:p>
    <w:p>
      <w:pPr>
        <w:pStyle w:val="12"/>
        <w:spacing w:before="173"/>
        <w:ind w:right="2174"/>
        <w:jc w:val="center"/>
        <w:rPr>
          <w:rFonts w:hint="default"/>
        </w:rPr>
      </w:pPr>
      <w:r>
        <w:rPr>
          <w:rFonts w:ascii="Times New Roman" w:hAnsi="Times New Roman" w:eastAsia="Times New Roman"/>
        </w:rPr>
        <w:t>A——</w:t>
      </w:r>
      <w:r>
        <w:t xml:space="preserve">管道横断面面积， </w:t>
      </w:r>
      <w:r>
        <w:rPr>
          <w:rFonts w:ascii="Times New Roman" w:hAnsi="Times New Roman" w:eastAsia="Times New Roman"/>
        </w:rPr>
        <w:t>m²</w:t>
      </w:r>
      <w:r>
        <w:t>；</w:t>
      </w:r>
    </w:p>
    <w:p>
      <w:pPr>
        <w:pStyle w:val="12"/>
        <w:spacing w:before="174"/>
        <w:ind w:left="3036"/>
        <w:rPr>
          <w:rFonts w:hint="default"/>
        </w:rPr>
      </w:pPr>
      <w:r>
        <w:rPr>
          <w:rFonts w:ascii="Times New Roman" w:hAnsi="Times New Roman" w:eastAsia="Times New Roman"/>
        </w:rPr>
        <w:t>L——</w:t>
      </w:r>
      <w:r>
        <w:t xml:space="preserve">浮标流动的起止点距离， </w:t>
      </w:r>
      <w:r>
        <w:rPr>
          <w:rFonts w:ascii="Times New Roman" w:hAnsi="Times New Roman" w:eastAsia="Times New Roman"/>
        </w:rPr>
        <w:t>m</w:t>
      </w:r>
      <w:r>
        <w:t>；</w:t>
      </w:r>
    </w:p>
    <w:p>
      <w:pPr>
        <w:pStyle w:val="12"/>
        <w:spacing w:before="173"/>
        <w:ind w:left="2920"/>
        <w:rPr>
          <w:rFonts w:hint="default"/>
        </w:rPr>
      </w:pPr>
      <w:r>
        <w:rPr>
          <w:rFonts w:ascii="Times New Roman" w:hAnsi="Times New Roman" w:eastAsia="Times New Roman"/>
        </w:rPr>
        <w:t>t——</w:t>
      </w:r>
      <w:r>
        <w:t xml:space="preserve">所用的时间， </w:t>
      </w:r>
      <w:r>
        <w:rPr>
          <w:rFonts w:ascii="Times New Roman" w:hAnsi="Times New Roman" w:eastAsia="Times New Roman"/>
        </w:rPr>
        <w:t>s</w:t>
      </w:r>
      <w:r>
        <w:t>。</w:t>
      </w:r>
    </w:p>
    <w:p>
      <w:pPr>
        <w:pStyle w:val="12"/>
        <w:rPr>
          <w:rFonts w:hint="default"/>
        </w:rPr>
      </w:pPr>
    </w:p>
    <w:p>
      <w:pPr>
        <w:pStyle w:val="12"/>
        <w:rPr>
          <w:rFonts w:hint="default"/>
          <w:sz w:val="26"/>
        </w:rPr>
      </w:pPr>
    </w:p>
    <w:p>
      <w:pPr>
        <w:pStyle w:val="12"/>
        <w:spacing w:before="1"/>
        <w:ind w:left="1560"/>
        <w:rPr>
          <w:rFonts w:hint="default"/>
        </w:rPr>
      </w:pPr>
      <w:r>
        <w:t>在式（</w:t>
      </w:r>
      <w:r>
        <w:rPr>
          <w:rFonts w:ascii="Times New Roman" w:eastAsia="Times New Roman"/>
        </w:rPr>
        <w:t>9.4-2</w:t>
      </w:r>
      <w:r>
        <w:t xml:space="preserve">）中，管道横断面面积 </w:t>
      </w:r>
      <w:r>
        <w:rPr>
          <w:rFonts w:ascii="Times New Roman" w:eastAsia="Times New Roman"/>
        </w:rPr>
        <w:t>A</w:t>
      </w:r>
      <w:r>
        <w:t>根据管道横断面形状分为矩形和圆形</w:t>
      </w:r>
    </w:p>
    <w:p>
      <w:pPr>
        <w:pStyle w:val="12"/>
        <w:spacing w:before="8"/>
        <w:rPr>
          <w:rFonts w:hint="default"/>
          <w:sz w:val="29"/>
        </w:rPr>
      </w:pPr>
      <w:r>
        <w:drawing>
          <wp:anchor distT="0" distB="0" distL="0" distR="0" simplePos="0" relativeHeight="251653120" behindDoc="0" locked="0" layoutInCell="1" allowOverlap="1">
            <wp:simplePos x="0" y="0"/>
            <wp:positionH relativeFrom="page">
              <wp:posOffset>1627505</wp:posOffset>
            </wp:positionH>
            <wp:positionV relativeFrom="paragraph">
              <wp:posOffset>266065</wp:posOffset>
            </wp:positionV>
            <wp:extent cx="3756660" cy="1247775"/>
            <wp:effectExtent l="0" t="0" r="15240" b="9525"/>
            <wp:wrapTopAndBottom/>
            <wp:docPr id="35"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20.jpeg"/>
                    <pic:cNvPicPr>
                      <a:picLocks noChangeAspect="1"/>
                    </pic:cNvPicPr>
                  </pic:nvPicPr>
                  <pic:blipFill>
                    <a:blip r:embed="rId39" cstate="print"/>
                    <a:stretch>
                      <a:fillRect/>
                    </a:stretch>
                  </pic:blipFill>
                  <pic:spPr>
                    <a:xfrm>
                      <a:off x="0" y="0"/>
                      <a:ext cx="3756870" cy="1247584"/>
                    </a:xfrm>
                    <a:prstGeom prst="rect">
                      <a:avLst/>
                    </a:prstGeom>
                  </pic:spPr>
                </pic:pic>
              </a:graphicData>
            </a:graphic>
          </wp:anchor>
        </w:drawing>
      </w:r>
    </w:p>
    <w:p>
      <w:pPr>
        <w:pStyle w:val="12"/>
        <w:spacing w:before="194"/>
        <w:ind w:left="1101"/>
        <w:rPr>
          <w:rFonts w:hint="default"/>
        </w:rPr>
      </w:pPr>
      <w:r>
        <w:t>两种计算公式，分别为：</w:t>
      </w:r>
    </w:p>
    <w:p>
      <w:pPr>
        <w:pStyle w:val="12"/>
        <w:tabs>
          <w:tab w:val="left" w:pos="5584"/>
        </w:tabs>
        <w:spacing w:before="10"/>
        <w:ind w:left="2712"/>
        <w:rPr>
          <w:rFonts w:hint="default"/>
        </w:rPr>
      </w:pPr>
      <w:r>
        <w:t>A（矩形）=管沟宽X水位高</w:t>
      </w:r>
      <w:r>
        <w:tab/>
      </w:r>
      <w:r>
        <w:t>式（9.4-3）</w:t>
      </w:r>
    </w:p>
    <w:p>
      <w:pPr>
        <w:pStyle w:val="12"/>
        <w:tabs>
          <w:tab w:val="left" w:pos="5584"/>
        </w:tabs>
        <w:spacing w:before="17" w:line="254" w:lineRule="auto"/>
        <w:ind w:left="2481" w:right="4452" w:firstLine="230"/>
        <w:rPr>
          <w:rFonts w:hint="default"/>
        </w:rPr>
      </w:pPr>
      <w:r>
        <w:t>A（圆形）=1/2cR±1/2dh</w:t>
      </w:r>
      <w:r>
        <w:tab/>
      </w:r>
      <w:r>
        <w:t>式</w:t>
      </w:r>
      <w:r>
        <w:rPr>
          <w:spacing w:val="-3"/>
        </w:rPr>
        <w:t xml:space="preserve">（9.4-4） </w:t>
      </w:r>
      <w:r>
        <w:t>式中：c</w:t>
      </w:r>
      <w:r>
        <w:rPr>
          <w:rFonts w:ascii="Times New Roman" w:hAnsi="Times New Roman" w:eastAsia="Times New Roman"/>
        </w:rPr>
        <w:t>——</w:t>
      </w:r>
      <w:r>
        <w:t>即图7.4-1中AB的弧长，m；</w:t>
      </w:r>
    </w:p>
    <w:p>
      <w:pPr>
        <w:pStyle w:val="12"/>
        <w:spacing w:before="4"/>
        <w:rPr>
          <w:rFonts w:hint="default"/>
        </w:rPr>
      </w:pPr>
    </w:p>
    <w:p>
      <w:pPr>
        <w:pStyle w:val="12"/>
        <w:ind w:left="3170"/>
        <w:rPr>
          <w:rFonts w:hint="default"/>
        </w:rPr>
      </w:pPr>
      <w:r>
        <w:t>R</w:t>
      </w:r>
      <w:r>
        <w:rPr>
          <w:rFonts w:ascii="Times New Roman" w:hAnsi="Times New Roman" w:eastAsia="Times New Roman"/>
        </w:rPr>
        <w:t>——</w:t>
      </w:r>
      <w:r>
        <w:t>管道断面的半径，m；</w:t>
      </w:r>
    </w:p>
    <w:p>
      <w:pPr>
        <w:pStyle w:val="12"/>
        <w:spacing w:before="183"/>
        <w:ind w:left="3170"/>
        <w:rPr>
          <w:rFonts w:hint="default"/>
        </w:rPr>
      </w:pPr>
      <w:r>
        <w:rPr>
          <w:rFonts w:ascii="Times New Roman" w:hAnsi="Times New Roman" w:eastAsia="Times New Roman"/>
        </w:rPr>
        <w:t>d——</w:t>
      </w:r>
      <w:r>
        <w:t xml:space="preserve">水面位置的弦长，即图 </w:t>
      </w:r>
      <w:r>
        <w:rPr>
          <w:rFonts w:ascii="Times New Roman" w:hAnsi="Times New Roman" w:eastAsia="Times New Roman"/>
        </w:rPr>
        <w:t>9.4-1</w:t>
      </w:r>
      <w:r>
        <w:t xml:space="preserve">的 </w:t>
      </w:r>
      <w:r>
        <w:rPr>
          <w:rFonts w:ascii="Times New Roman" w:hAnsi="Times New Roman" w:eastAsia="Times New Roman"/>
        </w:rPr>
        <w:t>AB</w:t>
      </w:r>
      <w:r>
        <w:t xml:space="preserve">长度， </w:t>
      </w:r>
      <w:r>
        <w:rPr>
          <w:rFonts w:ascii="Times New Roman" w:hAnsi="Times New Roman" w:eastAsia="Times New Roman"/>
        </w:rPr>
        <w:t>m</w:t>
      </w:r>
      <w:r>
        <w:t>；</w:t>
      </w:r>
    </w:p>
    <w:p>
      <w:pPr>
        <w:pStyle w:val="12"/>
        <w:spacing w:before="178"/>
        <w:ind w:left="3170"/>
        <w:rPr>
          <w:rFonts w:hint="default"/>
        </w:rPr>
      </w:pPr>
      <w:r>
        <w:rPr>
          <w:rFonts w:ascii="Times New Roman" w:hAnsi="Times New Roman" w:eastAsia="Times New Roman"/>
        </w:rPr>
        <w:t>h——</w:t>
      </w:r>
      <w:r>
        <w:t xml:space="preserve">三角形 </w:t>
      </w:r>
      <w:r>
        <w:rPr>
          <w:rFonts w:ascii="Times New Roman" w:hAnsi="Times New Roman" w:eastAsia="Times New Roman"/>
        </w:rPr>
        <w:t>AOC</w:t>
      </w:r>
      <w:r>
        <w:t xml:space="preserve">的高，即图 </w:t>
      </w:r>
      <w:r>
        <w:rPr>
          <w:rFonts w:ascii="Times New Roman" w:hAnsi="Times New Roman" w:eastAsia="Times New Roman"/>
        </w:rPr>
        <w:t>9.4-1</w:t>
      </w:r>
      <w:r>
        <w:t xml:space="preserve">中的 </w:t>
      </w:r>
      <w:r>
        <w:rPr>
          <w:rFonts w:ascii="Times New Roman" w:hAnsi="Times New Roman" w:eastAsia="Times New Roman"/>
        </w:rPr>
        <w:t>OC</w:t>
      </w:r>
      <w:r>
        <w:t xml:space="preserve">高度， </w:t>
      </w:r>
      <w:r>
        <w:rPr>
          <w:rFonts w:ascii="Times New Roman" w:hAnsi="Times New Roman" w:eastAsia="Times New Roman"/>
        </w:rPr>
        <w:t>m</w:t>
      </w:r>
      <w:r>
        <w:t>。</w:t>
      </w:r>
    </w:p>
    <w:p>
      <w:pPr>
        <w:pStyle w:val="12"/>
        <w:spacing w:before="173"/>
        <w:ind w:right="597"/>
        <w:jc w:val="center"/>
        <w:rPr>
          <w:rFonts w:hint="default" w:ascii="Times New Roman" w:eastAsia="Times New Roman"/>
        </w:rPr>
      </w:pPr>
      <w:r>
        <w:t xml:space="preserve">图 </w:t>
      </w:r>
      <w:r>
        <w:rPr>
          <w:rFonts w:ascii="Times New Roman" w:eastAsia="Times New Roman"/>
        </w:rPr>
        <w:t>9.4-1</w:t>
      </w:r>
    </w:p>
    <w:p>
      <w:pPr>
        <w:pStyle w:val="27"/>
        <w:numPr>
          <w:ilvl w:val="0"/>
          <w:numId w:val="72"/>
        </w:numPr>
        <w:tabs>
          <w:tab w:val="left" w:pos="2156"/>
        </w:tabs>
        <w:spacing w:before="8" w:line="460" w:lineRule="atLeast"/>
        <w:ind w:right="1697" w:firstLine="480"/>
        <w:jc w:val="both"/>
        <w:rPr>
          <w:sz w:val="23"/>
        </w:rPr>
      </w:pPr>
      <w:r>
        <w:rPr>
          <w:spacing w:val="-1"/>
          <w:sz w:val="23"/>
        </w:rPr>
        <w:t xml:space="preserve">速度 </w:t>
      </w:r>
      <w:r>
        <w:rPr>
          <w:rFonts w:eastAsia="Times New Roman"/>
          <w:spacing w:val="-3"/>
          <w:sz w:val="23"/>
        </w:rPr>
        <w:t>-</w:t>
      </w:r>
      <w:r>
        <w:rPr>
          <w:spacing w:val="-6"/>
          <w:sz w:val="23"/>
        </w:rPr>
        <w:t>面积流量计测定法：适用于满管和非满管的流量测量；所使用的器</w:t>
      </w:r>
      <w:r>
        <w:rPr>
          <w:spacing w:val="-3"/>
          <w:sz w:val="23"/>
        </w:rPr>
        <w:t xml:space="preserve">材有速度 </w:t>
      </w:r>
      <w:r>
        <w:rPr>
          <w:rFonts w:eastAsia="Times New Roman"/>
          <w:sz w:val="23"/>
        </w:rPr>
        <w:t>-</w:t>
      </w:r>
      <w:r>
        <w:rPr>
          <w:sz w:val="23"/>
        </w:rPr>
        <w:t>面积流量计、探头固定装置和计算机。使用该仪器进行流量测量时应注意以下事项：</w:t>
      </w:r>
    </w:p>
    <w:p>
      <w:pPr>
        <w:pStyle w:val="12"/>
        <w:spacing w:before="26"/>
        <w:ind w:left="1560"/>
        <w:rPr>
          <w:rFonts w:hint="default"/>
        </w:rPr>
      </w:pPr>
      <w:r>
        <w:t>①安装探头时应注意避免被泥土覆盖；</w:t>
      </w:r>
    </w:p>
    <w:p>
      <w:pPr>
        <w:pStyle w:val="12"/>
        <w:spacing w:before="18"/>
        <w:ind w:left="1560"/>
        <w:rPr>
          <w:rFonts w:hint="default"/>
        </w:rPr>
      </w:pPr>
      <w:r>
        <w:t>②管中水流清澈时，该仪器无效；</w:t>
      </w:r>
    </w:p>
    <w:p>
      <w:pPr>
        <w:pStyle w:val="12"/>
        <w:spacing w:before="17"/>
        <w:ind w:left="1560"/>
        <w:rPr>
          <w:rFonts w:hint="default"/>
        </w:rPr>
      </w:pPr>
      <w:r>
        <w:t>③仪器在使用前要进行校准。</w:t>
      </w:r>
    </w:p>
    <w:p>
      <w:pPr>
        <w:pStyle w:val="27"/>
        <w:numPr>
          <w:ilvl w:val="0"/>
          <w:numId w:val="69"/>
        </w:numPr>
        <w:tabs>
          <w:tab w:val="left" w:pos="1928"/>
        </w:tabs>
        <w:spacing w:before="180"/>
        <w:ind w:left="1927" w:hanging="346"/>
        <w:rPr>
          <w:rFonts w:eastAsia="Times New Roman"/>
          <w:sz w:val="21"/>
        </w:rPr>
      </w:pPr>
      <w:r>
        <w:rPr>
          <w:spacing w:val="-1"/>
          <w:sz w:val="23"/>
        </w:rPr>
        <w:t xml:space="preserve">流量测定结果应按照表 </w:t>
      </w:r>
      <w:r>
        <w:rPr>
          <w:rFonts w:eastAsia="Times New Roman"/>
          <w:sz w:val="23"/>
        </w:rPr>
        <w:t>9.4-1</w:t>
      </w:r>
      <w:r>
        <w:rPr>
          <w:sz w:val="23"/>
        </w:rPr>
        <w:t>填写混接点流量记录表。</w:t>
      </w:r>
    </w:p>
    <w:p>
      <w:pPr>
        <w:rPr>
          <w:rFonts w:eastAsia="Times New Roman"/>
          <w:sz w:val="21"/>
        </w:rPr>
        <w:sectPr>
          <w:pgSz w:w="11910" w:h="16840"/>
          <w:pgMar w:top="1380" w:right="0" w:bottom="1380" w:left="600" w:header="0" w:footer="1200" w:gutter="0"/>
          <w:cols w:space="720" w:num="1"/>
        </w:sectPr>
      </w:pPr>
    </w:p>
    <w:p>
      <w:pPr>
        <w:pStyle w:val="12"/>
        <w:spacing w:before="65"/>
        <w:ind w:right="974"/>
        <w:jc w:val="center"/>
        <w:rPr>
          <w:rFonts w:hint="default"/>
        </w:rPr>
      </w:pPr>
      <w:r>
        <w:t xml:space="preserve">表 </w:t>
      </w:r>
      <w:r>
        <w:rPr>
          <w:rFonts w:ascii="Times New Roman" w:eastAsia="Times New Roman"/>
        </w:rPr>
        <w:t>9.4-1</w:t>
      </w:r>
      <w:r>
        <w:t>混接点流量记录表</w:t>
      </w:r>
    </w:p>
    <w:p>
      <w:pPr>
        <w:tabs>
          <w:tab w:val="left" w:pos="3603"/>
          <w:tab w:val="left" w:pos="6123"/>
        </w:tabs>
        <w:spacing w:before="167" w:after="2"/>
        <w:ind w:left="1243"/>
        <w:rPr>
          <w:rFonts w:eastAsia="Times New Roman"/>
          <w:sz w:val="21"/>
        </w:rPr>
      </w:pPr>
      <w:r>
        <w:rPr>
          <w:sz w:val="21"/>
        </w:rPr>
        <w:t>所属系统：</w:t>
      </w:r>
      <w:r>
        <w:rPr>
          <w:sz w:val="21"/>
          <w:u w:val="single"/>
        </w:rPr>
        <w:t xml:space="preserve"> </w:t>
      </w:r>
      <w:r>
        <w:rPr>
          <w:sz w:val="21"/>
          <w:u w:val="single"/>
        </w:rPr>
        <w:tab/>
      </w:r>
      <w:r>
        <w:rPr>
          <w:w w:val="95"/>
          <w:sz w:val="21"/>
        </w:rPr>
        <w:t>填表时间：</w:t>
      </w:r>
      <w:r>
        <w:rPr>
          <w:rFonts w:eastAsia="Times New Roman"/>
          <w:w w:val="95"/>
          <w:sz w:val="21"/>
          <w:u w:val="single"/>
        </w:rPr>
        <w:t xml:space="preserve"> </w:t>
      </w:r>
      <w:r>
        <w:rPr>
          <w:rFonts w:eastAsia="Times New Roman"/>
          <w:sz w:val="21"/>
          <w:u w:val="single"/>
        </w:rPr>
        <w:tab/>
      </w:r>
    </w:p>
    <w:tbl>
      <w:tblPr>
        <w:tblStyle w:val="20"/>
        <w:tblW w:w="8613" w:type="dxa"/>
        <w:tblInd w:w="9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4"/>
        <w:gridCol w:w="1392"/>
        <w:gridCol w:w="709"/>
        <w:gridCol w:w="709"/>
        <w:gridCol w:w="1126"/>
        <w:gridCol w:w="858"/>
        <w:gridCol w:w="851"/>
        <w:gridCol w:w="992"/>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984" w:type="dxa"/>
          </w:tcPr>
          <w:p>
            <w:pPr>
              <w:pStyle w:val="28"/>
              <w:spacing w:before="21"/>
              <w:ind w:left="92"/>
              <w:jc w:val="center"/>
              <w:rPr>
                <w:sz w:val="21"/>
              </w:rPr>
            </w:pPr>
            <w:r>
              <w:rPr>
                <w:sz w:val="21"/>
              </w:rPr>
              <w:t>测定井</w:t>
            </w:r>
          </w:p>
          <w:p>
            <w:pPr>
              <w:pStyle w:val="28"/>
              <w:spacing w:before="43"/>
              <w:ind w:left="92" w:right="2"/>
              <w:jc w:val="center"/>
              <w:rPr>
                <w:sz w:val="21"/>
              </w:rPr>
            </w:pPr>
            <w:r>
              <w:rPr>
                <w:sz w:val="21"/>
              </w:rPr>
              <w:t>(点)号码</w:t>
            </w:r>
          </w:p>
        </w:tc>
        <w:tc>
          <w:tcPr>
            <w:tcW w:w="1392" w:type="dxa"/>
          </w:tcPr>
          <w:p>
            <w:pPr>
              <w:pStyle w:val="28"/>
              <w:spacing w:before="21"/>
              <w:ind w:left="45" w:right="37"/>
              <w:jc w:val="center"/>
              <w:rPr>
                <w:sz w:val="21"/>
              </w:rPr>
            </w:pPr>
            <w:r>
              <w:rPr>
                <w:sz w:val="21"/>
              </w:rPr>
              <w:t>上（下）游井</w:t>
            </w:r>
          </w:p>
          <w:p>
            <w:pPr>
              <w:pStyle w:val="28"/>
              <w:spacing w:before="43"/>
              <w:ind w:left="45" w:right="37"/>
              <w:jc w:val="center"/>
              <w:rPr>
                <w:sz w:val="21"/>
              </w:rPr>
            </w:pPr>
            <w:r>
              <w:rPr>
                <w:sz w:val="21"/>
              </w:rPr>
              <w:t>(点)号码</w:t>
            </w:r>
          </w:p>
        </w:tc>
        <w:tc>
          <w:tcPr>
            <w:tcW w:w="709" w:type="dxa"/>
          </w:tcPr>
          <w:p>
            <w:pPr>
              <w:pStyle w:val="28"/>
              <w:spacing w:before="177"/>
              <w:ind w:left="144"/>
              <w:rPr>
                <w:sz w:val="21"/>
              </w:rPr>
            </w:pPr>
            <w:r>
              <w:rPr>
                <w:sz w:val="21"/>
              </w:rPr>
              <w:t>时间</w:t>
            </w:r>
          </w:p>
        </w:tc>
        <w:tc>
          <w:tcPr>
            <w:tcW w:w="709" w:type="dxa"/>
          </w:tcPr>
          <w:p>
            <w:pPr>
              <w:pStyle w:val="28"/>
              <w:spacing w:before="177"/>
              <w:ind w:left="143"/>
              <w:rPr>
                <w:sz w:val="21"/>
              </w:rPr>
            </w:pPr>
            <w:r>
              <w:rPr>
                <w:sz w:val="21"/>
              </w:rPr>
              <w:t>天气</w:t>
            </w:r>
          </w:p>
        </w:tc>
        <w:tc>
          <w:tcPr>
            <w:tcW w:w="1126" w:type="dxa"/>
          </w:tcPr>
          <w:p>
            <w:pPr>
              <w:pStyle w:val="28"/>
              <w:spacing w:before="177"/>
              <w:ind w:left="142"/>
              <w:rPr>
                <w:sz w:val="21"/>
              </w:rPr>
            </w:pPr>
            <w:r>
              <w:rPr>
                <w:sz w:val="21"/>
              </w:rPr>
              <w:t>测量方法</w:t>
            </w:r>
          </w:p>
        </w:tc>
        <w:tc>
          <w:tcPr>
            <w:tcW w:w="858" w:type="dxa"/>
          </w:tcPr>
          <w:p>
            <w:pPr>
              <w:pStyle w:val="28"/>
              <w:spacing w:before="21"/>
              <w:ind w:left="92" w:right="85"/>
              <w:jc w:val="center"/>
              <w:rPr>
                <w:sz w:val="21"/>
              </w:rPr>
            </w:pPr>
            <w:r>
              <w:rPr>
                <w:sz w:val="21"/>
              </w:rPr>
              <w:t>管径</w:t>
            </w:r>
          </w:p>
          <w:p>
            <w:pPr>
              <w:pStyle w:val="28"/>
              <w:spacing w:before="43"/>
              <w:ind w:left="92" w:right="85"/>
              <w:jc w:val="center"/>
              <w:rPr>
                <w:sz w:val="21"/>
              </w:rPr>
            </w:pPr>
            <w:r>
              <w:rPr>
                <w:sz w:val="21"/>
              </w:rPr>
              <w:t>（mm）</w:t>
            </w:r>
          </w:p>
        </w:tc>
        <w:tc>
          <w:tcPr>
            <w:tcW w:w="851" w:type="dxa"/>
          </w:tcPr>
          <w:p>
            <w:pPr>
              <w:pStyle w:val="28"/>
              <w:spacing w:before="21"/>
              <w:ind w:left="20" w:right="13"/>
              <w:jc w:val="center"/>
              <w:rPr>
                <w:sz w:val="21"/>
              </w:rPr>
            </w:pPr>
            <w:r>
              <w:rPr>
                <w:sz w:val="21"/>
              </w:rPr>
              <w:t>水位</w:t>
            </w:r>
          </w:p>
          <w:p>
            <w:pPr>
              <w:pStyle w:val="28"/>
              <w:spacing w:before="43"/>
              <w:ind w:left="20" w:right="13"/>
              <w:jc w:val="center"/>
              <w:rPr>
                <w:sz w:val="21"/>
              </w:rPr>
            </w:pPr>
            <w:r>
              <w:rPr>
                <w:sz w:val="21"/>
              </w:rPr>
              <w:t>（mm）</w:t>
            </w:r>
          </w:p>
        </w:tc>
        <w:tc>
          <w:tcPr>
            <w:tcW w:w="992" w:type="dxa"/>
          </w:tcPr>
          <w:p>
            <w:pPr>
              <w:pStyle w:val="28"/>
              <w:spacing w:before="21"/>
              <w:ind w:left="21" w:right="14"/>
              <w:jc w:val="center"/>
              <w:rPr>
                <w:sz w:val="21"/>
              </w:rPr>
            </w:pPr>
            <w:r>
              <w:rPr>
                <w:sz w:val="21"/>
              </w:rPr>
              <w:t>流速</w:t>
            </w:r>
          </w:p>
          <w:p>
            <w:pPr>
              <w:pStyle w:val="28"/>
              <w:spacing w:before="43"/>
              <w:ind w:left="21" w:right="14"/>
              <w:jc w:val="center"/>
              <w:rPr>
                <w:sz w:val="21"/>
              </w:rPr>
            </w:pPr>
            <w:r>
              <w:rPr>
                <w:sz w:val="21"/>
              </w:rPr>
              <w:t>（m/s）</w:t>
            </w:r>
          </w:p>
        </w:tc>
        <w:tc>
          <w:tcPr>
            <w:tcW w:w="992" w:type="dxa"/>
          </w:tcPr>
          <w:p>
            <w:pPr>
              <w:pStyle w:val="28"/>
              <w:spacing w:before="21"/>
              <w:ind w:left="19" w:right="14"/>
              <w:jc w:val="center"/>
              <w:rPr>
                <w:sz w:val="21"/>
              </w:rPr>
            </w:pPr>
            <w:r>
              <w:rPr>
                <w:sz w:val="21"/>
              </w:rPr>
              <w:t>流量</w:t>
            </w:r>
          </w:p>
          <w:p>
            <w:pPr>
              <w:pStyle w:val="28"/>
              <w:spacing w:before="43"/>
              <w:ind w:left="87" w:right="14"/>
              <w:jc w:val="center"/>
              <w:rPr>
                <w:sz w:val="21"/>
              </w:rPr>
            </w:pPr>
            <w:r>
              <w:rPr>
                <w:sz w:val="21"/>
              </w:rPr>
              <w:t>（m³/d）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984" w:type="dxa"/>
          </w:tcPr>
          <w:p>
            <w:pPr>
              <w:pStyle w:val="28"/>
              <w:rPr>
                <w:sz w:val="22"/>
              </w:rPr>
            </w:pPr>
          </w:p>
        </w:tc>
        <w:tc>
          <w:tcPr>
            <w:tcW w:w="1392" w:type="dxa"/>
          </w:tcPr>
          <w:p>
            <w:pPr>
              <w:pStyle w:val="28"/>
              <w:rPr>
                <w:sz w:val="22"/>
              </w:rPr>
            </w:pPr>
          </w:p>
        </w:tc>
        <w:tc>
          <w:tcPr>
            <w:tcW w:w="709" w:type="dxa"/>
          </w:tcPr>
          <w:p>
            <w:pPr>
              <w:pStyle w:val="28"/>
              <w:rPr>
                <w:sz w:val="22"/>
              </w:rPr>
            </w:pPr>
          </w:p>
        </w:tc>
        <w:tc>
          <w:tcPr>
            <w:tcW w:w="709" w:type="dxa"/>
          </w:tcPr>
          <w:p>
            <w:pPr>
              <w:pStyle w:val="28"/>
              <w:rPr>
                <w:sz w:val="22"/>
              </w:rPr>
            </w:pPr>
          </w:p>
        </w:tc>
        <w:tc>
          <w:tcPr>
            <w:tcW w:w="1126" w:type="dxa"/>
          </w:tcPr>
          <w:p>
            <w:pPr>
              <w:pStyle w:val="28"/>
              <w:rPr>
                <w:sz w:val="22"/>
              </w:rPr>
            </w:pPr>
          </w:p>
        </w:tc>
        <w:tc>
          <w:tcPr>
            <w:tcW w:w="858" w:type="dxa"/>
          </w:tcPr>
          <w:p>
            <w:pPr>
              <w:pStyle w:val="28"/>
              <w:rPr>
                <w:sz w:val="22"/>
              </w:rPr>
            </w:pPr>
          </w:p>
        </w:tc>
        <w:tc>
          <w:tcPr>
            <w:tcW w:w="851" w:type="dxa"/>
          </w:tcPr>
          <w:p>
            <w:pPr>
              <w:pStyle w:val="28"/>
              <w:rPr>
                <w:sz w:val="22"/>
              </w:rPr>
            </w:pPr>
          </w:p>
        </w:tc>
        <w:tc>
          <w:tcPr>
            <w:tcW w:w="992" w:type="dxa"/>
          </w:tcPr>
          <w:p>
            <w:pPr>
              <w:pStyle w:val="28"/>
              <w:rPr>
                <w:sz w:val="22"/>
              </w:rPr>
            </w:pPr>
          </w:p>
        </w:tc>
        <w:tc>
          <w:tcPr>
            <w:tcW w:w="992" w:type="dxa"/>
          </w:tcPr>
          <w:p>
            <w:pPr>
              <w:pStyle w:val="28"/>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984" w:type="dxa"/>
          </w:tcPr>
          <w:p>
            <w:pPr>
              <w:pStyle w:val="28"/>
              <w:rPr>
                <w:sz w:val="22"/>
              </w:rPr>
            </w:pPr>
          </w:p>
        </w:tc>
        <w:tc>
          <w:tcPr>
            <w:tcW w:w="1392" w:type="dxa"/>
          </w:tcPr>
          <w:p>
            <w:pPr>
              <w:pStyle w:val="28"/>
              <w:rPr>
                <w:sz w:val="22"/>
              </w:rPr>
            </w:pPr>
          </w:p>
        </w:tc>
        <w:tc>
          <w:tcPr>
            <w:tcW w:w="709" w:type="dxa"/>
          </w:tcPr>
          <w:p>
            <w:pPr>
              <w:pStyle w:val="28"/>
              <w:rPr>
                <w:sz w:val="22"/>
              </w:rPr>
            </w:pPr>
          </w:p>
        </w:tc>
        <w:tc>
          <w:tcPr>
            <w:tcW w:w="709" w:type="dxa"/>
          </w:tcPr>
          <w:p>
            <w:pPr>
              <w:pStyle w:val="28"/>
              <w:rPr>
                <w:sz w:val="22"/>
              </w:rPr>
            </w:pPr>
          </w:p>
        </w:tc>
        <w:tc>
          <w:tcPr>
            <w:tcW w:w="1126" w:type="dxa"/>
          </w:tcPr>
          <w:p>
            <w:pPr>
              <w:pStyle w:val="28"/>
              <w:rPr>
                <w:sz w:val="22"/>
              </w:rPr>
            </w:pPr>
          </w:p>
        </w:tc>
        <w:tc>
          <w:tcPr>
            <w:tcW w:w="858" w:type="dxa"/>
          </w:tcPr>
          <w:p>
            <w:pPr>
              <w:pStyle w:val="28"/>
              <w:rPr>
                <w:sz w:val="22"/>
              </w:rPr>
            </w:pPr>
          </w:p>
        </w:tc>
        <w:tc>
          <w:tcPr>
            <w:tcW w:w="851" w:type="dxa"/>
          </w:tcPr>
          <w:p>
            <w:pPr>
              <w:pStyle w:val="28"/>
              <w:rPr>
                <w:sz w:val="22"/>
              </w:rPr>
            </w:pPr>
          </w:p>
        </w:tc>
        <w:tc>
          <w:tcPr>
            <w:tcW w:w="992" w:type="dxa"/>
          </w:tcPr>
          <w:p>
            <w:pPr>
              <w:pStyle w:val="28"/>
              <w:rPr>
                <w:sz w:val="22"/>
              </w:rPr>
            </w:pPr>
          </w:p>
        </w:tc>
        <w:tc>
          <w:tcPr>
            <w:tcW w:w="992" w:type="dxa"/>
          </w:tcPr>
          <w:p>
            <w:pPr>
              <w:pStyle w:val="28"/>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984" w:type="dxa"/>
          </w:tcPr>
          <w:p>
            <w:pPr>
              <w:pStyle w:val="28"/>
              <w:rPr>
                <w:sz w:val="22"/>
              </w:rPr>
            </w:pPr>
          </w:p>
        </w:tc>
        <w:tc>
          <w:tcPr>
            <w:tcW w:w="1392" w:type="dxa"/>
          </w:tcPr>
          <w:p>
            <w:pPr>
              <w:pStyle w:val="28"/>
              <w:rPr>
                <w:sz w:val="22"/>
              </w:rPr>
            </w:pPr>
          </w:p>
        </w:tc>
        <w:tc>
          <w:tcPr>
            <w:tcW w:w="709" w:type="dxa"/>
          </w:tcPr>
          <w:p>
            <w:pPr>
              <w:pStyle w:val="28"/>
              <w:rPr>
                <w:sz w:val="22"/>
              </w:rPr>
            </w:pPr>
          </w:p>
        </w:tc>
        <w:tc>
          <w:tcPr>
            <w:tcW w:w="709" w:type="dxa"/>
          </w:tcPr>
          <w:p>
            <w:pPr>
              <w:pStyle w:val="28"/>
              <w:rPr>
                <w:sz w:val="22"/>
              </w:rPr>
            </w:pPr>
          </w:p>
        </w:tc>
        <w:tc>
          <w:tcPr>
            <w:tcW w:w="1126" w:type="dxa"/>
          </w:tcPr>
          <w:p>
            <w:pPr>
              <w:pStyle w:val="28"/>
              <w:rPr>
                <w:sz w:val="22"/>
              </w:rPr>
            </w:pPr>
          </w:p>
        </w:tc>
        <w:tc>
          <w:tcPr>
            <w:tcW w:w="858" w:type="dxa"/>
          </w:tcPr>
          <w:p>
            <w:pPr>
              <w:pStyle w:val="28"/>
              <w:rPr>
                <w:sz w:val="22"/>
              </w:rPr>
            </w:pPr>
          </w:p>
        </w:tc>
        <w:tc>
          <w:tcPr>
            <w:tcW w:w="851" w:type="dxa"/>
          </w:tcPr>
          <w:p>
            <w:pPr>
              <w:pStyle w:val="28"/>
              <w:rPr>
                <w:sz w:val="22"/>
              </w:rPr>
            </w:pPr>
          </w:p>
        </w:tc>
        <w:tc>
          <w:tcPr>
            <w:tcW w:w="992" w:type="dxa"/>
          </w:tcPr>
          <w:p>
            <w:pPr>
              <w:pStyle w:val="28"/>
              <w:rPr>
                <w:sz w:val="22"/>
              </w:rPr>
            </w:pPr>
          </w:p>
        </w:tc>
        <w:tc>
          <w:tcPr>
            <w:tcW w:w="992" w:type="dxa"/>
          </w:tcPr>
          <w:p>
            <w:pPr>
              <w:pStyle w:val="28"/>
              <w:rPr>
                <w:sz w:val="22"/>
              </w:rPr>
            </w:pPr>
          </w:p>
        </w:tc>
      </w:tr>
    </w:tbl>
    <w:p>
      <w:pPr>
        <w:tabs>
          <w:tab w:val="left" w:pos="3041"/>
          <w:tab w:val="left" w:pos="4827"/>
          <w:tab w:val="left" w:pos="5721"/>
          <w:tab w:val="left" w:pos="6350"/>
          <w:tab w:val="left" w:pos="7401"/>
        </w:tabs>
        <w:spacing w:before="22"/>
        <w:ind w:left="1101"/>
        <w:rPr>
          <w:sz w:val="21"/>
        </w:rPr>
      </w:pPr>
      <w:r>
        <w:rPr>
          <w:sz w:val="21"/>
        </w:rPr>
        <w:t>测量者:</w:t>
      </w:r>
      <w:r>
        <w:rPr>
          <w:sz w:val="21"/>
          <w:u w:val="single"/>
        </w:rPr>
        <w:t xml:space="preserve"> </w:t>
      </w:r>
      <w:r>
        <w:rPr>
          <w:sz w:val="21"/>
          <w:u w:val="single"/>
        </w:rPr>
        <w:tab/>
      </w:r>
      <w:r>
        <w:rPr>
          <w:sz w:val="21"/>
        </w:rPr>
        <w:t>记录者:</w:t>
      </w:r>
      <w:r>
        <w:rPr>
          <w:sz w:val="21"/>
          <w:u w:val="single"/>
        </w:rPr>
        <w:t xml:space="preserve"> </w:t>
      </w:r>
      <w:r>
        <w:rPr>
          <w:sz w:val="21"/>
          <w:u w:val="single"/>
        </w:rPr>
        <w:tab/>
      </w:r>
      <w:r>
        <w:rPr>
          <w:sz w:val="21"/>
        </w:rPr>
        <w:tab/>
      </w:r>
      <w:r>
        <w:rPr>
          <w:sz w:val="21"/>
        </w:rPr>
        <w:t>第</w:t>
      </w:r>
      <w:r>
        <w:rPr>
          <w:sz w:val="21"/>
          <w:u w:val="single"/>
        </w:rPr>
        <w:t xml:space="preserve"> </w:t>
      </w:r>
      <w:r>
        <w:rPr>
          <w:sz w:val="21"/>
          <w:u w:val="single"/>
        </w:rPr>
        <w:tab/>
      </w:r>
      <w:r>
        <w:rPr>
          <w:sz w:val="21"/>
        </w:rPr>
        <w:t>页，共</w:t>
      </w:r>
      <w:r>
        <w:rPr>
          <w:sz w:val="21"/>
          <w:u w:val="single"/>
        </w:rPr>
        <w:t xml:space="preserve"> </w:t>
      </w:r>
      <w:r>
        <w:rPr>
          <w:sz w:val="21"/>
          <w:u w:val="single"/>
        </w:rPr>
        <w:tab/>
      </w:r>
      <w:r>
        <w:rPr>
          <w:sz w:val="21"/>
        </w:rPr>
        <w:t>页</w:t>
      </w:r>
    </w:p>
    <w:p>
      <w:pPr>
        <w:pStyle w:val="12"/>
        <w:ind w:left="0"/>
        <w:rPr>
          <w:rFonts w:hint="default"/>
          <w:sz w:val="22"/>
        </w:rPr>
      </w:pPr>
    </w:p>
    <w:p>
      <w:pPr>
        <w:pStyle w:val="12"/>
        <w:rPr>
          <w:rFonts w:hint="default"/>
          <w:sz w:val="22"/>
        </w:rPr>
      </w:pPr>
    </w:p>
    <w:p>
      <w:pPr>
        <w:pStyle w:val="12"/>
        <w:spacing w:before="2"/>
        <w:rPr>
          <w:rFonts w:hint="default"/>
          <w:sz w:val="17"/>
        </w:rPr>
      </w:pPr>
    </w:p>
    <w:p>
      <w:pPr>
        <w:pStyle w:val="5"/>
        <w:numPr>
          <w:ilvl w:val="1"/>
          <w:numId w:val="64"/>
        </w:numPr>
        <w:tabs>
          <w:tab w:val="left" w:pos="1661"/>
        </w:tabs>
        <w:ind w:hanging="559"/>
        <w:rPr>
          <w:rFonts w:hint="default"/>
        </w:rPr>
      </w:pPr>
      <w:bookmarkStart w:id="84" w:name="_TOC_250001"/>
      <w:bookmarkEnd w:id="84"/>
      <w:r>
        <w:t>混接点水质检测</w:t>
      </w:r>
    </w:p>
    <w:p>
      <w:pPr>
        <w:pStyle w:val="27"/>
        <w:numPr>
          <w:ilvl w:val="0"/>
          <w:numId w:val="73"/>
        </w:numPr>
        <w:tabs>
          <w:tab w:val="left" w:pos="1928"/>
        </w:tabs>
        <w:spacing w:before="115"/>
        <w:ind w:hanging="346"/>
        <w:rPr>
          <w:rFonts w:eastAsia="Times New Roman"/>
          <w:sz w:val="21"/>
        </w:rPr>
      </w:pPr>
      <w:r>
        <w:rPr>
          <w:sz w:val="23"/>
        </w:rPr>
        <w:t>水质检测可用于探查下列情况：</w:t>
      </w:r>
    </w:p>
    <w:p>
      <w:pPr>
        <w:pStyle w:val="27"/>
        <w:numPr>
          <w:ilvl w:val="0"/>
          <w:numId w:val="74"/>
        </w:numPr>
        <w:tabs>
          <w:tab w:val="left" w:pos="2137"/>
        </w:tabs>
        <w:spacing w:before="17"/>
        <w:ind w:hanging="576"/>
        <w:rPr>
          <w:sz w:val="23"/>
        </w:rPr>
      </w:pPr>
      <w:r>
        <w:rPr>
          <w:sz w:val="23"/>
        </w:rPr>
        <w:t>测定混接点的雨污混接污染程度；</w:t>
      </w:r>
    </w:p>
    <w:p>
      <w:pPr>
        <w:pStyle w:val="27"/>
        <w:numPr>
          <w:ilvl w:val="0"/>
          <w:numId w:val="74"/>
        </w:numPr>
        <w:tabs>
          <w:tab w:val="left" w:pos="2137"/>
        </w:tabs>
        <w:spacing w:before="17"/>
        <w:ind w:hanging="576"/>
        <w:rPr>
          <w:sz w:val="23"/>
        </w:rPr>
      </w:pPr>
      <w:r>
        <w:rPr>
          <w:sz w:val="23"/>
        </w:rPr>
        <w:t>测定排水户雨污水水质，判断是否存在混接；</w:t>
      </w:r>
    </w:p>
    <w:p>
      <w:pPr>
        <w:pStyle w:val="27"/>
        <w:numPr>
          <w:ilvl w:val="0"/>
          <w:numId w:val="74"/>
        </w:numPr>
        <w:tabs>
          <w:tab w:val="left" w:pos="2137"/>
        </w:tabs>
        <w:spacing w:before="18"/>
        <w:ind w:hanging="576"/>
        <w:rPr>
          <w:sz w:val="23"/>
        </w:rPr>
      </w:pPr>
      <w:r>
        <w:rPr>
          <w:spacing w:val="-1"/>
          <w:sz w:val="23"/>
        </w:rPr>
        <w:t>测定排水系统关键节点水质，判断是否存在混接。</w:t>
      </w:r>
    </w:p>
    <w:p>
      <w:pPr>
        <w:pStyle w:val="12"/>
        <w:spacing w:before="8"/>
        <w:rPr>
          <w:rFonts w:hint="default"/>
          <w:sz w:val="25"/>
        </w:rPr>
      </w:pPr>
    </w:p>
    <w:p>
      <w:pPr>
        <w:pStyle w:val="27"/>
        <w:numPr>
          <w:ilvl w:val="0"/>
          <w:numId w:val="73"/>
        </w:numPr>
        <w:tabs>
          <w:tab w:val="left" w:pos="1928"/>
        </w:tabs>
        <w:spacing w:before="1"/>
        <w:ind w:hanging="346"/>
        <w:rPr>
          <w:rFonts w:eastAsia="Times New Roman"/>
          <w:sz w:val="21"/>
        </w:rPr>
      </w:pPr>
      <w:r>
        <w:rPr>
          <w:sz w:val="23"/>
        </w:rPr>
        <w:t>水质检测项目一般包括化学需氧量（</w:t>
      </w:r>
      <w:r>
        <w:rPr>
          <w:spacing w:val="-6"/>
          <w:sz w:val="23"/>
        </w:rPr>
        <w:t xml:space="preserve"> </w:t>
      </w:r>
      <w:r>
        <w:rPr>
          <w:rFonts w:eastAsia="Times New Roman"/>
          <w:sz w:val="23"/>
        </w:rPr>
        <w:t>COD</w:t>
      </w:r>
      <w:r>
        <w:rPr>
          <w:rFonts w:eastAsia="Times New Roman"/>
          <w:sz w:val="23"/>
          <w:vertAlign w:val="subscript"/>
        </w:rPr>
        <w:t>Cr</w:t>
      </w:r>
      <w:r>
        <w:rPr>
          <w:sz w:val="23"/>
        </w:rPr>
        <w:t>）</w:t>
      </w:r>
      <w:r>
        <w:rPr>
          <w:spacing w:val="-3"/>
          <w:sz w:val="23"/>
        </w:rPr>
        <w:t xml:space="preserve">、 </w:t>
      </w:r>
      <w:r>
        <w:rPr>
          <w:rFonts w:eastAsia="Times New Roman"/>
          <w:sz w:val="23"/>
        </w:rPr>
        <w:t>pH</w:t>
      </w:r>
      <w:r>
        <w:rPr>
          <w:sz w:val="23"/>
        </w:rPr>
        <w:t>。</w:t>
      </w:r>
    </w:p>
    <w:p>
      <w:pPr>
        <w:pStyle w:val="27"/>
        <w:numPr>
          <w:ilvl w:val="0"/>
          <w:numId w:val="73"/>
        </w:numPr>
        <w:tabs>
          <w:tab w:val="left" w:pos="1906"/>
        </w:tabs>
        <w:spacing w:before="17" w:line="254" w:lineRule="auto"/>
        <w:ind w:left="1101" w:right="2402" w:firstLine="459"/>
        <w:jc w:val="both"/>
        <w:rPr>
          <w:sz w:val="23"/>
        </w:rPr>
      </w:pPr>
      <w:r>
        <w:rPr>
          <w:sz w:val="23"/>
        </w:rPr>
        <w:t>根据不同混接对象所排放的污水特性可增加特征因子。工业企业污水</w:t>
      </w:r>
      <w:r>
        <w:rPr>
          <w:spacing w:val="-1"/>
          <w:sz w:val="23"/>
        </w:rPr>
        <w:t xml:space="preserve">混接可加测重金属、 </w:t>
      </w:r>
      <w:r>
        <w:rPr>
          <w:rFonts w:eastAsia="Times New Roman"/>
          <w:sz w:val="23"/>
        </w:rPr>
        <w:t>pH</w:t>
      </w:r>
      <w:r>
        <w:rPr>
          <w:sz w:val="23"/>
        </w:rPr>
        <w:t>等指标，畜禽养殖场（户）污水混接可加测氨氮、总</w:t>
      </w:r>
      <w:r>
        <w:rPr>
          <w:spacing w:val="-3"/>
          <w:sz w:val="23"/>
        </w:rPr>
        <w:t xml:space="preserve">磷等指标，餐饮业污水混接可加测动植物油等指标，居民生活污水混接可加测阴离子表面活性剂（ </w:t>
      </w:r>
      <w:r>
        <w:rPr>
          <w:rFonts w:eastAsia="Times New Roman"/>
          <w:sz w:val="23"/>
        </w:rPr>
        <w:t>LAS</w:t>
      </w:r>
      <w:r>
        <w:rPr>
          <w:sz w:val="23"/>
        </w:rPr>
        <w:t>）等指标。</w:t>
      </w:r>
    </w:p>
    <w:p>
      <w:pPr>
        <w:pStyle w:val="27"/>
        <w:numPr>
          <w:ilvl w:val="0"/>
          <w:numId w:val="73"/>
        </w:numPr>
        <w:tabs>
          <w:tab w:val="left" w:pos="1906"/>
        </w:tabs>
        <w:spacing w:line="254" w:lineRule="auto"/>
        <w:ind w:left="1101" w:right="2287" w:firstLine="459"/>
        <w:rPr>
          <w:sz w:val="23"/>
        </w:rPr>
      </w:pPr>
      <w:r>
        <w:rPr>
          <w:spacing w:val="-2"/>
          <w:sz w:val="23"/>
        </w:rPr>
        <w:t>当进行区域管网混接预判时，取样点应选择在该区域收集干管的末端； 当进行内部排水系统混接预判时，取样点应选择在出门检查井。</w:t>
      </w:r>
    </w:p>
    <w:p>
      <w:pPr>
        <w:pStyle w:val="27"/>
        <w:numPr>
          <w:ilvl w:val="0"/>
          <w:numId w:val="73"/>
        </w:numPr>
        <w:tabs>
          <w:tab w:val="left" w:pos="1906"/>
        </w:tabs>
        <w:spacing w:line="254" w:lineRule="auto"/>
        <w:ind w:left="1101" w:right="2499" w:firstLine="459"/>
        <w:rPr>
          <w:sz w:val="23"/>
        </w:rPr>
      </w:pPr>
      <w:r>
        <w:rPr>
          <w:sz w:val="23"/>
        </w:rPr>
        <w:t>在确定混接点位置后，宜对污染程度高的流入体提取水样，并进行水样测定。</w:t>
      </w:r>
    </w:p>
    <w:p>
      <w:pPr>
        <w:pStyle w:val="27"/>
        <w:numPr>
          <w:ilvl w:val="0"/>
          <w:numId w:val="73"/>
        </w:numPr>
        <w:tabs>
          <w:tab w:val="left" w:pos="1906"/>
        </w:tabs>
        <w:spacing w:line="254" w:lineRule="auto"/>
        <w:ind w:left="1101" w:right="2499" w:firstLine="459"/>
        <w:rPr>
          <w:sz w:val="23"/>
        </w:rPr>
      </w:pPr>
      <w:r>
        <w:rPr>
          <w:sz w:val="23"/>
        </w:rPr>
        <w:t>应根据排水特点，选择取样时间，通过水质检测结果及变化的幅度可判断混接类型和混接程度。</w:t>
      </w:r>
    </w:p>
    <w:p>
      <w:pPr>
        <w:pStyle w:val="27"/>
        <w:numPr>
          <w:ilvl w:val="0"/>
          <w:numId w:val="73"/>
        </w:numPr>
        <w:tabs>
          <w:tab w:val="left" w:pos="1906"/>
        </w:tabs>
        <w:spacing w:line="254" w:lineRule="auto"/>
        <w:ind w:left="1101" w:right="2499" w:firstLine="459"/>
        <w:rPr>
          <w:sz w:val="23"/>
        </w:rPr>
      </w:pPr>
      <w:r>
        <w:rPr>
          <w:sz w:val="23"/>
        </w:rPr>
        <w:t>宜采用自动采样装置进行定时采样，合理设置启动采样时间，确保采集到有代表性的样品。</w:t>
      </w:r>
    </w:p>
    <w:p>
      <w:pPr>
        <w:pStyle w:val="27"/>
        <w:numPr>
          <w:ilvl w:val="0"/>
          <w:numId w:val="73"/>
        </w:numPr>
        <w:tabs>
          <w:tab w:val="left" w:pos="1928"/>
        </w:tabs>
        <w:spacing w:before="159"/>
        <w:ind w:hanging="346"/>
        <w:rPr>
          <w:rFonts w:eastAsia="Times New Roman"/>
          <w:sz w:val="21"/>
        </w:rPr>
      </w:pPr>
      <w:r>
        <w:rPr>
          <w:spacing w:val="-1"/>
          <w:sz w:val="23"/>
        </w:rPr>
        <w:t xml:space="preserve">水质测定结果应按照表 </w:t>
      </w:r>
      <w:r>
        <w:rPr>
          <w:rFonts w:eastAsia="Times New Roman"/>
          <w:sz w:val="23"/>
        </w:rPr>
        <w:t>9.5-1</w:t>
      </w:r>
      <w:r>
        <w:rPr>
          <w:sz w:val="23"/>
        </w:rPr>
        <w:t>的格式填写水质检测记录表。</w:t>
      </w:r>
    </w:p>
    <w:p>
      <w:pPr>
        <w:rPr>
          <w:rFonts w:eastAsia="Times New Roman"/>
          <w:sz w:val="21"/>
        </w:rPr>
      </w:pPr>
    </w:p>
    <w:p>
      <w:pPr>
        <w:pStyle w:val="12"/>
        <w:spacing w:before="65"/>
        <w:ind w:right="965"/>
        <w:jc w:val="center"/>
        <w:rPr>
          <w:rFonts w:hint="default"/>
        </w:rPr>
      </w:pPr>
      <w:r>
        <w:t xml:space="preserve">表 </w:t>
      </w:r>
      <w:r>
        <w:rPr>
          <w:rFonts w:ascii="Times New Roman" w:eastAsia="Times New Roman"/>
        </w:rPr>
        <w:t>9.5-1</w:t>
      </w:r>
      <w:r>
        <w:t>水质检测记录表</w:t>
      </w:r>
    </w:p>
    <w:p>
      <w:pPr>
        <w:tabs>
          <w:tab w:val="left" w:pos="4517"/>
          <w:tab w:val="left" w:pos="4780"/>
          <w:tab w:val="left" w:pos="7248"/>
        </w:tabs>
        <w:spacing w:before="167" w:after="2"/>
        <w:ind w:left="1526"/>
        <w:rPr>
          <w:rFonts w:eastAsia="Times New Roman"/>
          <w:sz w:val="21"/>
        </w:rPr>
      </w:pPr>
      <w:r>
        <w:rPr>
          <w:sz w:val="21"/>
        </w:rPr>
        <w:t>所属系统：</w:t>
      </w:r>
      <w:r>
        <w:rPr>
          <w:sz w:val="21"/>
          <w:u w:val="single"/>
        </w:rPr>
        <w:t xml:space="preserve"> </w:t>
      </w:r>
      <w:r>
        <w:rPr>
          <w:sz w:val="21"/>
          <w:u w:val="single"/>
        </w:rPr>
        <w:tab/>
      </w:r>
      <w:r>
        <w:rPr>
          <w:sz w:val="21"/>
        </w:rPr>
        <w:tab/>
      </w:r>
      <w:r>
        <w:rPr>
          <w:sz w:val="21"/>
        </w:rPr>
        <w:t>日期：</w:t>
      </w:r>
      <w:r>
        <w:rPr>
          <w:rFonts w:eastAsia="Times New Roman"/>
          <w:sz w:val="21"/>
          <w:u w:val="single"/>
        </w:rPr>
        <w:t xml:space="preserve"> </w:t>
      </w:r>
      <w:r>
        <w:rPr>
          <w:rFonts w:eastAsia="Times New Roman"/>
          <w:sz w:val="21"/>
          <w:u w:val="single"/>
        </w:rPr>
        <w:tab/>
      </w:r>
    </w:p>
    <w:tbl>
      <w:tblPr>
        <w:tblStyle w:val="20"/>
        <w:tblW w:w="9608" w:type="dxa"/>
        <w:tblInd w:w="8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5"/>
        <w:gridCol w:w="1020"/>
        <w:gridCol w:w="765"/>
        <w:gridCol w:w="1216"/>
        <w:gridCol w:w="851"/>
        <w:gridCol w:w="850"/>
        <w:gridCol w:w="851"/>
        <w:gridCol w:w="850"/>
        <w:gridCol w:w="1654"/>
        <w:gridCol w:w="7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6" w:hRule="atLeast"/>
        </w:trPr>
        <w:tc>
          <w:tcPr>
            <w:tcW w:w="795" w:type="dxa"/>
          </w:tcPr>
          <w:p>
            <w:pPr>
              <w:pStyle w:val="28"/>
              <w:spacing w:before="21"/>
              <w:ind w:left="122"/>
              <w:rPr>
                <w:sz w:val="21"/>
              </w:rPr>
            </w:pPr>
            <w:r>
              <w:rPr>
                <w:sz w:val="21"/>
              </w:rPr>
              <w:t>取样井</w:t>
            </w:r>
          </w:p>
          <w:p>
            <w:pPr>
              <w:pStyle w:val="28"/>
              <w:spacing w:before="2" w:line="310" w:lineRule="atLeast"/>
              <w:ind w:left="228" w:right="31" w:hanging="106"/>
              <w:rPr>
                <w:sz w:val="21"/>
              </w:rPr>
            </w:pPr>
            <w:r>
              <w:rPr>
                <w:sz w:val="21"/>
              </w:rPr>
              <w:t>（点） 号码</w:t>
            </w:r>
          </w:p>
        </w:tc>
        <w:tc>
          <w:tcPr>
            <w:tcW w:w="1020" w:type="dxa"/>
          </w:tcPr>
          <w:p>
            <w:pPr>
              <w:pStyle w:val="28"/>
              <w:spacing w:before="21" w:line="278" w:lineRule="auto"/>
              <w:ind w:left="119" w:right="46" w:hanging="4"/>
              <w:jc w:val="center"/>
              <w:rPr>
                <w:sz w:val="21"/>
              </w:rPr>
            </w:pPr>
            <w:r>
              <w:rPr>
                <w:sz w:val="21"/>
              </w:rPr>
              <w:t>上（下） 游井(点)</w:t>
            </w:r>
          </w:p>
          <w:p>
            <w:pPr>
              <w:pStyle w:val="28"/>
              <w:spacing w:line="269" w:lineRule="exact"/>
              <w:ind w:left="309" w:right="240"/>
              <w:jc w:val="center"/>
              <w:rPr>
                <w:sz w:val="21"/>
              </w:rPr>
            </w:pPr>
            <w:r>
              <w:rPr>
                <w:sz w:val="21"/>
              </w:rPr>
              <w:t>号码</w:t>
            </w:r>
          </w:p>
        </w:tc>
        <w:tc>
          <w:tcPr>
            <w:tcW w:w="765" w:type="dxa"/>
          </w:tcPr>
          <w:p>
            <w:pPr>
              <w:pStyle w:val="28"/>
              <w:spacing w:before="177" w:line="278" w:lineRule="auto"/>
              <w:ind w:left="225" w:right="109"/>
              <w:rPr>
                <w:sz w:val="21"/>
              </w:rPr>
            </w:pPr>
            <w:r>
              <w:rPr>
                <w:sz w:val="21"/>
              </w:rPr>
              <w:t>取样时间</w:t>
            </w:r>
          </w:p>
        </w:tc>
        <w:tc>
          <w:tcPr>
            <w:tcW w:w="1216" w:type="dxa"/>
          </w:tcPr>
          <w:p>
            <w:pPr>
              <w:pStyle w:val="28"/>
              <w:spacing w:before="177" w:line="278" w:lineRule="auto"/>
              <w:ind w:left="108" w:right="46" w:firstLine="79"/>
              <w:rPr>
                <w:sz w:val="21"/>
              </w:rPr>
            </w:pPr>
            <w:r>
              <w:rPr>
                <w:sz w:val="21"/>
              </w:rPr>
              <w:t>化学需氧</w:t>
            </w:r>
            <w:r>
              <w:rPr>
                <w:w w:val="99"/>
                <w:sz w:val="21"/>
              </w:rPr>
              <w:t>量（COD</w:t>
            </w:r>
            <w:r>
              <w:rPr>
                <w:w w:val="106"/>
                <w:position w:val="-2"/>
                <w:sz w:val="10"/>
              </w:rPr>
              <w:t>Cr</w:t>
            </w:r>
            <w:r>
              <w:rPr>
                <w:w w:val="99"/>
                <w:sz w:val="21"/>
              </w:rPr>
              <w:t>）</w:t>
            </w:r>
          </w:p>
        </w:tc>
        <w:tc>
          <w:tcPr>
            <w:tcW w:w="851" w:type="dxa"/>
          </w:tcPr>
          <w:p>
            <w:pPr>
              <w:pStyle w:val="28"/>
              <w:spacing w:before="11"/>
              <w:rPr>
                <w:sz w:val="28"/>
              </w:rPr>
            </w:pPr>
          </w:p>
          <w:p>
            <w:pPr>
              <w:pStyle w:val="28"/>
              <w:ind w:left="22" w:right="13"/>
              <w:jc w:val="center"/>
              <w:rPr>
                <w:sz w:val="21"/>
              </w:rPr>
            </w:pPr>
            <w:r>
              <w:rPr>
                <w:sz w:val="21"/>
              </w:rPr>
              <w:t>pH</w:t>
            </w:r>
          </w:p>
        </w:tc>
        <w:tc>
          <w:tcPr>
            <w:tcW w:w="850" w:type="dxa"/>
          </w:tcPr>
          <w:p>
            <w:pPr>
              <w:pStyle w:val="28"/>
              <w:spacing w:before="11"/>
              <w:rPr>
                <w:sz w:val="28"/>
              </w:rPr>
            </w:pPr>
          </w:p>
          <w:p>
            <w:pPr>
              <w:pStyle w:val="28"/>
              <w:ind w:left="215"/>
              <w:rPr>
                <w:sz w:val="21"/>
              </w:rPr>
            </w:pPr>
            <w:r>
              <w:rPr>
                <w:sz w:val="21"/>
              </w:rPr>
              <w:t>氨氮</w:t>
            </w:r>
          </w:p>
        </w:tc>
        <w:tc>
          <w:tcPr>
            <w:tcW w:w="851" w:type="dxa"/>
          </w:tcPr>
          <w:p>
            <w:pPr>
              <w:pStyle w:val="28"/>
              <w:spacing w:before="11"/>
              <w:rPr>
                <w:sz w:val="28"/>
              </w:rPr>
            </w:pPr>
          </w:p>
          <w:p>
            <w:pPr>
              <w:pStyle w:val="28"/>
              <w:ind w:left="215"/>
              <w:rPr>
                <w:sz w:val="21"/>
              </w:rPr>
            </w:pPr>
            <w:r>
              <w:rPr>
                <w:sz w:val="21"/>
              </w:rPr>
              <w:t>总磷</w:t>
            </w:r>
          </w:p>
        </w:tc>
        <w:tc>
          <w:tcPr>
            <w:tcW w:w="850" w:type="dxa"/>
          </w:tcPr>
          <w:p>
            <w:pPr>
              <w:pStyle w:val="28"/>
              <w:spacing w:before="177" w:line="278" w:lineRule="auto"/>
              <w:ind w:left="374" w:right="45" w:hanging="212"/>
              <w:rPr>
                <w:sz w:val="21"/>
              </w:rPr>
            </w:pPr>
            <w:r>
              <w:rPr>
                <w:sz w:val="21"/>
              </w:rPr>
              <w:t>动植物油</w:t>
            </w:r>
          </w:p>
        </w:tc>
        <w:tc>
          <w:tcPr>
            <w:tcW w:w="1654" w:type="dxa"/>
          </w:tcPr>
          <w:p>
            <w:pPr>
              <w:pStyle w:val="28"/>
              <w:spacing w:before="177" w:line="278" w:lineRule="auto"/>
              <w:ind w:left="256" w:right="182" w:hanging="56"/>
              <w:rPr>
                <w:sz w:val="21"/>
              </w:rPr>
            </w:pPr>
            <w:r>
              <w:rPr>
                <w:sz w:val="21"/>
              </w:rPr>
              <w:t>阴离子表面活性剂（LAS）</w:t>
            </w:r>
          </w:p>
        </w:tc>
        <w:tc>
          <w:tcPr>
            <w:tcW w:w="756" w:type="dxa"/>
          </w:tcPr>
          <w:p>
            <w:pPr>
              <w:pStyle w:val="28"/>
              <w:spacing w:before="11"/>
              <w:rPr>
                <w:sz w:val="28"/>
              </w:rPr>
            </w:pPr>
          </w:p>
          <w:p>
            <w:pPr>
              <w:pStyle w:val="28"/>
              <w:ind w:left="167"/>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atLeast"/>
        </w:trPr>
        <w:tc>
          <w:tcPr>
            <w:tcW w:w="795" w:type="dxa"/>
          </w:tcPr>
          <w:p>
            <w:pPr>
              <w:pStyle w:val="28"/>
              <w:rPr>
                <w:sz w:val="22"/>
              </w:rPr>
            </w:pPr>
          </w:p>
        </w:tc>
        <w:tc>
          <w:tcPr>
            <w:tcW w:w="1020" w:type="dxa"/>
          </w:tcPr>
          <w:p>
            <w:pPr>
              <w:pStyle w:val="28"/>
              <w:rPr>
                <w:sz w:val="22"/>
              </w:rPr>
            </w:pPr>
          </w:p>
        </w:tc>
        <w:tc>
          <w:tcPr>
            <w:tcW w:w="765" w:type="dxa"/>
          </w:tcPr>
          <w:p>
            <w:pPr>
              <w:pStyle w:val="28"/>
              <w:rPr>
                <w:sz w:val="22"/>
              </w:rPr>
            </w:pPr>
          </w:p>
        </w:tc>
        <w:tc>
          <w:tcPr>
            <w:tcW w:w="1216" w:type="dxa"/>
          </w:tcPr>
          <w:p>
            <w:pPr>
              <w:pStyle w:val="28"/>
              <w:rPr>
                <w:sz w:val="22"/>
              </w:rPr>
            </w:pPr>
          </w:p>
        </w:tc>
        <w:tc>
          <w:tcPr>
            <w:tcW w:w="851" w:type="dxa"/>
          </w:tcPr>
          <w:p>
            <w:pPr>
              <w:pStyle w:val="28"/>
              <w:rPr>
                <w:sz w:val="22"/>
              </w:rPr>
            </w:pPr>
          </w:p>
        </w:tc>
        <w:tc>
          <w:tcPr>
            <w:tcW w:w="850" w:type="dxa"/>
          </w:tcPr>
          <w:p>
            <w:pPr>
              <w:pStyle w:val="28"/>
              <w:rPr>
                <w:sz w:val="22"/>
              </w:rPr>
            </w:pPr>
          </w:p>
        </w:tc>
        <w:tc>
          <w:tcPr>
            <w:tcW w:w="851" w:type="dxa"/>
          </w:tcPr>
          <w:p>
            <w:pPr>
              <w:pStyle w:val="28"/>
              <w:rPr>
                <w:sz w:val="22"/>
              </w:rPr>
            </w:pPr>
          </w:p>
        </w:tc>
        <w:tc>
          <w:tcPr>
            <w:tcW w:w="850" w:type="dxa"/>
          </w:tcPr>
          <w:p>
            <w:pPr>
              <w:pStyle w:val="28"/>
              <w:rPr>
                <w:sz w:val="22"/>
              </w:rPr>
            </w:pPr>
          </w:p>
        </w:tc>
        <w:tc>
          <w:tcPr>
            <w:tcW w:w="1654" w:type="dxa"/>
          </w:tcPr>
          <w:p>
            <w:pPr>
              <w:pStyle w:val="28"/>
              <w:rPr>
                <w:sz w:val="22"/>
              </w:rPr>
            </w:pPr>
          </w:p>
        </w:tc>
        <w:tc>
          <w:tcPr>
            <w:tcW w:w="756" w:type="dxa"/>
          </w:tcPr>
          <w:p>
            <w:pPr>
              <w:pStyle w:val="28"/>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0" w:hRule="atLeast"/>
        </w:trPr>
        <w:tc>
          <w:tcPr>
            <w:tcW w:w="795" w:type="dxa"/>
          </w:tcPr>
          <w:p>
            <w:pPr>
              <w:pStyle w:val="28"/>
              <w:rPr>
                <w:sz w:val="22"/>
              </w:rPr>
            </w:pPr>
          </w:p>
        </w:tc>
        <w:tc>
          <w:tcPr>
            <w:tcW w:w="1020" w:type="dxa"/>
          </w:tcPr>
          <w:p>
            <w:pPr>
              <w:pStyle w:val="28"/>
              <w:rPr>
                <w:sz w:val="22"/>
              </w:rPr>
            </w:pPr>
          </w:p>
        </w:tc>
        <w:tc>
          <w:tcPr>
            <w:tcW w:w="765" w:type="dxa"/>
          </w:tcPr>
          <w:p>
            <w:pPr>
              <w:pStyle w:val="28"/>
              <w:rPr>
                <w:sz w:val="22"/>
              </w:rPr>
            </w:pPr>
          </w:p>
        </w:tc>
        <w:tc>
          <w:tcPr>
            <w:tcW w:w="1216" w:type="dxa"/>
          </w:tcPr>
          <w:p>
            <w:pPr>
              <w:pStyle w:val="28"/>
              <w:rPr>
                <w:sz w:val="22"/>
              </w:rPr>
            </w:pPr>
          </w:p>
        </w:tc>
        <w:tc>
          <w:tcPr>
            <w:tcW w:w="851" w:type="dxa"/>
          </w:tcPr>
          <w:p>
            <w:pPr>
              <w:pStyle w:val="28"/>
              <w:rPr>
                <w:sz w:val="22"/>
              </w:rPr>
            </w:pPr>
          </w:p>
        </w:tc>
        <w:tc>
          <w:tcPr>
            <w:tcW w:w="850" w:type="dxa"/>
          </w:tcPr>
          <w:p>
            <w:pPr>
              <w:pStyle w:val="28"/>
              <w:rPr>
                <w:sz w:val="22"/>
              </w:rPr>
            </w:pPr>
          </w:p>
        </w:tc>
        <w:tc>
          <w:tcPr>
            <w:tcW w:w="851" w:type="dxa"/>
          </w:tcPr>
          <w:p>
            <w:pPr>
              <w:pStyle w:val="28"/>
              <w:rPr>
                <w:sz w:val="22"/>
              </w:rPr>
            </w:pPr>
          </w:p>
        </w:tc>
        <w:tc>
          <w:tcPr>
            <w:tcW w:w="850" w:type="dxa"/>
          </w:tcPr>
          <w:p>
            <w:pPr>
              <w:pStyle w:val="28"/>
              <w:rPr>
                <w:sz w:val="22"/>
              </w:rPr>
            </w:pPr>
          </w:p>
        </w:tc>
        <w:tc>
          <w:tcPr>
            <w:tcW w:w="1654" w:type="dxa"/>
          </w:tcPr>
          <w:p>
            <w:pPr>
              <w:pStyle w:val="28"/>
              <w:rPr>
                <w:sz w:val="22"/>
              </w:rPr>
            </w:pPr>
          </w:p>
        </w:tc>
        <w:tc>
          <w:tcPr>
            <w:tcW w:w="756" w:type="dxa"/>
          </w:tcPr>
          <w:p>
            <w:pPr>
              <w:pStyle w:val="28"/>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795" w:type="dxa"/>
          </w:tcPr>
          <w:p>
            <w:pPr>
              <w:pStyle w:val="28"/>
              <w:rPr>
                <w:sz w:val="22"/>
              </w:rPr>
            </w:pPr>
          </w:p>
        </w:tc>
        <w:tc>
          <w:tcPr>
            <w:tcW w:w="1020" w:type="dxa"/>
          </w:tcPr>
          <w:p>
            <w:pPr>
              <w:pStyle w:val="28"/>
              <w:rPr>
                <w:sz w:val="22"/>
              </w:rPr>
            </w:pPr>
          </w:p>
        </w:tc>
        <w:tc>
          <w:tcPr>
            <w:tcW w:w="765" w:type="dxa"/>
          </w:tcPr>
          <w:p>
            <w:pPr>
              <w:pStyle w:val="28"/>
              <w:rPr>
                <w:sz w:val="22"/>
              </w:rPr>
            </w:pPr>
          </w:p>
        </w:tc>
        <w:tc>
          <w:tcPr>
            <w:tcW w:w="1216" w:type="dxa"/>
          </w:tcPr>
          <w:p>
            <w:pPr>
              <w:pStyle w:val="28"/>
              <w:rPr>
                <w:sz w:val="22"/>
              </w:rPr>
            </w:pPr>
          </w:p>
        </w:tc>
        <w:tc>
          <w:tcPr>
            <w:tcW w:w="851" w:type="dxa"/>
          </w:tcPr>
          <w:p>
            <w:pPr>
              <w:pStyle w:val="28"/>
              <w:rPr>
                <w:sz w:val="22"/>
              </w:rPr>
            </w:pPr>
          </w:p>
        </w:tc>
        <w:tc>
          <w:tcPr>
            <w:tcW w:w="850" w:type="dxa"/>
          </w:tcPr>
          <w:p>
            <w:pPr>
              <w:pStyle w:val="28"/>
              <w:rPr>
                <w:sz w:val="22"/>
              </w:rPr>
            </w:pPr>
          </w:p>
        </w:tc>
        <w:tc>
          <w:tcPr>
            <w:tcW w:w="851" w:type="dxa"/>
          </w:tcPr>
          <w:p>
            <w:pPr>
              <w:pStyle w:val="28"/>
              <w:rPr>
                <w:sz w:val="22"/>
              </w:rPr>
            </w:pPr>
          </w:p>
        </w:tc>
        <w:tc>
          <w:tcPr>
            <w:tcW w:w="850" w:type="dxa"/>
          </w:tcPr>
          <w:p>
            <w:pPr>
              <w:pStyle w:val="28"/>
              <w:rPr>
                <w:sz w:val="22"/>
              </w:rPr>
            </w:pPr>
          </w:p>
        </w:tc>
        <w:tc>
          <w:tcPr>
            <w:tcW w:w="1654" w:type="dxa"/>
          </w:tcPr>
          <w:p>
            <w:pPr>
              <w:pStyle w:val="28"/>
              <w:rPr>
                <w:sz w:val="22"/>
              </w:rPr>
            </w:pPr>
          </w:p>
        </w:tc>
        <w:tc>
          <w:tcPr>
            <w:tcW w:w="756" w:type="dxa"/>
          </w:tcPr>
          <w:p>
            <w:pPr>
              <w:pStyle w:val="28"/>
              <w:rPr>
                <w:sz w:val="22"/>
              </w:rPr>
            </w:pPr>
          </w:p>
        </w:tc>
      </w:tr>
    </w:tbl>
    <w:p>
      <w:pPr>
        <w:tabs>
          <w:tab w:val="left" w:pos="3041"/>
          <w:tab w:val="left" w:pos="4827"/>
          <w:tab w:val="left" w:pos="5721"/>
          <w:tab w:val="left" w:pos="6350"/>
          <w:tab w:val="left" w:pos="7401"/>
        </w:tabs>
        <w:spacing w:before="20"/>
        <w:ind w:left="1101"/>
        <w:rPr>
          <w:sz w:val="21"/>
        </w:rPr>
      </w:pPr>
      <w:r>
        <w:rPr>
          <w:sz w:val="21"/>
        </w:rPr>
        <w:t>检测者:</w:t>
      </w:r>
      <w:r>
        <w:rPr>
          <w:sz w:val="21"/>
          <w:u w:val="single"/>
        </w:rPr>
        <w:t xml:space="preserve"> </w:t>
      </w:r>
      <w:r>
        <w:rPr>
          <w:sz w:val="21"/>
          <w:u w:val="single"/>
        </w:rPr>
        <w:tab/>
      </w:r>
      <w:r>
        <w:rPr>
          <w:sz w:val="21"/>
        </w:rPr>
        <w:t>记录者:</w:t>
      </w:r>
      <w:r>
        <w:rPr>
          <w:sz w:val="21"/>
          <w:u w:val="single"/>
        </w:rPr>
        <w:t xml:space="preserve"> </w:t>
      </w:r>
      <w:r>
        <w:rPr>
          <w:sz w:val="21"/>
          <w:u w:val="single"/>
        </w:rPr>
        <w:tab/>
      </w:r>
      <w:r>
        <w:rPr>
          <w:sz w:val="21"/>
        </w:rPr>
        <w:tab/>
      </w:r>
      <w:r>
        <w:rPr>
          <w:sz w:val="21"/>
        </w:rPr>
        <w:t>第</w:t>
      </w:r>
      <w:r>
        <w:rPr>
          <w:sz w:val="21"/>
          <w:u w:val="single"/>
        </w:rPr>
        <w:t xml:space="preserve"> </w:t>
      </w:r>
      <w:r>
        <w:rPr>
          <w:sz w:val="21"/>
          <w:u w:val="single"/>
        </w:rPr>
        <w:tab/>
      </w:r>
      <w:r>
        <w:rPr>
          <w:sz w:val="21"/>
        </w:rPr>
        <w:t>页，共</w:t>
      </w:r>
      <w:r>
        <w:rPr>
          <w:sz w:val="21"/>
          <w:u w:val="single"/>
        </w:rPr>
        <w:t xml:space="preserve"> </w:t>
      </w:r>
      <w:r>
        <w:rPr>
          <w:sz w:val="21"/>
          <w:u w:val="single"/>
        </w:rPr>
        <w:tab/>
      </w:r>
      <w:r>
        <w:rPr>
          <w:sz w:val="21"/>
        </w:rPr>
        <w:t>页</w:t>
      </w:r>
    </w:p>
    <w:p>
      <w:pPr>
        <w:pStyle w:val="12"/>
        <w:rPr>
          <w:rFonts w:hint="default"/>
          <w:sz w:val="22"/>
        </w:rPr>
      </w:pPr>
    </w:p>
    <w:p>
      <w:pPr>
        <w:pStyle w:val="5"/>
        <w:numPr>
          <w:ilvl w:val="1"/>
          <w:numId w:val="64"/>
        </w:numPr>
        <w:tabs>
          <w:tab w:val="left" w:pos="1661"/>
        </w:tabs>
        <w:spacing w:before="162"/>
        <w:ind w:hanging="559"/>
        <w:rPr>
          <w:rFonts w:hint="default"/>
        </w:rPr>
      </w:pPr>
      <w:bookmarkStart w:id="85" w:name="_TOC_250000"/>
      <w:bookmarkEnd w:id="85"/>
      <w:r>
        <w:t>雨污混接状况评估</w:t>
      </w:r>
    </w:p>
    <w:p>
      <w:pPr>
        <w:pStyle w:val="27"/>
        <w:numPr>
          <w:ilvl w:val="0"/>
          <w:numId w:val="75"/>
        </w:numPr>
        <w:tabs>
          <w:tab w:val="left" w:pos="1906"/>
        </w:tabs>
        <w:spacing w:before="115" w:line="254" w:lineRule="auto"/>
        <w:ind w:right="2400" w:firstLine="459"/>
        <w:jc w:val="both"/>
        <w:rPr>
          <w:sz w:val="23"/>
        </w:rPr>
      </w:pPr>
      <w:r>
        <w:rPr>
          <w:spacing w:val="-1"/>
          <w:sz w:val="23"/>
        </w:rPr>
        <w:t>宜按照调查范围进行评估，调查范围内有</w:t>
      </w:r>
      <w:r>
        <w:rPr>
          <w:rFonts w:eastAsia="Times New Roman"/>
          <w:sz w:val="23"/>
        </w:rPr>
        <w:t>2</w:t>
      </w:r>
      <w:r>
        <w:rPr>
          <w:spacing w:val="-1"/>
          <w:sz w:val="23"/>
        </w:rPr>
        <w:t>个及以上的排水区域时，应按单个排水区域进行评估。</w:t>
      </w:r>
    </w:p>
    <w:p>
      <w:pPr>
        <w:pStyle w:val="27"/>
        <w:numPr>
          <w:ilvl w:val="0"/>
          <w:numId w:val="75"/>
        </w:numPr>
        <w:tabs>
          <w:tab w:val="left" w:pos="1906"/>
        </w:tabs>
        <w:spacing w:line="254" w:lineRule="auto"/>
        <w:ind w:right="2400" w:firstLine="459"/>
        <w:jc w:val="both"/>
        <w:rPr>
          <w:sz w:val="23"/>
        </w:rPr>
      </w:pPr>
      <w:r>
        <w:rPr>
          <w:spacing w:val="-5"/>
          <w:sz w:val="23"/>
        </w:rPr>
        <w:t>单个混接点和区域混接程度分为三级：重度混接</w:t>
      </w:r>
      <w:r>
        <w:rPr>
          <w:sz w:val="23"/>
        </w:rPr>
        <w:t>（</w:t>
      </w:r>
      <w:r>
        <w:rPr>
          <w:rFonts w:eastAsia="Times New Roman"/>
          <w:sz w:val="23"/>
        </w:rPr>
        <w:t>3</w:t>
      </w:r>
      <w:r>
        <w:rPr>
          <w:sz w:val="23"/>
        </w:rPr>
        <w:t>级</w:t>
      </w:r>
      <w:r>
        <w:rPr>
          <w:spacing w:val="-26"/>
          <w:sz w:val="23"/>
        </w:rPr>
        <w:t>）</w:t>
      </w:r>
      <w:r>
        <w:rPr>
          <w:spacing w:val="-11"/>
          <w:sz w:val="23"/>
        </w:rPr>
        <w:t>、中度混接</w:t>
      </w:r>
      <w:r>
        <w:rPr>
          <w:sz w:val="23"/>
        </w:rPr>
        <w:t>（</w:t>
      </w:r>
      <w:r>
        <w:rPr>
          <w:rFonts w:eastAsia="Times New Roman"/>
          <w:sz w:val="23"/>
        </w:rPr>
        <w:t xml:space="preserve">2 </w:t>
      </w:r>
      <w:r>
        <w:rPr>
          <w:sz w:val="23"/>
        </w:rPr>
        <w:t>级）、轻度混接（</w:t>
      </w:r>
      <w:r>
        <w:rPr>
          <w:rFonts w:eastAsia="Times New Roman"/>
          <w:sz w:val="23"/>
        </w:rPr>
        <w:t>1</w:t>
      </w:r>
      <w:r>
        <w:rPr>
          <w:sz w:val="23"/>
        </w:rPr>
        <w:t>级）。</w:t>
      </w:r>
    </w:p>
    <w:p>
      <w:pPr>
        <w:pStyle w:val="27"/>
        <w:numPr>
          <w:ilvl w:val="0"/>
          <w:numId w:val="75"/>
        </w:numPr>
        <w:tabs>
          <w:tab w:val="left" w:pos="1906"/>
        </w:tabs>
        <w:spacing w:line="254" w:lineRule="auto"/>
        <w:ind w:right="2400" w:firstLine="459"/>
        <w:jc w:val="both"/>
        <w:rPr>
          <w:sz w:val="23"/>
        </w:rPr>
      </w:pPr>
      <w:r>
        <w:rPr>
          <w:spacing w:val="-1"/>
          <w:sz w:val="23"/>
        </w:rPr>
        <w:t>区域混接程度应根据混接密度</w:t>
      </w:r>
      <w:r>
        <w:rPr>
          <w:spacing w:val="-4"/>
          <w:sz w:val="23"/>
        </w:rPr>
        <w:t>（</w:t>
      </w:r>
      <w:r>
        <w:rPr>
          <w:rFonts w:eastAsia="Times New Roman"/>
          <w:spacing w:val="-4"/>
          <w:sz w:val="23"/>
        </w:rPr>
        <w:t>M</w:t>
      </w:r>
      <w:r>
        <w:rPr>
          <w:spacing w:val="-4"/>
          <w:sz w:val="23"/>
        </w:rPr>
        <w:t>）</w:t>
      </w:r>
      <w:r>
        <w:rPr>
          <w:spacing w:val="-1"/>
          <w:sz w:val="23"/>
        </w:rPr>
        <w:t>和混接水量程度</w:t>
      </w:r>
      <w:r>
        <w:rPr>
          <w:spacing w:val="-3"/>
          <w:sz w:val="23"/>
        </w:rPr>
        <w:t>（</w:t>
      </w:r>
      <w:r>
        <w:rPr>
          <w:rFonts w:eastAsia="Times New Roman"/>
          <w:spacing w:val="-3"/>
          <w:sz w:val="23"/>
        </w:rPr>
        <w:t>C</w:t>
      </w:r>
      <w:r>
        <w:rPr>
          <w:spacing w:val="-3"/>
          <w:sz w:val="23"/>
        </w:rPr>
        <w:t>）</w:t>
      </w:r>
      <w:r>
        <w:rPr>
          <w:sz w:val="23"/>
        </w:rPr>
        <w:t>以任一指标高值的原则来确定。混接水量程度（</w:t>
      </w:r>
      <w:r>
        <w:rPr>
          <w:rFonts w:eastAsia="Times New Roman"/>
          <w:sz w:val="23"/>
        </w:rPr>
        <w:t>C</w:t>
      </w:r>
      <w:r>
        <w:rPr>
          <w:sz w:val="23"/>
        </w:rPr>
        <w:t>）依据式（</w:t>
      </w:r>
      <w:r>
        <w:rPr>
          <w:rFonts w:eastAsia="Times New Roman"/>
          <w:sz w:val="23"/>
        </w:rPr>
        <w:t>9.6-1</w:t>
      </w:r>
      <w:r>
        <w:rPr>
          <w:sz w:val="23"/>
        </w:rPr>
        <w:t>）来计算，用百分比来表示。混接密度（</w:t>
      </w:r>
      <w:r>
        <w:rPr>
          <w:rFonts w:eastAsia="Times New Roman"/>
          <w:sz w:val="23"/>
        </w:rPr>
        <w:t>M</w:t>
      </w:r>
      <w:r>
        <w:rPr>
          <w:sz w:val="23"/>
        </w:rPr>
        <w:t>）依据式（</w:t>
      </w:r>
      <w:r>
        <w:rPr>
          <w:rFonts w:eastAsia="Times New Roman"/>
          <w:sz w:val="23"/>
        </w:rPr>
        <w:t>9.6-2</w:t>
      </w:r>
      <w:r>
        <w:rPr>
          <w:sz w:val="23"/>
        </w:rPr>
        <w:t>）来计算，用百分比来表示。</w:t>
      </w:r>
    </w:p>
    <w:p>
      <w:pPr>
        <w:pStyle w:val="12"/>
        <w:spacing w:before="160"/>
        <w:ind w:left="1560"/>
        <w:rPr>
          <w:rFonts w:hint="default"/>
        </w:rPr>
      </w:pPr>
      <w:r>
        <w:t>混接水量程度（</w:t>
      </w:r>
      <w:r>
        <w:rPr>
          <w:rFonts w:ascii="Times New Roman" w:eastAsia="Times New Roman"/>
        </w:rPr>
        <w:t>C</w:t>
      </w:r>
      <w:r>
        <w:t>）：</w:t>
      </w:r>
    </w:p>
    <w:p>
      <w:pPr>
        <w:pStyle w:val="12"/>
        <w:tabs>
          <w:tab w:val="left" w:pos="5975"/>
        </w:tabs>
        <w:spacing w:before="173"/>
        <w:ind w:left="2366"/>
        <w:rPr>
          <w:rFonts w:hint="default"/>
        </w:rPr>
      </w:pPr>
      <w:r>
        <w:rPr>
          <w:rFonts w:ascii="Times New Roman" w:hAnsi="Times New Roman" w:eastAsia="Times New Roman"/>
        </w:rPr>
        <w:t>C=</w:t>
      </w:r>
      <w:r>
        <w:rPr>
          <w:rFonts w:ascii="Times New Roman" w:hAnsi="Times New Roman" w:eastAsia="Times New Roman"/>
          <w:spacing w:val="-2"/>
        </w:rPr>
        <w:t xml:space="preserve"> │(</w:t>
      </w:r>
      <w:r>
        <w:rPr>
          <w:rFonts w:ascii="Times New Roman" w:hAnsi="Times New Roman" w:eastAsia="Times New Roman"/>
        </w:rPr>
        <w:t>Q-0.85q)│/Q</w:t>
      </w:r>
      <w:r>
        <w:t>×</w:t>
      </w:r>
      <w:r>
        <w:rPr>
          <w:rFonts w:ascii="Times New Roman" w:hAnsi="Times New Roman" w:eastAsia="Times New Roman"/>
        </w:rPr>
        <w:t>100%</w:t>
      </w:r>
      <w:r>
        <w:rPr>
          <w:rFonts w:ascii="Times New Roman" w:hAnsi="Times New Roman" w:eastAsia="Times New Roman"/>
        </w:rPr>
        <w:tab/>
      </w:r>
      <w:r>
        <w:t>式（9.6-1）</w:t>
      </w:r>
    </w:p>
    <w:p>
      <w:pPr>
        <w:pStyle w:val="12"/>
        <w:spacing w:before="174"/>
        <w:ind w:right="4234"/>
        <w:jc w:val="center"/>
        <w:rPr>
          <w:rFonts w:hint="default"/>
        </w:rPr>
      </w:pPr>
      <w:r>
        <w:t xml:space="preserve">式中： </w:t>
      </w:r>
      <w:r>
        <w:rPr>
          <w:rFonts w:ascii="Times New Roman" w:hAnsi="Times New Roman" w:eastAsia="Times New Roman"/>
        </w:rPr>
        <w:t>C——</w:t>
      </w:r>
      <w:r>
        <w:t>混接水量程度；</w:t>
      </w:r>
    </w:p>
    <w:p>
      <w:pPr>
        <w:pStyle w:val="12"/>
        <w:spacing w:before="173"/>
        <w:ind w:left="2712"/>
        <w:rPr>
          <w:rFonts w:hint="default"/>
        </w:rPr>
      </w:pPr>
      <w:r>
        <w:rPr>
          <w:rFonts w:ascii="Times New Roman" w:hAnsi="Times New Roman" w:eastAsia="Times New Roman"/>
        </w:rPr>
        <w:t>q——</w:t>
      </w:r>
      <w:r>
        <w:t xml:space="preserve">被调查区域的供水总量， </w:t>
      </w:r>
      <w:r>
        <w:rPr>
          <w:rFonts w:ascii="Times New Roman" w:hAnsi="Times New Roman" w:eastAsia="Times New Roman"/>
        </w:rPr>
        <w:t>m³</w:t>
      </w:r>
      <w:r>
        <w:t>；</w:t>
      </w:r>
    </w:p>
    <w:p>
      <w:pPr>
        <w:pStyle w:val="12"/>
        <w:spacing w:before="173" w:line="379" w:lineRule="auto"/>
        <w:ind w:left="1560" w:right="4385" w:firstLine="1152"/>
        <w:rPr>
          <w:rFonts w:hint="default"/>
        </w:rPr>
      </w:pPr>
      <w:r>
        <w:rPr>
          <w:rFonts w:ascii="Times New Roman" w:hAnsi="Times New Roman" w:eastAsia="Times New Roman"/>
        </w:rPr>
        <w:t>Q——</w:t>
      </w:r>
      <w:r>
        <w:t xml:space="preserve">被调查区域的污水排水总量， </w:t>
      </w:r>
      <w:r>
        <w:rPr>
          <w:rFonts w:ascii="Times New Roman" w:hAnsi="Times New Roman" w:eastAsia="Times New Roman"/>
        </w:rPr>
        <w:t>m³</w:t>
      </w:r>
      <w:r>
        <w:t xml:space="preserve">。混接密度（ </w:t>
      </w:r>
      <w:r>
        <w:rPr>
          <w:rFonts w:ascii="Times New Roman" w:hAnsi="Times New Roman" w:eastAsia="Times New Roman"/>
        </w:rPr>
        <w:t>M</w:t>
      </w:r>
      <w:r>
        <w:t>）：</w:t>
      </w:r>
    </w:p>
    <w:p>
      <w:pPr>
        <w:pStyle w:val="12"/>
        <w:tabs>
          <w:tab w:val="left" w:pos="5954"/>
        </w:tabs>
        <w:ind w:left="2366"/>
        <w:rPr>
          <w:rFonts w:hint="default"/>
        </w:rPr>
      </w:pPr>
      <w:r>
        <w:rPr>
          <w:rFonts w:ascii="Times New Roman" w:hAnsi="Times New Roman" w:eastAsia="Times New Roman"/>
        </w:rPr>
        <w:t>M</w:t>
      </w:r>
      <w:r>
        <w:rPr>
          <w:rFonts w:ascii="Times New Roman" w:hAnsi="Times New Roman" w:eastAsia="Times New Roman"/>
          <w:spacing w:val="-1"/>
        </w:rPr>
        <w:t xml:space="preserve">= </w:t>
      </w:r>
      <w:r>
        <w:rPr>
          <w:rFonts w:ascii="Times New Roman" w:hAnsi="Times New Roman" w:eastAsia="Times New Roman"/>
        </w:rPr>
        <w:t>n/N×100%</w:t>
      </w:r>
      <w:r>
        <w:rPr>
          <w:rFonts w:ascii="Times New Roman" w:hAnsi="Times New Roman" w:eastAsia="Times New Roman"/>
        </w:rPr>
        <w:tab/>
      </w:r>
      <w:r>
        <w:t>式（</w:t>
      </w:r>
      <w:r>
        <w:rPr>
          <w:rFonts w:ascii="Times New Roman" w:hAnsi="Times New Roman" w:eastAsia="Times New Roman"/>
        </w:rPr>
        <w:t>9.6-2</w:t>
      </w:r>
      <w:r>
        <w:t>）</w:t>
      </w:r>
    </w:p>
    <w:p>
      <w:pPr>
        <w:pStyle w:val="12"/>
        <w:spacing w:before="174"/>
        <w:ind w:right="4322"/>
        <w:jc w:val="center"/>
        <w:rPr>
          <w:rFonts w:hint="default"/>
        </w:rPr>
      </w:pPr>
      <w:r>
        <w:t xml:space="preserve">式中： </w:t>
      </w:r>
      <w:r>
        <w:rPr>
          <w:rFonts w:ascii="Times New Roman" w:hAnsi="Times New Roman" w:eastAsia="Times New Roman"/>
        </w:rPr>
        <w:t>M——</w:t>
      </w:r>
      <w:r>
        <w:t>混接密度；</w:t>
      </w:r>
    </w:p>
    <w:p>
      <w:pPr>
        <w:pStyle w:val="12"/>
        <w:spacing w:before="173"/>
        <w:ind w:left="2920"/>
        <w:rPr>
          <w:rFonts w:hint="default"/>
        </w:rPr>
      </w:pPr>
      <w:r>
        <w:rPr>
          <w:rFonts w:ascii="Times New Roman" w:hAnsi="Times New Roman" w:eastAsia="Times New Roman"/>
        </w:rPr>
        <w:t>n——</w:t>
      </w:r>
      <w:r>
        <w:t>混接点数；</w:t>
      </w:r>
    </w:p>
    <w:p>
      <w:pPr>
        <w:pStyle w:val="12"/>
        <w:spacing w:before="173"/>
        <w:ind w:left="2920"/>
        <w:rPr>
          <w:rFonts w:hint="default"/>
        </w:rPr>
      </w:pPr>
      <w:r>
        <w:rPr>
          <w:rFonts w:ascii="Times New Roman" w:hAnsi="Times New Roman" w:eastAsia="Times New Roman"/>
        </w:rPr>
        <w:t>N——</w:t>
      </w:r>
      <w:r>
        <w:t>节点总数，是指两通（含两通）以上的明接和暗接点总数。</w:t>
      </w:r>
    </w:p>
    <w:p>
      <w:pPr>
        <w:pStyle w:val="27"/>
        <w:numPr>
          <w:ilvl w:val="0"/>
          <w:numId w:val="75"/>
        </w:numPr>
        <w:tabs>
          <w:tab w:val="left" w:pos="1926"/>
        </w:tabs>
        <w:spacing w:before="174"/>
        <w:ind w:left="1925"/>
        <w:rPr>
          <w:rFonts w:eastAsia="Times New Roman"/>
          <w:sz w:val="21"/>
        </w:rPr>
      </w:pPr>
      <w:r>
        <w:rPr>
          <w:spacing w:val="-1"/>
          <w:sz w:val="23"/>
        </w:rPr>
        <w:t xml:space="preserve">区域混接程度应按照表 </w:t>
      </w:r>
      <w:r>
        <w:rPr>
          <w:rFonts w:eastAsia="Times New Roman"/>
          <w:sz w:val="23"/>
        </w:rPr>
        <w:t>9.6-1</w:t>
      </w:r>
      <w:r>
        <w:rPr>
          <w:sz w:val="23"/>
        </w:rPr>
        <w:t>确定。</w:t>
      </w:r>
    </w:p>
    <w:p>
      <w:pPr>
        <w:rPr>
          <w:rFonts w:eastAsia="Times New Roman"/>
          <w:sz w:val="21"/>
        </w:rPr>
      </w:pPr>
    </w:p>
    <w:p>
      <w:pPr>
        <w:pStyle w:val="12"/>
        <w:spacing w:before="54"/>
        <w:ind w:left="3105"/>
        <w:rPr>
          <w:rFonts w:hint="default"/>
        </w:rPr>
      </w:pPr>
      <w:r>
        <w:t xml:space="preserve">表 </w:t>
      </w:r>
      <w:r>
        <w:rPr>
          <w:rFonts w:ascii="Times New Roman" w:eastAsia="Times New Roman"/>
        </w:rPr>
        <w:t>9.6-1</w:t>
      </w:r>
      <w:r>
        <w:t>区域混接程度分级评价及治理建议</w:t>
      </w:r>
    </w:p>
    <w:tbl>
      <w:tblPr>
        <w:tblStyle w:val="20"/>
        <w:tblW w:w="8859" w:type="dxa"/>
        <w:tblInd w:w="9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4"/>
        <w:gridCol w:w="2215"/>
        <w:gridCol w:w="2215"/>
        <w:gridCol w:w="22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2214" w:type="dxa"/>
          </w:tcPr>
          <w:p>
            <w:pPr>
              <w:pStyle w:val="28"/>
              <w:spacing w:before="9" w:line="310" w:lineRule="atLeast"/>
              <w:ind w:left="336" w:right="192" w:firstLine="835"/>
              <w:rPr>
                <w:sz w:val="21"/>
              </w:rPr>
            </w:pPr>
            <w:r>
              <w:rPr>
                <w:sz w:val="21"/>
              </w:rPr>
              <w:t>分级评价混接程度</w:t>
            </w:r>
          </w:p>
        </w:tc>
        <w:tc>
          <w:tcPr>
            <w:tcW w:w="2215" w:type="dxa"/>
          </w:tcPr>
          <w:p>
            <w:pPr>
              <w:pStyle w:val="28"/>
              <w:spacing w:before="1"/>
              <w:rPr>
                <w:sz w:val="16"/>
              </w:rPr>
            </w:pPr>
          </w:p>
          <w:p>
            <w:pPr>
              <w:pStyle w:val="28"/>
              <w:ind w:left="337"/>
              <w:rPr>
                <w:sz w:val="21"/>
              </w:rPr>
            </w:pPr>
            <w:r>
              <w:rPr>
                <w:sz w:val="21"/>
              </w:rPr>
              <w:t>混接密度</w:t>
            </w:r>
          </w:p>
        </w:tc>
        <w:tc>
          <w:tcPr>
            <w:tcW w:w="2215" w:type="dxa"/>
          </w:tcPr>
          <w:p>
            <w:pPr>
              <w:pStyle w:val="28"/>
              <w:spacing w:before="1"/>
              <w:rPr>
                <w:sz w:val="16"/>
              </w:rPr>
            </w:pPr>
          </w:p>
          <w:p>
            <w:pPr>
              <w:pStyle w:val="28"/>
              <w:ind w:left="38" w:right="730"/>
              <w:jc w:val="center"/>
              <w:rPr>
                <w:sz w:val="21"/>
              </w:rPr>
            </w:pPr>
            <w:r>
              <w:rPr>
                <w:sz w:val="21"/>
              </w:rPr>
              <w:t>混接水量程度</w:t>
            </w:r>
          </w:p>
        </w:tc>
        <w:tc>
          <w:tcPr>
            <w:tcW w:w="2215" w:type="dxa"/>
          </w:tcPr>
          <w:p>
            <w:pPr>
              <w:pStyle w:val="28"/>
              <w:spacing w:before="1"/>
              <w:rPr>
                <w:sz w:val="16"/>
              </w:rPr>
            </w:pPr>
          </w:p>
          <w:p>
            <w:pPr>
              <w:pStyle w:val="28"/>
              <w:ind w:left="36" w:right="730"/>
              <w:jc w:val="center"/>
              <w:rPr>
                <w:sz w:val="21"/>
              </w:rPr>
            </w:pPr>
            <w:r>
              <w:rPr>
                <w:sz w:val="21"/>
              </w:rPr>
              <w:t>治理建议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4" w:hRule="atLeast"/>
        </w:trPr>
        <w:tc>
          <w:tcPr>
            <w:tcW w:w="2214" w:type="dxa"/>
          </w:tcPr>
          <w:p>
            <w:pPr>
              <w:pStyle w:val="28"/>
              <w:spacing w:before="57"/>
              <w:ind w:right="245"/>
              <w:jc w:val="right"/>
              <w:rPr>
                <w:sz w:val="21"/>
              </w:rPr>
            </w:pPr>
            <w:r>
              <w:rPr>
                <w:w w:val="95"/>
                <w:sz w:val="21"/>
              </w:rPr>
              <w:t>中度混接（3级）</w:t>
            </w:r>
          </w:p>
        </w:tc>
        <w:tc>
          <w:tcPr>
            <w:tcW w:w="2215" w:type="dxa"/>
          </w:tcPr>
          <w:p>
            <w:pPr>
              <w:pStyle w:val="28"/>
              <w:spacing w:before="57"/>
              <w:ind w:left="387"/>
              <w:rPr>
                <w:sz w:val="21"/>
              </w:rPr>
            </w:pPr>
            <w:r>
              <w:rPr>
                <w:sz w:val="21"/>
              </w:rPr>
              <w:t>10%以上</w:t>
            </w:r>
          </w:p>
        </w:tc>
        <w:tc>
          <w:tcPr>
            <w:tcW w:w="2215" w:type="dxa"/>
          </w:tcPr>
          <w:p>
            <w:pPr>
              <w:pStyle w:val="28"/>
              <w:spacing w:before="57"/>
              <w:ind w:left="36" w:right="730"/>
              <w:jc w:val="center"/>
              <w:rPr>
                <w:sz w:val="21"/>
              </w:rPr>
            </w:pPr>
            <w:r>
              <w:rPr>
                <w:sz w:val="21"/>
              </w:rPr>
              <w:t>50%以上</w:t>
            </w:r>
          </w:p>
        </w:tc>
        <w:tc>
          <w:tcPr>
            <w:tcW w:w="2215" w:type="dxa"/>
          </w:tcPr>
          <w:p>
            <w:pPr>
              <w:pStyle w:val="28"/>
              <w:spacing w:before="57"/>
              <w:ind w:left="36" w:right="730"/>
              <w:jc w:val="center"/>
              <w:rPr>
                <w:sz w:val="21"/>
              </w:rPr>
            </w:pPr>
            <w:r>
              <w:rPr>
                <w:sz w:val="21"/>
              </w:rPr>
              <w:t>立即改造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trPr>
        <w:tc>
          <w:tcPr>
            <w:tcW w:w="2214" w:type="dxa"/>
          </w:tcPr>
          <w:p>
            <w:pPr>
              <w:pStyle w:val="28"/>
              <w:spacing w:before="124"/>
              <w:ind w:right="310"/>
              <w:jc w:val="right"/>
              <w:rPr>
                <w:sz w:val="21"/>
              </w:rPr>
            </w:pPr>
            <w:r>
              <w:rPr>
                <w:w w:val="95"/>
                <w:sz w:val="21"/>
              </w:rPr>
              <w:t>中度混接（2级）</w:t>
            </w:r>
          </w:p>
        </w:tc>
        <w:tc>
          <w:tcPr>
            <w:tcW w:w="2215" w:type="dxa"/>
          </w:tcPr>
          <w:p>
            <w:pPr>
              <w:pStyle w:val="28"/>
              <w:spacing w:before="124"/>
              <w:ind w:left="387"/>
              <w:rPr>
                <w:sz w:val="21"/>
              </w:rPr>
            </w:pPr>
            <w:r>
              <w:rPr>
                <w:sz w:val="21"/>
              </w:rPr>
              <w:t>＞5-10%</w:t>
            </w:r>
          </w:p>
        </w:tc>
        <w:tc>
          <w:tcPr>
            <w:tcW w:w="2215" w:type="dxa"/>
          </w:tcPr>
          <w:p>
            <w:pPr>
              <w:pStyle w:val="28"/>
              <w:spacing w:before="124"/>
              <w:ind w:left="42" w:right="730"/>
              <w:jc w:val="center"/>
              <w:rPr>
                <w:sz w:val="21"/>
              </w:rPr>
            </w:pPr>
            <w:r>
              <w:rPr>
                <w:sz w:val="21"/>
              </w:rPr>
              <w:t>＞30-50%</w:t>
            </w:r>
          </w:p>
        </w:tc>
        <w:tc>
          <w:tcPr>
            <w:tcW w:w="2215" w:type="dxa"/>
          </w:tcPr>
          <w:p>
            <w:pPr>
              <w:pStyle w:val="28"/>
              <w:spacing w:before="124"/>
              <w:ind w:left="36" w:right="730"/>
              <w:jc w:val="center"/>
              <w:rPr>
                <w:sz w:val="21"/>
              </w:rPr>
            </w:pPr>
            <w:r>
              <w:rPr>
                <w:sz w:val="21"/>
              </w:rPr>
              <w:t>分期改造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2" w:hRule="atLeast"/>
        </w:trPr>
        <w:tc>
          <w:tcPr>
            <w:tcW w:w="2214" w:type="dxa"/>
          </w:tcPr>
          <w:p>
            <w:pPr>
              <w:pStyle w:val="28"/>
              <w:spacing w:before="72"/>
              <w:ind w:right="310"/>
              <w:jc w:val="right"/>
              <w:rPr>
                <w:sz w:val="21"/>
              </w:rPr>
            </w:pPr>
            <w:r>
              <w:rPr>
                <w:w w:val="95"/>
                <w:sz w:val="21"/>
              </w:rPr>
              <w:t>轻度混接（1级）</w:t>
            </w:r>
          </w:p>
        </w:tc>
        <w:tc>
          <w:tcPr>
            <w:tcW w:w="2215" w:type="dxa"/>
          </w:tcPr>
          <w:p>
            <w:pPr>
              <w:pStyle w:val="28"/>
              <w:spacing w:before="72"/>
              <w:ind w:left="440"/>
              <w:rPr>
                <w:sz w:val="21"/>
              </w:rPr>
            </w:pPr>
            <w:r>
              <w:rPr>
                <w:sz w:val="21"/>
              </w:rPr>
              <w:t>＞0-5%</w:t>
            </w:r>
          </w:p>
        </w:tc>
        <w:tc>
          <w:tcPr>
            <w:tcW w:w="2215" w:type="dxa"/>
          </w:tcPr>
          <w:p>
            <w:pPr>
              <w:pStyle w:val="28"/>
              <w:spacing w:before="72"/>
              <w:ind w:left="40" w:right="730"/>
              <w:jc w:val="center"/>
              <w:rPr>
                <w:sz w:val="21"/>
              </w:rPr>
            </w:pPr>
            <w:r>
              <w:rPr>
                <w:sz w:val="21"/>
              </w:rPr>
              <w:t>＞0-30%</w:t>
            </w:r>
          </w:p>
        </w:tc>
        <w:tc>
          <w:tcPr>
            <w:tcW w:w="2215" w:type="dxa"/>
          </w:tcPr>
          <w:p>
            <w:pPr>
              <w:pStyle w:val="28"/>
              <w:spacing w:before="72"/>
              <w:ind w:left="39" w:right="730"/>
              <w:jc w:val="center"/>
              <w:rPr>
                <w:sz w:val="21"/>
              </w:rPr>
            </w:pPr>
            <w:r>
              <w:rPr>
                <w:sz w:val="21"/>
              </w:rPr>
              <w:t>列入改造计划</w:t>
            </w:r>
          </w:p>
        </w:tc>
      </w:tr>
    </w:tbl>
    <w:p>
      <w:pPr>
        <w:pStyle w:val="12"/>
        <w:spacing w:before="12"/>
        <w:rPr>
          <w:rFonts w:hint="default"/>
        </w:rPr>
      </w:pPr>
    </w:p>
    <w:p>
      <w:pPr>
        <w:pStyle w:val="27"/>
        <w:numPr>
          <w:ilvl w:val="0"/>
          <w:numId w:val="75"/>
        </w:numPr>
        <w:tabs>
          <w:tab w:val="left" w:pos="1792"/>
        </w:tabs>
        <w:spacing w:line="254" w:lineRule="auto"/>
        <w:ind w:right="2614" w:firstLine="459"/>
        <w:rPr>
          <w:sz w:val="21"/>
        </w:rPr>
      </w:pPr>
      <w:r>
        <w:rPr>
          <w:sz w:val="23"/>
        </w:rPr>
        <w:t>单个混接点可依据混接管管径、混接水量、混接水质以任一指标高值</w:t>
      </w:r>
      <w:r>
        <w:rPr>
          <w:spacing w:val="-1"/>
          <w:sz w:val="23"/>
        </w:rPr>
        <w:t xml:space="preserve">的原则确定，混接点混接程度分级标准见表 </w:t>
      </w:r>
      <w:r>
        <w:rPr>
          <w:sz w:val="23"/>
        </w:rPr>
        <w:t>9.6-2。</w:t>
      </w:r>
    </w:p>
    <w:p>
      <w:pPr>
        <w:pStyle w:val="12"/>
        <w:spacing w:before="4"/>
        <w:rPr>
          <w:rFonts w:hint="default"/>
        </w:rPr>
      </w:pPr>
    </w:p>
    <w:p>
      <w:pPr>
        <w:pStyle w:val="12"/>
        <w:spacing w:after="10"/>
        <w:ind w:left="2860"/>
        <w:rPr>
          <w:rFonts w:hint="default"/>
        </w:rPr>
      </w:pPr>
      <w:r>
        <w:t>表 9.6-2混接点混接程度分级标准及治理建议</w:t>
      </w:r>
    </w:p>
    <w:tbl>
      <w:tblPr>
        <w:tblStyle w:val="20"/>
        <w:tblW w:w="8080" w:type="dxa"/>
        <w:tblInd w:w="12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1"/>
        <w:gridCol w:w="1598"/>
        <w:gridCol w:w="1451"/>
        <w:gridCol w:w="1701"/>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771" w:type="dxa"/>
          </w:tcPr>
          <w:p>
            <w:pPr>
              <w:pStyle w:val="28"/>
              <w:spacing w:before="10"/>
              <w:ind w:left="568"/>
              <w:rPr>
                <w:sz w:val="23"/>
              </w:rPr>
            </w:pPr>
            <w:r>
              <w:rPr>
                <w:sz w:val="23"/>
              </w:rPr>
              <w:t>分级评价</w:t>
            </w:r>
          </w:p>
          <w:p>
            <w:pPr>
              <w:pStyle w:val="28"/>
              <w:spacing w:before="17" w:line="282" w:lineRule="exact"/>
              <w:ind w:left="107"/>
              <w:rPr>
                <w:sz w:val="23"/>
              </w:rPr>
            </w:pPr>
            <w:r>
              <w:rPr>
                <w:sz w:val="23"/>
              </w:rPr>
              <w:t>混接程度</w:t>
            </w:r>
          </w:p>
        </w:tc>
        <w:tc>
          <w:tcPr>
            <w:tcW w:w="1598" w:type="dxa"/>
          </w:tcPr>
          <w:p>
            <w:pPr>
              <w:pStyle w:val="28"/>
              <w:spacing w:before="10"/>
              <w:ind w:left="241" w:right="157"/>
              <w:jc w:val="center"/>
              <w:rPr>
                <w:sz w:val="23"/>
              </w:rPr>
            </w:pPr>
            <w:r>
              <w:rPr>
                <w:sz w:val="23"/>
              </w:rPr>
              <w:t>接入管管径</w:t>
            </w:r>
          </w:p>
          <w:p>
            <w:pPr>
              <w:pStyle w:val="28"/>
              <w:spacing w:before="17" w:line="282" w:lineRule="exact"/>
              <w:ind w:left="239" w:right="157"/>
              <w:jc w:val="center"/>
              <w:rPr>
                <w:sz w:val="23"/>
              </w:rPr>
            </w:pPr>
            <w:r>
              <w:rPr>
                <w:sz w:val="23"/>
              </w:rPr>
              <w:t>（mm）</w:t>
            </w:r>
          </w:p>
        </w:tc>
        <w:tc>
          <w:tcPr>
            <w:tcW w:w="1451" w:type="dxa"/>
          </w:tcPr>
          <w:p>
            <w:pPr>
              <w:pStyle w:val="28"/>
              <w:spacing w:before="10"/>
              <w:ind w:left="336"/>
              <w:rPr>
                <w:sz w:val="23"/>
              </w:rPr>
            </w:pPr>
            <w:r>
              <w:rPr>
                <w:spacing w:val="-1"/>
                <w:sz w:val="23"/>
              </w:rPr>
              <w:t>流入水量</w:t>
            </w:r>
          </w:p>
          <w:p>
            <w:pPr>
              <w:pStyle w:val="28"/>
              <w:spacing w:before="17" w:line="282" w:lineRule="exact"/>
              <w:ind w:left="336"/>
              <w:rPr>
                <w:sz w:val="23"/>
              </w:rPr>
            </w:pPr>
            <w:r>
              <w:rPr>
                <w:sz w:val="23"/>
              </w:rPr>
              <w:t>（m³/d）</w:t>
            </w:r>
          </w:p>
        </w:tc>
        <w:tc>
          <w:tcPr>
            <w:tcW w:w="1701" w:type="dxa"/>
          </w:tcPr>
          <w:p>
            <w:pPr>
              <w:pStyle w:val="28"/>
              <w:spacing w:before="10"/>
              <w:ind w:left="195"/>
              <w:rPr>
                <w:sz w:val="23"/>
              </w:rPr>
            </w:pPr>
            <w:r>
              <w:rPr>
                <w:spacing w:val="-1"/>
                <w:sz w:val="23"/>
              </w:rPr>
              <w:t>污水流入水质</w:t>
            </w:r>
          </w:p>
          <w:p>
            <w:pPr>
              <w:pStyle w:val="28"/>
              <w:spacing w:before="17" w:line="282" w:lineRule="exact"/>
              <w:ind w:left="198"/>
              <w:rPr>
                <w:sz w:val="23"/>
              </w:rPr>
            </w:pPr>
            <w:r>
              <w:rPr>
                <w:sz w:val="23"/>
              </w:rPr>
              <w:t>（CO</w:t>
            </w:r>
            <w:r>
              <w:rPr>
                <w:spacing w:val="-3"/>
                <w:sz w:val="23"/>
              </w:rPr>
              <w:t>D</w:t>
            </w:r>
            <w:r>
              <w:rPr>
                <w:w w:val="104"/>
                <w:position w:val="-2"/>
                <w:sz w:val="11"/>
              </w:rPr>
              <w:t>Cr</w:t>
            </w:r>
            <w:r>
              <w:rPr>
                <w:sz w:val="23"/>
              </w:rPr>
              <w:t>数值）</w:t>
            </w:r>
          </w:p>
        </w:tc>
        <w:tc>
          <w:tcPr>
            <w:tcW w:w="1559" w:type="dxa"/>
          </w:tcPr>
          <w:p>
            <w:pPr>
              <w:pStyle w:val="28"/>
              <w:spacing w:before="10"/>
              <w:ind w:left="318"/>
              <w:rPr>
                <w:sz w:val="23"/>
              </w:rPr>
            </w:pPr>
            <w:r>
              <w:rPr>
                <w:sz w:val="23"/>
              </w:rPr>
              <w:t>治理建议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6" w:hRule="atLeast"/>
        </w:trPr>
        <w:tc>
          <w:tcPr>
            <w:tcW w:w="1771" w:type="dxa"/>
          </w:tcPr>
          <w:p>
            <w:pPr>
              <w:pStyle w:val="28"/>
              <w:rPr>
                <w:sz w:val="22"/>
              </w:rPr>
            </w:pPr>
          </w:p>
        </w:tc>
        <w:tc>
          <w:tcPr>
            <w:tcW w:w="1598" w:type="dxa"/>
          </w:tcPr>
          <w:p>
            <w:pPr>
              <w:pStyle w:val="28"/>
              <w:rPr>
                <w:sz w:val="22"/>
              </w:rPr>
            </w:pPr>
          </w:p>
        </w:tc>
        <w:tc>
          <w:tcPr>
            <w:tcW w:w="1451" w:type="dxa"/>
          </w:tcPr>
          <w:p>
            <w:pPr>
              <w:pStyle w:val="28"/>
              <w:rPr>
                <w:sz w:val="22"/>
              </w:rPr>
            </w:pPr>
          </w:p>
        </w:tc>
        <w:tc>
          <w:tcPr>
            <w:tcW w:w="1701" w:type="dxa"/>
          </w:tcPr>
          <w:p>
            <w:pPr>
              <w:pStyle w:val="28"/>
              <w:rPr>
                <w:sz w:val="22"/>
              </w:rPr>
            </w:pPr>
          </w:p>
        </w:tc>
        <w:tc>
          <w:tcPr>
            <w:tcW w:w="1559" w:type="dxa"/>
          </w:tcPr>
          <w:p>
            <w:pPr>
              <w:pStyle w:val="28"/>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trPr>
        <w:tc>
          <w:tcPr>
            <w:tcW w:w="1771" w:type="dxa"/>
          </w:tcPr>
          <w:p>
            <w:pPr>
              <w:pStyle w:val="28"/>
              <w:rPr>
                <w:sz w:val="22"/>
              </w:rPr>
            </w:pPr>
          </w:p>
        </w:tc>
        <w:tc>
          <w:tcPr>
            <w:tcW w:w="1598" w:type="dxa"/>
          </w:tcPr>
          <w:p>
            <w:pPr>
              <w:pStyle w:val="28"/>
              <w:rPr>
                <w:sz w:val="22"/>
              </w:rPr>
            </w:pPr>
          </w:p>
        </w:tc>
        <w:tc>
          <w:tcPr>
            <w:tcW w:w="1451" w:type="dxa"/>
          </w:tcPr>
          <w:p>
            <w:pPr>
              <w:pStyle w:val="28"/>
              <w:rPr>
                <w:sz w:val="22"/>
              </w:rPr>
            </w:pPr>
          </w:p>
        </w:tc>
        <w:tc>
          <w:tcPr>
            <w:tcW w:w="1701" w:type="dxa"/>
          </w:tcPr>
          <w:p>
            <w:pPr>
              <w:pStyle w:val="28"/>
              <w:rPr>
                <w:sz w:val="22"/>
              </w:rPr>
            </w:pPr>
          </w:p>
        </w:tc>
        <w:tc>
          <w:tcPr>
            <w:tcW w:w="1559" w:type="dxa"/>
          </w:tcPr>
          <w:p>
            <w:pPr>
              <w:pStyle w:val="28"/>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7" w:hRule="atLeast"/>
        </w:trPr>
        <w:tc>
          <w:tcPr>
            <w:tcW w:w="1771" w:type="dxa"/>
          </w:tcPr>
          <w:p>
            <w:pPr>
              <w:pStyle w:val="28"/>
              <w:rPr>
                <w:sz w:val="22"/>
              </w:rPr>
            </w:pPr>
          </w:p>
        </w:tc>
        <w:tc>
          <w:tcPr>
            <w:tcW w:w="1598" w:type="dxa"/>
          </w:tcPr>
          <w:p>
            <w:pPr>
              <w:pStyle w:val="28"/>
              <w:rPr>
                <w:sz w:val="22"/>
              </w:rPr>
            </w:pPr>
          </w:p>
        </w:tc>
        <w:tc>
          <w:tcPr>
            <w:tcW w:w="1451" w:type="dxa"/>
          </w:tcPr>
          <w:p>
            <w:pPr>
              <w:pStyle w:val="28"/>
              <w:rPr>
                <w:sz w:val="22"/>
              </w:rPr>
            </w:pPr>
          </w:p>
        </w:tc>
        <w:tc>
          <w:tcPr>
            <w:tcW w:w="1701" w:type="dxa"/>
          </w:tcPr>
          <w:p>
            <w:pPr>
              <w:pStyle w:val="28"/>
              <w:rPr>
                <w:sz w:val="22"/>
              </w:rPr>
            </w:pPr>
          </w:p>
        </w:tc>
        <w:tc>
          <w:tcPr>
            <w:tcW w:w="1559" w:type="dxa"/>
          </w:tcPr>
          <w:p>
            <w:pPr>
              <w:pStyle w:val="28"/>
              <w:rPr>
                <w:sz w:val="22"/>
              </w:rPr>
            </w:pPr>
          </w:p>
        </w:tc>
      </w:tr>
    </w:tbl>
    <w:p>
      <w:pPr>
        <w:pStyle w:val="12"/>
        <w:spacing w:before="5"/>
        <w:rPr>
          <w:rFonts w:hint="default"/>
          <w:sz w:val="26"/>
        </w:rPr>
      </w:pPr>
    </w:p>
    <w:p>
      <w:pPr>
        <w:pStyle w:val="27"/>
        <w:numPr>
          <w:ilvl w:val="0"/>
          <w:numId w:val="75"/>
        </w:numPr>
        <w:tabs>
          <w:tab w:val="left" w:pos="1906"/>
        </w:tabs>
        <w:ind w:left="1905" w:hanging="345"/>
        <w:rPr>
          <w:sz w:val="23"/>
        </w:rPr>
      </w:pPr>
      <w:r>
        <w:rPr>
          <w:spacing w:val="-2"/>
          <w:sz w:val="23"/>
        </w:rPr>
        <w:t>整改建议应根据混接程度的轻重缓急分步骤提出，重度混接应加以特别说明。</w:t>
      </w:r>
    </w:p>
    <w:p>
      <w:pPr>
        <w:pStyle w:val="27"/>
        <w:numPr>
          <w:ilvl w:val="0"/>
          <w:numId w:val="75"/>
        </w:numPr>
        <w:tabs>
          <w:tab w:val="left" w:pos="1906"/>
        </w:tabs>
        <w:spacing w:before="27" w:line="259" w:lineRule="auto"/>
        <w:ind w:right="1807" w:firstLine="459"/>
        <w:rPr>
          <w:sz w:val="23"/>
        </w:rPr>
      </w:pPr>
      <w:r>
        <w:rPr>
          <w:sz w:val="23"/>
        </w:rPr>
        <w:t>调查结束后应收集整理好调查过程中原始记录材料，及时编写雨污混接评估报告，评估报告应包括下列内容：</w:t>
      </w:r>
    </w:p>
    <w:p>
      <w:pPr>
        <w:pStyle w:val="27"/>
        <w:numPr>
          <w:ilvl w:val="0"/>
          <w:numId w:val="76"/>
        </w:numPr>
        <w:tabs>
          <w:tab w:val="left" w:pos="2137"/>
        </w:tabs>
        <w:spacing w:before="2"/>
        <w:ind w:hanging="576"/>
        <w:rPr>
          <w:rFonts w:ascii="黑体" w:eastAsia="黑体"/>
          <w:sz w:val="21"/>
        </w:rPr>
      </w:pPr>
      <w:r>
        <w:rPr>
          <w:spacing w:val="-5"/>
          <w:sz w:val="23"/>
        </w:rPr>
        <w:t>项目概况：项目背景、调查范围、调查内容、设备和人员投入、完成情况；</w:t>
      </w:r>
    </w:p>
    <w:p>
      <w:pPr>
        <w:pStyle w:val="27"/>
        <w:numPr>
          <w:ilvl w:val="0"/>
          <w:numId w:val="76"/>
        </w:numPr>
        <w:tabs>
          <w:tab w:val="left" w:pos="2137"/>
        </w:tabs>
        <w:spacing w:before="26"/>
        <w:ind w:hanging="576"/>
        <w:rPr>
          <w:sz w:val="21"/>
        </w:rPr>
      </w:pPr>
      <w:r>
        <w:rPr>
          <w:sz w:val="23"/>
        </w:rPr>
        <w:t>技术路线及调查方法：技术路线、技术设备及手段；</w:t>
      </w:r>
    </w:p>
    <w:p>
      <w:pPr>
        <w:pStyle w:val="27"/>
        <w:numPr>
          <w:ilvl w:val="0"/>
          <w:numId w:val="76"/>
        </w:numPr>
        <w:tabs>
          <w:tab w:val="left" w:pos="2137"/>
        </w:tabs>
        <w:spacing w:before="25" w:line="259" w:lineRule="auto"/>
        <w:ind w:left="1101" w:right="1807" w:firstLine="459"/>
        <w:rPr>
          <w:sz w:val="21"/>
        </w:rPr>
      </w:pPr>
      <w:r>
        <w:rPr>
          <w:sz w:val="23"/>
        </w:rPr>
        <w:t>混接状况：排水规划、排水现状，分区域的混接分布、混接类型统计、调查汇总；</w:t>
      </w:r>
    </w:p>
    <w:p>
      <w:pPr>
        <w:pStyle w:val="27"/>
        <w:numPr>
          <w:ilvl w:val="0"/>
          <w:numId w:val="76"/>
        </w:numPr>
        <w:tabs>
          <w:tab w:val="left" w:pos="2137"/>
        </w:tabs>
        <w:spacing w:before="4"/>
        <w:ind w:hanging="576"/>
        <w:rPr>
          <w:sz w:val="21"/>
        </w:rPr>
      </w:pPr>
      <w:r>
        <w:rPr>
          <w:sz w:val="23"/>
        </w:rPr>
        <w:t>评估结论；</w:t>
      </w:r>
    </w:p>
    <w:p>
      <w:pPr>
        <w:pStyle w:val="27"/>
        <w:numPr>
          <w:ilvl w:val="0"/>
          <w:numId w:val="76"/>
        </w:numPr>
        <w:tabs>
          <w:tab w:val="left" w:pos="2137"/>
        </w:tabs>
        <w:spacing w:before="25"/>
        <w:ind w:hanging="576"/>
        <w:rPr>
          <w:sz w:val="21"/>
        </w:rPr>
      </w:pPr>
      <w:r>
        <w:rPr>
          <w:sz w:val="23"/>
        </w:rPr>
        <w:t>质量保证措施：各工序质量控制情况；</w:t>
      </w:r>
    </w:p>
    <w:p>
      <w:pPr>
        <w:pStyle w:val="27"/>
        <w:numPr>
          <w:ilvl w:val="0"/>
          <w:numId w:val="76"/>
        </w:numPr>
        <w:tabs>
          <w:tab w:val="left" w:pos="2137"/>
        </w:tabs>
        <w:spacing w:before="24"/>
        <w:ind w:hanging="576"/>
        <w:rPr>
          <w:sz w:val="21"/>
        </w:rPr>
      </w:pPr>
      <w:r>
        <w:rPr>
          <w:sz w:val="23"/>
        </w:rPr>
        <w:t>附图：混接点分布总图、混接点位置分布图；</w:t>
      </w:r>
    </w:p>
    <w:p>
      <w:pPr>
        <w:pStyle w:val="27"/>
        <w:numPr>
          <w:ilvl w:val="0"/>
          <w:numId w:val="76"/>
        </w:numPr>
        <w:tabs>
          <w:tab w:val="left" w:pos="2137"/>
        </w:tabs>
        <w:spacing w:before="27"/>
        <w:ind w:hanging="576"/>
        <w:rPr>
          <w:sz w:val="21"/>
        </w:rPr>
      </w:pPr>
      <w:r>
        <w:rPr>
          <w:sz w:val="23"/>
        </w:rPr>
        <w:t>问题及整改建议。</w:t>
      </w:r>
    </w:p>
    <w:p>
      <w:pPr>
        <w:pStyle w:val="27"/>
        <w:numPr>
          <w:ilvl w:val="0"/>
          <w:numId w:val="75"/>
        </w:numPr>
        <w:tabs>
          <w:tab w:val="left" w:pos="1930"/>
        </w:tabs>
        <w:spacing w:before="25" w:line="259" w:lineRule="auto"/>
        <w:ind w:right="1726" w:firstLine="480"/>
        <w:rPr>
          <w:rFonts w:eastAsia="Times New Roman"/>
          <w:sz w:val="21"/>
        </w:rPr>
      </w:pPr>
      <w:r>
        <w:rPr>
          <w:sz w:val="23"/>
        </w:rPr>
        <w:t>应以单一排水系统为单位，根据混接类型，遵循唯一原则，按下列规定编写混接点号码：</w:t>
      </w:r>
    </w:p>
    <w:p>
      <w:pPr>
        <w:pStyle w:val="27"/>
        <w:numPr>
          <w:ilvl w:val="0"/>
          <w:numId w:val="77"/>
        </w:numPr>
        <w:tabs>
          <w:tab w:val="left" w:pos="2137"/>
        </w:tabs>
        <w:spacing w:before="4"/>
        <w:ind w:hanging="576"/>
        <w:rPr>
          <w:sz w:val="23"/>
        </w:rPr>
      </w:pPr>
      <w:r>
        <w:rPr>
          <w:spacing w:val="-1"/>
          <w:sz w:val="23"/>
        </w:rPr>
        <w:t xml:space="preserve">城镇雨水管道接入城镇污水管道： </w:t>
      </w:r>
      <w:r>
        <w:rPr>
          <w:rFonts w:eastAsia="Times New Roman"/>
          <w:sz w:val="23"/>
        </w:rPr>
        <w:t>CYW</w:t>
      </w:r>
      <w:r>
        <w:rPr>
          <w:rFonts w:eastAsia="Times New Roman"/>
          <w:spacing w:val="55"/>
          <w:sz w:val="23"/>
        </w:rPr>
        <w:t xml:space="preserve"> </w:t>
      </w:r>
      <w:r>
        <w:rPr>
          <w:sz w:val="23"/>
        </w:rPr>
        <w:t>××</w:t>
      </w:r>
    </w:p>
    <w:p>
      <w:pPr>
        <w:pStyle w:val="27"/>
        <w:numPr>
          <w:ilvl w:val="0"/>
          <w:numId w:val="77"/>
        </w:numPr>
        <w:tabs>
          <w:tab w:val="left" w:pos="2137"/>
        </w:tabs>
        <w:spacing w:before="24"/>
        <w:ind w:hanging="576"/>
        <w:rPr>
          <w:sz w:val="23"/>
        </w:rPr>
      </w:pPr>
      <w:r>
        <w:rPr>
          <w:spacing w:val="-1"/>
          <w:sz w:val="23"/>
        </w:rPr>
        <w:t xml:space="preserve">城镇污水管道接入城镇雨水管道： </w:t>
      </w:r>
      <w:r>
        <w:rPr>
          <w:rFonts w:eastAsia="Times New Roman"/>
          <w:sz w:val="23"/>
        </w:rPr>
        <w:t>CWY</w:t>
      </w:r>
      <w:r>
        <w:rPr>
          <w:rFonts w:eastAsia="Times New Roman"/>
          <w:spacing w:val="55"/>
          <w:sz w:val="23"/>
        </w:rPr>
        <w:t xml:space="preserve"> </w:t>
      </w:r>
      <w:r>
        <w:rPr>
          <w:sz w:val="23"/>
        </w:rPr>
        <w:t>××</w:t>
      </w:r>
    </w:p>
    <w:p>
      <w:pPr>
        <w:pStyle w:val="27"/>
        <w:numPr>
          <w:ilvl w:val="0"/>
          <w:numId w:val="77"/>
        </w:numPr>
        <w:tabs>
          <w:tab w:val="left" w:pos="2137"/>
        </w:tabs>
        <w:spacing w:before="25"/>
        <w:ind w:hanging="576"/>
        <w:rPr>
          <w:sz w:val="23"/>
        </w:rPr>
      </w:pPr>
      <w:r>
        <w:rPr>
          <w:spacing w:val="-1"/>
          <w:sz w:val="23"/>
        </w:rPr>
        <w:t xml:space="preserve">城镇合流管道接入城镇雨水管道： </w:t>
      </w:r>
      <w:r>
        <w:rPr>
          <w:rFonts w:eastAsia="Times New Roman"/>
          <w:sz w:val="23"/>
        </w:rPr>
        <w:t>CHY</w:t>
      </w:r>
      <w:r>
        <w:rPr>
          <w:rFonts w:eastAsia="Times New Roman"/>
          <w:spacing w:val="57"/>
          <w:sz w:val="23"/>
        </w:rPr>
        <w:t xml:space="preserve"> </w:t>
      </w:r>
      <w:r>
        <w:rPr>
          <w:sz w:val="23"/>
        </w:rPr>
        <w:t>××</w:t>
      </w:r>
    </w:p>
    <w:p>
      <w:pPr>
        <w:pStyle w:val="27"/>
        <w:numPr>
          <w:ilvl w:val="0"/>
          <w:numId w:val="77"/>
        </w:numPr>
        <w:tabs>
          <w:tab w:val="left" w:pos="2137"/>
        </w:tabs>
        <w:spacing w:before="27"/>
        <w:ind w:hanging="576"/>
        <w:rPr>
          <w:sz w:val="23"/>
        </w:rPr>
      </w:pPr>
      <w:r>
        <w:rPr>
          <w:spacing w:val="-1"/>
          <w:sz w:val="23"/>
        </w:rPr>
        <w:t xml:space="preserve">内部排水系统雨水管道接入城镇污水管道： </w:t>
      </w:r>
      <w:r>
        <w:rPr>
          <w:rFonts w:eastAsia="Times New Roman"/>
          <w:sz w:val="23"/>
        </w:rPr>
        <w:t>NYW</w:t>
      </w:r>
      <w:r>
        <w:rPr>
          <w:rFonts w:eastAsia="Times New Roman"/>
          <w:spacing w:val="53"/>
          <w:sz w:val="23"/>
        </w:rPr>
        <w:t xml:space="preserve"> </w:t>
      </w:r>
      <w:r>
        <w:rPr>
          <w:sz w:val="23"/>
        </w:rPr>
        <w:t>××</w:t>
      </w:r>
    </w:p>
    <w:p>
      <w:pPr>
        <w:pStyle w:val="27"/>
        <w:numPr>
          <w:ilvl w:val="0"/>
          <w:numId w:val="77"/>
        </w:numPr>
        <w:tabs>
          <w:tab w:val="left" w:pos="2137"/>
        </w:tabs>
        <w:spacing w:before="24"/>
        <w:ind w:hanging="576"/>
        <w:rPr>
          <w:sz w:val="23"/>
        </w:rPr>
      </w:pPr>
      <w:r>
        <w:rPr>
          <w:spacing w:val="-1"/>
          <w:sz w:val="23"/>
        </w:rPr>
        <w:t xml:space="preserve">内部排水系统污水管道接入城镇雨水管道： </w:t>
      </w:r>
      <w:r>
        <w:rPr>
          <w:rFonts w:eastAsia="Times New Roman"/>
          <w:sz w:val="23"/>
        </w:rPr>
        <w:t>NWY</w:t>
      </w:r>
      <w:r>
        <w:rPr>
          <w:rFonts w:eastAsia="Times New Roman"/>
          <w:spacing w:val="52"/>
          <w:sz w:val="23"/>
        </w:rPr>
        <w:t xml:space="preserve"> </w:t>
      </w:r>
      <w:r>
        <w:rPr>
          <w:sz w:val="23"/>
        </w:rPr>
        <w:t>××</w:t>
      </w:r>
    </w:p>
    <w:p>
      <w:pPr>
        <w:pStyle w:val="27"/>
        <w:numPr>
          <w:ilvl w:val="0"/>
          <w:numId w:val="77"/>
        </w:numPr>
        <w:tabs>
          <w:tab w:val="left" w:pos="2137"/>
        </w:tabs>
        <w:spacing w:before="25"/>
        <w:ind w:hanging="576"/>
        <w:rPr>
          <w:sz w:val="23"/>
        </w:rPr>
      </w:pPr>
      <w:r>
        <w:rPr>
          <w:spacing w:val="-1"/>
          <w:sz w:val="23"/>
        </w:rPr>
        <w:t xml:space="preserve">内部排水系统合流管道接入城镇雨水管道： </w:t>
      </w:r>
      <w:r>
        <w:rPr>
          <w:rFonts w:eastAsia="Times New Roman"/>
          <w:sz w:val="23"/>
        </w:rPr>
        <w:t>NHY</w:t>
      </w:r>
      <w:r>
        <w:rPr>
          <w:rFonts w:eastAsia="Times New Roman"/>
          <w:spacing w:val="57"/>
          <w:sz w:val="23"/>
        </w:rPr>
        <w:t xml:space="preserve"> </w:t>
      </w:r>
      <w:r>
        <w:rPr>
          <w:sz w:val="23"/>
        </w:rPr>
        <w:t>××</w:t>
      </w:r>
    </w:p>
    <w:p>
      <w:pPr>
        <w:snapToGrid w:val="0"/>
        <w:spacing w:line="360" w:lineRule="auto"/>
        <w:rPr>
          <w:rFonts w:ascii="宋体" w:hAnsi="宋体" w:cs="宋体"/>
          <w:color w:val="000000" w:themeColor="text1"/>
          <w14:textFill>
            <w14:solidFill>
              <w14:schemeClr w14:val="tx1"/>
            </w14:solidFill>
          </w14:textFill>
        </w:rPr>
      </w:pPr>
      <w:r>
        <w:rPr>
          <w:spacing w:val="-1"/>
          <w:sz w:val="23"/>
        </w:rPr>
        <w:t xml:space="preserve">单一排水户污水管接入城镇雨水管道： </w:t>
      </w:r>
      <w:r>
        <w:rPr>
          <w:rFonts w:eastAsia="Times New Roman"/>
          <w:sz w:val="23"/>
        </w:rPr>
        <w:t>DWY</w:t>
      </w:r>
      <w:r>
        <w:rPr>
          <w:rFonts w:eastAsia="Times New Roman"/>
          <w:spacing w:val="2"/>
          <w:sz w:val="23"/>
        </w:rPr>
        <w:t xml:space="preserve"> </w:t>
      </w:r>
      <w:r>
        <w:rPr>
          <w:sz w:val="23"/>
        </w:rPr>
        <w:t>××</w:t>
      </w:r>
    </w:p>
    <w:p>
      <w:pPr>
        <w:jc w:val="center"/>
        <w:rPr>
          <w:rFonts w:ascii="宋体" w:hAnsi="宋体"/>
          <w:b/>
          <w:bCs/>
          <w:color w:val="000000"/>
          <w:szCs w:val="21"/>
        </w:rPr>
      </w:pPr>
      <w:r>
        <w:rPr>
          <w:rFonts w:hint="eastAsia" w:ascii="宋体" w:hAnsi="宋体"/>
          <w:b/>
          <w:bCs/>
          <w:color w:val="000000"/>
          <w:szCs w:val="21"/>
        </w:rPr>
        <w:t>10.管道疏通、清淤.管道疏通、清淤</w:t>
      </w:r>
    </w:p>
    <w:p>
      <w:pPr>
        <w:snapToGrid w:val="0"/>
        <w:spacing w:line="360" w:lineRule="auto"/>
        <w:ind w:firstLine="360" w:firstLineChars="150"/>
        <w:rPr>
          <w:rFonts w:ascii="宋体" w:hAnsi="宋体"/>
          <w:color w:val="000000"/>
          <w:szCs w:val="21"/>
        </w:rPr>
      </w:pPr>
      <w:r>
        <w:rPr>
          <w:rFonts w:hint="eastAsia" w:ascii="宋体" w:hAnsi="宋体"/>
          <w:color w:val="000000"/>
          <w:szCs w:val="21"/>
        </w:rPr>
        <w:t>作业范围内排水管道及附属设施内沉积的淤泥、窨井内的淤泥由中标人负责疏通、清掏，清淤、清掏过程中产生的淤泥的外运，清理出的淤泥由业主自行解决</w:t>
      </w:r>
    </w:p>
    <w:p>
      <w:pPr>
        <w:rPr>
          <w:rFonts w:ascii="宋体" w:hAnsi="宋体"/>
          <w:color w:val="000000"/>
          <w:szCs w:val="21"/>
        </w:rPr>
      </w:pPr>
      <w:r>
        <w:rPr>
          <w:rFonts w:hint="eastAsia" w:ascii="宋体" w:hAnsi="宋体"/>
          <w:b/>
          <w:bCs/>
          <w:color w:val="000000"/>
          <w:szCs w:val="21"/>
        </w:rPr>
        <w:t>11.要求投标人承诺项目验收时配合采购人抽样验收，抽样数量由采购人确定,抽样费用由中标人支付。</w:t>
      </w:r>
    </w:p>
    <w:p>
      <w:pPr>
        <w:pStyle w:val="5"/>
        <w:tabs>
          <w:tab w:val="left" w:pos="1283"/>
        </w:tabs>
        <w:kinsoku w:val="0"/>
        <w:overflowPunct w:val="0"/>
        <w:spacing w:line="406" w:lineRule="exact"/>
        <w:ind w:right="167"/>
        <w:jc w:val="center"/>
        <w:rPr>
          <w:rFonts w:hint="default"/>
          <w:w w:val="95"/>
        </w:rPr>
      </w:pPr>
    </w:p>
    <w:p>
      <w:pPr>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12、编制“污水零直排区”创建实施方案（按照台州市“污水零直排区”建设验收评分编制）</w:t>
      </w:r>
    </w:p>
    <w:p>
      <w:pPr>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13、“污水零直排区”创建台账整理（按照台州市“污水零直排区”建设验收评分整理）</w:t>
      </w:r>
    </w:p>
    <w:p>
      <w:pPr>
        <w:snapToGrid w:val="0"/>
        <w:spacing w:line="360" w:lineRule="auto"/>
        <w:rPr>
          <w:rFonts w:ascii="宋体" w:hAnsi="宋体"/>
          <w:color w:val="FF0000"/>
          <w:szCs w:val="21"/>
        </w:rPr>
      </w:pPr>
    </w:p>
    <w:p>
      <w:pPr>
        <w:rPr>
          <w:w w:val="95"/>
          <w:sz w:val="32"/>
        </w:rPr>
      </w:pPr>
    </w:p>
    <w:p>
      <w:pPr>
        <w:rPr>
          <w:w w:val="95"/>
          <w:sz w:val="32"/>
        </w:rPr>
      </w:pPr>
    </w:p>
    <w:p>
      <w:pPr>
        <w:rPr>
          <w:w w:val="95"/>
          <w:sz w:val="32"/>
        </w:rPr>
      </w:pPr>
    </w:p>
    <w:p>
      <w:pPr>
        <w:rPr>
          <w:w w:val="95"/>
          <w:sz w:val="32"/>
        </w:rPr>
      </w:pPr>
    </w:p>
    <w:p>
      <w:pPr>
        <w:rPr>
          <w:w w:val="95"/>
          <w:sz w:val="32"/>
        </w:rPr>
      </w:pPr>
    </w:p>
    <w:p>
      <w:pPr>
        <w:rPr>
          <w:w w:val="95"/>
          <w:sz w:val="32"/>
        </w:rPr>
      </w:pPr>
    </w:p>
    <w:p>
      <w:pPr>
        <w:rPr>
          <w:w w:val="95"/>
          <w:sz w:val="32"/>
        </w:rPr>
      </w:pPr>
    </w:p>
    <w:p>
      <w:pPr>
        <w:rPr>
          <w:w w:val="95"/>
          <w:sz w:val="32"/>
        </w:rPr>
      </w:pPr>
    </w:p>
    <w:p>
      <w:pPr>
        <w:rPr>
          <w:w w:val="95"/>
          <w:sz w:val="32"/>
        </w:rPr>
      </w:pPr>
    </w:p>
    <w:p>
      <w:pPr>
        <w:rPr>
          <w:w w:val="95"/>
          <w:sz w:val="32"/>
        </w:rPr>
      </w:pPr>
    </w:p>
    <w:p>
      <w:pPr>
        <w:rPr>
          <w:w w:val="95"/>
          <w:sz w:val="32"/>
        </w:rPr>
      </w:pPr>
    </w:p>
    <w:p>
      <w:pPr>
        <w:rPr>
          <w:w w:val="95"/>
          <w:sz w:val="32"/>
        </w:rPr>
      </w:pPr>
    </w:p>
    <w:p>
      <w:pPr>
        <w:rPr>
          <w:w w:val="95"/>
          <w:sz w:val="32"/>
        </w:rPr>
      </w:pPr>
    </w:p>
    <w:p>
      <w:pPr>
        <w:rPr>
          <w:w w:val="95"/>
          <w:sz w:val="32"/>
        </w:rPr>
      </w:pPr>
    </w:p>
    <w:p>
      <w:pPr>
        <w:rPr>
          <w:w w:val="95"/>
          <w:sz w:val="32"/>
        </w:rPr>
      </w:pPr>
    </w:p>
    <w:p>
      <w:pPr>
        <w:rPr>
          <w:w w:val="95"/>
          <w:sz w:val="32"/>
        </w:rPr>
      </w:pPr>
    </w:p>
    <w:p>
      <w:pPr>
        <w:rPr>
          <w:w w:val="95"/>
          <w:sz w:val="32"/>
        </w:rPr>
      </w:pPr>
    </w:p>
    <w:p>
      <w:pPr>
        <w:rPr>
          <w:w w:val="95"/>
          <w:sz w:val="32"/>
        </w:rPr>
      </w:pPr>
    </w:p>
    <w:p>
      <w:pPr>
        <w:rPr>
          <w:w w:val="95"/>
          <w:sz w:val="32"/>
        </w:rPr>
      </w:pPr>
    </w:p>
    <w:p>
      <w:pPr>
        <w:rPr>
          <w:w w:val="95"/>
          <w:sz w:val="32"/>
        </w:rPr>
      </w:pPr>
    </w:p>
    <w:p>
      <w:pPr>
        <w:rPr>
          <w:w w:val="95"/>
          <w:sz w:val="32"/>
        </w:rPr>
      </w:pPr>
    </w:p>
    <w:p>
      <w:pPr>
        <w:rPr>
          <w:w w:val="95"/>
          <w:sz w:val="32"/>
        </w:rPr>
      </w:pPr>
    </w:p>
    <w:p>
      <w:pPr>
        <w:rPr>
          <w:w w:val="95"/>
          <w:sz w:val="32"/>
        </w:rPr>
      </w:pPr>
    </w:p>
    <w:p>
      <w:pPr>
        <w:rPr>
          <w:w w:val="95"/>
          <w:sz w:val="32"/>
        </w:rPr>
      </w:pPr>
    </w:p>
    <w:p>
      <w:pPr>
        <w:rPr>
          <w:w w:val="95"/>
          <w:sz w:val="32"/>
        </w:rPr>
      </w:pPr>
    </w:p>
    <w:p>
      <w:pPr>
        <w:pStyle w:val="5"/>
        <w:tabs>
          <w:tab w:val="left" w:pos="1283"/>
        </w:tabs>
        <w:kinsoku w:val="0"/>
        <w:overflowPunct w:val="0"/>
        <w:spacing w:line="406" w:lineRule="exact"/>
        <w:ind w:right="167"/>
        <w:jc w:val="center"/>
        <w:rPr>
          <w:rFonts w:hint="default"/>
          <w:w w:val="95"/>
        </w:rPr>
      </w:pPr>
    </w:p>
    <w:p>
      <w:pPr>
        <w:pStyle w:val="5"/>
        <w:tabs>
          <w:tab w:val="left" w:pos="1283"/>
        </w:tabs>
        <w:kinsoku w:val="0"/>
        <w:overflowPunct w:val="0"/>
        <w:spacing w:line="406" w:lineRule="exact"/>
        <w:ind w:right="167"/>
        <w:jc w:val="center"/>
        <w:rPr>
          <w:rFonts w:hint="default"/>
          <w:w w:val="95"/>
        </w:rPr>
      </w:pPr>
    </w:p>
    <w:p>
      <w:pPr>
        <w:pStyle w:val="5"/>
        <w:tabs>
          <w:tab w:val="left" w:pos="1283"/>
        </w:tabs>
        <w:kinsoku w:val="0"/>
        <w:overflowPunct w:val="0"/>
        <w:spacing w:line="406" w:lineRule="exact"/>
        <w:ind w:right="167"/>
        <w:jc w:val="center"/>
        <w:rPr>
          <w:rFonts w:hint="default"/>
          <w:w w:val="95"/>
        </w:rPr>
      </w:pPr>
    </w:p>
    <w:p>
      <w:pPr>
        <w:pStyle w:val="5"/>
        <w:tabs>
          <w:tab w:val="left" w:pos="1283"/>
        </w:tabs>
        <w:kinsoku w:val="0"/>
        <w:overflowPunct w:val="0"/>
        <w:spacing w:line="406" w:lineRule="exact"/>
        <w:ind w:right="167"/>
        <w:jc w:val="center"/>
        <w:rPr>
          <w:rFonts w:hint="default"/>
          <w:w w:val="95"/>
        </w:rPr>
      </w:pPr>
    </w:p>
    <w:p>
      <w:pPr>
        <w:pStyle w:val="5"/>
        <w:tabs>
          <w:tab w:val="left" w:pos="1283"/>
        </w:tabs>
        <w:kinsoku w:val="0"/>
        <w:overflowPunct w:val="0"/>
        <w:spacing w:line="406" w:lineRule="exact"/>
        <w:ind w:right="167"/>
        <w:jc w:val="center"/>
        <w:rPr>
          <w:rFonts w:hint="default"/>
          <w:w w:val="95"/>
        </w:rPr>
      </w:pPr>
    </w:p>
    <w:p>
      <w:pPr>
        <w:pStyle w:val="5"/>
        <w:tabs>
          <w:tab w:val="left" w:pos="1283"/>
        </w:tabs>
        <w:kinsoku w:val="0"/>
        <w:overflowPunct w:val="0"/>
        <w:spacing w:line="406" w:lineRule="exact"/>
        <w:ind w:right="167"/>
        <w:jc w:val="center"/>
        <w:rPr>
          <w:rFonts w:hint="default"/>
          <w:w w:val="95"/>
        </w:rPr>
      </w:pPr>
    </w:p>
    <w:p>
      <w:pPr>
        <w:pStyle w:val="5"/>
        <w:tabs>
          <w:tab w:val="left" w:pos="1283"/>
        </w:tabs>
        <w:kinsoku w:val="0"/>
        <w:overflowPunct w:val="0"/>
        <w:spacing w:line="406" w:lineRule="exact"/>
        <w:ind w:right="167"/>
        <w:jc w:val="center"/>
        <w:rPr>
          <w:rFonts w:hint="default"/>
          <w:b w:val="0"/>
        </w:rPr>
      </w:pPr>
      <w:r>
        <w:rPr>
          <w:w w:val="95"/>
        </w:rPr>
        <w:t>第四章</w:t>
      </w:r>
      <w:r>
        <w:rPr>
          <w:w w:val="95"/>
        </w:rPr>
        <w:tab/>
      </w:r>
      <w:r>
        <w:t>合同文本（草稿）</w:t>
      </w:r>
    </w:p>
    <w:p>
      <w:pPr>
        <w:pStyle w:val="12"/>
        <w:kinsoku w:val="0"/>
        <w:overflowPunct w:val="0"/>
        <w:spacing w:line="400" w:lineRule="exact"/>
        <w:ind w:right="5541"/>
        <w:rPr>
          <w:rFonts w:hint="default"/>
        </w:rPr>
      </w:pPr>
      <w:r>
        <w:t xml:space="preserve">甲方：（采购人） </w:t>
      </w:r>
    </w:p>
    <w:p>
      <w:pPr>
        <w:pStyle w:val="12"/>
        <w:kinsoku w:val="0"/>
        <w:overflowPunct w:val="0"/>
        <w:spacing w:line="400" w:lineRule="exact"/>
        <w:ind w:right="5541"/>
        <w:rPr>
          <w:rFonts w:hint="default"/>
        </w:rPr>
      </w:pPr>
      <w:r>
        <w:t>乙方：（供应商）</w:t>
      </w:r>
    </w:p>
    <w:p>
      <w:pPr>
        <w:pStyle w:val="12"/>
        <w:tabs>
          <w:tab w:val="left" w:pos="1798"/>
          <w:tab w:val="left" w:pos="2518"/>
          <w:tab w:val="left" w:pos="3118"/>
          <w:tab w:val="left" w:pos="4798"/>
          <w:tab w:val="left" w:pos="7498"/>
        </w:tabs>
        <w:kinsoku w:val="0"/>
        <w:overflowPunct w:val="0"/>
        <w:spacing w:line="400" w:lineRule="exact"/>
        <w:ind w:right="26" w:firstLine="480"/>
        <w:rPr>
          <w:rFonts w:hint="default"/>
          <w:spacing w:val="-5"/>
        </w:rPr>
      </w:pPr>
      <w:r>
        <w:t>根据</w:t>
      </w:r>
      <w:r>
        <w:rPr>
          <w:rFonts w:hint="default" w:ascii="Times New Roman" w:hAnsi="Times New Roman" w:eastAsia="Times New Roman"/>
          <w:u w:val="single"/>
        </w:rPr>
        <w:tab/>
      </w:r>
      <w:r>
        <w:t>年</w:t>
      </w:r>
      <w:r>
        <w:rPr>
          <w:rFonts w:hint="default" w:ascii="Times New Roman" w:hAnsi="Times New Roman" w:eastAsia="Times New Roman"/>
          <w:u w:val="single"/>
        </w:rPr>
        <w:tab/>
      </w:r>
      <w:r>
        <w:rPr>
          <w:spacing w:val="-1"/>
        </w:rPr>
        <w:t>月</w:t>
      </w:r>
      <w:r>
        <w:rPr>
          <w:rFonts w:hint="default" w:ascii="Times New Roman" w:hAnsi="Times New Roman" w:eastAsia="Times New Roman"/>
          <w:spacing w:val="-1"/>
          <w:u w:val="single"/>
        </w:rPr>
        <w:tab/>
      </w:r>
      <w:r>
        <w:rPr>
          <w:spacing w:val="-1"/>
        </w:rPr>
        <w:t>日</w:t>
      </w:r>
      <w:r>
        <w:rPr>
          <w:rFonts w:hint="default" w:ascii="Times New Roman" w:hAnsi="Times New Roman" w:eastAsia="Times New Roman"/>
          <w:spacing w:val="-1"/>
          <w:u w:val="single"/>
        </w:rPr>
        <w:tab/>
      </w:r>
      <w:r>
        <w:rPr>
          <w:spacing w:val="-4"/>
        </w:rPr>
        <w:t>采购（项目编号：</w:t>
      </w:r>
      <w:r>
        <w:rPr>
          <w:spacing w:val="-4"/>
        </w:rPr>
        <w:tab/>
      </w:r>
      <w:r>
        <w:rPr>
          <w:spacing w:val="-5"/>
        </w:rPr>
        <w:t>）招标结果和招</w:t>
      </w:r>
    </w:p>
    <w:p>
      <w:pPr>
        <w:pStyle w:val="12"/>
        <w:kinsoku w:val="0"/>
        <w:overflowPunct w:val="0"/>
        <w:spacing w:line="400" w:lineRule="exact"/>
        <w:ind w:right="223"/>
        <w:jc w:val="both"/>
        <w:rPr>
          <w:rFonts w:hint="default"/>
        </w:rPr>
      </w:pPr>
      <w:r>
        <w:rPr>
          <w:spacing w:val="-3"/>
        </w:rPr>
        <w:t>标文件要求，并依照《中华人民共和国合同法》《中华人民共和国政府采购法》及其他</w:t>
      </w:r>
      <w:r>
        <w:rPr>
          <w:spacing w:val="-98"/>
        </w:rPr>
        <w:t xml:space="preserve"> </w:t>
      </w:r>
      <w:r>
        <w:rPr>
          <w:spacing w:val="-3"/>
        </w:rPr>
        <w:t>等有关法律、行政法规的规定，同时在平等、公平、诚实和信用的原则下，经双方协商</w:t>
      </w:r>
      <w:r>
        <w:rPr>
          <w:spacing w:val="-97"/>
        </w:rPr>
        <w:t xml:space="preserve"> </w:t>
      </w:r>
      <w:r>
        <w:t>一致，订立本合同。</w:t>
      </w:r>
    </w:p>
    <w:p>
      <w:pPr>
        <w:pStyle w:val="12"/>
        <w:kinsoku w:val="0"/>
        <w:overflowPunct w:val="0"/>
        <w:spacing w:line="400" w:lineRule="exact"/>
        <w:ind w:left="598" w:right="26" w:hanging="480"/>
        <w:rPr>
          <w:rFonts w:hint="default"/>
          <w:b/>
          <w:w w:val="99"/>
        </w:rPr>
      </w:pPr>
      <w:r>
        <w:rPr>
          <w:b/>
        </w:rPr>
        <w:t>第一条：合同范围</w:t>
      </w:r>
      <w:r>
        <w:rPr>
          <w:b/>
          <w:w w:val="99"/>
        </w:rPr>
        <w:t xml:space="preserve"> </w:t>
      </w:r>
    </w:p>
    <w:p>
      <w:pPr>
        <w:pStyle w:val="12"/>
        <w:numPr>
          <w:ilvl w:val="0"/>
          <w:numId w:val="78"/>
        </w:numPr>
        <w:kinsoku w:val="0"/>
        <w:overflowPunct w:val="0"/>
        <w:spacing w:line="400" w:lineRule="exact"/>
        <w:ind w:left="18" w:right="26" w:hanging="18"/>
        <w:rPr>
          <w:rFonts w:hint="default"/>
        </w:rPr>
      </w:pPr>
      <w:r>
        <w:rPr>
          <w:spacing w:val="-3"/>
        </w:rPr>
        <w:t>本项目为</w:t>
      </w:r>
      <w:r>
        <w:rPr>
          <w:rFonts w:hint="eastAsia"/>
          <w:spacing w:val="-3"/>
          <w:lang w:eastAsia="zh-CN"/>
        </w:rPr>
        <w:t>温岭市大溪镇第2.3区块2标污水零直排区建设服务项目（重新发布）</w:t>
      </w:r>
      <w:r>
        <w:rPr>
          <w:spacing w:val="-3"/>
        </w:rPr>
        <w:t>采</w:t>
      </w:r>
      <w:r>
        <w:t>购，具体范围包括：涉水污染源调查、排水管道及设施普查、排水口及河道断面调查、编制污水零直排区创建实施方案、组织台账整理工作。</w:t>
      </w:r>
    </w:p>
    <w:p>
      <w:pPr>
        <w:pStyle w:val="12"/>
        <w:numPr>
          <w:ilvl w:val="0"/>
          <w:numId w:val="78"/>
        </w:numPr>
        <w:kinsoku w:val="0"/>
        <w:overflowPunct w:val="0"/>
        <w:spacing w:line="400" w:lineRule="exact"/>
        <w:ind w:left="18" w:right="26" w:hanging="18"/>
        <w:rPr>
          <w:rFonts w:hint="default"/>
        </w:rPr>
      </w:pPr>
      <w:r>
        <w:t>服务地点：温岭市大溪镇</w:t>
      </w:r>
    </w:p>
    <w:p>
      <w:pPr>
        <w:pStyle w:val="12"/>
        <w:kinsoku w:val="0"/>
        <w:overflowPunct w:val="0"/>
        <w:spacing w:line="400" w:lineRule="exact"/>
        <w:ind w:left="0" w:right="26"/>
        <w:rPr>
          <w:rFonts w:hint="default"/>
          <w:b/>
        </w:rPr>
      </w:pPr>
      <w:r>
        <w:rPr>
          <w:b/>
        </w:rPr>
        <w:t>第二条：合同价</w:t>
      </w:r>
    </w:p>
    <w:p>
      <w:pPr>
        <w:pStyle w:val="12"/>
        <w:numPr>
          <w:ilvl w:val="0"/>
          <w:numId w:val="79"/>
        </w:numPr>
        <w:kinsoku w:val="0"/>
        <w:overflowPunct w:val="0"/>
        <w:spacing w:line="400" w:lineRule="exact"/>
        <w:ind w:left="0" w:right="26"/>
        <w:rPr>
          <w:rFonts w:hint="default"/>
          <w:bCs/>
        </w:rPr>
      </w:pPr>
      <w:r>
        <w:rPr>
          <w:bCs/>
        </w:rPr>
        <w:t>合同价：      元（大写：），</w:t>
      </w:r>
    </w:p>
    <w:p>
      <w:pPr>
        <w:pStyle w:val="12"/>
        <w:numPr>
          <w:ilvl w:val="0"/>
          <w:numId w:val="79"/>
        </w:numPr>
        <w:kinsoku w:val="0"/>
        <w:overflowPunct w:val="0"/>
        <w:spacing w:line="400" w:lineRule="exact"/>
        <w:ind w:left="0" w:right="26"/>
        <w:rPr>
          <w:rFonts w:hint="default"/>
          <w:bCs/>
        </w:rPr>
      </w:pPr>
      <w:r>
        <w:rPr>
          <w:bCs/>
        </w:rPr>
        <w:t>本合同价包含管道清淤及CCTV检测费用,</w:t>
      </w:r>
    </w:p>
    <w:p>
      <w:pPr>
        <w:pStyle w:val="12"/>
        <w:numPr>
          <w:ilvl w:val="0"/>
          <w:numId w:val="79"/>
        </w:numPr>
        <w:kinsoku w:val="0"/>
        <w:overflowPunct w:val="0"/>
        <w:spacing w:line="400" w:lineRule="exact"/>
        <w:ind w:left="0" w:right="26"/>
        <w:rPr>
          <w:rFonts w:hint="default"/>
          <w:bCs/>
        </w:rPr>
      </w:pPr>
      <w:r>
        <w:rPr>
          <w:bCs/>
        </w:rPr>
        <w:t>工程量清单如有增减，按实际发生数量结算，单价按投标报价；</w:t>
      </w:r>
    </w:p>
    <w:p>
      <w:pPr>
        <w:pStyle w:val="12"/>
        <w:numPr>
          <w:ilvl w:val="0"/>
          <w:numId w:val="79"/>
        </w:numPr>
        <w:kinsoku w:val="0"/>
        <w:overflowPunct w:val="0"/>
        <w:spacing w:line="400" w:lineRule="exact"/>
        <w:ind w:left="0" w:right="26"/>
        <w:rPr>
          <w:rFonts w:hint="default"/>
          <w:bCs/>
          <w:color w:val="000000" w:themeColor="text1"/>
          <w14:textFill>
            <w14:solidFill>
              <w14:schemeClr w14:val="tx1"/>
            </w14:solidFill>
          </w14:textFill>
        </w:rPr>
      </w:pPr>
      <w:r>
        <w:rPr>
          <w:bCs/>
        </w:rPr>
        <w:t>本合同为总价承包合同，合同履行期间，</w:t>
      </w:r>
      <w:r>
        <w:rPr>
          <w:rFonts w:cs="宋体"/>
          <w:bCs/>
          <w:szCs w:val="24"/>
        </w:rPr>
        <w:t>不因政策性调整、物价涨跌等任何因</w:t>
      </w:r>
      <w:r>
        <w:rPr>
          <w:rFonts w:cs="宋体"/>
          <w:bCs/>
          <w:color w:val="000000" w:themeColor="text1"/>
          <w:szCs w:val="24"/>
          <w14:textFill>
            <w14:solidFill>
              <w14:schemeClr w14:val="tx1"/>
            </w14:solidFill>
          </w14:textFill>
        </w:rPr>
        <w:t>素调整合同价格。固定总价范围内的服务、工作不作拆解审计。</w:t>
      </w:r>
    </w:p>
    <w:p>
      <w:pPr>
        <w:pStyle w:val="12"/>
        <w:kinsoku w:val="0"/>
        <w:overflowPunct w:val="0"/>
        <w:spacing w:line="400" w:lineRule="exact"/>
        <w:ind w:right="26"/>
        <w:rPr>
          <w:rFonts w:hint="default"/>
          <w:b/>
          <w:color w:val="000000" w:themeColor="text1"/>
          <w14:textFill>
            <w14:solidFill>
              <w14:schemeClr w14:val="tx1"/>
            </w14:solidFill>
          </w14:textFill>
        </w:rPr>
      </w:pPr>
      <w:r>
        <w:rPr>
          <w:b/>
          <w:color w:val="000000" w:themeColor="text1"/>
          <w14:textFill>
            <w14:solidFill>
              <w14:schemeClr w14:val="tx1"/>
            </w14:solidFill>
          </w14:textFill>
        </w:rPr>
        <w:t>第三条：服务期</w:t>
      </w:r>
    </w:p>
    <w:p>
      <w:pPr>
        <w:pStyle w:val="12"/>
        <w:kinsoku w:val="0"/>
        <w:overflowPunct w:val="0"/>
        <w:spacing w:line="400" w:lineRule="exact"/>
        <w:ind w:left="0" w:right="26"/>
        <w:rPr>
          <w:rFonts w:hint="default"/>
          <w:bCs/>
          <w:color w:val="000000" w:themeColor="text1"/>
          <w:spacing w:val="-3"/>
          <w14:textFill>
            <w14:solidFill>
              <w14:schemeClr w14:val="tx1"/>
            </w14:solidFill>
          </w14:textFill>
        </w:rPr>
      </w:pPr>
      <w:r>
        <w:rPr>
          <w:bCs/>
          <w:color w:val="000000" w:themeColor="text1"/>
          <w:spacing w:val="-3"/>
          <w14:textFill>
            <w14:solidFill>
              <w14:schemeClr w14:val="tx1"/>
            </w14:solidFill>
          </w14:textFill>
        </w:rPr>
        <w:t>总服务期</w:t>
      </w:r>
      <w:r>
        <w:rPr>
          <w:rFonts w:hint="eastAsia"/>
          <w:bCs/>
          <w:color w:val="000000" w:themeColor="text1"/>
          <w:spacing w:val="-3"/>
          <w:lang w:eastAsia="zh-CN"/>
          <w14:textFill>
            <w14:solidFill>
              <w14:schemeClr w14:val="tx1"/>
            </w14:solidFill>
          </w14:textFill>
        </w:rPr>
        <w:t>一</w:t>
      </w:r>
      <w:r>
        <w:rPr>
          <w:bCs/>
          <w:color w:val="000000" w:themeColor="text1"/>
          <w:spacing w:val="-3"/>
          <w14:textFill>
            <w14:solidFill>
              <w14:schemeClr w14:val="tx1"/>
            </w14:solidFill>
          </w14:textFill>
        </w:rPr>
        <w:t>个月，(2019年  月  日至2019年   月   日)具体如下（参考）：</w:t>
      </w:r>
    </w:p>
    <w:p>
      <w:pPr>
        <w:pStyle w:val="12"/>
        <w:numPr>
          <w:ilvl w:val="0"/>
          <w:numId w:val="80"/>
        </w:numPr>
        <w:kinsoku w:val="0"/>
        <w:overflowPunct w:val="0"/>
        <w:spacing w:line="400" w:lineRule="exact"/>
        <w:ind w:left="0" w:right="26"/>
        <w:rPr>
          <w:rFonts w:hint="default"/>
          <w:bCs/>
          <w:color w:val="000000" w:themeColor="text1"/>
          <w:spacing w:val="-3"/>
          <w14:textFill>
            <w14:solidFill>
              <w14:schemeClr w14:val="tx1"/>
            </w14:solidFill>
          </w14:textFill>
        </w:rPr>
      </w:pPr>
      <w:r>
        <w:rPr>
          <w:bCs/>
          <w:color w:val="000000" w:themeColor="text1"/>
          <w:spacing w:val="-3"/>
          <w14:textFill>
            <w14:solidFill>
              <w14:schemeClr w14:val="tx1"/>
            </w14:solidFill>
          </w14:textFill>
        </w:rPr>
        <w:t>基础资料收集：</w:t>
      </w:r>
      <w:r>
        <w:rPr>
          <w:rFonts w:hint="eastAsia"/>
          <w:bCs/>
          <w:color w:val="000000" w:themeColor="text1"/>
          <w:spacing w:val="-3"/>
          <w:lang w:val="en-US" w:eastAsia="zh-CN"/>
          <w14:textFill>
            <w14:solidFill>
              <w14:schemeClr w14:val="tx1"/>
            </w14:solidFill>
          </w14:textFill>
        </w:rPr>
        <w:t>2</w:t>
      </w:r>
      <w:r>
        <w:rPr>
          <w:bCs/>
          <w:color w:val="000000" w:themeColor="text1"/>
          <w:spacing w:val="-3"/>
          <w14:textFill>
            <w14:solidFill>
              <w14:schemeClr w14:val="tx1"/>
            </w14:solidFill>
          </w14:textFill>
        </w:rPr>
        <w:t>天（甲方提供调查基础资料）；</w:t>
      </w:r>
    </w:p>
    <w:p>
      <w:pPr>
        <w:pStyle w:val="12"/>
        <w:numPr>
          <w:ilvl w:val="0"/>
          <w:numId w:val="80"/>
        </w:numPr>
        <w:kinsoku w:val="0"/>
        <w:overflowPunct w:val="0"/>
        <w:spacing w:line="400" w:lineRule="exact"/>
        <w:ind w:left="0" w:right="26"/>
        <w:rPr>
          <w:rFonts w:hint="default"/>
          <w:bCs/>
          <w:color w:val="000000" w:themeColor="text1"/>
          <w:spacing w:val="-3"/>
          <w14:textFill>
            <w14:solidFill>
              <w14:schemeClr w14:val="tx1"/>
            </w14:solidFill>
          </w14:textFill>
        </w:rPr>
      </w:pPr>
      <w:r>
        <w:rPr>
          <w:bCs/>
          <w:color w:val="000000" w:themeColor="text1"/>
          <w:spacing w:val="-3"/>
          <w14:textFill>
            <w14:solidFill>
              <w14:schemeClr w14:val="tx1"/>
            </w14:solidFill>
          </w14:textFill>
        </w:rPr>
        <w:t>现场调查</w:t>
      </w:r>
      <w:r>
        <w:rPr>
          <w:rFonts w:cs="Times New Roman"/>
          <w:bCs/>
          <w:color w:val="000000" w:themeColor="text1"/>
          <w:spacing w:val="-3"/>
          <w:szCs w:val="22"/>
          <w14:textFill>
            <w14:solidFill>
              <w14:schemeClr w14:val="tx1"/>
            </w14:solidFill>
          </w14:textFill>
        </w:rPr>
        <w:t>作业</w:t>
      </w:r>
      <w:r>
        <w:rPr>
          <w:rFonts w:hint="eastAsia" w:cs="Times New Roman"/>
          <w:bCs/>
          <w:color w:val="000000" w:themeColor="text1"/>
          <w:spacing w:val="-3"/>
          <w:szCs w:val="22"/>
          <w:lang w:eastAsia="zh-CN"/>
          <w14:textFill>
            <w14:solidFill>
              <w14:schemeClr w14:val="tx1"/>
            </w14:solidFill>
          </w14:textFill>
        </w:rPr>
        <w:t>及</w:t>
      </w:r>
      <w:r>
        <w:rPr>
          <w:bCs/>
          <w:color w:val="000000" w:themeColor="text1"/>
          <w:spacing w:val="-3"/>
          <w14:textFill>
            <w14:solidFill>
              <w14:schemeClr w14:val="tx1"/>
            </w14:solidFill>
          </w14:textFill>
        </w:rPr>
        <w:t>调查成果梳理</w:t>
      </w:r>
      <w:r>
        <w:rPr>
          <w:rFonts w:cs="Times New Roman"/>
          <w:bCs/>
          <w:color w:val="000000" w:themeColor="text1"/>
          <w:spacing w:val="-3"/>
          <w:szCs w:val="22"/>
          <w14:textFill>
            <w14:solidFill>
              <w14:schemeClr w14:val="tx1"/>
            </w14:solidFill>
          </w14:textFill>
        </w:rPr>
        <w:t>：</w:t>
      </w:r>
      <w:r>
        <w:rPr>
          <w:rFonts w:hint="eastAsia" w:cs="Times New Roman"/>
          <w:bCs/>
          <w:color w:val="000000" w:themeColor="text1"/>
          <w:spacing w:val="-3"/>
          <w:szCs w:val="22"/>
          <w:lang w:val="en-US" w:eastAsia="zh-CN"/>
          <w14:textFill>
            <w14:solidFill>
              <w14:schemeClr w14:val="tx1"/>
            </w14:solidFill>
          </w14:textFill>
        </w:rPr>
        <w:t>13</w:t>
      </w:r>
      <w:r>
        <w:rPr>
          <w:rFonts w:cs="Times New Roman"/>
          <w:bCs/>
          <w:color w:val="000000" w:themeColor="text1"/>
          <w:spacing w:val="-3"/>
          <w:szCs w:val="22"/>
          <w14:textFill>
            <w14:solidFill>
              <w14:schemeClr w14:val="tx1"/>
            </w14:solidFill>
          </w14:textFill>
        </w:rPr>
        <w:t>天</w:t>
      </w:r>
      <w:r>
        <w:rPr>
          <w:rFonts w:hint="eastAsia" w:cs="Times New Roman"/>
          <w:bCs/>
          <w:color w:val="000000" w:themeColor="text1"/>
          <w:spacing w:val="-3"/>
          <w:szCs w:val="22"/>
          <w:lang w:eastAsia="zh-CN"/>
          <w14:textFill>
            <w14:solidFill>
              <w14:schemeClr w14:val="tx1"/>
            </w14:solidFill>
          </w14:textFill>
        </w:rPr>
        <w:t>，于</w:t>
      </w:r>
      <w:r>
        <w:rPr>
          <w:rFonts w:hint="eastAsia" w:cs="Times New Roman"/>
          <w:bCs/>
          <w:color w:val="000000" w:themeColor="text1"/>
          <w:spacing w:val="-3"/>
          <w:szCs w:val="22"/>
          <w:lang w:val="en-US" w:eastAsia="zh-CN"/>
          <w14:textFill>
            <w14:solidFill>
              <w14:schemeClr w14:val="tx1"/>
            </w14:solidFill>
          </w14:textFill>
        </w:rPr>
        <w:t>2019年8月26日前完成</w:t>
      </w:r>
      <w:r>
        <w:rPr>
          <w:bCs/>
          <w:color w:val="000000" w:themeColor="text1"/>
          <w:spacing w:val="-3"/>
          <w14:textFill>
            <w14:solidFill>
              <w14:schemeClr w14:val="tx1"/>
            </w14:solidFill>
          </w14:textFill>
        </w:rPr>
        <w:t>（甲方解决政策处理问题及提供沟通协调等配套工作）；</w:t>
      </w:r>
    </w:p>
    <w:p>
      <w:pPr>
        <w:pStyle w:val="12"/>
        <w:numPr>
          <w:ilvl w:val="0"/>
          <w:numId w:val="80"/>
        </w:numPr>
        <w:kinsoku w:val="0"/>
        <w:overflowPunct w:val="0"/>
        <w:spacing w:line="400" w:lineRule="exact"/>
        <w:ind w:left="0" w:right="26"/>
        <w:rPr>
          <w:rFonts w:hint="default"/>
          <w:bCs/>
          <w:color w:val="000000" w:themeColor="text1"/>
          <w:spacing w:val="-3"/>
          <w14:textFill>
            <w14:solidFill>
              <w14:schemeClr w14:val="tx1"/>
            </w14:solidFill>
          </w14:textFill>
        </w:rPr>
      </w:pPr>
      <w:r>
        <w:rPr>
          <w:bCs/>
          <w:color w:val="000000" w:themeColor="text1"/>
          <w:spacing w:val="-3"/>
          <w14:textFill>
            <w14:solidFill>
              <w14:schemeClr w14:val="tx1"/>
            </w14:solidFill>
          </w14:textFill>
        </w:rPr>
        <w:t>编制创建方案：</w:t>
      </w:r>
      <w:r>
        <w:rPr>
          <w:rFonts w:hint="eastAsia"/>
          <w:bCs/>
          <w:color w:val="000000" w:themeColor="text1"/>
          <w:spacing w:val="-3"/>
          <w:lang w:val="en-US" w:eastAsia="zh-CN"/>
          <w14:textFill>
            <w14:solidFill>
              <w14:schemeClr w14:val="tx1"/>
            </w14:solidFill>
          </w14:textFill>
        </w:rPr>
        <w:t>8</w:t>
      </w:r>
      <w:r>
        <w:rPr>
          <w:bCs/>
          <w:color w:val="000000" w:themeColor="text1"/>
          <w:spacing w:val="-3"/>
          <w14:textFill>
            <w14:solidFill>
              <w14:schemeClr w14:val="tx1"/>
            </w14:solidFill>
          </w14:textFill>
        </w:rPr>
        <w:t>天（甲方提供调查成果评定意见后编制）；</w:t>
      </w:r>
    </w:p>
    <w:p>
      <w:pPr>
        <w:pStyle w:val="12"/>
        <w:numPr>
          <w:ilvl w:val="0"/>
          <w:numId w:val="80"/>
        </w:numPr>
        <w:kinsoku w:val="0"/>
        <w:overflowPunct w:val="0"/>
        <w:spacing w:line="400" w:lineRule="exact"/>
        <w:ind w:left="0" w:right="26"/>
        <w:rPr>
          <w:rFonts w:hint="default"/>
          <w:bCs/>
          <w:color w:val="000000" w:themeColor="text1"/>
          <w:spacing w:val="-3"/>
          <w14:textFill>
            <w14:solidFill>
              <w14:schemeClr w14:val="tx1"/>
            </w14:solidFill>
          </w14:textFill>
        </w:rPr>
      </w:pPr>
      <w:r>
        <w:rPr>
          <w:bCs/>
          <w:color w:val="000000" w:themeColor="text1"/>
          <w:spacing w:val="-3"/>
          <w14:textFill>
            <w14:solidFill>
              <w14:schemeClr w14:val="tx1"/>
            </w14:solidFill>
          </w14:textFill>
        </w:rPr>
        <w:t>待业主整改后，乙方接到通知后</w:t>
      </w:r>
      <w:r>
        <w:rPr>
          <w:rFonts w:hint="eastAsia"/>
          <w:bCs/>
          <w:color w:val="000000" w:themeColor="text1"/>
          <w:spacing w:val="-3"/>
          <w:lang w:val="en-US" w:eastAsia="zh-CN"/>
          <w14:textFill>
            <w14:solidFill>
              <w14:schemeClr w14:val="tx1"/>
            </w14:solidFill>
          </w14:textFill>
        </w:rPr>
        <w:t>7</w:t>
      </w:r>
      <w:r>
        <w:rPr>
          <w:bCs/>
          <w:color w:val="000000" w:themeColor="text1"/>
          <w:spacing w:val="-3"/>
          <w14:textFill>
            <w14:solidFill>
              <w14:schemeClr w14:val="tx1"/>
            </w14:solidFill>
          </w14:textFill>
        </w:rPr>
        <w:t>天内完成台账资料</w:t>
      </w:r>
    </w:p>
    <w:p>
      <w:pPr>
        <w:pStyle w:val="7"/>
        <w:kinsoku w:val="0"/>
        <w:overflowPunct w:val="0"/>
        <w:spacing w:before="0" w:line="400" w:lineRule="exact"/>
        <w:ind w:right="3732"/>
        <w:rPr>
          <w:rFonts w:hint="default"/>
          <w:b w:val="0"/>
          <w:color w:val="000000" w:themeColor="text1"/>
          <w14:textFill>
            <w14:solidFill>
              <w14:schemeClr w14:val="tx1"/>
            </w14:solidFill>
          </w14:textFill>
        </w:rPr>
      </w:pPr>
      <w:r>
        <w:rPr>
          <w:color w:val="000000" w:themeColor="text1"/>
          <w14:textFill>
            <w14:solidFill>
              <w14:schemeClr w14:val="tx1"/>
            </w14:solidFill>
          </w14:textFill>
        </w:rPr>
        <w:t>第四条：付款方式</w:t>
      </w:r>
    </w:p>
    <w:p>
      <w:pPr>
        <w:pStyle w:val="12"/>
        <w:kinsoku w:val="0"/>
        <w:overflowPunct w:val="0"/>
        <w:spacing w:line="400" w:lineRule="exact"/>
        <w:ind w:right="26" w:hanging="118"/>
        <w:rPr>
          <w:rFonts w:hint="default"/>
          <w:spacing w:val="-10"/>
        </w:rPr>
      </w:pPr>
      <w:r>
        <w:rPr>
          <w:spacing w:val="-10"/>
        </w:rPr>
        <w:t>（1）合同签订并调查人员进驻后支付合同总价10%；</w:t>
      </w:r>
    </w:p>
    <w:p>
      <w:pPr>
        <w:pStyle w:val="12"/>
        <w:kinsoku w:val="0"/>
        <w:overflowPunct w:val="0"/>
        <w:spacing w:line="400" w:lineRule="exact"/>
        <w:ind w:right="26" w:hanging="118"/>
        <w:rPr>
          <w:rFonts w:hint="default"/>
          <w:spacing w:val="-10"/>
        </w:rPr>
      </w:pPr>
      <w:r>
        <w:rPr>
          <w:spacing w:val="-10"/>
        </w:rPr>
        <w:t>（2）完成调查服务工作，并提供完善的成果资料后支付至实际工程量的60%；</w:t>
      </w:r>
    </w:p>
    <w:p>
      <w:pPr>
        <w:pStyle w:val="12"/>
        <w:kinsoku w:val="0"/>
        <w:overflowPunct w:val="0"/>
        <w:spacing w:line="400" w:lineRule="exact"/>
        <w:ind w:right="26" w:hanging="118"/>
        <w:rPr>
          <w:rFonts w:hint="default"/>
        </w:rPr>
      </w:pPr>
      <w:r>
        <w:rPr>
          <w:spacing w:val="-10"/>
        </w:rPr>
        <w:t>（3）调查成果经甲方评审合格后支付至实际工程量的80%。</w:t>
      </w:r>
      <w:r>
        <w:t xml:space="preserve"> </w:t>
      </w:r>
    </w:p>
    <w:p>
      <w:pPr>
        <w:pStyle w:val="12"/>
        <w:kinsoku w:val="0"/>
        <w:overflowPunct w:val="0"/>
        <w:spacing w:line="400" w:lineRule="exact"/>
        <w:ind w:right="26" w:hanging="118"/>
        <w:rPr>
          <w:rFonts w:hint="default"/>
        </w:rPr>
      </w:pPr>
      <w:r>
        <w:t>（4）完成污水零直排区创建台账资料整理验收合格后支付至</w:t>
      </w:r>
      <w:r>
        <w:rPr>
          <w:spacing w:val="-10"/>
        </w:rPr>
        <w:t>实际工程量的</w:t>
      </w:r>
      <w:r>
        <w:t>100%。</w:t>
      </w:r>
    </w:p>
    <w:p>
      <w:pPr>
        <w:pStyle w:val="12"/>
        <w:kinsoku w:val="0"/>
        <w:overflowPunct w:val="0"/>
        <w:spacing w:line="400" w:lineRule="exact"/>
        <w:ind w:right="26" w:hanging="118" w:hangingChars="49"/>
        <w:rPr>
          <w:rFonts w:hint="default"/>
          <w:b/>
          <w:szCs w:val="22"/>
        </w:rPr>
      </w:pPr>
      <w:r>
        <w:rPr>
          <w:b/>
          <w:szCs w:val="22"/>
        </w:rPr>
        <w:t>第五条：甲方工作</w:t>
      </w:r>
    </w:p>
    <w:p>
      <w:pPr>
        <w:pStyle w:val="12"/>
        <w:kinsoku w:val="0"/>
        <w:overflowPunct w:val="0"/>
        <w:spacing w:line="400" w:lineRule="exact"/>
        <w:ind w:left="0" w:right="26"/>
        <w:rPr>
          <w:rFonts w:hint="default"/>
          <w:bCs/>
        </w:rPr>
      </w:pPr>
      <w:r>
        <w:rPr>
          <w:bCs/>
        </w:rPr>
        <w:t>1、甲方提供调查所需的基础资料，具体如下：</w:t>
      </w:r>
    </w:p>
    <w:p>
      <w:pPr>
        <w:pStyle w:val="12"/>
        <w:kinsoku w:val="0"/>
        <w:overflowPunct w:val="0"/>
        <w:spacing w:line="400" w:lineRule="exact"/>
        <w:ind w:left="0" w:right="26"/>
        <w:rPr>
          <w:rFonts w:hint="default"/>
          <w:bCs/>
        </w:rPr>
      </w:pPr>
      <w:r>
        <w:rPr>
          <w:bCs/>
        </w:rPr>
        <w:t>1)、涉水污染源的污染排放资料（企事业单位清单、已登记的污染源单位清单、排水许可登记资料等）。</w:t>
      </w:r>
    </w:p>
    <w:p>
      <w:pPr>
        <w:pStyle w:val="12"/>
        <w:kinsoku w:val="0"/>
        <w:overflowPunct w:val="0"/>
        <w:spacing w:line="400" w:lineRule="exact"/>
        <w:ind w:left="0" w:right="26"/>
        <w:rPr>
          <w:rFonts w:hint="default"/>
          <w:bCs/>
        </w:rPr>
      </w:pPr>
      <w:r>
        <w:rPr>
          <w:bCs/>
        </w:rPr>
        <w:t>2）、排水管网规划图、排水管道系统概况、排水管线施工图、竣工图及测量成果。</w:t>
      </w:r>
    </w:p>
    <w:p>
      <w:pPr>
        <w:pStyle w:val="12"/>
        <w:kinsoku w:val="0"/>
        <w:overflowPunct w:val="0"/>
        <w:spacing w:line="400" w:lineRule="exact"/>
        <w:ind w:left="0" w:right="26"/>
        <w:rPr>
          <w:rFonts w:hint="default"/>
          <w:bCs/>
        </w:rPr>
      </w:pPr>
      <w:r>
        <w:rPr>
          <w:bCs/>
        </w:rPr>
        <w:t>3）、已有的管道调查、检测资料或其他外业调查成果。</w:t>
      </w:r>
    </w:p>
    <w:p>
      <w:pPr>
        <w:pStyle w:val="12"/>
        <w:kinsoku w:val="0"/>
        <w:overflowPunct w:val="0"/>
        <w:spacing w:line="400" w:lineRule="exact"/>
        <w:ind w:left="0" w:right="26"/>
        <w:rPr>
          <w:rFonts w:hint="default"/>
          <w:bCs/>
        </w:rPr>
      </w:pPr>
      <w:r>
        <w:rPr>
          <w:bCs/>
        </w:rPr>
        <w:t>4）、入河牌口调查资料。</w:t>
      </w:r>
    </w:p>
    <w:p>
      <w:pPr>
        <w:pStyle w:val="12"/>
        <w:kinsoku w:val="0"/>
        <w:overflowPunct w:val="0"/>
        <w:spacing w:line="400" w:lineRule="exact"/>
        <w:ind w:left="0" w:right="26"/>
        <w:rPr>
          <w:rFonts w:hint="default"/>
          <w:bCs/>
        </w:rPr>
      </w:pPr>
      <w:r>
        <w:rPr>
          <w:bCs/>
        </w:rPr>
        <w:t>5）、排水管线养护资料、泵站运行数据等。</w:t>
      </w:r>
    </w:p>
    <w:p>
      <w:pPr>
        <w:pStyle w:val="12"/>
        <w:kinsoku w:val="0"/>
        <w:overflowPunct w:val="0"/>
        <w:spacing w:line="400" w:lineRule="exact"/>
        <w:ind w:left="0" w:right="26"/>
        <w:rPr>
          <w:rFonts w:hint="default"/>
          <w:bCs/>
        </w:rPr>
      </w:pPr>
      <w:r>
        <w:rPr>
          <w:bCs/>
        </w:rPr>
        <w:t>6）、区域内排水户接管信息。</w:t>
      </w:r>
    </w:p>
    <w:p>
      <w:pPr>
        <w:pStyle w:val="12"/>
        <w:kinsoku w:val="0"/>
        <w:overflowPunct w:val="0"/>
        <w:spacing w:line="400" w:lineRule="exact"/>
        <w:ind w:left="0" w:right="26"/>
        <w:rPr>
          <w:rFonts w:hint="default"/>
          <w:bCs/>
        </w:rPr>
      </w:pPr>
      <w:r>
        <w:rPr>
          <w:bCs/>
        </w:rPr>
        <w:t>7）、区域现状图、发展规划等。</w:t>
      </w:r>
    </w:p>
    <w:p>
      <w:pPr>
        <w:pStyle w:val="12"/>
        <w:kinsoku w:val="0"/>
        <w:overflowPunct w:val="0"/>
        <w:spacing w:line="400" w:lineRule="exact"/>
        <w:ind w:left="0" w:right="26"/>
        <w:rPr>
          <w:rFonts w:hint="default"/>
          <w:bCs/>
        </w:rPr>
      </w:pPr>
      <w:r>
        <w:rPr>
          <w:bCs/>
        </w:rPr>
        <w:t>8）、现有基本比例尺地形图。</w:t>
      </w:r>
    </w:p>
    <w:p>
      <w:pPr>
        <w:pStyle w:val="12"/>
        <w:kinsoku w:val="0"/>
        <w:overflowPunct w:val="0"/>
        <w:spacing w:line="400" w:lineRule="exact"/>
        <w:ind w:left="0" w:right="26"/>
        <w:rPr>
          <w:rFonts w:hint="default"/>
          <w:bCs/>
        </w:rPr>
      </w:pPr>
      <w:r>
        <w:rPr>
          <w:bCs/>
        </w:rPr>
        <w:t>9）、其他乙方所需的相关资料。</w:t>
      </w:r>
    </w:p>
    <w:p>
      <w:pPr>
        <w:pStyle w:val="12"/>
        <w:kinsoku w:val="0"/>
        <w:overflowPunct w:val="0"/>
        <w:spacing w:line="400" w:lineRule="exact"/>
        <w:ind w:left="-118" w:leftChars="-49" w:right="26"/>
        <w:rPr>
          <w:rFonts w:hint="default"/>
          <w:bCs/>
        </w:rPr>
      </w:pPr>
      <w:r>
        <w:rPr>
          <w:bCs/>
        </w:rPr>
        <w:t>2、甲方解决乙方外业调查过程中政策处理及协调沟通的工作。</w:t>
      </w:r>
    </w:p>
    <w:p>
      <w:pPr>
        <w:pStyle w:val="12"/>
        <w:kinsoku w:val="0"/>
        <w:overflowPunct w:val="0"/>
        <w:spacing w:line="400" w:lineRule="exact"/>
        <w:ind w:left="-118" w:leftChars="-49" w:right="26"/>
        <w:rPr>
          <w:rFonts w:hint="default"/>
          <w:bCs/>
        </w:rPr>
      </w:pPr>
      <w:r>
        <w:rPr>
          <w:bCs/>
        </w:rPr>
        <w:t>3、甲方及时组织服务各阶段成果评定工作。</w:t>
      </w:r>
    </w:p>
    <w:p>
      <w:pPr>
        <w:pStyle w:val="12"/>
        <w:kinsoku w:val="0"/>
        <w:overflowPunct w:val="0"/>
        <w:spacing w:line="400" w:lineRule="exact"/>
        <w:ind w:right="26" w:hanging="118" w:hangingChars="49"/>
        <w:rPr>
          <w:rFonts w:hint="default"/>
          <w:b/>
        </w:rPr>
      </w:pPr>
      <w:r>
        <w:rPr>
          <w:b/>
        </w:rPr>
        <w:t>第六条：乙方责任</w:t>
      </w:r>
    </w:p>
    <w:p>
      <w:pPr>
        <w:pStyle w:val="12"/>
        <w:kinsoku w:val="0"/>
        <w:overflowPunct w:val="0"/>
        <w:spacing w:line="400" w:lineRule="exact"/>
        <w:ind w:left="115" w:right="26" w:hanging="111" w:hangingChars="49"/>
        <w:rPr>
          <w:rFonts w:hint="default"/>
          <w:b/>
        </w:rPr>
      </w:pPr>
      <w:r>
        <w:rPr>
          <w:bCs/>
          <w:spacing w:val="-6"/>
        </w:rPr>
        <w:t>（1）乙方递交工作成果（调查报告、污水零直排区创建工作方案、整理创建台账等）</w:t>
      </w:r>
    </w:p>
    <w:p>
      <w:pPr>
        <w:pStyle w:val="12"/>
        <w:kinsoku w:val="0"/>
        <w:overflowPunct w:val="0"/>
        <w:spacing w:line="400" w:lineRule="exact"/>
        <w:ind w:right="26" w:hanging="118" w:hangingChars="49"/>
        <w:rPr>
          <w:rFonts w:hint="default"/>
        </w:rPr>
      </w:pPr>
      <w:r>
        <w:rPr>
          <w:b/>
        </w:rPr>
        <w:t>第七条、履约担保</w:t>
      </w:r>
    </w:p>
    <w:p>
      <w:pPr>
        <w:spacing w:line="400" w:lineRule="exact"/>
        <w:ind w:firstLine="468" w:firstLineChars="200"/>
      </w:pPr>
      <w:r>
        <w:rPr>
          <w:rFonts w:hint="eastAsia"/>
          <w:spacing w:val="-3"/>
        </w:rPr>
        <w:t>合同签订前，由乙方向甲方缴纳</w:t>
      </w:r>
      <w:r>
        <w:rPr>
          <w:rFonts w:hint="eastAsia" w:ascii="宋体" w:hAnsi="宋体"/>
        </w:rPr>
        <w:t>中标价的5%</w:t>
      </w:r>
      <w:r>
        <w:rPr>
          <w:rFonts w:hint="eastAsia"/>
          <w:spacing w:val="-3"/>
        </w:rPr>
        <w:t>为履约保证金，在合同履约到期且无</w:t>
      </w:r>
      <w:r>
        <w:rPr>
          <w:rFonts w:hint="eastAsia"/>
        </w:rPr>
        <w:t>异议情况下</w:t>
      </w:r>
      <w:r>
        <w:rPr>
          <w:rFonts w:hint="eastAsia"/>
          <w:spacing w:val="-60"/>
        </w:rPr>
        <w:t xml:space="preserve"> </w:t>
      </w:r>
      <w:r>
        <w:rPr>
          <w:rFonts w:hint="eastAsia"/>
        </w:rPr>
        <w:t>30</w:t>
      </w:r>
      <w:r>
        <w:rPr>
          <w:rFonts w:hint="eastAsia"/>
          <w:spacing w:val="-60"/>
        </w:rPr>
        <w:t xml:space="preserve"> </w:t>
      </w:r>
      <w:r>
        <w:rPr>
          <w:rFonts w:hint="eastAsia"/>
        </w:rPr>
        <w:t>日内无息退还。</w:t>
      </w:r>
    </w:p>
    <w:p>
      <w:pPr>
        <w:pStyle w:val="12"/>
        <w:kinsoku w:val="0"/>
        <w:overflowPunct w:val="0"/>
        <w:spacing w:line="400" w:lineRule="exact"/>
        <w:ind w:right="26" w:hanging="117" w:hangingChars="49"/>
        <w:rPr>
          <w:rFonts w:hint="default"/>
          <w:b/>
          <w:szCs w:val="22"/>
        </w:rPr>
      </w:pPr>
      <w:r>
        <w:t>第八条、</w:t>
      </w:r>
      <w:r>
        <w:rPr>
          <w:b/>
          <w:szCs w:val="22"/>
        </w:rPr>
        <w:t>质量及验收</w:t>
      </w:r>
    </w:p>
    <w:p>
      <w:pPr>
        <w:pStyle w:val="12"/>
        <w:numPr>
          <w:ilvl w:val="0"/>
          <w:numId w:val="81"/>
        </w:numPr>
        <w:kinsoku w:val="0"/>
        <w:overflowPunct w:val="0"/>
        <w:spacing w:line="400" w:lineRule="exact"/>
        <w:ind w:right="26"/>
        <w:rPr>
          <w:rFonts w:hint="default"/>
          <w:b/>
          <w:szCs w:val="22"/>
        </w:rPr>
      </w:pPr>
      <w:r>
        <w:rPr>
          <w:b/>
          <w:szCs w:val="22"/>
        </w:rPr>
        <w:t>质量：服务各项具体工作的质量标准和作业规范按甲方具体要求及《招标文件》中所规定的执行。</w:t>
      </w:r>
    </w:p>
    <w:p>
      <w:pPr>
        <w:pStyle w:val="12"/>
        <w:numPr>
          <w:ilvl w:val="0"/>
          <w:numId w:val="81"/>
        </w:numPr>
        <w:kinsoku w:val="0"/>
        <w:overflowPunct w:val="0"/>
        <w:spacing w:line="400" w:lineRule="exact"/>
        <w:ind w:right="26"/>
        <w:rPr>
          <w:rFonts w:hint="default"/>
          <w:b/>
          <w:szCs w:val="22"/>
        </w:rPr>
      </w:pPr>
      <w:r>
        <w:rPr>
          <w:b/>
          <w:szCs w:val="22"/>
        </w:rPr>
        <w:t>验收：乙方调查报告经甲方审查合格后方可进行下一环节工作，甲方组织项目成果（调查报告、污水零直排区创建工作方案、整理创建台账）评审，评审通过后即为该项目合格。</w:t>
      </w:r>
    </w:p>
    <w:p>
      <w:pPr>
        <w:pStyle w:val="12"/>
        <w:kinsoku w:val="0"/>
        <w:overflowPunct w:val="0"/>
        <w:spacing w:line="400" w:lineRule="exact"/>
        <w:ind w:left="0" w:right="1719"/>
        <w:rPr>
          <w:rFonts w:hint="default"/>
        </w:rPr>
      </w:pPr>
      <w:r>
        <w:rPr>
          <w:b/>
        </w:rPr>
        <w:t>第八条、安全措施：</w:t>
      </w:r>
    </w:p>
    <w:p>
      <w:pPr>
        <w:pStyle w:val="12"/>
        <w:kinsoku w:val="0"/>
        <w:overflowPunct w:val="0"/>
        <w:spacing w:line="400" w:lineRule="exact"/>
        <w:ind w:right="223" w:hanging="118"/>
        <w:jc w:val="both"/>
        <w:rPr>
          <w:rFonts w:hint="default"/>
        </w:rPr>
      </w:pPr>
      <w:r>
        <w:t>1、服务期间乙方须按相关国家规范要求遵守各项安全操作规程，防止发生各类事 故。</w:t>
      </w:r>
    </w:p>
    <w:p>
      <w:pPr>
        <w:pStyle w:val="12"/>
        <w:kinsoku w:val="0"/>
        <w:overflowPunct w:val="0"/>
        <w:spacing w:line="400" w:lineRule="exact"/>
        <w:ind w:right="223" w:hanging="118"/>
        <w:jc w:val="both"/>
        <w:rPr>
          <w:rFonts w:hint="default"/>
        </w:rPr>
      </w:pPr>
      <w:r>
        <w:t>2、道路上作业时需按有关部门要求做好安全防护和警示标志。施工期间发生的安全措施费，夜间施工增加费均由乙方负责。</w:t>
      </w:r>
    </w:p>
    <w:p>
      <w:pPr>
        <w:pStyle w:val="12"/>
        <w:kinsoku w:val="0"/>
        <w:overflowPunct w:val="0"/>
        <w:spacing w:line="400" w:lineRule="exact"/>
        <w:ind w:right="223" w:hanging="118"/>
        <w:jc w:val="both"/>
        <w:rPr>
          <w:rFonts w:hint="default"/>
        </w:rPr>
      </w:pPr>
      <w:r>
        <w:t>3、项目完成过程中，乙方应加强安全管理，杜绝安全事故的发生。项目完成期间 所引起的工伤事故，其一切责任和后果由乙方自己承担。</w:t>
      </w:r>
    </w:p>
    <w:p>
      <w:pPr>
        <w:pStyle w:val="12"/>
        <w:kinsoku w:val="0"/>
        <w:overflowPunct w:val="0"/>
        <w:spacing w:line="400" w:lineRule="exact"/>
        <w:ind w:left="599" w:leftChars="149" w:right="26" w:hanging="241" w:hangingChars="100"/>
        <w:rPr>
          <w:rFonts w:hint="default"/>
          <w:b/>
        </w:rPr>
      </w:pPr>
      <w:r>
        <w:rPr>
          <w:b/>
        </w:rPr>
        <w:t>第九条、违约责任：</w:t>
      </w:r>
    </w:p>
    <w:p>
      <w:pPr>
        <w:spacing w:line="400" w:lineRule="exact"/>
        <w:ind w:firstLine="480" w:firstLineChars="200"/>
        <w:rPr>
          <w:rFonts w:ascii="宋体" w:hAnsi="宋体"/>
          <w:bCs/>
          <w:color w:val="000000" w:themeColor="text1"/>
          <w:szCs w:val="22"/>
          <w14:textFill>
            <w14:solidFill>
              <w14:schemeClr w14:val="tx1"/>
            </w14:solidFill>
          </w14:textFill>
        </w:rPr>
      </w:pPr>
      <w:r>
        <w:rPr>
          <w:rFonts w:hint="eastAsia" w:ascii="宋体" w:hAnsi="宋体"/>
          <w:bCs/>
          <w:color w:val="000000" w:themeColor="text1"/>
          <w:szCs w:val="22"/>
          <w14:textFill>
            <w14:solidFill>
              <w14:schemeClr w14:val="tx1"/>
            </w14:solidFill>
          </w14:textFill>
        </w:rPr>
        <w:t>1、甲方逾期支付服务费的,应按逾期付款总额每日万分之</w:t>
      </w:r>
      <w:r>
        <w:rPr>
          <w:rFonts w:hint="eastAsia" w:ascii="宋体" w:hAnsi="宋体"/>
          <w:bCs/>
          <w:color w:val="000000" w:themeColor="text1"/>
          <w:szCs w:val="22"/>
          <w:u w:val="single"/>
          <w14:textFill>
            <w14:solidFill>
              <w14:schemeClr w14:val="tx1"/>
            </w14:solidFill>
          </w14:textFill>
        </w:rPr>
        <w:t>5</w:t>
      </w:r>
      <w:r>
        <w:rPr>
          <w:rFonts w:hint="eastAsia" w:ascii="宋体" w:hAnsi="宋体"/>
          <w:bCs/>
          <w:color w:val="000000" w:themeColor="text1"/>
          <w:szCs w:val="22"/>
          <w14:textFill>
            <w14:solidFill>
              <w14:schemeClr w14:val="tx1"/>
            </w14:solidFill>
          </w14:textFill>
        </w:rPr>
        <w:t>向乙方支付违约金。</w:t>
      </w:r>
    </w:p>
    <w:p>
      <w:pPr>
        <w:spacing w:line="400" w:lineRule="exact"/>
        <w:ind w:firstLine="480" w:firstLineChars="200"/>
        <w:rPr>
          <w:rFonts w:ascii="宋体" w:hAnsi="宋体"/>
          <w:bCs/>
          <w:color w:val="000000" w:themeColor="text1"/>
          <w:szCs w:val="22"/>
          <w14:textFill>
            <w14:solidFill>
              <w14:schemeClr w14:val="tx1"/>
            </w14:solidFill>
          </w14:textFill>
        </w:rPr>
      </w:pPr>
      <w:r>
        <w:rPr>
          <w:rFonts w:hint="eastAsia" w:ascii="宋体" w:hAnsi="宋体"/>
          <w:bCs/>
          <w:color w:val="000000" w:themeColor="text1"/>
          <w:szCs w:val="22"/>
          <w14:textFill>
            <w14:solidFill>
              <w14:schemeClr w14:val="tx1"/>
            </w14:solidFill>
          </w14:textFill>
        </w:rPr>
        <w:t>2、 由于甲方原因造成合同解除的，应向乙方支付违约金，违约金按服务费总额的5%计算。</w:t>
      </w:r>
    </w:p>
    <w:p>
      <w:pPr>
        <w:spacing w:line="400" w:lineRule="exact"/>
        <w:ind w:firstLine="480" w:firstLineChars="200"/>
        <w:rPr>
          <w:rFonts w:ascii="宋体" w:hAnsi="宋体"/>
          <w:bCs/>
          <w:color w:val="000000" w:themeColor="text1"/>
          <w:szCs w:val="22"/>
          <w14:textFill>
            <w14:solidFill>
              <w14:schemeClr w14:val="tx1"/>
            </w14:solidFill>
          </w14:textFill>
        </w:rPr>
      </w:pPr>
      <w:r>
        <w:rPr>
          <w:rFonts w:hint="eastAsia" w:ascii="宋体" w:hAnsi="宋体"/>
          <w:bCs/>
          <w:color w:val="000000" w:themeColor="text1"/>
          <w:szCs w:val="22"/>
          <w14:textFill>
            <w14:solidFill>
              <w14:schemeClr w14:val="tx1"/>
            </w14:solidFill>
          </w14:textFill>
        </w:rPr>
        <w:t>3、 乙方没有按时提供服务，或者提供的服务达不到要求的，甲方有权选择以下办法处理：</w:t>
      </w:r>
    </w:p>
    <w:p>
      <w:pPr>
        <w:spacing w:line="400" w:lineRule="exact"/>
        <w:ind w:firstLine="480" w:firstLineChars="200"/>
        <w:rPr>
          <w:rFonts w:ascii="宋体" w:hAnsi="宋体"/>
          <w:bCs/>
          <w:color w:val="000000" w:themeColor="text1"/>
          <w:szCs w:val="22"/>
          <w14:textFill>
            <w14:solidFill>
              <w14:schemeClr w14:val="tx1"/>
            </w14:solidFill>
          </w14:textFill>
        </w:rPr>
      </w:pPr>
      <w:r>
        <w:rPr>
          <w:rFonts w:hint="eastAsia" w:ascii="宋体" w:hAnsi="宋体"/>
          <w:bCs/>
          <w:color w:val="000000" w:themeColor="text1"/>
          <w:szCs w:val="22"/>
          <w14:textFill>
            <w14:solidFill>
              <w14:schemeClr w14:val="tx1"/>
            </w14:solidFill>
          </w14:textFill>
        </w:rPr>
        <w:t>□⑴要求乙方重做：由乙方承担所发生的全部费用。</w:t>
      </w:r>
    </w:p>
    <w:p>
      <w:pPr>
        <w:spacing w:line="400" w:lineRule="exact"/>
        <w:ind w:firstLine="480" w:firstLineChars="200"/>
        <w:rPr>
          <w:rFonts w:ascii="宋体" w:hAnsi="宋体"/>
          <w:bCs/>
          <w:color w:val="000000" w:themeColor="text1"/>
          <w:szCs w:val="22"/>
          <w14:textFill>
            <w14:solidFill>
              <w14:schemeClr w14:val="tx1"/>
            </w14:solidFill>
          </w14:textFill>
        </w:rPr>
      </w:pPr>
      <w:r>
        <w:rPr>
          <w:rFonts w:hint="eastAsia" w:ascii="宋体" w:hAnsi="宋体"/>
          <w:bCs/>
          <w:color w:val="000000" w:themeColor="text1"/>
          <w:szCs w:val="22"/>
          <w14:textFill>
            <w14:solidFill>
              <w14:schemeClr w14:val="tx1"/>
            </w14:solidFill>
          </w14:textFill>
        </w:rPr>
        <w:t>□⑵减少报酬：甲方有权酌情减少乙方的服务费。如果因乙方原因造成逾期的，自逾期之日起每日按服务费总额的1%减少服务费。</w:t>
      </w:r>
    </w:p>
    <w:p>
      <w:pPr>
        <w:spacing w:line="400" w:lineRule="exact"/>
        <w:ind w:firstLine="480" w:firstLineChars="200"/>
        <w:rPr>
          <w:rFonts w:ascii="宋体" w:hAnsi="宋体"/>
          <w:bCs/>
          <w:color w:val="000000" w:themeColor="text1"/>
          <w:szCs w:val="22"/>
          <w14:textFill>
            <w14:solidFill>
              <w14:schemeClr w14:val="tx1"/>
            </w14:solidFill>
          </w14:textFill>
        </w:rPr>
      </w:pPr>
      <w:r>
        <w:rPr>
          <w:rFonts w:hint="eastAsia" w:ascii="宋体" w:hAnsi="宋体"/>
          <w:bCs/>
          <w:color w:val="000000" w:themeColor="text1"/>
          <w:szCs w:val="22"/>
          <w14:textFill>
            <w14:solidFill>
              <w14:schemeClr w14:val="tx1"/>
            </w14:solidFill>
          </w14:textFill>
        </w:rPr>
        <w:t>□⑶解除合同：乙方应向甲方支付违约金，违约金按服务费总额的10%计算。</w:t>
      </w:r>
    </w:p>
    <w:p>
      <w:pPr>
        <w:spacing w:line="400" w:lineRule="exact"/>
        <w:ind w:firstLine="480" w:firstLineChars="200"/>
        <w:rPr>
          <w:rFonts w:ascii="宋体" w:hAnsi="宋体"/>
          <w:bCs/>
          <w:color w:val="000000" w:themeColor="text1"/>
          <w:szCs w:val="22"/>
          <w14:textFill>
            <w14:solidFill>
              <w14:schemeClr w14:val="tx1"/>
            </w14:solidFill>
          </w14:textFill>
        </w:rPr>
      </w:pPr>
      <w:r>
        <w:rPr>
          <w:rFonts w:hint="eastAsia" w:ascii="宋体" w:hAnsi="宋体"/>
          <w:bCs/>
          <w:color w:val="000000" w:themeColor="text1"/>
          <w:szCs w:val="22"/>
          <w14:textFill>
            <w14:solidFill>
              <w14:schemeClr w14:val="tx1"/>
            </w14:solidFill>
          </w14:textFill>
        </w:rPr>
        <w:t>4、如有转让或分包行为，甲方有权解除合同，履约保证金不予退还。如造成损失超过履约保证金金额的，超出部分由乙方继续承担赔偿责任。</w:t>
      </w:r>
    </w:p>
    <w:p>
      <w:pPr>
        <w:spacing w:line="40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5、中标人在施工过程中未按要求做好围护要求的，施工人员未穿戴安全防护设备的，每发现一次扣1000元。</w:t>
      </w:r>
    </w:p>
    <w:p>
      <w:pPr>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6、中标人提交的成果有造假行为的，每发现一处扣除该部分服务经费，并扣除履约保证金10%扣完为止。</w:t>
      </w:r>
    </w:p>
    <w:p>
      <w:pPr>
        <w:spacing w:line="360" w:lineRule="auto"/>
        <w:ind w:firstLine="480" w:firstLineChars="200"/>
        <w:rPr>
          <w:rFonts w:ascii="宋体" w:hAnsi="宋体"/>
          <w:bCs/>
          <w:color w:val="000000" w:themeColor="text1"/>
          <w:szCs w:val="22"/>
          <w14:textFill>
            <w14:solidFill>
              <w14:schemeClr w14:val="tx1"/>
            </w14:solidFill>
          </w14:textFill>
        </w:rPr>
      </w:pPr>
      <w:r>
        <w:rPr>
          <w:rFonts w:hint="eastAsia"/>
          <w:color w:val="000000" w:themeColor="text1"/>
          <w14:textFill>
            <w14:solidFill>
              <w14:schemeClr w14:val="tx1"/>
            </w14:solidFill>
          </w14:textFill>
        </w:rPr>
        <w:t>7、中标人提交的成果资料未达到作业规范要求的，成果资料将被采购人退回，并进行重新调查并提供符合要求的成果资料，工期不予延续。</w:t>
      </w:r>
    </w:p>
    <w:p>
      <w:pPr>
        <w:pStyle w:val="12"/>
        <w:kinsoku w:val="0"/>
        <w:overflowPunct w:val="0"/>
        <w:spacing w:line="400" w:lineRule="exact"/>
        <w:ind w:right="283" w:firstLine="480"/>
        <w:rPr>
          <w:rFonts w:hint="default"/>
        </w:rPr>
      </w:pPr>
      <w:r>
        <w:t xml:space="preserve"> </w:t>
      </w:r>
      <w:r>
        <w:rPr>
          <w:b/>
        </w:rPr>
        <w:t>第十条、争议的解决：</w:t>
      </w:r>
    </w:p>
    <w:p>
      <w:pPr>
        <w:pStyle w:val="12"/>
        <w:kinsoku w:val="0"/>
        <w:overflowPunct w:val="0"/>
        <w:spacing w:line="400" w:lineRule="exact"/>
        <w:ind w:right="182" w:firstLine="480"/>
        <w:jc w:val="both"/>
        <w:rPr>
          <w:rFonts w:hint="default"/>
        </w:rPr>
      </w:pPr>
      <w:r>
        <w:rPr>
          <w:spacing w:val="-2"/>
        </w:rPr>
        <w:t>在发生所供商品或服务的质量、售后服务等问题时，甲方有权直接向乙方索赔，签订必要</w:t>
      </w:r>
      <w:r>
        <w:t>的书面处理协议。如协商不成，任何一方有权在合同签约地选择诉讼的途径解决。</w:t>
      </w:r>
    </w:p>
    <w:p>
      <w:pPr>
        <w:pStyle w:val="12"/>
        <w:numPr>
          <w:ilvl w:val="0"/>
          <w:numId w:val="82"/>
        </w:numPr>
        <w:kinsoku w:val="0"/>
        <w:overflowPunct w:val="0"/>
        <w:spacing w:line="400" w:lineRule="exact"/>
        <w:ind w:left="0" w:firstLine="482" w:firstLineChars="200"/>
        <w:rPr>
          <w:rFonts w:hint="default"/>
          <w:b/>
        </w:rPr>
      </w:pPr>
      <w:r>
        <w:rPr>
          <w:b/>
        </w:rPr>
        <w:t>合同的生效：</w:t>
      </w:r>
    </w:p>
    <w:p>
      <w:pPr>
        <w:pStyle w:val="12"/>
        <w:kinsoku w:val="0"/>
        <w:overflowPunct w:val="0"/>
        <w:spacing w:line="400" w:lineRule="exact"/>
        <w:ind w:left="0" w:firstLine="238" w:firstLineChars="100"/>
        <w:rPr>
          <w:rFonts w:hint="default"/>
        </w:rPr>
      </w:pPr>
      <w:r>
        <w:rPr>
          <w:b/>
          <w:w w:val="99"/>
        </w:rPr>
        <w:t xml:space="preserve"> </w:t>
      </w:r>
      <w:r>
        <w:t>1、本合同经甲方、乙方法定代表人或其委托人签字并加盖公章后生效。</w:t>
      </w:r>
    </w:p>
    <w:p>
      <w:pPr>
        <w:pStyle w:val="12"/>
        <w:kinsoku w:val="0"/>
        <w:overflowPunct w:val="0"/>
        <w:spacing w:line="400" w:lineRule="exact"/>
        <w:ind w:left="398"/>
        <w:rPr>
          <w:rFonts w:hint="default"/>
        </w:rPr>
      </w:pPr>
      <w:r>
        <w:t>2、本合同一式柒份，甲方、乙方双方执二份，其余送有关部门备案。</w:t>
      </w:r>
    </w:p>
    <w:p>
      <w:pPr>
        <w:pStyle w:val="12"/>
        <w:kinsoku w:val="0"/>
        <w:overflowPunct w:val="0"/>
        <w:spacing w:line="400" w:lineRule="exact"/>
        <w:ind w:left="398"/>
        <w:rPr>
          <w:rFonts w:hint="default"/>
        </w:rPr>
      </w:pPr>
      <w:r>
        <w:t>3、合同附件、相关招标文件、投标文件与本合同具有同等法律效力。</w:t>
      </w:r>
    </w:p>
    <w:p>
      <w:pPr>
        <w:pStyle w:val="12"/>
        <w:tabs>
          <w:tab w:val="left" w:pos="6713"/>
        </w:tabs>
        <w:kinsoku w:val="0"/>
        <w:overflowPunct w:val="0"/>
        <w:spacing w:line="400" w:lineRule="exact"/>
        <w:ind w:left="398"/>
        <w:rPr>
          <w:rFonts w:hint="default"/>
        </w:rPr>
      </w:pPr>
      <w:r>
        <w:tab/>
      </w:r>
    </w:p>
    <w:tbl>
      <w:tblPr>
        <w:tblStyle w:val="20"/>
        <w:tblW w:w="8390" w:type="dxa"/>
        <w:tblInd w:w="211" w:type="dxa"/>
        <w:tblLayout w:type="fixed"/>
        <w:tblCellMar>
          <w:top w:w="0" w:type="dxa"/>
          <w:left w:w="108" w:type="dxa"/>
          <w:bottom w:w="0" w:type="dxa"/>
          <w:right w:w="108" w:type="dxa"/>
        </w:tblCellMar>
      </w:tblPr>
      <w:tblGrid>
        <w:gridCol w:w="1675"/>
        <w:gridCol w:w="600"/>
        <w:gridCol w:w="600"/>
        <w:gridCol w:w="1620"/>
        <w:gridCol w:w="3895"/>
      </w:tblGrid>
      <w:tr>
        <w:tblPrEx>
          <w:tblLayout w:type="fixed"/>
          <w:tblCellMar>
            <w:top w:w="0" w:type="dxa"/>
            <w:left w:w="108" w:type="dxa"/>
            <w:bottom w:w="0" w:type="dxa"/>
            <w:right w:w="108" w:type="dxa"/>
          </w:tblCellMar>
        </w:tblPrEx>
        <w:trPr>
          <w:trHeight w:val="454" w:hRule="exact"/>
        </w:trPr>
        <w:tc>
          <w:tcPr>
            <w:tcW w:w="1675" w:type="dxa"/>
            <w:tcBorders>
              <w:top w:val="nil"/>
              <w:left w:val="nil"/>
              <w:bottom w:val="nil"/>
              <w:right w:val="nil"/>
              <w:tl2br w:val="nil"/>
              <w:tr2bl w:val="nil"/>
            </w:tcBorders>
          </w:tcPr>
          <w:p>
            <w:pPr>
              <w:pStyle w:val="28"/>
              <w:kinsoku w:val="0"/>
              <w:overflowPunct w:val="0"/>
              <w:spacing w:line="400" w:lineRule="exact"/>
              <w:ind w:left="55"/>
            </w:pPr>
            <w:r>
              <w:rPr>
                <w:rFonts w:hint="eastAsia" w:ascii="宋体" w:hAnsi="宋体"/>
              </w:rPr>
              <w:t>甲方：</w:t>
            </w:r>
          </w:p>
        </w:tc>
        <w:tc>
          <w:tcPr>
            <w:tcW w:w="600" w:type="dxa"/>
            <w:tcBorders>
              <w:top w:val="nil"/>
              <w:left w:val="nil"/>
              <w:bottom w:val="nil"/>
              <w:right w:val="nil"/>
              <w:tl2br w:val="nil"/>
              <w:tr2bl w:val="nil"/>
            </w:tcBorders>
          </w:tcPr>
          <w:p>
            <w:pPr>
              <w:spacing w:line="400" w:lineRule="exact"/>
            </w:pPr>
          </w:p>
        </w:tc>
        <w:tc>
          <w:tcPr>
            <w:tcW w:w="600" w:type="dxa"/>
            <w:tcBorders>
              <w:top w:val="nil"/>
              <w:left w:val="nil"/>
              <w:bottom w:val="nil"/>
              <w:right w:val="nil"/>
              <w:tl2br w:val="nil"/>
              <w:tr2bl w:val="nil"/>
            </w:tcBorders>
          </w:tcPr>
          <w:p>
            <w:pPr>
              <w:spacing w:line="400" w:lineRule="exact"/>
            </w:pPr>
          </w:p>
        </w:tc>
        <w:tc>
          <w:tcPr>
            <w:tcW w:w="1620" w:type="dxa"/>
            <w:tcBorders>
              <w:top w:val="nil"/>
              <w:left w:val="nil"/>
              <w:bottom w:val="nil"/>
              <w:right w:val="nil"/>
              <w:tl2br w:val="nil"/>
              <w:tr2bl w:val="nil"/>
            </w:tcBorders>
          </w:tcPr>
          <w:p>
            <w:pPr>
              <w:spacing w:line="400" w:lineRule="exact"/>
            </w:pPr>
          </w:p>
        </w:tc>
        <w:tc>
          <w:tcPr>
            <w:tcW w:w="3895" w:type="dxa"/>
            <w:tcBorders>
              <w:top w:val="nil"/>
              <w:left w:val="nil"/>
              <w:bottom w:val="nil"/>
              <w:right w:val="nil"/>
              <w:tl2br w:val="nil"/>
              <w:tr2bl w:val="nil"/>
            </w:tcBorders>
          </w:tcPr>
          <w:p>
            <w:pPr>
              <w:pStyle w:val="28"/>
              <w:kinsoku w:val="0"/>
              <w:overflowPunct w:val="0"/>
              <w:spacing w:line="400" w:lineRule="exact"/>
              <w:ind w:left="1199"/>
            </w:pPr>
            <w:r>
              <w:rPr>
                <w:rFonts w:hint="eastAsia" w:ascii="宋体" w:hAnsi="宋体"/>
              </w:rPr>
              <w:t>乙方：</w:t>
            </w:r>
          </w:p>
        </w:tc>
      </w:tr>
      <w:tr>
        <w:tblPrEx>
          <w:tblLayout w:type="fixed"/>
          <w:tblCellMar>
            <w:top w:w="0" w:type="dxa"/>
            <w:left w:w="108" w:type="dxa"/>
            <w:bottom w:w="0" w:type="dxa"/>
            <w:right w:w="108" w:type="dxa"/>
          </w:tblCellMar>
        </w:tblPrEx>
        <w:trPr>
          <w:trHeight w:val="468" w:hRule="exact"/>
        </w:trPr>
        <w:tc>
          <w:tcPr>
            <w:tcW w:w="1675" w:type="dxa"/>
            <w:tcBorders>
              <w:top w:val="nil"/>
              <w:left w:val="nil"/>
              <w:bottom w:val="nil"/>
              <w:right w:val="nil"/>
              <w:tl2br w:val="nil"/>
              <w:tr2bl w:val="nil"/>
            </w:tcBorders>
          </w:tcPr>
          <w:p>
            <w:pPr>
              <w:pStyle w:val="28"/>
              <w:kinsoku w:val="0"/>
              <w:overflowPunct w:val="0"/>
              <w:spacing w:line="400" w:lineRule="exact"/>
              <w:ind w:left="55"/>
            </w:pPr>
            <w:r>
              <w:rPr>
                <w:rFonts w:hint="eastAsia" w:ascii="宋体" w:hAnsi="宋体"/>
              </w:rPr>
              <w:t>地址：</w:t>
            </w:r>
          </w:p>
        </w:tc>
        <w:tc>
          <w:tcPr>
            <w:tcW w:w="600" w:type="dxa"/>
            <w:tcBorders>
              <w:top w:val="nil"/>
              <w:left w:val="nil"/>
              <w:bottom w:val="nil"/>
              <w:right w:val="nil"/>
              <w:tl2br w:val="nil"/>
              <w:tr2bl w:val="nil"/>
            </w:tcBorders>
          </w:tcPr>
          <w:p>
            <w:pPr>
              <w:spacing w:line="400" w:lineRule="exact"/>
            </w:pPr>
          </w:p>
        </w:tc>
        <w:tc>
          <w:tcPr>
            <w:tcW w:w="600" w:type="dxa"/>
            <w:tcBorders>
              <w:top w:val="nil"/>
              <w:left w:val="nil"/>
              <w:bottom w:val="nil"/>
              <w:right w:val="nil"/>
              <w:tl2br w:val="nil"/>
              <w:tr2bl w:val="nil"/>
            </w:tcBorders>
          </w:tcPr>
          <w:p>
            <w:pPr>
              <w:spacing w:line="400" w:lineRule="exact"/>
            </w:pPr>
          </w:p>
        </w:tc>
        <w:tc>
          <w:tcPr>
            <w:tcW w:w="1620" w:type="dxa"/>
            <w:tcBorders>
              <w:top w:val="nil"/>
              <w:left w:val="nil"/>
              <w:bottom w:val="nil"/>
              <w:right w:val="nil"/>
              <w:tl2br w:val="nil"/>
              <w:tr2bl w:val="nil"/>
            </w:tcBorders>
          </w:tcPr>
          <w:p>
            <w:pPr>
              <w:spacing w:line="400" w:lineRule="exact"/>
            </w:pPr>
          </w:p>
        </w:tc>
        <w:tc>
          <w:tcPr>
            <w:tcW w:w="3895" w:type="dxa"/>
            <w:tcBorders>
              <w:top w:val="nil"/>
              <w:left w:val="nil"/>
              <w:bottom w:val="nil"/>
              <w:right w:val="nil"/>
              <w:tl2br w:val="nil"/>
              <w:tr2bl w:val="nil"/>
            </w:tcBorders>
          </w:tcPr>
          <w:p>
            <w:pPr>
              <w:pStyle w:val="28"/>
              <w:kinsoku w:val="0"/>
              <w:overflowPunct w:val="0"/>
              <w:spacing w:line="400" w:lineRule="exact"/>
              <w:ind w:left="1199"/>
            </w:pPr>
            <w:r>
              <w:rPr>
                <w:rFonts w:hint="eastAsia" w:ascii="宋体" w:hAnsi="宋体"/>
              </w:rPr>
              <w:t>地址：</w:t>
            </w:r>
          </w:p>
        </w:tc>
      </w:tr>
      <w:tr>
        <w:tblPrEx>
          <w:tblLayout w:type="fixed"/>
          <w:tblCellMar>
            <w:top w:w="0" w:type="dxa"/>
            <w:left w:w="108" w:type="dxa"/>
            <w:bottom w:w="0" w:type="dxa"/>
            <w:right w:w="108" w:type="dxa"/>
          </w:tblCellMar>
        </w:tblPrEx>
        <w:trPr>
          <w:trHeight w:val="468" w:hRule="exact"/>
        </w:trPr>
        <w:tc>
          <w:tcPr>
            <w:tcW w:w="1675" w:type="dxa"/>
            <w:tcBorders>
              <w:top w:val="nil"/>
              <w:left w:val="nil"/>
              <w:bottom w:val="nil"/>
              <w:right w:val="nil"/>
              <w:tl2br w:val="nil"/>
              <w:tr2bl w:val="nil"/>
            </w:tcBorders>
          </w:tcPr>
          <w:p>
            <w:pPr>
              <w:pStyle w:val="28"/>
              <w:kinsoku w:val="0"/>
              <w:overflowPunct w:val="0"/>
              <w:spacing w:line="400" w:lineRule="exact"/>
              <w:ind w:left="55"/>
            </w:pPr>
            <w:r>
              <w:rPr>
                <w:rFonts w:hint="eastAsia" w:ascii="宋体" w:hAnsi="宋体"/>
              </w:rPr>
              <w:t>法定代表人：</w:t>
            </w:r>
          </w:p>
        </w:tc>
        <w:tc>
          <w:tcPr>
            <w:tcW w:w="600" w:type="dxa"/>
            <w:tcBorders>
              <w:top w:val="nil"/>
              <w:left w:val="nil"/>
              <w:bottom w:val="nil"/>
              <w:right w:val="nil"/>
              <w:tl2br w:val="nil"/>
              <w:tr2bl w:val="nil"/>
            </w:tcBorders>
          </w:tcPr>
          <w:p>
            <w:pPr>
              <w:spacing w:line="400" w:lineRule="exact"/>
            </w:pPr>
          </w:p>
        </w:tc>
        <w:tc>
          <w:tcPr>
            <w:tcW w:w="600" w:type="dxa"/>
            <w:tcBorders>
              <w:top w:val="nil"/>
              <w:left w:val="nil"/>
              <w:bottom w:val="nil"/>
              <w:right w:val="nil"/>
              <w:tl2br w:val="nil"/>
              <w:tr2bl w:val="nil"/>
            </w:tcBorders>
          </w:tcPr>
          <w:p>
            <w:pPr>
              <w:spacing w:line="400" w:lineRule="exact"/>
            </w:pPr>
          </w:p>
        </w:tc>
        <w:tc>
          <w:tcPr>
            <w:tcW w:w="1620" w:type="dxa"/>
            <w:tcBorders>
              <w:top w:val="nil"/>
              <w:left w:val="nil"/>
              <w:bottom w:val="nil"/>
              <w:right w:val="nil"/>
              <w:tl2br w:val="nil"/>
              <w:tr2bl w:val="nil"/>
            </w:tcBorders>
          </w:tcPr>
          <w:p>
            <w:pPr>
              <w:spacing w:line="400" w:lineRule="exact"/>
            </w:pPr>
          </w:p>
        </w:tc>
        <w:tc>
          <w:tcPr>
            <w:tcW w:w="3895" w:type="dxa"/>
            <w:tcBorders>
              <w:top w:val="nil"/>
              <w:left w:val="nil"/>
              <w:bottom w:val="nil"/>
              <w:right w:val="nil"/>
              <w:tl2br w:val="nil"/>
              <w:tr2bl w:val="nil"/>
            </w:tcBorders>
          </w:tcPr>
          <w:p>
            <w:pPr>
              <w:pStyle w:val="28"/>
              <w:kinsoku w:val="0"/>
              <w:overflowPunct w:val="0"/>
              <w:spacing w:line="400" w:lineRule="exact"/>
              <w:ind w:left="1199"/>
            </w:pPr>
            <w:r>
              <w:rPr>
                <w:rFonts w:hint="eastAsia" w:ascii="宋体" w:hAnsi="宋体"/>
              </w:rPr>
              <w:t>法定代表人（负责人）：</w:t>
            </w:r>
          </w:p>
        </w:tc>
      </w:tr>
      <w:tr>
        <w:tblPrEx>
          <w:tblLayout w:type="fixed"/>
          <w:tblCellMar>
            <w:top w:w="0" w:type="dxa"/>
            <w:left w:w="108" w:type="dxa"/>
            <w:bottom w:w="0" w:type="dxa"/>
            <w:right w:w="108" w:type="dxa"/>
          </w:tblCellMar>
        </w:tblPrEx>
        <w:trPr>
          <w:trHeight w:val="468" w:hRule="exact"/>
        </w:trPr>
        <w:tc>
          <w:tcPr>
            <w:tcW w:w="1675" w:type="dxa"/>
            <w:tcBorders>
              <w:top w:val="nil"/>
              <w:left w:val="nil"/>
              <w:bottom w:val="nil"/>
              <w:right w:val="nil"/>
              <w:tl2br w:val="nil"/>
              <w:tr2bl w:val="nil"/>
            </w:tcBorders>
          </w:tcPr>
          <w:p>
            <w:pPr>
              <w:pStyle w:val="28"/>
              <w:kinsoku w:val="0"/>
              <w:overflowPunct w:val="0"/>
              <w:spacing w:line="400" w:lineRule="exact"/>
              <w:ind w:left="55"/>
            </w:pPr>
            <w:r>
              <w:rPr>
                <w:rFonts w:hint="eastAsia" w:ascii="宋体" w:hAnsi="宋体"/>
              </w:rPr>
              <w:t>联系方式：</w:t>
            </w:r>
          </w:p>
        </w:tc>
        <w:tc>
          <w:tcPr>
            <w:tcW w:w="600" w:type="dxa"/>
            <w:tcBorders>
              <w:top w:val="nil"/>
              <w:left w:val="nil"/>
              <w:bottom w:val="nil"/>
              <w:right w:val="nil"/>
              <w:tl2br w:val="nil"/>
              <w:tr2bl w:val="nil"/>
            </w:tcBorders>
          </w:tcPr>
          <w:p>
            <w:pPr>
              <w:spacing w:line="400" w:lineRule="exact"/>
            </w:pPr>
          </w:p>
        </w:tc>
        <w:tc>
          <w:tcPr>
            <w:tcW w:w="600" w:type="dxa"/>
            <w:tcBorders>
              <w:top w:val="nil"/>
              <w:left w:val="nil"/>
              <w:bottom w:val="nil"/>
              <w:right w:val="nil"/>
              <w:tl2br w:val="nil"/>
              <w:tr2bl w:val="nil"/>
            </w:tcBorders>
          </w:tcPr>
          <w:p>
            <w:pPr>
              <w:spacing w:line="400" w:lineRule="exact"/>
            </w:pPr>
          </w:p>
        </w:tc>
        <w:tc>
          <w:tcPr>
            <w:tcW w:w="1620" w:type="dxa"/>
            <w:tcBorders>
              <w:top w:val="nil"/>
              <w:left w:val="nil"/>
              <w:bottom w:val="nil"/>
              <w:right w:val="nil"/>
              <w:tl2br w:val="nil"/>
              <w:tr2bl w:val="nil"/>
            </w:tcBorders>
          </w:tcPr>
          <w:p>
            <w:pPr>
              <w:spacing w:line="400" w:lineRule="exact"/>
            </w:pPr>
          </w:p>
        </w:tc>
        <w:tc>
          <w:tcPr>
            <w:tcW w:w="3895" w:type="dxa"/>
            <w:tcBorders>
              <w:top w:val="nil"/>
              <w:left w:val="nil"/>
              <w:bottom w:val="nil"/>
              <w:right w:val="nil"/>
              <w:tl2br w:val="nil"/>
              <w:tr2bl w:val="nil"/>
            </w:tcBorders>
          </w:tcPr>
          <w:p>
            <w:pPr>
              <w:pStyle w:val="28"/>
              <w:kinsoku w:val="0"/>
              <w:overflowPunct w:val="0"/>
              <w:spacing w:line="400" w:lineRule="exact"/>
              <w:ind w:left="1199"/>
            </w:pPr>
            <w:r>
              <w:rPr>
                <w:rFonts w:hint="eastAsia" w:ascii="宋体" w:hAnsi="宋体"/>
              </w:rPr>
              <w:t>联系方式：</w:t>
            </w:r>
          </w:p>
        </w:tc>
      </w:tr>
      <w:tr>
        <w:tblPrEx>
          <w:tblLayout w:type="fixed"/>
          <w:tblCellMar>
            <w:top w:w="0" w:type="dxa"/>
            <w:left w:w="108" w:type="dxa"/>
            <w:bottom w:w="0" w:type="dxa"/>
            <w:right w:w="108" w:type="dxa"/>
          </w:tblCellMar>
        </w:tblPrEx>
        <w:trPr>
          <w:trHeight w:val="468" w:hRule="exact"/>
        </w:trPr>
        <w:tc>
          <w:tcPr>
            <w:tcW w:w="1675" w:type="dxa"/>
            <w:tcBorders>
              <w:top w:val="nil"/>
              <w:left w:val="nil"/>
              <w:bottom w:val="nil"/>
              <w:right w:val="nil"/>
              <w:tl2br w:val="nil"/>
              <w:tr2bl w:val="nil"/>
            </w:tcBorders>
          </w:tcPr>
          <w:p>
            <w:pPr>
              <w:pStyle w:val="28"/>
              <w:kinsoku w:val="0"/>
              <w:overflowPunct w:val="0"/>
              <w:spacing w:line="400" w:lineRule="exact"/>
              <w:ind w:left="55"/>
            </w:pPr>
            <w:r>
              <w:rPr>
                <w:rFonts w:hint="eastAsia" w:ascii="宋体" w:hAnsi="宋体"/>
              </w:rPr>
              <w:t>开户行：</w:t>
            </w:r>
          </w:p>
        </w:tc>
        <w:tc>
          <w:tcPr>
            <w:tcW w:w="600" w:type="dxa"/>
            <w:tcBorders>
              <w:top w:val="nil"/>
              <w:left w:val="nil"/>
              <w:bottom w:val="nil"/>
              <w:right w:val="nil"/>
              <w:tl2br w:val="nil"/>
              <w:tr2bl w:val="nil"/>
            </w:tcBorders>
          </w:tcPr>
          <w:p>
            <w:pPr>
              <w:spacing w:line="400" w:lineRule="exact"/>
            </w:pPr>
          </w:p>
        </w:tc>
        <w:tc>
          <w:tcPr>
            <w:tcW w:w="600" w:type="dxa"/>
            <w:tcBorders>
              <w:top w:val="nil"/>
              <w:left w:val="nil"/>
              <w:bottom w:val="nil"/>
              <w:right w:val="nil"/>
              <w:tl2br w:val="nil"/>
              <w:tr2bl w:val="nil"/>
            </w:tcBorders>
          </w:tcPr>
          <w:p>
            <w:pPr>
              <w:spacing w:line="400" w:lineRule="exact"/>
            </w:pPr>
          </w:p>
        </w:tc>
        <w:tc>
          <w:tcPr>
            <w:tcW w:w="1620" w:type="dxa"/>
            <w:tcBorders>
              <w:top w:val="nil"/>
              <w:left w:val="nil"/>
              <w:bottom w:val="nil"/>
              <w:right w:val="nil"/>
              <w:tl2br w:val="nil"/>
              <w:tr2bl w:val="nil"/>
            </w:tcBorders>
          </w:tcPr>
          <w:p>
            <w:pPr>
              <w:spacing w:line="400" w:lineRule="exact"/>
            </w:pPr>
          </w:p>
        </w:tc>
        <w:tc>
          <w:tcPr>
            <w:tcW w:w="3895" w:type="dxa"/>
            <w:tcBorders>
              <w:top w:val="nil"/>
              <w:left w:val="nil"/>
              <w:bottom w:val="nil"/>
              <w:right w:val="nil"/>
              <w:tl2br w:val="nil"/>
              <w:tr2bl w:val="nil"/>
            </w:tcBorders>
          </w:tcPr>
          <w:p>
            <w:pPr>
              <w:pStyle w:val="28"/>
              <w:kinsoku w:val="0"/>
              <w:overflowPunct w:val="0"/>
              <w:spacing w:line="400" w:lineRule="exact"/>
              <w:ind w:left="1199"/>
            </w:pPr>
            <w:r>
              <w:rPr>
                <w:rFonts w:hint="eastAsia" w:ascii="宋体" w:hAnsi="宋体"/>
              </w:rPr>
              <w:t>开户行：</w:t>
            </w:r>
          </w:p>
        </w:tc>
      </w:tr>
      <w:tr>
        <w:tblPrEx>
          <w:tblLayout w:type="fixed"/>
          <w:tblCellMar>
            <w:top w:w="0" w:type="dxa"/>
            <w:left w:w="108" w:type="dxa"/>
            <w:bottom w:w="0" w:type="dxa"/>
            <w:right w:w="108" w:type="dxa"/>
          </w:tblCellMar>
        </w:tblPrEx>
        <w:trPr>
          <w:trHeight w:val="468" w:hRule="exact"/>
        </w:trPr>
        <w:tc>
          <w:tcPr>
            <w:tcW w:w="1675" w:type="dxa"/>
            <w:tcBorders>
              <w:top w:val="nil"/>
              <w:left w:val="nil"/>
              <w:bottom w:val="nil"/>
              <w:right w:val="nil"/>
              <w:tl2br w:val="nil"/>
              <w:tr2bl w:val="nil"/>
            </w:tcBorders>
          </w:tcPr>
          <w:p>
            <w:pPr>
              <w:pStyle w:val="28"/>
              <w:kinsoku w:val="0"/>
              <w:overflowPunct w:val="0"/>
              <w:spacing w:line="400" w:lineRule="exact"/>
              <w:ind w:left="55"/>
            </w:pPr>
            <w:r>
              <w:rPr>
                <w:rFonts w:hint="eastAsia" w:ascii="宋体" w:hAnsi="宋体"/>
              </w:rPr>
              <w:t>账号：</w:t>
            </w:r>
          </w:p>
        </w:tc>
        <w:tc>
          <w:tcPr>
            <w:tcW w:w="600" w:type="dxa"/>
            <w:tcBorders>
              <w:top w:val="nil"/>
              <w:left w:val="nil"/>
              <w:bottom w:val="nil"/>
              <w:right w:val="nil"/>
              <w:tl2br w:val="nil"/>
              <w:tr2bl w:val="nil"/>
            </w:tcBorders>
          </w:tcPr>
          <w:p>
            <w:pPr>
              <w:spacing w:line="400" w:lineRule="exact"/>
            </w:pPr>
          </w:p>
        </w:tc>
        <w:tc>
          <w:tcPr>
            <w:tcW w:w="600" w:type="dxa"/>
            <w:tcBorders>
              <w:top w:val="nil"/>
              <w:left w:val="nil"/>
              <w:bottom w:val="nil"/>
              <w:right w:val="nil"/>
              <w:tl2br w:val="nil"/>
              <w:tr2bl w:val="nil"/>
            </w:tcBorders>
          </w:tcPr>
          <w:p>
            <w:pPr>
              <w:spacing w:line="400" w:lineRule="exact"/>
            </w:pPr>
          </w:p>
        </w:tc>
        <w:tc>
          <w:tcPr>
            <w:tcW w:w="1620" w:type="dxa"/>
            <w:tcBorders>
              <w:top w:val="nil"/>
              <w:left w:val="nil"/>
              <w:bottom w:val="nil"/>
              <w:right w:val="nil"/>
              <w:tl2br w:val="nil"/>
              <w:tr2bl w:val="nil"/>
            </w:tcBorders>
          </w:tcPr>
          <w:p>
            <w:pPr>
              <w:spacing w:line="400" w:lineRule="exact"/>
            </w:pPr>
          </w:p>
        </w:tc>
        <w:tc>
          <w:tcPr>
            <w:tcW w:w="3895" w:type="dxa"/>
            <w:tcBorders>
              <w:top w:val="nil"/>
              <w:left w:val="nil"/>
              <w:bottom w:val="nil"/>
              <w:right w:val="nil"/>
              <w:tl2br w:val="nil"/>
              <w:tr2bl w:val="nil"/>
            </w:tcBorders>
          </w:tcPr>
          <w:p>
            <w:pPr>
              <w:pStyle w:val="28"/>
              <w:kinsoku w:val="0"/>
              <w:overflowPunct w:val="0"/>
              <w:spacing w:line="400" w:lineRule="exact"/>
              <w:ind w:left="1199"/>
            </w:pPr>
            <w:r>
              <w:rPr>
                <w:rFonts w:hint="eastAsia" w:ascii="宋体" w:hAnsi="宋体"/>
              </w:rPr>
              <w:t>账号：</w:t>
            </w:r>
          </w:p>
        </w:tc>
      </w:tr>
      <w:tr>
        <w:tblPrEx>
          <w:tblLayout w:type="fixed"/>
          <w:tblCellMar>
            <w:top w:w="0" w:type="dxa"/>
            <w:left w:w="108" w:type="dxa"/>
            <w:bottom w:w="0" w:type="dxa"/>
            <w:right w:w="108" w:type="dxa"/>
          </w:tblCellMar>
        </w:tblPrEx>
        <w:trPr>
          <w:trHeight w:val="454" w:hRule="exact"/>
        </w:trPr>
        <w:tc>
          <w:tcPr>
            <w:tcW w:w="1675" w:type="dxa"/>
            <w:tcBorders>
              <w:top w:val="nil"/>
              <w:left w:val="nil"/>
              <w:bottom w:val="nil"/>
              <w:right w:val="nil"/>
              <w:tl2br w:val="nil"/>
              <w:tr2bl w:val="nil"/>
            </w:tcBorders>
          </w:tcPr>
          <w:p>
            <w:pPr>
              <w:pStyle w:val="28"/>
              <w:kinsoku w:val="0"/>
              <w:overflowPunct w:val="0"/>
              <w:spacing w:line="400" w:lineRule="exact"/>
              <w:ind w:left="55"/>
            </w:pPr>
            <w:r>
              <w:rPr>
                <w:rFonts w:hint="eastAsia" w:ascii="宋体" w:hAnsi="宋体"/>
              </w:rPr>
              <w:t>签字日期：</w:t>
            </w:r>
          </w:p>
        </w:tc>
        <w:tc>
          <w:tcPr>
            <w:tcW w:w="600" w:type="dxa"/>
            <w:tcBorders>
              <w:top w:val="nil"/>
              <w:left w:val="nil"/>
              <w:bottom w:val="nil"/>
              <w:right w:val="nil"/>
              <w:tl2br w:val="nil"/>
              <w:tr2bl w:val="nil"/>
            </w:tcBorders>
          </w:tcPr>
          <w:p>
            <w:pPr>
              <w:pStyle w:val="28"/>
              <w:kinsoku w:val="0"/>
              <w:overflowPunct w:val="0"/>
              <w:spacing w:line="400" w:lineRule="exact"/>
              <w:ind w:left="179"/>
            </w:pPr>
            <w:r>
              <w:rPr>
                <w:rFonts w:hint="eastAsia" w:ascii="宋体" w:hAnsi="宋体"/>
              </w:rPr>
              <w:t>年</w:t>
            </w:r>
          </w:p>
        </w:tc>
        <w:tc>
          <w:tcPr>
            <w:tcW w:w="600" w:type="dxa"/>
            <w:tcBorders>
              <w:top w:val="nil"/>
              <w:left w:val="nil"/>
              <w:bottom w:val="nil"/>
              <w:right w:val="nil"/>
              <w:tl2br w:val="nil"/>
              <w:tr2bl w:val="nil"/>
            </w:tcBorders>
          </w:tcPr>
          <w:p>
            <w:pPr>
              <w:pStyle w:val="28"/>
              <w:kinsoku w:val="0"/>
              <w:overflowPunct w:val="0"/>
              <w:spacing w:line="400" w:lineRule="exact"/>
              <w:ind w:left="179"/>
            </w:pPr>
            <w:r>
              <w:rPr>
                <w:rFonts w:hint="eastAsia" w:ascii="宋体" w:hAnsi="宋体"/>
              </w:rPr>
              <w:t>月</w:t>
            </w:r>
          </w:p>
        </w:tc>
        <w:tc>
          <w:tcPr>
            <w:tcW w:w="1620" w:type="dxa"/>
            <w:tcBorders>
              <w:top w:val="nil"/>
              <w:left w:val="nil"/>
              <w:bottom w:val="nil"/>
              <w:right w:val="nil"/>
              <w:tl2br w:val="nil"/>
              <w:tr2bl w:val="nil"/>
            </w:tcBorders>
          </w:tcPr>
          <w:p>
            <w:pPr>
              <w:pStyle w:val="28"/>
              <w:kinsoku w:val="0"/>
              <w:overflowPunct w:val="0"/>
              <w:spacing w:line="400" w:lineRule="exact"/>
              <w:ind w:left="179"/>
            </w:pPr>
            <w:r>
              <w:rPr>
                <w:rFonts w:hint="eastAsia" w:ascii="宋体" w:hAnsi="宋体"/>
              </w:rPr>
              <w:t>日</w:t>
            </w:r>
          </w:p>
        </w:tc>
        <w:tc>
          <w:tcPr>
            <w:tcW w:w="3895" w:type="dxa"/>
            <w:tcBorders>
              <w:top w:val="nil"/>
              <w:left w:val="nil"/>
              <w:bottom w:val="nil"/>
              <w:right w:val="nil"/>
              <w:tl2br w:val="nil"/>
              <w:tr2bl w:val="nil"/>
            </w:tcBorders>
          </w:tcPr>
          <w:p>
            <w:pPr>
              <w:spacing w:line="400" w:lineRule="exact"/>
            </w:pPr>
            <w:r>
              <w:rPr>
                <w:rFonts w:hint="eastAsia"/>
              </w:rPr>
              <w:t xml:space="preserve">                   签约地址：</w:t>
            </w:r>
          </w:p>
        </w:tc>
      </w:tr>
    </w:tbl>
    <w:p>
      <w:pPr>
        <w:sectPr>
          <w:headerReference r:id="rId14" w:type="default"/>
          <w:footerReference r:id="rId15" w:type="default"/>
          <w:pgSz w:w="11920" w:h="16840"/>
          <w:pgMar w:top="1200" w:right="1680" w:bottom="1500" w:left="1260" w:header="0" w:footer="1311" w:gutter="0"/>
          <w:cols w:space="720" w:num="1"/>
        </w:sectPr>
      </w:pPr>
    </w:p>
    <w:p>
      <w:pPr>
        <w:pStyle w:val="5"/>
        <w:tabs>
          <w:tab w:val="left" w:pos="4279"/>
        </w:tabs>
        <w:kinsoku w:val="0"/>
        <w:overflowPunct w:val="0"/>
        <w:spacing w:line="407" w:lineRule="exact"/>
        <w:ind w:left="2998"/>
        <w:rPr>
          <w:rFonts w:hint="default"/>
          <w:b w:val="0"/>
        </w:rPr>
      </w:pPr>
      <w:r>
        <w:rPr>
          <w:w w:val="95"/>
        </w:rPr>
        <w:t>第五章</w:t>
      </w:r>
      <w:r>
        <w:rPr>
          <w:w w:val="95"/>
        </w:rPr>
        <w:tab/>
      </w:r>
      <w:r>
        <w:t>评标标准和方法</w:t>
      </w:r>
    </w:p>
    <w:p>
      <w:pPr>
        <w:pStyle w:val="12"/>
        <w:kinsoku w:val="0"/>
        <w:overflowPunct w:val="0"/>
        <w:spacing w:before="34" w:line="276" w:lineRule="auto"/>
        <w:ind w:firstLine="480"/>
        <w:rPr>
          <w:rFonts w:hint="default"/>
        </w:rPr>
      </w:pPr>
      <w:r>
        <w:rPr>
          <w:spacing w:val="-3"/>
        </w:rPr>
        <w:t>为公正、公平、科学地选择中标人，根据《中华人民共和国政府采购法》等有关法</w:t>
      </w:r>
      <w:r>
        <w:t xml:space="preserve"> 律法规的规定，并结合本项目的实际，制定本办法。</w:t>
      </w:r>
    </w:p>
    <w:p>
      <w:pPr>
        <w:pStyle w:val="7"/>
        <w:kinsoku w:val="0"/>
        <w:overflowPunct w:val="0"/>
        <w:spacing w:before="10"/>
        <w:ind w:left="284"/>
        <w:rPr>
          <w:rFonts w:hint="default"/>
          <w:b w:val="0"/>
        </w:rPr>
      </w:pPr>
      <w:r>
        <w:t>1、总则</w:t>
      </w:r>
    </w:p>
    <w:p>
      <w:pPr>
        <w:pStyle w:val="12"/>
        <w:kinsoku w:val="0"/>
        <w:overflowPunct w:val="0"/>
        <w:spacing w:before="142"/>
        <w:ind w:left="598"/>
        <w:rPr>
          <w:rFonts w:hint="default"/>
          <w:spacing w:val="2"/>
        </w:rPr>
      </w:pPr>
      <w:r>
        <w:t>1.1</w:t>
      </w:r>
      <w:r>
        <w:rPr>
          <w:spacing w:val="-54"/>
        </w:rPr>
        <w:t xml:space="preserve"> </w:t>
      </w:r>
      <w:r>
        <w:rPr>
          <w:spacing w:val="2"/>
        </w:rPr>
        <w:t>本次评标采用综合评分法，总分为</w:t>
      </w:r>
      <w:r>
        <w:rPr>
          <w:spacing w:val="-54"/>
        </w:rPr>
        <w:t xml:space="preserve"> </w:t>
      </w:r>
      <w:r>
        <w:t>100</w:t>
      </w:r>
      <w:r>
        <w:rPr>
          <w:spacing w:val="-54"/>
        </w:rPr>
        <w:t xml:space="preserve"> </w:t>
      </w:r>
      <w:r>
        <w:t>分，其中商务报价分</w:t>
      </w:r>
      <w:r>
        <w:rPr>
          <w:spacing w:val="-54"/>
        </w:rPr>
        <w:t xml:space="preserve"> </w:t>
      </w:r>
      <w:r>
        <w:t>20</w:t>
      </w:r>
      <w:r>
        <w:rPr>
          <w:spacing w:val="2"/>
        </w:rPr>
        <w:t>分、资信技术</w:t>
      </w:r>
    </w:p>
    <w:p>
      <w:pPr>
        <w:pStyle w:val="12"/>
        <w:kinsoku w:val="0"/>
        <w:overflowPunct w:val="0"/>
        <w:spacing w:before="166" w:line="367" w:lineRule="auto"/>
        <w:rPr>
          <w:rFonts w:hint="default"/>
        </w:rPr>
      </w:pPr>
      <w:r>
        <w:t>分</w:t>
      </w:r>
      <w:r>
        <w:rPr>
          <w:spacing w:val="-50"/>
        </w:rPr>
        <w:t xml:space="preserve"> </w:t>
      </w:r>
      <w:r>
        <w:t>80</w:t>
      </w:r>
      <w:r>
        <w:rPr>
          <w:spacing w:val="-50"/>
        </w:rPr>
        <w:t xml:space="preserve"> </w:t>
      </w:r>
      <w:r>
        <w:t>分。合格投标人的总得分为各项目汇总得分，评委对供应商投标文件进行资信技</w:t>
      </w:r>
      <w:r>
        <w:rPr>
          <w:spacing w:val="-118"/>
        </w:rPr>
        <w:t xml:space="preserve"> </w:t>
      </w:r>
      <w:r>
        <w:t>术评分，各投标人的资信技术得分为各评委有效评分的算数平均值。</w:t>
      </w:r>
    </w:p>
    <w:p>
      <w:pPr>
        <w:pStyle w:val="12"/>
        <w:kinsoku w:val="0"/>
        <w:overflowPunct w:val="0"/>
        <w:spacing w:before="38" w:line="367" w:lineRule="auto"/>
        <w:ind w:firstLine="480"/>
        <w:rPr>
          <w:rFonts w:hint="default"/>
        </w:rPr>
      </w:pPr>
      <w:r>
        <w:rPr>
          <w:spacing w:val="-3"/>
        </w:rPr>
        <w:t>中标候选资格按总得分由高到低顺序排列，总得分相同的，按投标报价由低到高顺</w:t>
      </w:r>
      <w:r>
        <w:t xml:space="preserve"> 序排列；总得分且投标报价相同的，则由采购人现场抽签确定排序。</w:t>
      </w:r>
    </w:p>
    <w:p>
      <w:pPr>
        <w:pStyle w:val="12"/>
        <w:kinsoku w:val="0"/>
        <w:overflowPunct w:val="0"/>
        <w:spacing w:before="38" w:line="367" w:lineRule="auto"/>
        <w:ind w:firstLine="480"/>
        <w:rPr>
          <w:rFonts w:hint="default"/>
        </w:rPr>
      </w:pPr>
      <w:r>
        <w:t>本项目中标候选人只有一名，评标委员会推荐总得分排名第一为第一中标候选人， 采购人确定总得分排名第一的第一中标候选人为中标人。</w:t>
      </w:r>
    </w:p>
    <w:p>
      <w:pPr>
        <w:pStyle w:val="12"/>
        <w:kinsoku w:val="0"/>
        <w:overflowPunct w:val="0"/>
        <w:spacing w:before="38" w:line="367" w:lineRule="auto"/>
        <w:ind w:right="203" w:firstLine="480"/>
        <w:jc w:val="both"/>
        <w:rPr>
          <w:rFonts w:hint="default"/>
        </w:rPr>
      </w:pPr>
      <w:r>
        <w:t>1.2</w:t>
      </w:r>
      <w:r>
        <w:rPr>
          <w:spacing w:val="-87"/>
        </w:rPr>
        <w:t xml:space="preserve"> </w:t>
      </w:r>
      <w:r>
        <w:t xml:space="preserve">排名第一的中标候选人若放弃中标，因不可抗力提出不能履行合同，不按照招 </w:t>
      </w:r>
      <w:r>
        <w:rPr>
          <w:spacing w:val="-3"/>
        </w:rPr>
        <w:t>标文件要求提交履约保证金，或者被查实存在影响中标结果的违法行为等情形，不符合</w:t>
      </w:r>
      <w:r>
        <w:rPr>
          <w:spacing w:val="-96"/>
        </w:rPr>
        <w:t xml:space="preserve"> </w:t>
      </w:r>
      <w:r>
        <w:t>中标条件的，本次招标失败，采购人应当重新依法组织招标。</w:t>
      </w:r>
    </w:p>
    <w:p>
      <w:pPr>
        <w:pStyle w:val="12"/>
        <w:kinsoku w:val="0"/>
        <w:overflowPunct w:val="0"/>
        <w:spacing w:before="38" w:line="367" w:lineRule="auto"/>
        <w:ind w:right="203" w:firstLine="480"/>
        <w:jc w:val="both"/>
        <w:rPr>
          <w:rFonts w:hint="default"/>
        </w:rPr>
      </w:pPr>
      <w:r>
        <w:rPr>
          <w:spacing w:val="-3"/>
        </w:rPr>
        <w:t>中标候选人因不可抗力之外的原因放弃中标权的，由于其放弃中标权而给招标人造成报价的差额</w:t>
      </w:r>
      <w:r>
        <w:rPr>
          <w:spacing w:val="-95"/>
        </w:rPr>
        <w:t xml:space="preserve"> </w:t>
      </w:r>
      <w:r>
        <w:rPr>
          <w:spacing w:val="-3"/>
        </w:rPr>
        <w:t>损失的，由放弃中标权的中标候选人承担。有关行政监督部门应将其放弃中标权的情况</w:t>
      </w:r>
      <w:r>
        <w:rPr>
          <w:spacing w:val="-96"/>
        </w:rPr>
        <w:t xml:space="preserve"> </w:t>
      </w:r>
      <w:r>
        <w:rPr>
          <w:spacing w:val="-3"/>
        </w:rPr>
        <w:t>记入其信用档案。所有中标候选人放弃中标权或被取消中标资格的，采购人应当重新依</w:t>
      </w:r>
      <w:r>
        <w:rPr>
          <w:spacing w:val="-96"/>
        </w:rPr>
        <w:t xml:space="preserve"> </w:t>
      </w:r>
      <w:r>
        <w:t>法组织招标。</w:t>
      </w:r>
    </w:p>
    <w:p>
      <w:pPr>
        <w:pStyle w:val="12"/>
        <w:kinsoku w:val="0"/>
        <w:overflowPunct w:val="0"/>
        <w:spacing w:before="38"/>
        <w:ind w:left="598"/>
        <w:rPr>
          <w:rFonts w:hint="default"/>
        </w:rPr>
      </w:pPr>
      <w:r>
        <w:t>1.3</w:t>
      </w:r>
      <w:r>
        <w:rPr>
          <w:spacing w:val="-60"/>
        </w:rPr>
        <w:t xml:space="preserve"> </w:t>
      </w:r>
      <w:r>
        <w:t>评分计算过程中均采用四舍五入法，并保留小数</w:t>
      </w:r>
      <w:r>
        <w:rPr>
          <w:spacing w:val="-61"/>
        </w:rPr>
        <w:t xml:space="preserve"> </w:t>
      </w:r>
      <w:r>
        <w:t>2</w:t>
      </w:r>
      <w:r>
        <w:rPr>
          <w:spacing w:val="-60"/>
        </w:rPr>
        <w:t xml:space="preserve"> </w:t>
      </w:r>
      <w:r>
        <w:t>位。</w:t>
      </w:r>
    </w:p>
    <w:p>
      <w:pPr>
        <w:pStyle w:val="12"/>
        <w:kinsoku w:val="0"/>
        <w:overflowPunct w:val="0"/>
        <w:spacing w:before="70"/>
        <w:ind w:left="598"/>
        <w:rPr>
          <w:rFonts w:hint="default"/>
        </w:rPr>
      </w:pPr>
      <w:r>
        <w:t>1.4</w:t>
      </w:r>
      <w:r>
        <w:rPr>
          <w:spacing w:val="-60"/>
        </w:rPr>
        <w:t xml:space="preserve"> </w:t>
      </w:r>
      <w:r>
        <w:t>投标人评标综合得分=资信技术分+商务报价分。</w:t>
      </w:r>
    </w:p>
    <w:p>
      <w:pPr>
        <w:pStyle w:val="7"/>
        <w:kinsoku w:val="0"/>
        <w:overflowPunct w:val="0"/>
        <w:spacing w:before="46"/>
        <w:ind w:left="284"/>
        <w:rPr>
          <w:rFonts w:hint="default"/>
          <w:b w:val="0"/>
        </w:rPr>
      </w:pPr>
      <w:r>
        <w:t>2、评标程序</w:t>
      </w:r>
    </w:p>
    <w:p>
      <w:pPr>
        <w:pStyle w:val="12"/>
        <w:kinsoku w:val="0"/>
        <w:overflowPunct w:val="0"/>
        <w:spacing w:before="46" w:line="276" w:lineRule="auto"/>
        <w:ind w:firstLine="480"/>
        <w:rPr>
          <w:rFonts w:hint="default"/>
        </w:rPr>
      </w:pPr>
      <w:r>
        <w:t>2.1</w:t>
      </w:r>
      <w:r>
        <w:rPr>
          <w:spacing w:val="-87"/>
        </w:rPr>
        <w:t xml:space="preserve"> </w:t>
      </w:r>
      <w:r>
        <w:t>评标委员会先对资信技术文件进行评审，待资信技术文件评审结束后，再评商 务报价文件。</w:t>
      </w:r>
    </w:p>
    <w:p>
      <w:pPr>
        <w:pStyle w:val="12"/>
        <w:kinsoku w:val="0"/>
        <w:overflowPunct w:val="0"/>
        <w:spacing w:before="10"/>
        <w:ind w:left="598"/>
        <w:rPr>
          <w:rFonts w:hint="default"/>
        </w:rPr>
      </w:pPr>
      <w:r>
        <w:t>2.2</w:t>
      </w:r>
      <w:r>
        <w:rPr>
          <w:spacing w:val="-60"/>
        </w:rPr>
        <w:t xml:space="preserve"> </w:t>
      </w:r>
      <w:r>
        <w:t>商务报价文件只针对通过资信技术文件评审的投标人。</w:t>
      </w:r>
    </w:p>
    <w:p>
      <w:pPr>
        <w:pStyle w:val="7"/>
        <w:kinsoku w:val="0"/>
        <w:overflowPunct w:val="0"/>
        <w:spacing w:before="46"/>
        <w:ind w:left="284"/>
        <w:rPr>
          <w:rFonts w:hint="default"/>
          <w:b w:val="0"/>
        </w:rPr>
      </w:pPr>
      <w:r>
        <w:t>3、评标标准及办法</w:t>
      </w:r>
    </w:p>
    <w:p>
      <w:pPr>
        <w:widowControl/>
        <w:snapToGrid w:val="0"/>
        <w:spacing w:line="360" w:lineRule="exact"/>
        <w:ind w:left="480" w:leftChars="200"/>
        <w:rPr>
          <w:rFonts w:ascii="宋体" w:hAnsi="宋体" w:cs="宋体"/>
        </w:rPr>
      </w:pPr>
      <w:r>
        <w:rPr>
          <w:rFonts w:hint="eastAsia" w:ascii="宋体" w:hAnsi="宋体" w:cs="宋体"/>
          <w:b/>
          <w:lang w:bidi="ar"/>
        </w:rPr>
        <w:t>3.1投标文件的资格审查：</w:t>
      </w:r>
    </w:p>
    <w:p>
      <w:pPr>
        <w:spacing w:line="480" w:lineRule="exact"/>
        <w:ind w:firstLine="480" w:firstLineChars="200"/>
        <w:rPr>
          <w:rFonts w:ascii="宋体" w:hAnsi="宋体" w:cs="宋体"/>
          <w:b/>
        </w:rPr>
      </w:pPr>
      <w:r>
        <w:rPr>
          <w:rFonts w:hint="eastAsia" w:ascii="宋体" w:hAnsi="宋体" w:cs="宋体"/>
          <w:lang w:bidi="ar"/>
        </w:rPr>
        <w:t>未提供下列材料的资格审查认定为无效：</w:t>
      </w:r>
      <w:r>
        <w:rPr>
          <w:rFonts w:hint="eastAsia" w:ascii="宋体" w:hAnsi="宋体" w:cs="宋体"/>
          <w:lang w:bidi="ar"/>
        </w:rPr>
        <w:br w:type="textWrapping"/>
      </w:r>
      <w:r>
        <w:rPr>
          <w:rFonts w:hint="eastAsia" w:ascii="宋体" w:hAnsi="宋体" w:cs="宋体"/>
          <w:lang w:bidi="ar"/>
        </w:rPr>
        <w:t>　　1）法人或者其他组织的营业执照等证明文件（提供企业营业执照复印件）；</w:t>
      </w:r>
      <w:r>
        <w:rPr>
          <w:rFonts w:hint="eastAsia" w:ascii="宋体" w:hAnsi="宋体" w:cs="宋体"/>
          <w:lang w:bidi="ar"/>
        </w:rPr>
        <w:br w:type="textWrapping"/>
      </w:r>
      <w:r>
        <w:rPr>
          <w:rFonts w:hint="eastAsia" w:ascii="宋体" w:hAnsi="宋体" w:cs="宋体"/>
          <w:lang w:bidi="ar"/>
        </w:rPr>
        <w:t>　　2）财务状况报告，依法缴纳税收和社会保障资金的相关材料；</w:t>
      </w:r>
      <w:r>
        <w:rPr>
          <w:rFonts w:hint="eastAsia" w:ascii="宋体" w:hAnsi="宋体" w:cs="宋体"/>
          <w:lang w:bidi="ar"/>
        </w:rPr>
        <w:br w:type="textWrapping"/>
      </w:r>
      <w:r>
        <w:rPr>
          <w:rFonts w:hint="eastAsia" w:ascii="宋体" w:hAnsi="宋体" w:cs="宋体"/>
          <w:lang w:bidi="ar"/>
        </w:rPr>
        <w:t>　　3）具备履行合同所必需的设备和专业技术能力的证明材料；</w:t>
      </w:r>
      <w:r>
        <w:rPr>
          <w:rFonts w:hint="eastAsia" w:ascii="宋体" w:hAnsi="宋体" w:cs="宋体"/>
        </w:rPr>
        <w:br w:type="textWrapping"/>
      </w:r>
      <w:r>
        <w:rPr>
          <w:rFonts w:hint="eastAsia" w:ascii="宋体" w:hAnsi="宋体" w:cs="宋体"/>
        </w:rPr>
        <w:t>　</w:t>
      </w:r>
      <w:r>
        <w:rPr>
          <w:rFonts w:hint="eastAsia" w:ascii="宋体" w:hAnsi="宋体" w:cs="宋体"/>
          <w:lang w:bidi="ar"/>
        </w:rPr>
        <w:t>　4）参加政府采购活动前3年内在经营活动中没有重大违法记录的书面声明（提供温岭市政府采购诚信竞投承诺书）；</w:t>
      </w:r>
      <w:r>
        <w:rPr>
          <w:rFonts w:hint="eastAsia" w:ascii="宋体" w:hAnsi="宋体" w:cs="宋体"/>
          <w:lang w:bidi="ar"/>
        </w:rPr>
        <w:br w:type="textWrapping"/>
      </w:r>
      <w:r>
        <w:rPr>
          <w:rFonts w:hint="eastAsia" w:ascii="宋体" w:hAnsi="宋体" w:cs="宋体"/>
          <w:lang w:bidi="ar"/>
        </w:rPr>
        <w:t xml:space="preserve">    5）投标人或法定代表人在信用中国网站（http://www.creditchina.gov.cn/）或“中国政府采购网”（www.ccgp.gov.cn）上被纳入“失信被执行人、企业经营异常名录、重大税收违法案件与当事人名单、政府采购严重违法失信名单”的； （具体以开标后评标前查询结果为准）。</w:t>
      </w:r>
      <w:r>
        <w:rPr>
          <w:rFonts w:hint="eastAsia" w:ascii="宋体" w:hAnsi="宋体" w:cs="宋体"/>
        </w:rPr>
        <w:br w:type="textWrapping"/>
      </w:r>
      <w:r>
        <w:rPr>
          <w:rFonts w:hint="eastAsia" w:ascii="宋体" w:hAnsi="宋体" w:cs="宋体"/>
          <w:b/>
          <w:lang w:bidi="ar"/>
        </w:rPr>
        <w:t>3.2投标文件的符合性审查</w:t>
      </w:r>
    </w:p>
    <w:p>
      <w:pPr>
        <w:spacing w:line="480" w:lineRule="exact"/>
        <w:ind w:firstLine="480" w:firstLineChars="200"/>
        <w:rPr>
          <w:rFonts w:ascii="宋体" w:hAnsi="宋体" w:cs="宋体"/>
          <w:lang w:bidi="ar"/>
        </w:rPr>
      </w:pPr>
      <w:r>
        <w:rPr>
          <w:rFonts w:hint="eastAsia" w:ascii="宋体" w:hAnsi="宋体" w:cs="宋体"/>
          <w:lang w:bidi="ar"/>
        </w:rPr>
        <w:t>发生下列情况之一的投标文件被视为无效：</w:t>
      </w:r>
    </w:p>
    <w:p>
      <w:pPr>
        <w:spacing w:line="480" w:lineRule="exact"/>
        <w:ind w:firstLine="480" w:firstLineChars="200"/>
        <w:rPr>
          <w:rFonts w:ascii="宋体" w:hAnsi="宋体" w:cs="宋体"/>
          <w:lang w:bidi="ar"/>
        </w:rPr>
      </w:pPr>
      <w:r>
        <w:rPr>
          <w:rFonts w:hint="eastAsia" w:ascii="宋体" w:hAnsi="宋体" w:cs="宋体"/>
          <w:lang w:bidi="ar"/>
        </w:rPr>
        <w:t>1）投标文件未按招标文件规定的要求提交或密封、签署、盖章的；</w:t>
      </w:r>
    </w:p>
    <w:p>
      <w:pPr>
        <w:spacing w:line="480" w:lineRule="exact"/>
        <w:ind w:firstLine="480" w:firstLineChars="200"/>
        <w:rPr>
          <w:rFonts w:ascii="宋体" w:hAnsi="宋体" w:cs="宋体"/>
          <w:lang w:bidi="ar"/>
        </w:rPr>
      </w:pPr>
      <w:r>
        <w:rPr>
          <w:rFonts w:hint="eastAsia" w:ascii="宋体" w:hAnsi="宋体" w:cs="宋体"/>
          <w:lang w:bidi="ar"/>
        </w:rPr>
        <w:t>2）投标人递交两份或两份以上内容不同又未在投标文件中声明哪一份有效的投标文件；</w:t>
      </w:r>
    </w:p>
    <w:p>
      <w:pPr>
        <w:spacing w:line="480" w:lineRule="exact"/>
        <w:ind w:firstLine="480" w:firstLineChars="200"/>
        <w:rPr>
          <w:rFonts w:ascii="宋体" w:hAnsi="宋体" w:cs="宋体"/>
          <w:lang w:bidi="ar"/>
        </w:rPr>
      </w:pPr>
      <w:r>
        <w:rPr>
          <w:rFonts w:hint="eastAsia" w:ascii="宋体" w:hAnsi="宋体" w:cs="宋体"/>
          <w:lang w:bidi="ar"/>
        </w:rPr>
        <w:t>3）资信技术文件与商务报价文件出现混装或在资信技术文件中出现投标报价的；</w:t>
      </w:r>
    </w:p>
    <w:p>
      <w:pPr>
        <w:spacing w:line="480" w:lineRule="exact"/>
        <w:ind w:firstLine="480" w:firstLineChars="200"/>
        <w:rPr>
          <w:rFonts w:ascii="宋体" w:hAnsi="宋体" w:cs="宋体"/>
          <w:lang w:bidi="ar"/>
        </w:rPr>
      </w:pPr>
      <w:r>
        <w:rPr>
          <w:rFonts w:hint="eastAsia" w:ascii="宋体" w:hAnsi="宋体" w:cs="宋体"/>
          <w:lang w:bidi="ar"/>
        </w:rPr>
        <w:t>4）投标人委托代理人没有提供合法、有效的“法定代表人身份证明书”或“授权委托书”原件的；</w:t>
      </w:r>
    </w:p>
    <w:p>
      <w:pPr>
        <w:spacing w:line="480" w:lineRule="exact"/>
        <w:ind w:firstLine="480" w:firstLineChars="200"/>
        <w:rPr>
          <w:rFonts w:ascii="宋体" w:hAnsi="宋体" w:cs="宋体"/>
          <w:lang w:bidi="ar"/>
        </w:rPr>
      </w:pPr>
      <w:r>
        <w:rPr>
          <w:rFonts w:hint="eastAsia" w:ascii="宋体" w:hAnsi="宋体" w:cs="宋体"/>
          <w:lang w:bidi="ar"/>
        </w:rPr>
        <w:t>5）投标文件的实质性内容未使用中文表述、意思表述不明确、前后矛盾或者使用计量单位不符合招标文件要求的（经评标委员会认定并允许其当场更正的笔误除外）；</w:t>
      </w:r>
    </w:p>
    <w:p>
      <w:pPr>
        <w:spacing w:line="480" w:lineRule="exact"/>
        <w:ind w:firstLine="480" w:firstLineChars="200"/>
        <w:rPr>
          <w:rFonts w:ascii="宋体" w:hAnsi="宋体" w:cs="宋体"/>
          <w:lang w:bidi="ar"/>
        </w:rPr>
      </w:pPr>
      <w:r>
        <w:rPr>
          <w:rFonts w:hint="eastAsia" w:ascii="宋体" w:hAnsi="宋体" w:cs="宋体"/>
          <w:lang w:bidi="ar"/>
        </w:rPr>
        <w:t>6）未实质性响应招标文件要求或者投标文件有采购人不能接受的附加条件的；</w:t>
      </w:r>
    </w:p>
    <w:p>
      <w:pPr>
        <w:spacing w:line="480" w:lineRule="exact"/>
        <w:ind w:firstLine="480" w:firstLineChars="200"/>
        <w:rPr>
          <w:rFonts w:ascii="宋体" w:hAnsi="宋体" w:cs="宋体"/>
          <w:lang w:bidi="ar"/>
        </w:rPr>
      </w:pPr>
      <w:r>
        <w:rPr>
          <w:rFonts w:hint="eastAsia" w:ascii="宋体" w:hAnsi="宋体" w:cs="宋体"/>
          <w:lang w:bidi="ar"/>
        </w:rPr>
        <w:t>7）明显不符合招标文件要求的技术参数、质量标准，或者与招标文件中的技术指标、主要功能项目发生实质性偏离的；</w:t>
      </w:r>
    </w:p>
    <w:p>
      <w:pPr>
        <w:spacing w:line="480" w:lineRule="exact"/>
        <w:ind w:firstLine="480" w:firstLineChars="200"/>
        <w:rPr>
          <w:rFonts w:ascii="宋体" w:hAnsi="宋体" w:cs="宋体"/>
          <w:lang w:bidi="ar"/>
        </w:rPr>
      </w:pPr>
      <w:r>
        <w:rPr>
          <w:rFonts w:hint="eastAsia" w:ascii="宋体" w:hAnsi="宋体" w:cs="宋体"/>
          <w:lang w:bidi="ar"/>
        </w:rPr>
        <w:t>8）投标技术方案不明确，存在一个或一个以上备选（替代）投标方案的；</w:t>
      </w:r>
    </w:p>
    <w:p>
      <w:pPr>
        <w:pStyle w:val="12"/>
        <w:kinsoku w:val="0"/>
        <w:overflowPunct w:val="0"/>
        <w:spacing w:before="46"/>
        <w:ind w:firstLine="360" w:firstLineChars="150"/>
        <w:rPr>
          <w:rFonts w:hint="default" w:cs="宋体"/>
          <w:lang w:bidi="ar"/>
        </w:rPr>
      </w:pPr>
      <w:r>
        <w:rPr>
          <w:rFonts w:cs="宋体"/>
          <w:lang w:bidi="ar"/>
        </w:rPr>
        <w:t>9）不符合法律、法规和招标文件中规定的其他实质性要求的。</w:t>
      </w:r>
    </w:p>
    <w:p>
      <w:pPr>
        <w:pStyle w:val="12"/>
        <w:kinsoku w:val="0"/>
        <w:overflowPunct w:val="0"/>
        <w:spacing w:before="46"/>
        <w:ind w:left="603"/>
        <w:rPr>
          <w:rFonts w:hint="default"/>
        </w:rPr>
      </w:pPr>
      <w:r>
        <w:rPr>
          <w:rFonts w:cs="宋体"/>
          <w:b/>
          <w:bCs/>
          <w:lang w:bidi="ar"/>
        </w:rPr>
        <w:t>3.3资信技术文件具体评分标准</w:t>
      </w:r>
      <w:r>
        <w:t>（80</w:t>
      </w:r>
      <w:r>
        <w:rPr>
          <w:spacing w:val="-60"/>
        </w:rPr>
        <w:t xml:space="preserve"> </w:t>
      </w:r>
      <w:r>
        <w:t>分）</w:t>
      </w:r>
    </w:p>
    <w:tbl>
      <w:tblPr>
        <w:tblStyle w:val="20"/>
        <w:tblW w:w="91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09"/>
        <w:gridCol w:w="5313"/>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709" w:type="dxa"/>
            <w:vAlign w:val="center"/>
          </w:tcPr>
          <w:p>
            <w:pPr>
              <w:spacing w:line="32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类别</w:t>
            </w:r>
          </w:p>
        </w:tc>
        <w:tc>
          <w:tcPr>
            <w:tcW w:w="1409" w:type="dxa"/>
            <w:vAlign w:val="center"/>
          </w:tcPr>
          <w:p>
            <w:pPr>
              <w:spacing w:line="32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评分项</w:t>
            </w:r>
          </w:p>
        </w:tc>
        <w:tc>
          <w:tcPr>
            <w:tcW w:w="5313" w:type="dxa"/>
            <w:vAlign w:val="center"/>
          </w:tcPr>
          <w:p>
            <w:pPr>
              <w:spacing w:line="32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评标细则</w:t>
            </w:r>
          </w:p>
        </w:tc>
        <w:tc>
          <w:tcPr>
            <w:tcW w:w="1737" w:type="dxa"/>
            <w:vAlign w:val="center"/>
          </w:tcPr>
          <w:p>
            <w:pPr>
              <w:spacing w:line="32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6" w:hRule="atLeast"/>
          <w:jc w:val="center"/>
        </w:trPr>
        <w:tc>
          <w:tcPr>
            <w:tcW w:w="709" w:type="dxa"/>
            <w:vMerge w:val="restart"/>
            <w:vAlign w:val="center"/>
          </w:tcPr>
          <w:p>
            <w:pPr>
              <w:spacing w:line="32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技术分60分</w:t>
            </w:r>
          </w:p>
        </w:tc>
        <w:tc>
          <w:tcPr>
            <w:tcW w:w="1409" w:type="dxa"/>
            <w:vAlign w:val="center"/>
          </w:tcPr>
          <w:p>
            <w:pPr>
              <w:autoSpaceDE/>
              <w:autoSpaceDN/>
              <w:adjustRightInd/>
              <w:spacing w:line="32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1、疏通检测方案（0-12分）</w:t>
            </w:r>
          </w:p>
        </w:tc>
        <w:tc>
          <w:tcPr>
            <w:tcW w:w="5313" w:type="dxa"/>
          </w:tcPr>
          <w:p>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投标人根据本项目要求及现场踏勘实际情况提供的工作方案，按照完整性、全面性、科学性、工序是否符合相关规范、是否满足项目要求等各项指标综合评定酌情打分。</w:t>
            </w:r>
          </w:p>
        </w:tc>
        <w:tc>
          <w:tcPr>
            <w:tcW w:w="1737" w:type="dxa"/>
            <w:vAlign w:val="center"/>
          </w:tcPr>
          <w:p>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分析项目情况，提供疏通检测工作方案。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709" w:type="dxa"/>
            <w:vMerge w:val="continue"/>
            <w:vAlign w:val="center"/>
          </w:tcPr>
          <w:p>
            <w:pPr>
              <w:spacing w:line="320" w:lineRule="exact"/>
              <w:rPr>
                <w:rFonts w:ascii="宋体" w:hAnsi="宋体" w:cs="宋体"/>
                <w:bCs/>
                <w:color w:val="000000" w:themeColor="text1"/>
                <w:szCs w:val="21"/>
                <w14:textFill>
                  <w14:solidFill>
                    <w14:schemeClr w14:val="tx1"/>
                  </w14:solidFill>
                </w14:textFill>
              </w:rPr>
            </w:pPr>
          </w:p>
        </w:tc>
        <w:tc>
          <w:tcPr>
            <w:tcW w:w="1409" w:type="dxa"/>
            <w:vAlign w:val="center"/>
          </w:tcPr>
          <w:p>
            <w:pPr>
              <w:autoSpaceDE/>
              <w:autoSpaceDN/>
              <w:adjustRightInd/>
              <w:spacing w:line="32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2、工期计划及保证措施（0-4分）</w:t>
            </w:r>
          </w:p>
        </w:tc>
        <w:tc>
          <w:tcPr>
            <w:tcW w:w="5313" w:type="dxa"/>
            <w:vAlign w:val="center"/>
          </w:tcPr>
          <w:p>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根据项目需求，拟定的工期计划及工期保证措施等综合评分。没有提供不得分</w:t>
            </w:r>
          </w:p>
        </w:tc>
        <w:tc>
          <w:tcPr>
            <w:tcW w:w="1737" w:type="dxa"/>
            <w:vAlign w:val="center"/>
          </w:tcPr>
          <w:p>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施工工期安排及保证措施。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9" w:type="dxa"/>
            <w:vMerge w:val="continue"/>
            <w:vAlign w:val="center"/>
          </w:tcPr>
          <w:p>
            <w:pPr>
              <w:spacing w:line="320" w:lineRule="exact"/>
              <w:rPr>
                <w:rFonts w:ascii="宋体" w:hAnsi="宋体" w:cs="宋体"/>
                <w:bCs/>
                <w:color w:val="000000" w:themeColor="text1"/>
                <w:szCs w:val="21"/>
                <w14:textFill>
                  <w14:solidFill>
                    <w14:schemeClr w14:val="tx1"/>
                  </w14:solidFill>
                </w14:textFill>
              </w:rPr>
            </w:pPr>
          </w:p>
        </w:tc>
        <w:tc>
          <w:tcPr>
            <w:tcW w:w="1409" w:type="dxa"/>
            <w:vAlign w:val="center"/>
          </w:tcPr>
          <w:p>
            <w:pPr>
              <w:autoSpaceDE/>
              <w:autoSpaceDN/>
              <w:adjustRightInd/>
              <w:spacing w:line="32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3、安全施工方案及措施（0-5分）</w:t>
            </w:r>
          </w:p>
        </w:tc>
        <w:tc>
          <w:tcPr>
            <w:tcW w:w="5313" w:type="dxa"/>
          </w:tcPr>
          <w:p>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安全施工方案的科学性、规范性、全面性、安全人员设置、安全防护措施、安全台账记录、保险购置配备、交通维护措施、安全责任承诺等，综合评分。</w:t>
            </w:r>
          </w:p>
          <w:p>
            <w:pPr>
              <w:spacing w:line="320" w:lineRule="exact"/>
              <w:rPr>
                <w:rFonts w:ascii="宋体" w:hAnsi="宋体" w:cs="宋体"/>
                <w:color w:val="000000" w:themeColor="text1"/>
                <w:szCs w:val="21"/>
                <w14:textFill>
                  <w14:solidFill>
                    <w14:schemeClr w14:val="tx1"/>
                  </w14:solidFill>
                </w14:textFill>
              </w:rPr>
            </w:pPr>
          </w:p>
        </w:tc>
        <w:tc>
          <w:tcPr>
            <w:tcW w:w="1737" w:type="dxa"/>
            <w:vAlign w:val="center"/>
          </w:tcPr>
          <w:p>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提供安全文明施工方案和措施</w:t>
            </w:r>
          </w:p>
          <w:p>
            <w:pPr>
              <w:spacing w:line="320" w:lineRule="exac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709" w:type="dxa"/>
            <w:vMerge w:val="continue"/>
            <w:vAlign w:val="center"/>
          </w:tcPr>
          <w:p>
            <w:pPr>
              <w:spacing w:line="320" w:lineRule="exact"/>
              <w:rPr>
                <w:rFonts w:ascii="宋体" w:hAnsi="宋体" w:cs="宋体"/>
                <w:bCs/>
                <w:color w:val="000000" w:themeColor="text1"/>
                <w:szCs w:val="21"/>
                <w14:textFill>
                  <w14:solidFill>
                    <w14:schemeClr w14:val="tx1"/>
                  </w14:solidFill>
                </w14:textFill>
              </w:rPr>
            </w:pPr>
          </w:p>
        </w:tc>
        <w:tc>
          <w:tcPr>
            <w:tcW w:w="1409" w:type="dxa"/>
            <w:vAlign w:val="center"/>
          </w:tcPr>
          <w:p>
            <w:pPr>
              <w:autoSpaceDE/>
              <w:autoSpaceDN/>
              <w:adjustRightInd/>
              <w:spacing w:line="32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4、应急预案（0-3分）</w:t>
            </w:r>
          </w:p>
        </w:tc>
        <w:tc>
          <w:tcPr>
            <w:tcW w:w="5313" w:type="dxa"/>
          </w:tcPr>
          <w:p>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根据项目及区特点，制定各种紧急防范预案，按照预案的全面性、科学性、可操作性等综合评分。</w:t>
            </w:r>
          </w:p>
        </w:tc>
        <w:tc>
          <w:tcPr>
            <w:tcW w:w="1737" w:type="dxa"/>
            <w:vAlign w:val="center"/>
          </w:tcPr>
          <w:p>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709" w:type="dxa"/>
            <w:vMerge w:val="continue"/>
            <w:vAlign w:val="center"/>
          </w:tcPr>
          <w:p>
            <w:pPr>
              <w:spacing w:line="320" w:lineRule="exact"/>
              <w:rPr>
                <w:rFonts w:ascii="宋体" w:hAnsi="宋体" w:cs="宋体"/>
                <w:bCs/>
                <w:color w:val="000000" w:themeColor="text1"/>
                <w:szCs w:val="21"/>
                <w14:textFill>
                  <w14:solidFill>
                    <w14:schemeClr w14:val="tx1"/>
                  </w14:solidFill>
                </w14:textFill>
              </w:rPr>
            </w:pPr>
          </w:p>
        </w:tc>
        <w:tc>
          <w:tcPr>
            <w:tcW w:w="1409" w:type="dxa"/>
            <w:vAlign w:val="center"/>
          </w:tcPr>
          <w:p>
            <w:pPr>
              <w:autoSpaceDE/>
              <w:autoSpaceDN/>
              <w:adjustRightInd/>
              <w:spacing w:line="32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5、环境保护与文明施工（0-3分）</w:t>
            </w:r>
          </w:p>
        </w:tc>
        <w:tc>
          <w:tcPr>
            <w:tcW w:w="5313" w:type="dxa"/>
            <w:vAlign w:val="center"/>
          </w:tcPr>
          <w:p>
            <w:pPr>
              <w:spacing w:line="320" w:lineRule="exact"/>
              <w:jc w:val="both"/>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水土、生态、噪音等环境保护与文明施工措施等综合评分。。</w:t>
            </w:r>
          </w:p>
        </w:tc>
        <w:tc>
          <w:tcPr>
            <w:tcW w:w="1737" w:type="dxa"/>
            <w:vAlign w:val="center"/>
          </w:tcPr>
          <w:p>
            <w:pPr>
              <w:spacing w:line="320" w:lineRule="exac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7" w:hRule="atLeast"/>
          <w:jc w:val="center"/>
        </w:trPr>
        <w:tc>
          <w:tcPr>
            <w:tcW w:w="709" w:type="dxa"/>
            <w:vMerge w:val="continue"/>
            <w:vAlign w:val="center"/>
          </w:tcPr>
          <w:p>
            <w:pPr>
              <w:spacing w:line="320" w:lineRule="exact"/>
              <w:rPr>
                <w:rFonts w:ascii="宋体" w:hAnsi="宋体" w:cs="宋体"/>
                <w:bCs/>
                <w:color w:val="000000" w:themeColor="text1"/>
                <w:szCs w:val="21"/>
                <w14:textFill>
                  <w14:solidFill>
                    <w14:schemeClr w14:val="tx1"/>
                  </w14:solidFill>
                </w14:textFill>
              </w:rPr>
            </w:pPr>
          </w:p>
        </w:tc>
        <w:tc>
          <w:tcPr>
            <w:tcW w:w="1409" w:type="dxa"/>
            <w:vAlign w:val="center"/>
          </w:tcPr>
          <w:p>
            <w:pPr>
              <w:autoSpaceDE/>
              <w:autoSpaceDN/>
              <w:adjustRightInd/>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6、服务质量保证（0-6分）</w:t>
            </w:r>
          </w:p>
        </w:tc>
        <w:tc>
          <w:tcPr>
            <w:tcW w:w="5313" w:type="dxa"/>
          </w:tcPr>
          <w:p>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（1）供应商通过ISO系列质量管理体系、职业健康安全管理体系、环境管理体系认证，且在有效期内的，每项得1分，最多得3分。</w:t>
            </w:r>
          </w:p>
          <w:p>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（2）质量内控体系、质量保证措施、服务质量承诺等比较评分0-3分</w:t>
            </w:r>
          </w:p>
        </w:tc>
        <w:tc>
          <w:tcPr>
            <w:tcW w:w="1737" w:type="dxa"/>
            <w:vAlign w:val="center"/>
          </w:tcPr>
          <w:p>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提供有效期内证书复印件，原件备查。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709" w:type="dxa"/>
            <w:vMerge w:val="continue"/>
            <w:vAlign w:val="center"/>
          </w:tcPr>
          <w:p>
            <w:pPr>
              <w:spacing w:line="320" w:lineRule="exact"/>
              <w:rPr>
                <w:rFonts w:ascii="宋体" w:hAnsi="宋体" w:cs="宋体"/>
                <w:bCs/>
                <w:color w:val="000000" w:themeColor="text1"/>
                <w:szCs w:val="21"/>
                <w14:textFill>
                  <w14:solidFill>
                    <w14:schemeClr w14:val="tx1"/>
                  </w14:solidFill>
                </w14:textFill>
              </w:rPr>
            </w:pPr>
          </w:p>
        </w:tc>
        <w:tc>
          <w:tcPr>
            <w:tcW w:w="1409" w:type="dxa"/>
            <w:vAlign w:val="center"/>
          </w:tcPr>
          <w:p>
            <w:pPr>
              <w:autoSpaceDE/>
              <w:autoSpaceDN/>
              <w:adjustRightInd/>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7、机构设置及人员配备22分</w:t>
            </w:r>
          </w:p>
        </w:tc>
        <w:tc>
          <w:tcPr>
            <w:tcW w:w="5313" w:type="dxa"/>
          </w:tcPr>
          <w:p>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（1）项目负责人具有给排水、市政、环保等相关专业高级职称的得4分。</w:t>
            </w:r>
          </w:p>
          <w:p>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（2）项目负责人取得城镇排水管道检测与评估专业技术岗位资格证的得2分。</w:t>
            </w:r>
          </w:p>
          <w:p>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（3）除项目负责人外项目组人员的专业技术能力：</w:t>
            </w:r>
          </w:p>
          <w:p>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 项目组成员至少配备1名测绘中级及以上职称的得2分；</w:t>
            </w:r>
          </w:p>
          <w:p>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B项目组至少配备2名检测人员，需具备排水管道检测与评估及非开挖修复证书或有毒有害有限空间作业培训考核合格证。满足得2分，不满足得0分。</w:t>
            </w:r>
          </w:p>
          <w:p>
            <w:pPr>
              <w:pStyle w:val="2"/>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 项目组成员具有国家级专业部门颁发的《地下管线检测评估高级工程师》证书1名得3分；最高得6分。</w:t>
            </w:r>
          </w:p>
          <w:p>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D项目组人员具有行业协会或省级主管部门颁发的下水道养护工证书的，每人得1分，最多6分。</w:t>
            </w:r>
          </w:p>
          <w:p>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注：拥有多类证书人员只计算其得分最高的一种证书，不重复计算得分。</w:t>
            </w:r>
          </w:p>
        </w:tc>
        <w:tc>
          <w:tcPr>
            <w:tcW w:w="1737" w:type="dxa"/>
            <w:vAlign w:val="center"/>
          </w:tcPr>
          <w:p>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提供人员配置表、培训证书、职称证书复印件，原件备查。</w:t>
            </w:r>
          </w:p>
          <w:p>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提供本单位购买的近</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lang w:eastAsia="zh-CN"/>
                <w14:textFill>
                  <w14:solidFill>
                    <w14:schemeClr w14:val="tx1"/>
                  </w14:solidFill>
                </w14:textFill>
              </w:rPr>
              <w:t>个月</w:t>
            </w:r>
            <w:r>
              <w:rPr>
                <w:rFonts w:hint="eastAsia" w:ascii="宋体" w:hAnsi="宋体" w:cs="宋体"/>
                <w:color w:val="000000" w:themeColor="text1"/>
                <w:szCs w:val="21"/>
                <w14:textFill>
                  <w14:solidFill>
                    <w14:schemeClr w14:val="tx1"/>
                  </w14:solidFill>
                </w14:textFill>
              </w:rPr>
              <w:t>内任意一个月社保证明原件（不提供不得分）。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0" w:hRule="atLeast"/>
          <w:jc w:val="center"/>
        </w:trPr>
        <w:tc>
          <w:tcPr>
            <w:tcW w:w="709" w:type="dxa"/>
            <w:vMerge w:val="continue"/>
            <w:vAlign w:val="center"/>
          </w:tcPr>
          <w:p>
            <w:pPr>
              <w:spacing w:line="320" w:lineRule="exact"/>
              <w:rPr>
                <w:rFonts w:ascii="宋体" w:hAnsi="宋体" w:cs="宋体"/>
                <w:bCs/>
                <w:color w:val="000000" w:themeColor="text1"/>
                <w:szCs w:val="21"/>
                <w14:textFill>
                  <w14:solidFill>
                    <w14:schemeClr w14:val="tx1"/>
                  </w14:solidFill>
                </w14:textFill>
              </w:rPr>
            </w:pPr>
          </w:p>
        </w:tc>
        <w:tc>
          <w:tcPr>
            <w:tcW w:w="1409" w:type="dxa"/>
            <w:vAlign w:val="center"/>
          </w:tcPr>
          <w:p>
            <w:pPr>
              <w:autoSpaceDE/>
              <w:autoSpaceDN/>
              <w:adjustRightInd/>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8、设备配置8分</w:t>
            </w:r>
          </w:p>
        </w:tc>
        <w:tc>
          <w:tcPr>
            <w:tcW w:w="5313" w:type="dxa"/>
          </w:tcPr>
          <w:p>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（1）供应商自行持有（非租赁、借用等）管道清洗车、毒气检测仪、封堵气囊，设备齐全的的基础分2分，每完整提供1套以上三样设备的加2分，最多得4分。</w:t>
            </w:r>
          </w:p>
          <w:p>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（2）供应商自行持有（非租赁、借用等）CCTV检测系统、潜望镜检测设备、声纳检测系统、地质雷达探测设备的，每套设备得2分，最多得4分。</w:t>
            </w:r>
          </w:p>
        </w:tc>
        <w:tc>
          <w:tcPr>
            <w:tcW w:w="1737" w:type="dxa"/>
            <w:vAlign w:val="center"/>
          </w:tcPr>
          <w:p>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同时提供设备发票复印件（车辆可提供行驶证复印件）及实物照片彩图（网站下载图片不予采纳），发票或行驶证原件备查。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2" w:hRule="atLeast"/>
          <w:jc w:val="center"/>
        </w:trPr>
        <w:tc>
          <w:tcPr>
            <w:tcW w:w="709" w:type="dxa"/>
            <w:vMerge w:val="restart"/>
            <w:vAlign w:val="center"/>
          </w:tcPr>
          <w:p>
            <w:pPr>
              <w:spacing w:line="32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商务资信及其他20分</w:t>
            </w:r>
          </w:p>
        </w:tc>
        <w:tc>
          <w:tcPr>
            <w:tcW w:w="1409" w:type="dxa"/>
            <w:vAlign w:val="center"/>
          </w:tcPr>
          <w:p>
            <w:pPr>
              <w:autoSpaceDE/>
              <w:autoSpaceDN/>
              <w:adjustRightInd/>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9、专业资质与技术实力（0-14分）</w:t>
            </w:r>
          </w:p>
        </w:tc>
        <w:tc>
          <w:tcPr>
            <w:tcW w:w="5313" w:type="dxa"/>
          </w:tcPr>
          <w:p>
            <w:pPr>
              <w:pStyle w:val="28"/>
              <w:numPr>
                <w:ilvl w:val="0"/>
                <w:numId w:val="83"/>
              </w:numPr>
              <w:autoSpaceDE/>
              <w:autoSpaceDN/>
              <w:adjustRightInd/>
              <w:ind w:right="4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w:t>
            </w:r>
            <w:r>
              <w:rPr>
                <w:rFonts w:ascii="宋体" w:hAnsi="宋体" w:cs="宋体"/>
                <w:color w:val="000000" w:themeColor="text1"/>
                <w:szCs w:val="21"/>
                <w14:textFill>
                  <w14:solidFill>
                    <w14:schemeClr w14:val="tx1"/>
                  </w14:solidFill>
                </w14:textFill>
              </w:rPr>
              <w:t>具备省级及以上行政主管部门颁发的检验检测机构资质认定证书且证书上限定的检测项目包括管道检测的计</w:t>
            </w: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分。</w:t>
            </w:r>
          </w:p>
          <w:p>
            <w:pPr>
              <w:pStyle w:val="28"/>
              <w:autoSpaceDE/>
              <w:autoSpaceDN/>
              <w:adjustRightInd/>
              <w:ind w:right="4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2、供应商</w:t>
            </w:r>
            <w:r>
              <w:rPr>
                <w:rFonts w:ascii="宋体" w:hAnsi="宋体" w:cs="宋体"/>
                <w:color w:val="000000" w:themeColor="text1"/>
                <w:szCs w:val="21"/>
                <w14:textFill>
                  <w14:solidFill>
                    <w14:schemeClr w14:val="tx1"/>
                  </w14:solidFill>
                </w14:textFill>
              </w:rPr>
              <w:t>具有</w:t>
            </w:r>
            <w:r>
              <w:rPr>
                <w:rFonts w:hint="eastAsia" w:ascii="宋体" w:hAnsi="宋体" w:cs="宋体"/>
                <w:color w:val="000000" w:themeColor="text1"/>
                <w:szCs w:val="21"/>
                <w14:textFill>
                  <w14:solidFill>
                    <w14:schemeClr w14:val="tx1"/>
                  </w14:solidFill>
                </w14:textFill>
              </w:rPr>
              <w:t>测绘行政主管部门颁发的测绘乙级（含乙级）及以上资质的得2分；</w:t>
            </w:r>
          </w:p>
          <w:p>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3、供应商具备乙级及以上非开挖专业施工能力认证证书的得2分；</w:t>
            </w:r>
          </w:p>
          <w:p>
            <w:pPr>
              <w:pStyle w:val="28"/>
              <w:autoSpaceDE/>
              <w:autoSpaceDN/>
              <w:adjustRightInd/>
              <w:ind w:right="4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4、供应商</w:t>
            </w:r>
            <w:r>
              <w:rPr>
                <w:rFonts w:ascii="宋体" w:hAnsi="宋体" w:cs="宋体"/>
                <w:color w:val="000000" w:themeColor="text1"/>
                <w:szCs w:val="21"/>
                <w14:textFill>
                  <w14:solidFill>
                    <w14:schemeClr w14:val="tx1"/>
                  </w14:solidFill>
                </w14:textFill>
              </w:rPr>
              <w:t>具有</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中国市政行业AAA级信用企业”证书</w:t>
            </w:r>
            <w:r>
              <w:rPr>
                <w:rFonts w:hint="eastAsia" w:ascii="宋体" w:hAnsi="宋体" w:cs="宋体"/>
                <w:color w:val="000000" w:themeColor="text1"/>
                <w:szCs w:val="21"/>
                <w14:textFill>
                  <w14:solidFill>
                    <w14:schemeClr w14:val="tx1"/>
                  </w14:solidFill>
                </w14:textFill>
              </w:rPr>
              <w:t>的计2分；</w:t>
            </w:r>
          </w:p>
          <w:p>
            <w:pPr>
              <w:pStyle w:val="28"/>
              <w:autoSpaceDE/>
              <w:autoSpaceDN/>
              <w:adjustRightInd/>
              <w:ind w:right="4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5、供应商</w:t>
            </w:r>
            <w:r>
              <w:rPr>
                <w:rFonts w:ascii="宋体" w:hAnsi="宋体" w:cs="宋体"/>
                <w:color w:val="000000" w:themeColor="text1"/>
                <w:szCs w:val="21"/>
                <w14:textFill>
                  <w14:solidFill>
                    <w14:schemeClr w14:val="tx1"/>
                  </w14:solidFill>
                </w14:textFill>
              </w:rPr>
              <w:t>获得省级及以上行政主管部门</w:t>
            </w:r>
            <w:r>
              <w:rPr>
                <w:rFonts w:hint="eastAsia" w:ascii="宋体" w:hAnsi="宋体" w:cs="宋体"/>
                <w:color w:val="000000" w:themeColor="text1"/>
                <w:szCs w:val="21"/>
                <w14:textFill>
                  <w14:solidFill>
                    <w14:schemeClr w14:val="tx1"/>
                  </w14:solidFill>
                </w14:textFill>
              </w:rPr>
              <w:t>或人民政府颁发</w:t>
            </w:r>
            <w:r>
              <w:rPr>
                <w:rFonts w:ascii="宋体" w:hAnsi="宋体" w:cs="宋体"/>
                <w:color w:val="000000" w:themeColor="text1"/>
                <w:szCs w:val="21"/>
                <w14:textFill>
                  <w14:solidFill>
                    <w14:schemeClr w14:val="tx1"/>
                  </w14:solidFill>
                </w14:textFill>
              </w:rPr>
              <w:t>的管道技术方面奖项的计</w:t>
            </w: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分。</w:t>
            </w:r>
          </w:p>
          <w:p>
            <w:pPr>
              <w:pStyle w:val="28"/>
              <w:autoSpaceDE/>
              <w:autoSpaceDN/>
              <w:adjustRightInd/>
              <w:ind w:right="40"/>
              <w:rPr>
                <w:rFonts w:ascii="宋体" w:hAnsi="宋体" w:cs="宋体"/>
                <w:color w:val="000000" w:themeColor="text1"/>
                <w:kern w:val="2"/>
                <w:sz w:val="21"/>
                <w:szCs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6、供应商</w:t>
            </w:r>
            <w:r>
              <w:rPr>
                <w:rFonts w:ascii="宋体" w:hAnsi="宋体" w:cs="宋体"/>
                <w:color w:val="000000" w:themeColor="text1"/>
                <w:szCs w:val="21"/>
                <w14:textFill>
                  <w14:solidFill>
                    <w14:schemeClr w14:val="tx1"/>
                  </w14:solidFill>
                </w14:textFill>
              </w:rPr>
              <w:t>获得国家版权局</w:t>
            </w:r>
            <w:r>
              <w:rPr>
                <w:rFonts w:hint="eastAsia" w:ascii="宋体" w:hAnsi="宋体" w:cs="宋体"/>
                <w:color w:val="000000" w:themeColor="text1"/>
                <w:szCs w:val="21"/>
                <w14:textFill>
                  <w14:solidFill>
                    <w14:schemeClr w14:val="tx1"/>
                  </w14:solidFill>
                </w14:textFill>
              </w:rPr>
              <w:t>颁发的排水管道检测评估系统相关软件著作权</w:t>
            </w:r>
            <w:r>
              <w:rPr>
                <w:rFonts w:ascii="宋体" w:hAnsi="宋体" w:cs="宋体"/>
                <w:color w:val="000000" w:themeColor="text1"/>
                <w:szCs w:val="21"/>
                <w14:textFill>
                  <w14:solidFill>
                    <w14:schemeClr w14:val="tx1"/>
                  </w14:solidFill>
                </w14:textFill>
              </w:rPr>
              <w:t>的每项计</w:t>
            </w: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分，最多计</w:t>
            </w: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分。</w:t>
            </w:r>
          </w:p>
        </w:tc>
        <w:tc>
          <w:tcPr>
            <w:tcW w:w="1737" w:type="dxa"/>
          </w:tcPr>
          <w:p>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提供有效期内证书复印件，原件备查。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709" w:type="dxa"/>
            <w:vMerge w:val="continue"/>
            <w:vAlign w:val="center"/>
          </w:tcPr>
          <w:p>
            <w:pPr>
              <w:spacing w:line="320" w:lineRule="exact"/>
              <w:rPr>
                <w:rFonts w:ascii="宋体" w:hAnsi="宋体" w:cs="宋体"/>
                <w:bCs/>
                <w:color w:val="000000" w:themeColor="text1"/>
                <w:szCs w:val="21"/>
                <w14:textFill>
                  <w14:solidFill>
                    <w14:schemeClr w14:val="tx1"/>
                  </w14:solidFill>
                </w14:textFill>
              </w:rPr>
            </w:pPr>
          </w:p>
        </w:tc>
        <w:tc>
          <w:tcPr>
            <w:tcW w:w="1409" w:type="dxa"/>
            <w:vAlign w:val="center"/>
          </w:tcPr>
          <w:p>
            <w:pPr>
              <w:autoSpaceDE/>
              <w:autoSpaceDN/>
              <w:adjustRightInd/>
              <w:spacing w:line="32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10、同类项目经营业绩（0-3分）</w:t>
            </w:r>
          </w:p>
        </w:tc>
        <w:tc>
          <w:tcPr>
            <w:tcW w:w="5313" w:type="dxa"/>
            <w:vAlign w:val="center"/>
          </w:tcPr>
          <w:p>
            <w:pPr>
              <w:spacing w:line="320" w:lineRule="exact"/>
              <w:jc w:val="both"/>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供应商2015年1月1日（合同签订时间为准）以来具有排水管网检测类项目业绩，每提供一份合同得1分；最多得3分。</w:t>
            </w:r>
          </w:p>
        </w:tc>
        <w:tc>
          <w:tcPr>
            <w:tcW w:w="1737" w:type="dxa"/>
          </w:tcPr>
          <w:p>
            <w:pPr>
              <w:spacing w:line="32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提供合同、中标通知书以及中标信息网页截图，合同和中标通知书原件备查。</w:t>
            </w:r>
          </w:p>
        </w:tc>
      </w:tr>
    </w:tbl>
    <w:p>
      <w:pPr>
        <w:spacing w:line="400" w:lineRule="exact"/>
        <w:rPr>
          <w:rFonts w:ascii="宋体" w:hAnsi="宋体"/>
        </w:rPr>
      </w:pPr>
      <w:r>
        <w:rPr>
          <w:rFonts w:hint="eastAsia" w:ascii="宋体" w:hAnsi="宋体"/>
        </w:rPr>
        <w:t>评标基准价=满足招标文件要求且投标价格最低的投标报价</w:t>
      </w:r>
    </w:p>
    <w:p>
      <w:pPr>
        <w:spacing w:line="400" w:lineRule="exact"/>
        <w:rPr>
          <w:rFonts w:ascii="宋体" w:hAnsi="宋体"/>
        </w:rPr>
      </w:pPr>
      <w:r>
        <w:rPr>
          <w:rFonts w:hint="eastAsia" w:ascii="宋体" w:hAnsi="宋体"/>
        </w:rPr>
        <w:t>基准价得分为满分</w:t>
      </w:r>
    </w:p>
    <w:p>
      <w:pPr>
        <w:spacing w:line="400" w:lineRule="exact"/>
        <w:rPr>
          <w:rFonts w:ascii="宋体" w:hAnsi="宋体"/>
        </w:rPr>
      </w:pPr>
      <w:r>
        <w:rPr>
          <w:rFonts w:hint="eastAsia" w:ascii="宋体" w:hAnsi="宋体"/>
        </w:rPr>
        <w:t>投标报价得分=（评标基准价/投标报价）×20</w:t>
      </w:r>
    </w:p>
    <w:p>
      <w:pPr>
        <w:spacing w:line="400" w:lineRule="exact"/>
        <w:rPr>
          <w:rFonts w:ascii="宋体" w:hAnsi="宋体"/>
        </w:rPr>
      </w:pPr>
      <w:r>
        <w:rPr>
          <w:rFonts w:hint="eastAsia" w:ascii="宋体" w:hAnsi="宋体"/>
        </w:rPr>
        <w:t>投标报价得分以四舍五入保留小数点后二位。</w:t>
      </w:r>
    </w:p>
    <w:p>
      <w:pPr>
        <w:pStyle w:val="12"/>
        <w:kinsoku w:val="0"/>
        <w:overflowPunct w:val="0"/>
        <w:ind w:left="0"/>
        <w:rPr>
          <w:rFonts w:hint="default"/>
          <w:szCs w:val="22"/>
        </w:rPr>
      </w:pPr>
      <w:r>
        <w:rPr>
          <w:szCs w:val="22"/>
        </w:rPr>
        <w:t>备注：报价不得超过以下预算价（人民币）：87.656万元</w:t>
      </w:r>
    </w:p>
    <w:p>
      <w:pPr>
        <w:pStyle w:val="12"/>
        <w:kinsoku w:val="0"/>
        <w:overflowPunct w:val="0"/>
        <w:ind w:left="0"/>
        <w:rPr>
          <w:rFonts w:hint="default"/>
          <w:color w:val="FF0000"/>
          <w:sz w:val="20"/>
        </w:rPr>
      </w:pPr>
    </w:p>
    <w:p>
      <w:pPr>
        <w:snapToGrid w:val="0"/>
        <w:spacing w:line="360" w:lineRule="exact"/>
        <w:rPr>
          <w:rFonts w:ascii="宋体" w:hAnsi="宋体" w:cs="宋体"/>
          <w:b/>
        </w:rPr>
      </w:pPr>
      <w:r>
        <w:rPr>
          <w:rFonts w:hint="eastAsia" w:ascii="宋体" w:hAnsi="宋体" w:cs="宋体"/>
          <w:b/>
          <w:lang w:bidi="ar"/>
        </w:rPr>
        <w:t>3.4商务报价文件评审</w:t>
      </w:r>
    </w:p>
    <w:p>
      <w:pPr>
        <w:widowControl/>
        <w:snapToGrid w:val="0"/>
        <w:spacing w:line="360" w:lineRule="exact"/>
        <w:ind w:firstLine="480" w:firstLineChars="200"/>
        <w:rPr>
          <w:rFonts w:ascii="宋体" w:hAnsi="宋体" w:cs="宋体"/>
        </w:rPr>
      </w:pPr>
      <w:r>
        <w:rPr>
          <w:rFonts w:hint="eastAsia" w:ascii="宋体" w:hAnsi="宋体" w:cs="宋体"/>
          <w:lang w:bidi="ar"/>
        </w:rPr>
        <w:t>3.4.1商务报价文件的初步评审</w:t>
      </w:r>
    </w:p>
    <w:p>
      <w:pPr>
        <w:spacing w:line="360" w:lineRule="exact"/>
        <w:ind w:firstLine="470" w:firstLineChars="196"/>
        <w:rPr>
          <w:rFonts w:ascii="宋体" w:hAnsi="宋体" w:cs="宋体"/>
        </w:rPr>
      </w:pPr>
      <w:r>
        <w:rPr>
          <w:rFonts w:hint="eastAsia" w:ascii="宋体" w:hAnsi="宋体" w:cs="宋体"/>
          <w:lang w:bidi="ar"/>
        </w:rPr>
        <w:t>发生下列情况之一的投标文件被视为无效：</w:t>
      </w:r>
    </w:p>
    <w:p>
      <w:pPr>
        <w:widowControl/>
        <w:snapToGrid w:val="0"/>
        <w:spacing w:line="360" w:lineRule="exact"/>
        <w:ind w:firstLine="480" w:firstLineChars="200"/>
        <w:rPr>
          <w:rFonts w:ascii="宋体" w:hAnsi="宋体" w:cs="宋体"/>
          <w:snapToGrid w:val="0"/>
          <w:szCs w:val="22"/>
        </w:rPr>
      </w:pPr>
      <w:r>
        <w:rPr>
          <w:rFonts w:hint="eastAsia" w:ascii="宋体" w:hAnsi="宋体" w:cs="宋体"/>
          <w:snapToGrid w:val="0"/>
          <w:szCs w:val="22"/>
        </w:rPr>
        <w:t>1)未采用人民币报价或者未按照招标文件要求报价的；</w:t>
      </w:r>
    </w:p>
    <w:p>
      <w:pPr>
        <w:widowControl/>
        <w:snapToGrid w:val="0"/>
        <w:spacing w:line="360" w:lineRule="exact"/>
        <w:ind w:firstLine="480" w:firstLineChars="200"/>
        <w:rPr>
          <w:rFonts w:ascii="宋体" w:hAnsi="宋体" w:cs="宋体"/>
          <w:snapToGrid w:val="0"/>
          <w:szCs w:val="22"/>
        </w:rPr>
      </w:pPr>
      <w:r>
        <w:rPr>
          <w:rFonts w:hint="eastAsia" w:ascii="宋体" w:hAnsi="宋体" w:cs="宋体"/>
          <w:snapToGrid w:val="0"/>
          <w:szCs w:val="22"/>
        </w:rPr>
        <w:t>2)超出采购预算金额、预算单价的，采购人不能支付的；</w:t>
      </w:r>
    </w:p>
    <w:p>
      <w:pPr>
        <w:widowControl/>
        <w:snapToGrid w:val="0"/>
        <w:spacing w:line="360" w:lineRule="exact"/>
        <w:ind w:firstLine="480" w:firstLineChars="200"/>
        <w:rPr>
          <w:rFonts w:ascii="宋体" w:hAnsi="宋体" w:cs="宋体"/>
          <w:snapToGrid w:val="0"/>
          <w:szCs w:val="22"/>
        </w:rPr>
      </w:pPr>
      <w:r>
        <w:rPr>
          <w:rFonts w:hint="eastAsia" w:ascii="宋体" w:hAnsi="宋体" w:cs="宋体"/>
          <w:snapToGrid w:val="0"/>
          <w:szCs w:val="22"/>
        </w:rPr>
        <w:t>3)投标报价具有选择性，或者开标价格与投标文件承诺的优惠（折扣）价格不一致的；</w:t>
      </w:r>
    </w:p>
    <w:p>
      <w:pPr>
        <w:widowControl/>
        <w:snapToGrid w:val="0"/>
        <w:spacing w:line="360" w:lineRule="exact"/>
        <w:ind w:firstLine="480" w:firstLineChars="200"/>
        <w:rPr>
          <w:rFonts w:ascii="宋体" w:hAnsi="宋体" w:cs="宋体"/>
          <w:snapToGrid w:val="0"/>
          <w:szCs w:val="22"/>
        </w:rPr>
      </w:pPr>
      <w:r>
        <w:rPr>
          <w:rFonts w:hint="eastAsia" w:ascii="宋体" w:hAnsi="宋体" w:cs="宋体"/>
          <w:snapToGrid w:val="0"/>
          <w:szCs w:val="22"/>
        </w:rPr>
        <w:t>4)投标文件中的投标函、开标一览表未加盖投标人公章，或单位法定代表人（委托代理人）未签名或盖章的；</w:t>
      </w:r>
    </w:p>
    <w:p>
      <w:pPr>
        <w:widowControl/>
        <w:snapToGrid w:val="0"/>
        <w:spacing w:line="360" w:lineRule="exact"/>
        <w:ind w:firstLine="480" w:firstLineChars="200"/>
        <w:rPr>
          <w:rFonts w:ascii="宋体" w:hAnsi="宋体" w:cs="宋体"/>
          <w:snapToGrid w:val="0"/>
          <w:szCs w:val="22"/>
        </w:rPr>
      </w:pPr>
      <w:r>
        <w:rPr>
          <w:rFonts w:hint="eastAsia" w:ascii="宋体" w:hAnsi="宋体" w:cs="宋体"/>
          <w:snapToGrid w:val="0"/>
          <w:szCs w:val="22"/>
        </w:rPr>
        <w:t>5)投标报价关键内容字迹模糊、无法辨认的或投标报价大写不符合国家有关规定的；</w:t>
      </w:r>
    </w:p>
    <w:p>
      <w:pPr>
        <w:widowControl/>
        <w:snapToGrid w:val="0"/>
        <w:spacing w:line="360" w:lineRule="exact"/>
        <w:ind w:firstLine="480" w:firstLineChars="200"/>
        <w:rPr>
          <w:rFonts w:ascii="宋体" w:hAnsi="宋体"/>
        </w:rPr>
      </w:pPr>
      <w:r>
        <w:rPr>
          <w:rFonts w:hint="eastAsia" w:ascii="宋体" w:hAnsi="宋体" w:cs="宋体"/>
          <w:snapToGrid w:val="0"/>
        </w:rPr>
        <w:t>6)</w:t>
      </w:r>
      <w:r>
        <w:rPr>
          <w:rFonts w:hint="eastAsia" w:ascii="宋体" w:hAnsi="宋体"/>
          <w:snapToGrid w:val="0"/>
        </w:rPr>
        <w:t>不符合法律、法规和招标文件中规定的其他实质性要求的。</w:t>
      </w:r>
    </w:p>
    <w:p>
      <w:pPr>
        <w:widowControl/>
        <w:snapToGrid w:val="0"/>
        <w:spacing w:line="360" w:lineRule="exact"/>
        <w:ind w:firstLine="480" w:firstLineChars="200"/>
        <w:rPr>
          <w:rFonts w:ascii="宋体" w:hAnsi="宋体" w:cs="宋体"/>
        </w:rPr>
      </w:pPr>
      <w:r>
        <w:rPr>
          <w:rFonts w:hint="eastAsia" w:ascii="宋体" w:hAnsi="宋体" w:cs="宋体"/>
          <w:lang w:bidi="ar"/>
        </w:rPr>
        <w:t>3.4.2错误修正</w:t>
      </w:r>
    </w:p>
    <w:p>
      <w:pPr>
        <w:widowControl/>
        <w:snapToGrid w:val="0"/>
        <w:spacing w:line="360" w:lineRule="exact"/>
        <w:ind w:firstLine="480" w:firstLineChars="200"/>
        <w:rPr>
          <w:rFonts w:ascii="宋体" w:hAnsi="宋体" w:cs="宋体"/>
          <w:lang w:bidi="ar"/>
        </w:rPr>
      </w:pPr>
      <w:r>
        <w:rPr>
          <w:rFonts w:hint="eastAsia" w:ascii="宋体" w:hAnsi="宋体" w:cs="宋体"/>
          <w:lang w:bidi="ar"/>
        </w:rPr>
        <w:t>投标文件报价出现前后不一致的，除招标文件另有规定外，按照下列规定修正：</w:t>
      </w:r>
    </w:p>
    <w:p>
      <w:pPr>
        <w:widowControl/>
        <w:snapToGrid w:val="0"/>
        <w:spacing w:line="360" w:lineRule="exact"/>
        <w:rPr>
          <w:rFonts w:ascii="宋体" w:hAnsi="宋体" w:cs="宋体"/>
          <w:lang w:bidi="ar"/>
        </w:rPr>
      </w:pPr>
      <w:r>
        <w:rPr>
          <w:rFonts w:hint="eastAsia" w:ascii="宋体" w:hAnsi="宋体" w:cs="宋体"/>
          <w:lang w:bidi="ar"/>
        </w:rPr>
        <w:t>　　1）投标文件中开标一览表（报价表）内容与投标文件中相应内容不一致的，以开标一览表（报价表）为准；</w:t>
      </w:r>
    </w:p>
    <w:p>
      <w:pPr>
        <w:widowControl/>
        <w:snapToGrid w:val="0"/>
        <w:spacing w:line="360" w:lineRule="exact"/>
        <w:rPr>
          <w:rFonts w:ascii="宋体" w:hAnsi="宋体" w:cs="宋体"/>
          <w:lang w:bidi="ar"/>
        </w:rPr>
      </w:pPr>
      <w:r>
        <w:rPr>
          <w:rFonts w:hint="eastAsia" w:ascii="宋体" w:hAnsi="宋体" w:cs="宋体"/>
          <w:lang w:bidi="ar"/>
        </w:rPr>
        <w:t>　　2）大写金额和小写金额不一致的，以大写金额为准；</w:t>
      </w:r>
    </w:p>
    <w:p>
      <w:pPr>
        <w:widowControl/>
        <w:snapToGrid w:val="0"/>
        <w:spacing w:line="360" w:lineRule="exact"/>
        <w:rPr>
          <w:rFonts w:ascii="宋体" w:hAnsi="宋体" w:cs="宋体"/>
          <w:lang w:bidi="ar"/>
        </w:rPr>
      </w:pPr>
      <w:r>
        <w:rPr>
          <w:rFonts w:hint="eastAsia" w:ascii="宋体" w:hAnsi="宋体" w:cs="宋体"/>
          <w:lang w:bidi="ar"/>
        </w:rPr>
        <w:t>　　3）单价金额小数点或者百分比有明显错位的，以开标一览表的总价为准，并修改单价；</w:t>
      </w:r>
    </w:p>
    <w:p>
      <w:pPr>
        <w:widowControl/>
        <w:snapToGrid w:val="0"/>
        <w:spacing w:line="360" w:lineRule="exact"/>
        <w:rPr>
          <w:rFonts w:ascii="宋体" w:hAnsi="宋体" w:cs="宋体"/>
          <w:lang w:bidi="ar"/>
        </w:rPr>
      </w:pPr>
      <w:r>
        <w:rPr>
          <w:rFonts w:hint="eastAsia" w:ascii="宋体" w:hAnsi="宋体" w:cs="宋体"/>
          <w:lang w:bidi="ar"/>
        </w:rPr>
        <w:t>　　4）总价金额与按单价汇总金额不一致的，以单价金额计算结果为准。</w:t>
      </w:r>
    </w:p>
    <w:p>
      <w:pPr>
        <w:widowControl/>
        <w:snapToGrid w:val="0"/>
        <w:spacing w:line="360" w:lineRule="exact"/>
        <w:rPr>
          <w:rFonts w:ascii="宋体" w:hAnsi="宋体" w:cs="宋体"/>
          <w:lang w:bidi="ar"/>
        </w:rPr>
      </w:pPr>
      <w:r>
        <w:rPr>
          <w:rFonts w:hint="eastAsia" w:ascii="宋体" w:hAnsi="宋体" w:cs="宋体"/>
          <w:lang w:bidi="ar"/>
        </w:rPr>
        <w:t>　　同时出现两种以上不一致的，按照前款规定的顺序修正。修正后的报价经投标人确认后产生约束力，投标人不确认的，其投标无效。</w:t>
      </w:r>
    </w:p>
    <w:p>
      <w:pPr>
        <w:widowControl/>
        <w:snapToGrid w:val="0"/>
        <w:spacing w:line="360" w:lineRule="exact"/>
        <w:rPr>
          <w:rFonts w:ascii="宋体" w:hAnsi="宋体" w:cs="宋体"/>
          <w:lang w:bidi="ar"/>
        </w:rPr>
      </w:pPr>
      <w:r>
        <w:rPr>
          <w:rFonts w:hint="eastAsia" w:ascii="宋体" w:hAnsi="宋体" w:cs="宋体"/>
          <w:lang w:bidi="ar"/>
        </w:rPr>
        <w:t>对于投标文件中含义不明确、同类问题表述不一致或者有明显文字和计算错误的内容，评标委员会应当以书面形式要求投标人作出必要的澄清、说明或者补正。</w:t>
      </w:r>
    </w:p>
    <w:p>
      <w:pPr>
        <w:widowControl/>
        <w:snapToGrid w:val="0"/>
        <w:spacing w:line="360" w:lineRule="exact"/>
        <w:rPr>
          <w:rFonts w:ascii="宋体" w:hAnsi="宋体" w:cs="宋体"/>
          <w:lang w:bidi="ar"/>
        </w:rPr>
      </w:pPr>
      <w:r>
        <w:rPr>
          <w:rFonts w:hint="eastAsia" w:ascii="宋体" w:hAnsi="宋体" w:cs="宋体"/>
          <w:lang w:bidi="ar"/>
        </w:rPr>
        <w:t>　　投标人的澄清、说明或者补正应当采用书面形式，并加盖公章，或者由法定代表人或其授权的代表签字。投标人的澄清、说明或者补正不得超出投标文件的范围或者改变投标文件的实质性内容。</w:t>
      </w:r>
    </w:p>
    <w:p>
      <w:pPr>
        <w:widowControl/>
        <w:snapToGrid w:val="0"/>
        <w:spacing w:line="360" w:lineRule="exact"/>
        <w:rPr>
          <w:rFonts w:ascii="宋体" w:hAnsi="宋体" w:cs="宋体"/>
        </w:rPr>
      </w:pPr>
      <w:r>
        <w:rPr>
          <w:rFonts w:hint="eastAsia" w:ascii="宋体" w:hAnsi="宋体" w:cs="宋体"/>
          <w:lang w:bidi="ar"/>
        </w:rPr>
        <w:t>3.4.3报价分的计算（20分）</w:t>
      </w:r>
    </w:p>
    <w:p>
      <w:pPr>
        <w:tabs>
          <w:tab w:val="left" w:pos="426"/>
        </w:tabs>
        <w:spacing w:line="360" w:lineRule="exact"/>
        <w:ind w:firstLine="480" w:firstLineChars="200"/>
        <w:rPr>
          <w:rFonts w:ascii="宋体" w:hAnsi="宋体" w:cs="宋体"/>
          <w:lang w:bidi="ar"/>
        </w:rPr>
      </w:pPr>
      <w:r>
        <w:rPr>
          <w:rFonts w:hint="eastAsia" w:ascii="宋体" w:hAnsi="宋体" w:cs="宋体"/>
          <w:lang w:bidi="ar"/>
        </w:rPr>
        <w:t>1)根据《政府采购促进中小企业发展暂行办法》（财库【2011】181号）规定，投标人为小型或微型企业且所投产品为小型或微型企业生产的，则对小型和微型企业产品的价格给予6%的扣除，用扣除后的价格参与评审。</w:t>
      </w:r>
    </w:p>
    <w:p>
      <w:pPr>
        <w:tabs>
          <w:tab w:val="left" w:pos="426"/>
        </w:tabs>
        <w:spacing w:line="360" w:lineRule="exact"/>
        <w:ind w:firstLine="480" w:firstLineChars="200"/>
        <w:rPr>
          <w:rFonts w:ascii="宋体" w:hAnsi="宋体" w:cs="宋体"/>
          <w:lang w:bidi="ar"/>
        </w:rPr>
      </w:pPr>
      <w:r>
        <w:rPr>
          <w:rFonts w:hint="eastAsia" w:ascii="宋体" w:hAnsi="宋体" w:cs="宋体"/>
          <w:lang w:bidi="ar"/>
        </w:rPr>
        <w:t>投标人参与小微企业评审的，则投标文件中须提供：</w:t>
      </w:r>
    </w:p>
    <w:p>
      <w:pPr>
        <w:tabs>
          <w:tab w:val="left" w:pos="426"/>
        </w:tabs>
        <w:spacing w:line="360" w:lineRule="exact"/>
        <w:ind w:firstLine="480" w:firstLineChars="200"/>
        <w:rPr>
          <w:rFonts w:ascii="宋体" w:hAnsi="宋体" w:cs="宋体"/>
          <w:lang w:bidi="ar"/>
        </w:rPr>
      </w:pPr>
      <w:r>
        <w:rPr>
          <w:rFonts w:hint="eastAsia" w:ascii="宋体" w:hAnsi="宋体" w:cs="宋体"/>
          <w:lang w:bidi="ar"/>
        </w:rPr>
        <w:t>1、投标人《小微企业声明函》（格式附后）；</w:t>
      </w:r>
    </w:p>
    <w:p>
      <w:pPr>
        <w:tabs>
          <w:tab w:val="left" w:pos="426"/>
        </w:tabs>
        <w:spacing w:line="360" w:lineRule="exact"/>
        <w:ind w:firstLine="480" w:firstLineChars="200"/>
        <w:rPr>
          <w:rFonts w:ascii="宋体" w:hAnsi="宋体" w:cs="宋体"/>
          <w:lang w:bidi="ar"/>
        </w:rPr>
      </w:pPr>
      <w:r>
        <w:rPr>
          <w:rFonts w:hint="eastAsia" w:ascii="宋体" w:hAnsi="宋体" w:cs="宋体"/>
          <w:lang w:bidi="ar"/>
        </w:rPr>
        <w:t>上述资料未提供完整证明材料的，投标报价不予扣减。</w:t>
      </w:r>
    </w:p>
    <w:p>
      <w:pPr>
        <w:tabs>
          <w:tab w:val="left" w:pos="426"/>
        </w:tabs>
        <w:spacing w:line="360" w:lineRule="exact"/>
        <w:ind w:firstLine="480" w:firstLineChars="200"/>
        <w:rPr>
          <w:rFonts w:ascii="宋体" w:hAnsi="宋体" w:cs="宋体"/>
          <w:lang w:bidi="ar"/>
        </w:rPr>
      </w:pPr>
      <w:r>
        <w:rPr>
          <w:rFonts w:hint="eastAsia" w:ascii="宋体" w:hAnsi="宋体" w:cs="宋体"/>
          <w:lang w:bidi="ar"/>
        </w:rPr>
        <w:t>2）根据《财政部司法部关于政府采购支持监狱企业发展有关问题的通知》（财库【2014】68号）的规定，监狱企业视同小型、微型企业。</w:t>
      </w:r>
    </w:p>
    <w:p>
      <w:pPr>
        <w:tabs>
          <w:tab w:val="left" w:pos="426"/>
        </w:tabs>
        <w:spacing w:line="360" w:lineRule="exact"/>
        <w:ind w:firstLine="480" w:firstLineChars="200"/>
        <w:rPr>
          <w:rFonts w:ascii="宋体" w:hAnsi="宋体" w:cs="宋体"/>
        </w:rPr>
      </w:pPr>
      <w:r>
        <w:rPr>
          <w:rFonts w:hint="eastAsia" w:ascii="宋体" w:hAnsi="宋体" w:cs="宋体"/>
          <w:lang w:bidi="ar"/>
        </w:rPr>
        <w:t>投标文件中须同时提供：投标人的省级以上监狱管理局、戒毒管理局（含新疆生产建设兵团）出具的属于监狱企业的证明文件，未提供完整证明材料的，投标报价不予扣减。</w:t>
      </w:r>
    </w:p>
    <w:p>
      <w:pPr>
        <w:tabs>
          <w:tab w:val="left" w:pos="426"/>
        </w:tabs>
        <w:spacing w:line="360" w:lineRule="exact"/>
        <w:ind w:firstLine="480" w:firstLineChars="200"/>
        <w:rPr>
          <w:rFonts w:ascii="宋体" w:hAnsi="宋体" w:cs="宋体"/>
          <w:lang w:bidi="ar"/>
        </w:rPr>
      </w:pPr>
      <w:r>
        <w:rPr>
          <w:rFonts w:hint="eastAsia" w:ascii="宋体" w:hAnsi="宋体" w:cs="宋体"/>
          <w:lang w:bidi="ar"/>
        </w:rPr>
        <w:t>3）根据《关于促进残疾人就业政府采购政策的通知》（财库【2017】141号）的规定残疾人福利性单位视同小型、微型企业。</w:t>
      </w:r>
    </w:p>
    <w:p>
      <w:pPr>
        <w:tabs>
          <w:tab w:val="left" w:pos="426"/>
        </w:tabs>
        <w:spacing w:line="360" w:lineRule="exact"/>
        <w:ind w:firstLine="480" w:firstLineChars="200"/>
        <w:rPr>
          <w:rFonts w:ascii="宋体" w:hAnsi="宋体" w:cs="宋体"/>
          <w:lang w:bidi="ar"/>
        </w:rPr>
      </w:pPr>
      <w:r>
        <w:rPr>
          <w:rFonts w:hint="eastAsia" w:ascii="宋体" w:hAnsi="宋体" w:cs="宋体"/>
          <w:lang w:bidi="ar"/>
        </w:rPr>
        <w:t>投标文件中须同时提供：（财库【2017】141号）中规定的相关残疾人福利性单位的所有证明文件，未提供完整证明材料的，投标报价不予扣减。</w:t>
      </w:r>
    </w:p>
    <w:p>
      <w:pPr>
        <w:tabs>
          <w:tab w:val="left" w:pos="426"/>
        </w:tabs>
        <w:spacing w:line="360" w:lineRule="exact"/>
        <w:ind w:firstLine="480" w:firstLineChars="200"/>
        <w:rPr>
          <w:rFonts w:ascii="宋体" w:hAnsi="宋体" w:cs="宋体"/>
          <w:lang w:bidi="ar"/>
        </w:rPr>
      </w:pPr>
      <w:r>
        <w:rPr>
          <w:rFonts w:hint="eastAsia" w:ascii="宋体" w:hAnsi="宋体" w:cs="宋体"/>
          <w:lang w:bidi="ar"/>
        </w:rPr>
        <w:t>供应商的商务报价经上述政策评审及价格扣除后，在所有有效报价中，商务报价分统一采用低价优先法计算，即满足招标文件要求且评标价最低的报价为评标基准价，其商务报价分满分为20分。其他投标人的商务报价分统一按照下列公式计算：</w:t>
      </w:r>
    </w:p>
    <w:p>
      <w:pPr>
        <w:tabs>
          <w:tab w:val="left" w:pos="426"/>
        </w:tabs>
        <w:spacing w:line="360" w:lineRule="exact"/>
        <w:ind w:firstLine="480" w:firstLineChars="200"/>
        <w:rPr>
          <w:rFonts w:ascii="宋体" w:hAnsi="宋体" w:cs="宋体"/>
          <w:lang w:bidi="ar"/>
        </w:rPr>
      </w:pPr>
      <w:r>
        <w:rPr>
          <w:rFonts w:hint="eastAsia" w:ascii="宋体" w:hAnsi="宋体" w:cs="宋体"/>
          <w:lang w:bidi="ar"/>
        </w:rPr>
        <w:t>商务报价分=（评标基准价/投标报价）×20，评分计算过程中采用四舍五入法，并保留小数2位。（注：此处的投标报价为如果有小微企业认定的，在价格给予6%的扣除，用扣除后的价格作为投标报价，经认定的监狱企业或残疾人福利性单位同上）。</w:t>
      </w:r>
    </w:p>
    <w:p>
      <w:pPr>
        <w:snapToGrid w:val="0"/>
        <w:spacing w:line="360" w:lineRule="exact"/>
        <w:ind w:left="-360" w:leftChars="-150" w:firstLine="482" w:firstLineChars="200"/>
        <w:rPr>
          <w:rFonts w:ascii="宋体" w:hAnsi="宋体" w:cs="宋体"/>
          <w:b/>
        </w:rPr>
      </w:pPr>
      <w:r>
        <w:rPr>
          <w:rFonts w:hint="eastAsia" w:ascii="宋体" w:hAnsi="宋体" w:cs="宋体"/>
          <w:b/>
          <w:lang w:bidi="ar"/>
        </w:rPr>
        <w:t>4、其他</w:t>
      </w:r>
    </w:p>
    <w:p>
      <w:pPr>
        <w:pStyle w:val="12"/>
        <w:kinsoku w:val="0"/>
        <w:overflowPunct w:val="0"/>
        <w:spacing w:before="46" w:line="276" w:lineRule="auto"/>
        <w:ind w:firstLine="480"/>
        <w:rPr>
          <w:rFonts w:hint="default"/>
        </w:rPr>
      </w:pPr>
      <w:r>
        <w:rPr>
          <w:rFonts w:cs="宋体"/>
          <w:snapToGrid w:val="0"/>
          <w:lang w:bidi="ar"/>
        </w:rPr>
        <w:t>除特别声明外，所有涉及计算结果均保留小数点后两位，小数点后第三位四舍五入。</w:t>
      </w:r>
      <w:r>
        <w:rPr>
          <w:rFonts w:cs="宋体"/>
          <w:lang w:bidi="ar"/>
        </w:rPr>
        <w:t>评标委员会不向未中标单位解释落标具体原因，不退还投标文件。</w:t>
      </w:r>
    </w:p>
    <w:p>
      <w:pPr>
        <w:pStyle w:val="12"/>
        <w:kinsoku w:val="0"/>
        <w:overflowPunct w:val="0"/>
        <w:ind w:left="0"/>
        <w:rPr>
          <w:rFonts w:hint="default"/>
        </w:rPr>
      </w:pPr>
    </w:p>
    <w:p>
      <w:pPr>
        <w:pStyle w:val="12"/>
        <w:kinsoku w:val="0"/>
        <w:overflowPunct w:val="0"/>
        <w:ind w:left="0"/>
        <w:rPr>
          <w:rFonts w:hint="default"/>
        </w:rPr>
      </w:pPr>
    </w:p>
    <w:p>
      <w:pPr>
        <w:pStyle w:val="12"/>
        <w:kinsoku w:val="0"/>
        <w:overflowPunct w:val="0"/>
        <w:spacing w:before="2"/>
        <w:ind w:left="0"/>
        <w:rPr>
          <w:rFonts w:hint="default"/>
          <w:sz w:val="17"/>
        </w:rPr>
      </w:pPr>
    </w:p>
    <w:p>
      <w:pPr>
        <w:pStyle w:val="5"/>
        <w:tabs>
          <w:tab w:val="left" w:pos="4313"/>
        </w:tabs>
        <w:kinsoku w:val="0"/>
        <w:overflowPunct w:val="0"/>
        <w:ind w:left="3029"/>
        <w:rPr>
          <w:rFonts w:hint="default"/>
          <w:w w:val="95"/>
        </w:rPr>
      </w:pPr>
    </w:p>
    <w:p>
      <w:pPr>
        <w:pStyle w:val="5"/>
        <w:tabs>
          <w:tab w:val="left" w:pos="4313"/>
        </w:tabs>
        <w:kinsoku w:val="0"/>
        <w:overflowPunct w:val="0"/>
        <w:ind w:left="3029"/>
        <w:rPr>
          <w:rFonts w:hint="default"/>
          <w:w w:val="95"/>
        </w:rPr>
      </w:pPr>
    </w:p>
    <w:p>
      <w:pPr>
        <w:pStyle w:val="5"/>
        <w:tabs>
          <w:tab w:val="left" w:pos="4313"/>
        </w:tabs>
        <w:kinsoku w:val="0"/>
        <w:overflowPunct w:val="0"/>
        <w:ind w:left="3029"/>
        <w:rPr>
          <w:rFonts w:hint="default"/>
          <w:w w:val="95"/>
        </w:rPr>
      </w:pPr>
    </w:p>
    <w:p>
      <w:pPr>
        <w:pStyle w:val="5"/>
        <w:tabs>
          <w:tab w:val="left" w:pos="4313"/>
        </w:tabs>
        <w:kinsoku w:val="0"/>
        <w:overflowPunct w:val="0"/>
        <w:ind w:left="3029"/>
        <w:rPr>
          <w:rFonts w:hint="default"/>
          <w:w w:val="95"/>
        </w:rPr>
      </w:pPr>
    </w:p>
    <w:p>
      <w:pPr>
        <w:pStyle w:val="5"/>
        <w:tabs>
          <w:tab w:val="left" w:pos="4313"/>
        </w:tabs>
        <w:kinsoku w:val="0"/>
        <w:overflowPunct w:val="0"/>
        <w:ind w:left="3029"/>
        <w:rPr>
          <w:rFonts w:hint="default"/>
          <w:w w:val="95"/>
        </w:rPr>
      </w:pPr>
    </w:p>
    <w:p>
      <w:pPr>
        <w:pStyle w:val="5"/>
        <w:tabs>
          <w:tab w:val="left" w:pos="4313"/>
        </w:tabs>
        <w:kinsoku w:val="0"/>
        <w:overflowPunct w:val="0"/>
        <w:ind w:left="3029"/>
        <w:rPr>
          <w:rFonts w:hint="default"/>
          <w:w w:val="95"/>
        </w:rPr>
      </w:pPr>
    </w:p>
    <w:p>
      <w:pPr>
        <w:pStyle w:val="5"/>
        <w:tabs>
          <w:tab w:val="left" w:pos="4313"/>
        </w:tabs>
        <w:kinsoku w:val="0"/>
        <w:overflowPunct w:val="0"/>
        <w:ind w:left="3029"/>
        <w:rPr>
          <w:rFonts w:hint="default"/>
          <w:w w:val="95"/>
        </w:rPr>
      </w:pPr>
    </w:p>
    <w:p>
      <w:pPr>
        <w:pStyle w:val="5"/>
        <w:tabs>
          <w:tab w:val="left" w:pos="4313"/>
        </w:tabs>
        <w:kinsoku w:val="0"/>
        <w:overflowPunct w:val="0"/>
        <w:ind w:left="3029"/>
        <w:rPr>
          <w:rFonts w:hint="default"/>
          <w:w w:val="95"/>
        </w:rPr>
      </w:pPr>
    </w:p>
    <w:p>
      <w:pPr>
        <w:pStyle w:val="5"/>
        <w:tabs>
          <w:tab w:val="left" w:pos="4313"/>
        </w:tabs>
        <w:kinsoku w:val="0"/>
        <w:overflowPunct w:val="0"/>
        <w:ind w:left="3029"/>
        <w:rPr>
          <w:rFonts w:hint="default"/>
          <w:w w:val="95"/>
        </w:rPr>
      </w:pPr>
    </w:p>
    <w:p>
      <w:pPr>
        <w:pStyle w:val="5"/>
        <w:tabs>
          <w:tab w:val="left" w:pos="4313"/>
        </w:tabs>
        <w:kinsoku w:val="0"/>
        <w:overflowPunct w:val="0"/>
        <w:ind w:left="3029"/>
        <w:rPr>
          <w:rFonts w:hint="default"/>
          <w:w w:val="95"/>
        </w:rPr>
      </w:pPr>
    </w:p>
    <w:p>
      <w:pPr>
        <w:pStyle w:val="5"/>
        <w:tabs>
          <w:tab w:val="left" w:pos="4313"/>
        </w:tabs>
        <w:kinsoku w:val="0"/>
        <w:overflowPunct w:val="0"/>
        <w:ind w:left="3029"/>
        <w:rPr>
          <w:rFonts w:hint="default"/>
          <w:b w:val="0"/>
        </w:rPr>
      </w:pPr>
      <w:r>
        <w:rPr>
          <w:w w:val="95"/>
        </w:rPr>
        <w:t>第六章</w:t>
      </w:r>
      <w:r>
        <w:rPr>
          <w:w w:val="95"/>
        </w:rPr>
        <w:tab/>
      </w:r>
      <w:r>
        <w:t>投标文件格式</w:t>
      </w:r>
    </w:p>
    <w:p>
      <w:pPr>
        <w:pStyle w:val="5"/>
        <w:tabs>
          <w:tab w:val="left" w:pos="4313"/>
        </w:tabs>
        <w:kinsoku w:val="0"/>
        <w:overflowPunct w:val="0"/>
        <w:ind w:left="3029"/>
        <w:rPr>
          <w:rFonts w:hint="default"/>
          <w:b w:val="0"/>
        </w:rPr>
        <w:sectPr>
          <w:footerReference r:id="rId16" w:type="default"/>
          <w:pgSz w:w="11920" w:h="16840"/>
          <w:pgMar w:top="1140" w:right="1180" w:bottom="1500" w:left="1300" w:header="0" w:footer="1311" w:gutter="0"/>
          <w:cols w:space="720" w:num="1"/>
        </w:sectPr>
      </w:pPr>
    </w:p>
    <w:p>
      <w:pPr>
        <w:pStyle w:val="12"/>
        <w:kinsoku w:val="0"/>
        <w:overflowPunct w:val="0"/>
        <w:spacing w:line="362" w:lineRule="exact"/>
        <w:rPr>
          <w:rFonts w:hint="default"/>
          <w:sz w:val="28"/>
        </w:rPr>
      </w:pPr>
      <w:r>
        <w:rPr>
          <w:b/>
          <w:sz w:val="28"/>
        </w:rPr>
        <w:t>附件</w:t>
      </w:r>
      <w:r>
        <w:rPr>
          <w:b/>
          <w:spacing w:val="-73"/>
          <w:sz w:val="28"/>
        </w:rPr>
        <w:t xml:space="preserve"> </w:t>
      </w:r>
      <w:r>
        <w:rPr>
          <w:b/>
          <w:sz w:val="28"/>
        </w:rPr>
        <w:t>1：</w:t>
      </w:r>
    </w:p>
    <w:p>
      <w:pPr>
        <w:pStyle w:val="12"/>
        <w:tabs>
          <w:tab w:val="left" w:pos="1222"/>
          <w:tab w:val="left" w:pos="2326"/>
        </w:tabs>
        <w:kinsoku w:val="0"/>
        <w:overflowPunct w:val="0"/>
        <w:spacing w:before="368"/>
        <w:rPr>
          <w:rFonts w:hint="default"/>
          <w:sz w:val="44"/>
        </w:rPr>
      </w:pPr>
      <w:r>
        <w:rPr>
          <w:w w:val="95"/>
        </w:rPr>
        <w:br w:type="column"/>
      </w:r>
      <w:r>
        <w:rPr>
          <w:b/>
          <w:w w:val="95"/>
          <w:sz w:val="44"/>
        </w:rPr>
        <w:t>投</w:t>
      </w:r>
      <w:r>
        <w:rPr>
          <w:b/>
          <w:w w:val="95"/>
          <w:sz w:val="44"/>
        </w:rPr>
        <w:tab/>
      </w:r>
      <w:r>
        <w:rPr>
          <w:b/>
          <w:w w:val="95"/>
          <w:sz w:val="44"/>
        </w:rPr>
        <w:t>标</w:t>
      </w:r>
      <w:r>
        <w:rPr>
          <w:b/>
          <w:w w:val="95"/>
          <w:sz w:val="44"/>
        </w:rPr>
        <w:tab/>
      </w:r>
      <w:r>
        <w:rPr>
          <w:b/>
          <w:sz w:val="44"/>
        </w:rPr>
        <w:t>函</w:t>
      </w:r>
    </w:p>
    <w:p>
      <w:pPr>
        <w:pStyle w:val="12"/>
        <w:tabs>
          <w:tab w:val="left" w:pos="1222"/>
          <w:tab w:val="left" w:pos="2326"/>
        </w:tabs>
        <w:kinsoku w:val="0"/>
        <w:overflowPunct w:val="0"/>
        <w:spacing w:before="368"/>
        <w:rPr>
          <w:rFonts w:hint="default"/>
          <w:sz w:val="44"/>
        </w:rPr>
        <w:sectPr>
          <w:pgSz w:w="11920" w:h="16840"/>
          <w:pgMar w:top="1260" w:right="1360" w:bottom="1500" w:left="1300" w:header="0" w:footer="1311" w:gutter="0"/>
          <w:cols w:equalWidth="0" w:num="2">
            <w:col w:w="1173" w:space="2022"/>
            <w:col w:w="6065"/>
          </w:cols>
        </w:sectPr>
      </w:pPr>
    </w:p>
    <w:p>
      <w:pPr>
        <w:pStyle w:val="12"/>
        <w:kinsoku w:val="0"/>
        <w:overflowPunct w:val="0"/>
        <w:ind w:left="0"/>
        <w:rPr>
          <w:rFonts w:hint="default"/>
          <w:b/>
          <w:sz w:val="20"/>
        </w:rPr>
      </w:pPr>
    </w:p>
    <w:p>
      <w:pPr>
        <w:pStyle w:val="12"/>
        <w:kinsoku w:val="0"/>
        <w:overflowPunct w:val="0"/>
        <w:ind w:left="0"/>
        <w:rPr>
          <w:rFonts w:hint="default"/>
          <w:b/>
          <w:sz w:val="21"/>
        </w:rPr>
      </w:pPr>
    </w:p>
    <w:p>
      <w:pPr>
        <w:pStyle w:val="12"/>
        <w:kinsoku w:val="0"/>
        <w:overflowPunct w:val="0"/>
        <w:spacing w:before="26"/>
        <w:ind w:right="277"/>
        <w:rPr>
          <w:rFonts w:hint="default"/>
        </w:rPr>
      </w:pPr>
      <w:r>
        <w:t>致：温岭市大溪镇人民政府</w:t>
      </w:r>
    </w:p>
    <w:p>
      <w:pPr>
        <w:pStyle w:val="12"/>
        <w:tabs>
          <w:tab w:val="left" w:pos="3958"/>
          <w:tab w:val="left" w:pos="6411"/>
          <w:tab w:val="left" w:pos="7944"/>
        </w:tabs>
        <w:kinsoku w:val="0"/>
        <w:overflowPunct w:val="0"/>
        <w:spacing w:before="125" w:line="336" w:lineRule="auto"/>
        <w:ind w:right="103" w:firstLine="479"/>
        <w:jc w:val="both"/>
        <w:rPr>
          <w:rFonts w:hint="default"/>
        </w:rPr>
      </w:pPr>
      <w:r>
        <w:rPr>
          <w:rFonts w:hint="default" w:ascii="Times New Roman" w:hAnsi="Times New Roman" w:eastAsia="Times New Roman"/>
          <w:u w:val="single"/>
        </w:rPr>
        <w:t xml:space="preserve"> </w:t>
      </w:r>
      <w:r>
        <w:rPr>
          <w:rFonts w:hint="default" w:ascii="Times New Roman" w:hAnsi="Times New Roman" w:eastAsia="Times New Roman"/>
          <w:u w:val="single"/>
        </w:rPr>
        <w:tab/>
      </w:r>
      <w:r>
        <w:t>（投标人名称）授权</w:t>
      </w:r>
      <w:r>
        <w:rPr>
          <w:rFonts w:hint="default" w:ascii="Times New Roman" w:hAnsi="Times New Roman" w:eastAsia="Times New Roman"/>
          <w:u w:val="single"/>
        </w:rPr>
        <w:tab/>
      </w:r>
      <w:r>
        <w:rPr>
          <w:rFonts w:hint="default" w:ascii="Times New Roman" w:hAnsi="Times New Roman" w:eastAsia="Times New Roman"/>
          <w:u w:val="single"/>
        </w:rPr>
        <w:tab/>
      </w:r>
      <w:r>
        <w:t xml:space="preserve">（全权代表 </w:t>
      </w:r>
      <w:r>
        <w:rPr>
          <w:spacing w:val="9"/>
        </w:rPr>
        <w:t>姓名、职务）为全权代表，参加贵单位组织的</w:t>
      </w:r>
      <w:r>
        <w:rPr>
          <w:rFonts w:hint="default" w:ascii="Times New Roman" w:hAnsi="Times New Roman" w:eastAsia="Times New Roman"/>
          <w:spacing w:val="9"/>
          <w:u w:val="single"/>
        </w:rPr>
        <w:tab/>
      </w:r>
      <w:r>
        <w:rPr>
          <w:spacing w:val="8"/>
        </w:rPr>
        <w:t>（招标项目名称）（编号</w:t>
      </w:r>
      <w:r>
        <w:rPr>
          <w:spacing w:val="-116"/>
        </w:rPr>
        <w:t xml:space="preserve"> </w:t>
      </w:r>
      <w:r>
        <w:t>为        ）招标的有关活动，并进行投标。为此：</w:t>
      </w:r>
    </w:p>
    <w:p>
      <w:pPr>
        <w:pStyle w:val="12"/>
        <w:kinsoku w:val="0"/>
        <w:overflowPunct w:val="0"/>
        <w:spacing w:before="29" w:line="338" w:lineRule="auto"/>
        <w:ind w:left="598" w:right="277"/>
        <w:rPr>
          <w:rFonts w:hint="default"/>
        </w:rPr>
      </w:pPr>
      <w:r>
        <w:t xml:space="preserve">l、提供投标人须知规定的全部投标文件。 </w:t>
      </w:r>
    </w:p>
    <w:p>
      <w:pPr>
        <w:pStyle w:val="12"/>
        <w:kinsoku w:val="0"/>
        <w:overflowPunct w:val="0"/>
        <w:spacing w:before="26"/>
        <w:ind w:left="598" w:right="277"/>
        <w:rPr>
          <w:rFonts w:hint="default"/>
        </w:rPr>
      </w:pPr>
      <w:r>
        <w:t>2、我方的投标报价详见《开标一览表》。</w:t>
      </w:r>
    </w:p>
    <w:p>
      <w:pPr>
        <w:pStyle w:val="12"/>
        <w:kinsoku w:val="0"/>
        <w:overflowPunct w:val="0"/>
        <w:spacing w:before="125" w:line="338" w:lineRule="auto"/>
        <w:ind w:firstLine="480"/>
        <w:rPr>
          <w:rFonts w:hint="default"/>
        </w:rPr>
      </w:pPr>
      <w:r>
        <w:t>3、我方已详细审查全部招标文件，完全同意招标文件中的各项要求，保证遵守招 标文件中的有关规定和相关标准，对招标文件的合理性、合法性不再有异议。</w:t>
      </w:r>
    </w:p>
    <w:p>
      <w:pPr>
        <w:pStyle w:val="12"/>
        <w:kinsoku w:val="0"/>
        <w:overflowPunct w:val="0"/>
        <w:spacing w:before="26" w:line="336" w:lineRule="auto"/>
        <w:ind w:firstLine="480"/>
        <w:rPr>
          <w:rFonts w:hint="default"/>
        </w:rPr>
      </w:pPr>
      <w:r>
        <w:t>4、若中标，本投标文件至本项目合同履行完毕止均保持有效，我方将按招标文件 规定履行合同责任和义务。</w:t>
      </w:r>
    </w:p>
    <w:p>
      <w:pPr>
        <w:pStyle w:val="12"/>
        <w:kinsoku w:val="0"/>
        <w:overflowPunct w:val="0"/>
        <w:spacing w:before="31"/>
        <w:ind w:left="598" w:right="277"/>
        <w:rPr>
          <w:rFonts w:hint="default"/>
        </w:rPr>
      </w:pPr>
      <w:r>
        <w:t>5、投标文件自开标之日起有效期为</w:t>
      </w:r>
      <w:r>
        <w:rPr>
          <w:spacing w:val="-60"/>
        </w:rPr>
        <w:t xml:space="preserve"> </w:t>
      </w:r>
      <w:r>
        <w:t>90</w:t>
      </w:r>
      <w:r>
        <w:rPr>
          <w:spacing w:val="-60"/>
        </w:rPr>
        <w:t xml:space="preserve"> </w:t>
      </w:r>
      <w:r>
        <w:t>天。</w:t>
      </w:r>
    </w:p>
    <w:p>
      <w:pPr>
        <w:pStyle w:val="12"/>
        <w:kinsoku w:val="0"/>
        <w:overflowPunct w:val="0"/>
        <w:spacing w:before="125" w:line="336" w:lineRule="auto"/>
        <w:ind w:firstLine="480"/>
        <w:rPr>
          <w:rFonts w:hint="default"/>
        </w:rPr>
      </w:pPr>
      <w:r>
        <w:t>6、我方同意提供按照贵方可能要求的与本项投标有关的一切数据或资料，并保证 其真实性、合法性。</w:t>
      </w:r>
    </w:p>
    <w:p>
      <w:pPr>
        <w:pStyle w:val="12"/>
        <w:kinsoku w:val="0"/>
        <w:overflowPunct w:val="0"/>
        <w:spacing w:before="31"/>
        <w:ind w:left="838" w:right="277" w:hanging="240"/>
        <w:rPr>
          <w:rFonts w:hint="default"/>
        </w:rPr>
      </w:pPr>
      <w:r>
        <w:t>7、我方与本次投标有关的一切正式来往通讯请寄：</w:t>
      </w:r>
    </w:p>
    <w:p>
      <w:pPr>
        <w:pStyle w:val="12"/>
        <w:kinsoku w:val="0"/>
        <w:overflowPunct w:val="0"/>
        <w:ind w:left="0"/>
        <w:rPr>
          <w:rFonts w:hint="default"/>
        </w:rPr>
      </w:pPr>
    </w:p>
    <w:p>
      <w:pPr>
        <w:pStyle w:val="12"/>
        <w:kinsoku w:val="0"/>
        <w:overflowPunct w:val="0"/>
        <w:spacing w:before="2"/>
        <w:ind w:left="0"/>
        <w:rPr>
          <w:rFonts w:hint="default"/>
          <w:sz w:val="19"/>
        </w:rPr>
      </w:pPr>
    </w:p>
    <w:p>
      <w:pPr>
        <w:pStyle w:val="12"/>
        <w:tabs>
          <w:tab w:val="left" w:pos="4377"/>
        </w:tabs>
        <w:kinsoku w:val="0"/>
        <w:overflowPunct w:val="0"/>
        <w:spacing w:line="338" w:lineRule="auto"/>
        <w:ind w:left="838" w:right="4094"/>
        <w:rPr>
          <w:rFonts w:hint="default"/>
        </w:rPr>
      </w:pPr>
      <w:r>
        <w:rPr>
          <w:spacing w:val="-1"/>
        </w:rPr>
        <w:t>地址：</w:t>
      </w:r>
      <w:r>
        <w:rPr>
          <w:rFonts w:hint="default" w:ascii="Times New Roman" w:hAnsi="Times New Roman" w:eastAsia="Times New Roman"/>
          <w:spacing w:val="-1"/>
          <w:u w:val="single"/>
        </w:rPr>
        <w:tab/>
      </w:r>
      <w:r>
        <w:t xml:space="preserve">邮编： </w:t>
      </w:r>
      <w:r>
        <w:rPr>
          <w:spacing w:val="-1"/>
        </w:rPr>
        <w:t>电话：</w:t>
      </w:r>
      <w:r>
        <w:rPr>
          <w:rFonts w:hint="default" w:ascii="Times New Roman" w:hAnsi="Times New Roman" w:eastAsia="Times New Roman"/>
          <w:spacing w:val="-1"/>
          <w:u w:val="single"/>
        </w:rPr>
        <w:tab/>
      </w:r>
      <w:r>
        <w:t>传真：</w:t>
      </w:r>
    </w:p>
    <w:p>
      <w:pPr>
        <w:pStyle w:val="12"/>
        <w:kinsoku w:val="0"/>
        <w:overflowPunct w:val="0"/>
        <w:spacing w:before="1"/>
        <w:ind w:left="0"/>
        <w:rPr>
          <w:rFonts w:hint="default"/>
          <w:sz w:val="30"/>
        </w:rPr>
      </w:pPr>
    </w:p>
    <w:p>
      <w:pPr>
        <w:pStyle w:val="12"/>
        <w:tabs>
          <w:tab w:val="left" w:pos="4558"/>
        </w:tabs>
        <w:kinsoku w:val="0"/>
        <w:overflowPunct w:val="0"/>
        <w:spacing w:line="307" w:lineRule="auto"/>
        <w:ind w:left="598" w:right="3734"/>
        <w:rPr>
          <w:rFonts w:hint="default"/>
        </w:rPr>
      </w:pPr>
      <w:r>
        <w:rPr>
          <w:spacing w:val="-1"/>
        </w:rPr>
        <w:t>投标人名称：</w:t>
      </w:r>
      <w:r>
        <w:rPr>
          <w:rFonts w:hint="default" w:ascii="Times New Roman" w:hAnsi="Times New Roman" w:eastAsia="Times New Roman"/>
          <w:spacing w:val="-1"/>
          <w:u w:val="single"/>
        </w:rPr>
        <w:tab/>
      </w:r>
      <w:r>
        <w:t>（公章） 法定代表人或委托代理人（盖章或签字）：</w:t>
      </w:r>
    </w:p>
    <w:p>
      <w:pPr>
        <w:pStyle w:val="12"/>
        <w:tabs>
          <w:tab w:val="left" w:pos="5278"/>
          <w:tab w:val="left" w:pos="5878"/>
          <w:tab w:val="left" w:pos="6478"/>
        </w:tabs>
        <w:kinsoku w:val="0"/>
        <w:overflowPunct w:val="0"/>
        <w:spacing w:before="19"/>
        <w:ind w:left="4197" w:right="277"/>
        <w:jc w:val="both"/>
        <w:rPr>
          <w:rFonts w:hint="default"/>
        </w:rPr>
      </w:pPr>
      <w:r>
        <w:rPr>
          <w:rFonts w:hint="default" w:ascii="Times New Roman" w:hAnsi="Times New Roman" w:eastAsia="Times New Roman"/>
          <w:u w:val="single"/>
        </w:rPr>
        <w:t xml:space="preserve"> </w:t>
      </w:r>
      <w:r>
        <w:rPr>
          <w:rFonts w:hint="default" w:ascii="Times New Roman" w:hAnsi="Times New Roman" w:eastAsia="Times New Roman"/>
          <w:u w:val="single"/>
        </w:rPr>
        <w:tab/>
      </w:r>
      <w:r>
        <w:rPr>
          <w:spacing w:val="-1"/>
        </w:rPr>
        <w:t>年</w:t>
      </w:r>
      <w:r>
        <w:rPr>
          <w:rFonts w:hint="default" w:ascii="Times New Roman" w:hAnsi="Times New Roman" w:eastAsia="Times New Roman"/>
          <w:spacing w:val="-1"/>
          <w:u w:val="single"/>
        </w:rPr>
        <w:tab/>
      </w:r>
      <w:r>
        <w:rPr>
          <w:spacing w:val="-1"/>
        </w:rPr>
        <w:t>月</w:t>
      </w:r>
      <w:r>
        <w:rPr>
          <w:rFonts w:hint="default" w:ascii="Times New Roman" w:hAnsi="Times New Roman" w:eastAsia="Times New Roman"/>
          <w:spacing w:val="-1"/>
          <w:u w:val="single"/>
        </w:rPr>
        <w:tab/>
      </w:r>
      <w:r>
        <w:t>日</w:t>
      </w:r>
    </w:p>
    <w:p>
      <w:pPr>
        <w:pStyle w:val="12"/>
        <w:tabs>
          <w:tab w:val="left" w:pos="5278"/>
          <w:tab w:val="left" w:pos="5878"/>
          <w:tab w:val="left" w:pos="6478"/>
        </w:tabs>
        <w:kinsoku w:val="0"/>
        <w:overflowPunct w:val="0"/>
        <w:spacing w:before="19"/>
        <w:ind w:left="4197" w:right="277"/>
        <w:rPr>
          <w:rFonts w:hint="default"/>
        </w:rPr>
        <w:sectPr>
          <w:type w:val="continuous"/>
          <w:pgSz w:w="11920" w:h="16840"/>
          <w:pgMar w:top="1600" w:right="1360" w:bottom="1500" w:left="1300" w:header="720" w:footer="720" w:gutter="0"/>
          <w:cols w:space="720" w:num="1"/>
        </w:sectPr>
      </w:pPr>
    </w:p>
    <w:p>
      <w:pPr>
        <w:pStyle w:val="12"/>
        <w:tabs>
          <w:tab w:val="left" w:pos="818"/>
          <w:tab w:val="left" w:pos="1418"/>
        </w:tabs>
        <w:kinsoku w:val="0"/>
        <w:overflowPunct w:val="0"/>
        <w:spacing w:line="703" w:lineRule="auto"/>
        <w:ind w:left="218" w:right="4994"/>
        <w:rPr>
          <w:rFonts w:hint="default"/>
        </w:rPr>
        <w:sectPr>
          <w:type w:val="continuous"/>
          <w:pgSz w:w="11920" w:h="16840"/>
          <w:pgMar w:top="1600" w:right="940" w:bottom="1500" w:left="1200" w:header="720" w:footer="720" w:gutter="0"/>
          <w:cols w:space="720" w:num="1"/>
        </w:sectPr>
      </w:pPr>
    </w:p>
    <w:p>
      <w:pPr>
        <w:pStyle w:val="12"/>
        <w:kinsoku w:val="0"/>
        <w:overflowPunct w:val="0"/>
        <w:spacing w:line="363" w:lineRule="exact"/>
        <w:rPr>
          <w:rFonts w:hint="default"/>
          <w:b/>
          <w:sz w:val="28"/>
        </w:rPr>
      </w:pPr>
    </w:p>
    <w:p>
      <w:pPr>
        <w:pStyle w:val="12"/>
        <w:kinsoku w:val="0"/>
        <w:overflowPunct w:val="0"/>
        <w:spacing w:line="363" w:lineRule="exact"/>
        <w:rPr>
          <w:rFonts w:hint="default"/>
          <w:b/>
          <w:sz w:val="28"/>
        </w:rPr>
      </w:pPr>
    </w:p>
    <w:p>
      <w:pPr>
        <w:pStyle w:val="12"/>
        <w:kinsoku w:val="0"/>
        <w:overflowPunct w:val="0"/>
        <w:spacing w:line="363" w:lineRule="exact"/>
        <w:rPr>
          <w:rFonts w:hint="default"/>
          <w:b/>
          <w:sz w:val="28"/>
        </w:rPr>
      </w:pPr>
    </w:p>
    <w:p>
      <w:pPr>
        <w:pStyle w:val="12"/>
        <w:kinsoku w:val="0"/>
        <w:overflowPunct w:val="0"/>
        <w:spacing w:line="363" w:lineRule="exact"/>
        <w:rPr>
          <w:rFonts w:hint="default"/>
          <w:b/>
          <w:sz w:val="28"/>
        </w:rPr>
      </w:pPr>
    </w:p>
    <w:p>
      <w:pPr>
        <w:pStyle w:val="12"/>
        <w:kinsoku w:val="0"/>
        <w:overflowPunct w:val="0"/>
        <w:spacing w:line="363" w:lineRule="exact"/>
        <w:rPr>
          <w:rFonts w:hint="default"/>
          <w:b/>
          <w:sz w:val="28"/>
        </w:rPr>
      </w:pPr>
    </w:p>
    <w:p>
      <w:pPr>
        <w:rPr>
          <w:b/>
          <w:sz w:val="28"/>
        </w:rPr>
      </w:pPr>
      <w:r>
        <w:rPr>
          <w:rFonts w:hint="eastAsia"/>
          <w:b/>
          <w:sz w:val="28"/>
        </w:rPr>
        <w:br w:type="page"/>
      </w:r>
    </w:p>
    <w:p>
      <w:pPr>
        <w:pStyle w:val="12"/>
        <w:kinsoku w:val="0"/>
        <w:overflowPunct w:val="0"/>
        <w:spacing w:line="363" w:lineRule="exact"/>
        <w:rPr>
          <w:rFonts w:hint="default"/>
          <w:sz w:val="28"/>
        </w:rPr>
      </w:pPr>
      <w:r>
        <w:rPr>
          <w:b/>
          <w:sz w:val="28"/>
        </w:rPr>
        <w:t>附件</w:t>
      </w:r>
      <w:r>
        <w:rPr>
          <w:b/>
          <w:spacing w:val="-73"/>
          <w:sz w:val="28"/>
        </w:rPr>
        <w:t xml:space="preserve"> </w:t>
      </w:r>
      <w:r>
        <w:rPr>
          <w:b/>
          <w:sz w:val="28"/>
        </w:rPr>
        <w:t>2：</w:t>
      </w:r>
    </w:p>
    <w:p>
      <w:pPr>
        <w:snapToGrid w:val="0"/>
        <w:spacing w:line="360" w:lineRule="auto"/>
        <w:jc w:val="center"/>
        <w:rPr>
          <w:rFonts w:ascii="宋体" w:hAnsi="宋体"/>
          <w:b/>
          <w:sz w:val="28"/>
          <w:szCs w:val="28"/>
        </w:rPr>
      </w:pPr>
      <w:r>
        <w:rPr>
          <w:rFonts w:hint="eastAsia" w:ascii="宋体" w:hAnsi="宋体"/>
          <w:b/>
          <w:sz w:val="28"/>
          <w:szCs w:val="28"/>
        </w:rPr>
        <w:t>二、开标一览表</w:t>
      </w:r>
    </w:p>
    <w:p>
      <w:pPr>
        <w:spacing w:after="120" w:afterLines="50" w:line="360" w:lineRule="auto"/>
        <w:ind w:left="539" w:firstLine="28"/>
        <w:rPr>
          <w:rFonts w:ascii="宋体" w:hAnsi="宋体"/>
        </w:rPr>
      </w:pPr>
    </w:p>
    <w:p>
      <w:pPr>
        <w:spacing w:after="120" w:afterLines="50" w:line="360" w:lineRule="auto"/>
        <w:ind w:left="539" w:firstLine="28"/>
        <w:rPr>
          <w:rFonts w:ascii="宋体" w:hAnsi="宋体"/>
        </w:rPr>
      </w:pPr>
      <w:r>
        <w:rPr>
          <w:rFonts w:hint="eastAsia" w:ascii="宋体" w:hAnsi="宋体"/>
        </w:rPr>
        <w:t>项目名称：</w:t>
      </w:r>
      <w:r>
        <w:rPr>
          <w:rFonts w:hint="eastAsia" w:ascii="宋体" w:hAnsi="宋体"/>
          <w:u w:val="single"/>
        </w:rPr>
        <w:t xml:space="preserve">             </w:t>
      </w:r>
      <w:r>
        <w:rPr>
          <w:rFonts w:hint="eastAsia" w:ascii="宋体" w:hAnsi="宋体"/>
        </w:rPr>
        <w:t xml:space="preserve">     </w:t>
      </w:r>
    </w:p>
    <w:p>
      <w:pPr>
        <w:spacing w:after="120" w:afterLines="50" w:line="360" w:lineRule="auto"/>
        <w:ind w:left="539" w:firstLine="28"/>
        <w:rPr>
          <w:rFonts w:ascii="宋体" w:hAnsi="宋体"/>
          <w:spacing w:val="20"/>
        </w:rPr>
      </w:pPr>
      <w:r>
        <w:rPr>
          <w:rFonts w:hint="eastAsia" w:ascii="宋体" w:hAnsi="宋体"/>
          <w:spacing w:val="20"/>
        </w:rPr>
        <w:t>项目编号：</w:t>
      </w:r>
      <w:r>
        <w:rPr>
          <w:rFonts w:hint="eastAsia" w:ascii="宋体" w:hAnsi="宋体"/>
          <w:spacing w:val="20"/>
          <w:u w:val="single"/>
        </w:rPr>
        <w:t xml:space="preserve">           </w:t>
      </w:r>
      <w:r>
        <w:rPr>
          <w:rFonts w:hint="eastAsia" w:ascii="宋体" w:hAnsi="宋体"/>
          <w:spacing w:val="20"/>
        </w:rPr>
        <w:t xml:space="preserve">    </w:t>
      </w:r>
    </w:p>
    <w:p>
      <w:pPr>
        <w:spacing w:after="120" w:afterLines="50" w:line="360" w:lineRule="auto"/>
        <w:ind w:left="539" w:firstLine="28"/>
        <w:rPr>
          <w:rFonts w:ascii="宋体" w:hAnsi="宋体"/>
          <w:spacing w:val="20"/>
        </w:rPr>
      </w:pPr>
    </w:p>
    <w:tbl>
      <w:tblPr>
        <w:tblStyle w:val="20"/>
        <w:tblW w:w="967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586"/>
        <w:gridCol w:w="2114"/>
        <w:gridCol w:w="2595"/>
        <w:gridCol w:w="198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39" w:type="dxa"/>
          </w:tcPr>
          <w:p>
            <w:pPr>
              <w:spacing w:before="240" w:beforeLines="100" w:line="360" w:lineRule="auto"/>
              <w:jc w:val="center"/>
              <w:rPr>
                <w:rFonts w:ascii="宋体" w:hAnsi="宋体"/>
              </w:rPr>
            </w:pPr>
            <w:r>
              <w:rPr>
                <w:rFonts w:hint="eastAsia" w:ascii="宋体" w:hAnsi="宋体"/>
              </w:rPr>
              <w:t>序号</w:t>
            </w:r>
          </w:p>
        </w:tc>
        <w:tc>
          <w:tcPr>
            <w:tcW w:w="2700" w:type="dxa"/>
            <w:gridSpan w:val="2"/>
          </w:tcPr>
          <w:p>
            <w:pPr>
              <w:spacing w:before="240" w:beforeLines="100" w:line="360" w:lineRule="auto"/>
              <w:jc w:val="center"/>
              <w:rPr>
                <w:rFonts w:ascii="宋体" w:hAnsi="宋体"/>
              </w:rPr>
            </w:pPr>
            <w:r>
              <w:rPr>
                <w:rFonts w:hint="eastAsia" w:ascii="宋体" w:hAnsi="宋体"/>
              </w:rPr>
              <w:t>投标内容</w:t>
            </w:r>
          </w:p>
        </w:tc>
        <w:tc>
          <w:tcPr>
            <w:tcW w:w="2595" w:type="dxa"/>
          </w:tcPr>
          <w:p>
            <w:pPr>
              <w:spacing w:before="240" w:beforeLines="100" w:line="360" w:lineRule="auto"/>
              <w:jc w:val="center"/>
              <w:rPr>
                <w:rFonts w:ascii="宋体" w:hAnsi="宋体"/>
              </w:rPr>
            </w:pPr>
            <w:r>
              <w:rPr>
                <w:rFonts w:hint="eastAsia" w:ascii="宋体" w:hAnsi="宋体"/>
                <w:spacing w:val="20"/>
              </w:rPr>
              <w:t>投标总价</w:t>
            </w:r>
          </w:p>
        </w:tc>
        <w:tc>
          <w:tcPr>
            <w:tcW w:w="1984" w:type="dxa"/>
          </w:tcPr>
          <w:p>
            <w:pPr>
              <w:spacing w:before="240" w:beforeLines="100" w:line="360" w:lineRule="auto"/>
              <w:jc w:val="center"/>
              <w:rPr>
                <w:rFonts w:ascii="宋体" w:hAnsi="宋体"/>
                <w:spacing w:val="20"/>
              </w:rPr>
            </w:pPr>
            <w:r>
              <w:rPr>
                <w:rFonts w:hint="eastAsia" w:ascii="宋体" w:hAnsi="宋体"/>
                <w:spacing w:val="20"/>
              </w:rPr>
              <w:t>服务期限</w:t>
            </w:r>
          </w:p>
        </w:tc>
        <w:tc>
          <w:tcPr>
            <w:tcW w:w="1560" w:type="dxa"/>
            <w:vAlign w:val="center"/>
          </w:tcPr>
          <w:p>
            <w:pPr>
              <w:spacing w:before="240" w:beforeLines="100" w:line="360" w:lineRule="auto"/>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39" w:type="dxa"/>
          </w:tcPr>
          <w:p>
            <w:pPr>
              <w:spacing w:before="240" w:beforeLines="100" w:line="360" w:lineRule="auto"/>
              <w:jc w:val="center"/>
              <w:rPr>
                <w:rFonts w:ascii="宋体" w:hAnsi="宋体"/>
              </w:rPr>
            </w:pPr>
            <w:r>
              <w:rPr>
                <w:rFonts w:hint="eastAsia" w:ascii="宋体" w:hAnsi="宋体"/>
              </w:rPr>
              <w:t>一</w:t>
            </w:r>
          </w:p>
        </w:tc>
        <w:tc>
          <w:tcPr>
            <w:tcW w:w="2700" w:type="dxa"/>
            <w:gridSpan w:val="2"/>
          </w:tcPr>
          <w:p>
            <w:pPr>
              <w:spacing w:before="240" w:beforeLines="100" w:line="360" w:lineRule="auto"/>
              <w:jc w:val="center"/>
              <w:rPr>
                <w:rFonts w:ascii="宋体" w:hAnsi="宋体"/>
              </w:rPr>
            </w:pPr>
          </w:p>
        </w:tc>
        <w:tc>
          <w:tcPr>
            <w:tcW w:w="2595" w:type="dxa"/>
          </w:tcPr>
          <w:p>
            <w:pPr>
              <w:spacing w:before="240" w:beforeLines="100" w:line="360" w:lineRule="auto"/>
              <w:jc w:val="right"/>
              <w:rPr>
                <w:rFonts w:ascii="宋体" w:hAnsi="宋体"/>
                <w:spacing w:val="20"/>
              </w:rPr>
            </w:pPr>
            <w:r>
              <w:rPr>
                <w:rFonts w:hint="eastAsia" w:ascii="宋体" w:hAnsi="宋体"/>
              </w:rPr>
              <w:t xml:space="preserve">      </w:t>
            </w:r>
          </w:p>
        </w:tc>
        <w:tc>
          <w:tcPr>
            <w:tcW w:w="1984" w:type="dxa"/>
          </w:tcPr>
          <w:p>
            <w:pPr>
              <w:spacing w:before="100" w:line="360" w:lineRule="auto"/>
              <w:jc w:val="center"/>
              <w:rPr>
                <w:rFonts w:ascii="宋体" w:hAnsi="宋体"/>
              </w:rPr>
            </w:pPr>
          </w:p>
        </w:tc>
        <w:tc>
          <w:tcPr>
            <w:tcW w:w="1560" w:type="dxa"/>
            <w:vAlign w:val="center"/>
          </w:tcPr>
          <w:p>
            <w:pPr>
              <w:spacing w:before="240" w:beforeLines="100"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1425" w:type="dxa"/>
            <w:gridSpan w:val="2"/>
            <w:vAlign w:val="center"/>
          </w:tcPr>
          <w:p>
            <w:pPr>
              <w:spacing w:before="240" w:beforeLines="100"/>
              <w:rPr>
                <w:rFonts w:ascii="宋体" w:hAnsi="宋体"/>
              </w:rPr>
            </w:pPr>
            <w:r>
              <w:rPr>
                <w:rFonts w:hint="eastAsia" w:ascii="宋体" w:hAnsi="宋体"/>
              </w:rPr>
              <w:t>投标总价</w:t>
            </w:r>
          </w:p>
          <w:p>
            <w:pPr>
              <w:spacing w:before="240" w:beforeLines="100"/>
              <w:rPr>
                <w:rFonts w:ascii="宋体" w:hAnsi="宋体"/>
              </w:rPr>
            </w:pPr>
            <w:r>
              <w:rPr>
                <w:rFonts w:hint="eastAsia" w:ascii="宋体" w:hAnsi="宋体"/>
              </w:rPr>
              <w:t>（合计）</w:t>
            </w:r>
          </w:p>
        </w:tc>
        <w:tc>
          <w:tcPr>
            <w:tcW w:w="8253" w:type="dxa"/>
            <w:gridSpan w:val="4"/>
            <w:vAlign w:val="center"/>
          </w:tcPr>
          <w:p>
            <w:pPr>
              <w:widowControl/>
              <w:rPr>
                <w:rFonts w:ascii="宋体" w:hAnsi="宋体"/>
              </w:rPr>
            </w:pPr>
            <w:r>
              <w:rPr>
                <w:rFonts w:hint="eastAsia" w:ascii="宋体" w:hAnsi="宋体"/>
              </w:rPr>
              <w:t>大写：</w:t>
            </w:r>
          </w:p>
          <w:p>
            <w:pPr>
              <w:spacing w:before="240" w:beforeLines="100"/>
              <w:rPr>
                <w:rFonts w:ascii="宋体" w:hAnsi="宋体"/>
              </w:rPr>
            </w:pPr>
            <w:r>
              <w:rPr>
                <w:rFonts w:hint="eastAsia" w:ascii="宋体" w:hAnsi="宋体"/>
              </w:rPr>
              <w:t>小写：</w:t>
            </w:r>
          </w:p>
        </w:tc>
      </w:tr>
    </w:tbl>
    <w:p>
      <w:pPr>
        <w:pStyle w:val="13"/>
        <w:spacing w:line="360" w:lineRule="auto"/>
        <w:ind w:firstLine="480"/>
        <w:rPr>
          <w:sz w:val="24"/>
          <w:szCs w:val="24"/>
        </w:rPr>
      </w:pPr>
    </w:p>
    <w:p>
      <w:pPr>
        <w:spacing w:line="360" w:lineRule="auto"/>
        <w:rPr>
          <w:rFonts w:ascii="宋体" w:hAnsi="宋体"/>
        </w:rPr>
      </w:pPr>
      <w:r>
        <w:rPr>
          <w:rFonts w:hint="eastAsia" w:ascii="宋体" w:hAnsi="宋体"/>
        </w:rPr>
        <w:t>备注：公开招标实行一次性报价，投标价即为最终有效价。</w:t>
      </w:r>
    </w:p>
    <w:p>
      <w:pPr>
        <w:pStyle w:val="13"/>
        <w:spacing w:line="360" w:lineRule="auto"/>
        <w:ind w:firstLine="480"/>
        <w:rPr>
          <w:sz w:val="24"/>
          <w:szCs w:val="24"/>
        </w:rPr>
      </w:pPr>
    </w:p>
    <w:p>
      <w:pPr>
        <w:pStyle w:val="13"/>
        <w:spacing w:line="360" w:lineRule="auto"/>
        <w:ind w:firstLine="480"/>
        <w:rPr>
          <w:sz w:val="24"/>
          <w:szCs w:val="24"/>
        </w:rPr>
      </w:pPr>
      <w:r>
        <w:rPr>
          <w:rFonts w:hint="eastAsia"/>
          <w:sz w:val="24"/>
          <w:szCs w:val="24"/>
        </w:rPr>
        <w:t>供应商名称（盖章）：</w:t>
      </w:r>
    </w:p>
    <w:p>
      <w:pPr>
        <w:pStyle w:val="13"/>
        <w:spacing w:line="360" w:lineRule="auto"/>
        <w:ind w:firstLine="480"/>
        <w:rPr>
          <w:sz w:val="24"/>
          <w:szCs w:val="24"/>
        </w:rPr>
      </w:pPr>
      <w:r>
        <w:rPr>
          <w:rFonts w:hint="eastAsia"/>
          <w:sz w:val="24"/>
          <w:szCs w:val="24"/>
        </w:rPr>
        <w:t>法定代表人或授权代表（签字或盖章）：</w:t>
      </w:r>
    </w:p>
    <w:p>
      <w:pPr>
        <w:pStyle w:val="13"/>
        <w:spacing w:line="360" w:lineRule="auto"/>
        <w:ind w:firstLine="480"/>
        <w:rPr>
          <w:sz w:val="24"/>
          <w:szCs w:val="24"/>
        </w:rPr>
      </w:pPr>
      <w:r>
        <w:rPr>
          <w:rFonts w:hint="eastAsia"/>
          <w:sz w:val="24"/>
          <w:szCs w:val="24"/>
        </w:rPr>
        <w:t>日期：</w:t>
      </w:r>
    </w:p>
    <w:p>
      <w:pPr>
        <w:pStyle w:val="13"/>
        <w:spacing w:line="360" w:lineRule="auto"/>
        <w:ind w:firstLine="480"/>
        <w:rPr>
          <w:sz w:val="24"/>
          <w:szCs w:val="24"/>
        </w:rPr>
      </w:pPr>
    </w:p>
    <w:p>
      <w:pPr>
        <w:pStyle w:val="13"/>
        <w:spacing w:line="360" w:lineRule="auto"/>
        <w:ind w:firstLine="480"/>
        <w:rPr>
          <w:sz w:val="24"/>
          <w:szCs w:val="24"/>
        </w:rPr>
      </w:pPr>
    </w:p>
    <w:p>
      <w:pPr>
        <w:widowControl/>
        <w:rPr>
          <w:rFonts w:ascii="宋体" w:hAnsi="宋体" w:cs="宋体"/>
          <w:b/>
          <w:bCs/>
          <w:sz w:val="28"/>
          <w:szCs w:val="28"/>
        </w:rPr>
      </w:pPr>
      <w:r>
        <w:rPr>
          <w:rFonts w:hint="eastAsia"/>
        </w:rPr>
        <w:br w:type="column"/>
      </w:r>
      <w:r>
        <w:rPr>
          <w:rFonts w:hint="eastAsia" w:ascii="宋体" w:hAnsi="宋体" w:cs="宋体"/>
          <w:b/>
          <w:bCs/>
          <w:sz w:val="28"/>
          <w:szCs w:val="28"/>
        </w:rPr>
        <w:t>附件3-1：</w:t>
      </w:r>
    </w:p>
    <w:p>
      <w:pPr>
        <w:widowControl/>
        <w:jc w:val="center"/>
        <w:rPr>
          <w:rFonts w:ascii="宋体" w:hAnsi="宋体" w:cs="宋体"/>
          <w:b/>
          <w:bCs/>
          <w:sz w:val="36"/>
          <w:szCs w:val="36"/>
        </w:rPr>
      </w:pPr>
      <w:r>
        <w:rPr>
          <w:rFonts w:hint="eastAsia" w:ascii="宋体" w:hAnsi="宋体" w:cs="宋体"/>
          <w:b/>
          <w:bCs/>
          <w:sz w:val="36"/>
          <w:szCs w:val="36"/>
        </w:rPr>
        <w:t>分项报价表</w:t>
      </w:r>
    </w:p>
    <w:p>
      <w:pPr>
        <w:pStyle w:val="18"/>
        <w:jc w:val="left"/>
        <w:rPr>
          <w:sz w:val="28"/>
          <w:szCs w:val="28"/>
        </w:rPr>
      </w:pPr>
      <w:r>
        <w:rPr>
          <w:rFonts w:hint="eastAsia"/>
          <w:sz w:val="22"/>
          <w:szCs w:val="21"/>
        </w:rPr>
        <w:t>大溪二中周边区块、大溪高中周边区块：</w:t>
      </w:r>
    </w:p>
    <w:tbl>
      <w:tblPr>
        <w:tblStyle w:val="20"/>
        <w:tblpPr w:leftFromText="180" w:rightFromText="180" w:vertAnchor="text" w:horzAnchor="page" w:tblpX="761" w:tblpY="467"/>
        <w:tblOverlap w:val="never"/>
        <w:tblW w:w="10020" w:type="dxa"/>
        <w:tblInd w:w="0" w:type="dxa"/>
        <w:tblLayout w:type="fixed"/>
        <w:tblCellMar>
          <w:top w:w="15" w:type="dxa"/>
          <w:left w:w="15" w:type="dxa"/>
          <w:bottom w:w="15" w:type="dxa"/>
          <w:right w:w="15" w:type="dxa"/>
        </w:tblCellMar>
      </w:tblPr>
      <w:tblGrid>
        <w:gridCol w:w="761"/>
        <w:gridCol w:w="3423"/>
        <w:gridCol w:w="686"/>
        <w:gridCol w:w="1034"/>
        <w:gridCol w:w="734"/>
        <w:gridCol w:w="166"/>
        <w:gridCol w:w="573"/>
        <w:gridCol w:w="2643"/>
      </w:tblGrid>
      <w:tr>
        <w:tblPrEx>
          <w:tblLayout w:type="fixed"/>
          <w:tblCellMar>
            <w:top w:w="15" w:type="dxa"/>
            <w:left w:w="15" w:type="dxa"/>
            <w:bottom w:w="15" w:type="dxa"/>
            <w:right w:w="15" w:type="dxa"/>
          </w:tblCellMar>
        </w:tblPrEx>
        <w:trPr>
          <w:trHeight w:val="534" w:hRule="atLeast"/>
        </w:trPr>
        <w:tc>
          <w:tcPr>
            <w:tcW w:w="761" w:type="dxa"/>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top"/>
              <w:rPr>
                <w:rFonts w:ascii="宋体" w:hAnsi="宋体"/>
                <w:bCs/>
                <w:color w:val="000000"/>
                <w:sz w:val="18"/>
                <w:szCs w:val="18"/>
              </w:rPr>
            </w:pPr>
            <w:r>
              <w:rPr>
                <w:rFonts w:hint="eastAsia" w:ascii="宋体" w:hAnsi="宋体"/>
                <w:bCs/>
                <w:color w:val="000000"/>
                <w:sz w:val="18"/>
                <w:szCs w:val="18"/>
              </w:rPr>
              <w:t>序号</w:t>
            </w:r>
          </w:p>
        </w:tc>
        <w:tc>
          <w:tcPr>
            <w:tcW w:w="3423"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项目名称</w:t>
            </w:r>
          </w:p>
        </w:tc>
        <w:tc>
          <w:tcPr>
            <w:tcW w:w="686"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单位</w:t>
            </w:r>
          </w:p>
        </w:tc>
        <w:tc>
          <w:tcPr>
            <w:tcW w:w="1034" w:type="dxa"/>
            <w:tcBorders>
              <w:top w:val="single" w:color="000000" w:sz="12" w:space="0"/>
              <w:left w:val="single" w:color="000000" w:sz="4" w:space="0"/>
              <w:bottom w:val="single" w:color="000000" w:sz="4" w:space="0"/>
              <w:right w:val="single" w:color="auto"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暂定</w:t>
            </w:r>
          </w:p>
          <w:p>
            <w:pPr>
              <w:widowControl/>
              <w:jc w:val="center"/>
              <w:textAlignment w:val="center"/>
              <w:rPr>
                <w:rFonts w:ascii="宋体" w:hAnsi="宋体"/>
                <w:bCs/>
                <w:color w:val="000000"/>
                <w:sz w:val="18"/>
                <w:szCs w:val="18"/>
              </w:rPr>
            </w:pPr>
            <w:r>
              <w:rPr>
                <w:rFonts w:hint="eastAsia" w:ascii="宋体" w:hAnsi="宋体"/>
                <w:bCs/>
                <w:color w:val="000000"/>
                <w:sz w:val="18"/>
                <w:szCs w:val="18"/>
              </w:rPr>
              <w:t>工作量</w:t>
            </w:r>
          </w:p>
        </w:tc>
        <w:tc>
          <w:tcPr>
            <w:tcW w:w="900" w:type="dxa"/>
            <w:gridSpan w:val="2"/>
            <w:tcBorders>
              <w:top w:val="single" w:color="000000" w:sz="12" w:space="0"/>
              <w:left w:val="single" w:color="auto" w:sz="4" w:space="0"/>
              <w:bottom w:val="single" w:color="000000" w:sz="4" w:space="0"/>
              <w:right w:val="single" w:color="auto"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单价（元）</w:t>
            </w:r>
          </w:p>
        </w:tc>
        <w:tc>
          <w:tcPr>
            <w:tcW w:w="573" w:type="dxa"/>
            <w:tcBorders>
              <w:top w:val="single" w:color="000000" w:sz="12" w:space="0"/>
              <w:left w:val="single" w:color="auto"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金额（元）</w:t>
            </w:r>
          </w:p>
        </w:tc>
        <w:tc>
          <w:tcPr>
            <w:tcW w:w="2643" w:type="dxa"/>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top"/>
              <w:rPr>
                <w:rFonts w:ascii="宋体" w:hAnsi="宋体"/>
                <w:bCs/>
                <w:color w:val="000000"/>
                <w:sz w:val="18"/>
                <w:szCs w:val="18"/>
              </w:rPr>
            </w:pPr>
            <w:r>
              <w:rPr>
                <w:rFonts w:hint="eastAsia" w:ascii="宋体" w:hAnsi="宋体"/>
                <w:bCs/>
                <w:color w:val="000000"/>
                <w:sz w:val="18"/>
                <w:szCs w:val="18"/>
              </w:rPr>
              <w:t>备注</w:t>
            </w:r>
          </w:p>
        </w:tc>
      </w:tr>
      <w:tr>
        <w:tblPrEx>
          <w:tblLayout w:type="fixed"/>
          <w:tblCellMar>
            <w:top w:w="15" w:type="dxa"/>
            <w:left w:w="15" w:type="dxa"/>
            <w:bottom w:w="15" w:type="dxa"/>
            <w:right w:w="15" w:type="dxa"/>
          </w:tblCellMar>
        </w:tblPrEx>
        <w:trPr>
          <w:trHeight w:val="277" w:hRule="atLeast"/>
        </w:trPr>
        <w:tc>
          <w:tcPr>
            <w:tcW w:w="5904" w:type="dxa"/>
            <w:gridSpan w:val="4"/>
            <w:tcBorders>
              <w:top w:val="single" w:color="000000" w:sz="4" w:space="0"/>
              <w:left w:val="single" w:color="000000" w:sz="12" w:space="0"/>
              <w:bottom w:val="single" w:color="000000" w:sz="4" w:space="0"/>
              <w:right w:val="single" w:color="auto" w:sz="4" w:space="0"/>
            </w:tcBorders>
            <w:vAlign w:val="center"/>
          </w:tcPr>
          <w:p>
            <w:pPr>
              <w:widowControl/>
              <w:jc w:val="center"/>
              <w:textAlignment w:val="top"/>
              <w:rPr>
                <w:rFonts w:ascii="宋体" w:hAnsi="宋体"/>
                <w:bCs/>
                <w:color w:val="000000"/>
                <w:sz w:val="18"/>
                <w:szCs w:val="18"/>
              </w:rPr>
            </w:pPr>
            <w:r>
              <w:rPr>
                <w:rFonts w:hint="eastAsia" w:ascii="宋体" w:hAnsi="宋体"/>
                <w:bCs/>
                <w:color w:val="000000"/>
                <w:sz w:val="18"/>
                <w:szCs w:val="18"/>
              </w:rPr>
              <w:t>一、涉水污染源调查（含数据整理、成果编制）</w:t>
            </w:r>
          </w:p>
        </w:tc>
        <w:tc>
          <w:tcPr>
            <w:tcW w:w="4116" w:type="dxa"/>
            <w:gridSpan w:val="4"/>
            <w:tcBorders>
              <w:top w:val="single" w:color="000000" w:sz="4" w:space="0"/>
              <w:left w:val="single" w:color="auto" w:sz="4" w:space="0"/>
              <w:bottom w:val="single" w:color="000000" w:sz="4" w:space="0"/>
              <w:right w:val="single" w:color="000000" w:sz="12" w:space="0"/>
            </w:tcBorders>
            <w:vAlign w:val="center"/>
          </w:tcPr>
          <w:p>
            <w:pPr>
              <w:widowControl/>
              <w:jc w:val="both"/>
              <w:textAlignment w:val="top"/>
              <w:rPr>
                <w:rFonts w:ascii="宋体" w:hAnsi="宋体"/>
                <w:bCs/>
                <w:color w:val="000000"/>
                <w:sz w:val="18"/>
                <w:szCs w:val="18"/>
              </w:rPr>
            </w:pPr>
            <w:r>
              <w:rPr>
                <w:rFonts w:hint="eastAsia" w:ascii="宋体" w:hAnsi="宋体"/>
                <w:bCs/>
                <w:color w:val="000000"/>
                <w:sz w:val="18"/>
                <w:szCs w:val="18"/>
              </w:rPr>
              <w:t>小计：</w:t>
            </w:r>
          </w:p>
        </w:tc>
      </w:tr>
      <w:tr>
        <w:tblPrEx>
          <w:tblLayout w:type="fixed"/>
          <w:tblCellMar>
            <w:top w:w="15" w:type="dxa"/>
            <w:left w:w="15" w:type="dxa"/>
            <w:bottom w:w="15" w:type="dxa"/>
            <w:right w:w="15" w:type="dxa"/>
          </w:tblCellMar>
        </w:tblPrEx>
        <w:trPr>
          <w:trHeight w:val="277" w:hRule="atLeast"/>
        </w:trPr>
        <w:tc>
          <w:tcPr>
            <w:tcW w:w="76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top"/>
              <w:rPr>
                <w:rFonts w:ascii="宋体" w:hAnsi="宋体"/>
                <w:bCs/>
                <w:color w:val="000000"/>
                <w:sz w:val="18"/>
                <w:szCs w:val="18"/>
              </w:rPr>
            </w:pPr>
            <w:r>
              <w:rPr>
                <w:rFonts w:hint="eastAsia" w:ascii="宋体" w:hAnsi="宋体"/>
                <w:bCs/>
                <w:color w:val="000000"/>
                <w:sz w:val="18"/>
                <w:szCs w:val="18"/>
              </w:rPr>
              <w:t>1.1</w:t>
            </w:r>
          </w:p>
        </w:tc>
        <w:tc>
          <w:tcPr>
            <w:tcW w:w="3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城镇生活污染源调查</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个</w:t>
            </w:r>
          </w:p>
        </w:tc>
        <w:tc>
          <w:tcPr>
            <w:tcW w:w="1034"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50</w:t>
            </w:r>
          </w:p>
        </w:tc>
        <w:tc>
          <w:tcPr>
            <w:tcW w:w="900" w:type="dxa"/>
            <w:gridSpan w:val="2"/>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宋体" w:hAnsi="宋体"/>
                <w:bCs/>
                <w:color w:val="000000"/>
                <w:sz w:val="18"/>
                <w:szCs w:val="18"/>
              </w:rPr>
            </w:pPr>
          </w:p>
        </w:tc>
        <w:tc>
          <w:tcPr>
            <w:tcW w:w="57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p>
        </w:tc>
        <w:tc>
          <w:tcPr>
            <w:tcW w:w="2643" w:type="dxa"/>
            <w:vMerge w:val="restart"/>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bCs/>
                <w:color w:val="000000"/>
                <w:sz w:val="18"/>
                <w:szCs w:val="18"/>
              </w:rPr>
            </w:pPr>
          </w:p>
        </w:tc>
      </w:tr>
      <w:tr>
        <w:tblPrEx>
          <w:tblLayout w:type="fixed"/>
          <w:tblCellMar>
            <w:top w:w="15" w:type="dxa"/>
            <w:left w:w="15" w:type="dxa"/>
            <w:bottom w:w="15" w:type="dxa"/>
            <w:right w:w="15" w:type="dxa"/>
          </w:tblCellMar>
        </w:tblPrEx>
        <w:trPr>
          <w:trHeight w:val="277" w:hRule="atLeast"/>
        </w:trPr>
        <w:tc>
          <w:tcPr>
            <w:tcW w:w="76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top"/>
              <w:rPr>
                <w:rFonts w:ascii="宋体" w:hAnsi="宋体"/>
                <w:bCs/>
                <w:color w:val="000000"/>
                <w:sz w:val="18"/>
                <w:szCs w:val="18"/>
              </w:rPr>
            </w:pPr>
            <w:r>
              <w:rPr>
                <w:rFonts w:hint="eastAsia" w:ascii="宋体" w:hAnsi="宋体"/>
                <w:bCs/>
                <w:color w:val="000000"/>
                <w:sz w:val="18"/>
                <w:szCs w:val="18"/>
              </w:rPr>
              <w:t>1.2</w:t>
            </w:r>
          </w:p>
        </w:tc>
        <w:tc>
          <w:tcPr>
            <w:tcW w:w="3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Cs/>
                <w:color w:val="000000"/>
                <w:sz w:val="18"/>
                <w:szCs w:val="18"/>
              </w:rPr>
            </w:pPr>
            <w:r>
              <w:rPr>
                <w:rFonts w:hint="eastAsia"/>
                <w:bCs/>
                <w:color w:val="000000"/>
                <w:sz w:val="18"/>
                <w:szCs w:val="18"/>
              </w:rPr>
              <w:t>工业污染源</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个</w:t>
            </w:r>
          </w:p>
        </w:tc>
        <w:tc>
          <w:tcPr>
            <w:tcW w:w="1034"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50</w:t>
            </w:r>
          </w:p>
        </w:tc>
        <w:tc>
          <w:tcPr>
            <w:tcW w:w="900" w:type="dxa"/>
            <w:gridSpan w:val="2"/>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宋体" w:hAnsi="宋体"/>
                <w:bCs/>
                <w:color w:val="000000"/>
                <w:sz w:val="18"/>
                <w:szCs w:val="18"/>
              </w:rPr>
            </w:pPr>
          </w:p>
        </w:tc>
        <w:tc>
          <w:tcPr>
            <w:tcW w:w="57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p>
        </w:tc>
        <w:tc>
          <w:tcPr>
            <w:tcW w:w="2643" w:type="dxa"/>
            <w:vMerge w:val="continue"/>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bCs/>
                <w:color w:val="000000"/>
                <w:sz w:val="18"/>
                <w:szCs w:val="18"/>
              </w:rPr>
            </w:pPr>
          </w:p>
        </w:tc>
      </w:tr>
      <w:tr>
        <w:tblPrEx>
          <w:tblLayout w:type="fixed"/>
          <w:tblCellMar>
            <w:top w:w="15" w:type="dxa"/>
            <w:left w:w="15" w:type="dxa"/>
            <w:bottom w:w="15" w:type="dxa"/>
            <w:right w:w="15" w:type="dxa"/>
          </w:tblCellMar>
        </w:tblPrEx>
        <w:trPr>
          <w:trHeight w:val="513" w:hRule="atLeast"/>
        </w:trPr>
        <w:tc>
          <w:tcPr>
            <w:tcW w:w="76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top"/>
              <w:rPr>
                <w:rFonts w:ascii="宋体" w:hAnsi="宋体"/>
                <w:bCs/>
                <w:color w:val="000000"/>
                <w:sz w:val="18"/>
                <w:szCs w:val="18"/>
              </w:rPr>
            </w:pPr>
            <w:r>
              <w:rPr>
                <w:rFonts w:hint="eastAsia" w:ascii="宋体" w:hAnsi="宋体"/>
                <w:bCs/>
                <w:color w:val="000000"/>
                <w:sz w:val="18"/>
                <w:szCs w:val="18"/>
              </w:rPr>
              <w:t>1.3</w:t>
            </w:r>
          </w:p>
        </w:tc>
        <w:tc>
          <w:tcPr>
            <w:tcW w:w="3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机关团体、企事业单位和第三产业污染源调查</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个</w:t>
            </w:r>
          </w:p>
        </w:tc>
        <w:tc>
          <w:tcPr>
            <w:tcW w:w="1034"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10</w:t>
            </w:r>
          </w:p>
        </w:tc>
        <w:tc>
          <w:tcPr>
            <w:tcW w:w="900" w:type="dxa"/>
            <w:gridSpan w:val="2"/>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宋体" w:hAnsi="宋体"/>
                <w:bCs/>
                <w:color w:val="000000"/>
                <w:sz w:val="18"/>
                <w:szCs w:val="18"/>
              </w:rPr>
            </w:pPr>
          </w:p>
        </w:tc>
        <w:tc>
          <w:tcPr>
            <w:tcW w:w="57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p>
        </w:tc>
        <w:tc>
          <w:tcPr>
            <w:tcW w:w="2643" w:type="dxa"/>
            <w:vMerge w:val="continue"/>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bCs/>
                <w:color w:val="000000"/>
                <w:sz w:val="18"/>
                <w:szCs w:val="18"/>
              </w:rPr>
            </w:pPr>
          </w:p>
        </w:tc>
      </w:tr>
      <w:tr>
        <w:tblPrEx>
          <w:tblLayout w:type="fixed"/>
          <w:tblCellMar>
            <w:top w:w="15" w:type="dxa"/>
            <w:left w:w="15" w:type="dxa"/>
            <w:bottom w:w="15" w:type="dxa"/>
            <w:right w:w="15" w:type="dxa"/>
          </w:tblCellMar>
        </w:tblPrEx>
        <w:trPr>
          <w:trHeight w:val="277" w:hRule="atLeast"/>
        </w:trPr>
        <w:tc>
          <w:tcPr>
            <w:tcW w:w="76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top"/>
              <w:rPr>
                <w:rFonts w:ascii="宋体" w:hAnsi="宋体"/>
                <w:bCs/>
                <w:color w:val="000000"/>
                <w:sz w:val="18"/>
                <w:szCs w:val="18"/>
              </w:rPr>
            </w:pPr>
            <w:r>
              <w:rPr>
                <w:rFonts w:hint="eastAsia" w:ascii="宋体" w:hAnsi="宋体"/>
                <w:bCs/>
                <w:color w:val="000000"/>
                <w:sz w:val="18"/>
                <w:szCs w:val="18"/>
              </w:rPr>
              <w:t>1.4</w:t>
            </w:r>
          </w:p>
        </w:tc>
        <w:tc>
          <w:tcPr>
            <w:tcW w:w="3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其他污染源</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个</w:t>
            </w:r>
          </w:p>
        </w:tc>
        <w:tc>
          <w:tcPr>
            <w:tcW w:w="1034"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20</w:t>
            </w:r>
          </w:p>
        </w:tc>
        <w:tc>
          <w:tcPr>
            <w:tcW w:w="900" w:type="dxa"/>
            <w:gridSpan w:val="2"/>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宋体" w:hAnsi="宋体"/>
                <w:bCs/>
                <w:color w:val="000000"/>
                <w:sz w:val="18"/>
                <w:szCs w:val="18"/>
              </w:rPr>
            </w:pPr>
          </w:p>
        </w:tc>
        <w:tc>
          <w:tcPr>
            <w:tcW w:w="57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p>
        </w:tc>
        <w:tc>
          <w:tcPr>
            <w:tcW w:w="2643" w:type="dxa"/>
            <w:vMerge w:val="continue"/>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bCs/>
                <w:color w:val="000000"/>
                <w:sz w:val="18"/>
                <w:szCs w:val="18"/>
              </w:rPr>
            </w:pPr>
          </w:p>
        </w:tc>
      </w:tr>
      <w:tr>
        <w:tblPrEx>
          <w:tblLayout w:type="fixed"/>
          <w:tblCellMar>
            <w:top w:w="15" w:type="dxa"/>
            <w:left w:w="15" w:type="dxa"/>
            <w:bottom w:w="15" w:type="dxa"/>
            <w:right w:w="15" w:type="dxa"/>
          </w:tblCellMar>
        </w:tblPrEx>
        <w:trPr>
          <w:trHeight w:val="277" w:hRule="atLeast"/>
        </w:trPr>
        <w:tc>
          <w:tcPr>
            <w:tcW w:w="5904" w:type="dxa"/>
            <w:gridSpan w:val="4"/>
            <w:tcBorders>
              <w:top w:val="single" w:color="000000" w:sz="4" w:space="0"/>
              <w:left w:val="single" w:color="000000" w:sz="12" w:space="0"/>
              <w:bottom w:val="single" w:color="000000" w:sz="4" w:space="0"/>
              <w:right w:val="single" w:color="auto"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二、排水管道及附属设施普查（含数据整理、成果编制）</w:t>
            </w:r>
          </w:p>
        </w:tc>
        <w:tc>
          <w:tcPr>
            <w:tcW w:w="4116" w:type="dxa"/>
            <w:gridSpan w:val="4"/>
            <w:tcBorders>
              <w:top w:val="single" w:color="000000" w:sz="4" w:space="0"/>
              <w:left w:val="single" w:color="auto" w:sz="4" w:space="0"/>
              <w:bottom w:val="single" w:color="000000" w:sz="4" w:space="0"/>
              <w:right w:val="single" w:color="000000" w:sz="12" w:space="0"/>
            </w:tcBorders>
            <w:vAlign w:val="center"/>
          </w:tcPr>
          <w:p>
            <w:pPr>
              <w:widowControl/>
              <w:jc w:val="both"/>
              <w:textAlignment w:val="center"/>
              <w:rPr>
                <w:rFonts w:ascii="宋体" w:hAnsi="宋体"/>
                <w:bCs/>
                <w:color w:val="000000"/>
                <w:sz w:val="18"/>
                <w:szCs w:val="18"/>
              </w:rPr>
            </w:pPr>
            <w:r>
              <w:rPr>
                <w:rFonts w:hint="eastAsia" w:ascii="宋体" w:hAnsi="宋体"/>
                <w:bCs/>
                <w:color w:val="000000"/>
                <w:sz w:val="18"/>
                <w:szCs w:val="18"/>
              </w:rPr>
              <w:t>小计：</w:t>
            </w:r>
          </w:p>
        </w:tc>
      </w:tr>
      <w:tr>
        <w:tblPrEx>
          <w:tblLayout w:type="fixed"/>
          <w:tblCellMar>
            <w:top w:w="15" w:type="dxa"/>
            <w:left w:w="15" w:type="dxa"/>
            <w:bottom w:w="15" w:type="dxa"/>
            <w:right w:w="15" w:type="dxa"/>
          </w:tblCellMar>
        </w:tblPrEx>
        <w:trPr>
          <w:trHeight w:val="277" w:hRule="atLeast"/>
        </w:trPr>
        <w:tc>
          <w:tcPr>
            <w:tcW w:w="76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2.1</w:t>
            </w:r>
          </w:p>
        </w:tc>
        <w:tc>
          <w:tcPr>
            <w:tcW w:w="3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一级、二级市政管网复查及三级普查</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米</w:t>
            </w:r>
          </w:p>
        </w:tc>
        <w:tc>
          <w:tcPr>
            <w:tcW w:w="1034"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32000</w:t>
            </w:r>
          </w:p>
        </w:tc>
        <w:tc>
          <w:tcPr>
            <w:tcW w:w="900" w:type="dxa"/>
            <w:gridSpan w:val="2"/>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宋体" w:hAnsi="宋体"/>
                <w:bCs/>
                <w:color w:val="000000"/>
                <w:sz w:val="18"/>
                <w:szCs w:val="18"/>
              </w:rPr>
            </w:pPr>
          </w:p>
        </w:tc>
        <w:tc>
          <w:tcPr>
            <w:tcW w:w="57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p>
        </w:tc>
        <w:tc>
          <w:tcPr>
            <w:tcW w:w="2643"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总管道规模30</w:t>
            </w:r>
            <w:r>
              <w:rPr>
                <w:rStyle w:val="33"/>
                <w:rFonts w:hint="eastAsia" w:ascii="宋体" w:hAnsi="宋体"/>
                <w:bCs/>
                <w:sz w:val="18"/>
                <w:szCs w:val="18"/>
              </w:rPr>
              <w:t>Km</w:t>
            </w:r>
          </w:p>
        </w:tc>
      </w:tr>
      <w:tr>
        <w:tblPrEx>
          <w:tblLayout w:type="fixed"/>
          <w:tblCellMar>
            <w:top w:w="15" w:type="dxa"/>
            <w:left w:w="15" w:type="dxa"/>
            <w:bottom w:w="15" w:type="dxa"/>
            <w:right w:w="15" w:type="dxa"/>
          </w:tblCellMar>
        </w:tblPrEx>
        <w:trPr>
          <w:trHeight w:val="277" w:hRule="atLeast"/>
        </w:trPr>
        <w:tc>
          <w:tcPr>
            <w:tcW w:w="76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2.2</w:t>
            </w:r>
          </w:p>
        </w:tc>
        <w:tc>
          <w:tcPr>
            <w:tcW w:w="3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雨水管道开井调查</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米</w:t>
            </w:r>
          </w:p>
        </w:tc>
        <w:tc>
          <w:tcPr>
            <w:tcW w:w="1034"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16000</w:t>
            </w:r>
          </w:p>
        </w:tc>
        <w:tc>
          <w:tcPr>
            <w:tcW w:w="900" w:type="dxa"/>
            <w:gridSpan w:val="2"/>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宋体" w:hAnsi="宋体"/>
                <w:bCs/>
                <w:color w:val="000000"/>
                <w:sz w:val="18"/>
                <w:szCs w:val="18"/>
              </w:rPr>
            </w:pPr>
          </w:p>
        </w:tc>
        <w:tc>
          <w:tcPr>
            <w:tcW w:w="57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p>
        </w:tc>
        <w:tc>
          <w:tcPr>
            <w:tcW w:w="2643"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雨水管道规模暂定15</w:t>
            </w:r>
            <w:r>
              <w:rPr>
                <w:rStyle w:val="33"/>
                <w:rFonts w:hint="eastAsia" w:ascii="宋体" w:hAnsi="宋体"/>
                <w:bCs/>
                <w:sz w:val="18"/>
                <w:szCs w:val="18"/>
              </w:rPr>
              <w:t>Km</w:t>
            </w:r>
          </w:p>
        </w:tc>
      </w:tr>
      <w:tr>
        <w:tblPrEx>
          <w:tblLayout w:type="fixed"/>
          <w:tblCellMar>
            <w:top w:w="15" w:type="dxa"/>
            <w:left w:w="15" w:type="dxa"/>
            <w:bottom w:w="15" w:type="dxa"/>
            <w:right w:w="15" w:type="dxa"/>
          </w:tblCellMar>
        </w:tblPrEx>
        <w:trPr>
          <w:trHeight w:val="277" w:hRule="atLeast"/>
        </w:trPr>
        <w:tc>
          <w:tcPr>
            <w:tcW w:w="76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2.3</w:t>
            </w:r>
          </w:p>
        </w:tc>
        <w:tc>
          <w:tcPr>
            <w:tcW w:w="3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污水管道开井调查</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米</w:t>
            </w:r>
          </w:p>
        </w:tc>
        <w:tc>
          <w:tcPr>
            <w:tcW w:w="1034"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16000</w:t>
            </w:r>
          </w:p>
        </w:tc>
        <w:tc>
          <w:tcPr>
            <w:tcW w:w="900" w:type="dxa"/>
            <w:gridSpan w:val="2"/>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宋体" w:hAnsi="宋体"/>
                <w:bCs/>
                <w:color w:val="000000"/>
                <w:sz w:val="18"/>
                <w:szCs w:val="18"/>
              </w:rPr>
            </w:pPr>
          </w:p>
        </w:tc>
        <w:tc>
          <w:tcPr>
            <w:tcW w:w="57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p>
        </w:tc>
        <w:tc>
          <w:tcPr>
            <w:tcW w:w="2643"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污水管道规模暂定15</w:t>
            </w:r>
            <w:r>
              <w:rPr>
                <w:rStyle w:val="33"/>
                <w:rFonts w:hint="eastAsia" w:ascii="宋体" w:hAnsi="宋体"/>
                <w:bCs/>
                <w:sz w:val="18"/>
                <w:szCs w:val="18"/>
              </w:rPr>
              <w:t>Km</w:t>
            </w:r>
          </w:p>
        </w:tc>
      </w:tr>
      <w:tr>
        <w:tblPrEx>
          <w:tblLayout w:type="fixed"/>
          <w:tblCellMar>
            <w:top w:w="15" w:type="dxa"/>
            <w:left w:w="15" w:type="dxa"/>
            <w:bottom w:w="15" w:type="dxa"/>
            <w:right w:w="15" w:type="dxa"/>
          </w:tblCellMar>
        </w:tblPrEx>
        <w:trPr>
          <w:trHeight w:val="277" w:hRule="atLeast"/>
        </w:trPr>
        <w:tc>
          <w:tcPr>
            <w:tcW w:w="5904" w:type="dxa"/>
            <w:gridSpan w:val="4"/>
            <w:tcBorders>
              <w:top w:val="single" w:color="000000" w:sz="4" w:space="0"/>
              <w:left w:val="single" w:color="000000" w:sz="12" w:space="0"/>
              <w:bottom w:val="single" w:color="000000" w:sz="4" w:space="0"/>
              <w:right w:val="single" w:color="auto"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三、排水口调查及水质检测（含数据整理、成果编制）</w:t>
            </w:r>
          </w:p>
        </w:tc>
        <w:tc>
          <w:tcPr>
            <w:tcW w:w="4116" w:type="dxa"/>
            <w:gridSpan w:val="4"/>
            <w:tcBorders>
              <w:top w:val="single" w:color="000000" w:sz="4" w:space="0"/>
              <w:left w:val="single" w:color="auto" w:sz="4" w:space="0"/>
              <w:bottom w:val="single" w:color="000000" w:sz="4" w:space="0"/>
              <w:right w:val="single" w:color="000000" w:sz="12" w:space="0"/>
            </w:tcBorders>
            <w:vAlign w:val="center"/>
          </w:tcPr>
          <w:p>
            <w:pPr>
              <w:widowControl/>
              <w:jc w:val="both"/>
              <w:textAlignment w:val="center"/>
              <w:rPr>
                <w:rFonts w:ascii="宋体" w:hAnsi="宋体"/>
                <w:bCs/>
                <w:color w:val="000000"/>
                <w:sz w:val="18"/>
                <w:szCs w:val="18"/>
              </w:rPr>
            </w:pPr>
            <w:r>
              <w:rPr>
                <w:rFonts w:hint="eastAsia" w:ascii="宋体" w:hAnsi="宋体"/>
                <w:bCs/>
                <w:color w:val="000000"/>
                <w:sz w:val="18"/>
                <w:szCs w:val="18"/>
              </w:rPr>
              <w:t>小计：</w:t>
            </w:r>
          </w:p>
        </w:tc>
      </w:tr>
      <w:tr>
        <w:tblPrEx>
          <w:tblLayout w:type="fixed"/>
          <w:tblCellMar>
            <w:top w:w="15" w:type="dxa"/>
            <w:left w:w="15" w:type="dxa"/>
            <w:bottom w:w="15" w:type="dxa"/>
            <w:right w:w="15" w:type="dxa"/>
          </w:tblCellMar>
        </w:tblPrEx>
        <w:trPr>
          <w:trHeight w:val="513" w:hRule="atLeast"/>
        </w:trPr>
        <w:tc>
          <w:tcPr>
            <w:tcW w:w="76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3.1</w:t>
            </w:r>
          </w:p>
        </w:tc>
        <w:tc>
          <w:tcPr>
            <w:tcW w:w="342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bCs/>
                <w:color w:val="000000"/>
                <w:sz w:val="18"/>
                <w:szCs w:val="18"/>
              </w:rPr>
            </w:pPr>
          </w:p>
          <w:p>
            <w:pPr>
              <w:widowControl/>
              <w:jc w:val="center"/>
              <w:textAlignment w:val="center"/>
              <w:rPr>
                <w:rFonts w:ascii="宋体" w:hAnsi="宋体"/>
                <w:bCs/>
                <w:color w:val="000000"/>
                <w:sz w:val="18"/>
                <w:szCs w:val="18"/>
              </w:rPr>
            </w:pPr>
            <w:r>
              <w:rPr>
                <w:rFonts w:hint="eastAsia" w:ascii="宋体" w:hAnsi="宋体"/>
                <w:bCs/>
                <w:color w:val="000000"/>
                <w:sz w:val="18"/>
                <w:szCs w:val="18"/>
              </w:rPr>
              <w:t>河道断面调查</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米</w:t>
            </w:r>
          </w:p>
        </w:tc>
        <w:tc>
          <w:tcPr>
            <w:tcW w:w="1034"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bCs/>
                <w:sz w:val="18"/>
                <w:szCs w:val="18"/>
              </w:rPr>
            </w:pPr>
            <w:r>
              <w:rPr>
                <w:rFonts w:hint="eastAsia" w:ascii="宋体" w:hAnsi="宋体"/>
                <w:bCs/>
                <w:sz w:val="18"/>
                <w:szCs w:val="18"/>
              </w:rPr>
              <w:t>2300</w:t>
            </w:r>
          </w:p>
        </w:tc>
        <w:tc>
          <w:tcPr>
            <w:tcW w:w="900" w:type="dxa"/>
            <w:gridSpan w:val="2"/>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宋体" w:hAnsi="宋体"/>
                <w:bCs/>
                <w:color w:val="000000"/>
                <w:sz w:val="18"/>
                <w:szCs w:val="18"/>
              </w:rPr>
            </w:pPr>
          </w:p>
        </w:tc>
        <w:tc>
          <w:tcPr>
            <w:tcW w:w="57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p>
        </w:tc>
        <w:tc>
          <w:tcPr>
            <w:tcW w:w="2643" w:type="dxa"/>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bCs/>
                <w:color w:val="000000"/>
                <w:sz w:val="18"/>
                <w:szCs w:val="18"/>
              </w:rPr>
            </w:pPr>
            <w:r>
              <w:rPr>
                <w:rFonts w:hint="eastAsia" w:ascii="宋体" w:hAnsi="宋体"/>
                <w:bCs/>
                <w:color w:val="000000"/>
                <w:sz w:val="18"/>
                <w:szCs w:val="18"/>
              </w:rPr>
              <w:t>河道长度以2.3km计算</w:t>
            </w:r>
          </w:p>
        </w:tc>
      </w:tr>
      <w:tr>
        <w:tblPrEx>
          <w:tblLayout w:type="fixed"/>
          <w:tblCellMar>
            <w:top w:w="15" w:type="dxa"/>
            <w:left w:w="15" w:type="dxa"/>
            <w:bottom w:w="15" w:type="dxa"/>
            <w:right w:w="15" w:type="dxa"/>
          </w:tblCellMar>
        </w:tblPrEx>
        <w:trPr>
          <w:trHeight w:val="513" w:hRule="atLeast"/>
        </w:trPr>
        <w:tc>
          <w:tcPr>
            <w:tcW w:w="76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3.2</w:t>
            </w:r>
          </w:p>
        </w:tc>
        <w:tc>
          <w:tcPr>
            <w:tcW w:w="3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排水管口水质检测</w:t>
            </w:r>
            <w:r>
              <w:rPr>
                <w:rStyle w:val="31"/>
                <w:bCs/>
                <w:sz w:val="18"/>
                <w:szCs w:val="18"/>
              </w:rPr>
              <w:t>pH</w:t>
            </w:r>
            <w:r>
              <w:rPr>
                <w:rStyle w:val="30"/>
                <w:rFonts w:hint="default"/>
                <w:bCs/>
                <w:sz w:val="18"/>
                <w:szCs w:val="18"/>
              </w:rPr>
              <w:t>、溶解氧、电导率、氧化还原电位，氨氮，总磷，</w:t>
            </w:r>
            <w:r>
              <w:rPr>
                <w:rStyle w:val="31"/>
                <w:bCs/>
                <w:sz w:val="18"/>
                <w:szCs w:val="18"/>
              </w:rPr>
              <w:t>COD</w:t>
            </w:r>
            <w:r>
              <w:rPr>
                <w:rStyle w:val="31"/>
                <w:rFonts w:hint="eastAsia"/>
                <w:bCs/>
                <w:sz w:val="18"/>
                <w:szCs w:val="18"/>
              </w:rPr>
              <w:t>。</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个</w:t>
            </w:r>
          </w:p>
        </w:tc>
        <w:tc>
          <w:tcPr>
            <w:tcW w:w="1034"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bCs/>
                <w:sz w:val="18"/>
                <w:szCs w:val="18"/>
              </w:rPr>
            </w:pPr>
            <w:r>
              <w:rPr>
                <w:rFonts w:hint="eastAsia" w:ascii="宋体" w:hAnsi="宋体"/>
                <w:bCs/>
                <w:sz w:val="18"/>
                <w:szCs w:val="18"/>
              </w:rPr>
              <w:t>32</w:t>
            </w:r>
          </w:p>
        </w:tc>
        <w:tc>
          <w:tcPr>
            <w:tcW w:w="900" w:type="dxa"/>
            <w:gridSpan w:val="2"/>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宋体" w:hAnsi="宋体"/>
                <w:bCs/>
                <w:color w:val="000000"/>
                <w:sz w:val="18"/>
                <w:szCs w:val="18"/>
              </w:rPr>
            </w:pPr>
          </w:p>
        </w:tc>
        <w:tc>
          <w:tcPr>
            <w:tcW w:w="57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p>
        </w:tc>
        <w:tc>
          <w:tcPr>
            <w:tcW w:w="2643" w:type="dxa"/>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bCs/>
                <w:color w:val="000000"/>
                <w:sz w:val="18"/>
                <w:szCs w:val="18"/>
              </w:rPr>
            </w:pPr>
            <w:r>
              <w:rPr>
                <w:rFonts w:hint="eastAsia" w:ascii="宋体" w:hAnsi="宋体"/>
                <w:bCs/>
                <w:color w:val="000000"/>
                <w:sz w:val="18"/>
                <w:szCs w:val="18"/>
              </w:rPr>
              <w:t>含管道排查水样</w:t>
            </w:r>
          </w:p>
        </w:tc>
      </w:tr>
      <w:tr>
        <w:tblPrEx>
          <w:tblLayout w:type="fixed"/>
          <w:tblCellMar>
            <w:top w:w="15" w:type="dxa"/>
            <w:left w:w="15" w:type="dxa"/>
            <w:bottom w:w="15" w:type="dxa"/>
            <w:right w:w="15" w:type="dxa"/>
          </w:tblCellMar>
        </w:tblPrEx>
        <w:trPr>
          <w:trHeight w:val="277" w:hRule="atLeast"/>
        </w:trPr>
        <w:tc>
          <w:tcPr>
            <w:tcW w:w="76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3.3</w:t>
            </w:r>
          </w:p>
        </w:tc>
        <w:tc>
          <w:tcPr>
            <w:tcW w:w="3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排水口测量</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个</w:t>
            </w:r>
          </w:p>
        </w:tc>
        <w:tc>
          <w:tcPr>
            <w:tcW w:w="1034"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bCs/>
                <w:sz w:val="18"/>
                <w:szCs w:val="18"/>
              </w:rPr>
            </w:pPr>
            <w:r>
              <w:rPr>
                <w:rFonts w:hint="eastAsia" w:ascii="宋体" w:hAnsi="宋体"/>
                <w:bCs/>
                <w:sz w:val="18"/>
                <w:szCs w:val="18"/>
              </w:rPr>
              <w:t>32</w:t>
            </w:r>
          </w:p>
        </w:tc>
        <w:tc>
          <w:tcPr>
            <w:tcW w:w="900" w:type="dxa"/>
            <w:gridSpan w:val="2"/>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宋体" w:hAnsi="宋体"/>
                <w:bCs/>
                <w:color w:val="000000"/>
                <w:sz w:val="18"/>
                <w:szCs w:val="18"/>
              </w:rPr>
            </w:pPr>
          </w:p>
        </w:tc>
        <w:tc>
          <w:tcPr>
            <w:tcW w:w="57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p>
        </w:tc>
        <w:tc>
          <w:tcPr>
            <w:tcW w:w="2643" w:type="dxa"/>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bCs/>
                <w:color w:val="000000"/>
                <w:sz w:val="18"/>
                <w:szCs w:val="18"/>
              </w:rPr>
            </w:pPr>
          </w:p>
        </w:tc>
      </w:tr>
      <w:tr>
        <w:tblPrEx>
          <w:tblLayout w:type="fixed"/>
          <w:tblCellMar>
            <w:top w:w="15" w:type="dxa"/>
            <w:left w:w="15" w:type="dxa"/>
            <w:bottom w:w="15" w:type="dxa"/>
            <w:right w:w="15" w:type="dxa"/>
          </w:tblCellMar>
        </w:tblPrEx>
        <w:trPr>
          <w:trHeight w:val="277" w:hRule="atLeast"/>
        </w:trPr>
        <w:tc>
          <w:tcPr>
            <w:tcW w:w="76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3.4</w:t>
            </w:r>
          </w:p>
        </w:tc>
        <w:tc>
          <w:tcPr>
            <w:tcW w:w="3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排水口调查</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个</w:t>
            </w:r>
          </w:p>
        </w:tc>
        <w:tc>
          <w:tcPr>
            <w:tcW w:w="1034"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bCs/>
                <w:sz w:val="18"/>
                <w:szCs w:val="18"/>
              </w:rPr>
            </w:pPr>
            <w:r>
              <w:rPr>
                <w:rFonts w:hint="eastAsia" w:ascii="宋体" w:hAnsi="宋体"/>
                <w:bCs/>
                <w:sz w:val="18"/>
                <w:szCs w:val="18"/>
              </w:rPr>
              <w:t>32</w:t>
            </w:r>
          </w:p>
        </w:tc>
        <w:tc>
          <w:tcPr>
            <w:tcW w:w="900" w:type="dxa"/>
            <w:gridSpan w:val="2"/>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宋体" w:hAnsi="宋体"/>
                <w:bCs/>
                <w:color w:val="000000"/>
                <w:sz w:val="18"/>
                <w:szCs w:val="18"/>
              </w:rPr>
            </w:pPr>
          </w:p>
        </w:tc>
        <w:tc>
          <w:tcPr>
            <w:tcW w:w="57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p>
        </w:tc>
        <w:tc>
          <w:tcPr>
            <w:tcW w:w="2643" w:type="dxa"/>
            <w:tcBorders>
              <w:top w:val="single" w:color="000000" w:sz="4" w:space="0"/>
              <w:left w:val="single" w:color="000000" w:sz="4" w:space="0"/>
              <w:bottom w:val="single" w:color="000000" w:sz="4" w:space="0"/>
              <w:right w:val="single" w:color="000000" w:sz="12" w:space="0"/>
            </w:tcBorders>
            <w:vAlign w:val="center"/>
          </w:tcPr>
          <w:p>
            <w:pPr>
              <w:jc w:val="center"/>
              <w:rPr>
                <w:rFonts w:ascii="宋体" w:hAnsi="宋体"/>
                <w:bCs/>
                <w:color w:val="000000"/>
                <w:sz w:val="18"/>
                <w:szCs w:val="18"/>
              </w:rPr>
            </w:pPr>
          </w:p>
        </w:tc>
      </w:tr>
      <w:tr>
        <w:tblPrEx>
          <w:tblLayout w:type="fixed"/>
          <w:tblCellMar>
            <w:top w:w="15" w:type="dxa"/>
            <w:left w:w="15" w:type="dxa"/>
            <w:bottom w:w="15" w:type="dxa"/>
            <w:right w:w="15" w:type="dxa"/>
          </w:tblCellMar>
        </w:tblPrEx>
        <w:trPr>
          <w:trHeight w:val="277" w:hRule="atLeast"/>
        </w:trPr>
        <w:tc>
          <w:tcPr>
            <w:tcW w:w="5904" w:type="dxa"/>
            <w:gridSpan w:val="4"/>
            <w:tcBorders>
              <w:top w:val="single" w:color="000000" w:sz="4" w:space="0"/>
              <w:left w:val="single" w:color="000000" w:sz="12" w:space="0"/>
              <w:bottom w:val="single" w:color="000000" w:sz="4" w:space="0"/>
              <w:right w:val="single" w:color="auto"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四、管道检测（含数据整理、成果编制）</w:t>
            </w:r>
          </w:p>
        </w:tc>
        <w:tc>
          <w:tcPr>
            <w:tcW w:w="4116" w:type="dxa"/>
            <w:gridSpan w:val="4"/>
            <w:tcBorders>
              <w:top w:val="single" w:color="000000" w:sz="4" w:space="0"/>
              <w:left w:val="single" w:color="auto" w:sz="4" w:space="0"/>
              <w:bottom w:val="single" w:color="000000" w:sz="4" w:space="0"/>
              <w:right w:val="single" w:color="000000" w:sz="12" w:space="0"/>
            </w:tcBorders>
            <w:vAlign w:val="center"/>
          </w:tcPr>
          <w:p>
            <w:pPr>
              <w:widowControl/>
              <w:jc w:val="both"/>
              <w:textAlignment w:val="center"/>
              <w:rPr>
                <w:rFonts w:ascii="宋体" w:hAnsi="宋体"/>
                <w:bCs/>
                <w:color w:val="000000"/>
                <w:sz w:val="18"/>
                <w:szCs w:val="18"/>
              </w:rPr>
            </w:pPr>
            <w:r>
              <w:rPr>
                <w:rFonts w:hint="eastAsia" w:ascii="宋体" w:hAnsi="宋体"/>
                <w:bCs/>
                <w:color w:val="000000"/>
                <w:sz w:val="18"/>
                <w:szCs w:val="18"/>
              </w:rPr>
              <w:t>小计：</w:t>
            </w:r>
          </w:p>
        </w:tc>
      </w:tr>
      <w:tr>
        <w:tblPrEx>
          <w:tblLayout w:type="fixed"/>
          <w:tblCellMar>
            <w:top w:w="15" w:type="dxa"/>
            <w:left w:w="15" w:type="dxa"/>
            <w:bottom w:w="15" w:type="dxa"/>
            <w:right w:w="15" w:type="dxa"/>
          </w:tblCellMar>
        </w:tblPrEx>
        <w:trPr>
          <w:trHeight w:val="987" w:hRule="atLeast"/>
        </w:trPr>
        <w:tc>
          <w:tcPr>
            <w:tcW w:w="76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4.1</w:t>
            </w:r>
          </w:p>
        </w:tc>
        <w:tc>
          <w:tcPr>
            <w:tcW w:w="3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Cs/>
                <w:sz w:val="18"/>
                <w:szCs w:val="18"/>
              </w:rPr>
            </w:pPr>
            <w:r>
              <w:rPr>
                <w:rFonts w:hint="eastAsia" w:ascii="宋体" w:hAnsi="宋体"/>
                <w:bCs/>
                <w:color w:val="000000"/>
                <w:sz w:val="18"/>
                <w:szCs w:val="18"/>
              </w:rPr>
              <w:t>CCTV检测（含清淤）</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Cs/>
                <w:sz w:val="18"/>
                <w:szCs w:val="18"/>
              </w:rPr>
            </w:pPr>
            <w:r>
              <w:rPr>
                <w:rFonts w:hint="eastAsia" w:ascii="宋体" w:hAnsi="宋体"/>
                <w:bCs/>
                <w:color w:val="000000"/>
                <w:sz w:val="18"/>
                <w:szCs w:val="18"/>
              </w:rPr>
              <w:t>m</w:t>
            </w:r>
          </w:p>
        </w:tc>
        <w:tc>
          <w:tcPr>
            <w:tcW w:w="1034"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11000</w:t>
            </w:r>
          </w:p>
        </w:tc>
        <w:tc>
          <w:tcPr>
            <w:tcW w:w="900" w:type="dxa"/>
            <w:gridSpan w:val="2"/>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宋体" w:hAnsi="宋体"/>
                <w:bCs/>
                <w:color w:val="000000"/>
                <w:sz w:val="18"/>
                <w:szCs w:val="18"/>
              </w:rPr>
            </w:pPr>
          </w:p>
        </w:tc>
        <w:tc>
          <w:tcPr>
            <w:tcW w:w="57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p>
        </w:tc>
        <w:tc>
          <w:tcPr>
            <w:tcW w:w="2643"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35元/米（最高综合单位为CCTV检测和清淤的费用，其中单独进行CCTV检测的最高综合单价为20元/米）</w:t>
            </w:r>
          </w:p>
        </w:tc>
      </w:tr>
      <w:tr>
        <w:tblPrEx>
          <w:tblLayout w:type="fixed"/>
          <w:tblCellMar>
            <w:top w:w="15" w:type="dxa"/>
            <w:left w:w="15" w:type="dxa"/>
            <w:bottom w:w="15" w:type="dxa"/>
            <w:right w:w="15" w:type="dxa"/>
          </w:tblCellMar>
        </w:tblPrEx>
        <w:trPr>
          <w:trHeight w:val="987" w:hRule="atLeast"/>
        </w:trPr>
        <w:tc>
          <w:tcPr>
            <w:tcW w:w="76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4.2</w:t>
            </w:r>
          </w:p>
        </w:tc>
        <w:tc>
          <w:tcPr>
            <w:tcW w:w="3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QV检测（含清淤）</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m</w:t>
            </w:r>
          </w:p>
        </w:tc>
        <w:tc>
          <w:tcPr>
            <w:tcW w:w="1034"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13000</w:t>
            </w:r>
          </w:p>
        </w:tc>
        <w:tc>
          <w:tcPr>
            <w:tcW w:w="900" w:type="dxa"/>
            <w:gridSpan w:val="2"/>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宋体" w:hAnsi="宋体"/>
                <w:bCs/>
                <w:color w:val="000000"/>
                <w:sz w:val="18"/>
                <w:szCs w:val="18"/>
              </w:rPr>
            </w:pPr>
          </w:p>
        </w:tc>
        <w:tc>
          <w:tcPr>
            <w:tcW w:w="57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p>
        </w:tc>
        <w:tc>
          <w:tcPr>
            <w:tcW w:w="2643"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17元/米（最高综合单位为CCTV检测和清淤的费用，其中单独进行QV检测的最高综合单价为7元/米）</w:t>
            </w:r>
          </w:p>
        </w:tc>
      </w:tr>
      <w:tr>
        <w:tblPrEx>
          <w:tblLayout w:type="fixed"/>
          <w:tblCellMar>
            <w:top w:w="15" w:type="dxa"/>
            <w:left w:w="15" w:type="dxa"/>
            <w:bottom w:w="15" w:type="dxa"/>
            <w:right w:w="15" w:type="dxa"/>
          </w:tblCellMar>
        </w:tblPrEx>
        <w:trPr>
          <w:trHeight w:val="987" w:hRule="atLeast"/>
        </w:trPr>
        <w:tc>
          <w:tcPr>
            <w:tcW w:w="76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4.3</w:t>
            </w:r>
          </w:p>
        </w:tc>
        <w:tc>
          <w:tcPr>
            <w:tcW w:w="3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淤泥及杂物清运</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项</w:t>
            </w:r>
          </w:p>
        </w:tc>
        <w:tc>
          <w:tcPr>
            <w:tcW w:w="1034"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1</w:t>
            </w:r>
          </w:p>
        </w:tc>
        <w:tc>
          <w:tcPr>
            <w:tcW w:w="900" w:type="dxa"/>
            <w:gridSpan w:val="2"/>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宋体" w:hAnsi="宋体"/>
                <w:bCs/>
                <w:color w:val="000000"/>
                <w:sz w:val="18"/>
                <w:szCs w:val="18"/>
              </w:rPr>
            </w:pPr>
          </w:p>
        </w:tc>
        <w:tc>
          <w:tcPr>
            <w:tcW w:w="57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p>
        </w:tc>
        <w:tc>
          <w:tcPr>
            <w:tcW w:w="2643"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bCs/>
                <w:sz w:val="18"/>
                <w:szCs w:val="18"/>
              </w:rPr>
            </w:pPr>
            <w:r>
              <w:rPr>
                <w:rFonts w:hint="eastAsia" w:ascii="宋体" w:hAnsi="宋体"/>
                <w:bCs/>
                <w:sz w:val="18"/>
                <w:szCs w:val="18"/>
              </w:rPr>
              <w:t>运距25公里以内,淤泥及杂物清运、处置由乙方负责，80元/吨按实结算（凭正规消纳凭证付款）</w:t>
            </w:r>
          </w:p>
        </w:tc>
      </w:tr>
      <w:tr>
        <w:tblPrEx>
          <w:tblLayout w:type="fixed"/>
          <w:tblCellMar>
            <w:top w:w="15" w:type="dxa"/>
            <w:left w:w="15" w:type="dxa"/>
            <w:bottom w:w="15" w:type="dxa"/>
            <w:right w:w="15" w:type="dxa"/>
          </w:tblCellMar>
        </w:tblPrEx>
        <w:trPr>
          <w:trHeight w:val="277" w:hRule="atLeast"/>
        </w:trPr>
        <w:tc>
          <w:tcPr>
            <w:tcW w:w="5904" w:type="dxa"/>
            <w:gridSpan w:val="4"/>
            <w:tcBorders>
              <w:top w:val="single" w:color="000000" w:sz="4" w:space="0"/>
              <w:left w:val="single" w:color="000000" w:sz="12" w:space="0"/>
              <w:bottom w:val="single" w:color="000000" w:sz="4" w:space="0"/>
              <w:right w:val="single" w:color="auto" w:sz="4" w:space="0"/>
            </w:tcBorders>
            <w:vAlign w:val="center"/>
          </w:tcPr>
          <w:p>
            <w:pPr>
              <w:widowControl/>
              <w:jc w:val="center"/>
              <w:textAlignment w:val="center"/>
              <w:rPr>
                <w:bCs/>
                <w:sz w:val="18"/>
                <w:szCs w:val="18"/>
              </w:rPr>
            </w:pPr>
            <w:r>
              <w:rPr>
                <w:rFonts w:hint="eastAsia" w:ascii="宋体" w:hAnsi="宋体"/>
                <w:bCs/>
                <w:color w:val="000000"/>
                <w:sz w:val="18"/>
                <w:szCs w:val="18"/>
              </w:rPr>
              <w:t>五、编制“污水零直排区”创建实施方案</w:t>
            </w:r>
          </w:p>
        </w:tc>
        <w:tc>
          <w:tcPr>
            <w:tcW w:w="4116" w:type="dxa"/>
            <w:gridSpan w:val="4"/>
            <w:tcBorders>
              <w:top w:val="single" w:color="000000" w:sz="4" w:space="0"/>
              <w:left w:val="single" w:color="auto" w:sz="4" w:space="0"/>
              <w:bottom w:val="single" w:color="000000" w:sz="4" w:space="0"/>
              <w:right w:val="single" w:color="000000" w:sz="12" w:space="0"/>
            </w:tcBorders>
            <w:vAlign w:val="center"/>
          </w:tcPr>
          <w:p>
            <w:pPr>
              <w:widowControl/>
              <w:jc w:val="both"/>
              <w:textAlignment w:val="center"/>
              <w:rPr>
                <w:rFonts w:ascii="宋体" w:hAnsi="宋体"/>
                <w:bCs/>
                <w:color w:val="000000"/>
                <w:sz w:val="18"/>
                <w:szCs w:val="18"/>
              </w:rPr>
            </w:pPr>
            <w:r>
              <w:rPr>
                <w:rFonts w:hint="eastAsia" w:ascii="宋体" w:hAnsi="宋体"/>
                <w:bCs/>
                <w:color w:val="000000"/>
                <w:sz w:val="18"/>
                <w:szCs w:val="18"/>
              </w:rPr>
              <w:t>小计：</w:t>
            </w:r>
          </w:p>
        </w:tc>
      </w:tr>
      <w:tr>
        <w:tblPrEx>
          <w:tblLayout w:type="fixed"/>
          <w:tblCellMar>
            <w:top w:w="15" w:type="dxa"/>
            <w:left w:w="15" w:type="dxa"/>
            <w:bottom w:w="15" w:type="dxa"/>
            <w:right w:w="15" w:type="dxa"/>
          </w:tblCellMar>
        </w:tblPrEx>
        <w:trPr>
          <w:trHeight w:val="277" w:hRule="atLeast"/>
        </w:trPr>
        <w:tc>
          <w:tcPr>
            <w:tcW w:w="76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5.1</w:t>
            </w:r>
          </w:p>
        </w:tc>
        <w:tc>
          <w:tcPr>
            <w:tcW w:w="3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编制实施方案</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项</w:t>
            </w:r>
          </w:p>
        </w:tc>
        <w:tc>
          <w:tcPr>
            <w:tcW w:w="1034"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1</w:t>
            </w:r>
          </w:p>
        </w:tc>
        <w:tc>
          <w:tcPr>
            <w:tcW w:w="1473"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p>
        </w:tc>
        <w:tc>
          <w:tcPr>
            <w:tcW w:w="2643"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bCs/>
                <w:sz w:val="18"/>
                <w:szCs w:val="18"/>
              </w:rPr>
            </w:pPr>
          </w:p>
        </w:tc>
      </w:tr>
      <w:tr>
        <w:tblPrEx>
          <w:tblLayout w:type="fixed"/>
          <w:tblCellMar>
            <w:top w:w="15" w:type="dxa"/>
            <w:left w:w="15" w:type="dxa"/>
            <w:bottom w:w="15" w:type="dxa"/>
            <w:right w:w="15" w:type="dxa"/>
          </w:tblCellMar>
        </w:tblPrEx>
        <w:trPr>
          <w:trHeight w:val="277" w:hRule="atLeast"/>
        </w:trPr>
        <w:tc>
          <w:tcPr>
            <w:tcW w:w="5904" w:type="dxa"/>
            <w:gridSpan w:val="4"/>
            <w:tcBorders>
              <w:top w:val="single" w:color="000000" w:sz="4" w:space="0"/>
              <w:left w:val="single" w:color="000000" w:sz="12" w:space="0"/>
              <w:bottom w:val="single" w:color="000000" w:sz="4" w:space="0"/>
              <w:right w:val="single" w:color="auto" w:sz="4" w:space="0"/>
            </w:tcBorders>
            <w:vAlign w:val="center"/>
          </w:tcPr>
          <w:p>
            <w:pPr>
              <w:widowControl/>
              <w:jc w:val="center"/>
              <w:textAlignment w:val="center"/>
              <w:rPr>
                <w:bCs/>
                <w:sz w:val="18"/>
                <w:szCs w:val="18"/>
              </w:rPr>
            </w:pPr>
            <w:r>
              <w:rPr>
                <w:rFonts w:hint="eastAsia"/>
                <w:bCs/>
                <w:sz w:val="18"/>
                <w:szCs w:val="18"/>
              </w:rPr>
              <w:t>六、</w:t>
            </w:r>
            <w:r>
              <w:rPr>
                <w:rFonts w:hint="eastAsia" w:ascii="宋体" w:hAnsi="宋体"/>
                <w:bCs/>
                <w:color w:val="000000"/>
                <w:sz w:val="18"/>
                <w:szCs w:val="18"/>
              </w:rPr>
              <w:t>“污水零直排区”创建台账整理</w:t>
            </w:r>
          </w:p>
        </w:tc>
        <w:tc>
          <w:tcPr>
            <w:tcW w:w="4116" w:type="dxa"/>
            <w:gridSpan w:val="4"/>
            <w:tcBorders>
              <w:top w:val="single" w:color="000000" w:sz="4" w:space="0"/>
              <w:left w:val="single" w:color="auto" w:sz="4" w:space="0"/>
              <w:bottom w:val="single" w:color="000000" w:sz="4" w:space="0"/>
              <w:right w:val="single" w:color="000000" w:sz="12" w:space="0"/>
            </w:tcBorders>
            <w:vAlign w:val="center"/>
          </w:tcPr>
          <w:p>
            <w:pPr>
              <w:widowControl/>
              <w:textAlignment w:val="center"/>
              <w:rPr>
                <w:bCs/>
                <w:sz w:val="18"/>
                <w:szCs w:val="18"/>
              </w:rPr>
            </w:pPr>
            <w:r>
              <w:rPr>
                <w:rFonts w:hint="eastAsia" w:ascii="宋体" w:hAnsi="宋体"/>
                <w:bCs/>
                <w:color w:val="000000"/>
                <w:sz w:val="18"/>
                <w:szCs w:val="18"/>
              </w:rPr>
              <w:t>小计：</w:t>
            </w:r>
          </w:p>
        </w:tc>
      </w:tr>
      <w:tr>
        <w:tblPrEx>
          <w:tblLayout w:type="fixed"/>
          <w:tblCellMar>
            <w:top w:w="15" w:type="dxa"/>
            <w:left w:w="15" w:type="dxa"/>
            <w:bottom w:w="15" w:type="dxa"/>
            <w:right w:w="15" w:type="dxa"/>
          </w:tblCellMar>
        </w:tblPrEx>
        <w:trPr>
          <w:trHeight w:val="277" w:hRule="atLeast"/>
        </w:trPr>
        <w:tc>
          <w:tcPr>
            <w:tcW w:w="76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6.1</w:t>
            </w:r>
          </w:p>
        </w:tc>
        <w:tc>
          <w:tcPr>
            <w:tcW w:w="3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整理系统台账</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p>
        </w:tc>
        <w:tc>
          <w:tcPr>
            <w:tcW w:w="1034"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bCs/>
                <w:color w:val="000000"/>
                <w:sz w:val="18"/>
                <w:szCs w:val="18"/>
              </w:rPr>
            </w:pPr>
            <w:r>
              <w:rPr>
                <w:rFonts w:hint="eastAsia" w:ascii="宋体" w:hAnsi="宋体"/>
                <w:bCs/>
                <w:color w:val="000000"/>
                <w:sz w:val="18"/>
                <w:szCs w:val="18"/>
              </w:rPr>
              <w:t>1</w:t>
            </w:r>
          </w:p>
        </w:tc>
        <w:tc>
          <w:tcPr>
            <w:tcW w:w="1473"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bCs/>
                <w:color w:val="000000"/>
                <w:sz w:val="18"/>
                <w:szCs w:val="18"/>
              </w:rPr>
            </w:pPr>
          </w:p>
        </w:tc>
        <w:tc>
          <w:tcPr>
            <w:tcW w:w="2643"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bCs/>
                <w:sz w:val="18"/>
                <w:szCs w:val="18"/>
              </w:rPr>
            </w:pPr>
          </w:p>
        </w:tc>
      </w:tr>
      <w:tr>
        <w:tblPrEx>
          <w:tblLayout w:type="fixed"/>
          <w:tblCellMar>
            <w:top w:w="15" w:type="dxa"/>
            <w:left w:w="15" w:type="dxa"/>
            <w:bottom w:w="15" w:type="dxa"/>
            <w:right w:w="15" w:type="dxa"/>
          </w:tblCellMar>
        </w:tblPrEx>
        <w:trPr>
          <w:trHeight w:val="277" w:hRule="atLeast"/>
        </w:trPr>
        <w:tc>
          <w:tcPr>
            <w:tcW w:w="5904" w:type="dxa"/>
            <w:gridSpan w:val="4"/>
            <w:tcBorders>
              <w:top w:val="single" w:color="000000" w:sz="4" w:space="0"/>
              <w:left w:val="single" w:color="000000" w:sz="12" w:space="0"/>
              <w:bottom w:val="single" w:color="000000" w:sz="4" w:space="0"/>
              <w:right w:val="single" w:color="auto" w:sz="4" w:space="0"/>
            </w:tcBorders>
            <w:vAlign w:val="center"/>
          </w:tcPr>
          <w:p>
            <w:pPr>
              <w:widowControl/>
              <w:ind w:firstLine="1260" w:firstLineChars="700"/>
              <w:jc w:val="both"/>
              <w:textAlignment w:val="center"/>
              <w:rPr>
                <w:rFonts w:ascii="宋体" w:hAnsi="宋体"/>
                <w:bCs/>
                <w:sz w:val="18"/>
                <w:szCs w:val="18"/>
              </w:rPr>
            </w:pPr>
            <w:r>
              <w:rPr>
                <w:rFonts w:hint="eastAsia" w:ascii="宋体" w:hAnsi="宋体"/>
                <w:bCs/>
                <w:sz w:val="18"/>
                <w:szCs w:val="18"/>
              </w:rPr>
              <w:t>七、污水、雨水指示牌</w:t>
            </w:r>
          </w:p>
        </w:tc>
        <w:tc>
          <w:tcPr>
            <w:tcW w:w="1473" w:type="dxa"/>
            <w:gridSpan w:val="3"/>
            <w:tcBorders>
              <w:top w:val="single" w:color="000000" w:sz="4" w:space="0"/>
              <w:left w:val="single" w:color="auto" w:sz="4" w:space="0"/>
              <w:bottom w:val="single" w:color="000000" w:sz="4" w:space="0"/>
              <w:right w:val="single" w:color="000000" w:sz="4" w:space="0"/>
            </w:tcBorders>
            <w:vAlign w:val="center"/>
          </w:tcPr>
          <w:p>
            <w:pPr>
              <w:widowControl/>
              <w:textAlignment w:val="center"/>
              <w:rPr>
                <w:rFonts w:ascii="宋体" w:hAnsi="宋体"/>
                <w:bCs/>
                <w:sz w:val="18"/>
                <w:szCs w:val="18"/>
              </w:rPr>
            </w:pPr>
            <w:r>
              <w:rPr>
                <w:rFonts w:hint="eastAsia" w:ascii="宋体" w:hAnsi="宋体"/>
                <w:bCs/>
                <w:sz w:val="18"/>
                <w:szCs w:val="18"/>
              </w:rPr>
              <w:t>小计：</w:t>
            </w:r>
          </w:p>
        </w:tc>
        <w:tc>
          <w:tcPr>
            <w:tcW w:w="2643"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bCs/>
                <w:sz w:val="18"/>
                <w:szCs w:val="18"/>
              </w:rPr>
            </w:pPr>
          </w:p>
        </w:tc>
      </w:tr>
      <w:tr>
        <w:tblPrEx>
          <w:tblLayout w:type="fixed"/>
          <w:tblCellMar>
            <w:top w:w="15" w:type="dxa"/>
            <w:left w:w="15" w:type="dxa"/>
            <w:bottom w:w="15" w:type="dxa"/>
            <w:right w:w="15" w:type="dxa"/>
          </w:tblCellMar>
        </w:tblPrEx>
        <w:trPr>
          <w:trHeight w:val="751" w:hRule="atLeast"/>
        </w:trPr>
        <w:tc>
          <w:tcPr>
            <w:tcW w:w="761"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bCs/>
                <w:sz w:val="18"/>
                <w:szCs w:val="18"/>
              </w:rPr>
            </w:pPr>
            <w:r>
              <w:rPr>
                <w:rFonts w:hint="eastAsia" w:ascii="宋体" w:hAnsi="宋体"/>
                <w:bCs/>
                <w:sz w:val="18"/>
                <w:szCs w:val="18"/>
              </w:rPr>
              <w:t>7.1</w:t>
            </w:r>
          </w:p>
        </w:tc>
        <w:tc>
          <w:tcPr>
            <w:tcW w:w="3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sz w:val="18"/>
                <w:szCs w:val="18"/>
              </w:rPr>
            </w:pPr>
            <w:r>
              <w:rPr>
                <w:rFonts w:hint="eastAsia" w:ascii="宋体" w:hAnsi="宋体"/>
                <w:bCs/>
                <w:sz w:val="18"/>
                <w:szCs w:val="18"/>
              </w:rPr>
              <w:t>指示牌</w:t>
            </w:r>
          </w:p>
        </w:tc>
        <w:tc>
          <w:tcPr>
            <w:tcW w:w="6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bCs/>
                <w:sz w:val="18"/>
                <w:szCs w:val="18"/>
              </w:rPr>
            </w:pPr>
            <w:r>
              <w:rPr>
                <w:rFonts w:hint="eastAsia" w:ascii="宋体" w:hAnsi="宋体"/>
                <w:bCs/>
                <w:sz w:val="18"/>
                <w:szCs w:val="18"/>
              </w:rPr>
              <w:t>个</w:t>
            </w:r>
          </w:p>
        </w:tc>
        <w:tc>
          <w:tcPr>
            <w:tcW w:w="1034"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bCs/>
                <w:sz w:val="18"/>
                <w:szCs w:val="18"/>
              </w:rPr>
            </w:pPr>
            <w:r>
              <w:rPr>
                <w:rFonts w:hint="eastAsia" w:ascii="宋体" w:hAnsi="宋体"/>
                <w:bCs/>
                <w:sz w:val="18"/>
                <w:szCs w:val="18"/>
              </w:rPr>
              <w:t>600</w:t>
            </w:r>
          </w:p>
        </w:tc>
        <w:tc>
          <w:tcPr>
            <w:tcW w:w="734"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bCs/>
                <w:sz w:val="18"/>
                <w:szCs w:val="18"/>
              </w:rPr>
            </w:pPr>
          </w:p>
        </w:tc>
        <w:tc>
          <w:tcPr>
            <w:tcW w:w="739"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bCs/>
                <w:sz w:val="18"/>
                <w:szCs w:val="18"/>
              </w:rPr>
            </w:pPr>
          </w:p>
        </w:tc>
        <w:tc>
          <w:tcPr>
            <w:tcW w:w="2643"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bCs/>
                <w:sz w:val="18"/>
                <w:szCs w:val="18"/>
              </w:rPr>
            </w:pPr>
            <w:r>
              <w:rPr>
                <w:rFonts w:hint="eastAsia"/>
                <w:bCs/>
                <w:sz w:val="18"/>
                <w:szCs w:val="18"/>
              </w:rPr>
              <w:t>指示牌：不锈钢拉丝面，10*10cm,厚度为5公分，样式由招标人指定。</w:t>
            </w:r>
          </w:p>
        </w:tc>
      </w:tr>
      <w:tr>
        <w:tblPrEx>
          <w:tblLayout w:type="fixed"/>
          <w:tblCellMar>
            <w:top w:w="15" w:type="dxa"/>
            <w:left w:w="15" w:type="dxa"/>
            <w:bottom w:w="15" w:type="dxa"/>
            <w:right w:w="15" w:type="dxa"/>
          </w:tblCellMar>
        </w:tblPrEx>
        <w:trPr>
          <w:trHeight w:val="667" w:hRule="atLeast"/>
        </w:trPr>
        <w:tc>
          <w:tcPr>
            <w:tcW w:w="4184" w:type="dxa"/>
            <w:gridSpan w:val="2"/>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b/>
                <w:color w:val="000000"/>
                <w:sz w:val="18"/>
                <w:szCs w:val="18"/>
              </w:rPr>
            </w:pPr>
            <w:r>
              <w:rPr>
                <w:rFonts w:hint="eastAsia" w:ascii="宋体" w:hAnsi="宋体"/>
                <w:b/>
                <w:color w:val="000000"/>
                <w:sz w:val="18"/>
                <w:szCs w:val="18"/>
              </w:rPr>
              <w:t>合计</w:t>
            </w:r>
          </w:p>
        </w:tc>
        <w:tc>
          <w:tcPr>
            <w:tcW w:w="5836" w:type="dxa"/>
            <w:gridSpan w:val="6"/>
            <w:tcBorders>
              <w:top w:val="single" w:color="000000" w:sz="4" w:space="0"/>
              <w:left w:val="single" w:color="000000" w:sz="4" w:space="0"/>
              <w:bottom w:val="single" w:color="000000" w:sz="4" w:space="0"/>
              <w:right w:val="single" w:color="000000" w:sz="12" w:space="0"/>
            </w:tcBorders>
            <w:vAlign w:val="center"/>
          </w:tcPr>
          <w:p>
            <w:pPr>
              <w:widowControl/>
              <w:jc w:val="both"/>
              <w:textAlignment w:val="center"/>
              <w:rPr>
                <w:b/>
                <w:sz w:val="18"/>
                <w:szCs w:val="18"/>
              </w:rPr>
            </w:pPr>
            <w:r>
              <w:rPr>
                <w:rFonts w:hint="eastAsia"/>
                <w:b/>
                <w:sz w:val="18"/>
                <w:szCs w:val="18"/>
              </w:rPr>
              <w:t>人民币：</w:t>
            </w:r>
          </w:p>
        </w:tc>
      </w:tr>
    </w:tbl>
    <w:p>
      <w:pPr>
        <w:pStyle w:val="18"/>
        <w:sectPr>
          <w:type w:val="continuous"/>
          <w:pgSz w:w="11920" w:h="16840"/>
          <w:pgMar w:top="1200" w:right="1360" w:bottom="1500" w:left="1300" w:header="0" w:footer="1311" w:gutter="0"/>
          <w:cols w:space="720" w:num="1"/>
        </w:sectPr>
      </w:pPr>
    </w:p>
    <w:p>
      <w:pPr>
        <w:widowControl/>
        <w:rPr>
          <w:b/>
          <w:bCs/>
          <w:sz w:val="36"/>
        </w:rPr>
      </w:pPr>
      <w:r>
        <w:rPr>
          <w:rFonts w:hint="eastAsia"/>
          <w:b/>
          <w:bCs/>
          <w:szCs w:val="22"/>
        </w:rPr>
        <w:t>附件4：</w:t>
      </w:r>
    </w:p>
    <w:p>
      <w:pPr>
        <w:pStyle w:val="12"/>
        <w:kinsoku w:val="0"/>
        <w:overflowPunct w:val="0"/>
        <w:jc w:val="center"/>
        <w:rPr>
          <w:rFonts w:hint="default"/>
          <w:sz w:val="36"/>
        </w:rPr>
      </w:pPr>
      <w:r>
        <w:rPr>
          <w:b/>
          <w:sz w:val="36"/>
        </w:rPr>
        <w:t>温岭市政府采购诚信竞投承诺书</w:t>
      </w:r>
    </w:p>
    <w:p>
      <w:pPr>
        <w:pStyle w:val="12"/>
        <w:kinsoku w:val="0"/>
        <w:overflowPunct w:val="0"/>
        <w:spacing w:before="26" w:line="254" w:lineRule="auto"/>
        <w:ind w:left="0"/>
        <w:rPr>
          <w:rFonts w:hint="default"/>
        </w:rPr>
      </w:pPr>
      <w:r>
        <w:t>本供应商郑重承诺：</w:t>
      </w:r>
    </w:p>
    <w:p>
      <w:pPr>
        <w:pStyle w:val="12"/>
        <w:kinsoku w:val="0"/>
        <w:overflowPunct w:val="0"/>
        <w:spacing w:line="352" w:lineRule="auto"/>
        <w:ind w:firstLine="480"/>
        <w:rPr>
          <w:rFonts w:hint="default"/>
          <w:spacing w:val="-3"/>
        </w:rPr>
      </w:pPr>
      <w:r>
        <w:rPr>
          <w:spacing w:val="-3"/>
        </w:rPr>
        <w:t xml:space="preserve"> 一、将遵循公开、公平、公正和诚实信用的原则参加</w:t>
      </w:r>
      <w:r>
        <w:rPr>
          <w:rFonts w:hint="eastAsia"/>
          <w:spacing w:val="-3"/>
          <w:lang w:eastAsia="zh-CN"/>
        </w:rPr>
        <w:t>温岭市大溪镇第2.3区块2标污水零直排区建设服务项目（重新发布）</w:t>
      </w:r>
      <w:r>
        <w:rPr>
          <w:spacing w:val="-3"/>
        </w:rPr>
        <w:t>的竞投；</w:t>
      </w:r>
    </w:p>
    <w:p>
      <w:pPr>
        <w:pStyle w:val="12"/>
        <w:kinsoku w:val="0"/>
        <w:overflowPunct w:val="0"/>
        <w:spacing w:line="352" w:lineRule="auto"/>
        <w:ind w:firstLine="480"/>
        <w:rPr>
          <w:rFonts w:hint="default"/>
          <w:spacing w:val="-3"/>
        </w:rPr>
      </w:pPr>
      <w:r>
        <w:rPr>
          <w:spacing w:val="-3"/>
        </w:rPr>
        <w:t>二、不向招标单位、招标代理机构和监管部门及其工作人员和评审人员贿赂，或采 取其它不正当手段谋取中标或成交；</w:t>
      </w:r>
    </w:p>
    <w:p>
      <w:pPr>
        <w:pStyle w:val="12"/>
        <w:kinsoku w:val="0"/>
        <w:overflowPunct w:val="0"/>
        <w:spacing w:line="352" w:lineRule="auto"/>
        <w:ind w:firstLine="480"/>
        <w:rPr>
          <w:rFonts w:hint="default"/>
        </w:rPr>
      </w:pPr>
      <w:r>
        <w:rPr>
          <w:spacing w:val="-3"/>
        </w:rPr>
        <w:t>三、应公平竞争、诚实守信，不得采取不正当手段抵毁、排挤其他供应商，不提供</w:t>
      </w:r>
      <w:r>
        <w:t xml:space="preserve"> 虚假材料谋取中标或成交；</w:t>
      </w:r>
    </w:p>
    <w:p>
      <w:pPr>
        <w:pStyle w:val="12"/>
        <w:kinsoku w:val="0"/>
        <w:overflowPunct w:val="0"/>
        <w:spacing w:before="34" w:line="350" w:lineRule="auto"/>
        <w:ind w:firstLine="482"/>
        <w:rPr>
          <w:rFonts w:hint="default"/>
        </w:rPr>
      </w:pPr>
      <w:r>
        <w:rPr>
          <w:spacing w:val="-3"/>
        </w:rPr>
        <w:t>四、中标成交后，不将招标项目非法转让他人，或未经招标单位或招标监管部门同</w:t>
      </w:r>
      <w:r>
        <w:t xml:space="preserve"> 意，将中标项目分包给他人；</w:t>
      </w:r>
    </w:p>
    <w:p>
      <w:pPr>
        <w:pStyle w:val="12"/>
        <w:kinsoku w:val="0"/>
        <w:overflowPunct w:val="0"/>
        <w:spacing w:before="36" w:line="352" w:lineRule="auto"/>
        <w:ind w:firstLine="480"/>
        <w:rPr>
          <w:rFonts w:hint="default"/>
        </w:rPr>
      </w:pPr>
      <w:r>
        <w:t>五、不与招标单位、其它供应商和招标代理机构串通或恶意报价，哄抬招标价格； 不在招标过程中与招标组织机构协商谈判；</w:t>
      </w:r>
    </w:p>
    <w:p>
      <w:pPr>
        <w:pStyle w:val="12"/>
        <w:kinsoku w:val="0"/>
        <w:overflowPunct w:val="0"/>
        <w:spacing w:before="31" w:line="352" w:lineRule="auto"/>
        <w:ind w:firstLine="482"/>
        <w:rPr>
          <w:rFonts w:hint="default"/>
        </w:rPr>
      </w:pPr>
      <w:r>
        <w:rPr>
          <w:spacing w:val="-3"/>
        </w:rPr>
        <w:t>六、中标成交后，按规定及时与采购人签订合同；无正当理由不拖延或拒绝与采购</w:t>
      </w:r>
      <w:r>
        <w:t xml:space="preserve"> 人签订合同，不与采购人订立有悖于招标结果的合同或协议</w:t>
      </w:r>
    </w:p>
    <w:p>
      <w:pPr>
        <w:pStyle w:val="12"/>
        <w:kinsoku w:val="0"/>
        <w:overflowPunct w:val="0"/>
        <w:spacing w:before="34" w:line="350" w:lineRule="auto"/>
        <w:ind w:firstLine="482"/>
        <w:rPr>
          <w:rFonts w:hint="default"/>
        </w:rPr>
      </w:pPr>
      <w:r>
        <w:rPr>
          <w:spacing w:val="-3"/>
        </w:rPr>
        <w:t>七、严格履行合同，不降低合同约定的产品质量和服务，不擅自变更、中止、终止</w:t>
      </w:r>
      <w:r>
        <w:t xml:space="preserve"> 合同，或拒绝履行合同义务；</w:t>
      </w:r>
    </w:p>
    <w:p>
      <w:pPr>
        <w:pStyle w:val="12"/>
        <w:kinsoku w:val="0"/>
        <w:overflowPunct w:val="0"/>
        <w:spacing w:before="36" w:line="352" w:lineRule="auto"/>
        <w:ind w:left="588" w:firstLine="9"/>
        <w:rPr>
          <w:rFonts w:hint="default"/>
          <w:spacing w:val="-3"/>
        </w:rPr>
      </w:pPr>
      <w:r>
        <w:t xml:space="preserve">八、不捏造事实或者提供虚假材料，进行虚假、恶意质疑、投诉，扰乱招标工作； </w:t>
      </w:r>
      <w:r>
        <w:rPr>
          <w:spacing w:val="-3"/>
        </w:rPr>
        <w:t>九、自觉接受和配合有关政府招标监督部门的监督检查，不拒绝或在检查中提供虚</w:t>
      </w:r>
    </w:p>
    <w:p>
      <w:pPr>
        <w:pStyle w:val="12"/>
        <w:kinsoku w:val="0"/>
        <w:overflowPunct w:val="0"/>
        <w:spacing w:before="31"/>
        <w:rPr>
          <w:rFonts w:hint="default"/>
        </w:rPr>
      </w:pPr>
      <w:r>
        <w:t>假材料；</w:t>
      </w:r>
    </w:p>
    <w:p>
      <w:pPr>
        <w:pStyle w:val="12"/>
        <w:kinsoku w:val="0"/>
        <w:overflowPunct w:val="0"/>
        <w:spacing w:before="36" w:line="352" w:lineRule="auto"/>
        <w:ind w:left="588" w:firstLine="9"/>
        <w:rPr>
          <w:rFonts w:hint="default"/>
          <w:spacing w:val="-3"/>
          <w:szCs w:val="22"/>
        </w:rPr>
      </w:pPr>
      <w:r>
        <w:rPr>
          <w:spacing w:val="-3"/>
          <w:szCs w:val="22"/>
        </w:rPr>
        <w:t>十、参加政府采购活动前三年内，在经营活动中没有重大违法记录。 本公司若有违反承诺内容的行为，自愿接受取消交易席位、记入信用档案等有关处理，愿意承担法律责任。如已中标的，自动放弃中标资格给采购人造 成损失的，依法承担赔偿责任。</w:t>
      </w:r>
    </w:p>
    <w:p>
      <w:pPr>
        <w:pStyle w:val="12"/>
        <w:kinsoku w:val="0"/>
        <w:overflowPunct w:val="0"/>
        <w:spacing w:before="34" w:line="350" w:lineRule="auto"/>
        <w:ind w:right="1817"/>
        <w:rPr>
          <w:rFonts w:hint="default"/>
        </w:rPr>
      </w:pPr>
      <w:r>
        <w:t xml:space="preserve">投标人名称（单位公章）： </w:t>
      </w:r>
    </w:p>
    <w:p>
      <w:pPr>
        <w:pStyle w:val="12"/>
        <w:kinsoku w:val="0"/>
        <w:overflowPunct w:val="0"/>
        <w:spacing w:before="34" w:line="350" w:lineRule="auto"/>
        <w:ind w:right="1817"/>
        <w:rPr>
          <w:rFonts w:hint="default"/>
        </w:rPr>
      </w:pPr>
      <w:r>
        <w:t>法定代表人或委托代理人（盖章或签字）：</w:t>
      </w:r>
    </w:p>
    <w:p>
      <w:pPr>
        <w:pStyle w:val="12"/>
        <w:kinsoku w:val="0"/>
        <w:overflowPunct w:val="0"/>
        <w:spacing w:line="416" w:lineRule="exact"/>
        <w:ind w:right="277"/>
        <w:rPr>
          <w:rFonts w:hint="default"/>
        </w:rPr>
      </w:pPr>
      <w:r>
        <w:t>年</w:t>
      </w:r>
      <w:r>
        <w:tab/>
      </w:r>
      <w:r>
        <w:t>月</w:t>
      </w:r>
      <w:r>
        <w:tab/>
      </w:r>
      <w:r>
        <w:t>日</w:t>
      </w:r>
    </w:p>
    <w:p>
      <w:pPr>
        <w:pStyle w:val="12"/>
        <w:kinsoku w:val="0"/>
        <w:overflowPunct w:val="0"/>
        <w:spacing w:line="416" w:lineRule="exact"/>
        <w:ind w:right="277"/>
        <w:rPr>
          <w:rFonts w:hint="default"/>
        </w:rPr>
      </w:pPr>
    </w:p>
    <w:p>
      <w:pPr>
        <w:pStyle w:val="12"/>
        <w:kinsoku w:val="0"/>
        <w:overflowPunct w:val="0"/>
        <w:spacing w:line="416" w:lineRule="exact"/>
        <w:ind w:right="277"/>
        <w:rPr>
          <w:rFonts w:hint="default"/>
        </w:rPr>
      </w:pPr>
    </w:p>
    <w:p>
      <w:pPr>
        <w:pStyle w:val="12"/>
        <w:kinsoku w:val="0"/>
        <w:overflowPunct w:val="0"/>
        <w:spacing w:line="416" w:lineRule="exact"/>
        <w:ind w:right="277"/>
        <w:rPr>
          <w:rFonts w:hint="default"/>
        </w:rPr>
      </w:pPr>
    </w:p>
    <w:p>
      <w:pPr>
        <w:pStyle w:val="12"/>
        <w:kinsoku w:val="0"/>
        <w:overflowPunct w:val="0"/>
        <w:spacing w:line="416" w:lineRule="exact"/>
        <w:ind w:right="277"/>
        <w:rPr>
          <w:rFonts w:hint="default"/>
        </w:rPr>
      </w:pPr>
    </w:p>
    <w:p>
      <w:pPr>
        <w:pStyle w:val="12"/>
        <w:kinsoku w:val="0"/>
        <w:overflowPunct w:val="0"/>
        <w:spacing w:line="416" w:lineRule="exact"/>
        <w:ind w:right="277"/>
        <w:rPr>
          <w:rFonts w:hint="default"/>
          <w:sz w:val="34"/>
        </w:rPr>
      </w:pPr>
      <w:r>
        <w:rPr>
          <w:b/>
          <w:sz w:val="28"/>
        </w:rPr>
        <w:t>附件5</w:t>
      </w:r>
      <w:r>
        <w:rPr>
          <w:sz w:val="34"/>
        </w:rPr>
        <w:t>：</w:t>
      </w:r>
    </w:p>
    <w:p>
      <w:pPr>
        <w:pStyle w:val="12"/>
        <w:kinsoku w:val="0"/>
        <w:overflowPunct w:val="0"/>
        <w:spacing w:before="11"/>
        <w:ind w:left="0"/>
        <w:rPr>
          <w:rFonts w:hint="default"/>
          <w:sz w:val="28"/>
        </w:rPr>
      </w:pPr>
    </w:p>
    <w:p>
      <w:pPr>
        <w:pStyle w:val="12"/>
        <w:kinsoku w:val="0"/>
        <w:overflowPunct w:val="0"/>
        <w:spacing w:line="539" w:lineRule="exact"/>
        <w:ind w:left="3092" w:right="277"/>
        <w:rPr>
          <w:rFonts w:hint="default"/>
          <w:sz w:val="44"/>
        </w:rPr>
      </w:pPr>
      <w:r>
        <w:rPr>
          <w:b/>
          <w:sz w:val="44"/>
        </w:rPr>
        <w:t>授 权 委 托</w:t>
      </w:r>
      <w:r>
        <w:rPr>
          <w:b/>
          <w:spacing w:val="-8"/>
          <w:sz w:val="44"/>
        </w:rPr>
        <w:t xml:space="preserve"> </w:t>
      </w:r>
      <w:r>
        <w:rPr>
          <w:b/>
          <w:sz w:val="44"/>
        </w:rPr>
        <w:t>书</w:t>
      </w:r>
    </w:p>
    <w:p>
      <w:pPr>
        <w:pStyle w:val="12"/>
        <w:kinsoku w:val="0"/>
        <w:overflowPunct w:val="0"/>
        <w:ind w:left="0"/>
        <w:rPr>
          <w:rFonts w:hint="default"/>
          <w:b/>
          <w:sz w:val="44"/>
        </w:rPr>
      </w:pPr>
    </w:p>
    <w:p>
      <w:pPr>
        <w:pStyle w:val="12"/>
        <w:kinsoku w:val="0"/>
        <w:overflowPunct w:val="0"/>
        <w:spacing w:before="11"/>
        <w:ind w:left="0"/>
        <w:rPr>
          <w:rFonts w:hint="default"/>
          <w:b/>
          <w:sz w:val="62"/>
        </w:rPr>
      </w:pPr>
    </w:p>
    <w:p>
      <w:pPr>
        <w:pStyle w:val="12"/>
        <w:tabs>
          <w:tab w:val="left" w:pos="4078"/>
          <w:tab w:val="left" w:pos="4572"/>
          <w:tab w:val="left" w:pos="5638"/>
          <w:tab w:val="left" w:pos="7678"/>
        </w:tabs>
        <w:kinsoku w:val="0"/>
        <w:overflowPunct w:val="0"/>
        <w:spacing w:line="357" w:lineRule="auto"/>
        <w:ind w:right="103" w:firstLine="480"/>
        <w:jc w:val="both"/>
        <w:rPr>
          <w:rFonts w:hint="default"/>
        </w:rPr>
      </w:pPr>
      <w:r>
        <w:t>本授权委托书声明：我</w:t>
      </w:r>
      <w:r>
        <w:rPr>
          <w:rFonts w:hint="default" w:ascii="Times New Roman" w:hAnsi="Times New Roman" w:eastAsia="Times New Roman"/>
          <w:u w:val="single"/>
        </w:rPr>
        <w:tab/>
      </w:r>
      <w:r>
        <w:t>（姓名）系</w:t>
      </w:r>
      <w:r>
        <w:rPr>
          <w:rFonts w:hint="default" w:ascii="Times New Roman" w:hAnsi="Times New Roman" w:eastAsia="Times New Roman"/>
          <w:u w:val="single"/>
        </w:rPr>
        <w:tab/>
      </w:r>
      <w:r>
        <w:rPr>
          <w:rFonts w:hint="default" w:ascii="Times New Roman" w:hAnsi="Times New Roman" w:eastAsia="Times New Roman"/>
          <w:u w:val="single"/>
        </w:rPr>
        <w:tab/>
      </w:r>
      <w:r>
        <w:t>（</w:t>
      </w:r>
      <w:r>
        <w:rPr>
          <w:spacing w:val="-53"/>
        </w:rPr>
        <w:t xml:space="preserve"> </w:t>
      </w:r>
      <w:r>
        <w:t>投</w:t>
      </w:r>
      <w:r>
        <w:rPr>
          <w:spacing w:val="-53"/>
        </w:rPr>
        <w:t xml:space="preserve"> </w:t>
      </w:r>
      <w:r>
        <w:t>标</w:t>
      </w:r>
      <w:r>
        <w:rPr>
          <w:spacing w:val="-51"/>
        </w:rPr>
        <w:t xml:space="preserve"> </w:t>
      </w:r>
      <w:r>
        <w:t>人</w:t>
      </w:r>
      <w:r>
        <w:rPr>
          <w:spacing w:val="-53"/>
        </w:rPr>
        <w:t xml:space="preserve"> </w:t>
      </w:r>
      <w:r>
        <w:t>名 称）的法定代表人，现授权委托</w:t>
      </w:r>
      <w:r>
        <w:rPr>
          <w:rFonts w:hint="default" w:ascii="Times New Roman" w:hAnsi="Times New Roman" w:eastAsia="Times New Roman"/>
          <w:u w:val="single"/>
        </w:rPr>
        <w:tab/>
      </w:r>
      <w:r>
        <w:rPr>
          <w:rFonts w:hint="default" w:ascii="Times New Roman" w:hAnsi="Times New Roman" w:eastAsia="Times New Roman"/>
          <w:u w:val="single"/>
        </w:rPr>
        <w:tab/>
      </w:r>
      <w:r>
        <w:rPr>
          <w:u w:val="single"/>
        </w:rPr>
        <w:t>(</w:t>
      </w:r>
      <w:r>
        <w:t>姓名)为我公司的合法代理人，全权代表我</w:t>
      </w:r>
      <w:r>
        <w:rPr>
          <w:spacing w:val="-107"/>
        </w:rPr>
        <w:t xml:space="preserve"> </w:t>
      </w:r>
      <w:r>
        <w:rPr>
          <w:spacing w:val="-1"/>
        </w:rPr>
        <w:t>公司参加</w:t>
      </w:r>
      <w:r>
        <w:rPr>
          <w:rFonts w:hint="default" w:ascii="Times New Roman" w:hAnsi="Times New Roman" w:eastAsia="Times New Roman"/>
          <w:spacing w:val="-1"/>
          <w:u w:val="single"/>
        </w:rPr>
        <w:tab/>
      </w:r>
      <w:r>
        <w:rPr>
          <w:rFonts w:hint="default" w:ascii="Times New Roman" w:hAnsi="Times New Roman" w:eastAsia="Times New Roman"/>
          <w:spacing w:val="-1"/>
          <w:u w:val="single"/>
        </w:rPr>
        <w:tab/>
      </w:r>
      <w:r>
        <w:rPr>
          <w:rFonts w:hint="default" w:ascii="Times New Roman" w:hAnsi="Times New Roman" w:eastAsia="Times New Roman"/>
          <w:spacing w:val="-1"/>
          <w:u w:val="single"/>
        </w:rPr>
        <w:tab/>
      </w:r>
      <w:r>
        <w:rPr>
          <w:spacing w:val="-6"/>
        </w:rPr>
        <w:t>投标活动，以本公司名义签署投标</w:t>
      </w:r>
      <w:r>
        <w:t xml:space="preserve"> </w:t>
      </w:r>
      <w:r>
        <w:rPr>
          <w:spacing w:val="-3"/>
        </w:rPr>
        <w:t>文件、参加开标、询标以及处理与之有关的一切事宜。我承认代理人在上述活动中所签</w:t>
      </w:r>
      <w:r>
        <w:rPr>
          <w:spacing w:val="-96"/>
        </w:rPr>
        <w:t xml:space="preserve"> </w:t>
      </w:r>
      <w:r>
        <w:t>署的所有内容。</w:t>
      </w:r>
    </w:p>
    <w:p>
      <w:pPr>
        <w:pStyle w:val="12"/>
        <w:kinsoku w:val="0"/>
        <w:overflowPunct w:val="0"/>
        <w:spacing w:before="36"/>
        <w:ind w:left="598" w:right="277"/>
        <w:rPr>
          <w:rFonts w:hint="default"/>
        </w:rPr>
      </w:pPr>
      <w:r>
        <w:t>代理人无转委托权，特此委托。</w:t>
      </w:r>
    </w:p>
    <w:p>
      <w:pPr>
        <w:pStyle w:val="12"/>
        <w:kinsoku w:val="0"/>
        <w:overflowPunct w:val="0"/>
        <w:ind w:left="0"/>
        <w:rPr>
          <w:rFonts w:hint="default"/>
        </w:rPr>
      </w:pPr>
    </w:p>
    <w:p>
      <w:pPr>
        <w:pStyle w:val="12"/>
        <w:kinsoku w:val="0"/>
        <w:overflowPunct w:val="0"/>
        <w:spacing w:before="8"/>
        <w:ind w:left="0"/>
        <w:rPr>
          <w:rFonts w:hint="default"/>
          <w:sz w:val="33"/>
        </w:rPr>
      </w:pPr>
    </w:p>
    <w:p>
      <w:pPr>
        <w:pStyle w:val="12"/>
        <w:tabs>
          <w:tab w:val="left" w:pos="7317"/>
        </w:tabs>
        <w:kinsoku w:val="0"/>
        <w:overflowPunct w:val="0"/>
        <w:ind w:left="3202" w:right="277"/>
        <w:rPr>
          <w:rFonts w:hint="default" w:ascii="Times New Roman" w:hAnsi="Times New Roman" w:eastAsia="Times New Roman"/>
        </w:rPr>
      </w:pPr>
      <w:r>
        <w:t>投标人（盖章）：</w:t>
      </w:r>
      <w:r>
        <w:rPr>
          <w:rFonts w:hint="default" w:ascii="Times New Roman" w:hAnsi="Times New Roman" w:eastAsia="Times New Roman"/>
          <w:u w:val="single"/>
        </w:rPr>
        <w:t xml:space="preserve"> </w:t>
      </w:r>
      <w:r>
        <w:rPr>
          <w:rFonts w:hint="default" w:ascii="Times New Roman" w:hAnsi="Times New Roman" w:eastAsia="Times New Roman"/>
          <w:u w:val="single"/>
        </w:rPr>
        <w:tab/>
      </w:r>
    </w:p>
    <w:p>
      <w:pPr>
        <w:pStyle w:val="12"/>
        <w:kinsoku w:val="0"/>
        <w:overflowPunct w:val="0"/>
        <w:ind w:left="0"/>
        <w:rPr>
          <w:rFonts w:hint="default" w:ascii="Times New Roman" w:hAnsi="Times New Roman" w:eastAsia="Times New Roman"/>
          <w:sz w:val="20"/>
        </w:rPr>
      </w:pPr>
    </w:p>
    <w:p>
      <w:pPr>
        <w:pStyle w:val="12"/>
        <w:kinsoku w:val="0"/>
        <w:overflowPunct w:val="0"/>
        <w:ind w:left="0"/>
        <w:rPr>
          <w:rFonts w:hint="default" w:ascii="Times New Roman" w:hAnsi="Times New Roman" w:eastAsia="Times New Roman"/>
          <w:sz w:val="20"/>
        </w:rPr>
      </w:pPr>
    </w:p>
    <w:p>
      <w:pPr>
        <w:pStyle w:val="12"/>
        <w:kinsoku w:val="0"/>
        <w:overflowPunct w:val="0"/>
        <w:ind w:left="0"/>
        <w:rPr>
          <w:rFonts w:hint="default" w:ascii="Times New Roman" w:hAnsi="Times New Roman" w:eastAsia="Times New Roman"/>
          <w:sz w:val="20"/>
        </w:rPr>
      </w:pPr>
    </w:p>
    <w:p>
      <w:pPr>
        <w:pStyle w:val="12"/>
        <w:tabs>
          <w:tab w:val="left" w:pos="7737"/>
        </w:tabs>
        <w:kinsoku w:val="0"/>
        <w:overflowPunct w:val="0"/>
        <w:spacing w:before="196"/>
        <w:ind w:left="3202" w:right="277"/>
        <w:rPr>
          <w:rFonts w:hint="default" w:ascii="Times New Roman" w:hAnsi="Times New Roman" w:eastAsia="Times New Roman"/>
        </w:rPr>
      </w:pPr>
      <w:r>
        <w:t>法定代表人（签字或盖章）：</w:t>
      </w:r>
      <w:r>
        <w:rPr>
          <w:rFonts w:hint="default" w:ascii="Times New Roman" w:hAnsi="Times New Roman" w:eastAsia="Times New Roman"/>
          <w:u w:val="single"/>
        </w:rPr>
        <w:t xml:space="preserve"> </w:t>
      </w:r>
      <w:r>
        <w:rPr>
          <w:rFonts w:hint="default" w:ascii="Times New Roman" w:hAnsi="Times New Roman" w:eastAsia="Times New Roman"/>
          <w:u w:val="single"/>
        </w:rPr>
        <w:tab/>
      </w:r>
    </w:p>
    <w:p>
      <w:pPr>
        <w:pStyle w:val="12"/>
        <w:kinsoku w:val="0"/>
        <w:overflowPunct w:val="0"/>
        <w:ind w:left="0"/>
        <w:rPr>
          <w:rFonts w:hint="default" w:ascii="Times New Roman" w:hAnsi="Times New Roman" w:eastAsia="Times New Roman"/>
          <w:sz w:val="20"/>
        </w:rPr>
      </w:pPr>
    </w:p>
    <w:p>
      <w:pPr>
        <w:pStyle w:val="12"/>
        <w:kinsoku w:val="0"/>
        <w:overflowPunct w:val="0"/>
        <w:ind w:left="0"/>
        <w:rPr>
          <w:rFonts w:hint="default" w:ascii="Times New Roman" w:hAnsi="Times New Roman" w:eastAsia="Times New Roman"/>
          <w:sz w:val="20"/>
        </w:rPr>
      </w:pPr>
    </w:p>
    <w:p>
      <w:pPr>
        <w:pStyle w:val="12"/>
        <w:kinsoku w:val="0"/>
        <w:overflowPunct w:val="0"/>
        <w:ind w:left="0"/>
        <w:rPr>
          <w:rFonts w:hint="default" w:ascii="Times New Roman" w:hAnsi="Times New Roman" w:eastAsia="Times New Roman"/>
          <w:sz w:val="20"/>
        </w:rPr>
      </w:pPr>
    </w:p>
    <w:p>
      <w:pPr>
        <w:pStyle w:val="12"/>
        <w:tabs>
          <w:tab w:val="left" w:pos="5602"/>
          <w:tab w:val="left" w:pos="6562"/>
          <w:tab w:val="left" w:pos="7522"/>
        </w:tabs>
        <w:kinsoku w:val="0"/>
        <w:overflowPunct w:val="0"/>
        <w:spacing w:before="196"/>
        <w:ind w:left="3202" w:right="277"/>
        <w:rPr>
          <w:rFonts w:hint="default"/>
        </w:rPr>
      </w:pPr>
      <w:r>
        <w:rPr>
          <w:spacing w:val="-1"/>
        </w:rPr>
        <w:t>授权委托日期：</w:t>
      </w:r>
      <w:r>
        <w:rPr>
          <w:rFonts w:hint="default" w:ascii="Times New Roman" w:hAnsi="Times New Roman" w:eastAsia="Times New Roman"/>
          <w:spacing w:val="-1"/>
          <w:u w:val="single"/>
        </w:rPr>
        <w:tab/>
      </w:r>
      <w:r>
        <w:rPr>
          <w:spacing w:val="-1"/>
        </w:rPr>
        <w:t>年</w:t>
      </w:r>
      <w:r>
        <w:rPr>
          <w:rFonts w:hint="default" w:ascii="Times New Roman" w:hAnsi="Times New Roman" w:eastAsia="Times New Roman"/>
          <w:spacing w:val="-1"/>
          <w:u w:val="single"/>
        </w:rPr>
        <w:tab/>
      </w:r>
      <w:r>
        <w:rPr>
          <w:spacing w:val="-1"/>
        </w:rPr>
        <w:t>月</w:t>
      </w:r>
      <w:r>
        <w:rPr>
          <w:rFonts w:hint="default" w:ascii="Times New Roman" w:hAnsi="Times New Roman" w:eastAsia="Times New Roman"/>
          <w:spacing w:val="-1"/>
          <w:u w:val="single"/>
        </w:rPr>
        <w:tab/>
      </w:r>
      <w:r>
        <w:t>日</w:t>
      </w:r>
    </w:p>
    <w:p>
      <w:pPr>
        <w:pStyle w:val="12"/>
        <w:kinsoku w:val="0"/>
        <w:overflowPunct w:val="0"/>
        <w:ind w:left="0"/>
        <w:rPr>
          <w:rFonts w:hint="default"/>
          <w:sz w:val="20"/>
        </w:rPr>
      </w:pPr>
    </w:p>
    <w:p>
      <w:pPr>
        <w:pStyle w:val="12"/>
        <w:kinsoku w:val="0"/>
        <w:overflowPunct w:val="0"/>
        <w:ind w:left="0"/>
        <w:rPr>
          <w:rFonts w:hint="default"/>
          <w:sz w:val="20"/>
        </w:rPr>
      </w:pPr>
    </w:p>
    <w:p>
      <w:pPr>
        <w:pStyle w:val="12"/>
        <w:kinsoku w:val="0"/>
        <w:overflowPunct w:val="0"/>
        <w:ind w:left="0"/>
        <w:rPr>
          <w:rFonts w:hint="default"/>
          <w:sz w:val="20"/>
        </w:rPr>
      </w:pPr>
    </w:p>
    <w:p>
      <w:pPr>
        <w:pStyle w:val="12"/>
        <w:kinsoku w:val="0"/>
        <w:overflowPunct w:val="0"/>
        <w:spacing w:before="7"/>
        <w:ind w:left="0"/>
        <w:rPr>
          <w:rFonts w:hint="default"/>
          <w:sz w:val="16"/>
        </w:rPr>
      </w:pPr>
    </w:p>
    <w:p>
      <w:pPr>
        <w:pStyle w:val="12"/>
        <w:kinsoku w:val="0"/>
        <w:overflowPunct w:val="0"/>
        <w:spacing w:line="3371" w:lineRule="exact"/>
        <w:ind w:left="2000"/>
        <w:rPr>
          <w:rFonts w:hint="default"/>
          <w:position w:val="-67"/>
          <w:sz w:val="20"/>
        </w:rPr>
      </w:pPr>
      <w:r>
        <w:rPr>
          <w:rFonts w:hint="default"/>
          <w:position w:val="-67"/>
          <w:sz w:val="20"/>
        </w:rPr>
        <mc:AlternateContent>
          <mc:Choice Requires="wps">
            <w:drawing>
              <wp:inline distT="0" distB="0" distL="114300" distR="114300">
                <wp:extent cx="3437255" cy="2140585"/>
                <wp:effectExtent l="4445" t="5080" r="6350" b="6985"/>
                <wp:docPr id="1" name="文本框 3"/>
                <wp:cNvGraphicFramePr/>
                <a:graphic xmlns:a="http://schemas.openxmlformats.org/drawingml/2006/main">
                  <a:graphicData uri="http://schemas.microsoft.com/office/word/2010/wordprocessingShape">
                    <wps:wsp>
                      <wps:cNvSpPr txBox="1"/>
                      <wps:spPr>
                        <a:xfrm>
                          <a:off x="0" y="0"/>
                          <a:ext cx="3437255" cy="2140585"/>
                        </a:xfrm>
                        <a:prstGeom prst="rect">
                          <a:avLst/>
                        </a:prstGeom>
                        <a:noFill/>
                        <a:ln w="6096" cap="flat" cmpd="sng">
                          <a:solidFill>
                            <a:srgbClr val="000000"/>
                          </a:solidFill>
                          <a:prstDash val="solid"/>
                          <a:miter/>
                          <a:headEnd type="none" w="med" len="med"/>
                          <a:tailEnd type="none" w="med" len="med"/>
                        </a:ln>
                      </wps:spPr>
                      <wps:txbx>
                        <w:txbxContent>
                          <w:p>
                            <w:pPr>
                              <w:pStyle w:val="12"/>
                              <w:kinsoku w:val="0"/>
                              <w:overflowPunct w:val="0"/>
                              <w:ind w:left="0"/>
                              <w:rPr>
                                <w:rFonts w:hint="default"/>
                                <w:sz w:val="20"/>
                              </w:rPr>
                            </w:pPr>
                          </w:p>
                          <w:p>
                            <w:pPr>
                              <w:pStyle w:val="12"/>
                              <w:kinsoku w:val="0"/>
                              <w:overflowPunct w:val="0"/>
                              <w:ind w:left="0"/>
                              <w:rPr>
                                <w:rFonts w:hint="default"/>
                                <w:sz w:val="20"/>
                              </w:rPr>
                            </w:pPr>
                          </w:p>
                          <w:p>
                            <w:pPr>
                              <w:pStyle w:val="12"/>
                              <w:kinsoku w:val="0"/>
                              <w:overflowPunct w:val="0"/>
                              <w:ind w:left="0"/>
                              <w:rPr>
                                <w:rFonts w:hint="default"/>
                                <w:sz w:val="20"/>
                              </w:rPr>
                            </w:pPr>
                          </w:p>
                          <w:p>
                            <w:pPr>
                              <w:pStyle w:val="12"/>
                              <w:kinsoku w:val="0"/>
                              <w:overflowPunct w:val="0"/>
                              <w:ind w:left="0"/>
                              <w:rPr>
                                <w:rFonts w:hint="default"/>
                                <w:sz w:val="20"/>
                              </w:rPr>
                            </w:pPr>
                          </w:p>
                          <w:p>
                            <w:pPr>
                              <w:pStyle w:val="12"/>
                              <w:kinsoku w:val="0"/>
                              <w:overflowPunct w:val="0"/>
                              <w:ind w:left="0"/>
                              <w:rPr>
                                <w:rFonts w:hint="default"/>
                                <w:sz w:val="20"/>
                              </w:rPr>
                            </w:pPr>
                          </w:p>
                          <w:p>
                            <w:pPr>
                              <w:pStyle w:val="12"/>
                              <w:kinsoku w:val="0"/>
                              <w:overflowPunct w:val="0"/>
                              <w:spacing w:before="6"/>
                              <w:ind w:left="0"/>
                              <w:rPr>
                                <w:rFonts w:hint="default"/>
                                <w:sz w:val="15"/>
                              </w:rPr>
                            </w:pPr>
                          </w:p>
                          <w:p>
                            <w:pPr>
                              <w:pStyle w:val="12"/>
                              <w:kinsoku w:val="0"/>
                              <w:overflowPunct w:val="0"/>
                              <w:ind w:left="1680"/>
                              <w:rPr>
                                <w:rFonts w:hint="default"/>
                                <w:sz w:val="21"/>
                              </w:rPr>
                            </w:pPr>
                            <w:r>
                              <w:rPr>
                                <w:spacing w:val="-1"/>
                                <w:w w:val="99"/>
                                <w:sz w:val="21"/>
                              </w:rPr>
                              <w:t>代</w:t>
                            </w:r>
                            <w:r>
                              <w:rPr>
                                <w:spacing w:val="2"/>
                                <w:w w:val="99"/>
                                <w:sz w:val="21"/>
                              </w:rPr>
                              <w:t>理</w:t>
                            </w:r>
                            <w:r>
                              <w:rPr>
                                <w:spacing w:val="-1"/>
                                <w:w w:val="99"/>
                                <w:sz w:val="21"/>
                              </w:rPr>
                              <w:t>人</w:t>
                            </w:r>
                            <w:r>
                              <w:rPr>
                                <w:spacing w:val="2"/>
                                <w:w w:val="99"/>
                                <w:sz w:val="21"/>
                              </w:rPr>
                              <w:t>身</w:t>
                            </w:r>
                            <w:r>
                              <w:rPr>
                                <w:spacing w:val="-1"/>
                                <w:w w:val="99"/>
                                <w:sz w:val="21"/>
                              </w:rPr>
                              <w:t>份</w:t>
                            </w:r>
                            <w:r>
                              <w:rPr>
                                <w:spacing w:val="2"/>
                                <w:w w:val="99"/>
                                <w:sz w:val="21"/>
                              </w:rPr>
                              <w:t>证</w:t>
                            </w:r>
                            <w:r>
                              <w:rPr>
                                <w:spacing w:val="-1"/>
                                <w:w w:val="99"/>
                                <w:sz w:val="21"/>
                              </w:rPr>
                              <w:t>复</w:t>
                            </w:r>
                            <w:r>
                              <w:rPr>
                                <w:spacing w:val="2"/>
                                <w:w w:val="99"/>
                                <w:sz w:val="21"/>
                              </w:rPr>
                              <w:t>印</w:t>
                            </w:r>
                            <w:r>
                              <w:rPr>
                                <w:spacing w:val="-1"/>
                                <w:w w:val="99"/>
                                <w:sz w:val="21"/>
                              </w:rPr>
                              <w:t>件</w:t>
                            </w:r>
                            <w:r>
                              <w:rPr>
                                <w:spacing w:val="2"/>
                                <w:w w:val="99"/>
                                <w:sz w:val="21"/>
                              </w:rPr>
                              <w:t>粘</w:t>
                            </w:r>
                            <w:r>
                              <w:rPr>
                                <w:spacing w:val="-1"/>
                                <w:w w:val="99"/>
                                <w:sz w:val="21"/>
                              </w:rPr>
                              <w:t>贴</w:t>
                            </w:r>
                            <w:r>
                              <w:rPr>
                                <w:w w:val="99"/>
                                <w:sz w:val="21"/>
                              </w:rPr>
                              <w:t>处</w:t>
                            </w:r>
                          </w:p>
                        </w:txbxContent>
                      </wps:txbx>
                      <wps:bodyPr vert="horz" wrap="square" lIns="0" tIns="0" rIns="0" bIns="0" upright="1"/>
                    </wps:wsp>
                  </a:graphicData>
                </a:graphic>
              </wp:inline>
            </w:drawing>
          </mc:Choice>
          <mc:Fallback>
            <w:pict>
              <v:shape id="文本框 3" o:spid="_x0000_s1026" o:spt="202" type="#_x0000_t202" style="height:168.55pt;width:270.65pt;" filled="f" stroked="t" coordsize="21600,21600" o:gfxdata="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1YUljUAAAABQEAAA8AAAAAAAAAAQAgAAAAIgAA&#10;AGRycy9kb3ducmV2LnhtbFBLAQIUABQAAAAIAIdO4kA7+PagDAIAAP4DAAAOAAAAAAAAAAEAIAAA&#10;ACMBAABkcnMvZTJvRG9jLnhtbFBLBQYAAAAABgAGAFkBAAChBQAAAAA=&#10;">
                <v:fill on="f" focussize="0,0"/>
                <v:stroke weight="0.48pt" color="#000000" joinstyle="miter"/>
                <v:imagedata o:title=""/>
                <o:lock v:ext="edit" aspectratio="f"/>
                <v:textbox inset="0mm,0mm,0mm,0mm">
                  <w:txbxContent>
                    <w:p>
                      <w:pPr>
                        <w:pStyle w:val="12"/>
                        <w:kinsoku w:val="0"/>
                        <w:overflowPunct w:val="0"/>
                        <w:ind w:left="0"/>
                        <w:rPr>
                          <w:rFonts w:hint="default"/>
                          <w:sz w:val="20"/>
                        </w:rPr>
                      </w:pPr>
                    </w:p>
                    <w:p>
                      <w:pPr>
                        <w:pStyle w:val="12"/>
                        <w:kinsoku w:val="0"/>
                        <w:overflowPunct w:val="0"/>
                        <w:ind w:left="0"/>
                        <w:rPr>
                          <w:rFonts w:hint="default"/>
                          <w:sz w:val="20"/>
                        </w:rPr>
                      </w:pPr>
                    </w:p>
                    <w:p>
                      <w:pPr>
                        <w:pStyle w:val="12"/>
                        <w:kinsoku w:val="0"/>
                        <w:overflowPunct w:val="0"/>
                        <w:ind w:left="0"/>
                        <w:rPr>
                          <w:rFonts w:hint="default"/>
                          <w:sz w:val="20"/>
                        </w:rPr>
                      </w:pPr>
                    </w:p>
                    <w:p>
                      <w:pPr>
                        <w:pStyle w:val="12"/>
                        <w:kinsoku w:val="0"/>
                        <w:overflowPunct w:val="0"/>
                        <w:ind w:left="0"/>
                        <w:rPr>
                          <w:rFonts w:hint="default"/>
                          <w:sz w:val="20"/>
                        </w:rPr>
                      </w:pPr>
                    </w:p>
                    <w:p>
                      <w:pPr>
                        <w:pStyle w:val="12"/>
                        <w:kinsoku w:val="0"/>
                        <w:overflowPunct w:val="0"/>
                        <w:ind w:left="0"/>
                        <w:rPr>
                          <w:rFonts w:hint="default"/>
                          <w:sz w:val="20"/>
                        </w:rPr>
                      </w:pPr>
                    </w:p>
                    <w:p>
                      <w:pPr>
                        <w:pStyle w:val="12"/>
                        <w:kinsoku w:val="0"/>
                        <w:overflowPunct w:val="0"/>
                        <w:spacing w:before="6"/>
                        <w:ind w:left="0"/>
                        <w:rPr>
                          <w:rFonts w:hint="default"/>
                          <w:sz w:val="15"/>
                        </w:rPr>
                      </w:pPr>
                    </w:p>
                    <w:p>
                      <w:pPr>
                        <w:pStyle w:val="12"/>
                        <w:kinsoku w:val="0"/>
                        <w:overflowPunct w:val="0"/>
                        <w:ind w:left="1680"/>
                        <w:rPr>
                          <w:rFonts w:hint="default"/>
                          <w:sz w:val="21"/>
                        </w:rPr>
                      </w:pPr>
                      <w:r>
                        <w:rPr>
                          <w:spacing w:val="-1"/>
                          <w:w w:val="99"/>
                          <w:sz w:val="21"/>
                        </w:rPr>
                        <w:t>代</w:t>
                      </w:r>
                      <w:r>
                        <w:rPr>
                          <w:spacing w:val="2"/>
                          <w:w w:val="99"/>
                          <w:sz w:val="21"/>
                        </w:rPr>
                        <w:t>理</w:t>
                      </w:r>
                      <w:r>
                        <w:rPr>
                          <w:spacing w:val="-1"/>
                          <w:w w:val="99"/>
                          <w:sz w:val="21"/>
                        </w:rPr>
                        <w:t>人</w:t>
                      </w:r>
                      <w:r>
                        <w:rPr>
                          <w:spacing w:val="2"/>
                          <w:w w:val="99"/>
                          <w:sz w:val="21"/>
                        </w:rPr>
                        <w:t>身</w:t>
                      </w:r>
                      <w:r>
                        <w:rPr>
                          <w:spacing w:val="-1"/>
                          <w:w w:val="99"/>
                          <w:sz w:val="21"/>
                        </w:rPr>
                        <w:t>份</w:t>
                      </w:r>
                      <w:r>
                        <w:rPr>
                          <w:spacing w:val="2"/>
                          <w:w w:val="99"/>
                          <w:sz w:val="21"/>
                        </w:rPr>
                        <w:t>证</w:t>
                      </w:r>
                      <w:r>
                        <w:rPr>
                          <w:spacing w:val="-1"/>
                          <w:w w:val="99"/>
                          <w:sz w:val="21"/>
                        </w:rPr>
                        <w:t>复</w:t>
                      </w:r>
                      <w:r>
                        <w:rPr>
                          <w:spacing w:val="2"/>
                          <w:w w:val="99"/>
                          <w:sz w:val="21"/>
                        </w:rPr>
                        <w:t>印</w:t>
                      </w:r>
                      <w:r>
                        <w:rPr>
                          <w:spacing w:val="-1"/>
                          <w:w w:val="99"/>
                          <w:sz w:val="21"/>
                        </w:rPr>
                        <w:t>件</w:t>
                      </w:r>
                      <w:r>
                        <w:rPr>
                          <w:spacing w:val="2"/>
                          <w:w w:val="99"/>
                          <w:sz w:val="21"/>
                        </w:rPr>
                        <w:t>粘</w:t>
                      </w:r>
                      <w:r>
                        <w:rPr>
                          <w:spacing w:val="-1"/>
                          <w:w w:val="99"/>
                          <w:sz w:val="21"/>
                        </w:rPr>
                        <w:t>贴</w:t>
                      </w:r>
                      <w:r>
                        <w:rPr>
                          <w:w w:val="99"/>
                          <w:sz w:val="21"/>
                        </w:rPr>
                        <w:t>处</w:t>
                      </w:r>
                    </w:p>
                  </w:txbxContent>
                </v:textbox>
                <w10:wrap type="none"/>
                <w10:anchorlock/>
              </v:shape>
            </w:pict>
          </mc:Fallback>
        </mc:AlternateContent>
      </w:r>
    </w:p>
    <w:p>
      <w:pPr>
        <w:pStyle w:val="12"/>
        <w:kinsoku w:val="0"/>
        <w:overflowPunct w:val="0"/>
        <w:spacing w:line="3371" w:lineRule="exact"/>
        <w:ind w:left="2000"/>
        <w:rPr>
          <w:rFonts w:hint="default"/>
          <w:position w:val="-67"/>
          <w:sz w:val="20"/>
        </w:rPr>
        <w:sectPr>
          <w:pgSz w:w="11920" w:h="16840"/>
          <w:pgMar w:top="1200" w:right="1360" w:bottom="1500" w:left="1300" w:header="0" w:footer="1311" w:gutter="0"/>
          <w:cols w:space="720" w:num="1"/>
        </w:sectPr>
      </w:pPr>
    </w:p>
    <w:p>
      <w:pPr>
        <w:pStyle w:val="12"/>
        <w:kinsoku w:val="0"/>
        <w:overflowPunct w:val="0"/>
        <w:spacing w:line="366" w:lineRule="exact"/>
        <w:ind w:left="840"/>
        <w:rPr>
          <w:rFonts w:hint="default"/>
          <w:sz w:val="28"/>
        </w:rPr>
      </w:pPr>
      <w:bookmarkStart w:id="86" w:name="附件6："/>
      <w:bookmarkEnd w:id="86"/>
      <w:r>
        <w:rPr>
          <w:b/>
          <w:sz w:val="28"/>
        </w:rPr>
        <w:t>附件</w:t>
      </w:r>
      <w:r>
        <w:rPr>
          <w:b/>
          <w:spacing w:val="-74"/>
          <w:sz w:val="28"/>
        </w:rPr>
        <w:t xml:space="preserve"> </w:t>
      </w:r>
      <w:r>
        <w:rPr>
          <w:b/>
          <w:sz w:val="28"/>
        </w:rPr>
        <w:t>6:</w:t>
      </w:r>
    </w:p>
    <w:p>
      <w:pPr>
        <w:pStyle w:val="12"/>
        <w:kinsoku w:val="0"/>
        <w:overflowPunct w:val="0"/>
        <w:spacing w:before="9"/>
        <w:ind w:left="0"/>
        <w:rPr>
          <w:rFonts w:hint="default"/>
          <w:b/>
          <w:sz w:val="42"/>
        </w:rPr>
      </w:pPr>
      <w:r>
        <w:br w:type="column"/>
      </w:r>
    </w:p>
    <w:p>
      <w:pPr>
        <w:pStyle w:val="12"/>
        <w:kinsoku w:val="0"/>
        <w:overflowPunct w:val="0"/>
        <w:ind w:left="642"/>
        <w:rPr>
          <w:rFonts w:hint="default"/>
          <w:sz w:val="36"/>
        </w:rPr>
      </w:pPr>
      <w:r>
        <w:rPr>
          <w:b/>
          <w:sz w:val="36"/>
        </w:rPr>
        <w:t>法定代表人身份证明书</w:t>
      </w:r>
    </w:p>
    <w:p>
      <w:pPr>
        <w:pStyle w:val="12"/>
        <w:kinsoku w:val="0"/>
        <w:overflowPunct w:val="0"/>
        <w:ind w:left="642"/>
        <w:rPr>
          <w:rFonts w:hint="default"/>
          <w:sz w:val="36"/>
        </w:rPr>
        <w:sectPr>
          <w:pgSz w:w="11920" w:h="16840"/>
          <w:pgMar w:top="1220" w:right="1240" w:bottom="1500" w:left="1300" w:header="0" w:footer="1311" w:gutter="0"/>
          <w:cols w:equalWidth="0" w:num="2">
            <w:col w:w="1755" w:space="40"/>
            <w:col w:w="7585"/>
          </w:cols>
        </w:sectPr>
      </w:pPr>
    </w:p>
    <w:p>
      <w:pPr>
        <w:pStyle w:val="12"/>
        <w:kinsoku w:val="0"/>
        <w:overflowPunct w:val="0"/>
        <w:ind w:left="0"/>
        <w:rPr>
          <w:rFonts w:hint="default"/>
          <w:b/>
          <w:sz w:val="20"/>
        </w:rPr>
      </w:pPr>
    </w:p>
    <w:p>
      <w:pPr>
        <w:pStyle w:val="12"/>
        <w:kinsoku w:val="0"/>
        <w:overflowPunct w:val="0"/>
        <w:ind w:left="0"/>
        <w:rPr>
          <w:rFonts w:hint="default"/>
          <w:b/>
          <w:sz w:val="20"/>
        </w:rPr>
      </w:pPr>
    </w:p>
    <w:p>
      <w:pPr>
        <w:pStyle w:val="12"/>
        <w:kinsoku w:val="0"/>
        <w:overflowPunct w:val="0"/>
        <w:ind w:left="0"/>
        <w:rPr>
          <w:rFonts w:hint="default"/>
          <w:b/>
          <w:sz w:val="20"/>
        </w:rPr>
      </w:pPr>
    </w:p>
    <w:p>
      <w:pPr>
        <w:pStyle w:val="12"/>
        <w:kinsoku w:val="0"/>
        <w:overflowPunct w:val="0"/>
        <w:ind w:left="0"/>
        <w:rPr>
          <w:rFonts w:hint="default"/>
          <w:b/>
          <w:sz w:val="20"/>
        </w:rPr>
      </w:pPr>
    </w:p>
    <w:p>
      <w:pPr>
        <w:pStyle w:val="12"/>
        <w:kinsoku w:val="0"/>
        <w:overflowPunct w:val="0"/>
        <w:spacing w:before="3"/>
        <w:ind w:left="0"/>
        <w:rPr>
          <w:rFonts w:hint="default"/>
          <w:b/>
        </w:rPr>
      </w:pPr>
    </w:p>
    <w:p>
      <w:pPr>
        <w:pStyle w:val="12"/>
        <w:tabs>
          <w:tab w:val="left" w:pos="9048"/>
        </w:tabs>
        <w:kinsoku w:val="0"/>
        <w:overflowPunct w:val="0"/>
        <w:spacing w:before="34" w:line="472" w:lineRule="auto"/>
        <w:ind w:right="115" w:firstLine="479"/>
        <w:rPr>
          <w:rFonts w:hint="default"/>
          <w:sz w:val="21"/>
        </w:rPr>
      </w:pPr>
      <w:r>
        <w:rPr>
          <w:rFonts w:hint="default" w:ascii="Times New Roman" w:hAnsi="Times New Roman" w:eastAsia="Times New Roman"/>
          <w:w w:val="99"/>
          <w:sz w:val="21"/>
          <w:u w:val="single"/>
        </w:rPr>
        <w:t xml:space="preserve"> </w:t>
      </w:r>
      <w:r>
        <w:rPr>
          <w:rFonts w:hint="default" w:ascii="Times New Roman" w:hAnsi="Times New Roman" w:eastAsia="Times New Roman"/>
          <w:sz w:val="21"/>
          <w:u w:val="single"/>
        </w:rPr>
        <w:t xml:space="preserve">  </w:t>
      </w:r>
      <w:r>
        <w:rPr>
          <w:rFonts w:hint="default" w:ascii="Times New Roman" w:hAnsi="Times New Roman" w:eastAsia="Times New Roman"/>
          <w:spacing w:val="4"/>
          <w:sz w:val="21"/>
          <w:u w:val="single"/>
        </w:rPr>
        <w:t xml:space="preserve"> </w:t>
      </w:r>
      <w:r>
        <w:rPr>
          <w:sz w:val="21"/>
          <w:u w:val="single"/>
        </w:rPr>
        <w:t>｛姓名｝  ，｛性别｝ ，｛年龄｝ ，｛职务｝</w:t>
      </w:r>
      <w:r>
        <w:rPr>
          <w:spacing w:val="21"/>
          <w:sz w:val="21"/>
          <w:u w:val="single"/>
        </w:rPr>
        <w:t xml:space="preserve"> </w:t>
      </w:r>
      <w:r>
        <w:rPr>
          <w:spacing w:val="-14"/>
          <w:sz w:val="21"/>
        </w:rPr>
        <w:t>，身份证号码</w:t>
      </w:r>
      <w:r>
        <w:rPr>
          <w:spacing w:val="-14"/>
          <w:sz w:val="21"/>
          <w:u w:val="single"/>
        </w:rPr>
        <w:t>：</w:t>
      </w:r>
      <w:r>
        <w:rPr>
          <w:rFonts w:hint="default" w:ascii="Times New Roman" w:hAnsi="Times New Roman" w:eastAsia="Times New Roman"/>
          <w:spacing w:val="-14"/>
          <w:sz w:val="21"/>
          <w:u w:val="single"/>
        </w:rPr>
        <w:tab/>
      </w:r>
      <w:r>
        <w:rPr>
          <w:sz w:val="21"/>
        </w:rPr>
        <w:t>，</w:t>
      </w:r>
      <w:r>
        <w:rPr>
          <w:w w:val="99"/>
          <w:sz w:val="21"/>
        </w:rPr>
        <w:t xml:space="preserve"> </w:t>
      </w:r>
      <w:r>
        <w:rPr>
          <w:sz w:val="21"/>
        </w:rPr>
        <w:t xml:space="preserve">系  </w:t>
      </w:r>
      <w:r>
        <w:rPr>
          <w:sz w:val="21"/>
          <w:u w:val="single"/>
        </w:rPr>
        <w:t>｛投标人名称｝</w:t>
      </w:r>
      <w:r>
        <w:rPr>
          <w:spacing w:val="-10"/>
          <w:sz w:val="21"/>
          <w:u w:val="single"/>
        </w:rPr>
        <w:t xml:space="preserve"> </w:t>
      </w:r>
      <w:r>
        <w:rPr>
          <w:sz w:val="21"/>
        </w:rPr>
        <w:t>的法定代表人。</w:t>
      </w:r>
    </w:p>
    <w:p>
      <w:pPr>
        <w:pStyle w:val="12"/>
        <w:kinsoku w:val="0"/>
        <w:overflowPunct w:val="0"/>
        <w:spacing w:before="61"/>
        <w:ind w:left="598" w:right="3732"/>
        <w:rPr>
          <w:rFonts w:hint="default"/>
          <w:sz w:val="21"/>
        </w:rPr>
      </w:pPr>
      <w:r>
        <w:rPr>
          <w:sz w:val="21"/>
        </w:rPr>
        <w:t>特此证明。</w:t>
      </w:r>
    </w:p>
    <w:p>
      <w:pPr>
        <w:pStyle w:val="12"/>
        <w:kinsoku w:val="0"/>
        <w:overflowPunct w:val="0"/>
        <w:ind w:left="0"/>
        <w:rPr>
          <w:rFonts w:hint="default"/>
          <w:sz w:val="20"/>
        </w:rPr>
      </w:pPr>
    </w:p>
    <w:p>
      <w:pPr>
        <w:pStyle w:val="12"/>
        <w:kinsoku w:val="0"/>
        <w:overflowPunct w:val="0"/>
        <w:ind w:left="0"/>
        <w:rPr>
          <w:rFonts w:hint="default"/>
          <w:sz w:val="20"/>
        </w:rPr>
      </w:pPr>
    </w:p>
    <w:p>
      <w:pPr>
        <w:pStyle w:val="12"/>
        <w:kinsoku w:val="0"/>
        <w:overflowPunct w:val="0"/>
        <w:ind w:left="0"/>
        <w:rPr>
          <w:rFonts w:hint="default"/>
          <w:sz w:val="20"/>
        </w:rPr>
      </w:pPr>
    </w:p>
    <w:p>
      <w:pPr>
        <w:pStyle w:val="12"/>
        <w:kinsoku w:val="0"/>
        <w:overflowPunct w:val="0"/>
        <w:ind w:left="0"/>
        <w:rPr>
          <w:rFonts w:hint="default"/>
          <w:sz w:val="20"/>
        </w:rPr>
      </w:pPr>
    </w:p>
    <w:p>
      <w:pPr>
        <w:pStyle w:val="12"/>
        <w:kinsoku w:val="0"/>
        <w:overflowPunct w:val="0"/>
        <w:spacing w:before="10"/>
        <w:ind w:left="0"/>
        <w:rPr>
          <w:rFonts w:hint="default"/>
          <w:sz w:val="22"/>
        </w:rPr>
      </w:pPr>
    </w:p>
    <w:p>
      <w:pPr>
        <w:pStyle w:val="12"/>
        <w:kinsoku w:val="0"/>
        <w:overflowPunct w:val="0"/>
        <w:ind w:left="3792" w:right="283"/>
        <w:rPr>
          <w:rFonts w:hint="default"/>
          <w:sz w:val="21"/>
        </w:rPr>
      </w:pPr>
      <w:r>
        <w:rPr>
          <w:rFonts w:hint="default" w:ascii="Times New Roman" w:hAnsi="Times New Roman" w:eastAsia="Times New Roman"/>
          <w:w w:val="99"/>
          <w:sz w:val="21"/>
          <w:u w:val="single"/>
        </w:rPr>
        <w:t xml:space="preserve"> </w:t>
      </w:r>
      <w:r>
        <w:rPr>
          <w:rFonts w:hint="default" w:ascii="Times New Roman" w:hAnsi="Times New Roman" w:eastAsia="Times New Roman"/>
          <w:sz w:val="21"/>
          <w:u w:val="single"/>
        </w:rPr>
        <w:t xml:space="preserve">  </w:t>
      </w:r>
      <w:r>
        <w:rPr>
          <w:rFonts w:hint="default" w:ascii="Times New Roman" w:hAnsi="Times New Roman" w:eastAsia="Times New Roman"/>
          <w:spacing w:val="2"/>
          <w:sz w:val="21"/>
          <w:u w:val="single"/>
        </w:rPr>
        <w:t xml:space="preserve"> </w:t>
      </w:r>
      <w:r>
        <w:rPr>
          <w:sz w:val="21"/>
          <w:u w:val="single"/>
        </w:rPr>
        <w:t>｛投标人名称｝</w:t>
      </w:r>
      <w:r>
        <w:rPr>
          <w:spacing w:val="97"/>
          <w:sz w:val="21"/>
          <w:u w:val="single"/>
        </w:rPr>
        <w:t xml:space="preserve"> </w:t>
      </w:r>
      <w:r>
        <w:rPr>
          <w:sz w:val="21"/>
        </w:rPr>
        <w:t>（盖章）</w:t>
      </w:r>
    </w:p>
    <w:p>
      <w:pPr>
        <w:pStyle w:val="12"/>
        <w:kinsoku w:val="0"/>
        <w:overflowPunct w:val="0"/>
        <w:spacing w:before="8"/>
        <w:ind w:left="0"/>
        <w:rPr>
          <w:rFonts w:hint="default"/>
          <w:sz w:val="17"/>
        </w:rPr>
      </w:pPr>
    </w:p>
    <w:p>
      <w:pPr>
        <w:pStyle w:val="12"/>
        <w:tabs>
          <w:tab w:val="left" w:pos="1150"/>
          <w:tab w:val="left" w:pos="1676"/>
          <w:tab w:val="left" w:pos="2201"/>
        </w:tabs>
        <w:kinsoku w:val="0"/>
        <w:overflowPunct w:val="0"/>
        <w:spacing w:before="34"/>
        <w:ind w:left="625"/>
        <w:jc w:val="center"/>
        <w:rPr>
          <w:rFonts w:hint="default"/>
          <w:sz w:val="21"/>
        </w:rPr>
      </w:pPr>
      <w:r>
        <w:rPr>
          <w:rFonts w:hint="default" w:ascii="Times New Roman" w:hAnsi="Times New Roman" w:eastAsia="Times New Roman"/>
          <w:w w:val="99"/>
          <w:sz w:val="21"/>
          <w:u w:val="single"/>
        </w:rPr>
        <w:t xml:space="preserve"> </w:t>
      </w:r>
      <w:r>
        <w:rPr>
          <w:rFonts w:hint="default" w:ascii="Times New Roman" w:hAnsi="Times New Roman" w:eastAsia="Times New Roman"/>
          <w:sz w:val="21"/>
          <w:u w:val="single"/>
        </w:rPr>
        <w:tab/>
      </w:r>
      <w:r>
        <w:rPr>
          <w:spacing w:val="2"/>
          <w:w w:val="95"/>
          <w:sz w:val="21"/>
        </w:rPr>
        <w:t>年</w:t>
      </w:r>
      <w:r>
        <w:rPr>
          <w:rFonts w:hint="default" w:ascii="Times New Roman" w:hAnsi="Times New Roman" w:eastAsia="Times New Roman"/>
          <w:spacing w:val="2"/>
          <w:w w:val="95"/>
          <w:sz w:val="21"/>
          <w:u w:val="single"/>
        </w:rPr>
        <w:tab/>
      </w:r>
      <w:r>
        <w:rPr>
          <w:spacing w:val="-1"/>
          <w:w w:val="95"/>
          <w:sz w:val="21"/>
        </w:rPr>
        <w:t>月</w:t>
      </w:r>
      <w:r>
        <w:rPr>
          <w:rFonts w:hint="default" w:ascii="Times New Roman" w:hAnsi="Times New Roman" w:eastAsia="Times New Roman"/>
          <w:spacing w:val="-1"/>
          <w:w w:val="95"/>
          <w:sz w:val="21"/>
          <w:u w:val="single"/>
        </w:rPr>
        <w:tab/>
      </w:r>
      <w:r>
        <w:rPr>
          <w:sz w:val="21"/>
        </w:rPr>
        <w:t>日</w:t>
      </w:r>
    </w:p>
    <w:p>
      <w:pPr>
        <w:pStyle w:val="12"/>
        <w:kinsoku w:val="0"/>
        <w:overflowPunct w:val="0"/>
        <w:ind w:left="0"/>
        <w:rPr>
          <w:rFonts w:hint="default"/>
          <w:sz w:val="20"/>
        </w:rPr>
      </w:pPr>
    </w:p>
    <w:p>
      <w:pPr>
        <w:pStyle w:val="12"/>
        <w:kinsoku w:val="0"/>
        <w:overflowPunct w:val="0"/>
        <w:ind w:left="0"/>
        <w:rPr>
          <w:rFonts w:hint="default"/>
          <w:sz w:val="20"/>
        </w:rPr>
      </w:pPr>
    </w:p>
    <w:p>
      <w:pPr>
        <w:pStyle w:val="12"/>
        <w:kinsoku w:val="0"/>
        <w:overflowPunct w:val="0"/>
        <w:ind w:left="0"/>
        <w:rPr>
          <w:rFonts w:hint="default"/>
          <w:sz w:val="20"/>
        </w:rPr>
      </w:pPr>
    </w:p>
    <w:p>
      <w:pPr>
        <w:pStyle w:val="12"/>
        <w:kinsoku w:val="0"/>
        <w:overflowPunct w:val="0"/>
        <w:ind w:left="0"/>
        <w:rPr>
          <w:rFonts w:hint="default"/>
          <w:sz w:val="20"/>
        </w:rPr>
      </w:pPr>
    </w:p>
    <w:p>
      <w:pPr>
        <w:pStyle w:val="12"/>
        <w:kinsoku w:val="0"/>
        <w:overflowPunct w:val="0"/>
        <w:ind w:left="0"/>
        <w:rPr>
          <w:rFonts w:hint="default"/>
          <w:sz w:val="20"/>
        </w:rPr>
      </w:pPr>
    </w:p>
    <w:p>
      <w:pPr>
        <w:pStyle w:val="12"/>
        <w:kinsoku w:val="0"/>
        <w:overflowPunct w:val="0"/>
        <w:ind w:left="0"/>
        <w:rPr>
          <w:rFonts w:hint="default"/>
          <w:sz w:val="20"/>
        </w:rPr>
      </w:pPr>
    </w:p>
    <w:p>
      <w:pPr>
        <w:pStyle w:val="12"/>
        <w:kinsoku w:val="0"/>
        <w:overflowPunct w:val="0"/>
        <w:ind w:left="0"/>
        <w:rPr>
          <w:rFonts w:hint="default"/>
          <w:sz w:val="20"/>
        </w:rPr>
      </w:pPr>
    </w:p>
    <w:p>
      <w:pPr>
        <w:pStyle w:val="12"/>
        <w:kinsoku w:val="0"/>
        <w:overflowPunct w:val="0"/>
        <w:ind w:left="0"/>
        <w:rPr>
          <w:rFonts w:hint="default"/>
          <w:sz w:val="20"/>
        </w:rPr>
      </w:pPr>
    </w:p>
    <w:p>
      <w:pPr>
        <w:pStyle w:val="12"/>
        <w:kinsoku w:val="0"/>
        <w:overflowPunct w:val="0"/>
        <w:ind w:left="0"/>
        <w:rPr>
          <w:rFonts w:hint="default"/>
          <w:sz w:val="20"/>
        </w:rPr>
      </w:pPr>
    </w:p>
    <w:p>
      <w:pPr>
        <w:pStyle w:val="12"/>
        <w:kinsoku w:val="0"/>
        <w:overflowPunct w:val="0"/>
        <w:ind w:left="0"/>
        <w:rPr>
          <w:rFonts w:hint="default"/>
          <w:sz w:val="20"/>
        </w:rPr>
      </w:pPr>
    </w:p>
    <w:p>
      <w:pPr>
        <w:pStyle w:val="12"/>
        <w:kinsoku w:val="0"/>
        <w:overflowPunct w:val="0"/>
        <w:spacing w:before="6"/>
        <w:ind w:left="0"/>
        <w:rPr>
          <w:rFonts w:hint="default"/>
          <w:sz w:val="16"/>
        </w:rPr>
      </w:pPr>
    </w:p>
    <w:p>
      <w:pPr>
        <w:pStyle w:val="12"/>
        <w:kinsoku w:val="0"/>
        <w:overflowPunct w:val="0"/>
        <w:spacing w:line="3371" w:lineRule="exact"/>
        <w:ind w:left="2444"/>
        <w:rPr>
          <w:rFonts w:hint="default"/>
          <w:position w:val="-67"/>
          <w:sz w:val="20"/>
        </w:rPr>
      </w:pPr>
      <w:r>
        <w:rPr>
          <w:rFonts w:hint="default"/>
          <w:position w:val="-67"/>
          <w:sz w:val="20"/>
        </w:rPr>
        <mc:AlternateContent>
          <mc:Choice Requires="wps">
            <w:drawing>
              <wp:inline distT="0" distB="0" distL="114300" distR="114300">
                <wp:extent cx="3437255" cy="2140585"/>
                <wp:effectExtent l="4445" t="5080" r="6350" b="6985"/>
                <wp:docPr id="2" name="文本框 4"/>
                <wp:cNvGraphicFramePr/>
                <a:graphic xmlns:a="http://schemas.openxmlformats.org/drawingml/2006/main">
                  <a:graphicData uri="http://schemas.microsoft.com/office/word/2010/wordprocessingShape">
                    <wps:wsp>
                      <wps:cNvSpPr txBox="1"/>
                      <wps:spPr>
                        <a:xfrm>
                          <a:off x="0" y="0"/>
                          <a:ext cx="3437255" cy="2140585"/>
                        </a:xfrm>
                        <a:prstGeom prst="rect">
                          <a:avLst/>
                        </a:prstGeom>
                        <a:noFill/>
                        <a:ln w="6096" cap="flat" cmpd="sng">
                          <a:solidFill>
                            <a:srgbClr val="000000"/>
                          </a:solidFill>
                          <a:prstDash val="solid"/>
                          <a:miter/>
                          <a:headEnd type="none" w="med" len="med"/>
                          <a:tailEnd type="none" w="med" len="med"/>
                        </a:ln>
                      </wps:spPr>
                      <wps:txbx>
                        <w:txbxContent>
                          <w:p>
                            <w:pPr>
                              <w:pStyle w:val="12"/>
                              <w:kinsoku w:val="0"/>
                              <w:overflowPunct w:val="0"/>
                              <w:ind w:left="0"/>
                              <w:rPr>
                                <w:rFonts w:hint="default"/>
                                <w:sz w:val="20"/>
                              </w:rPr>
                            </w:pPr>
                          </w:p>
                          <w:p>
                            <w:pPr>
                              <w:pStyle w:val="12"/>
                              <w:kinsoku w:val="0"/>
                              <w:overflowPunct w:val="0"/>
                              <w:ind w:left="0"/>
                              <w:rPr>
                                <w:rFonts w:hint="default"/>
                                <w:sz w:val="20"/>
                              </w:rPr>
                            </w:pPr>
                          </w:p>
                          <w:p>
                            <w:pPr>
                              <w:pStyle w:val="12"/>
                              <w:kinsoku w:val="0"/>
                              <w:overflowPunct w:val="0"/>
                              <w:ind w:left="0"/>
                              <w:rPr>
                                <w:rFonts w:hint="default"/>
                                <w:sz w:val="20"/>
                              </w:rPr>
                            </w:pPr>
                          </w:p>
                          <w:p>
                            <w:pPr>
                              <w:pStyle w:val="12"/>
                              <w:kinsoku w:val="0"/>
                              <w:overflowPunct w:val="0"/>
                              <w:ind w:left="0"/>
                              <w:rPr>
                                <w:rFonts w:hint="default"/>
                                <w:sz w:val="20"/>
                              </w:rPr>
                            </w:pPr>
                          </w:p>
                          <w:p>
                            <w:pPr>
                              <w:pStyle w:val="12"/>
                              <w:kinsoku w:val="0"/>
                              <w:overflowPunct w:val="0"/>
                              <w:ind w:left="0"/>
                              <w:rPr>
                                <w:rFonts w:hint="default"/>
                                <w:sz w:val="20"/>
                              </w:rPr>
                            </w:pPr>
                          </w:p>
                          <w:p>
                            <w:pPr>
                              <w:pStyle w:val="12"/>
                              <w:kinsoku w:val="0"/>
                              <w:overflowPunct w:val="0"/>
                              <w:spacing w:before="5"/>
                              <w:ind w:left="0"/>
                              <w:rPr>
                                <w:rFonts w:hint="default"/>
                                <w:sz w:val="15"/>
                              </w:rPr>
                            </w:pPr>
                          </w:p>
                          <w:p>
                            <w:pPr>
                              <w:pStyle w:val="12"/>
                              <w:kinsoku w:val="0"/>
                              <w:overflowPunct w:val="0"/>
                              <w:ind w:left="1471"/>
                              <w:rPr>
                                <w:rFonts w:hint="default"/>
                                <w:sz w:val="21"/>
                              </w:rPr>
                            </w:pPr>
                            <w:r>
                              <w:rPr>
                                <w:spacing w:val="-1"/>
                                <w:w w:val="99"/>
                                <w:sz w:val="21"/>
                              </w:rPr>
                              <w:t>法</w:t>
                            </w:r>
                            <w:r>
                              <w:rPr>
                                <w:spacing w:val="2"/>
                                <w:w w:val="99"/>
                                <w:sz w:val="21"/>
                              </w:rPr>
                              <w:t>定</w:t>
                            </w:r>
                            <w:r>
                              <w:rPr>
                                <w:spacing w:val="-1"/>
                                <w:w w:val="99"/>
                                <w:sz w:val="21"/>
                              </w:rPr>
                              <w:t>代</w:t>
                            </w:r>
                            <w:r>
                              <w:rPr>
                                <w:spacing w:val="2"/>
                                <w:w w:val="99"/>
                                <w:sz w:val="21"/>
                              </w:rPr>
                              <w:t>表</w:t>
                            </w:r>
                            <w:r>
                              <w:rPr>
                                <w:spacing w:val="-1"/>
                                <w:w w:val="99"/>
                                <w:sz w:val="21"/>
                              </w:rPr>
                              <w:t>人</w:t>
                            </w:r>
                            <w:r>
                              <w:rPr>
                                <w:spacing w:val="2"/>
                                <w:w w:val="99"/>
                                <w:sz w:val="21"/>
                              </w:rPr>
                              <w:t>身</w:t>
                            </w:r>
                            <w:r>
                              <w:rPr>
                                <w:spacing w:val="-1"/>
                                <w:w w:val="99"/>
                                <w:sz w:val="21"/>
                              </w:rPr>
                              <w:t>份</w:t>
                            </w:r>
                            <w:r>
                              <w:rPr>
                                <w:spacing w:val="2"/>
                                <w:w w:val="99"/>
                                <w:sz w:val="21"/>
                              </w:rPr>
                              <w:t>证</w:t>
                            </w:r>
                            <w:r>
                              <w:rPr>
                                <w:spacing w:val="-1"/>
                                <w:w w:val="99"/>
                                <w:sz w:val="21"/>
                              </w:rPr>
                              <w:t>复</w:t>
                            </w:r>
                            <w:r>
                              <w:rPr>
                                <w:spacing w:val="2"/>
                                <w:w w:val="99"/>
                                <w:sz w:val="21"/>
                              </w:rPr>
                              <w:t>印</w:t>
                            </w:r>
                            <w:r>
                              <w:rPr>
                                <w:spacing w:val="-1"/>
                                <w:w w:val="99"/>
                                <w:sz w:val="21"/>
                              </w:rPr>
                              <w:t>件</w:t>
                            </w:r>
                            <w:r>
                              <w:rPr>
                                <w:spacing w:val="2"/>
                                <w:w w:val="99"/>
                                <w:sz w:val="21"/>
                              </w:rPr>
                              <w:t>粘</w:t>
                            </w:r>
                            <w:r>
                              <w:rPr>
                                <w:spacing w:val="-1"/>
                                <w:w w:val="99"/>
                                <w:sz w:val="21"/>
                              </w:rPr>
                              <w:t>贴</w:t>
                            </w:r>
                            <w:r>
                              <w:rPr>
                                <w:w w:val="99"/>
                                <w:sz w:val="21"/>
                              </w:rPr>
                              <w:t>处</w:t>
                            </w:r>
                          </w:p>
                        </w:txbxContent>
                      </wps:txbx>
                      <wps:bodyPr vert="horz" wrap="square" lIns="0" tIns="0" rIns="0" bIns="0" upright="1"/>
                    </wps:wsp>
                  </a:graphicData>
                </a:graphic>
              </wp:inline>
            </w:drawing>
          </mc:Choice>
          <mc:Fallback>
            <w:pict>
              <v:shape id="文本框 4" o:spid="_x0000_s1026" o:spt="202" type="#_x0000_t202" style="height:168.55pt;width:270.65pt;" filled="f" stroked="t" coordsize="21600,21600" o:gfxdata="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1YUljUAAAABQEAAA8AAAAAAAAAAQAgAAAAIgAA&#10;AGRycy9kb3ducmV2LnhtbFBLAQIUABQAAAAIAIdO4kBIhRFoDAIAAP4DAAAOAAAAAAAAAAEAIAAA&#10;ACMBAABkcnMvZTJvRG9jLnhtbFBLBQYAAAAABgAGAFkBAAChBQAAAAA=&#10;">
                <v:fill on="f" focussize="0,0"/>
                <v:stroke weight="0.48pt" color="#000000" joinstyle="miter"/>
                <v:imagedata o:title=""/>
                <o:lock v:ext="edit" aspectratio="f"/>
                <v:textbox inset="0mm,0mm,0mm,0mm">
                  <w:txbxContent>
                    <w:p>
                      <w:pPr>
                        <w:pStyle w:val="12"/>
                        <w:kinsoku w:val="0"/>
                        <w:overflowPunct w:val="0"/>
                        <w:ind w:left="0"/>
                        <w:rPr>
                          <w:rFonts w:hint="default"/>
                          <w:sz w:val="20"/>
                        </w:rPr>
                      </w:pPr>
                    </w:p>
                    <w:p>
                      <w:pPr>
                        <w:pStyle w:val="12"/>
                        <w:kinsoku w:val="0"/>
                        <w:overflowPunct w:val="0"/>
                        <w:ind w:left="0"/>
                        <w:rPr>
                          <w:rFonts w:hint="default"/>
                          <w:sz w:val="20"/>
                        </w:rPr>
                      </w:pPr>
                    </w:p>
                    <w:p>
                      <w:pPr>
                        <w:pStyle w:val="12"/>
                        <w:kinsoku w:val="0"/>
                        <w:overflowPunct w:val="0"/>
                        <w:ind w:left="0"/>
                        <w:rPr>
                          <w:rFonts w:hint="default"/>
                          <w:sz w:val="20"/>
                        </w:rPr>
                      </w:pPr>
                    </w:p>
                    <w:p>
                      <w:pPr>
                        <w:pStyle w:val="12"/>
                        <w:kinsoku w:val="0"/>
                        <w:overflowPunct w:val="0"/>
                        <w:ind w:left="0"/>
                        <w:rPr>
                          <w:rFonts w:hint="default"/>
                          <w:sz w:val="20"/>
                        </w:rPr>
                      </w:pPr>
                    </w:p>
                    <w:p>
                      <w:pPr>
                        <w:pStyle w:val="12"/>
                        <w:kinsoku w:val="0"/>
                        <w:overflowPunct w:val="0"/>
                        <w:ind w:left="0"/>
                        <w:rPr>
                          <w:rFonts w:hint="default"/>
                          <w:sz w:val="20"/>
                        </w:rPr>
                      </w:pPr>
                    </w:p>
                    <w:p>
                      <w:pPr>
                        <w:pStyle w:val="12"/>
                        <w:kinsoku w:val="0"/>
                        <w:overflowPunct w:val="0"/>
                        <w:spacing w:before="5"/>
                        <w:ind w:left="0"/>
                        <w:rPr>
                          <w:rFonts w:hint="default"/>
                          <w:sz w:val="15"/>
                        </w:rPr>
                      </w:pPr>
                    </w:p>
                    <w:p>
                      <w:pPr>
                        <w:pStyle w:val="12"/>
                        <w:kinsoku w:val="0"/>
                        <w:overflowPunct w:val="0"/>
                        <w:ind w:left="1471"/>
                        <w:rPr>
                          <w:rFonts w:hint="default"/>
                          <w:sz w:val="21"/>
                        </w:rPr>
                      </w:pPr>
                      <w:r>
                        <w:rPr>
                          <w:spacing w:val="-1"/>
                          <w:w w:val="99"/>
                          <w:sz w:val="21"/>
                        </w:rPr>
                        <w:t>法</w:t>
                      </w:r>
                      <w:r>
                        <w:rPr>
                          <w:spacing w:val="2"/>
                          <w:w w:val="99"/>
                          <w:sz w:val="21"/>
                        </w:rPr>
                        <w:t>定</w:t>
                      </w:r>
                      <w:r>
                        <w:rPr>
                          <w:spacing w:val="-1"/>
                          <w:w w:val="99"/>
                          <w:sz w:val="21"/>
                        </w:rPr>
                        <w:t>代</w:t>
                      </w:r>
                      <w:r>
                        <w:rPr>
                          <w:spacing w:val="2"/>
                          <w:w w:val="99"/>
                          <w:sz w:val="21"/>
                        </w:rPr>
                        <w:t>表</w:t>
                      </w:r>
                      <w:r>
                        <w:rPr>
                          <w:spacing w:val="-1"/>
                          <w:w w:val="99"/>
                          <w:sz w:val="21"/>
                        </w:rPr>
                        <w:t>人</w:t>
                      </w:r>
                      <w:r>
                        <w:rPr>
                          <w:spacing w:val="2"/>
                          <w:w w:val="99"/>
                          <w:sz w:val="21"/>
                        </w:rPr>
                        <w:t>身</w:t>
                      </w:r>
                      <w:r>
                        <w:rPr>
                          <w:spacing w:val="-1"/>
                          <w:w w:val="99"/>
                          <w:sz w:val="21"/>
                        </w:rPr>
                        <w:t>份</w:t>
                      </w:r>
                      <w:r>
                        <w:rPr>
                          <w:spacing w:val="2"/>
                          <w:w w:val="99"/>
                          <w:sz w:val="21"/>
                        </w:rPr>
                        <w:t>证</w:t>
                      </w:r>
                      <w:r>
                        <w:rPr>
                          <w:spacing w:val="-1"/>
                          <w:w w:val="99"/>
                          <w:sz w:val="21"/>
                        </w:rPr>
                        <w:t>复</w:t>
                      </w:r>
                      <w:r>
                        <w:rPr>
                          <w:spacing w:val="2"/>
                          <w:w w:val="99"/>
                          <w:sz w:val="21"/>
                        </w:rPr>
                        <w:t>印</w:t>
                      </w:r>
                      <w:r>
                        <w:rPr>
                          <w:spacing w:val="-1"/>
                          <w:w w:val="99"/>
                          <w:sz w:val="21"/>
                        </w:rPr>
                        <w:t>件</w:t>
                      </w:r>
                      <w:r>
                        <w:rPr>
                          <w:spacing w:val="2"/>
                          <w:w w:val="99"/>
                          <w:sz w:val="21"/>
                        </w:rPr>
                        <w:t>粘</w:t>
                      </w:r>
                      <w:r>
                        <w:rPr>
                          <w:spacing w:val="-1"/>
                          <w:w w:val="99"/>
                          <w:sz w:val="21"/>
                        </w:rPr>
                        <w:t>贴</w:t>
                      </w:r>
                      <w:r>
                        <w:rPr>
                          <w:w w:val="99"/>
                          <w:sz w:val="21"/>
                        </w:rPr>
                        <w:t>处</w:t>
                      </w:r>
                    </w:p>
                  </w:txbxContent>
                </v:textbox>
                <w10:wrap type="none"/>
                <w10:anchorlock/>
              </v:shape>
            </w:pict>
          </mc:Fallback>
        </mc:AlternateContent>
      </w:r>
    </w:p>
    <w:p>
      <w:pPr>
        <w:pStyle w:val="12"/>
        <w:kinsoku w:val="0"/>
        <w:overflowPunct w:val="0"/>
        <w:spacing w:line="3371" w:lineRule="exact"/>
        <w:ind w:left="2444"/>
        <w:rPr>
          <w:rFonts w:hint="default"/>
          <w:position w:val="-67"/>
          <w:sz w:val="20"/>
        </w:rPr>
        <w:sectPr>
          <w:type w:val="continuous"/>
          <w:pgSz w:w="11920" w:h="16840"/>
          <w:pgMar w:top="1600" w:right="1240" w:bottom="1500" w:left="1300" w:header="720" w:footer="720" w:gutter="0"/>
          <w:cols w:space="720" w:num="1"/>
        </w:sectPr>
      </w:pPr>
    </w:p>
    <w:p>
      <w:pPr>
        <w:pStyle w:val="12"/>
        <w:kinsoku w:val="0"/>
        <w:overflowPunct w:val="0"/>
        <w:spacing w:line="353" w:lineRule="exact"/>
        <w:ind w:left="238"/>
        <w:rPr>
          <w:rFonts w:hint="default"/>
          <w:sz w:val="28"/>
        </w:rPr>
      </w:pPr>
      <w:r>
        <w:rPr>
          <w:b/>
          <w:sz w:val="28"/>
          <w14:shadow w14:blurRad="50800" w14:dist="38100" w14:dir="2700000" w14:sx="100000" w14:sy="100000" w14:kx="0" w14:ky="0" w14:algn="tl">
            <w14:srgbClr w14:val="000000">
              <w14:alpha w14:val="60000"/>
            </w14:srgbClr>
          </w14:shadow>
        </w:rPr>
        <w:t>附件</w:t>
      </w:r>
      <w:r>
        <w:rPr>
          <w:b/>
          <w:spacing w:val="-73"/>
          <w:sz w:val="28"/>
          <w14:shadow w14:blurRad="50800" w14:dist="38100" w14:dir="2700000" w14:sx="100000" w14:sy="100000" w14:kx="0" w14:ky="0" w14:algn="tl">
            <w14:srgbClr w14:val="000000">
              <w14:alpha w14:val="60000"/>
            </w14:srgbClr>
          </w14:shadow>
        </w:rPr>
        <w:t xml:space="preserve"> </w:t>
      </w:r>
      <w:r>
        <w:rPr>
          <w:b/>
          <w:sz w:val="28"/>
          <w14:shadow w14:blurRad="50800" w14:dist="38100" w14:dir="2700000" w14:sx="100000" w14:sy="100000" w14:kx="0" w14:ky="0" w14:algn="tl">
            <w14:srgbClr w14:val="000000">
              <w14:alpha w14:val="60000"/>
            </w14:srgbClr>
          </w14:shadow>
        </w:rPr>
        <w:t>7：</w:t>
      </w:r>
    </w:p>
    <w:p>
      <w:pPr>
        <w:pStyle w:val="12"/>
        <w:kinsoku w:val="0"/>
        <w:overflowPunct w:val="0"/>
        <w:spacing w:before="3"/>
        <w:ind w:left="0"/>
        <w:rPr>
          <w:rFonts w:hint="default"/>
          <w:b/>
          <w:sz w:val="22"/>
        </w:rPr>
      </w:pPr>
    </w:p>
    <w:p>
      <w:pPr>
        <w:pStyle w:val="12"/>
        <w:kinsoku w:val="0"/>
        <w:overflowPunct w:val="0"/>
        <w:spacing w:line="460" w:lineRule="exact"/>
        <w:ind w:left="2758"/>
        <w:rPr>
          <w:rFonts w:hint="default"/>
          <w:sz w:val="36"/>
        </w:rPr>
      </w:pPr>
      <w:bookmarkStart w:id="87" w:name="技术、商务偏离表"/>
      <w:bookmarkEnd w:id="87"/>
      <w:r>
        <w:rPr>
          <w:b/>
          <w:sz w:val="36"/>
          <w14:shadow w14:blurRad="50800" w14:dist="38100" w14:dir="2700000" w14:sx="100000" w14:sy="100000" w14:kx="0" w14:ky="0" w14:algn="tl">
            <w14:srgbClr w14:val="000000">
              <w14:alpha w14:val="60000"/>
            </w14:srgbClr>
          </w14:shadow>
        </w:rPr>
        <w:t>技术、商务偏离表</w:t>
      </w:r>
    </w:p>
    <w:p>
      <w:pPr>
        <w:pStyle w:val="12"/>
        <w:kinsoku w:val="0"/>
        <w:overflowPunct w:val="0"/>
        <w:spacing w:before="12"/>
        <w:ind w:left="0"/>
        <w:rPr>
          <w:rFonts w:hint="default"/>
          <w:b/>
          <w:sz w:val="26"/>
        </w:rPr>
      </w:pPr>
    </w:p>
    <w:p>
      <w:pPr>
        <w:pStyle w:val="12"/>
        <w:kinsoku w:val="0"/>
        <w:overflowPunct w:val="0"/>
        <w:spacing w:line="312" w:lineRule="exact"/>
        <w:ind w:left="238" w:firstLine="480"/>
        <w:rPr>
          <w:rFonts w:hint="default"/>
        </w:rPr>
      </w:pPr>
      <w:r>
        <w:rPr>
          <w:spacing w:val="-3"/>
        </w:rPr>
        <w:t>投标人在投标时应对于该部分给予充分的考虑。为了采购人评议的需要，投标人应</w:t>
      </w:r>
      <w:r>
        <w:t xml:space="preserve"> 将这些条款的异议逐条提出或根据以下要求的格式提出偏差。</w:t>
      </w:r>
    </w:p>
    <w:p>
      <w:pPr>
        <w:pStyle w:val="12"/>
        <w:kinsoku w:val="0"/>
        <w:overflowPunct w:val="0"/>
        <w:spacing w:line="283" w:lineRule="exact"/>
        <w:ind w:left="358" w:hanging="120"/>
        <w:rPr>
          <w:rFonts w:hint="default"/>
        </w:rPr>
      </w:pPr>
      <w:r>
        <w:t>（如无偏差，请在本页上写“无”）。</w:t>
      </w:r>
    </w:p>
    <w:p>
      <w:pPr>
        <w:pStyle w:val="12"/>
        <w:kinsoku w:val="0"/>
        <w:overflowPunct w:val="0"/>
        <w:spacing w:before="118"/>
        <w:ind w:left="358"/>
        <w:rPr>
          <w:rFonts w:hint="default"/>
        </w:rPr>
      </w:pPr>
      <w:r>
        <w:t>项目编号：</w:t>
      </w:r>
    </w:p>
    <w:p>
      <w:pPr>
        <w:pStyle w:val="12"/>
        <w:kinsoku w:val="0"/>
        <w:overflowPunct w:val="0"/>
        <w:spacing w:before="2"/>
        <w:ind w:left="0"/>
        <w:rPr>
          <w:rFonts w:hint="default"/>
          <w:sz w:val="4"/>
        </w:rPr>
      </w:pPr>
    </w:p>
    <w:tbl>
      <w:tblPr>
        <w:tblStyle w:val="20"/>
        <w:tblW w:w="9300" w:type="dxa"/>
        <w:tblInd w:w="221" w:type="dxa"/>
        <w:tblLayout w:type="fixed"/>
        <w:tblCellMar>
          <w:top w:w="0" w:type="dxa"/>
          <w:left w:w="108" w:type="dxa"/>
          <w:bottom w:w="0" w:type="dxa"/>
          <w:right w:w="108" w:type="dxa"/>
        </w:tblCellMar>
      </w:tblPr>
      <w:tblGrid>
        <w:gridCol w:w="790"/>
        <w:gridCol w:w="759"/>
        <w:gridCol w:w="1189"/>
        <w:gridCol w:w="1978"/>
        <w:gridCol w:w="2130"/>
        <w:gridCol w:w="1468"/>
        <w:gridCol w:w="986"/>
      </w:tblGrid>
      <w:tr>
        <w:tblPrEx>
          <w:tblLayout w:type="fixed"/>
          <w:tblCellMar>
            <w:top w:w="0" w:type="dxa"/>
            <w:left w:w="108" w:type="dxa"/>
            <w:bottom w:w="0" w:type="dxa"/>
            <w:right w:w="108" w:type="dxa"/>
          </w:tblCellMar>
        </w:tblPrEx>
        <w:trPr>
          <w:trHeight w:val="684" w:hRule="exact"/>
        </w:trPr>
        <w:tc>
          <w:tcPr>
            <w:tcW w:w="1549" w:type="dxa"/>
            <w:gridSpan w:val="2"/>
            <w:tcBorders>
              <w:top w:val="single" w:color="000000" w:sz="10" w:space="0"/>
              <w:left w:val="single" w:color="000000" w:sz="10" w:space="0"/>
              <w:bottom w:val="single" w:color="000000" w:sz="4" w:space="0"/>
              <w:right w:val="single" w:color="000000" w:sz="4" w:space="0"/>
              <w:tl2br w:val="nil"/>
              <w:tr2bl w:val="nil"/>
            </w:tcBorders>
          </w:tcPr>
          <w:p>
            <w:pPr>
              <w:pStyle w:val="28"/>
              <w:kinsoku w:val="0"/>
              <w:overflowPunct w:val="0"/>
              <w:spacing w:before="138"/>
              <w:ind w:right="6"/>
              <w:jc w:val="center"/>
            </w:pPr>
            <w:r>
              <w:rPr>
                <w:rFonts w:hint="eastAsia" w:ascii="宋体" w:hAnsi="宋体"/>
              </w:rPr>
              <w:t>序号</w:t>
            </w:r>
          </w:p>
        </w:tc>
        <w:tc>
          <w:tcPr>
            <w:tcW w:w="1189" w:type="dxa"/>
            <w:tcBorders>
              <w:top w:val="single" w:color="000000" w:sz="10" w:space="0"/>
              <w:left w:val="single" w:color="000000" w:sz="4" w:space="0"/>
              <w:bottom w:val="single" w:color="000000" w:sz="4" w:space="0"/>
              <w:right w:val="single" w:color="000000" w:sz="4" w:space="0"/>
              <w:tl2br w:val="nil"/>
              <w:tr2bl w:val="nil"/>
            </w:tcBorders>
          </w:tcPr>
          <w:p>
            <w:pPr>
              <w:pStyle w:val="28"/>
              <w:kinsoku w:val="0"/>
              <w:overflowPunct w:val="0"/>
              <w:spacing w:before="138"/>
              <w:ind w:left="345"/>
            </w:pPr>
            <w:r>
              <w:rPr>
                <w:rFonts w:hint="eastAsia" w:ascii="宋体" w:hAnsi="宋体"/>
              </w:rPr>
              <w:t>名称</w:t>
            </w:r>
          </w:p>
        </w:tc>
        <w:tc>
          <w:tcPr>
            <w:tcW w:w="1978" w:type="dxa"/>
            <w:tcBorders>
              <w:top w:val="single" w:color="000000" w:sz="10" w:space="0"/>
              <w:left w:val="single" w:color="000000" w:sz="4" w:space="0"/>
              <w:bottom w:val="single" w:color="000000" w:sz="4" w:space="0"/>
              <w:right w:val="single" w:color="000000" w:sz="4" w:space="0"/>
              <w:tl2br w:val="nil"/>
              <w:tr2bl w:val="nil"/>
            </w:tcBorders>
          </w:tcPr>
          <w:p>
            <w:pPr>
              <w:pStyle w:val="28"/>
              <w:kinsoku w:val="0"/>
              <w:overflowPunct w:val="0"/>
              <w:spacing w:before="138"/>
              <w:ind w:left="258"/>
            </w:pPr>
            <w:r>
              <w:rPr>
                <w:rFonts w:hint="eastAsia" w:ascii="宋体" w:hAnsi="宋体"/>
              </w:rPr>
              <w:t>招标文件要求</w:t>
            </w:r>
          </w:p>
        </w:tc>
        <w:tc>
          <w:tcPr>
            <w:tcW w:w="2130" w:type="dxa"/>
            <w:tcBorders>
              <w:top w:val="single" w:color="000000" w:sz="10" w:space="0"/>
              <w:left w:val="single" w:color="000000" w:sz="4" w:space="0"/>
              <w:bottom w:val="single" w:color="000000" w:sz="4" w:space="0"/>
              <w:right w:val="single" w:color="000000" w:sz="4" w:space="0"/>
              <w:tl2br w:val="nil"/>
              <w:tr2bl w:val="nil"/>
            </w:tcBorders>
          </w:tcPr>
          <w:p>
            <w:pPr>
              <w:pStyle w:val="28"/>
              <w:kinsoku w:val="0"/>
              <w:overflowPunct w:val="0"/>
              <w:spacing w:before="138"/>
              <w:ind w:left="336"/>
            </w:pPr>
            <w:r>
              <w:rPr>
                <w:rFonts w:hint="eastAsia" w:ascii="宋体" w:hAnsi="宋体"/>
              </w:rPr>
              <w:t>投标文件响应</w:t>
            </w:r>
          </w:p>
        </w:tc>
        <w:tc>
          <w:tcPr>
            <w:tcW w:w="1468" w:type="dxa"/>
            <w:tcBorders>
              <w:top w:val="single" w:color="000000" w:sz="10" w:space="0"/>
              <w:left w:val="single" w:color="000000" w:sz="4" w:space="0"/>
              <w:bottom w:val="single" w:color="000000" w:sz="4" w:space="0"/>
              <w:right w:val="single" w:color="000000" w:sz="4" w:space="0"/>
              <w:tl2br w:val="nil"/>
              <w:tr2bl w:val="nil"/>
            </w:tcBorders>
          </w:tcPr>
          <w:p>
            <w:pPr>
              <w:pStyle w:val="28"/>
              <w:kinsoku w:val="0"/>
              <w:overflowPunct w:val="0"/>
              <w:spacing w:before="138"/>
              <w:ind w:left="246"/>
            </w:pPr>
            <w:r>
              <w:rPr>
                <w:rFonts w:hint="eastAsia" w:ascii="宋体" w:hAnsi="宋体"/>
              </w:rPr>
              <w:t>偏离情况</w:t>
            </w:r>
          </w:p>
        </w:tc>
        <w:tc>
          <w:tcPr>
            <w:tcW w:w="986" w:type="dxa"/>
            <w:tcBorders>
              <w:top w:val="single" w:color="000000" w:sz="10" w:space="0"/>
              <w:left w:val="single" w:color="000000" w:sz="4" w:space="0"/>
              <w:bottom w:val="single" w:color="000000" w:sz="4" w:space="0"/>
              <w:right w:val="single" w:color="000000" w:sz="10" w:space="0"/>
              <w:tl2br w:val="nil"/>
              <w:tr2bl w:val="nil"/>
            </w:tcBorders>
          </w:tcPr>
          <w:p>
            <w:pPr>
              <w:pStyle w:val="28"/>
              <w:kinsoku w:val="0"/>
              <w:overflowPunct w:val="0"/>
              <w:spacing w:before="138"/>
              <w:ind w:left="245"/>
            </w:pPr>
            <w:r>
              <w:rPr>
                <w:rFonts w:hint="eastAsia" w:ascii="宋体" w:hAnsi="宋体"/>
              </w:rPr>
              <w:t>说明</w:t>
            </w:r>
          </w:p>
        </w:tc>
      </w:tr>
      <w:tr>
        <w:tblPrEx>
          <w:tblLayout w:type="fixed"/>
          <w:tblCellMar>
            <w:top w:w="0" w:type="dxa"/>
            <w:left w:w="108" w:type="dxa"/>
            <w:bottom w:w="0" w:type="dxa"/>
            <w:right w:w="108" w:type="dxa"/>
          </w:tblCellMar>
        </w:tblPrEx>
        <w:trPr>
          <w:trHeight w:val="629" w:hRule="exact"/>
        </w:trPr>
        <w:tc>
          <w:tcPr>
            <w:tcW w:w="790" w:type="dxa"/>
            <w:vMerge w:val="restart"/>
            <w:tcBorders>
              <w:top w:val="single" w:color="000000" w:sz="4" w:space="0"/>
              <w:left w:val="single" w:color="000000" w:sz="10" w:space="0"/>
              <w:bottom w:val="single" w:color="000000" w:sz="4" w:space="0"/>
              <w:right w:val="single" w:color="000000" w:sz="4" w:space="0"/>
              <w:tl2br w:val="nil"/>
              <w:tr2bl w:val="nil"/>
            </w:tcBorders>
          </w:tcPr>
          <w:p>
            <w:pPr>
              <w:pStyle w:val="28"/>
              <w:kinsoku w:val="0"/>
              <w:overflowPunct w:val="0"/>
              <w:rPr>
                <w:rFonts w:ascii="宋体" w:hAnsi="宋体"/>
              </w:rPr>
            </w:pPr>
          </w:p>
          <w:p>
            <w:pPr>
              <w:pStyle w:val="28"/>
              <w:kinsoku w:val="0"/>
              <w:overflowPunct w:val="0"/>
              <w:rPr>
                <w:rFonts w:ascii="宋体" w:hAnsi="宋体"/>
              </w:rPr>
            </w:pPr>
          </w:p>
          <w:p>
            <w:pPr>
              <w:pStyle w:val="28"/>
              <w:kinsoku w:val="0"/>
              <w:overflowPunct w:val="0"/>
              <w:spacing w:before="3"/>
              <w:rPr>
                <w:rFonts w:ascii="宋体" w:hAnsi="宋体"/>
                <w:sz w:val="34"/>
              </w:rPr>
            </w:pPr>
          </w:p>
          <w:p>
            <w:pPr>
              <w:pStyle w:val="28"/>
              <w:kinsoku w:val="0"/>
              <w:overflowPunct w:val="0"/>
              <w:spacing w:line="312" w:lineRule="exact"/>
              <w:ind w:left="140" w:right="146"/>
            </w:pPr>
            <w:r>
              <w:rPr>
                <w:rFonts w:hint="eastAsia" w:ascii="宋体" w:hAnsi="宋体"/>
              </w:rPr>
              <w:t>技术 偏离</w:t>
            </w:r>
          </w:p>
        </w:tc>
        <w:tc>
          <w:tcPr>
            <w:tcW w:w="759" w:type="dxa"/>
            <w:tcBorders>
              <w:top w:val="single" w:color="000000" w:sz="4" w:space="0"/>
              <w:left w:val="single" w:color="000000" w:sz="4" w:space="0"/>
              <w:bottom w:val="single" w:color="000000" w:sz="4" w:space="0"/>
              <w:right w:val="single" w:color="000000" w:sz="4" w:space="0"/>
              <w:tl2br w:val="nil"/>
              <w:tr2bl w:val="nil"/>
            </w:tcBorders>
          </w:tcPr>
          <w:p>
            <w:pPr>
              <w:pStyle w:val="28"/>
              <w:kinsoku w:val="0"/>
              <w:overflowPunct w:val="0"/>
              <w:spacing w:before="119"/>
              <w:jc w:val="center"/>
            </w:pPr>
            <w:r>
              <w:rPr>
                <w:rFonts w:hint="eastAsia" w:ascii="宋体" w:hAnsi="宋体"/>
              </w:rPr>
              <w:t>1</w:t>
            </w:r>
          </w:p>
        </w:tc>
        <w:tc>
          <w:tcPr>
            <w:tcW w:w="1189" w:type="dxa"/>
            <w:tcBorders>
              <w:top w:val="single" w:color="000000" w:sz="4" w:space="0"/>
              <w:left w:val="single" w:color="000000" w:sz="4" w:space="0"/>
              <w:bottom w:val="single" w:color="000000" w:sz="4" w:space="0"/>
              <w:right w:val="single" w:color="000000" w:sz="4" w:space="0"/>
              <w:tl2br w:val="nil"/>
              <w:tr2bl w:val="nil"/>
            </w:tcBorders>
          </w:tcPr>
          <w:p/>
        </w:tc>
        <w:tc>
          <w:tcPr>
            <w:tcW w:w="1978" w:type="dxa"/>
            <w:tcBorders>
              <w:top w:val="single" w:color="000000" w:sz="4" w:space="0"/>
              <w:left w:val="single" w:color="000000" w:sz="4" w:space="0"/>
              <w:bottom w:val="single" w:color="000000" w:sz="4" w:space="0"/>
              <w:right w:val="single" w:color="000000" w:sz="4" w:space="0"/>
              <w:tl2br w:val="nil"/>
              <w:tr2bl w:val="nil"/>
            </w:tcBorders>
          </w:tcPr>
          <w:p/>
        </w:tc>
        <w:tc>
          <w:tcPr>
            <w:tcW w:w="2130" w:type="dxa"/>
            <w:tcBorders>
              <w:top w:val="single" w:color="000000" w:sz="4" w:space="0"/>
              <w:left w:val="single" w:color="000000" w:sz="4" w:space="0"/>
              <w:bottom w:val="single" w:color="000000" w:sz="4" w:space="0"/>
              <w:right w:val="single" w:color="000000" w:sz="4" w:space="0"/>
              <w:tl2br w:val="nil"/>
              <w:tr2bl w:val="nil"/>
            </w:tcBorders>
          </w:tcPr>
          <w:p/>
        </w:tc>
        <w:tc>
          <w:tcPr>
            <w:tcW w:w="1468" w:type="dxa"/>
            <w:tcBorders>
              <w:top w:val="single" w:color="000000" w:sz="4" w:space="0"/>
              <w:left w:val="single" w:color="000000" w:sz="4" w:space="0"/>
              <w:bottom w:val="single" w:color="000000" w:sz="4" w:space="0"/>
              <w:right w:val="single" w:color="000000" w:sz="4" w:space="0"/>
              <w:tl2br w:val="nil"/>
              <w:tr2bl w:val="nil"/>
            </w:tcBorders>
          </w:tcPr>
          <w:p/>
        </w:tc>
        <w:tc>
          <w:tcPr>
            <w:tcW w:w="986" w:type="dxa"/>
            <w:tcBorders>
              <w:top w:val="single" w:color="000000" w:sz="4" w:space="0"/>
              <w:left w:val="single" w:color="000000" w:sz="4" w:space="0"/>
              <w:bottom w:val="single" w:color="000000" w:sz="4" w:space="0"/>
              <w:right w:val="single" w:color="000000" w:sz="10" w:space="0"/>
              <w:tl2br w:val="nil"/>
              <w:tr2bl w:val="nil"/>
            </w:tcBorders>
          </w:tcPr>
          <w:p/>
        </w:tc>
      </w:tr>
      <w:tr>
        <w:tblPrEx>
          <w:tblLayout w:type="fixed"/>
          <w:tblCellMar>
            <w:top w:w="0" w:type="dxa"/>
            <w:left w:w="108" w:type="dxa"/>
            <w:bottom w:w="0" w:type="dxa"/>
            <w:right w:w="108" w:type="dxa"/>
          </w:tblCellMar>
        </w:tblPrEx>
        <w:trPr>
          <w:trHeight w:val="705" w:hRule="exact"/>
        </w:trPr>
        <w:tc>
          <w:tcPr>
            <w:tcW w:w="790" w:type="dxa"/>
            <w:vMerge w:val="continue"/>
            <w:tcBorders>
              <w:top w:val="single" w:color="000000" w:sz="4" w:space="0"/>
              <w:left w:val="single" w:color="000000" w:sz="10" w:space="0"/>
              <w:bottom w:val="single" w:color="000000" w:sz="4" w:space="0"/>
              <w:right w:val="single" w:color="000000" w:sz="4" w:space="0"/>
              <w:tl2br w:val="nil"/>
              <w:tr2bl w:val="nil"/>
            </w:tcBorders>
          </w:tcPr>
          <w:p/>
        </w:tc>
        <w:tc>
          <w:tcPr>
            <w:tcW w:w="759" w:type="dxa"/>
            <w:tcBorders>
              <w:top w:val="single" w:color="000000" w:sz="4" w:space="0"/>
              <w:left w:val="single" w:color="000000" w:sz="4" w:space="0"/>
              <w:bottom w:val="single" w:color="000000" w:sz="4" w:space="0"/>
              <w:right w:val="single" w:color="000000" w:sz="4" w:space="0"/>
              <w:tl2br w:val="nil"/>
              <w:tr2bl w:val="nil"/>
            </w:tcBorders>
          </w:tcPr>
          <w:p>
            <w:pPr>
              <w:pStyle w:val="28"/>
              <w:kinsoku w:val="0"/>
              <w:overflowPunct w:val="0"/>
              <w:spacing w:before="157"/>
              <w:jc w:val="center"/>
            </w:pPr>
            <w:r>
              <w:rPr>
                <w:rFonts w:hint="eastAsia" w:ascii="宋体" w:hAnsi="宋体"/>
              </w:rPr>
              <w:t>2</w:t>
            </w:r>
          </w:p>
        </w:tc>
        <w:tc>
          <w:tcPr>
            <w:tcW w:w="1189" w:type="dxa"/>
            <w:tcBorders>
              <w:top w:val="single" w:color="000000" w:sz="4" w:space="0"/>
              <w:left w:val="single" w:color="000000" w:sz="4" w:space="0"/>
              <w:bottom w:val="single" w:color="000000" w:sz="4" w:space="0"/>
              <w:right w:val="single" w:color="000000" w:sz="4" w:space="0"/>
              <w:tl2br w:val="nil"/>
              <w:tr2bl w:val="nil"/>
            </w:tcBorders>
          </w:tcPr>
          <w:p/>
        </w:tc>
        <w:tc>
          <w:tcPr>
            <w:tcW w:w="1978" w:type="dxa"/>
            <w:tcBorders>
              <w:top w:val="single" w:color="000000" w:sz="4" w:space="0"/>
              <w:left w:val="single" w:color="000000" w:sz="4" w:space="0"/>
              <w:bottom w:val="single" w:color="000000" w:sz="4" w:space="0"/>
              <w:right w:val="single" w:color="000000" w:sz="4" w:space="0"/>
              <w:tl2br w:val="nil"/>
              <w:tr2bl w:val="nil"/>
            </w:tcBorders>
          </w:tcPr>
          <w:p/>
        </w:tc>
        <w:tc>
          <w:tcPr>
            <w:tcW w:w="2130" w:type="dxa"/>
            <w:tcBorders>
              <w:top w:val="single" w:color="000000" w:sz="4" w:space="0"/>
              <w:left w:val="single" w:color="000000" w:sz="4" w:space="0"/>
              <w:bottom w:val="single" w:color="000000" w:sz="4" w:space="0"/>
              <w:right w:val="single" w:color="000000" w:sz="4" w:space="0"/>
              <w:tl2br w:val="nil"/>
              <w:tr2bl w:val="nil"/>
            </w:tcBorders>
          </w:tcPr>
          <w:p/>
        </w:tc>
        <w:tc>
          <w:tcPr>
            <w:tcW w:w="1468" w:type="dxa"/>
            <w:tcBorders>
              <w:top w:val="single" w:color="000000" w:sz="4" w:space="0"/>
              <w:left w:val="single" w:color="000000" w:sz="4" w:space="0"/>
              <w:bottom w:val="single" w:color="000000" w:sz="4" w:space="0"/>
              <w:right w:val="single" w:color="000000" w:sz="4" w:space="0"/>
              <w:tl2br w:val="nil"/>
              <w:tr2bl w:val="nil"/>
            </w:tcBorders>
          </w:tcPr>
          <w:p/>
        </w:tc>
        <w:tc>
          <w:tcPr>
            <w:tcW w:w="986" w:type="dxa"/>
            <w:tcBorders>
              <w:top w:val="single" w:color="000000" w:sz="4" w:space="0"/>
              <w:left w:val="single" w:color="000000" w:sz="4" w:space="0"/>
              <w:bottom w:val="single" w:color="000000" w:sz="4" w:space="0"/>
              <w:right w:val="single" w:color="000000" w:sz="10" w:space="0"/>
              <w:tl2br w:val="nil"/>
              <w:tr2bl w:val="nil"/>
            </w:tcBorders>
          </w:tcPr>
          <w:p/>
        </w:tc>
      </w:tr>
      <w:tr>
        <w:tblPrEx>
          <w:tblLayout w:type="fixed"/>
          <w:tblCellMar>
            <w:top w:w="0" w:type="dxa"/>
            <w:left w:w="108" w:type="dxa"/>
            <w:bottom w:w="0" w:type="dxa"/>
            <w:right w:w="108" w:type="dxa"/>
          </w:tblCellMar>
        </w:tblPrEx>
        <w:trPr>
          <w:trHeight w:val="735" w:hRule="exact"/>
        </w:trPr>
        <w:tc>
          <w:tcPr>
            <w:tcW w:w="790" w:type="dxa"/>
            <w:vMerge w:val="continue"/>
            <w:tcBorders>
              <w:top w:val="single" w:color="000000" w:sz="4" w:space="0"/>
              <w:left w:val="single" w:color="000000" w:sz="10" w:space="0"/>
              <w:bottom w:val="single" w:color="000000" w:sz="4" w:space="0"/>
              <w:right w:val="single" w:color="000000" w:sz="4" w:space="0"/>
              <w:tl2br w:val="nil"/>
              <w:tr2bl w:val="nil"/>
            </w:tcBorders>
          </w:tcPr>
          <w:p/>
        </w:tc>
        <w:tc>
          <w:tcPr>
            <w:tcW w:w="759" w:type="dxa"/>
            <w:tcBorders>
              <w:top w:val="single" w:color="000000" w:sz="4" w:space="0"/>
              <w:left w:val="single" w:color="000000" w:sz="4" w:space="0"/>
              <w:bottom w:val="single" w:color="000000" w:sz="4" w:space="0"/>
              <w:right w:val="single" w:color="000000" w:sz="4" w:space="0"/>
              <w:tl2br w:val="nil"/>
              <w:tr2bl w:val="nil"/>
            </w:tcBorders>
          </w:tcPr>
          <w:p>
            <w:pPr>
              <w:pStyle w:val="28"/>
              <w:kinsoku w:val="0"/>
              <w:overflowPunct w:val="0"/>
              <w:spacing w:before="172"/>
              <w:jc w:val="center"/>
            </w:pPr>
            <w:r>
              <w:rPr>
                <w:rFonts w:hint="eastAsia" w:ascii="宋体" w:hAnsi="宋体"/>
              </w:rPr>
              <w:t>…</w:t>
            </w:r>
          </w:p>
        </w:tc>
        <w:tc>
          <w:tcPr>
            <w:tcW w:w="1189" w:type="dxa"/>
            <w:tcBorders>
              <w:top w:val="single" w:color="000000" w:sz="4" w:space="0"/>
              <w:left w:val="single" w:color="000000" w:sz="4" w:space="0"/>
              <w:bottom w:val="single" w:color="000000" w:sz="4" w:space="0"/>
              <w:right w:val="single" w:color="000000" w:sz="4" w:space="0"/>
              <w:tl2br w:val="nil"/>
              <w:tr2bl w:val="nil"/>
            </w:tcBorders>
          </w:tcPr>
          <w:p/>
        </w:tc>
        <w:tc>
          <w:tcPr>
            <w:tcW w:w="1978" w:type="dxa"/>
            <w:tcBorders>
              <w:top w:val="single" w:color="000000" w:sz="4" w:space="0"/>
              <w:left w:val="single" w:color="000000" w:sz="4" w:space="0"/>
              <w:bottom w:val="single" w:color="000000" w:sz="4" w:space="0"/>
              <w:right w:val="single" w:color="000000" w:sz="4" w:space="0"/>
              <w:tl2br w:val="nil"/>
              <w:tr2bl w:val="nil"/>
            </w:tcBorders>
          </w:tcPr>
          <w:p/>
        </w:tc>
        <w:tc>
          <w:tcPr>
            <w:tcW w:w="2130" w:type="dxa"/>
            <w:tcBorders>
              <w:top w:val="single" w:color="000000" w:sz="4" w:space="0"/>
              <w:left w:val="single" w:color="000000" w:sz="4" w:space="0"/>
              <w:bottom w:val="single" w:color="000000" w:sz="4" w:space="0"/>
              <w:right w:val="single" w:color="000000" w:sz="4" w:space="0"/>
              <w:tl2br w:val="nil"/>
              <w:tr2bl w:val="nil"/>
            </w:tcBorders>
          </w:tcPr>
          <w:p/>
        </w:tc>
        <w:tc>
          <w:tcPr>
            <w:tcW w:w="1468" w:type="dxa"/>
            <w:tcBorders>
              <w:top w:val="single" w:color="000000" w:sz="4" w:space="0"/>
              <w:left w:val="single" w:color="000000" w:sz="4" w:space="0"/>
              <w:bottom w:val="single" w:color="000000" w:sz="4" w:space="0"/>
              <w:right w:val="single" w:color="000000" w:sz="4" w:space="0"/>
              <w:tl2br w:val="nil"/>
              <w:tr2bl w:val="nil"/>
            </w:tcBorders>
          </w:tcPr>
          <w:p/>
        </w:tc>
        <w:tc>
          <w:tcPr>
            <w:tcW w:w="986" w:type="dxa"/>
            <w:tcBorders>
              <w:top w:val="single" w:color="000000" w:sz="4" w:space="0"/>
              <w:left w:val="single" w:color="000000" w:sz="4" w:space="0"/>
              <w:bottom w:val="single" w:color="000000" w:sz="4" w:space="0"/>
              <w:right w:val="single" w:color="000000" w:sz="10" w:space="0"/>
              <w:tl2br w:val="nil"/>
              <w:tr2bl w:val="nil"/>
            </w:tcBorders>
          </w:tcPr>
          <w:p/>
        </w:tc>
      </w:tr>
      <w:tr>
        <w:tblPrEx>
          <w:tblLayout w:type="fixed"/>
          <w:tblCellMar>
            <w:top w:w="0" w:type="dxa"/>
            <w:left w:w="108" w:type="dxa"/>
            <w:bottom w:w="0" w:type="dxa"/>
            <w:right w:w="108" w:type="dxa"/>
          </w:tblCellMar>
        </w:tblPrEx>
        <w:trPr>
          <w:trHeight w:val="735" w:hRule="exact"/>
        </w:trPr>
        <w:tc>
          <w:tcPr>
            <w:tcW w:w="790" w:type="dxa"/>
            <w:vMerge w:val="continue"/>
            <w:tcBorders>
              <w:top w:val="single" w:color="000000" w:sz="4" w:space="0"/>
              <w:left w:val="single" w:color="000000" w:sz="10" w:space="0"/>
              <w:bottom w:val="single" w:color="000000" w:sz="4" w:space="0"/>
              <w:right w:val="single" w:color="000000" w:sz="4" w:space="0"/>
              <w:tl2br w:val="nil"/>
              <w:tr2bl w:val="nil"/>
            </w:tcBorders>
          </w:tcPr>
          <w:p/>
        </w:tc>
        <w:tc>
          <w:tcPr>
            <w:tcW w:w="759" w:type="dxa"/>
            <w:tcBorders>
              <w:top w:val="single" w:color="000000" w:sz="4" w:space="0"/>
              <w:left w:val="single" w:color="000000" w:sz="4" w:space="0"/>
              <w:bottom w:val="single" w:color="000000" w:sz="4" w:space="0"/>
              <w:right w:val="single" w:color="000000" w:sz="4" w:space="0"/>
              <w:tl2br w:val="nil"/>
              <w:tr2bl w:val="nil"/>
            </w:tcBorders>
          </w:tcPr>
          <w:p/>
        </w:tc>
        <w:tc>
          <w:tcPr>
            <w:tcW w:w="1189" w:type="dxa"/>
            <w:tcBorders>
              <w:top w:val="single" w:color="000000" w:sz="4" w:space="0"/>
              <w:left w:val="single" w:color="000000" w:sz="4" w:space="0"/>
              <w:bottom w:val="single" w:color="000000" w:sz="4" w:space="0"/>
              <w:right w:val="single" w:color="000000" w:sz="4" w:space="0"/>
              <w:tl2br w:val="nil"/>
              <w:tr2bl w:val="nil"/>
            </w:tcBorders>
          </w:tcPr>
          <w:p/>
        </w:tc>
        <w:tc>
          <w:tcPr>
            <w:tcW w:w="1978" w:type="dxa"/>
            <w:tcBorders>
              <w:top w:val="single" w:color="000000" w:sz="4" w:space="0"/>
              <w:left w:val="single" w:color="000000" w:sz="4" w:space="0"/>
              <w:bottom w:val="single" w:color="000000" w:sz="4" w:space="0"/>
              <w:right w:val="single" w:color="000000" w:sz="4" w:space="0"/>
              <w:tl2br w:val="nil"/>
              <w:tr2bl w:val="nil"/>
            </w:tcBorders>
          </w:tcPr>
          <w:p/>
        </w:tc>
        <w:tc>
          <w:tcPr>
            <w:tcW w:w="2130" w:type="dxa"/>
            <w:tcBorders>
              <w:top w:val="single" w:color="000000" w:sz="4" w:space="0"/>
              <w:left w:val="single" w:color="000000" w:sz="4" w:space="0"/>
              <w:bottom w:val="single" w:color="000000" w:sz="4" w:space="0"/>
              <w:right w:val="single" w:color="000000" w:sz="4" w:space="0"/>
              <w:tl2br w:val="nil"/>
              <w:tr2bl w:val="nil"/>
            </w:tcBorders>
          </w:tcPr>
          <w:p/>
        </w:tc>
        <w:tc>
          <w:tcPr>
            <w:tcW w:w="1468" w:type="dxa"/>
            <w:tcBorders>
              <w:top w:val="single" w:color="000000" w:sz="4" w:space="0"/>
              <w:left w:val="single" w:color="000000" w:sz="4" w:space="0"/>
              <w:bottom w:val="single" w:color="000000" w:sz="4" w:space="0"/>
              <w:right w:val="single" w:color="000000" w:sz="4" w:space="0"/>
              <w:tl2br w:val="nil"/>
              <w:tr2bl w:val="nil"/>
            </w:tcBorders>
          </w:tcPr>
          <w:p/>
        </w:tc>
        <w:tc>
          <w:tcPr>
            <w:tcW w:w="986" w:type="dxa"/>
            <w:tcBorders>
              <w:top w:val="single" w:color="000000" w:sz="4" w:space="0"/>
              <w:left w:val="single" w:color="000000" w:sz="4" w:space="0"/>
              <w:bottom w:val="single" w:color="000000" w:sz="4" w:space="0"/>
              <w:right w:val="single" w:color="000000" w:sz="10" w:space="0"/>
              <w:tl2br w:val="nil"/>
              <w:tr2bl w:val="nil"/>
            </w:tcBorders>
          </w:tcPr>
          <w:p/>
        </w:tc>
      </w:tr>
      <w:tr>
        <w:tblPrEx>
          <w:tblLayout w:type="fixed"/>
          <w:tblCellMar>
            <w:top w:w="0" w:type="dxa"/>
            <w:left w:w="108" w:type="dxa"/>
            <w:bottom w:w="0" w:type="dxa"/>
            <w:right w:w="108" w:type="dxa"/>
          </w:tblCellMar>
        </w:tblPrEx>
        <w:trPr>
          <w:trHeight w:val="744" w:hRule="exact"/>
        </w:trPr>
        <w:tc>
          <w:tcPr>
            <w:tcW w:w="790" w:type="dxa"/>
            <w:vMerge w:val="restart"/>
            <w:tcBorders>
              <w:top w:val="single" w:color="000000" w:sz="4" w:space="0"/>
              <w:left w:val="single" w:color="000000" w:sz="10" w:space="0"/>
              <w:bottom w:val="single" w:color="000000" w:sz="10" w:space="0"/>
              <w:right w:val="single" w:color="000000" w:sz="4" w:space="0"/>
              <w:tl2br w:val="nil"/>
              <w:tr2bl w:val="nil"/>
            </w:tcBorders>
          </w:tcPr>
          <w:p>
            <w:pPr>
              <w:pStyle w:val="28"/>
              <w:kinsoku w:val="0"/>
              <w:overflowPunct w:val="0"/>
              <w:rPr>
                <w:rFonts w:ascii="宋体" w:hAnsi="宋体"/>
              </w:rPr>
            </w:pPr>
          </w:p>
          <w:p>
            <w:pPr>
              <w:pStyle w:val="28"/>
              <w:kinsoku w:val="0"/>
              <w:overflowPunct w:val="0"/>
              <w:rPr>
                <w:rFonts w:ascii="宋体" w:hAnsi="宋体"/>
              </w:rPr>
            </w:pPr>
          </w:p>
          <w:p>
            <w:pPr>
              <w:pStyle w:val="28"/>
              <w:kinsoku w:val="0"/>
              <w:overflowPunct w:val="0"/>
              <w:rPr>
                <w:rFonts w:ascii="宋体" w:hAnsi="宋体"/>
              </w:rPr>
            </w:pPr>
          </w:p>
          <w:p>
            <w:pPr>
              <w:pStyle w:val="28"/>
              <w:kinsoku w:val="0"/>
              <w:overflowPunct w:val="0"/>
              <w:spacing w:before="195" w:line="312" w:lineRule="exact"/>
              <w:ind w:left="140" w:right="146"/>
            </w:pPr>
            <w:r>
              <w:rPr>
                <w:rFonts w:hint="eastAsia" w:ascii="宋体" w:hAnsi="宋体"/>
              </w:rPr>
              <w:t>商务 偏离</w:t>
            </w:r>
          </w:p>
        </w:tc>
        <w:tc>
          <w:tcPr>
            <w:tcW w:w="759" w:type="dxa"/>
            <w:tcBorders>
              <w:top w:val="single" w:color="000000" w:sz="4" w:space="0"/>
              <w:left w:val="single" w:color="000000" w:sz="4" w:space="0"/>
              <w:bottom w:val="single" w:color="000000" w:sz="4" w:space="0"/>
              <w:right w:val="single" w:color="000000" w:sz="4" w:space="0"/>
              <w:tl2br w:val="nil"/>
              <w:tr2bl w:val="nil"/>
            </w:tcBorders>
          </w:tcPr>
          <w:p>
            <w:pPr>
              <w:pStyle w:val="28"/>
              <w:kinsoku w:val="0"/>
              <w:overflowPunct w:val="0"/>
              <w:spacing w:before="175"/>
              <w:jc w:val="center"/>
            </w:pPr>
            <w:r>
              <w:rPr>
                <w:rFonts w:hint="eastAsia" w:ascii="宋体" w:hAnsi="宋体"/>
              </w:rPr>
              <w:t>1</w:t>
            </w:r>
          </w:p>
        </w:tc>
        <w:tc>
          <w:tcPr>
            <w:tcW w:w="1189" w:type="dxa"/>
            <w:tcBorders>
              <w:top w:val="single" w:color="000000" w:sz="4" w:space="0"/>
              <w:left w:val="single" w:color="000000" w:sz="4" w:space="0"/>
              <w:bottom w:val="single" w:color="000000" w:sz="4" w:space="0"/>
              <w:right w:val="single" w:color="000000" w:sz="4" w:space="0"/>
              <w:tl2br w:val="nil"/>
              <w:tr2bl w:val="nil"/>
            </w:tcBorders>
          </w:tcPr>
          <w:p/>
        </w:tc>
        <w:tc>
          <w:tcPr>
            <w:tcW w:w="1978" w:type="dxa"/>
            <w:tcBorders>
              <w:top w:val="single" w:color="000000" w:sz="4" w:space="0"/>
              <w:left w:val="single" w:color="000000" w:sz="4" w:space="0"/>
              <w:bottom w:val="single" w:color="000000" w:sz="4" w:space="0"/>
              <w:right w:val="single" w:color="000000" w:sz="4" w:space="0"/>
              <w:tl2br w:val="nil"/>
              <w:tr2bl w:val="nil"/>
            </w:tcBorders>
          </w:tcPr>
          <w:p/>
        </w:tc>
        <w:tc>
          <w:tcPr>
            <w:tcW w:w="2130" w:type="dxa"/>
            <w:tcBorders>
              <w:top w:val="single" w:color="000000" w:sz="4" w:space="0"/>
              <w:left w:val="single" w:color="000000" w:sz="4" w:space="0"/>
              <w:bottom w:val="single" w:color="000000" w:sz="4" w:space="0"/>
              <w:right w:val="single" w:color="000000" w:sz="4" w:space="0"/>
              <w:tl2br w:val="nil"/>
              <w:tr2bl w:val="nil"/>
            </w:tcBorders>
          </w:tcPr>
          <w:p/>
        </w:tc>
        <w:tc>
          <w:tcPr>
            <w:tcW w:w="1468" w:type="dxa"/>
            <w:tcBorders>
              <w:top w:val="single" w:color="000000" w:sz="4" w:space="0"/>
              <w:left w:val="single" w:color="000000" w:sz="4" w:space="0"/>
              <w:bottom w:val="single" w:color="000000" w:sz="4" w:space="0"/>
              <w:right w:val="single" w:color="000000" w:sz="4" w:space="0"/>
              <w:tl2br w:val="nil"/>
              <w:tr2bl w:val="nil"/>
            </w:tcBorders>
          </w:tcPr>
          <w:p/>
        </w:tc>
        <w:tc>
          <w:tcPr>
            <w:tcW w:w="986" w:type="dxa"/>
            <w:tcBorders>
              <w:top w:val="single" w:color="000000" w:sz="4" w:space="0"/>
              <w:left w:val="single" w:color="000000" w:sz="4" w:space="0"/>
              <w:bottom w:val="single" w:color="000000" w:sz="4" w:space="0"/>
              <w:right w:val="single" w:color="000000" w:sz="10" w:space="0"/>
              <w:tl2br w:val="nil"/>
              <w:tr2bl w:val="nil"/>
            </w:tcBorders>
          </w:tcPr>
          <w:p/>
        </w:tc>
      </w:tr>
      <w:tr>
        <w:tblPrEx>
          <w:tblLayout w:type="fixed"/>
          <w:tblCellMar>
            <w:top w:w="0" w:type="dxa"/>
            <w:left w:w="108" w:type="dxa"/>
            <w:bottom w:w="0" w:type="dxa"/>
            <w:right w:w="108" w:type="dxa"/>
          </w:tblCellMar>
        </w:tblPrEx>
        <w:trPr>
          <w:trHeight w:val="711" w:hRule="exact"/>
        </w:trPr>
        <w:tc>
          <w:tcPr>
            <w:tcW w:w="790" w:type="dxa"/>
            <w:vMerge w:val="continue"/>
            <w:tcBorders>
              <w:top w:val="single" w:color="000000" w:sz="4" w:space="0"/>
              <w:left w:val="single" w:color="000000" w:sz="10" w:space="0"/>
              <w:bottom w:val="single" w:color="000000" w:sz="10" w:space="0"/>
              <w:right w:val="single" w:color="000000" w:sz="4" w:space="0"/>
              <w:tl2br w:val="nil"/>
              <w:tr2bl w:val="nil"/>
            </w:tcBorders>
          </w:tcPr>
          <w:p/>
        </w:tc>
        <w:tc>
          <w:tcPr>
            <w:tcW w:w="759" w:type="dxa"/>
            <w:tcBorders>
              <w:top w:val="single" w:color="000000" w:sz="4" w:space="0"/>
              <w:left w:val="single" w:color="000000" w:sz="4" w:space="0"/>
              <w:bottom w:val="single" w:color="000000" w:sz="4" w:space="0"/>
              <w:right w:val="single" w:color="000000" w:sz="4" w:space="0"/>
              <w:tl2br w:val="nil"/>
              <w:tr2bl w:val="nil"/>
            </w:tcBorders>
          </w:tcPr>
          <w:p>
            <w:pPr>
              <w:pStyle w:val="28"/>
              <w:kinsoku w:val="0"/>
              <w:overflowPunct w:val="0"/>
              <w:spacing w:before="159"/>
              <w:jc w:val="center"/>
            </w:pPr>
            <w:r>
              <w:rPr>
                <w:rFonts w:hint="eastAsia" w:ascii="宋体" w:hAnsi="宋体"/>
              </w:rPr>
              <w:t>2</w:t>
            </w:r>
          </w:p>
        </w:tc>
        <w:tc>
          <w:tcPr>
            <w:tcW w:w="1189" w:type="dxa"/>
            <w:tcBorders>
              <w:top w:val="single" w:color="000000" w:sz="4" w:space="0"/>
              <w:left w:val="single" w:color="000000" w:sz="4" w:space="0"/>
              <w:bottom w:val="single" w:color="000000" w:sz="4" w:space="0"/>
              <w:right w:val="single" w:color="000000" w:sz="4" w:space="0"/>
              <w:tl2br w:val="nil"/>
              <w:tr2bl w:val="nil"/>
            </w:tcBorders>
          </w:tcPr>
          <w:p/>
        </w:tc>
        <w:tc>
          <w:tcPr>
            <w:tcW w:w="1978" w:type="dxa"/>
            <w:tcBorders>
              <w:top w:val="single" w:color="000000" w:sz="4" w:space="0"/>
              <w:left w:val="single" w:color="000000" w:sz="4" w:space="0"/>
              <w:bottom w:val="single" w:color="000000" w:sz="4" w:space="0"/>
              <w:right w:val="single" w:color="000000" w:sz="4" w:space="0"/>
              <w:tl2br w:val="nil"/>
              <w:tr2bl w:val="nil"/>
            </w:tcBorders>
          </w:tcPr>
          <w:p/>
        </w:tc>
        <w:tc>
          <w:tcPr>
            <w:tcW w:w="2130" w:type="dxa"/>
            <w:tcBorders>
              <w:top w:val="single" w:color="000000" w:sz="4" w:space="0"/>
              <w:left w:val="single" w:color="000000" w:sz="4" w:space="0"/>
              <w:bottom w:val="single" w:color="000000" w:sz="4" w:space="0"/>
              <w:right w:val="single" w:color="000000" w:sz="4" w:space="0"/>
              <w:tl2br w:val="nil"/>
              <w:tr2bl w:val="nil"/>
            </w:tcBorders>
          </w:tcPr>
          <w:p/>
        </w:tc>
        <w:tc>
          <w:tcPr>
            <w:tcW w:w="1468" w:type="dxa"/>
            <w:tcBorders>
              <w:top w:val="single" w:color="000000" w:sz="4" w:space="0"/>
              <w:left w:val="single" w:color="000000" w:sz="4" w:space="0"/>
              <w:bottom w:val="single" w:color="000000" w:sz="4" w:space="0"/>
              <w:right w:val="single" w:color="000000" w:sz="4" w:space="0"/>
              <w:tl2br w:val="nil"/>
              <w:tr2bl w:val="nil"/>
            </w:tcBorders>
          </w:tcPr>
          <w:p/>
        </w:tc>
        <w:tc>
          <w:tcPr>
            <w:tcW w:w="986" w:type="dxa"/>
            <w:tcBorders>
              <w:top w:val="single" w:color="000000" w:sz="4" w:space="0"/>
              <w:left w:val="single" w:color="000000" w:sz="4" w:space="0"/>
              <w:bottom w:val="single" w:color="000000" w:sz="4" w:space="0"/>
              <w:right w:val="single" w:color="000000" w:sz="10" w:space="0"/>
              <w:tl2br w:val="nil"/>
              <w:tr2bl w:val="nil"/>
            </w:tcBorders>
          </w:tcPr>
          <w:p/>
        </w:tc>
      </w:tr>
      <w:tr>
        <w:tblPrEx>
          <w:tblLayout w:type="fixed"/>
          <w:tblCellMar>
            <w:top w:w="0" w:type="dxa"/>
            <w:left w:w="108" w:type="dxa"/>
            <w:bottom w:w="0" w:type="dxa"/>
            <w:right w:w="108" w:type="dxa"/>
          </w:tblCellMar>
        </w:tblPrEx>
        <w:trPr>
          <w:trHeight w:val="743" w:hRule="exact"/>
        </w:trPr>
        <w:tc>
          <w:tcPr>
            <w:tcW w:w="790" w:type="dxa"/>
            <w:vMerge w:val="continue"/>
            <w:tcBorders>
              <w:top w:val="single" w:color="000000" w:sz="4" w:space="0"/>
              <w:left w:val="single" w:color="000000" w:sz="10" w:space="0"/>
              <w:bottom w:val="single" w:color="000000" w:sz="10" w:space="0"/>
              <w:right w:val="single" w:color="000000" w:sz="4" w:space="0"/>
              <w:tl2br w:val="nil"/>
              <w:tr2bl w:val="nil"/>
            </w:tcBorders>
          </w:tcPr>
          <w:p/>
        </w:tc>
        <w:tc>
          <w:tcPr>
            <w:tcW w:w="759" w:type="dxa"/>
            <w:tcBorders>
              <w:top w:val="single" w:color="000000" w:sz="4" w:space="0"/>
              <w:left w:val="single" w:color="000000" w:sz="4" w:space="0"/>
              <w:bottom w:val="single" w:color="000000" w:sz="4" w:space="0"/>
              <w:right w:val="single" w:color="000000" w:sz="4" w:space="0"/>
              <w:tl2br w:val="nil"/>
              <w:tr2bl w:val="nil"/>
            </w:tcBorders>
          </w:tcPr>
          <w:p>
            <w:pPr>
              <w:pStyle w:val="28"/>
              <w:kinsoku w:val="0"/>
              <w:overflowPunct w:val="0"/>
              <w:spacing w:before="175"/>
              <w:jc w:val="center"/>
            </w:pPr>
            <w:r>
              <w:rPr>
                <w:rFonts w:hint="eastAsia" w:ascii="宋体" w:hAnsi="宋体"/>
              </w:rPr>
              <w:t>3</w:t>
            </w:r>
          </w:p>
        </w:tc>
        <w:tc>
          <w:tcPr>
            <w:tcW w:w="1189" w:type="dxa"/>
            <w:tcBorders>
              <w:top w:val="single" w:color="000000" w:sz="4" w:space="0"/>
              <w:left w:val="single" w:color="000000" w:sz="4" w:space="0"/>
              <w:bottom w:val="single" w:color="000000" w:sz="4" w:space="0"/>
              <w:right w:val="single" w:color="000000" w:sz="4" w:space="0"/>
              <w:tl2br w:val="nil"/>
              <w:tr2bl w:val="nil"/>
            </w:tcBorders>
          </w:tcPr>
          <w:p/>
        </w:tc>
        <w:tc>
          <w:tcPr>
            <w:tcW w:w="1978" w:type="dxa"/>
            <w:tcBorders>
              <w:top w:val="single" w:color="000000" w:sz="4" w:space="0"/>
              <w:left w:val="single" w:color="000000" w:sz="4" w:space="0"/>
              <w:bottom w:val="single" w:color="000000" w:sz="4" w:space="0"/>
              <w:right w:val="single" w:color="000000" w:sz="4" w:space="0"/>
              <w:tl2br w:val="nil"/>
              <w:tr2bl w:val="nil"/>
            </w:tcBorders>
          </w:tcPr>
          <w:p/>
        </w:tc>
        <w:tc>
          <w:tcPr>
            <w:tcW w:w="2130" w:type="dxa"/>
            <w:tcBorders>
              <w:top w:val="single" w:color="000000" w:sz="4" w:space="0"/>
              <w:left w:val="single" w:color="000000" w:sz="4" w:space="0"/>
              <w:bottom w:val="single" w:color="000000" w:sz="4" w:space="0"/>
              <w:right w:val="single" w:color="000000" w:sz="4" w:space="0"/>
              <w:tl2br w:val="nil"/>
              <w:tr2bl w:val="nil"/>
            </w:tcBorders>
          </w:tcPr>
          <w:p/>
        </w:tc>
        <w:tc>
          <w:tcPr>
            <w:tcW w:w="1468" w:type="dxa"/>
            <w:tcBorders>
              <w:top w:val="single" w:color="000000" w:sz="4" w:space="0"/>
              <w:left w:val="single" w:color="000000" w:sz="4" w:space="0"/>
              <w:bottom w:val="single" w:color="000000" w:sz="4" w:space="0"/>
              <w:right w:val="single" w:color="000000" w:sz="4" w:space="0"/>
              <w:tl2br w:val="nil"/>
              <w:tr2bl w:val="nil"/>
            </w:tcBorders>
          </w:tcPr>
          <w:p/>
        </w:tc>
        <w:tc>
          <w:tcPr>
            <w:tcW w:w="986" w:type="dxa"/>
            <w:tcBorders>
              <w:top w:val="single" w:color="000000" w:sz="4" w:space="0"/>
              <w:left w:val="single" w:color="000000" w:sz="4" w:space="0"/>
              <w:bottom w:val="single" w:color="000000" w:sz="4" w:space="0"/>
              <w:right w:val="single" w:color="000000" w:sz="10" w:space="0"/>
              <w:tl2br w:val="nil"/>
              <w:tr2bl w:val="nil"/>
            </w:tcBorders>
          </w:tcPr>
          <w:p/>
        </w:tc>
      </w:tr>
      <w:tr>
        <w:tblPrEx>
          <w:tblLayout w:type="fixed"/>
          <w:tblCellMar>
            <w:top w:w="0" w:type="dxa"/>
            <w:left w:w="108" w:type="dxa"/>
            <w:bottom w:w="0" w:type="dxa"/>
            <w:right w:w="108" w:type="dxa"/>
          </w:tblCellMar>
        </w:tblPrEx>
        <w:trPr>
          <w:trHeight w:val="737" w:hRule="exact"/>
        </w:trPr>
        <w:tc>
          <w:tcPr>
            <w:tcW w:w="790" w:type="dxa"/>
            <w:vMerge w:val="continue"/>
            <w:tcBorders>
              <w:top w:val="single" w:color="000000" w:sz="4" w:space="0"/>
              <w:left w:val="single" w:color="000000" w:sz="10" w:space="0"/>
              <w:bottom w:val="single" w:color="000000" w:sz="10" w:space="0"/>
              <w:right w:val="single" w:color="000000" w:sz="4" w:space="0"/>
              <w:tl2br w:val="nil"/>
              <w:tr2bl w:val="nil"/>
            </w:tcBorders>
          </w:tcPr>
          <w:p/>
        </w:tc>
        <w:tc>
          <w:tcPr>
            <w:tcW w:w="759" w:type="dxa"/>
            <w:tcBorders>
              <w:top w:val="single" w:color="000000" w:sz="4" w:space="0"/>
              <w:left w:val="single" w:color="000000" w:sz="4" w:space="0"/>
              <w:bottom w:val="single" w:color="000000" w:sz="10" w:space="0"/>
              <w:right w:val="single" w:color="000000" w:sz="4" w:space="0"/>
              <w:tl2br w:val="nil"/>
              <w:tr2bl w:val="nil"/>
            </w:tcBorders>
          </w:tcPr>
          <w:p>
            <w:pPr>
              <w:pStyle w:val="28"/>
              <w:kinsoku w:val="0"/>
              <w:overflowPunct w:val="0"/>
              <w:spacing w:before="164"/>
              <w:jc w:val="center"/>
            </w:pPr>
            <w:r>
              <w:rPr>
                <w:rFonts w:hint="eastAsia" w:ascii="宋体" w:hAnsi="宋体"/>
              </w:rPr>
              <w:t>…</w:t>
            </w:r>
          </w:p>
        </w:tc>
        <w:tc>
          <w:tcPr>
            <w:tcW w:w="1189" w:type="dxa"/>
            <w:tcBorders>
              <w:top w:val="single" w:color="000000" w:sz="4" w:space="0"/>
              <w:left w:val="single" w:color="000000" w:sz="4" w:space="0"/>
              <w:bottom w:val="single" w:color="000000" w:sz="10" w:space="0"/>
              <w:right w:val="single" w:color="000000" w:sz="4" w:space="0"/>
              <w:tl2br w:val="nil"/>
              <w:tr2bl w:val="nil"/>
            </w:tcBorders>
          </w:tcPr>
          <w:p/>
        </w:tc>
        <w:tc>
          <w:tcPr>
            <w:tcW w:w="1978" w:type="dxa"/>
            <w:tcBorders>
              <w:top w:val="single" w:color="000000" w:sz="4" w:space="0"/>
              <w:left w:val="single" w:color="000000" w:sz="4" w:space="0"/>
              <w:bottom w:val="single" w:color="000000" w:sz="10" w:space="0"/>
              <w:right w:val="single" w:color="000000" w:sz="4" w:space="0"/>
              <w:tl2br w:val="nil"/>
              <w:tr2bl w:val="nil"/>
            </w:tcBorders>
          </w:tcPr>
          <w:p/>
        </w:tc>
        <w:tc>
          <w:tcPr>
            <w:tcW w:w="2130" w:type="dxa"/>
            <w:tcBorders>
              <w:top w:val="single" w:color="000000" w:sz="4" w:space="0"/>
              <w:left w:val="single" w:color="000000" w:sz="4" w:space="0"/>
              <w:bottom w:val="single" w:color="000000" w:sz="10" w:space="0"/>
              <w:right w:val="single" w:color="000000" w:sz="4" w:space="0"/>
              <w:tl2br w:val="nil"/>
              <w:tr2bl w:val="nil"/>
            </w:tcBorders>
          </w:tcPr>
          <w:p/>
        </w:tc>
        <w:tc>
          <w:tcPr>
            <w:tcW w:w="1468" w:type="dxa"/>
            <w:tcBorders>
              <w:top w:val="single" w:color="000000" w:sz="4" w:space="0"/>
              <w:left w:val="single" w:color="000000" w:sz="4" w:space="0"/>
              <w:bottom w:val="single" w:color="000000" w:sz="10" w:space="0"/>
              <w:right w:val="single" w:color="000000" w:sz="4" w:space="0"/>
              <w:tl2br w:val="nil"/>
              <w:tr2bl w:val="nil"/>
            </w:tcBorders>
          </w:tcPr>
          <w:p/>
        </w:tc>
        <w:tc>
          <w:tcPr>
            <w:tcW w:w="986" w:type="dxa"/>
            <w:tcBorders>
              <w:top w:val="single" w:color="000000" w:sz="4" w:space="0"/>
              <w:left w:val="single" w:color="000000" w:sz="4" w:space="0"/>
              <w:bottom w:val="single" w:color="000000" w:sz="10" w:space="0"/>
              <w:right w:val="single" w:color="000000" w:sz="10" w:space="0"/>
              <w:tl2br w:val="nil"/>
              <w:tr2bl w:val="nil"/>
            </w:tcBorders>
          </w:tcPr>
          <w:p/>
        </w:tc>
      </w:tr>
    </w:tbl>
    <w:p>
      <w:pPr>
        <w:pStyle w:val="12"/>
        <w:kinsoku w:val="0"/>
        <w:overflowPunct w:val="0"/>
        <w:ind w:left="0"/>
        <w:rPr>
          <w:rFonts w:hint="default"/>
          <w:sz w:val="20"/>
        </w:rPr>
      </w:pPr>
    </w:p>
    <w:p>
      <w:pPr>
        <w:pStyle w:val="12"/>
        <w:kinsoku w:val="0"/>
        <w:overflowPunct w:val="0"/>
        <w:spacing w:before="8"/>
        <w:ind w:left="0"/>
        <w:rPr>
          <w:rFonts w:hint="default"/>
          <w:sz w:val="18"/>
        </w:rPr>
      </w:pPr>
    </w:p>
    <w:p>
      <w:pPr>
        <w:pStyle w:val="12"/>
        <w:kinsoku w:val="0"/>
        <w:overflowPunct w:val="0"/>
        <w:spacing w:before="26" w:line="345" w:lineRule="auto"/>
        <w:ind w:left="238"/>
        <w:rPr>
          <w:rFonts w:hint="default"/>
        </w:rPr>
      </w:pPr>
      <w:r>
        <w:rPr>
          <w:spacing w:val="-2"/>
        </w:rPr>
        <w:t>注：投标人应对照招标文件要求在“偏离情况”栏注明“正偏离”、“负偏离”或“无</w:t>
      </w:r>
      <w:r>
        <w:rPr>
          <w:spacing w:val="-86"/>
        </w:rPr>
        <w:t xml:space="preserve"> </w:t>
      </w:r>
      <w:r>
        <w:t>偏离”。如投标人不填写内容，视为完全响应本次招标文件要求。</w:t>
      </w:r>
    </w:p>
    <w:p>
      <w:pPr>
        <w:pStyle w:val="12"/>
        <w:kinsoku w:val="0"/>
        <w:overflowPunct w:val="0"/>
        <w:ind w:left="0"/>
        <w:rPr>
          <w:rFonts w:hint="default"/>
        </w:rPr>
      </w:pPr>
    </w:p>
    <w:p>
      <w:pPr>
        <w:pStyle w:val="12"/>
        <w:kinsoku w:val="0"/>
        <w:overflowPunct w:val="0"/>
        <w:ind w:left="0"/>
        <w:rPr>
          <w:rFonts w:hint="default"/>
        </w:rPr>
      </w:pPr>
    </w:p>
    <w:p>
      <w:pPr>
        <w:pStyle w:val="12"/>
        <w:kinsoku w:val="0"/>
        <w:overflowPunct w:val="0"/>
        <w:spacing w:before="2"/>
        <w:ind w:left="0"/>
        <w:rPr>
          <w:rFonts w:hint="default"/>
          <w:sz w:val="26"/>
        </w:rPr>
      </w:pPr>
    </w:p>
    <w:p>
      <w:pPr>
        <w:pStyle w:val="12"/>
        <w:tabs>
          <w:tab w:val="left" w:pos="958"/>
        </w:tabs>
        <w:kinsoku w:val="0"/>
        <w:overflowPunct w:val="0"/>
        <w:spacing w:line="381" w:lineRule="auto"/>
        <w:ind w:left="238" w:right="4774"/>
        <w:rPr>
          <w:rFonts w:hint="default"/>
        </w:rPr>
      </w:pPr>
      <w:r>
        <w:t xml:space="preserve">投标人全称（盖章）： 法定代表人或委托代理人（盖章或签字）： </w:t>
      </w:r>
    </w:p>
    <w:p>
      <w:pPr>
        <w:pStyle w:val="12"/>
        <w:tabs>
          <w:tab w:val="left" w:pos="958"/>
        </w:tabs>
        <w:kinsoku w:val="0"/>
        <w:overflowPunct w:val="0"/>
        <w:spacing w:line="381" w:lineRule="auto"/>
        <w:ind w:left="238" w:right="4774"/>
        <w:rPr>
          <w:rFonts w:hint="default"/>
        </w:rPr>
      </w:pPr>
      <w:r>
        <w:t>日</w:t>
      </w:r>
      <w:r>
        <w:tab/>
      </w:r>
      <w:r>
        <w:t>期：</w:t>
      </w:r>
    </w:p>
    <w:p>
      <w:pPr>
        <w:pStyle w:val="12"/>
        <w:tabs>
          <w:tab w:val="left" w:pos="958"/>
        </w:tabs>
        <w:kinsoku w:val="0"/>
        <w:overflowPunct w:val="0"/>
        <w:spacing w:line="381" w:lineRule="auto"/>
        <w:ind w:left="238" w:right="4774"/>
        <w:rPr>
          <w:rFonts w:hint="default"/>
        </w:rPr>
        <w:sectPr>
          <w:pgSz w:w="11920" w:h="16840"/>
          <w:pgMar w:top="1480" w:right="1160" w:bottom="1500" w:left="1180" w:header="0" w:footer="1311" w:gutter="0"/>
          <w:cols w:space="720" w:num="1"/>
        </w:sectPr>
      </w:pPr>
    </w:p>
    <w:p>
      <w:pPr>
        <w:pStyle w:val="12"/>
        <w:kinsoku w:val="0"/>
        <w:overflowPunct w:val="0"/>
        <w:ind w:left="0"/>
        <w:rPr>
          <w:rFonts w:hint="default"/>
          <w:b/>
          <w:sz w:val="20"/>
        </w:rPr>
      </w:pPr>
    </w:p>
    <w:p>
      <w:pPr>
        <w:pStyle w:val="12"/>
        <w:kinsoku w:val="0"/>
        <w:overflowPunct w:val="0"/>
        <w:spacing w:before="12"/>
        <w:ind w:left="0"/>
        <w:rPr>
          <w:rFonts w:hint="default"/>
          <w:b/>
          <w:sz w:val="13"/>
        </w:rPr>
      </w:pPr>
    </w:p>
    <w:p>
      <w:pPr>
        <w:pStyle w:val="12"/>
        <w:kinsoku w:val="0"/>
        <w:overflowPunct w:val="0"/>
        <w:spacing w:before="36" w:line="357" w:lineRule="auto"/>
        <w:ind w:left="238" w:firstLine="480"/>
        <w:rPr>
          <w:rFonts w:hint="default"/>
        </w:rPr>
        <w:sectPr>
          <w:type w:val="continuous"/>
          <w:pgSz w:w="11920" w:h="16840"/>
          <w:pgMar w:top="1600" w:right="1180" w:bottom="1500" w:left="1180" w:header="720" w:footer="720" w:gutter="0"/>
          <w:cols w:space="720" w:num="1"/>
        </w:sectPr>
      </w:pPr>
    </w:p>
    <w:p>
      <w:pPr>
        <w:pStyle w:val="12"/>
        <w:kinsoku w:val="0"/>
        <w:overflowPunct w:val="0"/>
        <w:spacing w:line="366" w:lineRule="exact"/>
        <w:rPr>
          <w:rFonts w:hint="default"/>
          <w:spacing w:val="-2"/>
          <w:sz w:val="28"/>
        </w:rPr>
      </w:pPr>
      <w:r>
        <w:rPr>
          <w:spacing w:val="-2"/>
          <w:sz w:val="28"/>
        </w:rPr>
        <w:t>附件8：</w:t>
      </w:r>
    </w:p>
    <w:p>
      <w:pPr>
        <w:pStyle w:val="12"/>
        <w:kinsoku w:val="0"/>
        <w:overflowPunct w:val="0"/>
        <w:spacing w:before="9"/>
        <w:ind w:left="0"/>
        <w:rPr>
          <w:rFonts w:hint="default"/>
          <w:sz w:val="42"/>
        </w:rPr>
      </w:pPr>
      <w:r>
        <w:br w:type="column"/>
      </w:r>
    </w:p>
    <w:p>
      <w:pPr>
        <w:pStyle w:val="12"/>
        <w:kinsoku w:val="0"/>
        <w:overflowPunct w:val="0"/>
        <w:rPr>
          <w:rFonts w:hint="default"/>
          <w:sz w:val="36"/>
        </w:rPr>
      </w:pPr>
      <w:r>
        <w:rPr>
          <w:b/>
          <w:sz w:val="36"/>
        </w:rPr>
        <w:t>小微企业声明函</w:t>
      </w:r>
    </w:p>
    <w:p>
      <w:pPr>
        <w:pStyle w:val="12"/>
        <w:kinsoku w:val="0"/>
        <w:overflowPunct w:val="0"/>
        <w:rPr>
          <w:rFonts w:hint="default"/>
          <w:sz w:val="36"/>
        </w:rPr>
        <w:sectPr>
          <w:footerReference r:id="rId17" w:type="default"/>
          <w:pgSz w:w="11920" w:h="16840"/>
          <w:pgMar w:top="1220" w:right="1360" w:bottom="1500" w:left="1300" w:header="0" w:footer="1311" w:gutter="0"/>
          <w:cols w:equalWidth="0" w:num="2">
            <w:col w:w="1098" w:space="1782"/>
            <w:col w:w="6380"/>
          </w:cols>
        </w:sectPr>
      </w:pPr>
    </w:p>
    <w:p>
      <w:pPr>
        <w:pStyle w:val="12"/>
        <w:kinsoku w:val="0"/>
        <w:overflowPunct w:val="0"/>
        <w:spacing w:before="3"/>
        <w:ind w:left="0"/>
        <w:rPr>
          <w:rFonts w:hint="default"/>
          <w:b/>
          <w:sz w:val="11"/>
        </w:rPr>
      </w:pPr>
    </w:p>
    <w:p>
      <w:pPr>
        <w:pStyle w:val="12"/>
        <w:tabs>
          <w:tab w:val="left" w:pos="3403"/>
        </w:tabs>
        <w:kinsoku w:val="0"/>
        <w:overflowPunct w:val="0"/>
        <w:spacing w:before="26" w:line="357" w:lineRule="auto"/>
        <w:ind w:right="110" w:firstLine="504"/>
        <w:jc w:val="both"/>
        <w:rPr>
          <w:rFonts w:hint="default"/>
          <w:spacing w:val="9"/>
        </w:rPr>
      </w:pPr>
      <w:r>
        <w:t xml:space="preserve">本公司郑重声明，根据《政府采购促进中小企业发展暂行办法》（财库[2011]181 </w:t>
      </w:r>
      <w:r>
        <w:rPr>
          <w:spacing w:val="9"/>
        </w:rPr>
        <w:t>号）的规定，本公司为</w:t>
      </w:r>
      <w:r>
        <w:rPr>
          <w:rFonts w:hint="default" w:ascii="Times New Roman" w:hAnsi="Times New Roman" w:eastAsia="Times New Roman"/>
          <w:spacing w:val="9"/>
          <w:u w:val="single"/>
        </w:rPr>
        <w:tab/>
      </w:r>
      <w:r>
        <w:rPr>
          <w:spacing w:val="9"/>
        </w:rPr>
        <w:t>（请填写：小型、微型）企业。即，本公司同时满足</w:t>
      </w:r>
      <w:r>
        <w:rPr>
          <w:spacing w:val="-115"/>
        </w:rPr>
        <w:t xml:space="preserve"> </w:t>
      </w:r>
      <w:r>
        <w:rPr>
          <w:spacing w:val="9"/>
        </w:rPr>
        <w:t>以下条件：</w:t>
      </w:r>
    </w:p>
    <w:p>
      <w:pPr>
        <w:pStyle w:val="12"/>
        <w:tabs>
          <w:tab w:val="left" w:pos="2527"/>
          <w:tab w:val="left" w:pos="3682"/>
          <w:tab w:val="left" w:pos="3835"/>
          <w:tab w:val="left" w:pos="6377"/>
        </w:tabs>
        <w:kinsoku w:val="0"/>
        <w:overflowPunct w:val="0"/>
        <w:spacing w:before="36" w:line="357" w:lineRule="auto"/>
        <w:ind w:right="115" w:firstLine="504"/>
        <w:jc w:val="both"/>
        <w:rPr>
          <w:rFonts w:hint="default"/>
          <w:spacing w:val="11"/>
        </w:rPr>
      </w:pPr>
      <w:r>
        <w:rPr>
          <w:spacing w:val="13"/>
        </w:rPr>
        <w:t>1、根据《工业和信息化部、国家统计局、国家发展和改革委员会、财政部关</w:t>
      </w:r>
      <w:r>
        <w:t xml:space="preserve"> </w:t>
      </w:r>
      <w:r>
        <w:rPr>
          <w:spacing w:val="10"/>
        </w:rPr>
        <w:t>于印发中小企业划型标准规定的通知》（工信部联企业[2011]300</w:t>
      </w:r>
      <w:r>
        <w:rPr>
          <w:spacing w:val="-33"/>
        </w:rPr>
        <w:t xml:space="preserve"> </w:t>
      </w:r>
      <w:r>
        <w:rPr>
          <w:spacing w:val="10"/>
        </w:rPr>
        <w:t>号）规定的划分</w:t>
      </w:r>
      <w:r>
        <w:rPr>
          <w:spacing w:val="-117"/>
        </w:rPr>
        <w:t xml:space="preserve"> </w:t>
      </w:r>
      <w:r>
        <w:rPr>
          <w:spacing w:val="9"/>
        </w:rPr>
        <w:t>标准：第四条第</w:t>
      </w:r>
      <w:r>
        <w:rPr>
          <w:rFonts w:hint="default" w:ascii="Times New Roman" w:hAnsi="Times New Roman" w:eastAsia="Times New Roman"/>
          <w:spacing w:val="9"/>
          <w:u w:val="single"/>
        </w:rPr>
        <w:tab/>
      </w:r>
      <w:r>
        <w:rPr>
          <w:spacing w:val="12"/>
        </w:rPr>
        <w:t>项</w:t>
      </w:r>
      <w:r>
        <w:rPr>
          <w:rFonts w:hint="default" w:ascii="Times New Roman" w:hAnsi="Times New Roman" w:eastAsia="Times New Roman"/>
          <w:spacing w:val="12"/>
          <w:u w:val="single"/>
        </w:rPr>
        <w:tab/>
      </w:r>
      <w:r>
        <w:rPr>
          <w:rFonts w:hint="default" w:ascii="Times New Roman" w:hAnsi="Times New Roman" w:eastAsia="Times New Roman"/>
          <w:spacing w:val="12"/>
          <w:u w:val="single"/>
        </w:rPr>
        <w:tab/>
      </w:r>
      <w:r>
        <w:rPr>
          <w:spacing w:val="10"/>
          <w:w w:val="95"/>
        </w:rPr>
        <w:t>行业，本公司</w:t>
      </w:r>
      <w:r>
        <w:rPr>
          <w:rFonts w:hint="default" w:ascii="Times New Roman" w:hAnsi="Times New Roman" w:eastAsia="Times New Roman"/>
          <w:spacing w:val="10"/>
          <w:w w:val="95"/>
          <w:u w:val="single"/>
        </w:rPr>
        <w:tab/>
      </w:r>
      <w:r>
        <w:rPr>
          <w:spacing w:val="10"/>
        </w:rPr>
        <w:t>（此处填写从业人员和营</w:t>
      </w:r>
      <w:r>
        <w:rPr>
          <w:spacing w:val="-111"/>
        </w:rPr>
        <w:t xml:space="preserve"> </w:t>
      </w:r>
      <w:r>
        <w:rPr>
          <w:spacing w:val="11"/>
        </w:rPr>
        <w:t>业收入的具体数据），为</w:t>
      </w:r>
      <w:r>
        <w:rPr>
          <w:rFonts w:hint="default" w:ascii="Times New Roman" w:hAnsi="Times New Roman" w:eastAsia="Times New Roman"/>
          <w:spacing w:val="11"/>
          <w:u w:val="single"/>
        </w:rPr>
        <w:tab/>
      </w:r>
      <w:r>
        <w:rPr>
          <w:spacing w:val="11"/>
        </w:rPr>
        <w:t>（请填写：小型、微型）企业。</w:t>
      </w:r>
    </w:p>
    <w:p>
      <w:pPr>
        <w:pStyle w:val="12"/>
        <w:tabs>
          <w:tab w:val="left" w:pos="5194"/>
          <w:tab w:val="left" w:pos="6111"/>
        </w:tabs>
        <w:kinsoku w:val="0"/>
        <w:overflowPunct w:val="0"/>
        <w:spacing w:before="36" w:line="357" w:lineRule="auto"/>
        <w:ind w:right="117" w:firstLine="504"/>
        <w:jc w:val="both"/>
        <w:rPr>
          <w:rFonts w:hint="default"/>
          <w:spacing w:val="11"/>
        </w:rPr>
      </w:pPr>
      <w:r>
        <w:rPr>
          <w:spacing w:val="9"/>
        </w:rPr>
        <w:t>2、本公司参加贵单位组织的</w:t>
      </w:r>
      <w:r>
        <w:rPr>
          <w:rFonts w:hint="default" w:ascii="Times New Roman" w:hAnsi="Times New Roman" w:eastAsia="Times New Roman"/>
          <w:spacing w:val="9"/>
          <w:u w:val="single"/>
        </w:rPr>
        <w:tab/>
      </w:r>
      <w:r>
        <w:rPr>
          <w:spacing w:val="11"/>
        </w:rPr>
        <w:t xml:space="preserve">采购项目（项目编号：      </w:t>
      </w:r>
      <w:r>
        <w:rPr>
          <w:spacing w:val="31"/>
        </w:rPr>
        <w:t xml:space="preserve"> </w:t>
      </w:r>
      <w:r>
        <w:rPr>
          <w:spacing w:val="6"/>
        </w:rPr>
        <w:t>）采</w:t>
      </w:r>
      <w:r>
        <w:t xml:space="preserve"> </w:t>
      </w:r>
      <w:r>
        <w:rPr>
          <w:spacing w:val="12"/>
        </w:rPr>
        <w:t>购活动提供本企业制造的货物，或者提供其他</w:t>
      </w:r>
      <w:r>
        <w:rPr>
          <w:rFonts w:hint="default" w:ascii="Times New Roman" w:hAnsi="Times New Roman" w:eastAsia="Times New Roman"/>
          <w:spacing w:val="12"/>
          <w:u w:val="single"/>
        </w:rPr>
        <w:tab/>
      </w:r>
      <w:r>
        <w:rPr>
          <w:spacing w:val="11"/>
        </w:rPr>
        <w:t>（请填写：小型、微型）企</w:t>
      </w:r>
      <w:r>
        <w:rPr>
          <w:spacing w:val="-111"/>
        </w:rPr>
        <w:t xml:space="preserve"> </w:t>
      </w:r>
      <w:r>
        <w:rPr>
          <w:spacing w:val="11"/>
        </w:rPr>
        <w:t>业制造的货物。本条所称货物不包括使用大型企业注册商标的货物。</w:t>
      </w:r>
    </w:p>
    <w:p>
      <w:pPr>
        <w:pStyle w:val="12"/>
        <w:kinsoku w:val="0"/>
        <w:overflowPunct w:val="0"/>
        <w:spacing w:before="36"/>
        <w:ind w:left="622" w:right="277"/>
        <w:rPr>
          <w:rFonts w:hint="default"/>
          <w:spacing w:val="11"/>
        </w:rPr>
      </w:pPr>
      <w:r>
        <w:rPr>
          <w:spacing w:val="11"/>
        </w:rPr>
        <w:t>本公司对上述声明的真实性负责。如有虚假，将依法承担相应责任。</w:t>
      </w:r>
    </w:p>
    <w:p>
      <w:pPr>
        <w:pStyle w:val="12"/>
        <w:kinsoku w:val="0"/>
        <w:overflowPunct w:val="0"/>
        <w:ind w:left="0"/>
        <w:rPr>
          <w:rFonts w:hint="default"/>
        </w:rPr>
      </w:pPr>
    </w:p>
    <w:p>
      <w:pPr>
        <w:pStyle w:val="12"/>
        <w:kinsoku w:val="0"/>
        <w:overflowPunct w:val="0"/>
        <w:spacing w:before="7"/>
        <w:ind w:left="0"/>
        <w:rPr>
          <w:rFonts w:hint="default"/>
          <w:sz w:val="23"/>
        </w:rPr>
      </w:pPr>
    </w:p>
    <w:p>
      <w:pPr>
        <w:pStyle w:val="12"/>
        <w:tabs>
          <w:tab w:val="left" w:pos="5518"/>
          <w:tab w:val="left" w:pos="6118"/>
          <w:tab w:val="left" w:pos="6718"/>
        </w:tabs>
        <w:kinsoku w:val="0"/>
        <w:overflowPunct w:val="0"/>
        <w:spacing w:line="357" w:lineRule="auto"/>
        <w:ind w:left="4198" w:right="2294"/>
        <w:rPr>
          <w:rFonts w:hint="default"/>
        </w:rPr>
      </w:pPr>
      <w:r>
        <w:t>投标人（单位公章）： 日期：</w:t>
      </w:r>
      <w:r>
        <w:tab/>
      </w:r>
      <w:r>
        <w:t>年</w:t>
      </w:r>
      <w:r>
        <w:tab/>
      </w:r>
      <w:r>
        <w:t>月</w:t>
      </w:r>
      <w:r>
        <w:tab/>
      </w:r>
      <w:r>
        <w:t>日</w:t>
      </w:r>
    </w:p>
    <w:p>
      <w:pPr>
        <w:pStyle w:val="12"/>
        <w:tabs>
          <w:tab w:val="left" w:pos="5518"/>
          <w:tab w:val="left" w:pos="6118"/>
          <w:tab w:val="left" w:pos="6718"/>
        </w:tabs>
        <w:kinsoku w:val="0"/>
        <w:overflowPunct w:val="0"/>
        <w:spacing w:line="357" w:lineRule="auto"/>
        <w:ind w:left="4198" w:right="2294"/>
        <w:rPr>
          <w:rFonts w:hint="default"/>
        </w:rPr>
        <w:sectPr>
          <w:type w:val="continuous"/>
          <w:pgSz w:w="11920" w:h="16840"/>
          <w:pgMar w:top="1600" w:right="1360" w:bottom="1500" w:left="1300" w:header="720" w:footer="720" w:gutter="0"/>
          <w:cols w:space="720" w:num="1"/>
        </w:sectPr>
      </w:pPr>
    </w:p>
    <w:p>
      <w:pPr>
        <w:pStyle w:val="12"/>
        <w:tabs>
          <w:tab w:val="left" w:pos="5398"/>
          <w:tab w:val="left" w:pos="5998"/>
          <w:tab w:val="left" w:pos="6598"/>
        </w:tabs>
        <w:kinsoku w:val="0"/>
        <w:overflowPunct w:val="0"/>
        <w:spacing w:line="357" w:lineRule="auto"/>
        <w:ind w:left="4198" w:right="2414" w:hanging="699"/>
        <w:rPr>
          <w:rFonts w:hint="default"/>
        </w:rPr>
      </w:pPr>
    </w:p>
    <w:p>
      <w:pPr>
        <w:pStyle w:val="12"/>
        <w:tabs>
          <w:tab w:val="left" w:pos="5398"/>
          <w:tab w:val="left" w:pos="5998"/>
          <w:tab w:val="left" w:pos="6598"/>
        </w:tabs>
        <w:kinsoku w:val="0"/>
        <w:overflowPunct w:val="0"/>
        <w:spacing w:line="357" w:lineRule="auto"/>
        <w:ind w:left="4198" w:right="2414" w:hanging="699"/>
        <w:rPr>
          <w:rFonts w:hint="default"/>
        </w:rPr>
      </w:pPr>
    </w:p>
    <w:p>
      <w:pPr>
        <w:pStyle w:val="12"/>
        <w:tabs>
          <w:tab w:val="left" w:pos="5398"/>
          <w:tab w:val="left" w:pos="5998"/>
          <w:tab w:val="left" w:pos="6598"/>
        </w:tabs>
        <w:kinsoku w:val="0"/>
        <w:overflowPunct w:val="0"/>
        <w:spacing w:line="357" w:lineRule="auto"/>
        <w:ind w:left="4198" w:right="2414" w:hanging="699"/>
        <w:rPr>
          <w:rFonts w:hint="default"/>
        </w:rPr>
      </w:pPr>
    </w:p>
    <w:p>
      <w:pPr>
        <w:pStyle w:val="12"/>
        <w:tabs>
          <w:tab w:val="left" w:pos="5398"/>
          <w:tab w:val="left" w:pos="5998"/>
          <w:tab w:val="left" w:pos="6598"/>
        </w:tabs>
        <w:kinsoku w:val="0"/>
        <w:overflowPunct w:val="0"/>
        <w:spacing w:line="357" w:lineRule="auto"/>
        <w:ind w:left="4198" w:right="2414" w:hanging="699"/>
        <w:rPr>
          <w:rFonts w:hint="default"/>
        </w:rPr>
      </w:pPr>
    </w:p>
    <w:p>
      <w:pPr>
        <w:pStyle w:val="12"/>
        <w:tabs>
          <w:tab w:val="left" w:pos="5398"/>
          <w:tab w:val="left" w:pos="5998"/>
          <w:tab w:val="left" w:pos="6598"/>
        </w:tabs>
        <w:kinsoku w:val="0"/>
        <w:overflowPunct w:val="0"/>
        <w:spacing w:line="357" w:lineRule="auto"/>
        <w:ind w:left="4198" w:right="2414" w:hanging="699"/>
        <w:rPr>
          <w:rFonts w:hint="default"/>
        </w:rPr>
      </w:pPr>
    </w:p>
    <w:p>
      <w:pPr>
        <w:pStyle w:val="12"/>
        <w:tabs>
          <w:tab w:val="left" w:pos="5398"/>
          <w:tab w:val="left" w:pos="5998"/>
          <w:tab w:val="left" w:pos="6598"/>
        </w:tabs>
        <w:kinsoku w:val="0"/>
        <w:overflowPunct w:val="0"/>
        <w:spacing w:line="357" w:lineRule="auto"/>
        <w:ind w:left="4198" w:right="2414" w:hanging="699"/>
        <w:rPr>
          <w:rFonts w:hint="default"/>
        </w:rPr>
      </w:pPr>
    </w:p>
    <w:p>
      <w:pPr>
        <w:pStyle w:val="12"/>
        <w:tabs>
          <w:tab w:val="left" w:pos="5398"/>
          <w:tab w:val="left" w:pos="5998"/>
          <w:tab w:val="left" w:pos="6598"/>
        </w:tabs>
        <w:kinsoku w:val="0"/>
        <w:overflowPunct w:val="0"/>
        <w:spacing w:line="357" w:lineRule="auto"/>
        <w:ind w:left="4198" w:right="2414" w:hanging="699"/>
        <w:rPr>
          <w:rFonts w:hint="default"/>
        </w:rPr>
      </w:pPr>
    </w:p>
    <w:p>
      <w:pPr>
        <w:pStyle w:val="12"/>
        <w:tabs>
          <w:tab w:val="left" w:pos="5398"/>
          <w:tab w:val="left" w:pos="5998"/>
          <w:tab w:val="left" w:pos="6598"/>
        </w:tabs>
        <w:kinsoku w:val="0"/>
        <w:overflowPunct w:val="0"/>
        <w:spacing w:line="357" w:lineRule="auto"/>
        <w:ind w:left="4198" w:right="2414" w:hanging="699"/>
        <w:rPr>
          <w:rFonts w:hint="default"/>
        </w:rPr>
      </w:pPr>
    </w:p>
    <w:p>
      <w:pPr>
        <w:pStyle w:val="12"/>
        <w:tabs>
          <w:tab w:val="left" w:pos="5398"/>
          <w:tab w:val="left" w:pos="5998"/>
          <w:tab w:val="left" w:pos="6598"/>
        </w:tabs>
        <w:kinsoku w:val="0"/>
        <w:overflowPunct w:val="0"/>
        <w:spacing w:line="357" w:lineRule="auto"/>
        <w:ind w:left="4198" w:right="2414" w:hanging="699"/>
        <w:rPr>
          <w:rFonts w:hint="default"/>
        </w:rPr>
      </w:pPr>
    </w:p>
    <w:p>
      <w:pPr>
        <w:pStyle w:val="12"/>
        <w:tabs>
          <w:tab w:val="left" w:pos="5398"/>
          <w:tab w:val="left" w:pos="5998"/>
          <w:tab w:val="left" w:pos="6598"/>
        </w:tabs>
        <w:kinsoku w:val="0"/>
        <w:overflowPunct w:val="0"/>
        <w:spacing w:line="357" w:lineRule="auto"/>
        <w:ind w:left="4198" w:right="2414" w:hanging="699"/>
        <w:rPr>
          <w:rFonts w:hint="default"/>
        </w:rPr>
      </w:pPr>
    </w:p>
    <w:p>
      <w:pPr>
        <w:pStyle w:val="12"/>
        <w:tabs>
          <w:tab w:val="left" w:pos="5398"/>
          <w:tab w:val="left" w:pos="5998"/>
          <w:tab w:val="left" w:pos="6598"/>
        </w:tabs>
        <w:kinsoku w:val="0"/>
        <w:overflowPunct w:val="0"/>
        <w:spacing w:line="357" w:lineRule="auto"/>
        <w:ind w:left="4198" w:right="2414" w:hanging="699"/>
        <w:rPr>
          <w:rFonts w:hint="default"/>
        </w:rPr>
      </w:pPr>
    </w:p>
    <w:p>
      <w:pPr>
        <w:pStyle w:val="12"/>
        <w:tabs>
          <w:tab w:val="left" w:pos="5398"/>
          <w:tab w:val="left" w:pos="5998"/>
          <w:tab w:val="left" w:pos="6598"/>
        </w:tabs>
        <w:kinsoku w:val="0"/>
        <w:overflowPunct w:val="0"/>
        <w:spacing w:line="357" w:lineRule="auto"/>
        <w:ind w:left="4198" w:right="2414" w:hanging="699"/>
        <w:rPr>
          <w:rFonts w:hint="default"/>
        </w:rPr>
      </w:pPr>
    </w:p>
    <w:p>
      <w:pPr>
        <w:pStyle w:val="12"/>
        <w:tabs>
          <w:tab w:val="left" w:pos="5398"/>
          <w:tab w:val="left" w:pos="5998"/>
          <w:tab w:val="left" w:pos="6598"/>
        </w:tabs>
        <w:kinsoku w:val="0"/>
        <w:overflowPunct w:val="0"/>
        <w:spacing w:line="357" w:lineRule="auto"/>
        <w:ind w:left="4198" w:right="2414" w:hanging="699"/>
        <w:rPr>
          <w:rFonts w:hint="default"/>
        </w:rPr>
      </w:pPr>
    </w:p>
    <w:p>
      <w:pPr>
        <w:pStyle w:val="12"/>
        <w:tabs>
          <w:tab w:val="left" w:pos="5398"/>
          <w:tab w:val="left" w:pos="5998"/>
          <w:tab w:val="left" w:pos="6598"/>
        </w:tabs>
        <w:kinsoku w:val="0"/>
        <w:overflowPunct w:val="0"/>
        <w:spacing w:line="357" w:lineRule="auto"/>
        <w:ind w:left="4198" w:right="2414" w:hanging="699"/>
        <w:rPr>
          <w:rFonts w:hint="default"/>
        </w:rPr>
      </w:pPr>
    </w:p>
    <w:p>
      <w:pPr>
        <w:widowControl/>
        <w:snapToGrid w:val="0"/>
        <w:spacing w:line="360" w:lineRule="auto"/>
        <w:rPr>
          <w:rFonts w:ascii="宋体" w:hAnsi="宋体"/>
          <w:spacing w:val="-2"/>
          <w:sz w:val="28"/>
          <w:szCs w:val="22"/>
        </w:rPr>
      </w:pPr>
      <w:r>
        <w:rPr>
          <w:rFonts w:hint="eastAsia" w:ascii="宋体" w:hAnsi="宋体"/>
          <w:spacing w:val="-2"/>
          <w:sz w:val="28"/>
          <w:szCs w:val="22"/>
        </w:rPr>
        <w:t>附件10：</w:t>
      </w:r>
    </w:p>
    <w:p>
      <w:pPr>
        <w:spacing w:line="360" w:lineRule="auto"/>
        <w:jc w:val="center"/>
        <w:rPr>
          <w:rFonts w:ascii="宋体" w:hAnsi="宋体" w:cs="宋体"/>
          <w:b/>
          <w:bCs/>
          <w:color w:val="000000"/>
          <w:sz w:val="18"/>
          <w:szCs w:val="18"/>
        </w:rPr>
      </w:pPr>
      <w:r>
        <w:rPr>
          <w:rFonts w:hint="eastAsia" w:ascii="宋体" w:hAnsi="宋体" w:cs="宋体"/>
          <w:b/>
          <w:bCs/>
          <w:color w:val="000000"/>
          <w:sz w:val="32"/>
          <w:szCs w:val="32"/>
        </w:rPr>
        <w:t>政府采购项目自评分表</w:t>
      </w:r>
    </w:p>
    <w:p>
      <w:pPr>
        <w:spacing w:line="360" w:lineRule="auto"/>
        <w:jc w:val="both"/>
        <w:rPr>
          <w:rFonts w:ascii="宋体" w:hAnsi="宋体" w:cs="宋体"/>
          <w:b/>
          <w:bCs/>
          <w:color w:val="000000"/>
          <w:sz w:val="18"/>
          <w:szCs w:val="18"/>
        </w:rPr>
      </w:pPr>
      <w:r>
        <w:rPr>
          <w:rFonts w:hint="eastAsia" w:ascii="宋体" w:hAnsi="宋体" w:cs="宋体"/>
          <w:b/>
          <w:bCs/>
          <w:color w:val="000000"/>
          <w:szCs w:val="24"/>
        </w:rPr>
        <w:t xml:space="preserve">投标人名称：  </w:t>
      </w:r>
    </w:p>
    <w:tbl>
      <w:tblPr>
        <w:tblStyle w:val="20"/>
        <w:tblpPr w:leftFromText="180" w:rightFromText="180" w:vertAnchor="text" w:horzAnchor="page" w:tblpX="849" w:tblpY="454"/>
        <w:tblOverlap w:val="never"/>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4766"/>
        <w:gridCol w:w="1196"/>
        <w:gridCol w:w="1204"/>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0" w:hRule="atLeast"/>
        </w:trPr>
        <w:tc>
          <w:tcPr>
            <w:tcW w:w="1153" w:type="dxa"/>
            <w:vAlign w:val="center"/>
          </w:tcPr>
          <w:p>
            <w:pPr>
              <w:jc w:val="center"/>
              <w:rPr>
                <w:rFonts w:ascii="宋体" w:hAnsi="宋体"/>
                <w:color w:val="000000"/>
                <w:szCs w:val="24"/>
              </w:rPr>
            </w:pPr>
            <w:r>
              <w:rPr>
                <w:rFonts w:hint="eastAsia" w:ascii="宋体" w:hAnsi="宋体"/>
                <w:color w:val="000000"/>
                <w:szCs w:val="24"/>
              </w:rPr>
              <w:t>序号</w:t>
            </w:r>
          </w:p>
        </w:tc>
        <w:tc>
          <w:tcPr>
            <w:tcW w:w="4766" w:type="dxa"/>
            <w:vAlign w:val="center"/>
          </w:tcPr>
          <w:p>
            <w:pPr>
              <w:jc w:val="center"/>
              <w:rPr>
                <w:rFonts w:ascii="宋体" w:hAnsi="宋体"/>
                <w:color w:val="000000"/>
                <w:szCs w:val="24"/>
              </w:rPr>
            </w:pPr>
            <w:r>
              <w:rPr>
                <w:rFonts w:hint="eastAsia" w:ascii="宋体" w:hAnsi="宋体"/>
                <w:color w:val="000000"/>
                <w:szCs w:val="24"/>
              </w:rPr>
              <w:t>评分内容</w:t>
            </w:r>
          </w:p>
        </w:tc>
        <w:tc>
          <w:tcPr>
            <w:tcW w:w="1196" w:type="dxa"/>
            <w:vAlign w:val="center"/>
          </w:tcPr>
          <w:p>
            <w:pPr>
              <w:spacing w:line="360" w:lineRule="auto"/>
              <w:jc w:val="center"/>
              <w:rPr>
                <w:rFonts w:ascii="宋体" w:hAnsi="宋体"/>
                <w:color w:val="000000"/>
                <w:szCs w:val="24"/>
              </w:rPr>
            </w:pPr>
            <w:r>
              <w:rPr>
                <w:rFonts w:hint="eastAsia"/>
              </w:rPr>
              <w:t xml:space="preserve">自评分值 </w:t>
            </w:r>
          </w:p>
        </w:tc>
        <w:tc>
          <w:tcPr>
            <w:tcW w:w="1204" w:type="dxa"/>
            <w:vAlign w:val="center"/>
          </w:tcPr>
          <w:p>
            <w:pPr>
              <w:spacing w:line="360" w:lineRule="auto"/>
              <w:jc w:val="center"/>
              <w:rPr>
                <w:rFonts w:ascii="宋体" w:hAnsi="宋体" w:cs="宋体"/>
                <w:b/>
                <w:bCs/>
                <w:color w:val="000000"/>
                <w:sz w:val="21"/>
                <w:szCs w:val="21"/>
              </w:rPr>
            </w:pPr>
            <w:r>
              <w:rPr>
                <w:rFonts w:hint="eastAsia"/>
              </w:rPr>
              <w:t xml:space="preserve">评分依据 </w:t>
            </w:r>
          </w:p>
        </w:tc>
        <w:tc>
          <w:tcPr>
            <w:tcW w:w="1841" w:type="dxa"/>
            <w:vAlign w:val="center"/>
          </w:tcPr>
          <w:p>
            <w:pPr>
              <w:spacing w:line="360" w:lineRule="auto"/>
              <w:jc w:val="center"/>
              <w:rPr>
                <w:rFonts w:ascii="宋体" w:hAnsi="宋体" w:cs="宋体"/>
                <w:b/>
                <w:bCs/>
                <w:color w:val="000000"/>
                <w:sz w:val="21"/>
                <w:szCs w:val="21"/>
              </w:rPr>
            </w:pPr>
            <w:r>
              <w:rPr>
                <w:rFonts w:hint="eastAsia"/>
              </w:rPr>
              <w:t xml:space="preserve"> 评分对应页码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1" w:hRule="atLeast"/>
        </w:trPr>
        <w:tc>
          <w:tcPr>
            <w:tcW w:w="1153" w:type="dxa"/>
            <w:vAlign w:val="center"/>
          </w:tcPr>
          <w:p>
            <w:pPr>
              <w:jc w:val="center"/>
              <w:rPr>
                <w:rFonts w:ascii="宋体" w:hAnsi="宋体"/>
                <w:color w:val="000000"/>
                <w:szCs w:val="24"/>
              </w:rPr>
            </w:pPr>
            <w:r>
              <w:rPr>
                <w:rFonts w:hint="eastAsia" w:ascii="宋体" w:hAnsi="宋体"/>
                <w:color w:val="000000"/>
                <w:szCs w:val="24"/>
              </w:rPr>
              <w:t>1</w:t>
            </w:r>
          </w:p>
        </w:tc>
        <w:tc>
          <w:tcPr>
            <w:tcW w:w="4766" w:type="dxa"/>
            <w:vAlign w:val="center"/>
          </w:tcPr>
          <w:p>
            <w:pPr>
              <w:spacing w:line="400" w:lineRule="exact"/>
              <w:rPr>
                <w:rFonts w:ascii="宋体" w:hAnsi="宋体"/>
                <w:color w:val="000000"/>
                <w:szCs w:val="24"/>
              </w:rPr>
            </w:pPr>
          </w:p>
        </w:tc>
        <w:tc>
          <w:tcPr>
            <w:tcW w:w="1196" w:type="dxa"/>
            <w:vAlign w:val="center"/>
          </w:tcPr>
          <w:p>
            <w:pPr>
              <w:jc w:val="center"/>
              <w:rPr>
                <w:rFonts w:ascii="宋体" w:hAnsi="宋体"/>
                <w:color w:val="000000"/>
                <w:szCs w:val="24"/>
              </w:rPr>
            </w:pPr>
          </w:p>
        </w:tc>
        <w:tc>
          <w:tcPr>
            <w:tcW w:w="1204" w:type="dxa"/>
            <w:vAlign w:val="center"/>
          </w:tcPr>
          <w:p>
            <w:pPr>
              <w:jc w:val="center"/>
              <w:rPr>
                <w:rFonts w:ascii="宋体" w:hAnsi="宋体"/>
                <w:color w:val="000000"/>
                <w:szCs w:val="24"/>
              </w:rPr>
            </w:pPr>
          </w:p>
        </w:tc>
        <w:tc>
          <w:tcPr>
            <w:tcW w:w="1841" w:type="dxa"/>
            <w:vAlign w:val="center"/>
          </w:tcPr>
          <w:p>
            <w:pPr>
              <w:jc w:val="center"/>
              <w:rPr>
                <w:rFonts w:ascii="宋体" w:hAnsi="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3" w:hRule="atLeast"/>
        </w:trPr>
        <w:tc>
          <w:tcPr>
            <w:tcW w:w="1153" w:type="dxa"/>
            <w:vAlign w:val="center"/>
          </w:tcPr>
          <w:p>
            <w:pPr>
              <w:jc w:val="center"/>
              <w:rPr>
                <w:rFonts w:ascii="宋体" w:hAnsi="宋体"/>
                <w:color w:val="000000"/>
                <w:szCs w:val="24"/>
              </w:rPr>
            </w:pPr>
            <w:r>
              <w:rPr>
                <w:rFonts w:hint="eastAsia" w:ascii="宋体" w:hAnsi="宋体"/>
                <w:color w:val="000000"/>
                <w:szCs w:val="24"/>
              </w:rPr>
              <w:t>2</w:t>
            </w:r>
          </w:p>
        </w:tc>
        <w:tc>
          <w:tcPr>
            <w:tcW w:w="4766" w:type="dxa"/>
            <w:vAlign w:val="center"/>
          </w:tcPr>
          <w:p>
            <w:pPr>
              <w:spacing w:line="320" w:lineRule="exact"/>
              <w:rPr>
                <w:rFonts w:ascii="宋体" w:hAnsi="宋体"/>
                <w:color w:val="000000"/>
                <w:szCs w:val="24"/>
              </w:rPr>
            </w:pPr>
          </w:p>
        </w:tc>
        <w:tc>
          <w:tcPr>
            <w:tcW w:w="1196" w:type="dxa"/>
            <w:vAlign w:val="center"/>
          </w:tcPr>
          <w:p>
            <w:pPr>
              <w:jc w:val="center"/>
              <w:rPr>
                <w:rFonts w:ascii="宋体" w:hAnsi="宋体"/>
                <w:color w:val="000000"/>
                <w:szCs w:val="24"/>
              </w:rPr>
            </w:pPr>
          </w:p>
        </w:tc>
        <w:tc>
          <w:tcPr>
            <w:tcW w:w="1204" w:type="dxa"/>
            <w:vAlign w:val="center"/>
          </w:tcPr>
          <w:p>
            <w:pPr>
              <w:jc w:val="center"/>
              <w:rPr>
                <w:rFonts w:ascii="宋体" w:hAnsi="宋体"/>
                <w:color w:val="000000"/>
                <w:szCs w:val="24"/>
              </w:rPr>
            </w:pPr>
          </w:p>
        </w:tc>
        <w:tc>
          <w:tcPr>
            <w:tcW w:w="1841" w:type="dxa"/>
            <w:vAlign w:val="center"/>
          </w:tcPr>
          <w:p>
            <w:pPr>
              <w:jc w:val="center"/>
              <w:rPr>
                <w:rFonts w:ascii="宋体" w:hAnsi="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3" w:hRule="atLeast"/>
        </w:trPr>
        <w:tc>
          <w:tcPr>
            <w:tcW w:w="1153" w:type="dxa"/>
            <w:vAlign w:val="center"/>
          </w:tcPr>
          <w:p>
            <w:pPr>
              <w:jc w:val="center"/>
              <w:rPr>
                <w:rFonts w:ascii="宋体" w:hAnsi="宋体"/>
                <w:color w:val="000000"/>
                <w:szCs w:val="24"/>
              </w:rPr>
            </w:pPr>
            <w:r>
              <w:rPr>
                <w:rFonts w:hint="eastAsia" w:ascii="宋体" w:hAnsi="宋体"/>
                <w:color w:val="000000"/>
                <w:szCs w:val="24"/>
              </w:rPr>
              <w:t>3</w:t>
            </w:r>
          </w:p>
        </w:tc>
        <w:tc>
          <w:tcPr>
            <w:tcW w:w="4766" w:type="dxa"/>
            <w:vAlign w:val="center"/>
          </w:tcPr>
          <w:p>
            <w:pPr>
              <w:spacing w:line="320" w:lineRule="exact"/>
              <w:rPr>
                <w:rFonts w:ascii="宋体" w:hAnsi="宋体"/>
                <w:color w:val="000000"/>
                <w:szCs w:val="24"/>
              </w:rPr>
            </w:pPr>
          </w:p>
        </w:tc>
        <w:tc>
          <w:tcPr>
            <w:tcW w:w="1196" w:type="dxa"/>
            <w:vAlign w:val="center"/>
          </w:tcPr>
          <w:p>
            <w:pPr>
              <w:jc w:val="center"/>
              <w:rPr>
                <w:rFonts w:ascii="宋体" w:hAnsi="宋体"/>
                <w:color w:val="000000"/>
                <w:szCs w:val="24"/>
              </w:rPr>
            </w:pPr>
          </w:p>
        </w:tc>
        <w:tc>
          <w:tcPr>
            <w:tcW w:w="1204" w:type="dxa"/>
            <w:vAlign w:val="center"/>
          </w:tcPr>
          <w:p>
            <w:pPr>
              <w:jc w:val="center"/>
              <w:rPr>
                <w:rFonts w:ascii="宋体" w:hAnsi="宋体"/>
                <w:color w:val="000000"/>
                <w:szCs w:val="24"/>
              </w:rPr>
            </w:pPr>
          </w:p>
        </w:tc>
        <w:tc>
          <w:tcPr>
            <w:tcW w:w="1841" w:type="dxa"/>
            <w:vAlign w:val="center"/>
          </w:tcPr>
          <w:p>
            <w:pPr>
              <w:jc w:val="center"/>
              <w:rPr>
                <w:rFonts w:ascii="宋体" w:hAnsi="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trPr>
        <w:tc>
          <w:tcPr>
            <w:tcW w:w="1153" w:type="dxa"/>
            <w:vAlign w:val="center"/>
          </w:tcPr>
          <w:p>
            <w:pPr>
              <w:jc w:val="center"/>
              <w:rPr>
                <w:rFonts w:ascii="宋体" w:hAnsi="宋体"/>
                <w:color w:val="000000"/>
                <w:szCs w:val="24"/>
              </w:rPr>
            </w:pPr>
            <w:r>
              <w:rPr>
                <w:rFonts w:hint="eastAsia" w:ascii="宋体" w:hAnsi="宋体"/>
                <w:color w:val="000000"/>
                <w:szCs w:val="24"/>
              </w:rPr>
              <w:t>4</w:t>
            </w:r>
          </w:p>
        </w:tc>
        <w:tc>
          <w:tcPr>
            <w:tcW w:w="4766" w:type="dxa"/>
            <w:vAlign w:val="center"/>
          </w:tcPr>
          <w:p>
            <w:pPr>
              <w:rPr>
                <w:rFonts w:ascii="宋体" w:hAnsi="宋体"/>
                <w:color w:val="000000"/>
                <w:szCs w:val="24"/>
              </w:rPr>
            </w:pPr>
          </w:p>
        </w:tc>
        <w:tc>
          <w:tcPr>
            <w:tcW w:w="1196" w:type="dxa"/>
            <w:vAlign w:val="center"/>
          </w:tcPr>
          <w:p>
            <w:pPr>
              <w:jc w:val="center"/>
              <w:rPr>
                <w:rFonts w:ascii="宋体" w:hAnsi="宋体"/>
                <w:color w:val="000000"/>
                <w:szCs w:val="24"/>
              </w:rPr>
            </w:pPr>
          </w:p>
        </w:tc>
        <w:tc>
          <w:tcPr>
            <w:tcW w:w="1204" w:type="dxa"/>
            <w:vAlign w:val="center"/>
          </w:tcPr>
          <w:p>
            <w:pPr>
              <w:jc w:val="center"/>
              <w:rPr>
                <w:rFonts w:ascii="宋体" w:hAnsi="宋体"/>
                <w:color w:val="000000"/>
                <w:szCs w:val="24"/>
              </w:rPr>
            </w:pPr>
          </w:p>
        </w:tc>
        <w:tc>
          <w:tcPr>
            <w:tcW w:w="1841" w:type="dxa"/>
            <w:vAlign w:val="center"/>
          </w:tcPr>
          <w:p>
            <w:pPr>
              <w:jc w:val="center"/>
              <w:rPr>
                <w:rFonts w:ascii="宋体" w:hAnsi="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8" w:hRule="atLeast"/>
        </w:trPr>
        <w:tc>
          <w:tcPr>
            <w:tcW w:w="1153" w:type="dxa"/>
            <w:vAlign w:val="center"/>
          </w:tcPr>
          <w:p>
            <w:pPr>
              <w:jc w:val="center"/>
              <w:rPr>
                <w:rFonts w:ascii="宋体" w:hAnsi="宋体"/>
                <w:color w:val="000000"/>
                <w:szCs w:val="24"/>
              </w:rPr>
            </w:pPr>
            <w:r>
              <w:rPr>
                <w:rFonts w:hint="eastAsia" w:ascii="宋体" w:hAnsi="宋体"/>
                <w:color w:val="000000"/>
                <w:szCs w:val="24"/>
              </w:rPr>
              <w:t>5</w:t>
            </w:r>
          </w:p>
        </w:tc>
        <w:tc>
          <w:tcPr>
            <w:tcW w:w="4766" w:type="dxa"/>
            <w:vAlign w:val="center"/>
          </w:tcPr>
          <w:p>
            <w:pPr>
              <w:spacing w:line="320" w:lineRule="exact"/>
              <w:jc w:val="both"/>
              <w:rPr>
                <w:rFonts w:ascii="宋体" w:hAnsi="宋体"/>
                <w:color w:val="000000"/>
                <w:szCs w:val="24"/>
              </w:rPr>
            </w:pPr>
          </w:p>
        </w:tc>
        <w:tc>
          <w:tcPr>
            <w:tcW w:w="1196" w:type="dxa"/>
            <w:vAlign w:val="center"/>
          </w:tcPr>
          <w:p>
            <w:pPr>
              <w:jc w:val="center"/>
              <w:rPr>
                <w:rFonts w:ascii="宋体" w:hAnsi="宋体"/>
                <w:color w:val="000000"/>
                <w:szCs w:val="24"/>
              </w:rPr>
            </w:pPr>
          </w:p>
        </w:tc>
        <w:tc>
          <w:tcPr>
            <w:tcW w:w="1204" w:type="dxa"/>
            <w:vAlign w:val="center"/>
          </w:tcPr>
          <w:p>
            <w:pPr>
              <w:jc w:val="center"/>
              <w:rPr>
                <w:rFonts w:ascii="宋体" w:hAnsi="宋体"/>
                <w:color w:val="000000"/>
                <w:szCs w:val="24"/>
              </w:rPr>
            </w:pPr>
          </w:p>
        </w:tc>
        <w:tc>
          <w:tcPr>
            <w:tcW w:w="1841" w:type="dxa"/>
            <w:vAlign w:val="center"/>
          </w:tcPr>
          <w:p>
            <w:pPr>
              <w:jc w:val="center"/>
              <w:rPr>
                <w:rFonts w:ascii="宋体" w:hAnsi="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3" w:hRule="atLeast"/>
        </w:trPr>
        <w:tc>
          <w:tcPr>
            <w:tcW w:w="1153" w:type="dxa"/>
            <w:vAlign w:val="center"/>
          </w:tcPr>
          <w:p>
            <w:pPr>
              <w:jc w:val="center"/>
              <w:rPr>
                <w:rFonts w:ascii="宋体" w:hAnsi="宋体"/>
                <w:color w:val="000000"/>
                <w:szCs w:val="24"/>
              </w:rPr>
            </w:pPr>
          </w:p>
        </w:tc>
        <w:tc>
          <w:tcPr>
            <w:tcW w:w="4766" w:type="dxa"/>
            <w:vAlign w:val="center"/>
          </w:tcPr>
          <w:p>
            <w:pPr>
              <w:spacing w:line="320" w:lineRule="exact"/>
              <w:jc w:val="both"/>
              <w:rPr>
                <w:rFonts w:ascii="宋体" w:hAnsi="宋体"/>
                <w:color w:val="000000"/>
                <w:szCs w:val="24"/>
              </w:rPr>
            </w:pPr>
          </w:p>
        </w:tc>
        <w:tc>
          <w:tcPr>
            <w:tcW w:w="1196" w:type="dxa"/>
            <w:vAlign w:val="center"/>
          </w:tcPr>
          <w:p>
            <w:pPr>
              <w:jc w:val="center"/>
              <w:rPr>
                <w:rFonts w:ascii="宋体" w:hAnsi="宋体"/>
                <w:color w:val="000000"/>
                <w:szCs w:val="24"/>
              </w:rPr>
            </w:pPr>
          </w:p>
        </w:tc>
        <w:tc>
          <w:tcPr>
            <w:tcW w:w="1204" w:type="dxa"/>
            <w:vAlign w:val="center"/>
          </w:tcPr>
          <w:p>
            <w:pPr>
              <w:jc w:val="center"/>
              <w:rPr>
                <w:rFonts w:ascii="宋体" w:hAnsi="宋体"/>
                <w:color w:val="000000"/>
                <w:szCs w:val="24"/>
              </w:rPr>
            </w:pPr>
          </w:p>
        </w:tc>
        <w:tc>
          <w:tcPr>
            <w:tcW w:w="1841" w:type="dxa"/>
            <w:vAlign w:val="center"/>
          </w:tcPr>
          <w:p>
            <w:pPr>
              <w:jc w:val="center"/>
              <w:rPr>
                <w:rFonts w:ascii="宋体" w:hAnsi="宋体"/>
                <w:color w:val="000000"/>
                <w:szCs w:val="24"/>
              </w:rPr>
            </w:pPr>
          </w:p>
        </w:tc>
      </w:tr>
    </w:tbl>
    <w:p>
      <w:pPr>
        <w:jc w:val="center"/>
        <w:rPr>
          <w:rFonts w:ascii="宋体" w:hAnsi="宋体" w:cs="宋体"/>
          <w:b/>
          <w:bCs/>
          <w:color w:val="000000"/>
          <w:szCs w:val="24"/>
        </w:rPr>
      </w:pPr>
      <w:r>
        <w:rPr>
          <w:rFonts w:hint="eastAsia" w:ascii="宋体" w:hAnsi="宋体"/>
          <w:color w:val="000000"/>
          <w:szCs w:val="24"/>
        </w:rPr>
        <w:t xml:space="preserve">                </w:t>
      </w:r>
    </w:p>
    <w:p>
      <w:pPr>
        <w:spacing w:line="300" w:lineRule="auto"/>
        <w:ind w:firstLine="4320" w:firstLineChars="1800"/>
        <w:contextualSpacing/>
        <w:jc w:val="both"/>
        <w:rPr>
          <w:rFonts w:ascii="宋体" w:hAnsi="宋体" w:cs="宋体"/>
          <w:color w:val="000000"/>
          <w:spacing w:val="20"/>
          <w:szCs w:val="24"/>
          <w:u w:val="single"/>
        </w:rPr>
      </w:pPr>
      <w:r>
        <w:rPr>
          <w:rFonts w:hint="eastAsia" w:ascii="宋体" w:hAnsi="宋体" w:cs="宋体"/>
          <w:color w:val="000000"/>
          <w:szCs w:val="24"/>
        </w:rPr>
        <w:t>法定代表人或授权代表</w:t>
      </w:r>
      <w:r>
        <w:rPr>
          <w:rFonts w:hint="eastAsia" w:ascii="宋体" w:hAnsi="宋体" w:cs="宋体"/>
          <w:color w:val="000000"/>
          <w:spacing w:val="20"/>
          <w:szCs w:val="24"/>
        </w:rPr>
        <w:t>签字：</w:t>
      </w:r>
    </w:p>
    <w:p>
      <w:pPr>
        <w:widowControl/>
        <w:snapToGrid w:val="0"/>
        <w:spacing w:line="360" w:lineRule="auto"/>
        <w:rPr>
          <w:rFonts w:hAnsi="宋体" w:cs="宋体"/>
          <w:color w:val="000000"/>
          <w:spacing w:val="20"/>
          <w:szCs w:val="24"/>
          <w:u w:val="single"/>
        </w:rPr>
      </w:pPr>
      <w:r>
        <w:rPr>
          <w:rFonts w:hint="eastAsia" w:ascii="宋体" w:hAnsi="宋体" w:cs="宋体"/>
          <w:color w:val="000000"/>
          <w:spacing w:val="20"/>
          <w:szCs w:val="24"/>
        </w:rPr>
        <w:t xml:space="preserve">                               投标人盖章：</w:t>
      </w:r>
      <w:r>
        <w:rPr>
          <w:rFonts w:hint="eastAsia" w:ascii="宋体" w:hAnsi="宋体" w:cs="宋体"/>
          <w:color w:val="000000"/>
          <w:spacing w:val="20"/>
          <w:szCs w:val="24"/>
          <w:u w:val="single"/>
        </w:rPr>
        <w:t xml:space="preserve">      </w:t>
      </w:r>
      <w:r>
        <w:rPr>
          <w:rFonts w:hint="eastAsia" w:hAnsi="宋体" w:cs="宋体"/>
          <w:color w:val="000000"/>
          <w:spacing w:val="20"/>
          <w:szCs w:val="24"/>
          <w:u w:val="single"/>
        </w:rPr>
        <w:t xml:space="preserve"> </w:t>
      </w:r>
    </w:p>
    <w:p>
      <w:pPr>
        <w:widowControl/>
        <w:snapToGrid w:val="0"/>
        <w:spacing w:line="360" w:lineRule="auto"/>
        <w:ind w:firstLine="4480" w:firstLineChars="1600"/>
      </w:pPr>
      <w:r>
        <w:rPr>
          <w:rFonts w:hint="eastAsia" w:ascii="宋体" w:hAnsi="宋体" w:cs="宋体"/>
          <w:color w:val="000000"/>
          <w:spacing w:val="20"/>
          <w:szCs w:val="24"/>
        </w:rPr>
        <w:t>日   期：</w:t>
      </w:r>
      <w:r>
        <w:rPr>
          <w:rFonts w:hint="eastAsia" w:ascii="宋体" w:hAnsi="宋体" w:cs="宋体"/>
          <w:color w:val="000000"/>
          <w:spacing w:val="20"/>
          <w:szCs w:val="24"/>
          <w:u w:val="single"/>
        </w:rPr>
        <w:t xml:space="preserve">         </w:t>
      </w:r>
    </w:p>
    <w:sectPr>
      <w:footerReference r:id="rId18" w:type="default"/>
      <w:type w:val="continuous"/>
      <w:pgSz w:w="11920" w:h="16840"/>
      <w:pgMar w:top="1600" w:right="1360" w:bottom="1500" w:left="13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altName w:val="Arial Unicode MS"/>
    <w:panose1 w:val="02010609060101010101"/>
    <w:charset w:val="86"/>
    <w:family w:val="modern"/>
    <w:pitch w:val="default"/>
    <w:sig w:usb0="00000000" w:usb1="00000000"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insoku w:val="0"/>
      <w:overflowPunct w:val="0"/>
      <w:spacing w:line="14" w:lineRule="auto"/>
      <w:ind w:left="0"/>
      <w:rPr>
        <w:rFonts w:hint="default"/>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rFonts w:hint="default"/>
        <w:sz w:val="20"/>
      </w:rPr>
    </w:pPr>
    <w:r>
      <mc:AlternateContent>
        <mc:Choice Requires="wps">
          <w:drawing>
            <wp:anchor distT="0" distB="0" distL="114300" distR="114300" simplePos="0" relativeHeight="251661312" behindDoc="1" locked="0" layoutInCell="1" allowOverlap="1">
              <wp:simplePos x="0" y="0"/>
              <wp:positionH relativeFrom="page">
                <wp:posOffset>3697605</wp:posOffset>
              </wp:positionH>
              <wp:positionV relativeFrom="page">
                <wp:posOffset>9790430</wp:posOffset>
              </wp:positionV>
              <wp:extent cx="166370" cy="1524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w="9525">
                        <a:noFill/>
                      </a:ln>
                    </wps:spPr>
                    <wps:txbx>
                      <w:txbxContent>
                        <w:p>
                          <w:pPr>
                            <w:spacing w:before="12"/>
                            <w:ind w:left="40"/>
                            <w:rPr>
                              <w:sz w:val="18"/>
                            </w:rPr>
                          </w:pPr>
                          <w:r>
                            <w:fldChar w:fldCharType="begin"/>
                          </w:r>
                          <w:r>
                            <w:rPr>
                              <w:sz w:val="18"/>
                            </w:rPr>
                            <w:instrText xml:space="preserve"> PAGE </w:instrText>
                          </w:r>
                          <w:r>
                            <w:fldChar w:fldCharType="separate"/>
                          </w:r>
                          <w:r>
                            <w:rPr>
                              <w:sz w:val="18"/>
                            </w:rPr>
                            <w:t>53</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70.9pt;height:12pt;width:13.1pt;mso-position-horizontal-relative:page;mso-position-vertical-relative:page;z-index:-251655168;mso-width-relative:page;mso-height-relative:page;" filled="f" stroked="f" coordsize="21600,21600" o:gfxdata="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dmmI/2gAAAA0B&#10;AAAPAAAAAAAAAAEAIAAAACIAAABkcnMvZG93bnJldi54bWxQSwECFAAUAAAACACHTuJA3c81wacB&#10;AAAuAwAADgAAAAAAAAABACAAAAApAQAAZHJzL2Uyb0RvYy54bWxQSwUGAAAAAAYABgBZAQAAQgUA&#10;AAAA&#10;">
              <v:fill on="f" focussize="0,0"/>
              <v:stroke on="f"/>
              <v:imagedata o:title=""/>
              <o:lock v:ext="edit" aspectratio="f"/>
              <v:textbox inset="0mm,0mm,0mm,0mm">
                <w:txbxContent>
                  <w:p>
                    <w:pPr>
                      <w:spacing w:before="12"/>
                      <w:ind w:left="40"/>
                      <w:rPr>
                        <w:sz w:val="18"/>
                      </w:rPr>
                    </w:pPr>
                    <w:r>
                      <w:fldChar w:fldCharType="begin"/>
                    </w:r>
                    <w:r>
                      <w:rPr>
                        <w:sz w:val="18"/>
                      </w:rPr>
                      <w:instrText xml:space="preserve"> PAGE </w:instrText>
                    </w:r>
                    <w:r>
                      <w:fldChar w:fldCharType="separate"/>
                    </w:r>
                    <w:r>
                      <w:rPr>
                        <w:sz w:val="18"/>
                      </w:rPr>
                      <w:t>53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rFonts w:hint="default"/>
        <w:sz w:val="20"/>
      </w:rPr>
    </w:pPr>
    <w:r>
      <mc:AlternateContent>
        <mc:Choice Requires="wps">
          <w:drawing>
            <wp:anchor distT="0" distB="0" distL="114300" distR="114300" simplePos="0" relativeHeight="251662336" behindDoc="1" locked="0" layoutInCell="1" allowOverlap="1">
              <wp:simplePos x="0" y="0"/>
              <wp:positionH relativeFrom="page">
                <wp:posOffset>3697605</wp:posOffset>
              </wp:positionH>
              <wp:positionV relativeFrom="page">
                <wp:posOffset>9790430</wp:posOffset>
              </wp:positionV>
              <wp:extent cx="166370" cy="1524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w="9525">
                        <a:noFill/>
                      </a:ln>
                    </wps:spPr>
                    <wps:txbx>
                      <w:txbxContent>
                        <w:p>
                          <w:pPr>
                            <w:spacing w:before="12"/>
                            <w:ind w:left="40"/>
                            <w:rPr>
                              <w:sz w:val="18"/>
                            </w:rPr>
                          </w:pPr>
                          <w:r>
                            <w:fldChar w:fldCharType="begin"/>
                          </w:r>
                          <w:r>
                            <w:rPr>
                              <w:sz w:val="18"/>
                            </w:rPr>
                            <w:instrText xml:space="preserve"> PAGE </w:instrText>
                          </w:r>
                          <w:r>
                            <w:fldChar w:fldCharType="separate"/>
                          </w:r>
                          <w:r>
                            <w:rPr>
                              <w:sz w:val="18"/>
                            </w:rPr>
                            <w:t>69</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70.9pt;height:12pt;width:13.1pt;mso-position-horizontal-relative:page;mso-position-vertical-relative:page;z-index:-251654144;mso-width-relative:page;mso-height-relative:page;" filled="f" stroked="f" coordsize="21600,21600" o:gfxdata="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ZpiP9oAAAAN&#10;AQAADwAAAAAAAAABACAAAAAiAAAAZHJzL2Rvd25yZXYueG1sUEsBAhQAFAAAAAgAh07iQEIt7Byo&#10;AQAALgMAAA4AAAAAAAAAAQAgAAAAKQEAAGRycy9lMm9Eb2MueG1sUEsFBgAAAAAGAAYAWQEAAEMF&#10;AAAAAA==&#10;">
              <v:fill on="f" focussize="0,0"/>
              <v:stroke on="f"/>
              <v:imagedata o:title=""/>
              <o:lock v:ext="edit" aspectratio="f"/>
              <v:textbox inset="0mm,0mm,0mm,0mm">
                <w:txbxContent>
                  <w:p>
                    <w:pPr>
                      <w:spacing w:before="12"/>
                      <w:ind w:left="40"/>
                      <w:rPr>
                        <w:sz w:val="18"/>
                      </w:rPr>
                    </w:pPr>
                    <w:r>
                      <w:fldChar w:fldCharType="begin"/>
                    </w:r>
                    <w:r>
                      <w:rPr>
                        <w:sz w:val="18"/>
                      </w:rPr>
                      <w:instrText xml:space="preserve"> PAGE </w:instrText>
                    </w:r>
                    <w:r>
                      <w:fldChar w:fldCharType="separate"/>
                    </w:r>
                    <w:r>
                      <w:rPr>
                        <w:sz w:val="18"/>
                      </w:rPr>
                      <w:t>69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insoku w:val="0"/>
      <w:overflowPunct w:val="0"/>
      <w:spacing w:line="14" w:lineRule="auto"/>
      <w:ind w:left="0"/>
      <w:rPr>
        <w:rFonts w:hint="default"/>
        <w:sz w:val="20"/>
      </w:rPr>
    </w:pPr>
    <w:r>
      <w:rPr>
        <w:rFonts w:hint="default"/>
      </w:rP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ge">
                <wp:posOffset>9721215</wp:posOffset>
              </wp:positionV>
              <wp:extent cx="166370" cy="1397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w="9525">
                        <a:noFill/>
                      </a:ln>
                    </wps:spPr>
                    <wps:txbx>
                      <w:txbxContent>
                        <w:p>
                          <w:pPr>
                            <w:pStyle w:val="12"/>
                            <w:kinsoku w:val="0"/>
                            <w:overflowPunct w:val="0"/>
                            <w:spacing w:line="200" w:lineRule="exact"/>
                            <w:ind w:left="40"/>
                            <w:rPr>
                              <w:rFonts w:hint="default" w:ascii="黑体" w:hAnsi="黑体" w:eastAsia="黑体"/>
                              <w:sz w:val="18"/>
                            </w:rPr>
                          </w:pPr>
                          <w:r>
                            <w:rPr>
                              <w:rFonts w:ascii="黑体" w:hAnsi="黑体" w:eastAsia="黑体"/>
                              <w:sz w:val="18"/>
                            </w:rPr>
                            <w:fldChar w:fldCharType="begin"/>
                          </w:r>
                          <w:r>
                            <w:rPr>
                              <w:rFonts w:ascii="黑体" w:hAnsi="黑体" w:eastAsia="黑体"/>
                              <w:sz w:val="18"/>
                            </w:rPr>
                            <w:instrText xml:space="preserve"> PAGE </w:instrText>
                          </w:r>
                          <w:r>
                            <w:rPr>
                              <w:rFonts w:hint="default" w:ascii="黑体" w:hAnsi="黑体" w:eastAsia="黑体"/>
                              <w:sz w:val="18"/>
                            </w:rPr>
                            <w:fldChar w:fldCharType="separate"/>
                          </w:r>
                          <w:r>
                            <w:rPr>
                              <w:rFonts w:hint="default" w:ascii="黑体" w:hAnsi="黑体" w:eastAsia="黑体"/>
                              <w:sz w:val="18"/>
                            </w:rPr>
                            <w:t>76</w:t>
                          </w:r>
                          <w:r>
                            <w:rPr>
                              <w:rFonts w:ascii="黑体" w:hAnsi="黑体" w:eastAsia="黑体"/>
                              <w:sz w:val="18"/>
                            </w:rPr>
                            <w:fldChar w:fldCharType="end"/>
                          </w:r>
                        </w:p>
                      </w:txbxContent>
                    </wps:txbx>
                    <wps:bodyPr vert="horz" wrap="square" lIns="0" tIns="0" rIns="0" bIns="0" upright="1"/>
                  </wps:wsp>
                </a:graphicData>
              </a:graphic>
            </wp:anchor>
          </w:drawing>
        </mc:Choice>
        <mc:Fallback>
          <w:pict>
            <v:shape id="_x0000_s1026" o:spid="_x0000_s1026" o:spt="202" type="#_x0000_t202" style="position:absolute;left:0pt;margin-top:765.45pt;height:11pt;width:13.1pt;mso-position-horizontal:center;mso-position-horizontal-relative:margin;mso-position-vertical-relative:page;z-index:251654144;mso-width-relative:page;mso-height-relative:page;" filled="f" stroked="f" coordsize="21600,21600" o:gfxdata="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yCY731wAAAAkBAAAPAAAAAAAAAAEAIAAAACIAAABkcnMvZG93bnJldi54bWxQSwECFAAU&#10;AAAACACHTuJAPxlZrbkBAABGAwAADgAAAAAAAAABACAAAAAmAQAAZHJzL2Uyb0RvYy54bWxQSwUG&#10;AAAAAAYABgBZAQAAUQUAAAAA&#10;">
              <v:fill on="f" focussize="0,0"/>
              <v:stroke on="f"/>
              <v:imagedata o:title=""/>
              <o:lock v:ext="edit" aspectratio="f"/>
              <v:textbox inset="0mm,0mm,0mm,0mm">
                <w:txbxContent>
                  <w:p>
                    <w:pPr>
                      <w:pStyle w:val="12"/>
                      <w:kinsoku w:val="0"/>
                      <w:overflowPunct w:val="0"/>
                      <w:spacing w:line="200" w:lineRule="exact"/>
                      <w:ind w:left="40"/>
                      <w:rPr>
                        <w:rFonts w:hint="default" w:ascii="黑体" w:hAnsi="黑体" w:eastAsia="黑体"/>
                        <w:sz w:val="18"/>
                      </w:rPr>
                    </w:pPr>
                    <w:r>
                      <w:rPr>
                        <w:rFonts w:ascii="黑体" w:hAnsi="黑体" w:eastAsia="黑体"/>
                        <w:sz w:val="18"/>
                      </w:rPr>
                      <w:fldChar w:fldCharType="begin"/>
                    </w:r>
                    <w:r>
                      <w:rPr>
                        <w:rFonts w:ascii="黑体" w:hAnsi="黑体" w:eastAsia="黑体"/>
                        <w:sz w:val="18"/>
                      </w:rPr>
                      <w:instrText xml:space="preserve"> PAGE </w:instrText>
                    </w:r>
                    <w:r>
                      <w:rPr>
                        <w:rFonts w:hint="default" w:ascii="黑体" w:hAnsi="黑体" w:eastAsia="黑体"/>
                        <w:sz w:val="18"/>
                      </w:rPr>
                      <w:fldChar w:fldCharType="separate"/>
                    </w:r>
                    <w:r>
                      <w:rPr>
                        <w:rFonts w:hint="default" w:ascii="黑体" w:hAnsi="黑体" w:eastAsia="黑体"/>
                        <w:sz w:val="18"/>
                      </w:rPr>
                      <w:t>76</w:t>
                    </w:r>
                    <w:r>
                      <w:rPr>
                        <w:rFonts w:ascii="黑体" w:hAnsi="黑体" w:eastAsia="黑体"/>
                        <w:sz w:val="18"/>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insoku w:val="0"/>
      <w:overflowPunct w:val="0"/>
      <w:spacing w:line="14" w:lineRule="auto"/>
      <w:ind w:left="0"/>
      <w:rPr>
        <w:rFonts w:hint="default"/>
        <w:sz w:val="20"/>
      </w:rPr>
    </w:pPr>
    <w:r>
      <w:rPr>
        <w:rFonts w:hint="default"/>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ge">
                <wp:posOffset>9721215</wp:posOffset>
              </wp:positionV>
              <wp:extent cx="166370" cy="1397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w="9525">
                        <a:noFill/>
                      </a:ln>
                    </wps:spPr>
                    <wps:txbx>
                      <w:txbxContent>
                        <w:p>
                          <w:pPr>
                            <w:pStyle w:val="12"/>
                            <w:kinsoku w:val="0"/>
                            <w:overflowPunct w:val="0"/>
                            <w:spacing w:line="200" w:lineRule="exact"/>
                            <w:ind w:left="40"/>
                            <w:rPr>
                              <w:rFonts w:hint="default" w:ascii="黑体" w:hAnsi="黑体" w:eastAsia="黑体"/>
                              <w:sz w:val="18"/>
                            </w:rPr>
                          </w:pPr>
                          <w:r>
                            <w:rPr>
                              <w:rFonts w:ascii="黑体" w:hAnsi="黑体" w:eastAsia="黑体"/>
                              <w:sz w:val="18"/>
                            </w:rPr>
                            <w:fldChar w:fldCharType="begin"/>
                          </w:r>
                          <w:r>
                            <w:rPr>
                              <w:rFonts w:ascii="黑体" w:hAnsi="黑体" w:eastAsia="黑体"/>
                              <w:sz w:val="18"/>
                            </w:rPr>
                            <w:instrText xml:space="preserve"> PAGE </w:instrText>
                          </w:r>
                          <w:r>
                            <w:rPr>
                              <w:rFonts w:hint="default" w:ascii="黑体" w:hAnsi="黑体" w:eastAsia="黑体"/>
                              <w:sz w:val="18"/>
                            </w:rPr>
                            <w:fldChar w:fldCharType="separate"/>
                          </w:r>
                          <w:r>
                            <w:rPr>
                              <w:rFonts w:hint="default" w:ascii="黑体" w:hAnsi="黑体" w:eastAsia="黑体"/>
                              <w:sz w:val="18"/>
                            </w:rPr>
                            <w:t>77</w:t>
                          </w:r>
                          <w:r>
                            <w:rPr>
                              <w:rFonts w:ascii="黑体" w:hAnsi="黑体" w:eastAsia="黑体"/>
                              <w:sz w:val="18"/>
                            </w:rPr>
                            <w:fldChar w:fldCharType="end"/>
                          </w:r>
                        </w:p>
                      </w:txbxContent>
                    </wps:txbx>
                    <wps:bodyPr vert="horz" wrap="square" lIns="0" tIns="0" rIns="0" bIns="0" upright="1"/>
                  </wps:wsp>
                </a:graphicData>
              </a:graphic>
            </wp:anchor>
          </w:drawing>
        </mc:Choice>
        <mc:Fallback>
          <w:pict>
            <v:shape id="_x0000_s1026" o:spid="_x0000_s1026" o:spt="202" type="#_x0000_t202" style="position:absolute;left:0pt;margin-top:765.45pt;height:11pt;width:13.1pt;mso-position-horizontal:center;mso-position-horizontal-relative:margin;mso-position-vertical-relative:page;z-index:251655168;mso-width-relative:page;mso-height-relative:page;" filled="f" stroked="f" coordsize="21600,21600" o:gfxdata="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yCY731wAAAAkBAAAPAAAAAAAAAAEAIAAAACIAAABkcnMvZG93bnJldi54bWxQSwECFAAU&#10;AAAACACHTuJAiGxUDbkBAABGAwAADgAAAAAAAAABACAAAAAmAQAAZHJzL2Uyb0RvYy54bWxQSwUG&#10;AAAAAAYABgBZAQAAUQUAAAAA&#10;">
              <v:fill on="f" focussize="0,0"/>
              <v:stroke on="f"/>
              <v:imagedata o:title=""/>
              <o:lock v:ext="edit" aspectratio="f"/>
              <v:textbox inset="0mm,0mm,0mm,0mm">
                <w:txbxContent>
                  <w:p>
                    <w:pPr>
                      <w:pStyle w:val="12"/>
                      <w:kinsoku w:val="0"/>
                      <w:overflowPunct w:val="0"/>
                      <w:spacing w:line="200" w:lineRule="exact"/>
                      <w:ind w:left="40"/>
                      <w:rPr>
                        <w:rFonts w:hint="default" w:ascii="黑体" w:hAnsi="黑体" w:eastAsia="黑体"/>
                        <w:sz w:val="18"/>
                      </w:rPr>
                    </w:pPr>
                    <w:r>
                      <w:rPr>
                        <w:rFonts w:ascii="黑体" w:hAnsi="黑体" w:eastAsia="黑体"/>
                        <w:sz w:val="18"/>
                      </w:rPr>
                      <w:fldChar w:fldCharType="begin"/>
                    </w:r>
                    <w:r>
                      <w:rPr>
                        <w:rFonts w:ascii="黑体" w:hAnsi="黑体" w:eastAsia="黑体"/>
                        <w:sz w:val="18"/>
                      </w:rPr>
                      <w:instrText xml:space="preserve"> PAGE </w:instrText>
                    </w:r>
                    <w:r>
                      <w:rPr>
                        <w:rFonts w:hint="default" w:ascii="黑体" w:hAnsi="黑体" w:eastAsia="黑体"/>
                        <w:sz w:val="18"/>
                      </w:rPr>
                      <w:fldChar w:fldCharType="separate"/>
                    </w:r>
                    <w:r>
                      <w:rPr>
                        <w:rFonts w:hint="default" w:ascii="黑体" w:hAnsi="黑体" w:eastAsia="黑体"/>
                        <w:sz w:val="18"/>
                      </w:rPr>
                      <w:t>77</w:t>
                    </w:r>
                    <w:r>
                      <w:rPr>
                        <w:rFonts w:ascii="黑体" w:hAnsi="黑体" w:eastAsia="黑体"/>
                        <w:sz w:val="18"/>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insoku w:val="0"/>
      <w:overflowPunct w:val="0"/>
      <w:spacing w:line="14" w:lineRule="auto"/>
      <w:ind w:left="0"/>
      <w:rPr>
        <w:rFonts w:hint="default"/>
        <w:sz w:val="20"/>
      </w:rPr>
    </w:pPr>
    <w:r>
      <w:rPr>
        <w:rFonts w:hint="default"/>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ge">
                <wp:posOffset>9721215</wp:posOffset>
              </wp:positionV>
              <wp:extent cx="166370"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w="9525">
                        <a:noFill/>
                      </a:ln>
                    </wps:spPr>
                    <wps:txbx>
                      <w:txbxContent>
                        <w:p>
                          <w:pPr>
                            <w:pStyle w:val="12"/>
                            <w:kinsoku w:val="0"/>
                            <w:overflowPunct w:val="0"/>
                            <w:spacing w:line="200" w:lineRule="exact"/>
                            <w:ind w:left="40"/>
                            <w:rPr>
                              <w:rFonts w:hint="default" w:ascii="黑体" w:hAnsi="黑体" w:eastAsia="黑体"/>
                              <w:sz w:val="18"/>
                            </w:rPr>
                          </w:pPr>
                          <w:r>
                            <w:rPr>
                              <w:rFonts w:ascii="黑体" w:hAnsi="黑体" w:eastAsia="黑体"/>
                              <w:sz w:val="18"/>
                            </w:rPr>
                            <w:fldChar w:fldCharType="begin"/>
                          </w:r>
                          <w:r>
                            <w:rPr>
                              <w:rFonts w:ascii="黑体" w:hAnsi="黑体" w:eastAsia="黑体"/>
                              <w:sz w:val="18"/>
                            </w:rPr>
                            <w:instrText xml:space="preserve"> PAGE </w:instrText>
                          </w:r>
                          <w:r>
                            <w:rPr>
                              <w:rFonts w:hint="default" w:ascii="黑体" w:hAnsi="黑体" w:eastAsia="黑体"/>
                              <w:sz w:val="18"/>
                            </w:rPr>
                            <w:fldChar w:fldCharType="separate"/>
                          </w:r>
                          <w:r>
                            <w:rPr>
                              <w:rFonts w:hint="default" w:ascii="黑体" w:hAnsi="黑体" w:eastAsia="黑体"/>
                              <w:sz w:val="18"/>
                            </w:rPr>
                            <w:t>90</w:t>
                          </w:r>
                          <w:r>
                            <w:rPr>
                              <w:rFonts w:ascii="黑体" w:hAnsi="黑体" w:eastAsia="黑体"/>
                              <w:sz w:val="18"/>
                            </w:rPr>
                            <w:fldChar w:fldCharType="end"/>
                          </w:r>
                        </w:p>
                      </w:txbxContent>
                    </wps:txbx>
                    <wps:bodyPr vert="horz" wrap="square" lIns="0" tIns="0" rIns="0" bIns="0" upright="1"/>
                  </wps:wsp>
                </a:graphicData>
              </a:graphic>
            </wp:anchor>
          </w:drawing>
        </mc:Choice>
        <mc:Fallback>
          <w:pict>
            <v:shape id="_x0000_s1026" o:spid="_x0000_s1026" o:spt="202" type="#_x0000_t202" style="position:absolute;left:0pt;margin-top:765.45pt;height:11pt;width:13.1pt;mso-position-horizontal:center;mso-position-horizontal-relative:margin;mso-position-vertical-relative:page;z-index:251658240;mso-width-relative:page;mso-height-relative:page;" filled="f" stroked="f" coordsize="21600,21600" o:gfxdata="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8gmO99cAAAAJAQAADwAAAAAAAAABACAAAAAiAAAAZHJzL2Rvd25yZXYueG1sUEsBAhQA&#10;FAAAAAgAh07iQFLKXc26AQAARgMAAA4AAAAAAAAAAQAgAAAAJgEAAGRycy9lMm9Eb2MueG1sUEsF&#10;BgAAAAAGAAYAWQEAAFIFAAAAAA==&#10;">
              <v:fill on="f" focussize="0,0"/>
              <v:stroke on="f"/>
              <v:imagedata o:title=""/>
              <o:lock v:ext="edit" aspectratio="f"/>
              <v:textbox inset="0mm,0mm,0mm,0mm">
                <w:txbxContent>
                  <w:p>
                    <w:pPr>
                      <w:pStyle w:val="12"/>
                      <w:kinsoku w:val="0"/>
                      <w:overflowPunct w:val="0"/>
                      <w:spacing w:line="200" w:lineRule="exact"/>
                      <w:ind w:left="40"/>
                      <w:rPr>
                        <w:rFonts w:hint="default" w:ascii="黑体" w:hAnsi="黑体" w:eastAsia="黑体"/>
                        <w:sz w:val="18"/>
                      </w:rPr>
                    </w:pPr>
                    <w:r>
                      <w:rPr>
                        <w:rFonts w:ascii="黑体" w:hAnsi="黑体" w:eastAsia="黑体"/>
                        <w:sz w:val="18"/>
                      </w:rPr>
                      <w:fldChar w:fldCharType="begin"/>
                    </w:r>
                    <w:r>
                      <w:rPr>
                        <w:rFonts w:ascii="黑体" w:hAnsi="黑体" w:eastAsia="黑体"/>
                        <w:sz w:val="18"/>
                      </w:rPr>
                      <w:instrText xml:space="preserve"> PAGE </w:instrText>
                    </w:r>
                    <w:r>
                      <w:rPr>
                        <w:rFonts w:hint="default" w:ascii="黑体" w:hAnsi="黑体" w:eastAsia="黑体"/>
                        <w:sz w:val="18"/>
                      </w:rPr>
                      <w:fldChar w:fldCharType="separate"/>
                    </w:r>
                    <w:r>
                      <w:rPr>
                        <w:rFonts w:hint="default" w:ascii="黑体" w:hAnsi="黑体" w:eastAsia="黑体"/>
                        <w:sz w:val="18"/>
                      </w:rPr>
                      <w:t>90</w:t>
                    </w:r>
                    <w:r>
                      <w:rPr>
                        <w:rFonts w:ascii="黑体" w:hAnsi="黑体" w:eastAsia="黑体"/>
                        <w:sz w:val="18"/>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insoku w:val="0"/>
      <w:overflowPunct w:val="0"/>
      <w:spacing w:line="14" w:lineRule="auto"/>
      <w:ind w:left="0"/>
      <w:rPr>
        <w:rFonts w:hint="default"/>
        <w:sz w:val="20"/>
      </w:rPr>
    </w:pPr>
    <w:r>
      <w:rPr>
        <w:rFonts w:hint="default"/>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ge">
                <wp:posOffset>9721215</wp:posOffset>
              </wp:positionV>
              <wp:extent cx="166370" cy="1397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w="9525">
                        <a:noFill/>
                      </a:ln>
                    </wps:spPr>
                    <wps:txbx>
                      <w:txbxContent>
                        <w:p>
                          <w:pPr>
                            <w:pStyle w:val="12"/>
                            <w:kinsoku w:val="0"/>
                            <w:overflowPunct w:val="0"/>
                            <w:spacing w:line="200" w:lineRule="exact"/>
                            <w:ind w:left="40"/>
                            <w:rPr>
                              <w:rFonts w:hint="default" w:ascii="黑体" w:hAnsi="黑体" w:eastAsia="黑体"/>
                              <w:sz w:val="18"/>
                            </w:rPr>
                          </w:pPr>
                          <w:r>
                            <w:rPr>
                              <w:rFonts w:ascii="黑体" w:hAnsi="黑体" w:eastAsia="黑体"/>
                              <w:sz w:val="18"/>
                            </w:rPr>
                            <w:fldChar w:fldCharType="begin"/>
                          </w:r>
                          <w:r>
                            <w:rPr>
                              <w:rFonts w:ascii="黑体" w:hAnsi="黑体" w:eastAsia="黑体"/>
                              <w:sz w:val="18"/>
                            </w:rPr>
                            <w:instrText xml:space="preserve"> PAGE </w:instrText>
                          </w:r>
                          <w:r>
                            <w:rPr>
                              <w:rFonts w:hint="default" w:ascii="黑体" w:hAnsi="黑体" w:eastAsia="黑体"/>
                              <w:sz w:val="18"/>
                            </w:rPr>
                            <w:fldChar w:fldCharType="separate"/>
                          </w:r>
                          <w:r>
                            <w:rPr>
                              <w:rFonts w:hint="default" w:ascii="黑体" w:hAnsi="黑体" w:eastAsia="黑体"/>
                              <w:sz w:val="18"/>
                            </w:rPr>
                            <w:t>91</w:t>
                          </w:r>
                          <w:r>
                            <w:rPr>
                              <w:rFonts w:ascii="黑体" w:hAnsi="黑体" w:eastAsia="黑体"/>
                              <w:sz w:val="18"/>
                            </w:rPr>
                            <w:fldChar w:fldCharType="end"/>
                          </w:r>
                        </w:p>
                      </w:txbxContent>
                    </wps:txbx>
                    <wps:bodyPr vert="horz" wrap="square" lIns="0" tIns="0" rIns="0" bIns="0" upright="1"/>
                  </wps:wsp>
                </a:graphicData>
              </a:graphic>
            </wp:anchor>
          </w:drawing>
        </mc:Choice>
        <mc:Fallback>
          <w:pict>
            <v:shape id="_x0000_s1026" o:spid="_x0000_s1026" o:spt="202" type="#_x0000_t202" style="position:absolute;left:0pt;margin-top:765.45pt;height:11pt;width:13.1pt;mso-position-horizontal:center;mso-position-horizontal-relative:margin;mso-position-vertical-relative:page;z-index:251656192;mso-width-relative:page;mso-height-relative:page;" filled="f" stroked="f" coordsize="21600,21600" o:gfxdata="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yCY731wAAAAkBAAAPAAAAAAAAAAEAIAAAACIAAABkcnMvZG93bnJldi54bWxQSwECFAAU&#10;AAAACACHTuJA5b9QbbkBAABGAwAADgAAAAAAAAABACAAAAAmAQAAZHJzL2Uyb0RvYy54bWxQSwUG&#10;AAAAAAYABgBZAQAAUQUAAAAA&#10;">
              <v:fill on="f" focussize="0,0"/>
              <v:stroke on="f"/>
              <v:imagedata o:title=""/>
              <o:lock v:ext="edit" aspectratio="f"/>
              <v:textbox inset="0mm,0mm,0mm,0mm">
                <w:txbxContent>
                  <w:p>
                    <w:pPr>
                      <w:pStyle w:val="12"/>
                      <w:kinsoku w:val="0"/>
                      <w:overflowPunct w:val="0"/>
                      <w:spacing w:line="200" w:lineRule="exact"/>
                      <w:ind w:left="40"/>
                      <w:rPr>
                        <w:rFonts w:hint="default" w:ascii="黑体" w:hAnsi="黑体" w:eastAsia="黑体"/>
                        <w:sz w:val="18"/>
                      </w:rPr>
                    </w:pPr>
                    <w:r>
                      <w:rPr>
                        <w:rFonts w:ascii="黑体" w:hAnsi="黑体" w:eastAsia="黑体"/>
                        <w:sz w:val="18"/>
                      </w:rPr>
                      <w:fldChar w:fldCharType="begin"/>
                    </w:r>
                    <w:r>
                      <w:rPr>
                        <w:rFonts w:ascii="黑体" w:hAnsi="黑体" w:eastAsia="黑体"/>
                        <w:sz w:val="18"/>
                      </w:rPr>
                      <w:instrText xml:space="preserve"> PAGE </w:instrText>
                    </w:r>
                    <w:r>
                      <w:rPr>
                        <w:rFonts w:hint="default" w:ascii="黑体" w:hAnsi="黑体" w:eastAsia="黑体"/>
                        <w:sz w:val="18"/>
                      </w:rPr>
                      <w:fldChar w:fldCharType="separate"/>
                    </w:r>
                    <w:r>
                      <w:rPr>
                        <w:rFonts w:hint="default" w:ascii="黑体" w:hAnsi="黑体" w:eastAsia="黑体"/>
                        <w:sz w:val="18"/>
                      </w:rPr>
                      <w:t>91</w:t>
                    </w:r>
                    <w:r>
                      <w:rPr>
                        <w:rFonts w:ascii="黑体" w:hAnsi="黑体" w:eastAsia="黑体"/>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insoku w:val="0"/>
      <w:overflowPunct w:val="0"/>
      <w:spacing w:line="14" w:lineRule="auto"/>
      <w:ind w:left="0"/>
      <w:rPr>
        <w:rFonts w:hint="default"/>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insoku w:val="0"/>
      <w:overflowPunct w:val="0"/>
      <w:spacing w:line="14" w:lineRule="auto"/>
      <w:ind w:left="0"/>
      <w:rPr>
        <w:rFonts w:hint="default"/>
        <w:sz w:val="20"/>
      </w:rPr>
    </w:pPr>
    <w:r>
      <w:rPr>
        <w:rFonts w:hint="default"/>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ge">
                <wp:posOffset>9721215</wp:posOffset>
              </wp:positionV>
              <wp:extent cx="107950" cy="139700"/>
              <wp:effectExtent l="0" t="0" r="0" b="0"/>
              <wp:wrapNone/>
              <wp:docPr id="8" name="文本框 9"/>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w="9525">
                        <a:noFill/>
                      </a:ln>
                    </wps:spPr>
                    <wps:txbx>
                      <w:txbxContent>
                        <w:p>
                          <w:pPr>
                            <w:pStyle w:val="12"/>
                            <w:kinsoku w:val="0"/>
                            <w:overflowPunct w:val="0"/>
                            <w:spacing w:line="200" w:lineRule="exact"/>
                            <w:ind w:left="40"/>
                            <w:rPr>
                              <w:rFonts w:hint="default" w:ascii="黑体" w:hAnsi="黑体" w:eastAsia="黑体"/>
                              <w:sz w:val="18"/>
                            </w:rPr>
                          </w:pPr>
                          <w:r>
                            <w:rPr>
                              <w:rFonts w:ascii="黑体" w:hAnsi="黑体" w:eastAsia="黑体"/>
                              <w:sz w:val="18"/>
                            </w:rPr>
                            <w:fldChar w:fldCharType="begin"/>
                          </w:r>
                          <w:r>
                            <w:rPr>
                              <w:rFonts w:ascii="黑体" w:hAnsi="黑体" w:eastAsia="黑体"/>
                              <w:sz w:val="18"/>
                            </w:rPr>
                            <w:instrText xml:space="preserve"> PAGE </w:instrText>
                          </w:r>
                          <w:r>
                            <w:rPr>
                              <w:rFonts w:hint="default" w:ascii="黑体" w:hAnsi="黑体" w:eastAsia="黑体"/>
                              <w:sz w:val="18"/>
                            </w:rPr>
                            <w:fldChar w:fldCharType="separate"/>
                          </w:r>
                          <w:r>
                            <w:rPr>
                              <w:rFonts w:hint="default" w:ascii="黑体" w:hAnsi="黑体" w:eastAsia="黑体"/>
                              <w:sz w:val="18"/>
                            </w:rPr>
                            <w:t>2</w:t>
                          </w:r>
                          <w:r>
                            <w:rPr>
                              <w:rFonts w:ascii="黑体" w:hAnsi="黑体" w:eastAsia="黑体"/>
                              <w:sz w:val="18"/>
                            </w:rPr>
                            <w:fldChar w:fldCharType="end"/>
                          </w:r>
                        </w:p>
                      </w:txbxContent>
                    </wps:txbx>
                    <wps:bodyPr wrap="square" lIns="0" tIns="0" rIns="0" bIns="0" upright="1"/>
                  </wps:wsp>
                </a:graphicData>
              </a:graphic>
            </wp:anchor>
          </w:drawing>
        </mc:Choice>
        <mc:Fallback>
          <w:pict>
            <v:shape id="文本框 9" o:spid="_x0000_s1026" o:spt="202" type="#_x0000_t202" style="position:absolute;left:0pt;margin-top:765.45pt;height:11pt;width:8.5pt;mso-position-horizontal:center;mso-position-horizontal-relative:margin;mso-position-vertical-relative:page;z-index:251657216;mso-width-relative:page;mso-height-relative:page;" filled="f" stroked="f" coordsize="21600,21600" o:gfxdata="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WHJHtYA&#10;AAAJAQAADwAAAAAAAAABACAAAAAiAAAAZHJzL2Rvd25yZXYueG1sUEsBAhQAFAAAAAgAh07iQHxw&#10;tAuvAQAAOgMAAA4AAAAAAAAAAQAgAAAAJQEAAGRycy9lMm9Eb2MueG1sUEsFBgAAAAAGAAYAWQEA&#10;AEYFAAAAAA==&#10;">
              <v:fill on="f" focussize="0,0"/>
              <v:stroke on="f"/>
              <v:imagedata o:title=""/>
              <o:lock v:ext="edit" aspectratio="f"/>
              <v:textbox inset="0mm,0mm,0mm,0mm">
                <w:txbxContent>
                  <w:p>
                    <w:pPr>
                      <w:pStyle w:val="12"/>
                      <w:kinsoku w:val="0"/>
                      <w:overflowPunct w:val="0"/>
                      <w:spacing w:line="200" w:lineRule="exact"/>
                      <w:ind w:left="40"/>
                      <w:rPr>
                        <w:rFonts w:hint="default" w:ascii="黑体" w:hAnsi="黑体" w:eastAsia="黑体"/>
                        <w:sz w:val="18"/>
                      </w:rPr>
                    </w:pPr>
                    <w:r>
                      <w:rPr>
                        <w:rFonts w:ascii="黑体" w:hAnsi="黑体" w:eastAsia="黑体"/>
                        <w:sz w:val="18"/>
                      </w:rPr>
                      <w:fldChar w:fldCharType="begin"/>
                    </w:r>
                    <w:r>
                      <w:rPr>
                        <w:rFonts w:ascii="黑体" w:hAnsi="黑体" w:eastAsia="黑体"/>
                        <w:sz w:val="18"/>
                      </w:rPr>
                      <w:instrText xml:space="preserve"> PAGE </w:instrText>
                    </w:r>
                    <w:r>
                      <w:rPr>
                        <w:rFonts w:hint="default" w:ascii="黑体" w:hAnsi="黑体" w:eastAsia="黑体"/>
                        <w:sz w:val="18"/>
                      </w:rPr>
                      <w:fldChar w:fldCharType="separate"/>
                    </w:r>
                    <w:r>
                      <w:rPr>
                        <w:rFonts w:hint="default" w:ascii="黑体" w:hAnsi="黑体" w:eastAsia="黑体"/>
                        <w:sz w:val="18"/>
                      </w:rPr>
                      <w:t>2</w:t>
                    </w:r>
                    <w:r>
                      <w:rPr>
                        <w:rFonts w:ascii="黑体" w:hAnsi="黑体" w:eastAsia="黑体"/>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insoku w:val="0"/>
      <w:overflowPunct w:val="0"/>
      <w:spacing w:line="14" w:lineRule="auto"/>
      <w:ind w:left="0"/>
      <w:rPr>
        <w:rFonts w:hint="default"/>
        <w:sz w:val="20"/>
      </w:rPr>
    </w:pPr>
    <w:r>
      <w:rPr>
        <w:rFonts w:hint="default"/>
      </w:rPr>
      <mc:AlternateContent>
        <mc:Choice Requires="wps">
          <w:drawing>
            <wp:anchor distT="0" distB="0" distL="114300" distR="114300" simplePos="0" relativeHeight="251653120" behindDoc="0" locked="0" layoutInCell="1" allowOverlap="1">
              <wp:simplePos x="0" y="0"/>
              <wp:positionH relativeFrom="margin">
                <wp:align>center</wp:align>
              </wp:positionH>
              <wp:positionV relativeFrom="page">
                <wp:posOffset>9721215</wp:posOffset>
              </wp:positionV>
              <wp:extent cx="166370" cy="1397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w="9525">
                        <a:noFill/>
                      </a:ln>
                    </wps:spPr>
                    <wps:txbx>
                      <w:txbxContent>
                        <w:p>
                          <w:pPr>
                            <w:pStyle w:val="12"/>
                            <w:kinsoku w:val="0"/>
                            <w:overflowPunct w:val="0"/>
                            <w:spacing w:line="200" w:lineRule="exact"/>
                            <w:ind w:left="40"/>
                            <w:rPr>
                              <w:rFonts w:hint="default" w:ascii="黑体" w:hAnsi="黑体" w:eastAsia="黑体"/>
                              <w:sz w:val="18"/>
                            </w:rPr>
                          </w:pPr>
                          <w:r>
                            <w:rPr>
                              <w:rFonts w:ascii="黑体" w:hAnsi="黑体" w:eastAsia="黑体"/>
                              <w:sz w:val="18"/>
                            </w:rPr>
                            <w:fldChar w:fldCharType="begin"/>
                          </w:r>
                          <w:r>
                            <w:rPr>
                              <w:rFonts w:ascii="黑体" w:hAnsi="黑体" w:eastAsia="黑体"/>
                              <w:sz w:val="18"/>
                            </w:rPr>
                            <w:instrText xml:space="preserve"> PAGE </w:instrText>
                          </w:r>
                          <w:r>
                            <w:rPr>
                              <w:rFonts w:hint="default" w:ascii="黑体" w:hAnsi="黑体" w:eastAsia="黑体"/>
                              <w:sz w:val="18"/>
                            </w:rPr>
                            <w:fldChar w:fldCharType="separate"/>
                          </w:r>
                          <w:r>
                            <w:rPr>
                              <w:rFonts w:hint="default" w:ascii="黑体" w:hAnsi="黑体" w:eastAsia="黑体"/>
                              <w:sz w:val="18"/>
                            </w:rPr>
                            <w:t>6</w:t>
                          </w:r>
                          <w:r>
                            <w:rPr>
                              <w:rFonts w:ascii="黑体" w:hAnsi="黑体" w:eastAsia="黑体"/>
                              <w:sz w:val="18"/>
                            </w:rPr>
                            <w:fldChar w:fldCharType="end"/>
                          </w:r>
                        </w:p>
                      </w:txbxContent>
                    </wps:txbx>
                    <wps:bodyPr vert="horz" wrap="square" lIns="0" tIns="0" rIns="0" bIns="0" upright="1"/>
                  </wps:wsp>
                </a:graphicData>
              </a:graphic>
            </wp:anchor>
          </w:drawing>
        </mc:Choice>
        <mc:Fallback>
          <w:pict>
            <v:shape id="文本框 2" o:spid="_x0000_s1026" o:spt="202" type="#_x0000_t202" style="position:absolute;left:0pt;margin-top:765.45pt;height:11pt;width:13.1pt;mso-position-horizontal:center;mso-position-horizontal-relative:margin;mso-position-vertical-relative:page;z-index:251653120;mso-width-relative:page;mso-height-relative:page;" filled="f" stroked="f" coordsize="21600,21600" o:gfxdata="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yCY731wAAAAkBAAAPAAAAAAAAAAEAIAAAACIAAABkcnMvZG93bnJldi54bWxQSwECFAAU&#10;AAAACACHTuJAwC+prbkBAABGAwAADgAAAAAAAAABACAAAAAmAQAAZHJzL2Uyb0RvYy54bWxQSwUG&#10;AAAAAAYABgBZAQAAUQUAAAAA&#10;">
              <v:fill on="f" focussize="0,0"/>
              <v:stroke on="f"/>
              <v:imagedata o:title=""/>
              <o:lock v:ext="edit" aspectratio="f"/>
              <v:textbox inset="0mm,0mm,0mm,0mm">
                <w:txbxContent>
                  <w:p>
                    <w:pPr>
                      <w:pStyle w:val="12"/>
                      <w:kinsoku w:val="0"/>
                      <w:overflowPunct w:val="0"/>
                      <w:spacing w:line="200" w:lineRule="exact"/>
                      <w:ind w:left="40"/>
                      <w:rPr>
                        <w:rFonts w:hint="default" w:ascii="黑体" w:hAnsi="黑体" w:eastAsia="黑体"/>
                        <w:sz w:val="18"/>
                      </w:rPr>
                    </w:pPr>
                    <w:r>
                      <w:rPr>
                        <w:rFonts w:ascii="黑体" w:hAnsi="黑体" w:eastAsia="黑体"/>
                        <w:sz w:val="18"/>
                      </w:rPr>
                      <w:fldChar w:fldCharType="begin"/>
                    </w:r>
                    <w:r>
                      <w:rPr>
                        <w:rFonts w:ascii="黑体" w:hAnsi="黑体" w:eastAsia="黑体"/>
                        <w:sz w:val="18"/>
                      </w:rPr>
                      <w:instrText xml:space="preserve"> PAGE </w:instrText>
                    </w:r>
                    <w:r>
                      <w:rPr>
                        <w:rFonts w:hint="default" w:ascii="黑体" w:hAnsi="黑体" w:eastAsia="黑体"/>
                        <w:sz w:val="18"/>
                      </w:rPr>
                      <w:fldChar w:fldCharType="separate"/>
                    </w:r>
                    <w:r>
                      <w:rPr>
                        <w:rFonts w:hint="default" w:ascii="黑体" w:hAnsi="黑体" w:eastAsia="黑体"/>
                        <w:sz w:val="18"/>
                      </w:rPr>
                      <w:t>6</w:t>
                    </w:r>
                    <w:r>
                      <w:rPr>
                        <w:rFonts w:ascii="黑体" w:hAnsi="黑体" w:eastAsia="黑体"/>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rFonts w:hint="default"/>
        <w:sz w:val="17"/>
      </w:rPr>
    </w:pPr>
    <w:r>
      <mc:AlternateContent>
        <mc:Choice Requires="wps">
          <w:drawing>
            <wp:anchor distT="0" distB="0" distL="114300" distR="114300" simplePos="0" relativeHeight="251658240" behindDoc="1" locked="0" layoutInCell="1" allowOverlap="1">
              <wp:simplePos x="0" y="0"/>
              <wp:positionH relativeFrom="page">
                <wp:posOffset>3613785</wp:posOffset>
              </wp:positionH>
              <wp:positionV relativeFrom="page">
                <wp:posOffset>9963785</wp:posOffset>
              </wp:positionV>
              <wp:extent cx="166370" cy="1524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w="9525">
                        <a:noFill/>
                      </a:ln>
                    </wps:spPr>
                    <wps:txbx>
                      <w:txbxContent>
                        <w:p>
                          <w:pPr>
                            <w:spacing w:before="12"/>
                            <w:ind w:left="40"/>
                            <w:rPr>
                              <w:sz w:val="18"/>
                            </w:rPr>
                          </w:pPr>
                          <w:r>
                            <w:fldChar w:fldCharType="begin"/>
                          </w:r>
                          <w:r>
                            <w:rPr>
                              <w:sz w:val="18"/>
                            </w:rPr>
                            <w:instrText xml:space="preserve"> PAGE </w:instrText>
                          </w:r>
                          <w:r>
                            <w:fldChar w:fldCharType="separate"/>
                          </w:r>
                          <w:r>
                            <w:rPr>
                              <w:sz w:val="18"/>
                            </w:rPr>
                            <w:t>16</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4.55pt;margin-top:784.55pt;height:12pt;width:13.1pt;mso-position-horizontal-relative:page;mso-position-vertical-relative:page;z-index:-251658240;mso-width-relative:page;mso-height-relative:page;" filled="f" stroked="f" coordsize="21600,21600" o:gfxdata="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UhGZ/ZAAAADQEA&#10;AA8AAAAAAAAAAQAgAAAAIgAAAGRycy9kb3ducmV2LnhtbFBLAQIUABQAAAAIAIdO4kCJxU//pwEA&#10;AC4DAAAOAAAAAAAAAAEAIAAAACgBAABkcnMvZTJvRG9jLnhtbFBLBQYAAAAABgAGAFkBAABBBQAA&#10;AAA=&#10;">
              <v:fill on="f" focussize="0,0"/>
              <v:stroke on="f"/>
              <v:imagedata o:title=""/>
              <o:lock v:ext="edit" aspectratio="f"/>
              <v:textbox inset="0mm,0mm,0mm,0mm">
                <w:txbxContent>
                  <w:p>
                    <w:pPr>
                      <w:spacing w:before="12"/>
                      <w:ind w:left="40"/>
                      <w:rPr>
                        <w:sz w:val="18"/>
                      </w:rPr>
                    </w:pPr>
                    <w:r>
                      <w:fldChar w:fldCharType="begin"/>
                    </w:r>
                    <w:r>
                      <w:rPr>
                        <w:sz w:val="18"/>
                      </w:rPr>
                      <w:instrText xml:space="preserve"> PAGE </w:instrText>
                    </w:r>
                    <w:r>
                      <w:fldChar w:fldCharType="separate"/>
                    </w:r>
                    <w:r>
                      <w:rPr>
                        <w:sz w:val="18"/>
                      </w:rPr>
                      <w:t>16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rFonts w:hint="default"/>
        <w:sz w:val="20"/>
      </w:rPr>
    </w:pPr>
    <w:r>
      <mc:AlternateContent>
        <mc:Choice Requires="wps">
          <w:drawing>
            <wp:anchor distT="0" distB="0" distL="114300" distR="114300" simplePos="0" relativeHeight="251659264" behindDoc="1" locked="0" layoutInCell="1" allowOverlap="1">
              <wp:simplePos x="0" y="0"/>
              <wp:positionH relativeFrom="page">
                <wp:posOffset>3613785</wp:posOffset>
              </wp:positionH>
              <wp:positionV relativeFrom="page">
                <wp:posOffset>9963785</wp:posOffset>
              </wp:positionV>
              <wp:extent cx="166370" cy="1524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w="9525">
                        <a:noFill/>
                      </a:ln>
                    </wps:spPr>
                    <wps:txbx>
                      <w:txbxContent>
                        <w:p>
                          <w:pPr>
                            <w:spacing w:before="12"/>
                            <w:ind w:left="40"/>
                            <w:rPr>
                              <w:sz w:val="18"/>
                            </w:rPr>
                          </w:pPr>
                          <w:r>
                            <w:fldChar w:fldCharType="begin"/>
                          </w:r>
                          <w:r>
                            <w:rPr>
                              <w:sz w:val="18"/>
                            </w:rPr>
                            <w:instrText xml:space="preserve"> PAGE </w:instrText>
                          </w:r>
                          <w:r>
                            <w:fldChar w:fldCharType="separate"/>
                          </w:r>
                          <w:r>
                            <w:rPr>
                              <w:sz w:val="18"/>
                            </w:rPr>
                            <w:t>21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4.55pt;margin-top:784.55pt;height:12pt;width:13.1pt;mso-position-horizontal-relative:page;mso-position-vertical-relative:page;z-index:-251657216;mso-width-relative:page;mso-height-relative:page;" filled="f" stroked="f" coordsize="21600,21600" o:gfxdata="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UhGZ/ZAAAADQEA&#10;AA8AAAAAAAAAAQAgAAAAIgAAAGRycy9kb3ducmV2LnhtbFBLAQIUABQAAAAIAIdO4kDAPCV/pwEA&#10;AC4DAAAOAAAAAAAAAAEAIAAAACgBAABkcnMvZTJvRG9jLnhtbFBLBQYAAAAABgAGAFkBAABBBQAA&#10;AAA=&#10;">
              <v:fill on="f" focussize="0,0"/>
              <v:stroke on="f"/>
              <v:imagedata o:title=""/>
              <o:lock v:ext="edit" aspectratio="f"/>
              <v:textbox inset="0mm,0mm,0mm,0mm">
                <w:txbxContent>
                  <w:p>
                    <w:pPr>
                      <w:spacing w:before="12"/>
                      <w:ind w:left="40"/>
                      <w:rPr>
                        <w:sz w:val="18"/>
                      </w:rPr>
                    </w:pPr>
                    <w:r>
                      <w:fldChar w:fldCharType="begin"/>
                    </w:r>
                    <w:r>
                      <w:rPr>
                        <w:sz w:val="18"/>
                      </w:rPr>
                      <w:instrText xml:space="preserve"> PAGE </w:instrText>
                    </w:r>
                    <w:r>
                      <w:fldChar w:fldCharType="separate"/>
                    </w:r>
                    <w:r>
                      <w:rPr>
                        <w:sz w:val="18"/>
                      </w:rPr>
                      <w:t>21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rFonts w:hint="default"/>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rFonts w:hint="default"/>
        <w:sz w:val="20"/>
      </w:rPr>
    </w:pPr>
    <w:r>
      <mc:AlternateContent>
        <mc:Choice Requires="wps">
          <w:drawing>
            <wp:anchor distT="0" distB="0" distL="114300" distR="114300" simplePos="0" relativeHeight="251660288" behindDoc="1" locked="0" layoutInCell="1" allowOverlap="1">
              <wp:simplePos x="0" y="0"/>
              <wp:positionH relativeFrom="page">
                <wp:posOffset>3697605</wp:posOffset>
              </wp:positionH>
              <wp:positionV relativeFrom="page">
                <wp:posOffset>9790430</wp:posOffset>
              </wp:positionV>
              <wp:extent cx="166370" cy="1524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w="9525">
                        <a:noFill/>
                      </a:ln>
                    </wps:spPr>
                    <wps:txbx>
                      <w:txbxContent>
                        <w:p>
                          <w:pPr>
                            <w:spacing w:before="12"/>
                            <w:ind w:left="40"/>
                            <w:rPr>
                              <w:sz w:val="18"/>
                            </w:rPr>
                          </w:pPr>
                          <w:r>
                            <w:fldChar w:fldCharType="begin"/>
                          </w:r>
                          <w:r>
                            <w:rPr>
                              <w:sz w:val="18"/>
                            </w:rPr>
                            <w:instrText xml:space="preserve"> PAGE </w:instrText>
                          </w:r>
                          <w:r>
                            <w:fldChar w:fldCharType="separate"/>
                          </w:r>
                          <w:r>
                            <w:rPr>
                              <w:sz w:val="18"/>
                            </w:rPr>
                            <w:t>30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70.9pt;height:12pt;width:13.1pt;mso-position-horizontal-relative:page;mso-position-vertical-relative:page;z-index:-251656192;mso-width-relative:page;mso-height-relative:page;" filled="f" stroked="f" coordsize="21600,21600" o:gfxdata="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dmmI/2gAAAA0B&#10;AAAPAAAAAAAAAAEAIAAAACIAAABkcnMvZG93bnJldi54bWxQSwECFAAUAAAACACHTuJA6jkYYKcB&#10;AAAuAwAADgAAAAAAAAABACAAAAApAQAAZHJzL2Uyb0RvYy54bWxQSwUGAAAAAAYABgBZAQAAQgUA&#10;AAAA&#10;">
              <v:fill on="f" focussize="0,0"/>
              <v:stroke on="f"/>
              <v:imagedata o:title=""/>
              <o:lock v:ext="edit" aspectratio="f"/>
              <v:textbox inset="0mm,0mm,0mm,0mm">
                <w:txbxContent>
                  <w:p>
                    <w:pPr>
                      <w:spacing w:before="12"/>
                      <w:ind w:left="40"/>
                      <w:rPr>
                        <w:sz w:val="18"/>
                      </w:rPr>
                    </w:pPr>
                    <w:r>
                      <w:fldChar w:fldCharType="begin"/>
                    </w:r>
                    <w:r>
                      <w:rPr>
                        <w:sz w:val="18"/>
                      </w:rPr>
                      <w:instrText xml:space="preserve"> PAGE </w:instrText>
                    </w:r>
                    <w:r>
                      <w:fldChar w:fldCharType="separate"/>
                    </w:r>
                    <w:r>
                      <w:rPr>
                        <w:sz w:val="18"/>
                      </w:rPr>
                      <w:t>30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rFonts w:hint="default"/>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1"/>
      <w:numFmt w:val="decimal"/>
      <w:lvlText w:val="（%1）"/>
      <w:lvlJc w:val="left"/>
      <w:pPr>
        <w:ind w:left="1101" w:hanging="577"/>
        <w:jc w:val="left"/>
      </w:pPr>
      <w:rPr>
        <w:rFonts w:hint="default"/>
        <w:spacing w:val="-2"/>
        <w:w w:val="100"/>
        <w:lang w:val="zh-CN" w:eastAsia="zh-CN" w:bidi="zh-CN"/>
      </w:rPr>
    </w:lvl>
    <w:lvl w:ilvl="1" w:tentative="0">
      <w:start w:val="0"/>
      <w:numFmt w:val="bullet"/>
      <w:lvlText w:val="•"/>
      <w:lvlJc w:val="left"/>
      <w:pPr>
        <w:ind w:left="2120" w:hanging="577"/>
      </w:pPr>
      <w:rPr>
        <w:rFonts w:hint="default"/>
        <w:lang w:val="zh-CN" w:eastAsia="zh-CN" w:bidi="zh-CN"/>
      </w:rPr>
    </w:lvl>
    <w:lvl w:ilvl="2" w:tentative="0">
      <w:start w:val="0"/>
      <w:numFmt w:val="bullet"/>
      <w:lvlText w:val="•"/>
      <w:lvlJc w:val="left"/>
      <w:pPr>
        <w:ind w:left="3141" w:hanging="577"/>
      </w:pPr>
      <w:rPr>
        <w:rFonts w:hint="default"/>
        <w:lang w:val="zh-CN" w:eastAsia="zh-CN" w:bidi="zh-CN"/>
      </w:rPr>
    </w:lvl>
    <w:lvl w:ilvl="3" w:tentative="0">
      <w:start w:val="0"/>
      <w:numFmt w:val="bullet"/>
      <w:lvlText w:val="•"/>
      <w:lvlJc w:val="left"/>
      <w:pPr>
        <w:ind w:left="4161" w:hanging="577"/>
      </w:pPr>
      <w:rPr>
        <w:rFonts w:hint="default"/>
        <w:lang w:val="zh-CN" w:eastAsia="zh-CN" w:bidi="zh-CN"/>
      </w:rPr>
    </w:lvl>
    <w:lvl w:ilvl="4" w:tentative="0">
      <w:start w:val="0"/>
      <w:numFmt w:val="bullet"/>
      <w:lvlText w:val="•"/>
      <w:lvlJc w:val="left"/>
      <w:pPr>
        <w:ind w:left="5182" w:hanging="577"/>
      </w:pPr>
      <w:rPr>
        <w:rFonts w:hint="default"/>
        <w:lang w:val="zh-CN" w:eastAsia="zh-CN" w:bidi="zh-CN"/>
      </w:rPr>
    </w:lvl>
    <w:lvl w:ilvl="5" w:tentative="0">
      <w:start w:val="0"/>
      <w:numFmt w:val="bullet"/>
      <w:lvlText w:val="•"/>
      <w:lvlJc w:val="left"/>
      <w:pPr>
        <w:ind w:left="6203" w:hanging="577"/>
      </w:pPr>
      <w:rPr>
        <w:rFonts w:hint="default"/>
        <w:lang w:val="zh-CN" w:eastAsia="zh-CN" w:bidi="zh-CN"/>
      </w:rPr>
    </w:lvl>
    <w:lvl w:ilvl="6" w:tentative="0">
      <w:start w:val="0"/>
      <w:numFmt w:val="bullet"/>
      <w:lvlText w:val="•"/>
      <w:lvlJc w:val="left"/>
      <w:pPr>
        <w:ind w:left="7223" w:hanging="577"/>
      </w:pPr>
      <w:rPr>
        <w:rFonts w:hint="default"/>
        <w:lang w:val="zh-CN" w:eastAsia="zh-CN" w:bidi="zh-CN"/>
      </w:rPr>
    </w:lvl>
    <w:lvl w:ilvl="7" w:tentative="0">
      <w:start w:val="0"/>
      <w:numFmt w:val="bullet"/>
      <w:lvlText w:val="•"/>
      <w:lvlJc w:val="left"/>
      <w:pPr>
        <w:ind w:left="8244" w:hanging="577"/>
      </w:pPr>
      <w:rPr>
        <w:rFonts w:hint="default"/>
        <w:lang w:val="zh-CN" w:eastAsia="zh-CN" w:bidi="zh-CN"/>
      </w:rPr>
    </w:lvl>
    <w:lvl w:ilvl="8" w:tentative="0">
      <w:start w:val="0"/>
      <w:numFmt w:val="bullet"/>
      <w:lvlText w:val="•"/>
      <w:lvlJc w:val="left"/>
      <w:pPr>
        <w:ind w:left="9264" w:hanging="577"/>
      </w:pPr>
      <w:rPr>
        <w:rFonts w:hint="default"/>
        <w:lang w:val="zh-CN" w:eastAsia="zh-CN" w:bidi="zh-CN"/>
      </w:rPr>
    </w:lvl>
  </w:abstractNum>
  <w:abstractNum w:abstractNumId="1">
    <w:nsid w:val="845B5372"/>
    <w:multiLevelType w:val="multilevel"/>
    <w:tmpl w:val="845B5372"/>
    <w:lvl w:ilvl="0" w:tentative="0">
      <w:start w:val="1"/>
      <w:numFmt w:val="decimal"/>
      <w:lvlText w:val="（%1）"/>
      <w:lvlJc w:val="left"/>
      <w:pPr>
        <w:ind w:left="1101" w:hanging="577"/>
        <w:jc w:val="left"/>
      </w:pPr>
      <w:rPr>
        <w:rFonts w:hint="default" w:ascii="宋体" w:hAnsi="宋体" w:eastAsia="宋体" w:cs="宋体"/>
        <w:spacing w:val="-43"/>
        <w:w w:val="100"/>
        <w:sz w:val="21"/>
        <w:szCs w:val="21"/>
        <w:lang w:val="zh-CN" w:eastAsia="zh-CN" w:bidi="zh-CN"/>
      </w:rPr>
    </w:lvl>
    <w:lvl w:ilvl="1" w:tentative="0">
      <w:start w:val="0"/>
      <w:numFmt w:val="bullet"/>
      <w:lvlText w:val="•"/>
      <w:lvlJc w:val="left"/>
      <w:pPr>
        <w:ind w:left="2120" w:hanging="577"/>
      </w:pPr>
      <w:rPr>
        <w:rFonts w:hint="default"/>
        <w:lang w:val="zh-CN" w:eastAsia="zh-CN" w:bidi="zh-CN"/>
      </w:rPr>
    </w:lvl>
    <w:lvl w:ilvl="2" w:tentative="0">
      <w:start w:val="0"/>
      <w:numFmt w:val="bullet"/>
      <w:lvlText w:val="•"/>
      <w:lvlJc w:val="left"/>
      <w:pPr>
        <w:ind w:left="3141" w:hanging="577"/>
      </w:pPr>
      <w:rPr>
        <w:rFonts w:hint="default"/>
        <w:lang w:val="zh-CN" w:eastAsia="zh-CN" w:bidi="zh-CN"/>
      </w:rPr>
    </w:lvl>
    <w:lvl w:ilvl="3" w:tentative="0">
      <w:start w:val="0"/>
      <w:numFmt w:val="bullet"/>
      <w:lvlText w:val="•"/>
      <w:lvlJc w:val="left"/>
      <w:pPr>
        <w:ind w:left="4161" w:hanging="577"/>
      </w:pPr>
      <w:rPr>
        <w:rFonts w:hint="default"/>
        <w:lang w:val="zh-CN" w:eastAsia="zh-CN" w:bidi="zh-CN"/>
      </w:rPr>
    </w:lvl>
    <w:lvl w:ilvl="4" w:tentative="0">
      <w:start w:val="0"/>
      <w:numFmt w:val="bullet"/>
      <w:lvlText w:val="•"/>
      <w:lvlJc w:val="left"/>
      <w:pPr>
        <w:ind w:left="5182" w:hanging="577"/>
      </w:pPr>
      <w:rPr>
        <w:rFonts w:hint="default"/>
        <w:lang w:val="zh-CN" w:eastAsia="zh-CN" w:bidi="zh-CN"/>
      </w:rPr>
    </w:lvl>
    <w:lvl w:ilvl="5" w:tentative="0">
      <w:start w:val="0"/>
      <w:numFmt w:val="bullet"/>
      <w:lvlText w:val="•"/>
      <w:lvlJc w:val="left"/>
      <w:pPr>
        <w:ind w:left="6203" w:hanging="577"/>
      </w:pPr>
      <w:rPr>
        <w:rFonts w:hint="default"/>
        <w:lang w:val="zh-CN" w:eastAsia="zh-CN" w:bidi="zh-CN"/>
      </w:rPr>
    </w:lvl>
    <w:lvl w:ilvl="6" w:tentative="0">
      <w:start w:val="0"/>
      <w:numFmt w:val="bullet"/>
      <w:lvlText w:val="•"/>
      <w:lvlJc w:val="left"/>
      <w:pPr>
        <w:ind w:left="7223" w:hanging="577"/>
      </w:pPr>
      <w:rPr>
        <w:rFonts w:hint="default"/>
        <w:lang w:val="zh-CN" w:eastAsia="zh-CN" w:bidi="zh-CN"/>
      </w:rPr>
    </w:lvl>
    <w:lvl w:ilvl="7" w:tentative="0">
      <w:start w:val="0"/>
      <w:numFmt w:val="bullet"/>
      <w:lvlText w:val="•"/>
      <w:lvlJc w:val="left"/>
      <w:pPr>
        <w:ind w:left="8244" w:hanging="577"/>
      </w:pPr>
      <w:rPr>
        <w:rFonts w:hint="default"/>
        <w:lang w:val="zh-CN" w:eastAsia="zh-CN" w:bidi="zh-CN"/>
      </w:rPr>
    </w:lvl>
    <w:lvl w:ilvl="8" w:tentative="0">
      <w:start w:val="0"/>
      <w:numFmt w:val="bullet"/>
      <w:lvlText w:val="•"/>
      <w:lvlJc w:val="left"/>
      <w:pPr>
        <w:ind w:left="9264" w:hanging="577"/>
      </w:pPr>
      <w:rPr>
        <w:rFonts w:hint="default"/>
        <w:lang w:val="zh-CN" w:eastAsia="zh-CN" w:bidi="zh-CN"/>
      </w:rPr>
    </w:lvl>
  </w:abstractNum>
  <w:abstractNum w:abstractNumId="2">
    <w:nsid w:val="8461FADE"/>
    <w:multiLevelType w:val="multilevel"/>
    <w:tmpl w:val="8461FADE"/>
    <w:lvl w:ilvl="0" w:tentative="0">
      <w:start w:val="1"/>
      <w:numFmt w:val="decimal"/>
      <w:lvlText w:val="（%1）"/>
      <w:lvlJc w:val="left"/>
      <w:pPr>
        <w:ind w:left="2135" w:hanging="577"/>
        <w:jc w:val="left"/>
      </w:pPr>
      <w:rPr>
        <w:rFonts w:hint="default" w:ascii="宋体" w:hAnsi="宋体" w:eastAsia="宋体" w:cs="宋体"/>
        <w:spacing w:val="-2"/>
        <w:w w:val="100"/>
        <w:sz w:val="21"/>
        <w:szCs w:val="21"/>
        <w:lang w:val="zh-CN" w:eastAsia="zh-CN" w:bidi="zh-CN"/>
      </w:rPr>
    </w:lvl>
    <w:lvl w:ilvl="1" w:tentative="0">
      <w:start w:val="0"/>
      <w:numFmt w:val="bullet"/>
      <w:lvlText w:val="•"/>
      <w:lvlJc w:val="left"/>
      <w:pPr>
        <w:ind w:left="3068" w:hanging="577"/>
      </w:pPr>
      <w:rPr>
        <w:rFonts w:hint="default"/>
        <w:lang w:val="zh-CN" w:eastAsia="zh-CN" w:bidi="zh-CN"/>
      </w:rPr>
    </w:lvl>
    <w:lvl w:ilvl="2" w:tentative="0">
      <w:start w:val="0"/>
      <w:numFmt w:val="bullet"/>
      <w:lvlText w:val="•"/>
      <w:lvlJc w:val="left"/>
      <w:pPr>
        <w:ind w:left="3997" w:hanging="577"/>
      </w:pPr>
      <w:rPr>
        <w:rFonts w:hint="default"/>
        <w:lang w:val="zh-CN" w:eastAsia="zh-CN" w:bidi="zh-CN"/>
      </w:rPr>
    </w:lvl>
    <w:lvl w:ilvl="3" w:tentative="0">
      <w:start w:val="0"/>
      <w:numFmt w:val="bullet"/>
      <w:lvlText w:val="•"/>
      <w:lvlJc w:val="left"/>
      <w:pPr>
        <w:ind w:left="4926" w:hanging="577"/>
      </w:pPr>
      <w:rPr>
        <w:rFonts w:hint="default"/>
        <w:lang w:val="zh-CN" w:eastAsia="zh-CN" w:bidi="zh-CN"/>
      </w:rPr>
    </w:lvl>
    <w:lvl w:ilvl="4" w:tentative="0">
      <w:start w:val="0"/>
      <w:numFmt w:val="bullet"/>
      <w:lvlText w:val="•"/>
      <w:lvlJc w:val="left"/>
      <w:pPr>
        <w:ind w:left="5854" w:hanging="577"/>
      </w:pPr>
      <w:rPr>
        <w:rFonts w:hint="default"/>
        <w:lang w:val="zh-CN" w:eastAsia="zh-CN" w:bidi="zh-CN"/>
      </w:rPr>
    </w:lvl>
    <w:lvl w:ilvl="5" w:tentative="0">
      <w:start w:val="0"/>
      <w:numFmt w:val="bullet"/>
      <w:lvlText w:val="•"/>
      <w:lvlJc w:val="left"/>
      <w:pPr>
        <w:ind w:left="6783" w:hanging="577"/>
      </w:pPr>
      <w:rPr>
        <w:rFonts w:hint="default"/>
        <w:lang w:val="zh-CN" w:eastAsia="zh-CN" w:bidi="zh-CN"/>
      </w:rPr>
    </w:lvl>
    <w:lvl w:ilvl="6" w:tentative="0">
      <w:start w:val="0"/>
      <w:numFmt w:val="bullet"/>
      <w:lvlText w:val="•"/>
      <w:lvlJc w:val="left"/>
      <w:pPr>
        <w:ind w:left="7712" w:hanging="577"/>
      </w:pPr>
      <w:rPr>
        <w:rFonts w:hint="default"/>
        <w:lang w:val="zh-CN" w:eastAsia="zh-CN" w:bidi="zh-CN"/>
      </w:rPr>
    </w:lvl>
    <w:lvl w:ilvl="7" w:tentative="0">
      <w:start w:val="0"/>
      <w:numFmt w:val="bullet"/>
      <w:lvlText w:val="•"/>
      <w:lvlJc w:val="left"/>
      <w:pPr>
        <w:ind w:left="8640" w:hanging="577"/>
      </w:pPr>
      <w:rPr>
        <w:rFonts w:hint="default"/>
        <w:lang w:val="zh-CN" w:eastAsia="zh-CN" w:bidi="zh-CN"/>
      </w:rPr>
    </w:lvl>
    <w:lvl w:ilvl="8" w:tentative="0">
      <w:start w:val="0"/>
      <w:numFmt w:val="bullet"/>
      <w:lvlText w:val="•"/>
      <w:lvlJc w:val="left"/>
      <w:pPr>
        <w:ind w:left="9569" w:hanging="577"/>
      </w:pPr>
      <w:rPr>
        <w:rFonts w:hint="default"/>
        <w:lang w:val="zh-CN" w:eastAsia="zh-CN" w:bidi="zh-CN"/>
      </w:rPr>
    </w:lvl>
  </w:abstractNum>
  <w:abstractNum w:abstractNumId="3">
    <w:nsid w:val="8CAEB125"/>
    <w:multiLevelType w:val="multilevel"/>
    <w:tmpl w:val="8CAEB125"/>
    <w:lvl w:ilvl="0" w:tentative="0">
      <w:start w:val="1"/>
      <w:numFmt w:val="decimal"/>
      <w:lvlText w:val="（%1）"/>
      <w:lvlJc w:val="left"/>
      <w:pPr>
        <w:ind w:left="1101" w:hanging="577"/>
        <w:jc w:val="left"/>
      </w:pPr>
      <w:rPr>
        <w:rFonts w:hint="default" w:ascii="宋体" w:hAnsi="宋体" w:eastAsia="宋体" w:cs="宋体"/>
        <w:spacing w:val="-2"/>
        <w:w w:val="100"/>
        <w:sz w:val="21"/>
        <w:szCs w:val="21"/>
        <w:lang w:val="zh-CN" w:eastAsia="zh-CN" w:bidi="zh-CN"/>
      </w:rPr>
    </w:lvl>
    <w:lvl w:ilvl="1" w:tentative="0">
      <w:start w:val="0"/>
      <w:numFmt w:val="bullet"/>
      <w:lvlText w:val="•"/>
      <w:lvlJc w:val="left"/>
      <w:pPr>
        <w:ind w:left="2120" w:hanging="577"/>
      </w:pPr>
      <w:rPr>
        <w:rFonts w:hint="default"/>
        <w:lang w:val="zh-CN" w:eastAsia="zh-CN" w:bidi="zh-CN"/>
      </w:rPr>
    </w:lvl>
    <w:lvl w:ilvl="2" w:tentative="0">
      <w:start w:val="0"/>
      <w:numFmt w:val="bullet"/>
      <w:lvlText w:val="•"/>
      <w:lvlJc w:val="left"/>
      <w:pPr>
        <w:ind w:left="3141" w:hanging="577"/>
      </w:pPr>
      <w:rPr>
        <w:rFonts w:hint="default"/>
        <w:lang w:val="zh-CN" w:eastAsia="zh-CN" w:bidi="zh-CN"/>
      </w:rPr>
    </w:lvl>
    <w:lvl w:ilvl="3" w:tentative="0">
      <w:start w:val="0"/>
      <w:numFmt w:val="bullet"/>
      <w:lvlText w:val="•"/>
      <w:lvlJc w:val="left"/>
      <w:pPr>
        <w:ind w:left="4161" w:hanging="577"/>
      </w:pPr>
      <w:rPr>
        <w:rFonts w:hint="default"/>
        <w:lang w:val="zh-CN" w:eastAsia="zh-CN" w:bidi="zh-CN"/>
      </w:rPr>
    </w:lvl>
    <w:lvl w:ilvl="4" w:tentative="0">
      <w:start w:val="0"/>
      <w:numFmt w:val="bullet"/>
      <w:lvlText w:val="•"/>
      <w:lvlJc w:val="left"/>
      <w:pPr>
        <w:ind w:left="5182" w:hanging="577"/>
      </w:pPr>
      <w:rPr>
        <w:rFonts w:hint="default"/>
        <w:lang w:val="zh-CN" w:eastAsia="zh-CN" w:bidi="zh-CN"/>
      </w:rPr>
    </w:lvl>
    <w:lvl w:ilvl="5" w:tentative="0">
      <w:start w:val="0"/>
      <w:numFmt w:val="bullet"/>
      <w:lvlText w:val="•"/>
      <w:lvlJc w:val="left"/>
      <w:pPr>
        <w:ind w:left="6203" w:hanging="577"/>
      </w:pPr>
      <w:rPr>
        <w:rFonts w:hint="default"/>
        <w:lang w:val="zh-CN" w:eastAsia="zh-CN" w:bidi="zh-CN"/>
      </w:rPr>
    </w:lvl>
    <w:lvl w:ilvl="6" w:tentative="0">
      <w:start w:val="0"/>
      <w:numFmt w:val="bullet"/>
      <w:lvlText w:val="•"/>
      <w:lvlJc w:val="left"/>
      <w:pPr>
        <w:ind w:left="7223" w:hanging="577"/>
      </w:pPr>
      <w:rPr>
        <w:rFonts w:hint="default"/>
        <w:lang w:val="zh-CN" w:eastAsia="zh-CN" w:bidi="zh-CN"/>
      </w:rPr>
    </w:lvl>
    <w:lvl w:ilvl="7" w:tentative="0">
      <w:start w:val="0"/>
      <w:numFmt w:val="bullet"/>
      <w:lvlText w:val="•"/>
      <w:lvlJc w:val="left"/>
      <w:pPr>
        <w:ind w:left="8244" w:hanging="577"/>
      </w:pPr>
      <w:rPr>
        <w:rFonts w:hint="default"/>
        <w:lang w:val="zh-CN" w:eastAsia="zh-CN" w:bidi="zh-CN"/>
      </w:rPr>
    </w:lvl>
    <w:lvl w:ilvl="8" w:tentative="0">
      <w:start w:val="0"/>
      <w:numFmt w:val="bullet"/>
      <w:lvlText w:val="•"/>
      <w:lvlJc w:val="left"/>
      <w:pPr>
        <w:ind w:left="9264" w:hanging="577"/>
      </w:pPr>
      <w:rPr>
        <w:rFonts w:hint="default"/>
        <w:lang w:val="zh-CN" w:eastAsia="zh-CN" w:bidi="zh-CN"/>
      </w:rPr>
    </w:lvl>
  </w:abstractNum>
  <w:abstractNum w:abstractNumId="4">
    <w:nsid w:val="91995D4F"/>
    <w:multiLevelType w:val="multilevel"/>
    <w:tmpl w:val="91995D4F"/>
    <w:lvl w:ilvl="0" w:tentative="0">
      <w:start w:val="1"/>
      <w:numFmt w:val="decimal"/>
      <w:lvlText w:val="（%1）"/>
      <w:lvlJc w:val="left"/>
      <w:pPr>
        <w:ind w:left="2136" w:hanging="577"/>
        <w:jc w:val="left"/>
      </w:pPr>
      <w:rPr>
        <w:rFonts w:hint="default" w:ascii="宋体" w:hAnsi="宋体" w:eastAsia="宋体" w:cs="宋体"/>
        <w:spacing w:val="-2"/>
        <w:w w:val="100"/>
        <w:sz w:val="21"/>
        <w:szCs w:val="21"/>
        <w:lang w:val="zh-CN" w:eastAsia="zh-CN" w:bidi="zh-CN"/>
      </w:rPr>
    </w:lvl>
    <w:lvl w:ilvl="1" w:tentative="0">
      <w:start w:val="0"/>
      <w:numFmt w:val="bullet"/>
      <w:lvlText w:val="•"/>
      <w:lvlJc w:val="left"/>
      <w:pPr>
        <w:ind w:left="3056" w:hanging="577"/>
      </w:pPr>
      <w:rPr>
        <w:rFonts w:hint="default"/>
        <w:lang w:val="zh-CN" w:eastAsia="zh-CN" w:bidi="zh-CN"/>
      </w:rPr>
    </w:lvl>
    <w:lvl w:ilvl="2" w:tentative="0">
      <w:start w:val="0"/>
      <w:numFmt w:val="bullet"/>
      <w:lvlText w:val="•"/>
      <w:lvlJc w:val="left"/>
      <w:pPr>
        <w:ind w:left="3973" w:hanging="577"/>
      </w:pPr>
      <w:rPr>
        <w:rFonts w:hint="default"/>
        <w:lang w:val="zh-CN" w:eastAsia="zh-CN" w:bidi="zh-CN"/>
      </w:rPr>
    </w:lvl>
    <w:lvl w:ilvl="3" w:tentative="0">
      <w:start w:val="0"/>
      <w:numFmt w:val="bullet"/>
      <w:lvlText w:val="•"/>
      <w:lvlJc w:val="left"/>
      <w:pPr>
        <w:ind w:left="4889" w:hanging="577"/>
      </w:pPr>
      <w:rPr>
        <w:rFonts w:hint="default"/>
        <w:lang w:val="zh-CN" w:eastAsia="zh-CN" w:bidi="zh-CN"/>
      </w:rPr>
    </w:lvl>
    <w:lvl w:ilvl="4" w:tentative="0">
      <w:start w:val="0"/>
      <w:numFmt w:val="bullet"/>
      <w:lvlText w:val="•"/>
      <w:lvlJc w:val="left"/>
      <w:pPr>
        <w:ind w:left="5806" w:hanging="577"/>
      </w:pPr>
      <w:rPr>
        <w:rFonts w:hint="default"/>
        <w:lang w:val="zh-CN" w:eastAsia="zh-CN" w:bidi="zh-CN"/>
      </w:rPr>
    </w:lvl>
    <w:lvl w:ilvl="5" w:tentative="0">
      <w:start w:val="0"/>
      <w:numFmt w:val="bullet"/>
      <w:lvlText w:val="•"/>
      <w:lvlJc w:val="left"/>
      <w:pPr>
        <w:ind w:left="6723" w:hanging="577"/>
      </w:pPr>
      <w:rPr>
        <w:rFonts w:hint="default"/>
        <w:lang w:val="zh-CN" w:eastAsia="zh-CN" w:bidi="zh-CN"/>
      </w:rPr>
    </w:lvl>
    <w:lvl w:ilvl="6" w:tentative="0">
      <w:start w:val="0"/>
      <w:numFmt w:val="bullet"/>
      <w:lvlText w:val="•"/>
      <w:lvlJc w:val="left"/>
      <w:pPr>
        <w:ind w:left="7639" w:hanging="577"/>
      </w:pPr>
      <w:rPr>
        <w:rFonts w:hint="default"/>
        <w:lang w:val="zh-CN" w:eastAsia="zh-CN" w:bidi="zh-CN"/>
      </w:rPr>
    </w:lvl>
    <w:lvl w:ilvl="7" w:tentative="0">
      <w:start w:val="0"/>
      <w:numFmt w:val="bullet"/>
      <w:lvlText w:val="•"/>
      <w:lvlJc w:val="left"/>
      <w:pPr>
        <w:ind w:left="8556" w:hanging="577"/>
      </w:pPr>
      <w:rPr>
        <w:rFonts w:hint="default"/>
        <w:lang w:val="zh-CN" w:eastAsia="zh-CN" w:bidi="zh-CN"/>
      </w:rPr>
    </w:lvl>
    <w:lvl w:ilvl="8" w:tentative="0">
      <w:start w:val="0"/>
      <w:numFmt w:val="bullet"/>
      <w:lvlText w:val="•"/>
      <w:lvlJc w:val="left"/>
      <w:pPr>
        <w:ind w:left="9472" w:hanging="577"/>
      </w:pPr>
      <w:rPr>
        <w:rFonts w:hint="default"/>
        <w:lang w:val="zh-CN" w:eastAsia="zh-CN" w:bidi="zh-CN"/>
      </w:rPr>
    </w:lvl>
  </w:abstractNum>
  <w:abstractNum w:abstractNumId="5">
    <w:nsid w:val="9239341B"/>
    <w:multiLevelType w:val="multilevel"/>
    <w:tmpl w:val="9239341B"/>
    <w:lvl w:ilvl="0" w:tentative="0">
      <w:start w:val="1"/>
      <w:numFmt w:val="decimal"/>
      <w:lvlText w:val="（%1）"/>
      <w:lvlJc w:val="left"/>
      <w:pPr>
        <w:ind w:left="1100" w:hanging="575"/>
        <w:jc w:val="left"/>
      </w:pPr>
      <w:rPr>
        <w:rFonts w:hint="default" w:ascii="宋体" w:hAnsi="宋体" w:eastAsia="宋体" w:cs="宋体"/>
        <w:spacing w:val="-2"/>
        <w:w w:val="100"/>
        <w:sz w:val="21"/>
        <w:szCs w:val="21"/>
        <w:lang w:val="zh-CN" w:eastAsia="zh-CN" w:bidi="zh-CN"/>
      </w:rPr>
    </w:lvl>
    <w:lvl w:ilvl="1" w:tentative="0">
      <w:start w:val="0"/>
      <w:numFmt w:val="bullet"/>
      <w:lvlText w:val="•"/>
      <w:lvlJc w:val="left"/>
      <w:pPr>
        <w:ind w:left="2132" w:hanging="575"/>
      </w:pPr>
      <w:rPr>
        <w:rFonts w:hint="default"/>
        <w:lang w:val="zh-CN" w:eastAsia="zh-CN" w:bidi="zh-CN"/>
      </w:rPr>
    </w:lvl>
    <w:lvl w:ilvl="2" w:tentative="0">
      <w:start w:val="0"/>
      <w:numFmt w:val="bullet"/>
      <w:lvlText w:val="•"/>
      <w:lvlJc w:val="left"/>
      <w:pPr>
        <w:ind w:left="3165" w:hanging="575"/>
      </w:pPr>
      <w:rPr>
        <w:rFonts w:hint="default"/>
        <w:lang w:val="zh-CN" w:eastAsia="zh-CN" w:bidi="zh-CN"/>
      </w:rPr>
    </w:lvl>
    <w:lvl w:ilvl="3" w:tentative="0">
      <w:start w:val="0"/>
      <w:numFmt w:val="bullet"/>
      <w:lvlText w:val="•"/>
      <w:lvlJc w:val="left"/>
      <w:pPr>
        <w:ind w:left="4198" w:hanging="575"/>
      </w:pPr>
      <w:rPr>
        <w:rFonts w:hint="default"/>
        <w:lang w:val="zh-CN" w:eastAsia="zh-CN" w:bidi="zh-CN"/>
      </w:rPr>
    </w:lvl>
    <w:lvl w:ilvl="4" w:tentative="0">
      <w:start w:val="0"/>
      <w:numFmt w:val="bullet"/>
      <w:lvlText w:val="•"/>
      <w:lvlJc w:val="left"/>
      <w:pPr>
        <w:ind w:left="5230" w:hanging="575"/>
      </w:pPr>
      <w:rPr>
        <w:rFonts w:hint="default"/>
        <w:lang w:val="zh-CN" w:eastAsia="zh-CN" w:bidi="zh-CN"/>
      </w:rPr>
    </w:lvl>
    <w:lvl w:ilvl="5" w:tentative="0">
      <w:start w:val="0"/>
      <w:numFmt w:val="bullet"/>
      <w:lvlText w:val="•"/>
      <w:lvlJc w:val="left"/>
      <w:pPr>
        <w:ind w:left="6263" w:hanging="575"/>
      </w:pPr>
      <w:rPr>
        <w:rFonts w:hint="default"/>
        <w:lang w:val="zh-CN" w:eastAsia="zh-CN" w:bidi="zh-CN"/>
      </w:rPr>
    </w:lvl>
    <w:lvl w:ilvl="6" w:tentative="0">
      <w:start w:val="0"/>
      <w:numFmt w:val="bullet"/>
      <w:lvlText w:val="•"/>
      <w:lvlJc w:val="left"/>
      <w:pPr>
        <w:ind w:left="7296" w:hanging="575"/>
      </w:pPr>
      <w:rPr>
        <w:rFonts w:hint="default"/>
        <w:lang w:val="zh-CN" w:eastAsia="zh-CN" w:bidi="zh-CN"/>
      </w:rPr>
    </w:lvl>
    <w:lvl w:ilvl="7" w:tentative="0">
      <w:start w:val="0"/>
      <w:numFmt w:val="bullet"/>
      <w:lvlText w:val="•"/>
      <w:lvlJc w:val="left"/>
      <w:pPr>
        <w:ind w:left="8328" w:hanging="575"/>
      </w:pPr>
      <w:rPr>
        <w:rFonts w:hint="default"/>
        <w:lang w:val="zh-CN" w:eastAsia="zh-CN" w:bidi="zh-CN"/>
      </w:rPr>
    </w:lvl>
    <w:lvl w:ilvl="8" w:tentative="0">
      <w:start w:val="0"/>
      <w:numFmt w:val="bullet"/>
      <w:lvlText w:val="•"/>
      <w:lvlJc w:val="left"/>
      <w:pPr>
        <w:ind w:left="9361" w:hanging="575"/>
      </w:pPr>
      <w:rPr>
        <w:rFonts w:hint="default"/>
        <w:lang w:val="zh-CN" w:eastAsia="zh-CN" w:bidi="zh-CN"/>
      </w:rPr>
    </w:lvl>
  </w:abstractNum>
  <w:abstractNum w:abstractNumId="6">
    <w:nsid w:val="9288B902"/>
    <w:multiLevelType w:val="multilevel"/>
    <w:tmpl w:val="9288B902"/>
    <w:lvl w:ilvl="0" w:tentative="0">
      <w:start w:val="6"/>
      <w:numFmt w:val="decimal"/>
      <w:lvlText w:val="%1"/>
      <w:lvlJc w:val="left"/>
      <w:pPr>
        <w:ind w:left="1500" w:hanging="401"/>
        <w:jc w:val="right"/>
      </w:pPr>
      <w:rPr>
        <w:rFonts w:hint="default"/>
        <w:lang w:val="zh-CN" w:eastAsia="zh-CN" w:bidi="zh-CN"/>
      </w:rPr>
    </w:lvl>
    <w:lvl w:ilvl="1" w:tentative="0">
      <w:start w:val="4"/>
      <w:numFmt w:val="decimal"/>
      <w:lvlText w:val="%1.%2"/>
      <w:lvlJc w:val="left"/>
      <w:pPr>
        <w:ind w:left="1500" w:hanging="401"/>
        <w:jc w:val="left"/>
      </w:pPr>
      <w:rPr>
        <w:rFonts w:hint="default" w:ascii="Times New Roman" w:hAnsi="Times New Roman" w:eastAsia="Times New Roman" w:cs="Times New Roman"/>
        <w:b/>
        <w:bCs/>
        <w:spacing w:val="-2"/>
        <w:w w:val="99"/>
        <w:sz w:val="30"/>
        <w:szCs w:val="30"/>
        <w:lang w:val="zh-CN" w:eastAsia="zh-CN" w:bidi="zh-CN"/>
      </w:rPr>
    </w:lvl>
    <w:lvl w:ilvl="2" w:tentative="0">
      <w:start w:val="1"/>
      <w:numFmt w:val="decimal"/>
      <w:lvlText w:val="%1.%2.%3"/>
      <w:lvlJc w:val="left"/>
      <w:pPr>
        <w:ind w:left="1661" w:hanging="562"/>
        <w:jc w:val="right"/>
      </w:pPr>
      <w:rPr>
        <w:rFonts w:hint="default" w:ascii="Times New Roman" w:hAnsi="Times New Roman" w:eastAsia="Times New Roman" w:cs="Times New Roman"/>
        <w:b/>
        <w:bCs/>
        <w:spacing w:val="-2"/>
        <w:w w:val="100"/>
        <w:sz w:val="26"/>
        <w:szCs w:val="26"/>
        <w:lang w:val="zh-CN" w:eastAsia="zh-CN" w:bidi="zh-CN"/>
      </w:rPr>
    </w:lvl>
    <w:lvl w:ilvl="3" w:tentative="0">
      <w:start w:val="1"/>
      <w:numFmt w:val="decimal"/>
      <w:lvlText w:val="%4."/>
      <w:lvlJc w:val="left"/>
      <w:pPr>
        <w:ind w:left="1927" w:hanging="347"/>
        <w:jc w:val="left"/>
      </w:pPr>
      <w:rPr>
        <w:rFonts w:hint="default"/>
        <w:spacing w:val="-2"/>
        <w:w w:val="100"/>
        <w:lang w:val="zh-CN" w:eastAsia="zh-CN" w:bidi="zh-CN"/>
      </w:rPr>
    </w:lvl>
    <w:lvl w:ilvl="4" w:tentative="0">
      <w:start w:val="1"/>
      <w:numFmt w:val="decimal"/>
      <w:lvlText w:val="（%5）"/>
      <w:lvlJc w:val="left"/>
      <w:pPr>
        <w:ind w:left="1100" w:hanging="347"/>
        <w:jc w:val="left"/>
      </w:pPr>
      <w:rPr>
        <w:rFonts w:hint="default" w:ascii="宋体" w:hAnsi="宋体" w:eastAsia="宋体" w:cs="宋体"/>
        <w:spacing w:val="-29"/>
        <w:w w:val="100"/>
        <w:sz w:val="21"/>
        <w:szCs w:val="21"/>
        <w:lang w:val="zh-CN" w:eastAsia="zh-CN" w:bidi="zh-CN"/>
      </w:rPr>
    </w:lvl>
    <w:lvl w:ilvl="5" w:tentative="0">
      <w:start w:val="0"/>
      <w:numFmt w:val="bullet"/>
      <w:lvlText w:val="•"/>
      <w:lvlJc w:val="left"/>
      <w:pPr>
        <w:ind w:left="3471" w:hanging="347"/>
      </w:pPr>
      <w:rPr>
        <w:rFonts w:hint="default"/>
        <w:lang w:val="zh-CN" w:eastAsia="zh-CN" w:bidi="zh-CN"/>
      </w:rPr>
    </w:lvl>
    <w:lvl w:ilvl="6" w:tentative="0">
      <w:start w:val="0"/>
      <w:numFmt w:val="bullet"/>
      <w:lvlText w:val="•"/>
      <w:lvlJc w:val="left"/>
      <w:pPr>
        <w:ind w:left="5022" w:hanging="347"/>
      </w:pPr>
      <w:rPr>
        <w:rFonts w:hint="default"/>
        <w:lang w:val="zh-CN" w:eastAsia="zh-CN" w:bidi="zh-CN"/>
      </w:rPr>
    </w:lvl>
    <w:lvl w:ilvl="7" w:tentative="0">
      <w:start w:val="0"/>
      <w:numFmt w:val="bullet"/>
      <w:lvlText w:val="•"/>
      <w:lvlJc w:val="left"/>
      <w:pPr>
        <w:ind w:left="6573" w:hanging="347"/>
      </w:pPr>
      <w:rPr>
        <w:rFonts w:hint="default"/>
        <w:lang w:val="zh-CN" w:eastAsia="zh-CN" w:bidi="zh-CN"/>
      </w:rPr>
    </w:lvl>
    <w:lvl w:ilvl="8" w:tentative="0">
      <w:start w:val="0"/>
      <w:numFmt w:val="bullet"/>
      <w:lvlText w:val="•"/>
      <w:lvlJc w:val="left"/>
      <w:pPr>
        <w:ind w:left="8124" w:hanging="347"/>
      </w:pPr>
      <w:rPr>
        <w:rFonts w:hint="default"/>
        <w:lang w:val="zh-CN" w:eastAsia="zh-CN" w:bidi="zh-CN"/>
      </w:rPr>
    </w:lvl>
  </w:abstractNum>
  <w:abstractNum w:abstractNumId="7">
    <w:nsid w:val="9C8AC8EF"/>
    <w:multiLevelType w:val="multilevel"/>
    <w:tmpl w:val="9C8AC8EF"/>
    <w:lvl w:ilvl="0" w:tentative="0">
      <w:start w:val="1"/>
      <w:numFmt w:val="decimal"/>
      <w:lvlText w:val="（%1）"/>
      <w:lvlJc w:val="left"/>
      <w:pPr>
        <w:ind w:left="1100" w:hanging="577"/>
        <w:jc w:val="left"/>
      </w:pPr>
      <w:rPr>
        <w:rFonts w:hint="default" w:ascii="宋体" w:hAnsi="宋体" w:eastAsia="宋体" w:cs="宋体"/>
        <w:spacing w:val="-2"/>
        <w:w w:val="100"/>
        <w:sz w:val="21"/>
        <w:szCs w:val="21"/>
        <w:lang w:val="zh-CN" w:eastAsia="zh-CN" w:bidi="zh-CN"/>
      </w:rPr>
    </w:lvl>
    <w:lvl w:ilvl="1" w:tentative="0">
      <w:start w:val="0"/>
      <w:numFmt w:val="bullet"/>
      <w:lvlText w:val="•"/>
      <w:lvlJc w:val="left"/>
      <w:pPr>
        <w:ind w:left="2132" w:hanging="577"/>
      </w:pPr>
      <w:rPr>
        <w:rFonts w:hint="default"/>
        <w:lang w:val="zh-CN" w:eastAsia="zh-CN" w:bidi="zh-CN"/>
      </w:rPr>
    </w:lvl>
    <w:lvl w:ilvl="2" w:tentative="0">
      <w:start w:val="0"/>
      <w:numFmt w:val="bullet"/>
      <w:lvlText w:val="•"/>
      <w:lvlJc w:val="left"/>
      <w:pPr>
        <w:ind w:left="3165" w:hanging="577"/>
      </w:pPr>
      <w:rPr>
        <w:rFonts w:hint="default"/>
        <w:lang w:val="zh-CN" w:eastAsia="zh-CN" w:bidi="zh-CN"/>
      </w:rPr>
    </w:lvl>
    <w:lvl w:ilvl="3" w:tentative="0">
      <w:start w:val="0"/>
      <w:numFmt w:val="bullet"/>
      <w:lvlText w:val="•"/>
      <w:lvlJc w:val="left"/>
      <w:pPr>
        <w:ind w:left="4198" w:hanging="577"/>
      </w:pPr>
      <w:rPr>
        <w:rFonts w:hint="default"/>
        <w:lang w:val="zh-CN" w:eastAsia="zh-CN" w:bidi="zh-CN"/>
      </w:rPr>
    </w:lvl>
    <w:lvl w:ilvl="4" w:tentative="0">
      <w:start w:val="0"/>
      <w:numFmt w:val="bullet"/>
      <w:lvlText w:val="•"/>
      <w:lvlJc w:val="left"/>
      <w:pPr>
        <w:ind w:left="5230" w:hanging="577"/>
      </w:pPr>
      <w:rPr>
        <w:rFonts w:hint="default"/>
        <w:lang w:val="zh-CN" w:eastAsia="zh-CN" w:bidi="zh-CN"/>
      </w:rPr>
    </w:lvl>
    <w:lvl w:ilvl="5" w:tentative="0">
      <w:start w:val="0"/>
      <w:numFmt w:val="bullet"/>
      <w:lvlText w:val="•"/>
      <w:lvlJc w:val="left"/>
      <w:pPr>
        <w:ind w:left="6263" w:hanging="577"/>
      </w:pPr>
      <w:rPr>
        <w:rFonts w:hint="default"/>
        <w:lang w:val="zh-CN" w:eastAsia="zh-CN" w:bidi="zh-CN"/>
      </w:rPr>
    </w:lvl>
    <w:lvl w:ilvl="6" w:tentative="0">
      <w:start w:val="0"/>
      <w:numFmt w:val="bullet"/>
      <w:lvlText w:val="•"/>
      <w:lvlJc w:val="left"/>
      <w:pPr>
        <w:ind w:left="7296" w:hanging="577"/>
      </w:pPr>
      <w:rPr>
        <w:rFonts w:hint="default"/>
        <w:lang w:val="zh-CN" w:eastAsia="zh-CN" w:bidi="zh-CN"/>
      </w:rPr>
    </w:lvl>
    <w:lvl w:ilvl="7" w:tentative="0">
      <w:start w:val="0"/>
      <w:numFmt w:val="bullet"/>
      <w:lvlText w:val="•"/>
      <w:lvlJc w:val="left"/>
      <w:pPr>
        <w:ind w:left="8328" w:hanging="577"/>
      </w:pPr>
      <w:rPr>
        <w:rFonts w:hint="default"/>
        <w:lang w:val="zh-CN" w:eastAsia="zh-CN" w:bidi="zh-CN"/>
      </w:rPr>
    </w:lvl>
    <w:lvl w:ilvl="8" w:tentative="0">
      <w:start w:val="0"/>
      <w:numFmt w:val="bullet"/>
      <w:lvlText w:val="•"/>
      <w:lvlJc w:val="left"/>
      <w:pPr>
        <w:ind w:left="9361" w:hanging="577"/>
      </w:pPr>
      <w:rPr>
        <w:rFonts w:hint="default"/>
        <w:lang w:val="zh-CN" w:eastAsia="zh-CN" w:bidi="zh-CN"/>
      </w:rPr>
    </w:lvl>
  </w:abstractNum>
  <w:abstractNum w:abstractNumId="8">
    <w:nsid w:val="A0C93552"/>
    <w:multiLevelType w:val="multilevel"/>
    <w:tmpl w:val="A0C93552"/>
    <w:lvl w:ilvl="0" w:tentative="0">
      <w:start w:val="1"/>
      <w:numFmt w:val="decimal"/>
      <w:lvlText w:val="（%1）"/>
      <w:lvlJc w:val="left"/>
      <w:pPr>
        <w:ind w:left="2136" w:hanging="577"/>
        <w:jc w:val="left"/>
      </w:pPr>
      <w:rPr>
        <w:rFonts w:hint="default"/>
        <w:spacing w:val="-7"/>
        <w:w w:val="100"/>
        <w:lang w:val="zh-CN" w:eastAsia="zh-CN" w:bidi="zh-CN"/>
      </w:rPr>
    </w:lvl>
    <w:lvl w:ilvl="1" w:tentative="0">
      <w:start w:val="0"/>
      <w:numFmt w:val="bullet"/>
      <w:lvlText w:val="•"/>
      <w:lvlJc w:val="left"/>
      <w:pPr>
        <w:ind w:left="3056" w:hanging="577"/>
      </w:pPr>
      <w:rPr>
        <w:rFonts w:hint="default"/>
        <w:lang w:val="zh-CN" w:eastAsia="zh-CN" w:bidi="zh-CN"/>
      </w:rPr>
    </w:lvl>
    <w:lvl w:ilvl="2" w:tentative="0">
      <w:start w:val="0"/>
      <w:numFmt w:val="bullet"/>
      <w:lvlText w:val="•"/>
      <w:lvlJc w:val="left"/>
      <w:pPr>
        <w:ind w:left="3973" w:hanging="577"/>
      </w:pPr>
      <w:rPr>
        <w:rFonts w:hint="default"/>
        <w:lang w:val="zh-CN" w:eastAsia="zh-CN" w:bidi="zh-CN"/>
      </w:rPr>
    </w:lvl>
    <w:lvl w:ilvl="3" w:tentative="0">
      <w:start w:val="0"/>
      <w:numFmt w:val="bullet"/>
      <w:lvlText w:val="•"/>
      <w:lvlJc w:val="left"/>
      <w:pPr>
        <w:ind w:left="4889" w:hanging="577"/>
      </w:pPr>
      <w:rPr>
        <w:rFonts w:hint="default"/>
        <w:lang w:val="zh-CN" w:eastAsia="zh-CN" w:bidi="zh-CN"/>
      </w:rPr>
    </w:lvl>
    <w:lvl w:ilvl="4" w:tentative="0">
      <w:start w:val="0"/>
      <w:numFmt w:val="bullet"/>
      <w:lvlText w:val="•"/>
      <w:lvlJc w:val="left"/>
      <w:pPr>
        <w:ind w:left="5806" w:hanging="577"/>
      </w:pPr>
      <w:rPr>
        <w:rFonts w:hint="default"/>
        <w:lang w:val="zh-CN" w:eastAsia="zh-CN" w:bidi="zh-CN"/>
      </w:rPr>
    </w:lvl>
    <w:lvl w:ilvl="5" w:tentative="0">
      <w:start w:val="0"/>
      <w:numFmt w:val="bullet"/>
      <w:lvlText w:val="•"/>
      <w:lvlJc w:val="left"/>
      <w:pPr>
        <w:ind w:left="6723" w:hanging="577"/>
      </w:pPr>
      <w:rPr>
        <w:rFonts w:hint="default"/>
        <w:lang w:val="zh-CN" w:eastAsia="zh-CN" w:bidi="zh-CN"/>
      </w:rPr>
    </w:lvl>
    <w:lvl w:ilvl="6" w:tentative="0">
      <w:start w:val="0"/>
      <w:numFmt w:val="bullet"/>
      <w:lvlText w:val="•"/>
      <w:lvlJc w:val="left"/>
      <w:pPr>
        <w:ind w:left="7639" w:hanging="577"/>
      </w:pPr>
      <w:rPr>
        <w:rFonts w:hint="default"/>
        <w:lang w:val="zh-CN" w:eastAsia="zh-CN" w:bidi="zh-CN"/>
      </w:rPr>
    </w:lvl>
    <w:lvl w:ilvl="7" w:tentative="0">
      <w:start w:val="0"/>
      <w:numFmt w:val="bullet"/>
      <w:lvlText w:val="•"/>
      <w:lvlJc w:val="left"/>
      <w:pPr>
        <w:ind w:left="8556" w:hanging="577"/>
      </w:pPr>
      <w:rPr>
        <w:rFonts w:hint="default"/>
        <w:lang w:val="zh-CN" w:eastAsia="zh-CN" w:bidi="zh-CN"/>
      </w:rPr>
    </w:lvl>
    <w:lvl w:ilvl="8" w:tentative="0">
      <w:start w:val="0"/>
      <w:numFmt w:val="bullet"/>
      <w:lvlText w:val="•"/>
      <w:lvlJc w:val="left"/>
      <w:pPr>
        <w:ind w:left="9472" w:hanging="577"/>
      </w:pPr>
      <w:rPr>
        <w:rFonts w:hint="default"/>
        <w:lang w:val="zh-CN" w:eastAsia="zh-CN" w:bidi="zh-CN"/>
      </w:rPr>
    </w:lvl>
  </w:abstractNum>
  <w:abstractNum w:abstractNumId="9">
    <w:nsid w:val="A0F05207"/>
    <w:multiLevelType w:val="multilevel"/>
    <w:tmpl w:val="A0F05207"/>
    <w:lvl w:ilvl="0" w:tentative="0">
      <w:start w:val="1"/>
      <w:numFmt w:val="decimal"/>
      <w:lvlText w:val="（%1）"/>
      <w:lvlJc w:val="left"/>
      <w:pPr>
        <w:ind w:left="1101" w:hanging="577"/>
        <w:jc w:val="left"/>
      </w:pPr>
      <w:rPr>
        <w:rFonts w:hint="default" w:ascii="宋体" w:hAnsi="宋体" w:eastAsia="宋体" w:cs="宋体"/>
        <w:spacing w:val="-2"/>
        <w:w w:val="100"/>
        <w:sz w:val="21"/>
        <w:szCs w:val="21"/>
        <w:lang w:val="zh-CN" w:eastAsia="zh-CN" w:bidi="zh-CN"/>
      </w:rPr>
    </w:lvl>
    <w:lvl w:ilvl="1" w:tentative="0">
      <w:start w:val="0"/>
      <w:numFmt w:val="bullet"/>
      <w:lvlText w:val="•"/>
      <w:lvlJc w:val="left"/>
      <w:pPr>
        <w:ind w:left="2120" w:hanging="577"/>
      </w:pPr>
      <w:rPr>
        <w:rFonts w:hint="default"/>
        <w:lang w:val="zh-CN" w:eastAsia="zh-CN" w:bidi="zh-CN"/>
      </w:rPr>
    </w:lvl>
    <w:lvl w:ilvl="2" w:tentative="0">
      <w:start w:val="0"/>
      <w:numFmt w:val="bullet"/>
      <w:lvlText w:val="•"/>
      <w:lvlJc w:val="left"/>
      <w:pPr>
        <w:ind w:left="3141" w:hanging="577"/>
      </w:pPr>
      <w:rPr>
        <w:rFonts w:hint="default"/>
        <w:lang w:val="zh-CN" w:eastAsia="zh-CN" w:bidi="zh-CN"/>
      </w:rPr>
    </w:lvl>
    <w:lvl w:ilvl="3" w:tentative="0">
      <w:start w:val="0"/>
      <w:numFmt w:val="bullet"/>
      <w:lvlText w:val="•"/>
      <w:lvlJc w:val="left"/>
      <w:pPr>
        <w:ind w:left="4161" w:hanging="577"/>
      </w:pPr>
      <w:rPr>
        <w:rFonts w:hint="default"/>
        <w:lang w:val="zh-CN" w:eastAsia="zh-CN" w:bidi="zh-CN"/>
      </w:rPr>
    </w:lvl>
    <w:lvl w:ilvl="4" w:tentative="0">
      <w:start w:val="0"/>
      <w:numFmt w:val="bullet"/>
      <w:lvlText w:val="•"/>
      <w:lvlJc w:val="left"/>
      <w:pPr>
        <w:ind w:left="5182" w:hanging="577"/>
      </w:pPr>
      <w:rPr>
        <w:rFonts w:hint="default"/>
        <w:lang w:val="zh-CN" w:eastAsia="zh-CN" w:bidi="zh-CN"/>
      </w:rPr>
    </w:lvl>
    <w:lvl w:ilvl="5" w:tentative="0">
      <w:start w:val="0"/>
      <w:numFmt w:val="bullet"/>
      <w:lvlText w:val="•"/>
      <w:lvlJc w:val="left"/>
      <w:pPr>
        <w:ind w:left="6203" w:hanging="577"/>
      </w:pPr>
      <w:rPr>
        <w:rFonts w:hint="default"/>
        <w:lang w:val="zh-CN" w:eastAsia="zh-CN" w:bidi="zh-CN"/>
      </w:rPr>
    </w:lvl>
    <w:lvl w:ilvl="6" w:tentative="0">
      <w:start w:val="0"/>
      <w:numFmt w:val="bullet"/>
      <w:lvlText w:val="•"/>
      <w:lvlJc w:val="left"/>
      <w:pPr>
        <w:ind w:left="7223" w:hanging="577"/>
      </w:pPr>
      <w:rPr>
        <w:rFonts w:hint="default"/>
        <w:lang w:val="zh-CN" w:eastAsia="zh-CN" w:bidi="zh-CN"/>
      </w:rPr>
    </w:lvl>
    <w:lvl w:ilvl="7" w:tentative="0">
      <w:start w:val="0"/>
      <w:numFmt w:val="bullet"/>
      <w:lvlText w:val="•"/>
      <w:lvlJc w:val="left"/>
      <w:pPr>
        <w:ind w:left="8244" w:hanging="577"/>
      </w:pPr>
      <w:rPr>
        <w:rFonts w:hint="default"/>
        <w:lang w:val="zh-CN" w:eastAsia="zh-CN" w:bidi="zh-CN"/>
      </w:rPr>
    </w:lvl>
    <w:lvl w:ilvl="8" w:tentative="0">
      <w:start w:val="0"/>
      <w:numFmt w:val="bullet"/>
      <w:lvlText w:val="•"/>
      <w:lvlJc w:val="left"/>
      <w:pPr>
        <w:ind w:left="9264" w:hanging="577"/>
      </w:pPr>
      <w:rPr>
        <w:rFonts w:hint="default"/>
        <w:lang w:val="zh-CN" w:eastAsia="zh-CN" w:bidi="zh-CN"/>
      </w:rPr>
    </w:lvl>
  </w:abstractNum>
  <w:abstractNum w:abstractNumId="10">
    <w:nsid w:val="B0F1ACD9"/>
    <w:multiLevelType w:val="multilevel"/>
    <w:tmpl w:val="B0F1ACD9"/>
    <w:lvl w:ilvl="0" w:tentative="0">
      <w:start w:val="6"/>
      <w:numFmt w:val="decimal"/>
      <w:lvlText w:val="%1"/>
      <w:lvlJc w:val="left"/>
      <w:pPr>
        <w:ind w:left="1661" w:hanging="562"/>
        <w:jc w:val="left"/>
      </w:pPr>
      <w:rPr>
        <w:rFonts w:hint="default"/>
        <w:lang w:val="zh-CN" w:eastAsia="zh-CN" w:bidi="zh-CN"/>
      </w:rPr>
    </w:lvl>
    <w:lvl w:ilvl="1" w:tentative="0">
      <w:start w:val="3"/>
      <w:numFmt w:val="decimal"/>
      <w:lvlText w:val="%1.%2"/>
      <w:lvlJc w:val="left"/>
      <w:pPr>
        <w:ind w:left="1661" w:hanging="562"/>
        <w:jc w:val="left"/>
      </w:pPr>
      <w:rPr>
        <w:rFonts w:hint="default"/>
        <w:lang w:val="zh-CN" w:eastAsia="zh-CN" w:bidi="zh-CN"/>
      </w:rPr>
    </w:lvl>
    <w:lvl w:ilvl="2" w:tentative="0">
      <w:start w:val="1"/>
      <w:numFmt w:val="decimal"/>
      <w:lvlText w:val="%1.%2.%3"/>
      <w:lvlJc w:val="left"/>
      <w:pPr>
        <w:ind w:left="1661" w:hanging="562"/>
        <w:jc w:val="left"/>
      </w:pPr>
      <w:rPr>
        <w:rFonts w:hint="default" w:ascii="Times New Roman" w:hAnsi="Times New Roman" w:eastAsia="Times New Roman" w:cs="Times New Roman"/>
        <w:b/>
        <w:bCs/>
        <w:spacing w:val="-2"/>
        <w:w w:val="100"/>
        <w:sz w:val="26"/>
        <w:szCs w:val="26"/>
        <w:lang w:val="zh-CN" w:eastAsia="zh-CN" w:bidi="zh-CN"/>
      </w:rPr>
    </w:lvl>
    <w:lvl w:ilvl="3" w:tentative="0">
      <w:start w:val="1"/>
      <w:numFmt w:val="decimal"/>
      <w:lvlText w:val="%4."/>
      <w:lvlJc w:val="left"/>
      <w:pPr>
        <w:ind w:left="1803" w:hanging="344"/>
        <w:jc w:val="left"/>
      </w:pPr>
      <w:rPr>
        <w:rFonts w:hint="default"/>
        <w:w w:val="100"/>
        <w:lang w:val="zh-CN" w:eastAsia="zh-CN" w:bidi="zh-CN"/>
      </w:rPr>
    </w:lvl>
    <w:lvl w:ilvl="4" w:tentative="0">
      <w:start w:val="0"/>
      <w:numFmt w:val="bullet"/>
      <w:lvlText w:val="•"/>
      <w:lvlJc w:val="left"/>
      <w:pPr>
        <w:ind w:left="3261" w:hanging="344"/>
      </w:pPr>
      <w:rPr>
        <w:rFonts w:hint="default"/>
        <w:lang w:val="zh-CN" w:eastAsia="zh-CN" w:bidi="zh-CN"/>
      </w:rPr>
    </w:lvl>
    <w:lvl w:ilvl="5" w:tentative="0">
      <w:start w:val="0"/>
      <w:numFmt w:val="bullet"/>
      <w:lvlText w:val="•"/>
      <w:lvlJc w:val="left"/>
      <w:pPr>
        <w:ind w:left="4622" w:hanging="344"/>
      </w:pPr>
      <w:rPr>
        <w:rFonts w:hint="default"/>
        <w:lang w:val="zh-CN" w:eastAsia="zh-CN" w:bidi="zh-CN"/>
      </w:rPr>
    </w:lvl>
    <w:lvl w:ilvl="6" w:tentative="0">
      <w:start w:val="0"/>
      <w:numFmt w:val="bullet"/>
      <w:lvlText w:val="•"/>
      <w:lvlJc w:val="left"/>
      <w:pPr>
        <w:ind w:left="5983" w:hanging="344"/>
      </w:pPr>
      <w:rPr>
        <w:rFonts w:hint="default"/>
        <w:lang w:val="zh-CN" w:eastAsia="zh-CN" w:bidi="zh-CN"/>
      </w:rPr>
    </w:lvl>
    <w:lvl w:ilvl="7" w:tentative="0">
      <w:start w:val="0"/>
      <w:numFmt w:val="bullet"/>
      <w:lvlText w:val="•"/>
      <w:lvlJc w:val="left"/>
      <w:pPr>
        <w:ind w:left="7344" w:hanging="344"/>
      </w:pPr>
      <w:rPr>
        <w:rFonts w:hint="default"/>
        <w:lang w:val="zh-CN" w:eastAsia="zh-CN" w:bidi="zh-CN"/>
      </w:rPr>
    </w:lvl>
    <w:lvl w:ilvl="8" w:tentative="0">
      <w:start w:val="0"/>
      <w:numFmt w:val="bullet"/>
      <w:lvlText w:val="•"/>
      <w:lvlJc w:val="left"/>
      <w:pPr>
        <w:ind w:left="8705" w:hanging="344"/>
      </w:pPr>
      <w:rPr>
        <w:rFonts w:hint="default"/>
        <w:lang w:val="zh-CN" w:eastAsia="zh-CN" w:bidi="zh-CN"/>
      </w:rPr>
    </w:lvl>
  </w:abstractNum>
  <w:abstractNum w:abstractNumId="11">
    <w:nsid w:val="B23A94A9"/>
    <w:multiLevelType w:val="multilevel"/>
    <w:tmpl w:val="B23A94A9"/>
    <w:lvl w:ilvl="0" w:tentative="0">
      <w:start w:val="1"/>
      <w:numFmt w:val="decimal"/>
      <w:lvlText w:val="（%1）"/>
      <w:lvlJc w:val="left"/>
      <w:pPr>
        <w:ind w:left="2136" w:hanging="577"/>
        <w:jc w:val="left"/>
      </w:pPr>
      <w:rPr>
        <w:rFonts w:hint="default" w:ascii="宋体" w:hAnsi="宋体" w:eastAsia="宋体" w:cs="宋体"/>
        <w:spacing w:val="-2"/>
        <w:w w:val="100"/>
        <w:sz w:val="21"/>
        <w:szCs w:val="21"/>
        <w:lang w:val="zh-CN" w:eastAsia="zh-CN" w:bidi="zh-CN"/>
      </w:rPr>
    </w:lvl>
    <w:lvl w:ilvl="1" w:tentative="0">
      <w:start w:val="0"/>
      <w:numFmt w:val="bullet"/>
      <w:lvlText w:val="•"/>
      <w:lvlJc w:val="left"/>
      <w:pPr>
        <w:ind w:left="3056" w:hanging="577"/>
      </w:pPr>
      <w:rPr>
        <w:rFonts w:hint="default"/>
        <w:lang w:val="zh-CN" w:eastAsia="zh-CN" w:bidi="zh-CN"/>
      </w:rPr>
    </w:lvl>
    <w:lvl w:ilvl="2" w:tentative="0">
      <w:start w:val="0"/>
      <w:numFmt w:val="bullet"/>
      <w:lvlText w:val="•"/>
      <w:lvlJc w:val="left"/>
      <w:pPr>
        <w:ind w:left="3973" w:hanging="577"/>
      </w:pPr>
      <w:rPr>
        <w:rFonts w:hint="default"/>
        <w:lang w:val="zh-CN" w:eastAsia="zh-CN" w:bidi="zh-CN"/>
      </w:rPr>
    </w:lvl>
    <w:lvl w:ilvl="3" w:tentative="0">
      <w:start w:val="0"/>
      <w:numFmt w:val="bullet"/>
      <w:lvlText w:val="•"/>
      <w:lvlJc w:val="left"/>
      <w:pPr>
        <w:ind w:left="4889" w:hanging="577"/>
      </w:pPr>
      <w:rPr>
        <w:rFonts w:hint="default"/>
        <w:lang w:val="zh-CN" w:eastAsia="zh-CN" w:bidi="zh-CN"/>
      </w:rPr>
    </w:lvl>
    <w:lvl w:ilvl="4" w:tentative="0">
      <w:start w:val="0"/>
      <w:numFmt w:val="bullet"/>
      <w:lvlText w:val="•"/>
      <w:lvlJc w:val="left"/>
      <w:pPr>
        <w:ind w:left="5806" w:hanging="577"/>
      </w:pPr>
      <w:rPr>
        <w:rFonts w:hint="default"/>
        <w:lang w:val="zh-CN" w:eastAsia="zh-CN" w:bidi="zh-CN"/>
      </w:rPr>
    </w:lvl>
    <w:lvl w:ilvl="5" w:tentative="0">
      <w:start w:val="0"/>
      <w:numFmt w:val="bullet"/>
      <w:lvlText w:val="•"/>
      <w:lvlJc w:val="left"/>
      <w:pPr>
        <w:ind w:left="6723" w:hanging="577"/>
      </w:pPr>
      <w:rPr>
        <w:rFonts w:hint="default"/>
        <w:lang w:val="zh-CN" w:eastAsia="zh-CN" w:bidi="zh-CN"/>
      </w:rPr>
    </w:lvl>
    <w:lvl w:ilvl="6" w:tentative="0">
      <w:start w:val="0"/>
      <w:numFmt w:val="bullet"/>
      <w:lvlText w:val="•"/>
      <w:lvlJc w:val="left"/>
      <w:pPr>
        <w:ind w:left="7639" w:hanging="577"/>
      </w:pPr>
      <w:rPr>
        <w:rFonts w:hint="default"/>
        <w:lang w:val="zh-CN" w:eastAsia="zh-CN" w:bidi="zh-CN"/>
      </w:rPr>
    </w:lvl>
    <w:lvl w:ilvl="7" w:tentative="0">
      <w:start w:val="0"/>
      <w:numFmt w:val="bullet"/>
      <w:lvlText w:val="•"/>
      <w:lvlJc w:val="left"/>
      <w:pPr>
        <w:ind w:left="8556" w:hanging="577"/>
      </w:pPr>
      <w:rPr>
        <w:rFonts w:hint="default"/>
        <w:lang w:val="zh-CN" w:eastAsia="zh-CN" w:bidi="zh-CN"/>
      </w:rPr>
    </w:lvl>
    <w:lvl w:ilvl="8" w:tentative="0">
      <w:start w:val="0"/>
      <w:numFmt w:val="bullet"/>
      <w:lvlText w:val="•"/>
      <w:lvlJc w:val="left"/>
      <w:pPr>
        <w:ind w:left="9472" w:hanging="577"/>
      </w:pPr>
      <w:rPr>
        <w:rFonts w:hint="default"/>
        <w:lang w:val="zh-CN" w:eastAsia="zh-CN" w:bidi="zh-CN"/>
      </w:rPr>
    </w:lvl>
  </w:abstractNum>
  <w:abstractNum w:abstractNumId="12">
    <w:nsid w:val="B53F3350"/>
    <w:multiLevelType w:val="multilevel"/>
    <w:tmpl w:val="B53F3350"/>
    <w:lvl w:ilvl="0" w:tentative="0">
      <w:start w:val="8"/>
      <w:numFmt w:val="decimal"/>
      <w:lvlText w:val="%1"/>
      <w:lvlJc w:val="left"/>
      <w:pPr>
        <w:ind w:left="1502" w:hanging="401"/>
        <w:jc w:val="left"/>
      </w:pPr>
      <w:rPr>
        <w:rFonts w:hint="default"/>
        <w:lang w:val="zh-CN" w:eastAsia="zh-CN" w:bidi="zh-CN"/>
      </w:rPr>
    </w:lvl>
    <w:lvl w:ilvl="1" w:tentative="0">
      <w:start w:val="6"/>
      <w:numFmt w:val="decimal"/>
      <w:lvlText w:val="%1.%2"/>
      <w:lvlJc w:val="left"/>
      <w:pPr>
        <w:ind w:left="1502" w:hanging="401"/>
        <w:jc w:val="left"/>
      </w:pPr>
      <w:rPr>
        <w:rFonts w:hint="default" w:ascii="Times New Roman" w:hAnsi="Times New Roman" w:eastAsia="Times New Roman" w:cs="Times New Roman"/>
        <w:b/>
        <w:bCs/>
        <w:spacing w:val="-2"/>
        <w:w w:val="99"/>
        <w:sz w:val="30"/>
        <w:szCs w:val="30"/>
        <w:lang w:val="zh-CN" w:eastAsia="zh-CN" w:bidi="zh-CN"/>
      </w:rPr>
    </w:lvl>
    <w:lvl w:ilvl="2" w:tentative="0">
      <w:start w:val="1"/>
      <w:numFmt w:val="decimal"/>
      <w:lvlText w:val="%1.%2.%3"/>
      <w:lvlJc w:val="left"/>
      <w:pPr>
        <w:ind w:left="1663" w:hanging="562"/>
        <w:jc w:val="left"/>
      </w:pPr>
      <w:rPr>
        <w:rFonts w:hint="default" w:ascii="Times New Roman" w:hAnsi="Times New Roman" w:eastAsia="Times New Roman" w:cs="Times New Roman"/>
        <w:b/>
        <w:bCs/>
        <w:spacing w:val="-2"/>
        <w:w w:val="100"/>
        <w:sz w:val="26"/>
        <w:szCs w:val="26"/>
        <w:lang w:val="zh-CN" w:eastAsia="zh-CN" w:bidi="zh-CN"/>
      </w:rPr>
    </w:lvl>
    <w:lvl w:ilvl="3" w:tentative="0">
      <w:start w:val="0"/>
      <w:numFmt w:val="bullet"/>
      <w:lvlText w:val="•"/>
      <w:lvlJc w:val="left"/>
      <w:pPr>
        <w:ind w:left="3803" w:hanging="562"/>
      </w:pPr>
      <w:rPr>
        <w:rFonts w:hint="default"/>
        <w:lang w:val="zh-CN" w:eastAsia="zh-CN" w:bidi="zh-CN"/>
      </w:rPr>
    </w:lvl>
    <w:lvl w:ilvl="4" w:tentative="0">
      <w:start w:val="0"/>
      <w:numFmt w:val="bullet"/>
      <w:lvlText w:val="•"/>
      <w:lvlJc w:val="left"/>
      <w:pPr>
        <w:ind w:left="4875" w:hanging="562"/>
      </w:pPr>
      <w:rPr>
        <w:rFonts w:hint="default"/>
        <w:lang w:val="zh-CN" w:eastAsia="zh-CN" w:bidi="zh-CN"/>
      </w:rPr>
    </w:lvl>
    <w:lvl w:ilvl="5" w:tentative="0">
      <w:start w:val="0"/>
      <w:numFmt w:val="bullet"/>
      <w:lvlText w:val="•"/>
      <w:lvlJc w:val="left"/>
      <w:pPr>
        <w:ind w:left="5947" w:hanging="562"/>
      </w:pPr>
      <w:rPr>
        <w:rFonts w:hint="default"/>
        <w:lang w:val="zh-CN" w:eastAsia="zh-CN" w:bidi="zh-CN"/>
      </w:rPr>
    </w:lvl>
    <w:lvl w:ilvl="6" w:tentative="0">
      <w:start w:val="0"/>
      <w:numFmt w:val="bullet"/>
      <w:lvlText w:val="•"/>
      <w:lvlJc w:val="left"/>
      <w:pPr>
        <w:ind w:left="7018" w:hanging="562"/>
      </w:pPr>
      <w:rPr>
        <w:rFonts w:hint="default"/>
        <w:lang w:val="zh-CN" w:eastAsia="zh-CN" w:bidi="zh-CN"/>
      </w:rPr>
    </w:lvl>
    <w:lvl w:ilvl="7" w:tentative="0">
      <w:start w:val="0"/>
      <w:numFmt w:val="bullet"/>
      <w:lvlText w:val="•"/>
      <w:lvlJc w:val="left"/>
      <w:pPr>
        <w:ind w:left="8090" w:hanging="562"/>
      </w:pPr>
      <w:rPr>
        <w:rFonts w:hint="default"/>
        <w:lang w:val="zh-CN" w:eastAsia="zh-CN" w:bidi="zh-CN"/>
      </w:rPr>
    </w:lvl>
    <w:lvl w:ilvl="8" w:tentative="0">
      <w:start w:val="0"/>
      <w:numFmt w:val="bullet"/>
      <w:lvlText w:val="•"/>
      <w:lvlJc w:val="left"/>
      <w:pPr>
        <w:ind w:left="9162" w:hanging="562"/>
      </w:pPr>
      <w:rPr>
        <w:rFonts w:hint="default"/>
        <w:lang w:val="zh-CN" w:eastAsia="zh-CN" w:bidi="zh-CN"/>
      </w:rPr>
    </w:lvl>
  </w:abstractNum>
  <w:abstractNum w:abstractNumId="13">
    <w:nsid w:val="B8CEF35B"/>
    <w:multiLevelType w:val="multilevel"/>
    <w:tmpl w:val="B8CEF35B"/>
    <w:lvl w:ilvl="0" w:tentative="0">
      <w:start w:val="1"/>
      <w:numFmt w:val="decimal"/>
      <w:lvlText w:val="（%1）"/>
      <w:lvlJc w:val="left"/>
      <w:pPr>
        <w:ind w:left="2155" w:hanging="575"/>
        <w:jc w:val="left"/>
      </w:pPr>
      <w:rPr>
        <w:rFonts w:hint="default"/>
        <w:spacing w:val="-3"/>
        <w:w w:val="100"/>
        <w:lang w:val="zh-CN" w:eastAsia="zh-CN" w:bidi="zh-CN"/>
      </w:rPr>
    </w:lvl>
    <w:lvl w:ilvl="1" w:tentative="0">
      <w:start w:val="0"/>
      <w:numFmt w:val="bullet"/>
      <w:lvlText w:val="•"/>
      <w:lvlJc w:val="left"/>
      <w:pPr>
        <w:ind w:left="3074" w:hanging="575"/>
      </w:pPr>
      <w:rPr>
        <w:rFonts w:hint="default"/>
        <w:lang w:val="zh-CN" w:eastAsia="zh-CN" w:bidi="zh-CN"/>
      </w:rPr>
    </w:lvl>
    <w:lvl w:ilvl="2" w:tentative="0">
      <w:start w:val="0"/>
      <w:numFmt w:val="bullet"/>
      <w:lvlText w:val="•"/>
      <w:lvlJc w:val="left"/>
      <w:pPr>
        <w:ind w:left="3989" w:hanging="575"/>
      </w:pPr>
      <w:rPr>
        <w:rFonts w:hint="default"/>
        <w:lang w:val="zh-CN" w:eastAsia="zh-CN" w:bidi="zh-CN"/>
      </w:rPr>
    </w:lvl>
    <w:lvl w:ilvl="3" w:tentative="0">
      <w:start w:val="0"/>
      <w:numFmt w:val="bullet"/>
      <w:lvlText w:val="•"/>
      <w:lvlJc w:val="left"/>
      <w:pPr>
        <w:ind w:left="4903" w:hanging="575"/>
      </w:pPr>
      <w:rPr>
        <w:rFonts w:hint="default"/>
        <w:lang w:val="zh-CN" w:eastAsia="zh-CN" w:bidi="zh-CN"/>
      </w:rPr>
    </w:lvl>
    <w:lvl w:ilvl="4" w:tentative="0">
      <w:start w:val="0"/>
      <w:numFmt w:val="bullet"/>
      <w:lvlText w:val="•"/>
      <w:lvlJc w:val="left"/>
      <w:pPr>
        <w:ind w:left="5818" w:hanging="575"/>
      </w:pPr>
      <w:rPr>
        <w:rFonts w:hint="default"/>
        <w:lang w:val="zh-CN" w:eastAsia="zh-CN" w:bidi="zh-CN"/>
      </w:rPr>
    </w:lvl>
    <w:lvl w:ilvl="5" w:tentative="0">
      <w:start w:val="0"/>
      <w:numFmt w:val="bullet"/>
      <w:lvlText w:val="•"/>
      <w:lvlJc w:val="left"/>
      <w:pPr>
        <w:ind w:left="6733" w:hanging="575"/>
      </w:pPr>
      <w:rPr>
        <w:rFonts w:hint="default"/>
        <w:lang w:val="zh-CN" w:eastAsia="zh-CN" w:bidi="zh-CN"/>
      </w:rPr>
    </w:lvl>
    <w:lvl w:ilvl="6" w:tentative="0">
      <w:start w:val="0"/>
      <w:numFmt w:val="bullet"/>
      <w:lvlText w:val="•"/>
      <w:lvlJc w:val="left"/>
      <w:pPr>
        <w:ind w:left="7647" w:hanging="575"/>
      </w:pPr>
      <w:rPr>
        <w:rFonts w:hint="default"/>
        <w:lang w:val="zh-CN" w:eastAsia="zh-CN" w:bidi="zh-CN"/>
      </w:rPr>
    </w:lvl>
    <w:lvl w:ilvl="7" w:tentative="0">
      <w:start w:val="0"/>
      <w:numFmt w:val="bullet"/>
      <w:lvlText w:val="•"/>
      <w:lvlJc w:val="left"/>
      <w:pPr>
        <w:ind w:left="8562" w:hanging="575"/>
      </w:pPr>
      <w:rPr>
        <w:rFonts w:hint="default"/>
        <w:lang w:val="zh-CN" w:eastAsia="zh-CN" w:bidi="zh-CN"/>
      </w:rPr>
    </w:lvl>
    <w:lvl w:ilvl="8" w:tentative="0">
      <w:start w:val="0"/>
      <w:numFmt w:val="bullet"/>
      <w:lvlText w:val="•"/>
      <w:lvlJc w:val="left"/>
      <w:pPr>
        <w:ind w:left="9476" w:hanging="575"/>
      </w:pPr>
      <w:rPr>
        <w:rFonts w:hint="default"/>
        <w:lang w:val="zh-CN" w:eastAsia="zh-CN" w:bidi="zh-CN"/>
      </w:rPr>
    </w:lvl>
  </w:abstractNum>
  <w:abstractNum w:abstractNumId="14">
    <w:nsid w:val="BB64CFA9"/>
    <w:multiLevelType w:val="multilevel"/>
    <w:tmpl w:val="BB64CFA9"/>
    <w:lvl w:ilvl="0" w:tentative="0">
      <w:start w:val="1"/>
      <w:numFmt w:val="decimal"/>
      <w:lvlText w:val="（%1）"/>
      <w:lvlJc w:val="left"/>
      <w:pPr>
        <w:ind w:left="1101" w:hanging="577"/>
        <w:jc w:val="left"/>
      </w:pPr>
      <w:rPr>
        <w:rFonts w:hint="default" w:ascii="宋体" w:hAnsi="宋体" w:eastAsia="宋体" w:cs="宋体"/>
        <w:spacing w:val="-2"/>
        <w:w w:val="100"/>
        <w:sz w:val="21"/>
        <w:szCs w:val="21"/>
        <w:lang w:val="zh-CN" w:eastAsia="zh-CN" w:bidi="zh-CN"/>
      </w:rPr>
    </w:lvl>
    <w:lvl w:ilvl="1" w:tentative="0">
      <w:start w:val="0"/>
      <w:numFmt w:val="bullet"/>
      <w:lvlText w:val="•"/>
      <w:lvlJc w:val="left"/>
      <w:pPr>
        <w:ind w:left="2120" w:hanging="577"/>
      </w:pPr>
      <w:rPr>
        <w:rFonts w:hint="default"/>
        <w:lang w:val="zh-CN" w:eastAsia="zh-CN" w:bidi="zh-CN"/>
      </w:rPr>
    </w:lvl>
    <w:lvl w:ilvl="2" w:tentative="0">
      <w:start w:val="0"/>
      <w:numFmt w:val="bullet"/>
      <w:lvlText w:val="•"/>
      <w:lvlJc w:val="left"/>
      <w:pPr>
        <w:ind w:left="3141" w:hanging="577"/>
      </w:pPr>
      <w:rPr>
        <w:rFonts w:hint="default"/>
        <w:lang w:val="zh-CN" w:eastAsia="zh-CN" w:bidi="zh-CN"/>
      </w:rPr>
    </w:lvl>
    <w:lvl w:ilvl="3" w:tentative="0">
      <w:start w:val="0"/>
      <w:numFmt w:val="bullet"/>
      <w:lvlText w:val="•"/>
      <w:lvlJc w:val="left"/>
      <w:pPr>
        <w:ind w:left="4161" w:hanging="577"/>
      </w:pPr>
      <w:rPr>
        <w:rFonts w:hint="default"/>
        <w:lang w:val="zh-CN" w:eastAsia="zh-CN" w:bidi="zh-CN"/>
      </w:rPr>
    </w:lvl>
    <w:lvl w:ilvl="4" w:tentative="0">
      <w:start w:val="0"/>
      <w:numFmt w:val="bullet"/>
      <w:lvlText w:val="•"/>
      <w:lvlJc w:val="left"/>
      <w:pPr>
        <w:ind w:left="5182" w:hanging="577"/>
      </w:pPr>
      <w:rPr>
        <w:rFonts w:hint="default"/>
        <w:lang w:val="zh-CN" w:eastAsia="zh-CN" w:bidi="zh-CN"/>
      </w:rPr>
    </w:lvl>
    <w:lvl w:ilvl="5" w:tentative="0">
      <w:start w:val="0"/>
      <w:numFmt w:val="bullet"/>
      <w:lvlText w:val="•"/>
      <w:lvlJc w:val="left"/>
      <w:pPr>
        <w:ind w:left="6203" w:hanging="577"/>
      </w:pPr>
      <w:rPr>
        <w:rFonts w:hint="default"/>
        <w:lang w:val="zh-CN" w:eastAsia="zh-CN" w:bidi="zh-CN"/>
      </w:rPr>
    </w:lvl>
    <w:lvl w:ilvl="6" w:tentative="0">
      <w:start w:val="0"/>
      <w:numFmt w:val="bullet"/>
      <w:lvlText w:val="•"/>
      <w:lvlJc w:val="left"/>
      <w:pPr>
        <w:ind w:left="7223" w:hanging="577"/>
      </w:pPr>
      <w:rPr>
        <w:rFonts w:hint="default"/>
        <w:lang w:val="zh-CN" w:eastAsia="zh-CN" w:bidi="zh-CN"/>
      </w:rPr>
    </w:lvl>
    <w:lvl w:ilvl="7" w:tentative="0">
      <w:start w:val="0"/>
      <w:numFmt w:val="bullet"/>
      <w:lvlText w:val="•"/>
      <w:lvlJc w:val="left"/>
      <w:pPr>
        <w:ind w:left="8244" w:hanging="577"/>
      </w:pPr>
      <w:rPr>
        <w:rFonts w:hint="default"/>
        <w:lang w:val="zh-CN" w:eastAsia="zh-CN" w:bidi="zh-CN"/>
      </w:rPr>
    </w:lvl>
    <w:lvl w:ilvl="8" w:tentative="0">
      <w:start w:val="0"/>
      <w:numFmt w:val="bullet"/>
      <w:lvlText w:val="•"/>
      <w:lvlJc w:val="left"/>
      <w:pPr>
        <w:ind w:left="9264" w:hanging="577"/>
      </w:pPr>
      <w:rPr>
        <w:rFonts w:hint="default"/>
        <w:lang w:val="zh-CN" w:eastAsia="zh-CN" w:bidi="zh-CN"/>
      </w:rPr>
    </w:lvl>
  </w:abstractNum>
  <w:abstractNum w:abstractNumId="15">
    <w:nsid w:val="BE923771"/>
    <w:multiLevelType w:val="multilevel"/>
    <w:tmpl w:val="BE923771"/>
    <w:lvl w:ilvl="0" w:tentative="0">
      <w:start w:val="1"/>
      <w:numFmt w:val="decimal"/>
      <w:lvlText w:val="（%1）"/>
      <w:lvlJc w:val="left"/>
      <w:pPr>
        <w:ind w:left="1100" w:hanging="577"/>
        <w:jc w:val="left"/>
      </w:pPr>
      <w:rPr>
        <w:rFonts w:hint="default" w:ascii="宋体" w:hAnsi="宋体" w:eastAsia="宋体" w:cs="宋体"/>
        <w:spacing w:val="-2"/>
        <w:w w:val="100"/>
        <w:sz w:val="21"/>
        <w:szCs w:val="21"/>
        <w:lang w:val="zh-CN" w:eastAsia="zh-CN" w:bidi="zh-CN"/>
      </w:rPr>
    </w:lvl>
    <w:lvl w:ilvl="1" w:tentative="0">
      <w:start w:val="0"/>
      <w:numFmt w:val="bullet"/>
      <w:lvlText w:val="•"/>
      <w:lvlJc w:val="left"/>
      <w:pPr>
        <w:ind w:left="2132" w:hanging="577"/>
      </w:pPr>
      <w:rPr>
        <w:rFonts w:hint="default"/>
        <w:lang w:val="zh-CN" w:eastAsia="zh-CN" w:bidi="zh-CN"/>
      </w:rPr>
    </w:lvl>
    <w:lvl w:ilvl="2" w:tentative="0">
      <w:start w:val="0"/>
      <w:numFmt w:val="bullet"/>
      <w:lvlText w:val="•"/>
      <w:lvlJc w:val="left"/>
      <w:pPr>
        <w:ind w:left="3165" w:hanging="577"/>
      </w:pPr>
      <w:rPr>
        <w:rFonts w:hint="default"/>
        <w:lang w:val="zh-CN" w:eastAsia="zh-CN" w:bidi="zh-CN"/>
      </w:rPr>
    </w:lvl>
    <w:lvl w:ilvl="3" w:tentative="0">
      <w:start w:val="0"/>
      <w:numFmt w:val="bullet"/>
      <w:lvlText w:val="•"/>
      <w:lvlJc w:val="left"/>
      <w:pPr>
        <w:ind w:left="4198" w:hanging="577"/>
      </w:pPr>
      <w:rPr>
        <w:rFonts w:hint="default"/>
        <w:lang w:val="zh-CN" w:eastAsia="zh-CN" w:bidi="zh-CN"/>
      </w:rPr>
    </w:lvl>
    <w:lvl w:ilvl="4" w:tentative="0">
      <w:start w:val="0"/>
      <w:numFmt w:val="bullet"/>
      <w:lvlText w:val="•"/>
      <w:lvlJc w:val="left"/>
      <w:pPr>
        <w:ind w:left="5230" w:hanging="577"/>
      </w:pPr>
      <w:rPr>
        <w:rFonts w:hint="default"/>
        <w:lang w:val="zh-CN" w:eastAsia="zh-CN" w:bidi="zh-CN"/>
      </w:rPr>
    </w:lvl>
    <w:lvl w:ilvl="5" w:tentative="0">
      <w:start w:val="0"/>
      <w:numFmt w:val="bullet"/>
      <w:lvlText w:val="•"/>
      <w:lvlJc w:val="left"/>
      <w:pPr>
        <w:ind w:left="6263" w:hanging="577"/>
      </w:pPr>
      <w:rPr>
        <w:rFonts w:hint="default"/>
        <w:lang w:val="zh-CN" w:eastAsia="zh-CN" w:bidi="zh-CN"/>
      </w:rPr>
    </w:lvl>
    <w:lvl w:ilvl="6" w:tentative="0">
      <w:start w:val="0"/>
      <w:numFmt w:val="bullet"/>
      <w:lvlText w:val="•"/>
      <w:lvlJc w:val="left"/>
      <w:pPr>
        <w:ind w:left="7296" w:hanging="577"/>
      </w:pPr>
      <w:rPr>
        <w:rFonts w:hint="default"/>
        <w:lang w:val="zh-CN" w:eastAsia="zh-CN" w:bidi="zh-CN"/>
      </w:rPr>
    </w:lvl>
    <w:lvl w:ilvl="7" w:tentative="0">
      <w:start w:val="0"/>
      <w:numFmt w:val="bullet"/>
      <w:lvlText w:val="•"/>
      <w:lvlJc w:val="left"/>
      <w:pPr>
        <w:ind w:left="8328" w:hanging="577"/>
      </w:pPr>
      <w:rPr>
        <w:rFonts w:hint="default"/>
        <w:lang w:val="zh-CN" w:eastAsia="zh-CN" w:bidi="zh-CN"/>
      </w:rPr>
    </w:lvl>
    <w:lvl w:ilvl="8" w:tentative="0">
      <w:start w:val="0"/>
      <w:numFmt w:val="bullet"/>
      <w:lvlText w:val="•"/>
      <w:lvlJc w:val="left"/>
      <w:pPr>
        <w:ind w:left="9361" w:hanging="577"/>
      </w:pPr>
      <w:rPr>
        <w:rFonts w:hint="default"/>
        <w:lang w:val="zh-CN" w:eastAsia="zh-CN" w:bidi="zh-CN"/>
      </w:rPr>
    </w:lvl>
  </w:abstractNum>
  <w:abstractNum w:abstractNumId="16">
    <w:nsid w:val="C0915F4F"/>
    <w:multiLevelType w:val="multilevel"/>
    <w:tmpl w:val="C0915F4F"/>
    <w:lvl w:ilvl="0" w:tentative="0">
      <w:start w:val="9"/>
      <w:numFmt w:val="decimal"/>
      <w:lvlText w:val="%1"/>
      <w:lvlJc w:val="left"/>
      <w:pPr>
        <w:ind w:left="1660" w:hanging="560"/>
        <w:jc w:val="left"/>
      </w:pPr>
      <w:rPr>
        <w:rFonts w:hint="default"/>
        <w:lang w:val="zh-CN" w:eastAsia="zh-CN" w:bidi="zh-CN"/>
      </w:rPr>
    </w:lvl>
    <w:lvl w:ilvl="1" w:tentative="0">
      <w:start w:val="3"/>
      <w:numFmt w:val="decimal"/>
      <w:lvlText w:val="%1.%2"/>
      <w:lvlJc w:val="left"/>
      <w:pPr>
        <w:ind w:left="1660" w:hanging="560"/>
        <w:jc w:val="left"/>
      </w:pPr>
      <w:rPr>
        <w:rFonts w:hint="default" w:ascii="Times New Roman" w:hAnsi="Times New Roman" w:eastAsia="Times New Roman" w:cs="Times New Roman"/>
        <w:b/>
        <w:bCs/>
        <w:spacing w:val="-1"/>
        <w:w w:val="99"/>
        <w:sz w:val="32"/>
        <w:szCs w:val="32"/>
        <w:lang w:val="zh-CN" w:eastAsia="zh-CN" w:bidi="zh-CN"/>
      </w:rPr>
    </w:lvl>
    <w:lvl w:ilvl="2" w:tentative="0">
      <w:start w:val="1"/>
      <w:numFmt w:val="decimal"/>
      <w:lvlText w:val="%1.%2.%3"/>
      <w:lvlJc w:val="left"/>
      <w:pPr>
        <w:ind w:left="1800" w:hanging="699"/>
        <w:jc w:val="left"/>
      </w:pPr>
      <w:rPr>
        <w:rFonts w:hint="default" w:ascii="Times New Roman" w:hAnsi="Times New Roman" w:eastAsia="Times New Roman" w:cs="Times New Roman"/>
        <w:b/>
        <w:bCs/>
        <w:spacing w:val="-2"/>
        <w:w w:val="100"/>
        <w:sz w:val="28"/>
        <w:szCs w:val="28"/>
        <w:lang w:val="zh-CN" w:eastAsia="zh-CN" w:bidi="zh-CN"/>
      </w:rPr>
    </w:lvl>
    <w:lvl w:ilvl="3" w:tentative="0">
      <w:start w:val="1"/>
      <w:numFmt w:val="decimal"/>
      <w:lvlText w:val="%4."/>
      <w:lvlJc w:val="left"/>
      <w:pPr>
        <w:ind w:left="1101" w:hanging="346"/>
        <w:jc w:val="left"/>
      </w:pPr>
      <w:rPr>
        <w:rFonts w:hint="default"/>
        <w:spacing w:val="-3"/>
        <w:w w:val="100"/>
        <w:lang w:val="zh-CN" w:eastAsia="zh-CN" w:bidi="zh-CN"/>
      </w:rPr>
    </w:lvl>
    <w:lvl w:ilvl="4" w:tentative="0">
      <w:start w:val="0"/>
      <w:numFmt w:val="bullet"/>
      <w:lvlText w:val="•"/>
      <w:lvlJc w:val="left"/>
      <w:pPr>
        <w:ind w:left="4176" w:hanging="346"/>
      </w:pPr>
      <w:rPr>
        <w:rFonts w:hint="default"/>
        <w:lang w:val="zh-CN" w:eastAsia="zh-CN" w:bidi="zh-CN"/>
      </w:rPr>
    </w:lvl>
    <w:lvl w:ilvl="5" w:tentative="0">
      <w:start w:val="0"/>
      <w:numFmt w:val="bullet"/>
      <w:lvlText w:val="•"/>
      <w:lvlJc w:val="left"/>
      <w:pPr>
        <w:ind w:left="5364" w:hanging="346"/>
      </w:pPr>
      <w:rPr>
        <w:rFonts w:hint="default"/>
        <w:lang w:val="zh-CN" w:eastAsia="zh-CN" w:bidi="zh-CN"/>
      </w:rPr>
    </w:lvl>
    <w:lvl w:ilvl="6" w:tentative="0">
      <w:start w:val="0"/>
      <w:numFmt w:val="bullet"/>
      <w:lvlText w:val="•"/>
      <w:lvlJc w:val="left"/>
      <w:pPr>
        <w:ind w:left="6553" w:hanging="346"/>
      </w:pPr>
      <w:rPr>
        <w:rFonts w:hint="default"/>
        <w:lang w:val="zh-CN" w:eastAsia="zh-CN" w:bidi="zh-CN"/>
      </w:rPr>
    </w:lvl>
    <w:lvl w:ilvl="7" w:tentative="0">
      <w:start w:val="0"/>
      <w:numFmt w:val="bullet"/>
      <w:lvlText w:val="•"/>
      <w:lvlJc w:val="left"/>
      <w:pPr>
        <w:ind w:left="7741" w:hanging="346"/>
      </w:pPr>
      <w:rPr>
        <w:rFonts w:hint="default"/>
        <w:lang w:val="zh-CN" w:eastAsia="zh-CN" w:bidi="zh-CN"/>
      </w:rPr>
    </w:lvl>
    <w:lvl w:ilvl="8" w:tentative="0">
      <w:start w:val="0"/>
      <w:numFmt w:val="bullet"/>
      <w:lvlText w:val="•"/>
      <w:lvlJc w:val="left"/>
      <w:pPr>
        <w:ind w:left="8929" w:hanging="346"/>
      </w:pPr>
      <w:rPr>
        <w:rFonts w:hint="default"/>
        <w:lang w:val="zh-CN" w:eastAsia="zh-CN" w:bidi="zh-CN"/>
      </w:rPr>
    </w:lvl>
  </w:abstractNum>
  <w:abstractNum w:abstractNumId="17">
    <w:nsid w:val="C4E0D24A"/>
    <w:multiLevelType w:val="multilevel"/>
    <w:tmpl w:val="C4E0D24A"/>
    <w:lvl w:ilvl="0" w:tentative="0">
      <w:start w:val="1"/>
      <w:numFmt w:val="decimal"/>
      <w:lvlText w:val="%1."/>
      <w:lvlJc w:val="left"/>
      <w:pPr>
        <w:ind w:left="1101" w:hanging="346"/>
        <w:jc w:val="left"/>
      </w:pPr>
      <w:rPr>
        <w:rFonts w:hint="default"/>
        <w:spacing w:val="-10"/>
        <w:w w:val="100"/>
        <w:lang w:val="zh-CN" w:eastAsia="zh-CN" w:bidi="zh-CN"/>
      </w:rPr>
    </w:lvl>
    <w:lvl w:ilvl="1" w:tentative="0">
      <w:start w:val="0"/>
      <w:numFmt w:val="bullet"/>
      <w:lvlText w:val="•"/>
      <w:lvlJc w:val="left"/>
      <w:pPr>
        <w:ind w:left="2120" w:hanging="346"/>
      </w:pPr>
      <w:rPr>
        <w:rFonts w:hint="default"/>
        <w:lang w:val="zh-CN" w:eastAsia="zh-CN" w:bidi="zh-CN"/>
      </w:rPr>
    </w:lvl>
    <w:lvl w:ilvl="2" w:tentative="0">
      <w:start w:val="0"/>
      <w:numFmt w:val="bullet"/>
      <w:lvlText w:val="•"/>
      <w:lvlJc w:val="left"/>
      <w:pPr>
        <w:ind w:left="3141" w:hanging="346"/>
      </w:pPr>
      <w:rPr>
        <w:rFonts w:hint="default"/>
        <w:lang w:val="zh-CN" w:eastAsia="zh-CN" w:bidi="zh-CN"/>
      </w:rPr>
    </w:lvl>
    <w:lvl w:ilvl="3" w:tentative="0">
      <w:start w:val="0"/>
      <w:numFmt w:val="bullet"/>
      <w:lvlText w:val="•"/>
      <w:lvlJc w:val="left"/>
      <w:pPr>
        <w:ind w:left="4161" w:hanging="346"/>
      </w:pPr>
      <w:rPr>
        <w:rFonts w:hint="default"/>
        <w:lang w:val="zh-CN" w:eastAsia="zh-CN" w:bidi="zh-CN"/>
      </w:rPr>
    </w:lvl>
    <w:lvl w:ilvl="4" w:tentative="0">
      <w:start w:val="0"/>
      <w:numFmt w:val="bullet"/>
      <w:lvlText w:val="•"/>
      <w:lvlJc w:val="left"/>
      <w:pPr>
        <w:ind w:left="5182" w:hanging="346"/>
      </w:pPr>
      <w:rPr>
        <w:rFonts w:hint="default"/>
        <w:lang w:val="zh-CN" w:eastAsia="zh-CN" w:bidi="zh-CN"/>
      </w:rPr>
    </w:lvl>
    <w:lvl w:ilvl="5" w:tentative="0">
      <w:start w:val="0"/>
      <w:numFmt w:val="bullet"/>
      <w:lvlText w:val="•"/>
      <w:lvlJc w:val="left"/>
      <w:pPr>
        <w:ind w:left="6203" w:hanging="346"/>
      </w:pPr>
      <w:rPr>
        <w:rFonts w:hint="default"/>
        <w:lang w:val="zh-CN" w:eastAsia="zh-CN" w:bidi="zh-CN"/>
      </w:rPr>
    </w:lvl>
    <w:lvl w:ilvl="6" w:tentative="0">
      <w:start w:val="0"/>
      <w:numFmt w:val="bullet"/>
      <w:lvlText w:val="•"/>
      <w:lvlJc w:val="left"/>
      <w:pPr>
        <w:ind w:left="7223" w:hanging="346"/>
      </w:pPr>
      <w:rPr>
        <w:rFonts w:hint="default"/>
        <w:lang w:val="zh-CN" w:eastAsia="zh-CN" w:bidi="zh-CN"/>
      </w:rPr>
    </w:lvl>
    <w:lvl w:ilvl="7" w:tentative="0">
      <w:start w:val="0"/>
      <w:numFmt w:val="bullet"/>
      <w:lvlText w:val="•"/>
      <w:lvlJc w:val="left"/>
      <w:pPr>
        <w:ind w:left="8244" w:hanging="346"/>
      </w:pPr>
      <w:rPr>
        <w:rFonts w:hint="default"/>
        <w:lang w:val="zh-CN" w:eastAsia="zh-CN" w:bidi="zh-CN"/>
      </w:rPr>
    </w:lvl>
    <w:lvl w:ilvl="8" w:tentative="0">
      <w:start w:val="0"/>
      <w:numFmt w:val="bullet"/>
      <w:lvlText w:val="•"/>
      <w:lvlJc w:val="left"/>
      <w:pPr>
        <w:ind w:left="9264" w:hanging="346"/>
      </w:pPr>
      <w:rPr>
        <w:rFonts w:hint="default"/>
        <w:lang w:val="zh-CN" w:eastAsia="zh-CN" w:bidi="zh-CN"/>
      </w:rPr>
    </w:lvl>
  </w:abstractNum>
  <w:abstractNum w:abstractNumId="18">
    <w:nsid w:val="C8879AEF"/>
    <w:multiLevelType w:val="multilevel"/>
    <w:tmpl w:val="C8879AEF"/>
    <w:lvl w:ilvl="0" w:tentative="0">
      <w:start w:val="5"/>
      <w:numFmt w:val="decimal"/>
      <w:lvlText w:val="%1"/>
      <w:lvlJc w:val="left"/>
      <w:pPr>
        <w:ind w:left="1500" w:hanging="401"/>
        <w:jc w:val="left"/>
      </w:pPr>
      <w:rPr>
        <w:rFonts w:hint="default"/>
        <w:lang w:val="zh-CN" w:eastAsia="zh-CN" w:bidi="zh-CN"/>
      </w:rPr>
    </w:lvl>
    <w:lvl w:ilvl="1" w:tentative="0">
      <w:start w:val="3"/>
      <w:numFmt w:val="decimal"/>
      <w:lvlText w:val="%1.%2"/>
      <w:lvlJc w:val="left"/>
      <w:pPr>
        <w:ind w:left="1500" w:hanging="401"/>
        <w:jc w:val="left"/>
      </w:pPr>
      <w:rPr>
        <w:rFonts w:hint="default" w:ascii="Times New Roman" w:hAnsi="Times New Roman" w:eastAsia="Times New Roman" w:cs="Times New Roman"/>
        <w:b/>
        <w:bCs/>
        <w:spacing w:val="-2"/>
        <w:w w:val="99"/>
        <w:sz w:val="30"/>
        <w:szCs w:val="30"/>
        <w:lang w:val="zh-CN" w:eastAsia="zh-CN" w:bidi="zh-CN"/>
      </w:rPr>
    </w:lvl>
    <w:lvl w:ilvl="2" w:tentative="0">
      <w:start w:val="1"/>
      <w:numFmt w:val="decimal"/>
      <w:lvlText w:val="%1.%2.%3"/>
      <w:lvlJc w:val="left"/>
      <w:pPr>
        <w:ind w:left="1661" w:hanging="562"/>
        <w:jc w:val="left"/>
      </w:pPr>
      <w:rPr>
        <w:rFonts w:hint="default" w:ascii="Times New Roman" w:hAnsi="Times New Roman" w:eastAsia="Times New Roman" w:cs="Times New Roman"/>
        <w:b/>
        <w:bCs/>
        <w:spacing w:val="-2"/>
        <w:w w:val="100"/>
        <w:sz w:val="26"/>
        <w:szCs w:val="26"/>
        <w:lang w:val="zh-CN" w:eastAsia="zh-CN" w:bidi="zh-CN"/>
      </w:rPr>
    </w:lvl>
    <w:lvl w:ilvl="3" w:tentative="0">
      <w:start w:val="1"/>
      <w:numFmt w:val="decimal"/>
      <w:lvlText w:val="%4."/>
      <w:lvlJc w:val="left"/>
      <w:pPr>
        <w:ind w:left="1923" w:hanging="344"/>
        <w:jc w:val="left"/>
      </w:pPr>
      <w:rPr>
        <w:rFonts w:hint="default"/>
        <w:spacing w:val="-3"/>
        <w:w w:val="100"/>
        <w:lang w:val="zh-CN" w:eastAsia="zh-CN" w:bidi="zh-CN"/>
      </w:rPr>
    </w:lvl>
    <w:lvl w:ilvl="4" w:tentative="0">
      <w:start w:val="0"/>
      <w:numFmt w:val="bullet"/>
      <w:lvlText w:val="•"/>
      <w:lvlJc w:val="left"/>
      <w:pPr>
        <w:ind w:left="3278" w:hanging="344"/>
      </w:pPr>
      <w:rPr>
        <w:rFonts w:hint="default"/>
        <w:lang w:val="zh-CN" w:eastAsia="zh-CN" w:bidi="zh-CN"/>
      </w:rPr>
    </w:lvl>
    <w:lvl w:ilvl="5" w:tentative="0">
      <w:start w:val="0"/>
      <w:numFmt w:val="bullet"/>
      <w:lvlText w:val="•"/>
      <w:lvlJc w:val="left"/>
      <w:pPr>
        <w:ind w:left="4636" w:hanging="344"/>
      </w:pPr>
      <w:rPr>
        <w:rFonts w:hint="default"/>
        <w:lang w:val="zh-CN" w:eastAsia="zh-CN" w:bidi="zh-CN"/>
      </w:rPr>
    </w:lvl>
    <w:lvl w:ilvl="6" w:tentative="0">
      <w:start w:val="0"/>
      <w:numFmt w:val="bullet"/>
      <w:lvlText w:val="•"/>
      <w:lvlJc w:val="left"/>
      <w:pPr>
        <w:ind w:left="5994" w:hanging="344"/>
      </w:pPr>
      <w:rPr>
        <w:rFonts w:hint="default"/>
        <w:lang w:val="zh-CN" w:eastAsia="zh-CN" w:bidi="zh-CN"/>
      </w:rPr>
    </w:lvl>
    <w:lvl w:ilvl="7" w:tentative="0">
      <w:start w:val="0"/>
      <w:numFmt w:val="bullet"/>
      <w:lvlText w:val="•"/>
      <w:lvlJc w:val="left"/>
      <w:pPr>
        <w:ind w:left="7352" w:hanging="344"/>
      </w:pPr>
      <w:rPr>
        <w:rFonts w:hint="default"/>
        <w:lang w:val="zh-CN" w:eastAsia="zh-CN" w:bidi="zh-CN"/>
      </w:rPr>
    </w:lvl>
    <w:lvl w:ilvl="8" w:tentative="0">
      <w:start w:val="0"/>
      <w:numFmt w:val="bullet"/>
      <w:lvlText w:val="•"/>
      <w:lvlJc w:val="left"/>
      <w:pPr>
        <w:ind w:left="8710" w:hanging="344"/>
      </w:pPr>
      <w:rPr>
        <w:rFonts w:hint="default"/>
        <w:lang w:val="zh-CN" w:eastAsia="zh-CN" w:bidi="zh-CN"/>
      </w:rPr>
    </w:lvl>
  </w:abstractNum>
  <w:abstractNum w:abstractNumId="19">
    <w:nsid w:val="D4FD5356"/>
    <w:multiLevelType w:val="singleLevel"/>
    <w:tmpl w:val="D4FD5356"/>
    <w:lvl w:ilvl="0" w:tentative="0">
      <w:start w:val="1"/>
      <w:numFmt w:val="decimal"/>
      <w:suff w:val="nothing"/>
      <w:lvlText w:val="（%1）"/>
      <w:lvlJc w:val="left"/>
    </w:lvl>
  </w:abstractNum>
  <w:abstractNum w:abstractNumId="20">
    <w:nsid w:val="D7D140E4"/>
    <w:multiLevelType w:val="multilevel"/>
    <w:tmpl w:val="D7D140E4"/>
    <w:lvl w:ilvl="0" w:tentative="0">
      <w:start w:val="1"/>
      <w:numFmt w:val="decimal"/>
      <w:lvlText w:val="（%1）"/>
      <w:lvlJc w:val="left"/>
      <w:pPr>
        <w:ind w:left="1101" w:hanging="577"/>
        <w:jc w:val="left"/>
      </w:pPr>
      <w:rPr>
        <w:rFonts w:hint="default" w:ascii="宋体" w:hAnsi="宋体" w:eastAsia="宋体" w:cs="宋体"/>
        <w:spacing w:val="-5"/>
        <w:w w:val="100"/>
        <w:sz w:val="21"/>
        <w:szCs w:val="21"/>
        <w:lang w:val="zh-CN" w:eastAsia="zh-CN" w:bidi="zh-CN"/>
      </w:rPr>
    </w:lvl>
    <w:lvl w:ilvl="1" w:tentative="0">
      <w:start w:val="0"/>
      <w:numFmt w:val="bullet"/>
      <w:lvlText w:val="•"/>
      <w:lvlJc w:val="left"/>
      <w:pPr>
        <w:ind w:left="2120" w:hanging="577"/>
      </w:pPr>
      <w:rPr>
        <w:rFonts w:hint="default"/>
        <w:lang w:val="zh-CN" w:eastAsia="zh-CN" w:bidi="zh-CN"/>
      </w:rPr>
    </w:lvl>
    <w:lvl w:ilvl="2" w:tentative="0">
      <w:start w:val="0"/>
      <w:numFmt w:val="bullet"/>
      <w:lvlText w:val="•"/>
      <w:lvlJc w:val="left"/>
      <w:pPr>
        <w:ind w:left="3141" w:hanging="577"/>
      </w:pPr>
      <w:rPr>
        <w:rFonts w:hint="default"/>
        <w:lang w:val="zh-CN" w:eastAsia="zh-CN" w:bidi="zh-CN"/>
      </w:rPr>
    </w:lvl>
    <w:lvl w:ilvl="3" w:tentative="0">
      <w:start w:val="0"/>
      <w:numFmt w:val="bullet"/>
      <w:lvlText w:val="•"/>
      <w:lvlJc w:val="left"/>
      <w:pPr>
        <w:ind w:left="4161" w:hanging="577"/>
      </w:pPr>
      <w:rPr>
        <w:rFonts w:hint="default"/>
        <w:lang w:val="zh-CN" w:eastAsia="zh-CN" w:bidi="zh-CN"/>
      </w:rPr>
    </w:lvl>
    <w:lvl w:ilvl="4" w:tentative="0">
      <w:start w:val="0"/>
      <w:numFmt w:val="bullet"/>
      <w:lvlText w:val="•"/>
      <w:lvlJc w:val="left"/>
      <w:pPr>
        <w:ind w:left="5182" w:hanging="577"/>
      </w:pPr>
      <w:rPr>
        <w:rFonts w:hint="default"/>
        <w:lang w:val="zh-CN" w:eastAsia="zh-CN" w:bidi="zh-CN"/>
      </w:rPr>
    </w:lvl>
    <w:lvl w:ilvl="5" w:tentative="0">
      <w:start w:val="0"/>
      <w:numFmt w:val="bullet"/>
      <w:lvlText w:val="•"/>
      <w:lvlJc w:val="left"/>
      <w:pPr>
        <w:ind w:left="6203" w:hanging="577"/>
      </w:pPr>
      <w:rPr>
        <w:rFonts w:hint="default"/>
        <w:lang w:val="zh-CN" w:eastAsia="zh-CN" w:bidi="zh-CN"/>
      </w:rPr>
    </w:lvl>
    <w:lvl w:ilvl="6" w:tentative="0">
      <w:start w:val="0"/>
      <w:numFmt w:val="bullet"/>
      <w:lvlText w:val="•"/>
      <w:lvlJc w:val="left"/>
      <w:pPr>
        <w:ind w:left="7223" w:hanging="577"/>
      </w:pPr>
      <w:rPr>
        <w:rFonts w:hint="default"/>
        <w:lang w:val="zh-CN" w:eastAsia="zh-CN" w:bidi="zh-CN"/>
      </w:rPr>
    </w:lvl>
    <w:lvl w:ilvl="7" w:tentative="0">
      <w:start w:val="0"/>
      <w:numFmt w:val="bullet"/>
      <w:lvlText w:val="•"/>
      <w:lvlJc w:val="left"/>
      <w:pPr>
        <w:ind w:left="8244" w:hanging="577"/>
      </w:pPr>
      <w:rPr>
        <w:rFonts w:hint="default"/>
        <w:lang w:val="zh-CN" w:eastAsia="zh-CN" w:bidi="zh-CN"/>
      </w:rPr>
    </w:lvl>
    <w:lvl w:ilvl="8" w:tentative="0">
      <w:start w:val="0"/>
      <w:numFmt w:val="bullet"/>
      <w:lvlText w:val="•"/>
      <w:lvlJc w:val="left"/>
      <w:pPr>
        <w:ind w:left="9264" w:hanging="577"/>
      </w:pPr>
      <w:rPr>
        <w:rFonts w:hint="default"/>
        <w:lang w:val="zh-CN" w:eastAsia="zh-CN" w:bidi="zh-CN"/>
      </w:rPr>
    </w:lvl>
  </w:abstractNum>
  <w:abstractNum w:abstractNumId="21">
    <w:nsid w:val="D7F9FE59"/>
    <w:multiLevelType w:val="multilevel"/>
    <w:tmpl w:val="D7F9FE59"/>
    <w:lvl w:ilvl="0" w:tentative="0">
      <w:start w:val="1"/>
      <w:numFmt w:val="decimal"/>
      <w:lvlText w:val="（%1）"/>
      <w:lvlJc w:val="left"/>
      <w:pPr>
        <w:ind w:left="1100" w:hanging="577"/>
        <w:jc w:val="left"/>
      </w:pPr>
      <w:rPr>
        <w:rFonts w:hint="default" w:ascii="宋体" w:hAnsi="宋体" w:eastAsia="宋体" w:cs="宋体"/>
        <w:spacing w:val="-2"/>
        <w:w w:val="100"/>
        <w:sz w:val="21"/>
        <w:szCs w:val="21"/>
        <w:lang w:val="zh-CN" w:eastAsia="zh-CN" w:bidi="zh-CN"/>
      </w:rPr>
    </w:lvl>
    <w:lvl w:ilvl="1" w:tentative="0">
      <w:start w:val="0"/>
      <w:numFmt w:val="bullet"/>
      <w:lvlText w:val="•"/>
      <w:lvlJc w:val="left"/>
      <w:pPr>
        <w:ind w:left="2132" w:hanging="577"/>
      </w:pPr>
      <w:rPr>
        <w:rFonts w:hint="default"/>
        <w:lang w:val="zh-CN" w:eastAsia="zh-CN" w:bidi="zh-CN"/>
      </w:rPr>
    </w:lvl>
    <w:lvl w:ilvl="2" w:tentative="0">
      <w:start w:val="0"/>
      <w:numFmt w:val="bullet"/>
      <w:lvlText w:val="•"/>
      <w:lvlJc w:val="left"/>
      <w:pPr>
        <w:ind w:left="3165" w:hanging="577"/>
      </w:pPr>
      <w:rPr>
        <w:rFonts w:hint="default"/>
        <w:lang w:val="zh-CN" w:eastAsia="zh-CN" w:bidi="zh-CN"/>
      </w:rPr>
    </w:lvl>
    <w:lvl w:ilvl="3" w:tentative="0">
      <w:start w:val="0"/>
      <w:numFmt w:val="bullet"/>
      <w:lvlText w:val="•"/>
      <w:lvlJc w:val="left"/>
      <w:pPr>
        <w:ind w:left="4198" w:hanging="577"/>
      </w:pPr>
      <w:rPr>
        <w:rFonts w:hint="default"/>
        <w:lang w:val="zh-CN" w:eastAsia="zh-CN" w:bidi="zh-CN"/>
      </w:rPr>
    </w:lvl>
    <w:lvl w:ilvl="4" w:tentative="0">
      <w:start w:val="0"/>
      <w:numFmt w:val="bullet"/>
      <w:lvlText w:val="•"/>
      <w:lvlJc w:val="left"/>
      <w:pPr>
        <w:ind w:left="5230" w:hanging="577"/>
      </w:pPr>
      <w:rPr>
        <w:rFonts w:hint="default"/>
        <w:lang w:val="zh-CN" w:eastAsia="zh-CN" w:bidi="zh-CN"/>
      </w:rPr>
    </w:lvl>
    <w:lvl w:ilvl="5" w:tentative="0">
      <w:start w:val="0"/>
      <w:numFmt w:val="bullet"/>
      <w:lvlText w:val="•"/>
      <w:lvlJc w:val="left"/>
      <w:pPr>
        <w:ind w:left="6263" w:hanging="577"/>
      </w:pPr>
      <w:rPr>
        <w:rFonts w:hint="default"/>
        <w:lang w:val="zh-CN" w:eastAsia="zh-CN" w:bidi="zh-CN"/>
      </w:rPr>
    </w:lvl>
    <w:lvl w:ilvl="6" w:tentative="0">
      <w:start w:val="0"/>
      <w:numFmt w:val="bullet"/>
      <w:lvlText w:val="•"/>
      <w:lvlJc w:val="left"/>
      <w:pPr>
        <w:ind w:left="7296" w:hanging="577"/>
      </w:pPr>
      <w:rPr>
        <w:rFonts w:hint="default"/>
        <w:lang w:val="zh-CN" w:eastAsia="zh-CN" w:bidi="zh-CN"/>
      </w:rPr>
    </w:lvl>
    <w:lvl w:ilvl="7" w:tentative="0">
      <w:start w:val="0"/>
      <w:numFmt w:val="bullet"/>
      <w:lvlText w:val="•"/>
      <w:lvlJc w:val="left"/>
      <w:pPr>
        <w:ind w:left="8328" w:hanging="577"/>
      </w:pPr>
      <w:rPr>
        <w:rFonts w:hint="default"/>
        <w:lang w:val="zh-CN" w:eastAsia="zh-CN" w:bidi="zh-CN"/>
      </w:rPr>
    </w:lvl>
    <w:lvl w:ilvl="8" w:tentative="0">
      <w:start w:val="0"/>
      <w:numFmt w:val="bullet"/>
      <w:lvlText w:val="•"/>
      <w:lvlJc w:val="left"/>
      <w:pPr>
        <w:ind w:left="9361" w:hanging="577"/>
      </w:pPr>
      <w:rPr>
        <w:rFonts w:hint="default"/>
        <w:lang w:val="zh-CN" w:eastAsia="zh-CN" w:bidi="zh-CN"/>
      </w:rPr>
    </w:lvl>
  </w:abstractNum>
  <w:abstractNum w:abstractNumId="22">
    <w:nsid w:val="DCBA6B53"/>
    <w:multiLevelType w:val="multilevel"/>
    <w:tmpl w:val="DCBA6B53"/>
    <w:lvl w:ilvl="0" w:tentative="0">
      <w:start w:val="1"/>
      <w:numFmt w:val="decimal"/>
      <w:lvlText w:val="（%1）"/>
      <w:lvlJc w:val="left"/>
      <w:pPr>
        <w:ind w:left="1100" w:hanging="577"/>
        <w:jc w:val="left"/>
      </w:pPr>
      <w:rPr>
        <w:rFonts w:hint="default" w:ascii="宋体" w:hAnsi="宋体" w:eastAsia="宋体" w:cs="宋体"/>
        <w:spacing w:val="-2"/>
        <w:w w:val="100"/>
        <w:sz w:val="21"/>
        <w:szCs w:val="21"/>
        <w:lang w:val="zh-CN" w:eastAsia="zh-CN" w:bidi="zh-CN"/>
      </w:rPr>
    </w:lvl>
    <w:lvl w:ilvl="1" w:tentative="0">
      <w:start w:val="0"/>
      <w:numFmt w:val="bullet"/>
      <w:lvlText w:val="•"/>
      <w:lvlJc w:val="left"/>
      <w:pPr>
        <w:ind w:left="2132" w:hanging="577"/>
      </w:pPr>
      <w:rPr>
        <w:rFonts w:hint="default"/>
        <w:lang w:val="zh-CN" w:eastAsia="zh-CN" w:bidi="zh-CN"/>
      </w:rPr>
    </w:lvl>
    <w:lvl w:ilvl="2" w:tentative="0">
      <w:start w:val="0"/>
      <w:numFmt w:val="bullet"/>
      <w:lvlText w:val="•"/>
      <w:lvlJc w:val="left"/>
      <w:pPr>
        <w:ind w:left="3165" w:hanging="577"/>
      </w:pPr>
      <w:rPr>
        <w:rFonts w:hint="default"/>
        <w:lang w:val="zh-CN" w:eastAsia="zh-CN" w:bidi="zh-CN"/>
      </w:rPr>
    </w:lvl>
    <w:lvl w:ilvl="3" w:tentative="0">
      <w:start w:val="0"/>
      <w:numFmt w:val="bullet"/>
      <w:lvlText w:val="•"/>
      <w:lvlJc w:val="left"/>
      <w:pPr>
        <w:ind w:left="4198" w:hanging="577"/>
      </w:pPr>
      <w:rPr>
        <w:rFonts w:hint="default"/>
        <w:lang w:val="zh-CN" w:eastAsia="zh-CN" w:bidi="zh-CN"/>
      </w:rPr>
    </w:lvl>
    <w:lvl w:ilvl="4" w:tentative="0">
      <w:start w:val="0"/>
      <w:numFmt w:val="bullet"/>
      <w:lvlText w:val="•"/>
      <w:lvlJc w:val="left"/>
      <w:pPr>
        <w:ind w:left="5230" w:hanging="577"/>
      </w:pPr>
      <w:rPr>
        <w:rFonts w:hint="default"/>
        <w:lang w:val="zh-CN" w:eastAsia="zh-CN" w:bidi="zh-CN"/>
      </w:rPr>
    </w:lvl>
    <w:lvl w:ilvl="5" w:tentative="0">
      <w:start w:val="0"/>
      <w:numFmt w:val="bullet"/>
      <w:lvlText w:val="•"/>
      <w:lvlJc w:val="left"/>
      <w:pPr>
        <w:ind w:left="6263" w:hanging="577"/>
      </w:pPr>
      <w:rPr>
        <w:rFonts w:hint="default"/>
        <w:lang w:val="zh-CN" w:eastAsia="zh-CN" w:bidi="zh-CN"/>
      </w:rPr>
    </w:lvl>
    <w:lvl w:ilvl="6" w:tentative="0">
      <w:start w:val="0"/>
      <w:numFmt w:val="bullet"/>
      <w:lvlText w:val="•"/>
      <w:lvlJc w:val="left"/>
      <w:pPr>
        <w:ind w:left="7296" w:hanging="577"/>
      </w:pPr>
      <w:rPr>
        <w:rFonts w:hint="default"/>
        <w:lang w:val="zh-CN" w:eastAsia="zh-CN" w:bidi="zh-CN"/>
      </w:rPr>
    </w:lvl>
    <w:lvl w:ilvl="7" w:tentative="0">
      <w:start w:val="0"/>
      <w:numFmt w:val="bullet"/>
      <w:lvlText w:val="•"/>
      <w:lvlJc w:val="left"/>
      <w:pPr>
        <w:ind w:left="8328" w:hanging="577"/>
      </w:pPr>
      <w:rPr>
        <w:rFonts w:hint="default"/>
        <w:lang w:val="zh-CN" w:eastAsia="zh-CN" w:bidi="zh-CN"/>
      </w:rPr>
    </w:lvl>
    <w:lvl w:ilvl="8" w:tentative="0">
      <w:start w:val="0"/>
      <w:numFmt w:val="bullet"/>
      <w:lvlText w:val="•"/>
      <w:lvlJc w:val="left"/>
      <w:pPr>
        <w:ind w:left="9361" w:hanging="577"/>
      </w:pPr>
      <w:rPr>
        <w:rFonts w:hint="default"/>
        <w:lang w:val="zh-CN" w:eastAsia="zh-CN" w:bidi="zh-CN"/>
      </w:rPr>
    </w:lvl>
  </w:abstractNum>
  <w:abstractNum w:abstractNumId="23">
    <w:nsid w:val="E093A4B0"/>
    <w:multiLevelType w:val="multilevel"/>
    <w:tmpl w:val="E093A4B0"/>
    <w:lvl w:ilvl="0" w:tentative="0">
      <w:start w:val="1"/>
      <w:numFmt w:val="decimal"/>
      <w:lvlText w:val="（%1）"/>
      <w:lvlJc w:val="left"/>
      <w:pPr>
        <w:ind w:left="1101" w:hanging="577"/>
        <w:jc w:val="left"/>
      </w:pPr>
      <w:rPr>
        <w:rFonts w:hint="default" w:ascii="宋体" w:hAnsi="宋体" w:eastAsia="宋体" w:cs="宋体"/>
        <w:spacing w:val="-17"/>
        <w:w w:val="100"/>
        <w:sz w:val="21"/>
        <w:szCs w:val="21"/>
        <w:lang w:val="zh-CN" w:eastAsia="zh-CN" w:bidi="zh-CN"/>
      </w:rPr>
    </w:lvl>
    <w:lvl w:ilvl="1" w:tentative="0">
      <w:start w:val="0"/>
      <w:numFmt w:val="bullet"/>
      <w:lvlText w:val="•"/>
      <w:lvlJc w:val="left"/>
      <w:pPr>
        <w:ind w:left="2120" w:hanging="577"/>
      </w:pPr>
      <w:rPr>
        <w:rFonts w:hint="default"/>
        <w:lang w:val="zh-CN" w:eastAsia="zh-CN" w:bidi="zh-CN"/>
      </w:rPr>
    </w:lvl>
    <w:lvl w:ilvl="2" w:tentative="0">
      <w:start w:val="0"/>
      <w:numFmt w:val="bullet"/>
      <w:lvlText w:val="•"/>
      <w:lvlJc w:val="left"/>
      <w:pPr>
        <w:ind w:left="3141" w:hanging="577"/>
      </w:pPr>
      <w:rPr>
        <w:rFonts w:hint="default"/>
        <w:lang w:val="zh-CN" w:eastAsia="zh-CN" w:bidi="zh-CN"/>
      </w:rPr>
    </w:lvl>
    <w:lvl w:ilvl="3" w:tentative="0">
      <w:start w:val="0"/>
      <w:numFmt w:val="bullet"/>
      <w:lvlText w:val="•"/>
      <w:lvlJc w:val="left"/>
      <w:pPr>
        <w:ind w:left="4161" w:hanging="577"/>
      </w:pPr>
      <w:rPr>
        <w:rFonts w:hint="default"/>
        <w:lang w:val="zh-CN" w:eastAsia="zh-CN" w:bidi="zh-CN"/>
      </w:rPr>
    </w:lvl>
    <w:lvl w:ilvl="4" w:tentative="0">
      <w:start w:val="0"/>
      <w:numFmt w:val="bullet"/>
      <w:lvlText w:val="•"/>
      <w:lvlJc w:val="left"/>
      <w:pPr>
        <w:ind w:left="5182" w:hanging="577"/>
      </w:pPr>
      <w:rPr>
        <w:rFonts w:hint="default"/>
        <w:lang w:val="zh-CN" w:eastAsia="zh-CN" w:bidi="zh-CN"/>
      </w:rPr>
    </w:lvl>
    <w:lvl w:ilvl="5" w:tentative="0">
      <w:start w:val="0"/>
      <w:numFmt w:val="bullet"/>
      <w:lvlText w:val="•"/>
      <w:lvlJc w:val="left"/>
      <w:pPr>
        <w:ind w:left="6203" w:hanging="577"/>
      </w:pPr>
      <w:rPr>
        <w:rFonts w:hint="default"/>
        <w:lang w:val="zh-CN" w:eastAsia="zh-CN" w:bidi="zh-CN"/>
      </w:rPr>
    </w:lvl>
    <w:lvl w:ilvl="6" w:tentative="0">
      <w:start w:val="0"/>
      <w:numFmt w:val="bullet"/>
      <w:lvlText w:val="•"/>
      <w:lvlJc w:val="left"/>
      <w:pPr>
        <w:ind w:left="7223" w:hanging="577"/>
      </w:pPr>
      <w:rPr>
        <w:rFonts w:hint="default"/>
        <w:lang w:val="zh-CN" w:eastAsia="zh-CN" w:bidi="zh-CN"/>
      </w:rPr>
    </w:lvl>
    <w:lvl w:ilvl="7" w:tentative="0">
      <w:start w:val="0"/>
      <w:numFmt w:val="bullet"/>
      <w:lvlText w:val="•"/>
      <w:lvlJc w:val="left"/>
      <w:pPr>
        <w:ind w:left="8244" w:hanging="577"/>
      </w:pPr>
      <w:rPr>
        <w:rFonts w:hint="default"/>
        <w:lang w:val="zh-CN" w:eastAsia="zh-CN" w:bidi="zh-CN"/>
      </w:rPr>
    </w:lvl>
    <w:lvl w:ilvl="8" w:tentative="0">
      <w:start w:val="0"/>
      <w:numFmt w:val="bullet"/>
      <w:lvlText w:val="•"/>
      <w:lvlJc w:val="left"/>
      <w:pPr>
        <w:ind w:left="9264" w:hanging="577"/>
      </w:pPr>
      <w:rPr>
        <w:rFonts w:hint="default"/>
        <w:lang w:val="zh-CN" w:eastAsia="zh-CN" w:bidi="zh-CN"/>
      </w:rPr>
    </w:lvl>
  </w:abstractNum>
  <w:abstractNum w:abstractNumId="24">
    <w:nsid w:val="E504947C"/>
    <w:multiLevelType w:val="multilevel"/>
    <w:tmpl w:val="E504947C"/>
    <w:lvl w:ilvl="0" w:tentative="0">
      <w:start w:val="1"/>
      <w:numFmt w:val="decimal"/>
      <w:lvlText w:val="（%1）"/>
      <w:lvlJc w:val="left"/>
      <w:pPr>
        <w:ind w:left="2136" w:hanging="577"/>
        <w:jc w:val="left"/>
      </w:pPr>
      <w:rPr>
        <w:rFonts w:hint="default" w:ascii="宋体" w:hAnsi="宋体" w:eastAsia="宋体" w:cs="宋体"/>
        <w:spacing w:val="-2"/>
        <w:w w:val="100"/>
        <w:sz w:val="21"/>
        <w:szCs w:val="21"/>
        <w:lang w:val="zh-CN" w:eastAsia="zh-CN" w:bidi="zh-CN"/>
      </w:rPr>
    </w:lvl>
    <w:lvl w:ilvl="1" w:tentative="0">
      <w:start w:val="0"/>
      <w:numFmt w:val="bullet"/>
      <w:lvlText w:val="•"/>
      <w:lvlJc w:val="left"/>
      <w:pPr>
        <w:ind w:left="3056" w:hanging="577"/>
      </w:pPr>
      <w:rPr>
        <w:rFonts w:hint="default"/>
        <w:lang w:val="zh-CN" w:eastAsia="zh-CN" w:bidi="zh-CN"/>
      </w:rPr>
    </w:lvl>
    <w:lvl w:ilvl="2" w:tentative="0">
      <w:start w:val="0"/>
      <w:numFmt w:val="bullet"/>
      <w:lvlText w:val="•"/>
      <w:lvlJc w:val="left"/>
      <w:pPr>
        <w:ind w:left="3973" w:hanging="577"/>
      </w:pPr>
      <w:rPr>
        <w:rFonts w:hint="default"/>
        <w:lang w:val="zh-CN" w:eastAsia="zh-CN" w:bidi="zh-CN"/>
      </w:rPr>
    </w:lvl>
    <w:lvl w:ilvl="3" w:tentative="0">
      <w:start w:val="0"/>
      <w:numFmt w:val="bullet"/>
      <w:lvlText w:val="•"/>
      <w:lvlJc w:val="left"/>
      <w:pPr>
        <w:ind w:left="4889" w:hanging="577"/>
      </w:pPr>
      <w:rPr>
        <w:rFonts w:hint="default"/>
        <w:lang w:val="zh-CN" w:eastAsia="zh-CN" w:bidi="zh-CN"/>
      </w:rPr>
    </w:lvl>
    <w:lvl w:ilvl="4" w:tentative="0">
      <w:start w:val="0"/>
      <w:numFmt w:val="bullet"/>
      <w:lvlText w:val="•"/>
      <w:lvlJc w:val="left"/>
      <w:pPr>
        <w:ind w:left="5806" w:hanging="577"/>
      </w:pPr>
      <w:rPr>
        <w:rFonts w:hint="default"/>
        <w:lang w:val="zh-CN" w:eastAsia="zh-CN" w:bidi="zh-CN"/>
      </w:rPr>
    </w:lvl>
    <w:lvl w:ilvl="5" w:tentative="0">
      <w:start w:val="0"/>
      <w:numFmt w:val="bullet"/>
      <w:lvlText w:val="•"/>
      <w:lvlJc w:val="left"/>
      <w:pPr>
        <w:ind w:left="6723" w:hanging="577"/>
      </w:pPr>
      <w:rPr>
        <w:rFonts w:hint="default"/>
        <w:lang w:val="zh-CN" w:eastAsia="zh-CN" w:bidi="zh-CN"/>
      </w:rPr>
    </w:lvl>
    <w:lvl w:ilvl="6" w:tentative="0">
      <w:start w:val="0"/>
      <w:numFmt w:val="bullet"/>
      <w:lvlText w:val="•"/>
      <w:lvlJc w:val="left"/>
      <w:pPr>
        <w:ind w:left="7639" w:hanging="577"/>
      </w:pPr>
      <w:rPr>
        <w:rFonts w:hint="default"/>
        <w:lang w:val="zh-CN" w:eastAsia="zh-CN" w:bidi="zh-CN"/>
      </w:rPr>
    </w:lvl>
    <w:lvl w:ilvl="7" w:tentative="0">
      <w:start w:val="0"/>
      <w:numFmt w:val="bullet"/>
      <w:lvlText w:val="•"/>
      <w:lvlJc w:val="left"/>
      <w:pPr>
        <w:ind w:left="8556" w:hanging="577"/>
      </w:pPr>
      <w:rPr>
        <w:rFonts w:hint="default"/>
        <w:lang w:val="zh-CN" w:eastAsia="zh-CN" w:bidi="zh-CN"/>
      </w:rPr>
    </w:lvl>
    <w:lvl w:ilvl="8" w:tentative="0">
      <w:start w:val="0"/>
      <w:numFmt w:val="bullet"/>
      <w:lvlText w:val="•"/>
      <w:lvlJc w:val="left"/>
      <w:pPr>
        <w:ind w:left="9472" w:hanging="577"/>
      </w:pPr>
      <w:rPr>
        <w:rFonts w:hint="default"/>
        <w:lang w:val="zh-CN" w:eastAsia="zh-CN" w:bidi="zh-CN"/>
      </w:rPr>
    </w:lvl>
  </w:abstractNum>
  <w:abstractNum w:abstractNumId="25">
    <w:nsid w:val="F0E89278"/>
    <w:multiLevelType w:val="multilevel"/>
    <w:tmpl w:val="F0E89278"/>
    <w:lvl w:ilvl="0" w:tentative="0">
      <w:start w:val="8"/>
      <w:numFmt w:val="decimal"/>
      <w:lvlText w:val="%1"/>
      <w:lvlJc w:val="left"/>
      <w:pPr>
        <w:ind w:left="1502" w:hanging="401"/>
        <w:jc w:val="left"/>
      </w:pPr>
      <w:rPr>
        <w:rFonts w:hint="default"/>
        <w:lang w:val="zh-CN" w:eastAsia="zh-CN" w:bidi="zh-CN"/>
      </w:rPr>
    </w:lvl>
    <w:lvl w:ilvl="1" w:tentative="0">
      <w:start w:val="1"/>
      <w:numFmt w:val="decimal"/>
      <w:lvlText w:val="%1.%2"/>
      <w:lvlJc w:val="left"/>
      <w:pPr>
        <w:ind w:left="1502" w:hanging="401"/>
        <w:jc w:val="left"/>
      </w:pPr>
      <w:rPr>
        <w:rFonts w:hint="default" w:ascii="Times New Roman" w:hAnsi="Times New Roman" w:eastAsia="Times New Roman" w:cs="Times New Roman"/>
        <w:b/>
        <w:bCs/>
        <w:spacing w:val="-2"/>
        <w:w w:val="99"/>
        <w:sz w:val="30"/>
        <w:szCs w:val="30"/>
        <w:lang w:val="zh-CN" w:eastAsia="zh-CN" w:bidi="zh-CN"/>
      </w:rPr>
    </w:lvl>
    <w:lvl w:ilvl="2" w:tentative="0">
      <w:start w:val="1"/>
      <w:numFmt w:val="decimal"/>
      <w:lvlText w:val="%1.%2.%3"/>
      <w:lvlJc w:val="left"/>
      <w:pPr>
        <w:ind w:left="1663" w:hanging="562"/>
        <w:jc w:val="left"/>
      </w:pPr>
      <w:rPr>
        <w:rFonts w:hint="default" w:ascii="Times New Roman" w:hAnsi="Times New Roman" w:eastAsia="Times New Roman" w:cs="Times New Roman"/>
        <w:b/>
        <w:bCs/>
        <w:spacing w:val="-2"/>
        <w:w w:val="100"/>
        <w:sz w:val="26"/>
        <w:szCs w:val="26"/>
        <w:lang w:val="zh-CN" w:eastAsia="zh-CN" w:bidi="zh-CN"/>
      </w:rPr>
    </w:lvl>
    <w:lvl w:ilvl="3" w:tentative="0">
      <w:start w:val="0"/>
      <w:numFmt w:val="bullet"/>
      <w:lvlText w:val="•"/>
      <w:lvlJc w:val="left"/>
      <w:pPr>
        <w:ind w:left="3803" w:hanging="562"/>
      </w:pPr>
      <w:rPr>
        <w:rFonts w:hint="default"/>
        <w:lang w:val="zh-CN" w:eastAsia="zh-CN" w:bidi="zh-CN"/>
      </w:rPr>
    </w:lvl>
    <w:lvl w:ilvl="4" w:tentative="0">
      <w:start w:val="0"/>
      <w:numFmt w:val="bullet"/>
      <w:lvlText w:val="•"/>
      <w:lvlJc w:val="left"/>
      <w:pPr>
        <w:ind w:left="4875" w:hanging="562"/>
      </w:pPr>
      <w:rPr>
        <w:rFonts w:hint="default"/>
        <w:lang w:val="zh-CN" w:eastAsia="zh-CN" w:bidi="zh-CN"/>
      </w:rPr>
    </w:lvl>
    <w:lvl w:ilvl="5" w:tentative="0">
      <w:start w:val="0"/>
      <w:numFmt w:val="bullet"/>
      <w:lvlText w:val="•"/>
      <w:lvlJc w:val="left"/>
      <w:pPr>
        <w:ind w:left="5947" w:hanging="562"/>
      </w:pPr>
      <w:rPr>
        <w:rFonts w:hint="default"/>
        <w:lang w:val="zh-CN" w:eastAsia="zh-CN" w:bidi="zh-CN"/>
      </w:rPr>
    </w:lvl>
    <w:lvl w:ilvl="6" w:tentative="0">
      <w:start w:val="0"/>
      <w:numFmt w:val="bullet"/>
      <w:lvlText w:val="•"/>
      <w:lvlJc w:val="left"/>
      <w:pPr>
        <w:ind w:left="7018" w:hanging="562"/>
      </w:pPr>
      <w:rPr>
        <w:rFonts w:hint="default"/>
        <w:lang w:val="zh-CN" w:eastAsia="zh-CN" w:bidi="zh-CN"/>
      </w:rPr>
    </w:lvl>
    <w:lvl w:ilvl="7" w:tentative="0">
      <w:start w:val="0"/>
      <w:numFmt w:val="bullet"/>
      <w:lvlText w:val="•"/>
      <w:lvlJc w:val="left"/>
      <w:pPr>
        <w:ind w:left="8090" w:hanging="562"/>
      </w:pPr>
      <w:rPr>
        <w:rFonts w:hint="default"/>
        <w:lang w:val="zh-CN" w:eastAsia="zh-CN" w:bidi="zh-CN"/>
      </w:rPr>
    </w:lvl>
    <w:lvl w:ilvl="8" w:tentative="0">
      <w:start w:val="0"/>
      <w:numFmt w:val="bullet"/>
      <w:lvlText w:val="•"/>
      <w:lvlJc w:val="left"/>
      <w:pPr>
        <w:ind w:left="9162" w:hanging="562"/>
      </w:pPr>
      <w:rPr>
        <w:rFonts w:hint="default"/>
        <w:lang w:val="zh-CN" w:eastAsia="zh-CN" w:bidi="zh-CN"/>
      </w:rPr>
    </w:lvl>
  </w:abstractNum>
  <w:abstractNum w:abstractNumId="26">
    <w:nsid w:val="F4B5D9F5"/>
    <w:multiLevelType w:val="multilevel"/>
    <w:tmpl w:val="F4B5D9F5"/>
    <w:lvl w:ilvl="0" w:tentative="0">
      <w:start w:val="1"/>
      <w:numFmt w:val="decimal"/>
      <w:lvlText w:val="（%1）"/>
      <w:lvlJc w:val="left"/>
      <w:pPr>
        <w:ind w:left="1100" w:hanging="577"/>
        <w:jc w:val="left"/>
      </w:pPr>
      <w:rPr>
        <w:rFonts w:hint="default" w:ascii="宋体" w:hAnsi="宋体" w:eastAsia="宋体" w:cs="宋体"/>
        <w:spacing w:val="-2"/>
        <w:w w:val="100"/>
        <w:sz w:val="21"/>
        <w:szCs w:val="21"/>
        <w:lang w:val="zh-CN" w:eastAsia="zh-CN" w:bidi="zh-CN"/>
      </w:rPr>
    </w:lvl>
    <w:lvl w:ilvl="1" w:tentative="0">
      <w:start w:val="0"/>
      <w:numFmt w:val="bullet"/>
      <w:lvlText w:val="•"/>
      <w:lvlJc w:val="left"/>
      <w:pPr>
        <w:ind w:left="2132" w:hanging="577"/>
      </w:pPr>
      <w:rPr>
        <w:rFonts w:hint="default"/>
        <w:lang w:val="zh-CN" w:eastAsia="zh-CN" w:bidi="zh-CN"/>
      </w:rPr>
    </w:lvl>
    <w:lvl w:ilvl="2" w:tentative="0">
      <w:start w:val="0"/>
      <w:numFmt w:val="bullet"/>
      <w:lvlText w:val="•"/>
      <w:lvlJc w:val="left"/>
      <w:pPr>
        <w:ind w:left="3165" w:hanging="577"/>
      </w:pPr>
      <w:rPr>
        <w:rFonts w:hint="default"/>
        <w:lang w:val="zh-CN" w:eastAsia="zh-CN" w:bidi="zh-CN"/>
      </w:rPr>
    </w:lvl>
    <w:lvl w:ilvl="3" w:tentative="0">
      <w:start w:val="0"/>
      <w:numFmt w:val="bullet"/>
      <w:lvlText w:val="•"/>
      <w:lvlJc w:val="left"/>
      <w:pPr>
        <w:ind w:left="4198" w:hanging="577"/>
      </w:pPr>
      <w:rPr>
        <w:rFonts w:hint="default"/>
        <w:lang w:val="zh-CN" w:eastAsia="zh-CN" w:bidi="zh-CN"/>
      </w:rPr>
    </w:lvl>
    <w:lvl w:ilvl="4" w:tentative="0">
      <w:start w:val="0"/>
      <w:numFmt w:val="bullet"/>
      <w:lvlText w:val="•"/>
      <w:lvlJc w:val="left"/>
      <w:pPr>
        <w:ind w:left="5230" w:hanging="577"/>
      </w:pPr>
      <w:rPr>
        <w:rFonts w:hint="default"/>
        <w:lang w:val="zh-CN" w:eastAsia="zh-CN" w:bidi="zh-CN"/>
      </w:rPr>
    </w:lvl>
    <w:lvl w:ilvl="5" w:tentative="0">
      <w:start w:val="0"/>
      <w:numFmt w:val="bullet"/>
      <w:lvlText w:val="•"/>
      <w:lvlJc w:val="left"/>
      <w:pPr>
        <w:ind w:left="6263" w:hanging="577"/>
      </w:pPr>
      <w:rPr>
        <w:rFonts w:hint="default"/>
        <w:lang w:val="zh-CN" w:eastAsia="zh-CN" w:bidi="zh-CN"/>
      </w:rPr>
    </w:lvl>
    <w:lvl w:ilvl="6" w:tentative="0">
      <w:start w:val="0"/>
      <w:numFmt w:val="bullet"/>
      <w:lvlText w:val="•"/>
      <w:lvlJc w:val="left"/>
      <w:pPr>
        <w:ind w:left="7296" w:hanging="577"/>
      </w:pPr>
      <w:rPr>
        <w:rFonts w:hint="default"/>
        <w:lang w:val="zh-CN" w:eastAsia="zh-CN" w:bidi="zh-CN"/>
      </w:rPr>
    </w:lvl>
    <w:lvl w:ilvl="7" w:tentative="0">
      <w:start w:val="0"/>
      <w:numFmt w:val="bullet"/>
      <w:lvlText w:val="•"/>
      <w:lvlJc w:val="left"/>
      <w:pPr>
        <w:ind w:left="8328" w:hanging="577"/>
      </w:pPr>
      <w:rPr>
        <w:rFonts w:hint="default"/>
        <w:lang w:val="zh-CN" w:eastAsia="zh-CN" w:bidi="zh-CN"/>
      </w:rPr>
    </w:lvl>
    <w:lvl w:ilvl="8" w:tentative="0">
      <w:start w:val="0"/>
      <w:numFmt w:val="bullet"/>
      <w:lvlText w:val="•"/>
      <w:lvlJc w:val="left"/>
      <w:pPr>
        <w:ind w:left="9361" w:hanging="577"/>
      </w:pPr>
      <w:rPr>
        <w:rFonts w:hint="default"/>
        <w:lang w:val="zh-CN" w:eastAsia="zh-CN" w:bidi="zh-CN"/>
      </w:rPr>
    </w:lvl>
  </w:abstractNum>
  <w:abstractNum w:abstractNumId="27">
    <w:nsid w:val="F689643B"/>
    <w:multiLevelType w:val="multilevel"/>
    <w:tmpl w:val="F689643B"/>
    <w:lvl w:ilvl="0" w:tentative="0">
      <w:start w:val="1"/>
      <w:numFmt w:val="decimal"/>
      <w:lvlText w:val="%1."/>
      <w:lvlJc w:val="left"/>
      <w:pPr>
        <w:ind w:left="1942" w:hanging="347"/>
        <w:jc w:val="left"/>
      </w:pPr>
      <w:rPr>
        <w:rFonts w:hint="default"/>
        <w:spacing w:val="-2"/>
        <w:w w:val="100"/>
        <w:lang w:val="zh-CN" w:eastAsia="zh-CN" w:bidi="zh-CN"/>
      </w:rPr>
    </w:lvl>
    <w:lvl w:ilvl="1" w:tentative="0">
      <w:start w:val="0"/>
      <w:numFmt w:val="bullet"/>
      <w:lvlText w:val="•"/>
      <w:lvlJc w:val="left"/>
      <w:pPr>
        <w:ind w:left="2876" w:hanging="347"/>
      </w:pPr>
      <w:rPr>
        <w:rFonts w:hint="default"/>
        <w:lang w:val="zh-CN" w:eastAsia="zh-CN" w:bidi="zh-CN"/>
      </w:rPr>
    </w:lvl>
    <w:lvl w:ilvl="2" w:tentative="0">
      <w:start w:val="0"/>
      <w:numFmt w:val="bullet"/>
      <w:lvlText w:val="•"/>
      <w:lvlJc w:val="left"/>
      <w:pPr>
        <w:ind w:left="3813" w:hanging="347"/>
      </w:pPr>
      <w:rPr>
        <w:rFonts w:hint="default"/>
        <w:lang w:val="zh-CN" w:eastAsia="zh-CN" w:bidi="zh-CN"/>
      </w:rPr>
    </w:lvl>
    <w:lvl w:ilvl="3" w:tentative="0">
      <w:start w:val="0"/>
      <w:numFmt w:val="bullet"/>
      <w:lvlText w:val="•"/>
      <w:lvlJc w:val="left"/>
      <w:pPr>
        <w:ind w:left="4749" w:hanging="347"/>
      </w:pPr>
      <w:rPr>
        <w:rFonts w:hint="default"/>
        <w:lang w:val="zh-CN" w:eastAsia="zh-CN" w:bidi="zh-CN"/>
      </w:rPr>
    </w:lvl>
    <w:lvl w:ilvl="4" w:tentative="0">
      <w:start w:val="0"/>
      <w:numFmt w:val="bullet"/>
      <w:lvlText w:val="•"/>
      <w:lvlJc w:val="left"/>
      <w:pPr>
        <w:ind w:left="5686" w:hanging="347"/>
      </w:pPr>
      <w:rPr>
        <w:rFonts w:hint="default"/>
        <w:lang w:val="zh-CN" w:eastAsia="zh-CN" w:bidi="zh-CN"/>
      </w:rPr>
    </w:lvl>
    <w:lvl w:ilvl="5" w:tentative="0">
      <w:start w:val="0"/>
      <w:numFmt w:val="bullet"/>
      <w:lvlText w:val="•"/>
      <w:lvlJc w:val="left"/>
      <w:pPr>
        <w:ind w:left="6623" w:hanging="347"/>
      </w:pPr>
      <w:rPr>
        <w:rFonts w:hint="default"/>
        <w:lang w:val="zh-CN" w:eastAsia="zh-CN" w:bidi="zh-CN"/>
      </w:rPr>
    </w:lvl>
    <w:lvl w:ilvl="6" w:tentative="0">
      <w:start w:val="0"/>
      <w:numFmt w:val="bullet"/>
      <w:lvlText w:val="•"/>
      <w:lvlJc w:val="left"/>
      <w:pPr>
        <w:ind w:left="7559" w:hanging="347"/>
      </w:pPr>
      <w:rPr>
        <w:rFonts w:hint="default"/>
        <w:lang w:val="zh-CN" w:eastAsia="zh-CN" w:bidi="zh-CN"/>
      </w:rPr>
    </w:lvl>
    <w:lvl w:ilvl="7" w:tentative="0">
      <w:start w:val="0"/>
      <w:numFmt w:val="bullet"/>
      <w:lvlText w:val="•"/>
      <w:lvlJc w:val="left"/>
      <w:pPr>
        <w:ind w:left="8496" w:hanging="347"/>
      </w:pPr>
      <w:rPr>
        <w:rFonts w:hint="default"/>
        <w:lang w:val="zh-CN" w:eastAsia="zh-CN" w:bidi="zh-CN"/>
      </w:rPr>
    </w:lvl>
    <w:lvl w:ilvl="8" w:tentative="0">
      <w:start w:val="0"/>
      <w:numFmt w:val="bullet"/>
      <w:lvlText w:val="•"/>
      <w:lvlJc w:val="left"/>
      <w:pPr>
        <w:ind w:left="9432" w:hanging="347"/>
      </w:pPr>
      <w:rPr>
        <w:rFonts w:hint="default"/>
        <w:lang w:val="zh-CN" w:eastAsia="zh-CN" w:bidi="zh-CN"/>
      </w:rPr>
    </w:lvl>
  </w:abstractNum>
  <w:abstractNum w:abstractNumId="28">
    <w:nsid w:val="F7735DC9"/>
    <w:multiLevelType w:val="multilevel"/>
    <w:tmpl w:val="F7735DC9"/>
    <w:lvl w:ilvl="0" w:tentative="0">
      <w:start w:val="1"/>
      <w:numFmt w:val="decimal"/>
      <w:lvlText w:val="（%1）"/>
      <w:lvlJc w:val="left"/>
      <w:pPr>
        <w:ind w:left="1101" w:hanging="577"/>
        <w:jc w:val="left"/>
      </w:pPr>
      <w:rPr>
        <w:rFonts w:hint="default" w:ascii="宋体" w:hAnsi="宋体" w:eastAsia="宋体" w:cs="宋体"/>
        <w:spacing w:val="-2"/>
        <w:w w:val="100"/>
        <w:sz w:val="21"/>
        <w:szCs w:val="21"/>
        <w:lang w:val="zh-CN" w:eastAsia="zh-CN" w:bidi="zh-CN"/>
      </w:rPr>
    </w:lvl>
    <w:lvl w:ilvl="1" w:tentative="0">
      <w:start w:val="0"/>
      <w:numFmt w:val="bullet"/>
      <w:lvlText w:val="•"/>
      <w:lvlJc w:val="left"/>
      <w:pPr>
        <w:ind w:left="2120" w:hanging="577"/>
      </w:pPr>
      <w:rPr>
        <w:rFonts w:hint="default"/>
        <w:lang w:val="zh-CN" w:eastAsia="zh-CN" w:bidi="zh-CN"/>
      </w:rPr>
    </w:lvl>
    <w:lvl w:ilvl="2" w:tentative="0">
      <w:start w:val="0"/>
      <w:numFmt w:val="bullet"/>
      <w:lvlText w:val="•"/>
      <w:lvlJc w:val="left"/>
      <w:pPr>
        <w:ind w:left="3141" w:hanging="577"/>
      </w:pPr>
      <w:rPr>
        <w:rFonts w:hint="default"/>
        <w:lang w:val="zh-CN" w:eastAsia="zh-CN" w:bidi="zh-CN"/>
      </w:rPr>
    </w:lvl>
    <w:lvl w:ilvl="3" w:tentative="0">
      <w:start w:val="0"/>
      <w:numFmt w:val="bullet"/>
      <w:lvlText w:val="•"/>
      <w:lvlJc w:val="left"/>
      <w:pPr>
        <w:ind w:left="4161" w:hanging="577"/>
      </w:pPr>
      <w:rPr>
        <w:rFonts w:hint="default"/>
        <w:lang w:val="zh-CN" w:eastAsia="zh-CN" w:bidi="zh-CN"/>
      </w:rPr>
    </w:lvl>
    <w:lvl w:ilvl="4" w:tentative="0">
      <w:start w:val="0"/>
      <w:numFmt w:val="bullet"/>
      <w:lvlText w:val="•"/>
      <w:lvlJc w:val="left"/>
      <w:pPr>
        <w:ind w:left="5182" w:hanging="577"/>
      </w:pPr>
      <w:rPr>
        <w:rFonts w:hint="default"/>
        <w:lang w:val="zh-CN" w:eastAsia="zh-CN" w:bidi="zh-CN"/>
      </w:rPr>
    </w:lvl>
    <w:lvl w:ilvl="5" w:tentative="0">
      <w:start w:val="0"/>
      <w:numFmt w:val="bullet"/>
      <w:lvlText w:val="•"/>
      <w:lvlJc w:val="left"/>
      <w:pPr>
        <w:ind w:left="6203" w:hanging="577"/>
      </w:pPr>
      <w:rPr>
        <w:rFonts w:hint="default"/>
        <w:lang w:val="zh-CN" w:eastAsia="zh-CN" w:bidi="zh-CN"/>
      </w:rPr>
    </w:lvl>
    <w:lvl w:ilvl="6" w:tentative="0">
      <w:start w:val="0"/>
      <w:numFmt w:val="bullet"/>
      <w:lvlText w:val="•"/>
      <w:lvlJc w:val="left"/>
      <w:pPr>
        <w:ind w:left="7223" w:hanging="577"/>
      </w:pPr>
      <w:rPr>
        <w:rFonts w:hint="default"/>
        <w:lang w:val="zh-CN" w:eastAsia="zh-CN" w:bidi="zh-CN"/>
      </w:rPr>
    </w:lvl>
    <w:lvl w:ilvl="7" w:tentative="0">
      <w:start w:val="0"/>
      <w:numFmt w:val="bullet"/>
      <w:lvlText w:val="•"/>
      <w:lvlJc w:val="left"/>
      <w:pPr>
        <w:ind w:left="8244" w:hanging="577"/>
      </w:pPr>
      <w:rPr>
        <w:rFonts w:hint="default"/>
        <w:lang w:val="zh-CN" w:eastAsia="zh-CN" w:bidi="zh-CN"/>
      </w:rPr>
    </w:lvl>
    <w:lvl w:ilvl="8" w:tentative="0">
      <w:start w:val="0"/>
      <w:numFmt w:val="bullet"/>
      <w:lvlText w:val="•"/>
      <w:lvlJc w:val="left"/>
      <w:pPr>
        <w:ind w:left="9264" w:hanging="577"/>
      </w:pPr>
      <w:rPr>
        <w:rFonts w:hint="default"/>
        <w:lang w:val="zh-CN" w:eastAsia="zh-CN" w:bidi="zh-CN"/>
      </w:rPr>
    </w:lvl>
  </w:abstractNum>
  <w:abstractNum w:abstractNumId="29">
    <w:nsid w:val="FEC2EA36"/>
    <w:multiLevelType w:val="multilevel"/>
    <w:tmpl w:val="FEC2EA36"/>
    <w:lvl w:ilvl="0" w:tentative="0">
      <w:start w:val="1"/>
      <w:numFmt w:val="decimal"/>
      <w:lvlText w:val="（%1）"/>
      <w:lvlJc w:val="left"/>
      <w:pPr>
        <w:ind w:left="1101" w:hanging="575"/>
        <w:jc w:val="left"/>
      </w:pPr>
      <w:rPr>
        <w:rFonts w:hint="default" w:ascii="宋体" w:hAnsi="宋体" w:eastAsia="宋体" w:cs="宋体"/>
        <w:spacing w:val="-3"/>
        <w:w w:val="100"/>
        <w:sz w:val="21"/>
        <w:szCs w:val="21"/>
        <w:lang w:val="zh-CN" w:eastAsia="zh-CN" w:bidi="zh-CN"/>
      </w:rPr>
    </w:lvl>
    <w:lvl w:ilvl="1" w:tentative="0">
      <w:start w:val="0"/>
      <w:numFmt w:val="bullet"/>
      <w:lvlText w:val="•"/>
      <w:lvlJc w:val="left"/>
      <w:pPr>
        <w:ind w:left="2120" w:hanging="575"/>
      </w:pPr>
      <w:rPr>
        <w:rFonts w:hint="default"/>
        <w:lang w:val="zh-CN" w:eastAsia="zh-CN" w:bidi="zh-CN"/>
      </w:rPr>
    </w:lvl>
    <w:lvl w:ilvl="2" w:tentative="0">
      <w:start w:val="0"/>
      <w:numFmt w:val="bullet"/>
      <w:lvlText w:val="•"/>
      <w:lvlJc w:val="left"/>
      <w:pPr>
        <w:ind w:left="3141" w:hanging="575"/>
      </w:pPr>
      <w:rPr>
        <w:rFonts w:hint="default"/>
        <w:lang w:val="zh-CN" w:eastAsia="zh-CN" w:bidi="zh-CN"/>
      </w:rPr>
    </w:lvl>
    <w:lvl w:ilvl="3" w:tentative="0">
      <w:start w:val="0"/>
      <w:numFmt w:val="bullet"/>
      <w:lvlText w:val="•"/>
      <w:lvlJc w:val="left"/>
      <w:pPr>
        <w:ind w:left="4161" w:hanging="575"/>
      </w:pPr>
      <w:rPr>
        <w:rFonts w:hint="default"/>
        <w:lang w:val="zh-CN" w:eastAsia="zh-CN" w:bidi="zh-CN"/>
      </w:rPr>
    </w:lvl>
    <w:lvl w:ilvl="4" w:tentative="0">
      <w:start w:val="0"/>
      <w:numFmt w:val="bullet"/>
      <w:lvlText w:val="•"/>
      <w:lvlJc w:val="left"/>
      <w:pPr>
        <w:ind w:left="5182" w:hanging="575"/>
      </w:pPr>
      <w:rPr>
        <w:rFonts w:hint="default"/>
        <w:lang w:val="zh-CN" w:eastAsia="zh-CN" w:bidi="zh-CN"/>
      </w:rPr>
    </w:lvl>
    <w:lvl w:ilvl="5" w:tentative="0">
      <w:start w:val="0"/>
      <w:numFmt w:val="bullet"/>
      <w:lvlText w:val="•"/>
      <w:lvlJc w:val="left"/>
      <w:pPr>
        <w:ind w:left="6203" w:hanging="575"/>
      </w:pPr>
      <w:rPr>
        <w:rFonts w:hint="default"/>
        <w:lang w:val="zh-CN" w:eastAsia="zh-CN" w:bidi="zh-CN"/>
      </w:rPr>
    </w:lvl>
    <w:lvl w:ilvl="6" w:tentative="0">
      <w:start w:val="0"/>
      <w:numFmt w:val="bullet"/>
      <w:lvlText w:val="•"/>
      <w:lvlJc w:val="left"/>
      <w:pPr>
        <w:ind w:left="7223" w:hanging="575"/>
      </w:pPr>
      <w:rPr>
        <w:rFonts w:hint="default"/>
        <w:lang w:val="zh-CN" w:eastAsia="zh-CN" w:bidi="zh-CN"/>
      </w:rPr>
    </w:lvl>
    <w:lvl w:ilvl="7" w:tentative="0">
      <w:start w:val="0"/>
      <w:numFmt w:val="bullet"/>
      <w:lvlText w:val="•"/>
      <w:lvlJc w:val="left"/>
      <w:pPr>
        <w:ind w:left="8244" w:hanging="575"/>
      </w:pPr>
      <w:rPr>
        <w:rFonts w:hint="default"/>
        <w:lang w:val="zh-CN" w:eastAsia="zh-CN" w:bidi="zh-CN"/>
      </w:rPr>
    </w:lvl>
    <w:lvl w:ilvl="8" w:tentative="0">
      <w:start w:val="0"/>
      <w:numFmt w:val="bullet"/>
      <w:lvlText w:val="•"/>
      <w:lvlJc w:val="left"/>
      <w:pPr>
        <w:ind w:left="9264" w:hanging="575"/>
      </w:pPr>
      <w:rPr>
        <w:rFonts w:hint="default"/>
        <w:lang w:val="zh-CN" w:eastAsia="zh-CN" w:bidi="zh-CN"/>
      </w:rPr>
    </w:lvl>
  </w:abstractNum>
  <w:abstractNum w:abstractNumId="30">
    <w:nsid w:val="0248C179"/>
    <w:multiLevelType w:val="multilevel"/>
    <w:tmpl w:val="0248C179"/>
    <w:lvl w:ilvl="0" w:tentative="0">
      <w:start w:val="4"/>
      <w:numFmt w:val="decimal"/>
      <w:lvlText w:val="%1"/>
      <w:lvlJc w:val="left"/>
      <w:pPr>
        <w:ind w:left="1659" w:hanging="560"/>
        <w:jc w:val="right"/>
      </w:pPr>
      <w:rPr>
        <w:rFonts w:hint="default"/>
        <w:lang w:val="zh-CN" w:eastAsia="zh-CN" w:bidi="zh-CN"/>
      </w:rPr>
    </w:lvl>
    <w:lvl w:ilvl="1" w:tentative="0">
      <w:start w:val="3"/>
      <w:numFmt w:val="decimal"/>
      <w:lvlText w:val="%1.%2"/>
      <w:lvlJc w:val="left"/>
      <w:pPr>
        <w:ind w:left="1659" w:hanging="560"/>
        <w:jc w:val="left"/>
      </w:pPr>
      <w:rPr>
        <w:rFonts w:hint="default" w:ascii="Times New Roman" w:hAnsi="Times New Roman" w:eastAsia="Times New Roman" w:cs="Times New Roman"/>
        <w:b/>
        <w:bCs/>
        <w:spacing w:val="-1"/>
        <w:w w:val="99"/>
        <w:sz w:val="32"/>
        <w:szCs w:val="32"/>
        <w:lang w:val="zh-CN" w:eastAsia="zh-CN" w:bidi="zh-CN"/>
      </w:rPr>
    </w:lvl>
    <w:lvl w:ilvl="2" w:tentative="0">
      <w:start w:val="1"/>
      <w:numFmt w:val="decimal"/>
      <w:lvlText w:val="%3."/>
      <w:lvlJc w:val="left"/>
      <w:pPr>
        <w:ind w:left="1100" w:hanging="344"/>
        <w:jc w:val="left"/>
      </w:pPr>
      <w:rPr>
        <w:rFonts w:hint="default"/>
        <w:spacing w:val="-3"/>
        <w:w w:val="100"/>
        <w:lang w:val="zh-CN" w:eastAsia="zh-CN" w:bidi="zh-CN"/>
      </w:rPr>
    </w:lvl>
    <w:lvl w:ilvl="3" w:tentative="0">
      <w:start w:val="0"/>
      <w:numFmt w:val="bullet"/>
      <w:lvlText w:val="•"/>
      <w:lvlJc w:val="left"/>
      <w:pPr>
        <w:ind w:left="3090" w:hanging="344"/>
      </w:pPr>
      <w:rPr>
        <w:rFonts w:hint="default"/>
        <w:lang w:val="zh-CN" w:eastAsia="zh-CN" w:bidi="zh-CN"/>
      </w:rPr>
    </w:lvl>
    <w:lvl w:ilvl="4" w:tentative="0">
      <w:start w:val="0"/>
      <w:numFmt w:val="bullet"/>
      <w:lvlText w:val="•"/>
      <w:lvlJc w:val="left"/>
      <w:pPr>
        <w:ind w:left="4281" w:hanging="344"/>
      </w:pPr>
      <w:rPr>
        <w:rFonts w:hint="default"/>
        <w:lang w:val="zh-CN" w:eastAsia="zh-CN" w:bidi="zh-CN"/>
      </w:rPr>
    </w:lvl>
    <w:lvl w:ilvl="5" w:tentative="0">
      <w:start w:val="0"/>
      <w:numFmt w:val="bullet"/>
      <w:lvlText w:val="•"/>
      <w:lvlJc w:val="left"/>
      <w:pPr>
        <w:ind w:left="5472" w:hanging="344"/>
      </w:pPr>
      <w:rPr>
        <w:rFonts w:hint="default"/>
        <w:lang w:val="zh-CN" w:eastAsia="zh-CN" w:bidi="zh-CN"/>
      </w:rPr>
    </w:lvl>
    <w:lvl w:ilvl="6" w:tentative="0">
      <w:start w:val="0"/>
      <w:numFmt w:val="bullet"/>
      <w:lvlText w:val="•"/>
      <w:lvlJc w:val="left"/>
      <w:pPr>
        <w:ind w:left="6663" w:hanging="344"/>
      </w:pPr>
      <w:rPr>
        <w:rFonts w:hint="default"/>
        <w:lang w:val="zh-CN" w:eastAsia="zh-CN" w:bidi="zh-CN"/>
      </w:rPr>
    </w:lvl>
    <w:lvl w:ilvl="7" w:tentative="0">
      <w:start w:val="0"/>
      <w:numFmt w:val="bullet"/>
      <w:lvlText w:val="•"/>
      <w:lvlJc w:val="left"/>
      <w:pPr>
        <w:ind w:left="7854" w:hanging="344"/>
      </w:pPr>
      <w:rPr>
        <w:rFonts w:hint="default"/>
        <w:lang w:val="zh-CN" w:eastAsia="zh-CN" w:bidi="zh-CN"/>
      </w:rPr>
    </w:lvl>
    <w:lvl w:ilvl="8" w:tentative="0">
      <w:start w:val="0"/>
      <w:numFmt w:val="bullet"/>
      <w:lvlText w:val="•"/>
      <w:lvlJc w:val="left"/>
      <w:pPr>
        <w:ind w:left="9045" w:hanging="344"/>
      </w:pPr>
      <w:rPr>
        <w:rFonts w:hint="default"/>
        <w:lang w:val="zh-CN" w:eastAsia="zh-CN" w:bidi="zh-CN"/>
      </w:rPr>
    </w:lvl>
  </w:abstractNum>
  <w:abstractNum w:abstractNumId="31">
    <w:nsid w:val="03A63A41"/>
    <w:multiLevelType w:val="multilevel"/>
    <w:tmpl w:val="03A63A41"/>
    <w:lvl w:ilvl="0" w:tentative="0">
      <w:start w:val="9"/>
      <w:numFmt w:val="decimal"/>
      <w:lvlText w:val="%1"/>
      <w:lvlJc w:val="left"/>
      <w:pPr>
        <w:ind w:left="1660" w:hanging="560"/>
        <w:jc w:val="left"/>
      </w:pPr>
      <w:rPr>
        <w:rFonts w:hint="default"/>
        <w:lang w:val="zh-CN" w:eastAsia="zh-CN" w:bidi="zh-CN"/>
      </w:rPr>
    </w:lvl>
    <w:lvl w:ilvl="1" w:tentative="0">
      <w:start w:val="1"/>
      <w:numFmt w:val="decimal"/>
      <w:lvlText w:val="%1.%2"/>
      <w:lvlJc w:val="left"/>
      <w:pPr>
        <w:ind w:left="1660" w:hanging="560"/>
        <w:jc w:val="left"/>
      </w:pPr>
      <w:rPr>
        <w:rFonts w:hint="default" w:ascii="Times New Roman" w:hAnsi="Times New Roman" w:eastAsia="Times New Roman" w:cs="Times New Roman"/>
        <w:b/>
        <w:bCs/>
        <w:spacing w:val="-1"/>
        <w:w w:val="99"/>
        <w:sz w:val="32"/>
        <w:szCs w:val="32"/>
        <w:lang w:val="zh-CN" w:eastAsia="zh-CN" w:bidi="zh-CN"/>
      </w:rPr>
    </w:lvl>
    <w:lvl w:ilvl="2" w:tentative="0">
      <w:start w:val="1"/>
      <w:numFmt w:val="decimal"/>
      <w:lvlText w:val="%1.%2.%3"/>
      <w:lvlJc w:val="left"/>
      <w:pPr>
        <w:ind w:left="1800" w:hanging="699"/>
        <w:jc w:val="left"/>
      </w:pPr>
      <w:rPr>
        <w:rFonts w:hint="default" w:ascii="Times New Roman" w:hAnsi="Times New Roman" w:eastAsia="Times New Roman" w:cs="Times New Roman"/>
        <w:b/>
        <w:bCs/>
        <w:spacing w:val="-2"/>
        <w:w w:val="100"/>
        <w:sz w:val="28"/>
        <w:szCs w:val="28"/>
        <w:lang w:val="zh-CN" w:eastAsia="zh-CN" w:bidi="zh-CN"/>
      </w:rPr>
    </w:lvl>
    <w:lvl w:ilvl="3" w:tentative="0">
      <w:start w:val="1"/>
      <w:numFmt w:val="decimal"/>
      <w:lvlText w:val="%4."/>
      <w:lvlJc w:val="left"/>
      <w:pPr>
        <w:ind w:left="1692" w:hanging="232"/>
        <w:jc w:val="left"/>
      </w:pPr>
      <w:rPr>
        <w:rFonts w:hint="default" w:ascii="宋体" w:hAnsi="宋体" w:eastAsia="宋体" w:cs="宋体"/>
        <w:spacing w:val="-3"/>
        <w:w w:val="100"/>
        <w:sz w:val="21"/>
        <w:szCs w:val="21"/>
        <w:lang w:val="zh-CN" w:eastAsia="zh-CN" w:bidi="zh-CN"/>
      </w:rPr>
    </w:lvl>
    <w:lvl w:ilvl="4" w:tentative="0">
      <w:start w:val="0"/>
      <w:numFmt w:val="bullet"/>
      <w:lvlText w:val="•"/>
      <w:lvlJc w:val="left"/>
      <w:pPr>
        <w:ind w:left="4176" w:hanging="232"/>
      </w:pPr>
      <w:rPr>
        <w:rFonts w:hint="default"/>
        <w:lang w:val="zh-CN" w:eastAsia="zh-CN" w:bidi="zh-CN"/>
      </w:rPr>
    </w:lvl>
    <w:lvl w:ilvl="5" w:tentative="0">
      <w:start w:val="0"/>
      <w:numFmt w:val="bullet"/>
      <w:lvlText w:val="•"/>
      <w:lvlJc w:val="left"/>
      <w:pPr>
        <w:ind w:left="5364" w:hanging="232"/>
      </w:pPr>
      <w:rPr>
        <w:rFonts w:hint="default"/>
        <w:lang w:val="zh-CN" w:eastAsia="zh-CN" w:bidi="zh-CN"/>
      </w:rPr>
    </w:lvl>
    <w:lvl w:ilvl="6" w:tentative="0">
      <w:start w:val="0"/>
      <w:numFmt w:val="bullet"/>
      <w:lvlText w:val="•"/>
      <w:lvlJc w:val="left"/>
      <w:pPr>
        <w:ind w:left="6553" w:hanging="232"/>
      </w:pPr>
      <w:rPr>
        <w:rFonts w:hint="default"/>
        <w:lang w:val="zh-CN" w:eastAsia="zh-CN" w:bidi="zh-CN"/>
      </w:rPr>
    </w:lvl>
    <w:lvl w:ilvl="7" w:tentative="0">
      <w:start w:val="0"/>
      <w:numFmt w:val="bullet"/>
      <w:lvlText w:val="•"/>
      <w:lvlJc w:val="left"/>
      <w:pPr>
        <w:ind w:left="7741" w:hanging="232"/>
      </w:pPr>
      <w:rPr>
        <w:rFonts w:hint="default"/>
        <w:lang w:val="zh-CN" w:eastAsia="zh-CN" w:bidi="zh-CN"/>
      </w:rPr>
    </w:lvl>
    <w:lvl w:ilvl="8" w:tentative="0">
      <w:start w:val="0"/>
      <w:numFmt w:val="bullet"/>
      <w:lvlText w:val="•"/>
      <w:lvlJc w:val="left"/>
      <w:pPr>
        <w:ind w:left="8929" w:hanging="232"/>
      </w:pPr>
      <w:rPr>
        <w:rFonts w:hint="default"/>
        <w:lang w:val="zh-CN" w:eastAsia="zh-CN" w:bidi="zh-CN"/>
      </w:rPr>
    </w:lvl>
  </w:abstractNum>
  <w:abstractNum w:abstractNumId="32">
    <w:nsid w:val="03D62ECE"/>
    <w:multiLevelType w:val="multilevel"/>
    <w:tmpl w:val="03D62ECE"/>
    <w:lvl w:ilvl="0" w:tentative="0">
      <w:start w:val="1"/>
      <w:numFmt w:val="decimal"/>
      <w:lvlText w:val="%1."/>
      <w:lvlJc w:val="left"/>
      <w:pPr>
        <w:ind w:left="1865" w:hanging="286"/>
        <w:jc w:val="left"/>
      </w:pPr>
      <w:rPr>
        <w:rFonts w:hint="default"/>
        <w:spacing w:val="-18"/>
        <w:w w:val="100"/>
        <w:lang w:val="zh-CN" w:eastAsia="zh-CN" w:bidi="zh-CN"/>
      </w:rPr>
    </w:lvl>
    <w:lvl w:ilvl="1" w:tentative="0">
      <w:start w:val="0"/>
      <w:numFmt w:val="bullet"/>
      <w:lvlText w:val="•"/>
      <w:lvlJc w:val="left"/>
      <w:pPr>
        <w:ind w:left="1998" w:hanging="286"/>
      </w:pPr>
      <w:rPr>
        <w:rFonts w:hint="default"/>
        <w:lang w:val="zh-CN" w:eastAsia="zh-CN" w:bidi="zh-CN"/>
      </w:rPr>
    </w:lvl>
    <w:lvl w:ilvl="2" w:tentative="0">
      <w:start w:val="0"/>
      <w:numFmt w:val="bullet"/>
      <w:lvlText w:val="•"/>
      <w:lvlJc w:val="left"/>
      <w:pPr>
        <w:ind w:left="2137" w:hanging="286"/>
      </w:pPr>
      <w:rPr>
        <w:rFonts w:hint="default"/>
        <w:lang w:val="zh-CN" w:eastAsia="zh-CN" w:bidi="zh-CN"/>
      </w:rPr>
    </w:lvl>
    <w:lvl w:ilvl="3" w:tentative="0">
      <w:start w:val="0"/>
      <w:numFmt w:val="bullet"/>
      <w:lvlText w:val="•"/>
      <w:lvlJc w:val="left"/>
      <w:pPr>
        <w:ind w:left="2275" w:hanging="286"/>
      </w:pPr>
      <w:rPr>
        <w:rFonts w:hint="default"/>
        <w:lang w:val="zh-CN" w:eastAsia="zh-CN" w:bidi="zh-CN"/>
      </w:rPr>
    </w:lvl>
    <w:lvl w:ilvl="4" w:tentative="0">
      <w:start w:val="0"/>
      <w:numFmt w:val="bullet"/>
      <w:lvlText w:val="•"/>
      <w:lvlJc w:val="left"/>
      <w:pPr>
        <w:ind w:left="2414" w:hanging="286"/>
      </w:pPr>
      <w:rPr>
        <w:rFonts w:hint="default"/>
        <w:lang w:val="zh-CN" w:eastAsia="zh-CN" w:bidi="zh-CN"/>
      </w:rPr>
    </w:lvl>
    <w:lvl w:ilvl="5" w:tentative="0">
      <w:start w:val="0"/>
      <w:numFmt w:val="bullet"/>
      <w:lvlText w:val="•"/>
      <w:lvlJc w:val="left"/>
      <w:pPr>
        <w:ind w:left="2552" w:hanging="286"/>
      </w:pPr>
      <w:rPr>
        <w:rFonts w:hint="default"/>
        <w:lang w:val="zh-CN" w:eastAsia="zh-CN" w:bidi="zh-CN"/>
      </w:rPr>
    </w:lvl>
    <w:lvl w:ilvl="6" w:tentative="0">
      <w:start w:val="0"/>
      <w:numFmt w:val="bullet"/>
      <w:lvlText w:val="•"/>
      <w:lvlJc w:val="left"/>
      <w:pPr>
        <w:ind w:left="2691" w:hanging="286"/>
      </w:pPr>
      <w:rPr>
        <w:rFonts w:hint="default"/>
        <w:lang w:val="zh-CN" w:eastAsia="zh-CN" w:bidi="zh-CN"/>
      </w:rPr>
    </w:lvl>
    <w:lvl w:ilvl="7" w:tentative="0">
      <w:start w:val="0"/>
      <w:numFmt w:val="bullet"/>
      <w:lvlText w:val="•"/>
      <w:lvlJc w:val="left"/>
      <w:pPr>
        <w:ind w:left="2829" w:hanging="286"/>
      </w:pPr>
      <w:rPr>
        <w:rFonts w:hint="default"/>
        <w:lang w:val="zh-CN" w:eastAsia="zh-CN" w:bidi="zh-CN"/>
      </w:rPr>
    </w:lvl>
    <w:lvl w:ilvl="8" w:tentative="0">
      <w:start w:val="0"/>
      <w:numFmt w:val="bullet"/>
      <w:lvlText w:val="•"/>
      <w:lvlJc w:val="left"/>
      <w:pPr>
        <w:ind w:left="2968" w:hanging="286"/>
      </w:pPr>
      <w:rPr>
        <w:rFonts w:hint="default"/>
        <w:lang w:val="zh-CN" w:eastAsia="zh-CN" w:bidi="zh-CN"/>
      </w:rPr>
    </w:lvl>
  </w:abstractNum>
  <w:abstractNum w:abstractNumId="33">
    <w:nsid w:val="0709FD3E"/>
    <w:multiLevelType w:val="multilevel"/>
    <w:tmpl w:val="0709FD3E"/>
    <w:lvl w:ilvl="0" w:tentative="0">
      <w:start w:val="1"/>
      <w:numFmt w:val="decimal"/>
      <w:lvlText w:val="（%1）"/>
      <w:lvlJc w:val="left"/>
      <w:pPr>
        <w:ind w:left="2136" w:hanging="577"/>
        <w:jc w:val="right"/>
      </w:pPr>
      <w:rPr>
        <w:rFonts w:hint="default" w:ascii="宋体" w:hAnsi="宋体" w:eastAsia="宋体" w:cs="宋体"/>
        <w:spacing w:val="-2"/>
        <w:w w:val="100"/>
        <w:sz w:val="21"/>
        <w:szCs w:val="21"/>
        <w:lang w:val="zh-CN" w:eastAsia="zh-CN" w:bidi="zh-CN"/>
      </w:rPr>
    </w:lvl>
    <w:lvl w:ilvl="1" w:tentative="0">
      <w:start w:val="0"/>
      <w:numFmt w:val="bullet"/>
      <w:lvlText w:val="•"/>
      <w:lvlJc w:val="left"/>
      <w:pPr>
        <w:ind w:left="3056" w:hanging="577"/>
      </w:pPr>
      <w:rPr>
        <w:rFonts w:hint="default"/>
        <w:lang w:val="zh-CN" w:eastAsia="zh-CN" w:bidi="zh-CN"/>
      </w:rPr>
    </w:lvl>
    <w:lvl w:ilvl="2" w:tentative="0">
      <w:start w:val="0"/>
      <w:numFmt w:val="bullet"/>
      <w:lvlText w:val="•"/>
      <w:lvlJc w:val="left"/>
      <w:pPr>
        <w:ind w:left="3973" w:hanging="577"/>
      </w:pPr>
      <w:rPr>
        <w:rFonts w:hint="default"/>
        <w:lang w:val="zh-CN" w:eastAsia="zh-CN" w:bidi="zh-CN"/>
      </w:rPr>
    </w:lvl>
    <w:lvl w:ilvl="3" w:tentative="0">
      <w:start w:val="0"/>
      <w:numFmt w:val="bullet"/>
      <w:lvlText w:val="•"/>
      <w:lvlJc w:val="left"/>
      <w:pPr>
        <w:ind w:left="4889" w:hanging="577"/>
      </w:pPr>
      <w:rPr>
        <w:rFonts w:hint="default"/>
        <w:lang w:val="zh-CN" w:eastAsia="zh-CN" w:bidi="zh-CN"/>
      </w:rPr>
    </w:lvl>
    <w:lvl w:ilvl="4" w:tentative="0">
      <w:start w:val="0"/>
      <w:numFmt w:val="bullet"/>
      <w:lvlText w:val="•"/>
      <w:lvlJc w:val="left"/>
      <w:pPr>
        <w:ind w:left="5806" w:hanging="577"/>
      </w:pPr>
      <w:rPr>
        <w:rFonts w:hint="default"/>
        <w:lang w:val="zh-CN" w:eastAsia="zh-CN" w:bidi="zh-CN"/>
      </w:rPr>
    </w:lvl>
    <w:lvl w:ilvl="5" w:tentative="0">
      <w:start w:val="0"/>
      <w:numFmt w:val="bullet"/>
      <w:lvlText w:val="•"/>
      <w:lvlJc w:val="left"/>
      <w:pPr>
        <w:ind w:left="6723" w:hanging="577"/>
      </w:pPr>
      <w:rPr>
        <w:rFonts w:hint="default"/>
        <w:lang w:val="zh-CN" w:eastAsia="zh-CN" w:bidi="zh-CN"/>
      </w:rPr>
    </w:lvl>
    <w:lvl w:ilvl="6" w:tentative="0">
      <w:start w:val="0"/>
      <w:numFmt w:val="bullet"/>
      <w:lvlText w:val="•"/>
      <w:lvlJc w:val="left"/>
      <w:pPr>
        <w:ind w:left="7639" w:hanging="577"/>
      </w:pPr>
      <w:rPr>
        <w:rFonts w:hint="default"/>
        <w:lang w:val="zh-CN" w:eastAsia="zh-CN" w:bidi="zh-CN"/>
      </w:rPr>
    </w:lvl>
    <w:lvl w:ilvl="7" w:tentative="0">
      <w:start w:val="0"/>
      <w:numFmt w:val="bullet"/>
      <w:lvlText w:val="•"/>
      <w:lvlJc w:val="left"/>
      <w:pPr>
        <w:ind w:left="8556" w:hanging="577"/>
      </w:pPr>
      <w:rPr>
        <w:rFonts w:hint="default"/>
        <w:lang w:val="zh-CN" w:eastAsia="zh-CN" w:bidi="zh-CN"/>
      </w:rPr>
    </w:lvl>
    <w:lvl w:ilvl="8" w:tentative="0">
      <w:start w:val="0"/>
      <w:numFmt w:val="bullet"/>
      <w:lvlText w:val="•"/>
      <w:lvlJc w:val="left"/>
      <w:pPr>
        <w:ind w:left="9472" w:hanging="577"/>
      </w:pPr>
      <w:rPr>
        <w:rFonts w:hint="default"/>
        <w:lang w:val="zh-CN" w:eastAsia="zh-CN" w:bidi="zh-CN"/>
      </w:rPr>
    </w:lvl>
  </w:abstractNum>
  <w:abstractNum w:abstractNumId="34">
    <w:nsid w:val="0CDEBC5E"/>
    <w:multiLevelType w:val="singleLevel"/>
    <w:tmpl w:val="0CDEBC5E"/>
    <w:lvl w:ilvl="0" w:tentative="0">
      <w:start w:val="1"/>
      <w:numFmt w:val="decimal"/>
      <w:suff w:val="nothing"/>
      <w:lvlText w:val="（%1）"/>
      <w:lvlJc w:val="left"/>
    </w:lvl>
  </w:abstractNum>
  <w:abstractNum w:abstractNumId="35">
    <w:nsid w:val="0CEF100B"/>
    <w:multiLevelType w:val="multilevel"/>
    <w:tmpl w:val="0CEF100B"/>
    <w:lvl w:ilvl="0" w:tentative="0">
      <w:start w:val="1"/>
      <w:numFmt w:val="decimal"/>
      <w:lvlText w:val="（%1）"/>
      <w:lvlJc w:val="left"/>
      <w:pPr>
        <w:ind w:left="2136" w:hanging="577"/>
        <w:jc w:val="left"/>
      </w:pPr>
      <w:rPr>
        <w:rFonts w:hint="default" w:ascii="宋体" w:hAnsi="宋体" w:eastAsia="宋体" w:cs="宋体"/>
        <w:spacing w:val="-2"/>
        <w:w w:val="100"/>
        <w:sz w:val="21"/>
        <w:szCs w:val="21"/>
        <w:lang w:val="zh-CN" w:eastAsia="zh-CN" w:bidi="zh-CN"/>
      </w:rPr>
    </w:lvl>
    <w:lvl w:ilvl="1" w:tentative="0">
      <w:start w:val="0"/>
      <w:numFmt w:val="bullet"/>
      <w:lvlText w:val="•"/>
      <w:lvlJc w:val="left"/>
      <w:pPr>
        <w:ind w:left="3056" w:hanging="577"/>
      </w:pPr>
      <w:rPr>
        <w:rFonts w:hint="default"/>
        <w:lang w:val="zh-CN" w:eastAsia="zh-CN" w:bidi="zh-CN"/>
      </w:rPr>
    </w:lvl>
    <w:lvl w:ilvl="2" w:tentative="0">
      <w:start w:val="0"/>
      <w:numFmt w:val="bullet"/>
      <w:lvlText w:val="•"/>
      <w:lvlJc w:val="left"/>
      <w:pPr>
        <w:ind w:left="3973" w:hanging="577"/>
      </w:pPr>
      <w:rPr>
        <w:rFonts w:hint="default"/>
        <w:lang w:val="zh-CN" w:eastAsia="zh-CN" w:bidi="zh-CN"/>
      </w:rPr>
    </w:lvl>
    <w:lvl w:ilvl="3" w:tentative="0">
      <w:start w:val="0"/>
      <w:numFmt w:val="bullet"/>
      <w:lvlText w:val="•"/>
      <w:lvlJc w:val="left"/>
      <w:pPr>
        <w:ind w:left="4889" w:hanging="577"/>
      </w:pPr>
      <w:rPr>
        <w:rFonts w:hint="default"/>
        <w:lang w:val="zh-CN" w:eastAsia="zh-CN" w:bidi="zh-CN"/>
      </w:rPr>
    </w:lvl>
    <w:lvl w:ilvl="4" w:tentative="0">
      <w:start w:val="0"/>
      <w:numFmt w:val="bullet"/>
      <w:lvlText w:val="•"/>
      <w:lvlJc w:val="left"/>
      <w:pPr>
        <w:ind w:left="5806" w:hanging="577"/>
      </w:pPr>
      <w:rPr>
        <w:rFonts w:hint="default"/>
        <w:lang w:val="zh-CN" w:eastAsia="zh-CN" w:bidi="zh-CN"/>
      </w:rPr>
    </w:lvl>
    <w:lvl w:ilvl="5" w:tentative="0">
      <w:start w:val="0"/>
      <w:numFmt w:val="bullet"/>
      <w:lvlText w:val="•"/>
      <w:lvlJc w:val="left"/>
      <w:pPr>
        <w:ind w:left="6723" w:hanging="577"/>
      </w:pPr>
      <w:rPr>
        <w:rFonts w:hint="default"/>
        <w:lang w:val="zh-CN" w:eastAsia="zh-CN" w:bidi="zh-CN"/>
      </w:rPr>
    </w:lvl>
    <w:lvl w:ilvl="6" w:tentative="0">
      <w:start w:val="0"/>
      <w:numFmt w:val="bullet"/>
      <w:lvlText w:val="•"/>
      <w:lvlJc w:val="left"/>
      <w:pPr>
        <w:ind w:left="7639" w:hanging="577"/>
      </w:pPr>
      <w:rPr>
        <w:rFonts w:hint="default"/>
        <w:lang w:val="zh-CN" w:eastAsia="zh-CN" w:bidi="zh-CN"/>
      </w:rPr>
    </w:lvl>
    <w:lvl w:ilvl="7" w:tentative="0">
      <w:start w:val="0"/>
      <w:numFmt w:val="bullet"/>
      <w:lvlText w:val="•"/>
      <w:lvlJc w:val="left"/>
      <w:pPr>
        <w:ind w:left="8556" w:hanging="577"/>
      </w:pPr>
      <w:rPr>
        <w:rFonts w:hint="default"/>
        <w:lang w:val="zh-CN" w:eastAsia="zh-CN" w:bidi="zh-CN"/>
      </w:rPr>
    </w:lvl>
    <w:lvl w:ilvl="8" w:tentative="0">
      <w:start w:val="0"/>
      <w:numFmt w:val="bullet"/>
      <w:lvlText w:val="•"/>
      <w:lvlJc w:val="left"/>
      <w:pPr>
        <w:ind w:left="9472" w:hanging="577"/>
      </w:pPr>
      <w:rPr>
        <w:rFonts w:hint="default"/>
        <w:lang w:val="zh-CN" w:eastAsia="zh-CN" w:bidi="zh-CN"/>
      </w:rPr>
    </w:lvl>
  </w:abstractNum>
  <w:abstractNum w:abstractNumId="36">
    <w:nsid w:val="0E640482"/>
    <w:multiLevelType w:val="multilevel"/>
    <w:tmpl w:val="0E640482"/>
    <w:lvl w:ilvl="0" w:tentative="0">
      <w:start w:val="1"/>
      <w:numFmt w:val="decimal"/>
      <w:lvlText w:val="%1."/>
      <w:lvlJc w:val="left"/>
      <w:pPr>
        <w:ind w:left="1100" w:hanging="344"/>
        <w:jc w:val="right"/>
      </w:pPr>
      <w:rPr>
        <w:rFonts w:hint="default" w:ascii="Times New Roman" w:hAnsi="Times New Roman" w:eastAsia="Times New Roman" w:cs="Times New Roman"/>
        <w:spacing w:val="-3"/>
        <w:w w:val="100"/>
        <w:sz w:val="21"/>
        <w:szCs w:val="21"/>
        <w:lang w:val="zh-CN" w:eastAsia="zh-CN" w:bidi="zh-CN"/>
      </w:rPr>
    </w:lvl>
    <w:lvl w:ilvl="1" w:tentative="0">
      <w:start w:val="0"/>
      <w:numFmt w:val="bullet"/>
      <w:lvlText w:val="•"/>
      <w:lvlJc w:val="left"/>
      <w:pPr>
        <w:ind w:left="2132" w:hanging="344"/>
      </w:pPr>
      <w:rPr>
        <w:rFonts w:hint="default"/>
        <w:lang w:val="zh-CN" w:eastAsia="zh-CN" w:bidi="zh-CN"/>
      </w:rPr>
    </w:lvl>
    <w:lvl w:ilvl="2" w:tentative="0">
      <w:start w:val="0"/>
      <w:numFmt w:val="bullet"/>
      <w:lvlText w:val="•"/>
      <w:lvlJc w:val="left"/>
      <w:pPr>
        <w:ind w:left="3165" w:hanging="344"/>
      </w:pPr>
      <w:rPr>
        <w:rFonts w:hint="default"/>
        <w:lang w:val="zh-CN" w:eastAsia="zh-CN" w:bidi="zh-CN"/>
      </w:rPr>
    </w:lvl>
    <w:lvl w:ilvl="3" w:tentative="0">
      <w:start w:val="0"/>
      <w:numFmt w:val="bullet"/>
      <w:lvlText w:val="•"/>
      <w:lvlJc w:val="left"/>
      <w:pPr>
        <w:ind w:left="4198" w:hanging="344"/>
      </w:pPr>
      <w:rPr>
        <w:rFonts w:hint="default"/>
        <w:lang w:val="zh-CN" w:eastAsia="zh-CN" w:bidi="zh-CN"/>
      </w:rPr>
    </w:lvl>
    <w:lvl w:ilvl="4" w:tentative="0">
      <w:start w:val="0"/>
      <w:numFmt w:val="bullet"/>
      <w:lvlText w:val="•"/>
      <w:lvlJc w:val="left"/>
      <w:pPr>
        <w:ind w:left="5230" w:hanging="344"/>
      </w:pPr>
      <w:rPr>
        <w:rFonts w:hint="default"/>
        <w:lang w:val="zh-CN" w:eastAsia="zh-CN" w:bidi="zh-CN"/>
      </w:rPr>
    </w:lvl>
    <w:lvl w:ilvl="5" w:tentative="0">
      <w:start w:val="0"/>
      <w:numFmt w:val="bullet"/>
      <w:lvlText w:val="•"/>
      <w:lvlJc w:val="left"/>
      <w:pPr>
        <w:ind w:left="6263" w:hanging="344"/>
      </w:pPr>
      <w:rPr>
        <w:rFonts w:hint="default"/>
        <w:lang w:val="zh-CN" w:eastAsia="zh-CN" w:bidi="zh-CN"/>
      </w:rPr>
    </w:lvl>
    <w:lvl w:ilvl="6" w:tentative="0">
      <w:start w:val="0"/>
      <w:numFmt w:val="bullet"/>
      <w:lvlText w:val="•"/>
      <w:lvlJc w:val="left"/>
      <w:pPr>
        <w:ind w:left="7296" w:hanging="344"/>
      </w:pPr>
      <w:rPr>
        <w:rFonts w:hint="default"/>
        <w:lang w:val="zh-CN" w:eastAsia="zh-CN" w:bidi="zh-CN"/>
      </w:rPr>
    </w:lvl>
    <w:lvl w:ilvl="7" w:tentative="0">
      <w:start w:val="0"/>
      <w:numFmt w:val="bullet"/>
      <w:lvlText w:val="•"/>
      <w:lvlJc w:val="left"/>
      <w:pPr>
        <w:ind w:left="8328" w:hanging="344"/>
      </w:pPr>
      <w:rPr>
        <w:rFonts w:hint="default"/>
        <w:lang w:val="zh-CN" w:eastAsia="zh-CN" w:bidi="zh-CN"/>
      </w:rPr>
    </w:lvl>
    <w:lvl w:ilvl="8" w:tentative="0">
      <w:start w:val="0"/>
      <w:numFmt w:val="bullet"/>
      <w:lvlText w:val="•"/>
      <w:lvlJc w:val="left"/>
      <w:pPr>
        <w:ind w:left="9361" w:hanging="344"/>
      </w:pPr>
      <w:rPr>
        <w:rFonts w:hint="default"/>
        <w:lang w:val="zh-CN" w:eastAsia="zh-CN" w:bidi="zh-CN"/>
      </w:rPr>
    </w:lvl>
  </w:abstractNum>
  <w:abstractNum w:abstractNumId="37">
    <w:nsid w:val="0F9F9CCA"/>
    <w:multiLevelType w:val="multilevel"/>
    <w:tmpl w:val="0F9F9CCA"/>
    <w:lvl w:ilvl="0" w:tentative="0">
      <w:start w:val="8"/>
      <w:numFmt w:val="decimal"/>
      <w:lvlText w:val="%1"/>
      <w:lvlJc w:val="left"/>
      <w:pPr>
        <w:ind w:left="1502" w:hanging="401"/>
        <w:jc w:val="left"/>
      </w:pPr>
      <w:rPr>
        <w:rFonts w:hint="default"/>
        <w:lang w:val="zh-CN" w:eastAsia="zh-CN" w:bidi="zh-CN"/>
      </w:rPr>
    </w:lvl>
    <w:lvl w:ilvl="1" w:tentative="0">
      <w:start w:val="8"/>
      <w:numFmt w:val="decimal"/>
      <w:lvlText w:val="%1.%2"/>
      <w:lvlJc w:val="left"/>
      <w:pPr>
        <w:ind w:left="1502" w:hanging="401"/>
        <w:jc w:val="left"/>
      </w:pPr>
      <w:rPr>
        <w:rFonts w:hint="default" w:ascii="Times New Roman" w:hAnsi="Times New Roman" w:eastAsia="Times New Roman" w:cs="Times New Roman"/>
        <w:b/>
        <w:bCs/>
        <w:spacing w:val="-2"/>
        <w:w w:val="99"/>
        <w:sz w:val="30"/>
        <w:szCs w:val="30"/>
        <w:lang w:val="zh-CN" w:eastAsia="zh-CN" w:bidi="zh-CN"/>
      </w:rPr>
    </w:lvl>
    <w:lvl w:ilvl="2" w:tentative="0">
      <w:start w:val="1"/>
      <w:numFmt w:val="decimal"/>
      <w:lvlText w:val="%1.%2.%3"/>
      <w:lvlJc w:val="left"/>
      <w:pPr>
        <w:ind w:left="1663" w:hanging="562"/>
        <w:jc w:val="left"/>
      </w:pPr>
      <w:rPr>
        <w:rFonts w:hint="default" w:ascii="Times New Roman" w:hAnsi="Times New Roman" w:eastAsia="Times New Roman" w:cs="Times New Roman"/>
        <w:b/>
        <w:bCs/>
        <w:spacing w:val="-2"/>
        <w:w w:val="100"/>
        <w:sz w:val="26"/>
        <w:szCs w:val="26"/>
        <w:lang w:val="zh-CN" w:eastAsia="zh-CN" w:bidi="zh-CN"/>
      </w:rPr>
    </w:lvl>
    <w:lvl w:ilvl="3" w:tentative="0">
      <w:start w:val="1"/>
      <w:numFmt w:val="decimal"/>
      <w:lvlText w:val="%4."/>
      <w:lvlJc w:val="left"/>
      <w:pPr>
        <w:ind w:left="1927" w:hanging="347"/>
        <w:jc w:val="left"/>
      </w:pPr>
      <w:rPr>
        <w:rFonts w:hint="default" w:ascii="Times New Roman" w:hAnsi="Times New Roman" w:eastAsia="Times New Roman" w:cs="Times New Roman"/>
        <w:spacing w:val="-2"/>
        <w:w w:val="100"/>
        <w:sz w:val="21"/>
        <w:szCs w:val="21"/>
        <w:lang w:val="zh-CN" w:eastAsia="zh-CN" w:bidi="zh-CN"/>
      </w:rPr>
    </w:lvl>
    <w:lvl w:ilvl="4" w:tentative="0">
      <w:start w:val="0"/>
      <w:numFmt w:val="bullet"/>
      <w:lvlText w:val="•"/>
      <w:lvlJc w:val="left"/>
      <w:pPr>
        <w:ind w:left="4266" w:hanging="347"/>
      </w:pPr>
      <w:rPr>
        <w:rFonts w:hint="default"/>
        <w:lang w:val="zh-CN" w:eastAsia="zh-CN" w:bidi="zh-CN"/>
      </w:rPr>
    </w:lvl>
    <w:lvl w:ilvl="5" w:tentative="0">
      <w:start w:val="0"/>
      <w:numFmt w:val="bullet"/>
      <w:lvlText w:val="•"/>
      <w:lvlJc w:val="left"/>
      <w:pPr>
        <w:ind w:left="5439" w:hanging="347"/>
      </w:pPr>
      <w:rPr>
        <w:rFonts w:hint="default"/>
        <w:lang w:val="zh-CN" w:eastAsia="zh-CN" w:bidi="zh-CN"/>
      </w:rPr>
    </w:lvl>
    <w:lvl w:ilvl="6" w:tentative="0">
      <w:start w:val="0"/>
      <w:numFmt w:val="bullet"/>
      <w:lvlText w:val="•"/>
      <w:lvlJc w:val="left"/>
      <w:pPr>
        <w:ind w:left="6613" w:hanging="347"/>
      </w:pPr>
      <w:rPr>
        <w:rFonts w:hint="default"/>
        <w:lang w:val="zh-CN" w:eastAsia="zh-CN" w:bidi="zh-CN"/>
      </w:rPr>
    </w:lvl>
    <w:lvl w:ilvl="7" w:tentative="0">
      <w:start w:val="0"/>
      <w:numFmt w:val="bullet"/>
      <w:lvlText w:val="•"/>
      <w:lvlJc w:val="left"/>
      <w:pPr>
        <w:ind w:left="7786" w:hanging="347"/>
      </w:pPr>
      <w:rPr>
        <w:rFonts w:hint="default"/>
        <w:lang w:val="zh-CN" w:eastAsia="zh-CN" w:bidi="zh-CN"/>
      </w:rPr>
    </w:lvl>
    <w:lvl w:ilvl="8" w:tentative="0">
      <w:start w:val="0"/>
      <w:numFmt w:val="bullet"/>
      <w:lvlText w:val="•"/>
      <w:lvlJc w:val="left"/>
      <w:pPr>
        <w:ind w:left="8959" w:hanging="347"/>
      </w:pPr>
      <w:rPr>
        <w:rFonts w:hint="default"/>
        <w:lang w:val="zh-CN" w:eastAsia="zh-CN" w:bidi="zh-CN"/>
      </w:rPr>
    </w:lvl>
  </w:abstractNum>
  <w:abstractNum w:abstractNumId="38">
    <w:nsid w:val="12EADF99"/>
    <w:multiLevelType w:val="multilevel"/>
    <w:tmpl w:val="12EADF99"/>
    <w:lvl w:ilvl="0" w:tentative="0">
      <w:start w:val="1"/>
      <w:numFmt w:val="decimal"/>
      <w:lvlText w:val="（%1）"/>
      <w:lvlJc w:val="left"/>
      <w:pPr>
        <w:ind w:left="2136" w:hanging="577"/>
        <w:jc w:val="left"/>
      </w:pPr>
      <w:rPr>
        <w:rFonts w:hint="default" w:ascii="宋体" w:hAnsi="宋体" w:eastAsia="宋体" w:cs="宋体"/>
        <w:spacing w:val="-2"/>
        <w:w w:val="100"/>
        <w:sz w:val="21"/>
        <w:szCs w:val="21"/>
        <w:lang w:val="zh-CN" w:eastAsia="zh-CN" w:bidi="zh-CN"/>
      </w:rPr>
    </w:lvl>
    <w:lvl w:ilvl="1" w:tentative="0">
      <w:start w:val="0"/>
      <w:numFmt w:val="bullet"/>
      <w:lvlText w:val="•"/>
      <w:lvlJc w:val="left"/>
      <w:pPr>
        <w:ind w:left="3056" w:hanging="577"/>
      </w:pPr>
      <w:rPr>
        <w:rFonts w:hint="default"/>
        <w:lang w:val="zh-CN" w:eastAsia="zh-CN" w:bidi="zh-CN"/>
      </w:rPr>
    </w:lvl>
    <w:lvl w:ilvl="2" w:tentative="0">
      <w:start w:val="0"/>
      <w:numFmt w:val="bullet"/>
      <w:lvlText w:val="•"/>
      <w:lvlJc w:val="left"/>
      <w:pPr>
        <w:ind w:left="3973" w:hanging="577"/>
      </w:pPr>
      <w:rPr>
        <w:rFonts w:hint="default"/>
        <w:lang w:val="zh-CN" w:eastAsia="zh-CN" w:bidi="zh-CN"/>
      </w:rPr>
    </w:lvl>
    <w:lvl w:ilvl="3" w:tentative="0">
      <w:start w:val="0"/>
      <w:numFmt w:val="bullet"/>
      <w:lvlText w:val="•"/>
      <w:lvlJc w:val="left"/>
      <w:pPr>
        <w:ind w:left="4889" w:hanging="577"/>
      </w:pPr>
      <w:rPr>
        <w:rFonts w:hint="default"/>
        <w:lang w:val="zh-CN" w:eastAsia="zh-CN" w:bidi="zh-CN"/>
      </w:rPr>
    </w:lvl>
    <w:lvl w:ilvl="4" w:tentative="0">
      <w:start w:val="0"/>
      <w:numFmt w:val="bullet"/>
      <w:lvlText w:val="•"/>
      <w:lvlJc w:val="left"/>
      <w:pPr>
        <w:ind w:left="5806" w:hanging="577"/>
      </w:pPr>
      <w:rPr>
        <w:rFonts w:hint="default"/>
        <w:lang w:val="zh-CN" w:eastAsia="zh-CN" w:bidi="zh-CN"/>
      </w:rPr>
    </w:lvl>
    <w:lvl w:ilvl="5" w:tentative="0">
      <w:start w:val="0"/>
      <w:numFmt w:val="bullet"/>
      <w:lvlText w:val="•"/>
      <w:lvlJc w:val="left"/>
      <w:pPr>
        <w:ind w:left="6723" w:hanging="577"/>
      </w:pPr>
      <w:rPr>
        <w:rFonts w:hint="default"/>
        <w:lang w:val="zh-CN" w:eastAsia="zh-CN" w:bidi="zh-CN"/>
      </w:rPr>
    </w:lvl>
    <w:lvl w:ilvl="6" w:tentative="0">
      <w:start w:val="0"/>
      <w:numFmt w:val="bullet"/>
      <w:lvlText w:val="•"/>
      <w:lvlJc w:val="left"/>
      <w:pPr>
        <w:ind w:left="7639" w:hanging="577"/>
      </w:pPr>
      <w:rPr>
        <w:rFonts w:hint="default"/>
        <w:lang w:val="zh-CN" w:eastAsia="zh-CN" w:bidi="zh-CN"/>
      </w:rPr>
    </w:lvl>
    <w:lvl w:ilvl="7" w:tentative="0">
      <w:start w:val="0"/>
      <w:numFmt w:val="bullet"/>
      <w:lvlText w:val="•"/>
      <w:lvlJc w:val="left"/>
      <w:pPr>
        <w:ind w:left="8556" w:hanging="577"/>
      </w:pPr>
      <w:rPr>
        <w:rFonts w:hint="default"/>
        <w:lang w:val="zh-CN" w:eastAsia="zh-CN" w:bidi="zh-CN"/>
      </w:rPr>
    </w:lvl>
    <w:lvl w:ilvl="8" w:tentative="0">
      <w:start w:val="0"/>
      <w:numFmt w:val="bullet"/>
      <w:lvlText w:val="•"/>
      <w:lvlJc w:val="left"/>
      <w:pPr>
        <w:ind w:left="9472" w:hanging="577"/>
      </w:pPr>
      <w:rPr>
        <w:rFonts w:hint="default"/>
        <w:lang w:val="zh-CN" w:eastAsia="zh-CN" w:bidi="zh-CN"/>
      </w:rPr>
    </w:lvl>
  </w:abstractNum>
  <w:abstractNum w:abstractNumId="39">
    <w:nsid w:val="18F74015"/>
    <w:multiLevelType w:val="multilevel"/>
    <w:tmpl w:val="18F74015"/>
    <w:lvl w:ilvl="0" w:tentative="0">
      <w:start w:val="1"/>
      <w:numFmt w:val="decimal"/>
      <w:lvlText w:val="（%1）"/>
      <w:lvlJc w:val="left"/>
      <w:pPr>
        <w:ind w:left="1101" w:hanging="577"/>
        <w:jc w:val="left"/>
      </w:pPr>
      <w:rPr>
        <w:rFonts w:hint="default" w:ascii="宋体" w:hAnsi="宋体" w:eastAsia="宋体" w:cs="宋体"/>
        <w:spacing w:val="-2"/>
        <w:w w:val="100"/>
        <w:sz w:val="21"/>
        <w:szCs w:val="21"/>
        <w:lang w:val="zh-CN" w:eastAsia="zh-CN" w:bidi="zh-CN"/>
      </w:rPr>
    </w:lvl>
    <w:lvl w:ilvl="1" w:tentative="0">
      <w:start w:val="0"/>
      <w:numFmt w:val="bullet"/>
      <w:lvlText w:val="•"/>
      <w:lvlJc w:val="left"/>
      <w:pPr>
        <w:ind w:left="2120" w:hanging="577"/>
      </w:pPr>
      <w:rPr>
        <w:rFonts w:hint="default"/>
        <w:lang w:val="zh-CN" w:eastAsia="zh-CN" w:bidi="zh-CN"/>
      </w:rPr>
    </w:lvl>
    <w:lvl w:ilvl="2" w:tentative="0">
      <w:start w:val="0"/>
      <w:numFmt w:val="bullet"/>
      <w:lvlText w:val="•"/>
      <w:lvlJc w:val="left"/>
      <w:pPr>
        <w:ind w:left="3141" w:hanging="577"/>
      </w:pPr>
      <w:rPr>
        <w:rFonts w:hint="default"/>
        <w:lang w:val="zh-CN" w:eastAsia="zh-CN" w:bidi="zh-CN"/>
      </w:rPr>
    </w:lvl>
    <w:lvl w:ilvl="3" w:tentative="0">
      <w:start w:val="0"/>
      <w:numFmt w:val="bullet"/>
      <w:lvlText w:val="•"/>
      <w:lvlJc w:val="left"/>
      <w:pPr>
        <w:ind w:left="4161" w:hanging="577"/>
      </w:pPr>
      <w:rPr>
        <w:rFonts w:hint="default"/>
        <w:lang w:val="zh-CN" w:eastAsia="zh-CN" w:bidi="zh-CN"/>
      </w:rPr>
    </w:lvl>
    <w:lvl w:ilvl="4" w:tentative="0">
      <w:start w:val="0"/>
      <w:numFmt w:val="bullet"/>
      <w:lvlText w:val="•"/>
      <w:lvlJc w:val="left"/>
      <w:pPr>
        <w:ind w:left="5182" w:hanging="577"/>
      </w:pPr>
      <w:rPr>
        <w:rFonts w:hint="default"/>
        <w:lang w:val="zh-CN" w:eastAsia="zh-CN" w:bidi="zh-CN"/>
      </w:rPr>
    </w:lvl>
    <w:lvl w:ilvl="5" w:tentative="0">
      <w:start w:val="0"/>
      <w:numFmt w:val="bullet"/>
      <w:lvlText w:val="•"/>
      <w:lvlJc w:val="left"/>
      <w:pPr>
        <w:ind w:left="6203" w:hanging="577"/>
      </w:pPr>
      <w:rPr>
        <w:rFonts w:hint="default"/>
        <w:lang w:val="zh-CN" w:eastAsia="zh-CN" w:bidi="zh-CN"/>
      </w:rPr>
    </w:lvl>
    <w:lvl w:ilvl="6" w:tentative="0">
      <w:start w:val="0"/>
      <w:numFmt w:val="bullet"/>
      <w:lvlText w:val="•"/>
      <w:lvlJc w:val="left"/>
      <w:pPr>
        <w:ind w:left="7223" w:hanging="577"/>
      </w:pPr>
      <w:rPr>
        <w:rFonts w:hint="default"/>
        <w:lang w:val="zh-CN" w:eastAsia="zh-CN" w:bidi="zh-CN"/>
      </w:rPr>
    </w:lvl>
    <w:lvl w:ilvl="7" w:tentative="0">
      <w:start w:val="0"/>
      <w:numFmt w:val="bullet"/>
      <w:lvlText w:val="•"/>
      <w:lvlJc w:val="left"/>
      <w:pPr>
        <w:ind w:left="8244" w:hanging="577"/>
      </w:pPr>
      <w:rPr>
        <w:rFonts w:hint="default"/>
        <w:lang w:val="zh-CN" w:eastAsia="zh-CN" w:bidi="zh-CN"/>
      </w:rPr>
    </w:lvl>
    <w:lvl w:ilvl="8" w:tentative="0">
      <w:start w:val="0"/>
      <w:numFmt w:val="bullet"/>
      <w:lvlText w:val="•"/>
      <w:lvlJc w:val="left"/>
      <w:pPr>
        <w:ind w:left="9264" w:hanging="577"/>
      </w:pPr>
      <w:rPr>
        <w:rFonts w:hint="default"/>
        <w:lang w:val="zh-CN" w:eastAsia="zh-CN" w:bidi="zh-CN"/>
      </w:rPr>
    </w:lvl>
  </w:abstractNum>
  <w:abstractNum w:abstractNumId="40">
    <w:nsid w:val="1ACDE60F"/>
    <w:multiLevelType w:val="multilevel"/>
    <w:tmpl w:val="1ACDE60F"/>
    <w:lvl w:ilvl="0" w:tentative="0">
      <w:start w:val="1"/>
      <w:numFmt w:val="decimal"/>
      <w:lvlText w:val="（%1）"/>
      <w:lvlJc w:val="left"/>
      <w:pPr>
        <w:ind w:left="1101" w:hanging="577"/>
        <w:jc w:val="left"/>
      </w:pPr>
      <w:rPr>
        <w:rFonts w:hint="default" w:ascii="宋体" w:hAnsi="宋体" w:eastAsia="宋体" w:cs="宋体"/>
        <w:spacing w:val="-2"/>
        <w:w w:val="100"/>
        <w:sz w:val="21"/>
        <w:szCs w:val="21"/>
        <w:lang w:val="zh-CN" w:eastAsia="zh-CN" w:bidi="zh-CN"/>
      </w:rPr>
    </w:lvl>
    <w:lvl w:ilvl="1" w:tentative="0">
      <w:start w:val="0"/>
      <w:numFmt w:val="bullet"/>
      <w:lvlText w:val="•"/>
      <w:lvlJc w:val="left"/>
      <w:pPr>
        <w:ind w:left="2120" w:hanging="577"/>
      </w:pPr>
      <w:rPr>
        <w:rFonts w:hint="default"/>
        <w:lang w:val="zh-CN" w:eastAsia="zh-CN" w:bidi="zh-CN"/>
      </w:rPr>
    </w:lvl>
    <w:lvl w:ilvl="2" w:tentative="0">
      <w:start w:val="0"/>
      <w:numFmt w:val="bullet"/>
      <w:lvlText w:val="•"/>
      <w:lvlJc w:val="left"/>
      <w:pPr>
        <w:ind w:left="3141" w:hanging="577"/>
      </w:pPr>
      <w:rPr>
        <w:rFonts w:hint="default"/>
        <w:lang w:val="zh-CN" w:eastAsia="zh-CN" w:bidi="zh-CN"/>
      </w:rPr>
    </w:lvl>
    <w:lvl w:ilvl="3" w:tentative="0">
      <w:start w:val="0"/>
      <w:numFmt w:val="bullet"/>
      <w:lvlText w:val="•"/>
      <w:lvlJc w:val="left"/>
      <w:pPr>
        <w:ind w:left="4161" w:hanging="577"/>
      </w:pPr>
      <w:rPr>
        <w:rFonts w:hint="default"/>
        <w:lang w:val="zh-CN" w:eastAsia="zh-CN" w:bidi="zh-CN"/>
      </w:rPr>
    </w:lvl>
    <w:lvl w:ilvl="4" w:tentative="0">
      <w:start w:val="0"/>
      <w:numFmt w:val="bullet"/>
      <w:lvlText w:val="•"/>
      <w:lvlJc w:val="left"/>
      <w:pPr>
        <w:ind w:left="5182" w:hanging="577"/>
      </w:pPr>
      <w:rPr>
        <w:rFonts w:hint="default"/>
        <w:lang w:val="zh-CN" w:eastAsia="zh-CN" w:bidi="zh-CN"/>
      </w:rPr>
    </w:lvl>
    <w:lvl w:ilvl="5" w:tentative="0">
      <w:start w:val="0"/>
      <w:numFmt w:val="bullet"/>
      <w:lvlText w:val="•"/>
      <w:lvlJc w:val="left"/>
      <w:pPr>
        <w:ind w:left="6203" w:hanging="577"/>
      </w:pPr>
      <w:rPr>
        <w:rFonts w:hint="default"/>
        <w:lang w:val="zh-CN" w:eastAsia="zh-CN" w:bidi="zh-CN"/>
      </w:rPr>
    </w:lvl>
    <w:lvl w:ilvl="6" w:tentative="0">
      <w:start w:val="0"/>
      <w:numFmt w:val="bullet"/>
      <w:lvlText w:val="•"/>
      <w:lvlJc w:val="left"/>
      <w:pPr>
        <w:ind w:left="7223" w:hanging="577"/>
      </w:pPr>
      <w:rPr>
        <w:rFonts w:hint="default"/>
        <w:lang w:val="zh-CN" w:eastAsia="zh-CN" w:bidi="zh-CN"/>
      </w:rPr>
    </w:lvl>
    <w:lvl w:ilvl="7" w:tentative="0">
      <w:start w:val="0"/>
      <w:numFmt w:val="bullet"/>
      <w:lvlText w:val="•"/>
      <w:lvlJc w:val="left"/>
      <w:pPr>
        <w:ind w:left="8244" w:hanging="577"/>
      </w:pPr>
      <w:rPr>
        <w:rFonts w:hint="default"/>
        <w:lang w:val="zh-CN" w:eastAsia="zh-CN" w:bidi="zh-CN"/>
      </w:rPr>
    </w:lvl>
    <w:lvl w:ilvl="8" w:tentative="0">
      <w:start w:val="0"/>
      <w:numFmt w:val="bullet"/>
      <w:lvlText w:val="•"/>
      <w:lvlJc w:val="left"/>
      <w:pPr>
        <w:ind w:left="9264" w:hanging="577"/>
      </w:pPr>
      <w:rPr>
        <w:rFonts w:hint="default"/>
        <w:lang w:val="zh-CN" w:eastAsia="zh-CN" w:bidi="zh-CN"/>
      </w:rPr>
    </w:lvl>
  </w:abstractNum>
  <w:abstractNum w:abstractNumId="41">
    <w:nsid w:val="1C257C7B"/>
    <w:multiLevelType w:val="multilevel"/>
    <w:tmpl w:val="1C257C7B"/>
    <w:lvl w:ilvl="0" w:tentative="0">
      <w:start w:val="1"/>
      <w:numFmt w:val="decimal"/>
      <w:lvlText w:val="（%1）"/>
      <w:lvlJc w:val="left"/>
      <w:pPr>
        <w:ind w:left="2136" w:hanging="577"/>
        <w:jc w:val="left"/>
      </w:pPr>
      <w:rPr>
        <w:rFonts w:hint="default" w:ascii="宋体" w:hAnsi="宋体" w:eastAsia="宋体" w:cs="宋体"/>
        <w:spacing w:val="-2"/>
        <w:w w:val="100"/>
        <w:sz w:val="21"/>
        <w:szCs w:val="21"/>
        <w:lang w:val="zh-CN" w:eastAsia="zh-CN" w:bidi="zh-CN"/>
      </w:rPr>
    </w:lvl>
    <w:lvl w:ilvl="1" w:tentative="0">
      <w:start w:val="0"/>
      <w:numFmt w:val="bullet"/>
      <w:lvlText w:val="•"/>
      <w:lvlJc w:val="left"/>
      <w:pPr>
        <w:ind w:left="3056" w:hanging="577"/>
      </w:pPr>
      <w:rPr>
        <w:rFonts w:hint="default"/>
        <w:lang w:val="zh-CN" w:eastAsia="zh-CN" w:bidi="zh-CN"/>
      </w:rPr>
    </w:lvl>
    <w:lvl w:ilvl="2" w:tentative="0">
      <w:start w:val="0"/>
      <w:numFmt w:val="bullet"/>
      <w:lvlText w:val="•"/>
      <w:lvlJc w:val="left"/>
      <w:pPr>
        <w:ind w:left="3973" w:hanging="577"/>
      </w:pPr>
      <w:rPr>
        <w:rFonts w:hint="default"/>
        <w:lang w:val="zh-CN" w:eastAsia="zh-CN" w:bidi="zh-CN"/>
      </w:rPr>
    </w:lvl>
    <w:lvl w:ilvl="3" w:tentative="0">
      <w:start w:val="0"/>
      <w:numFmt w:val="bullet"/>
      <w:lvlText w:val="•"/>
      <w:lvlJc w:val="left"/>
      <w:pPr>
        <w:ind w:left="4889" w:hanging="577"/>
      </w:pPr>
      <w:rPr>
        <w:rFonts w:hint="default"/>
        <w:lang w:val="zh-CN" w:eastAsia="zh-CN" w:bidi="zh-CN"/>
      </w:rPr>
    </w:lvl>
    <w:lvl w:ilvl="4" w:tentative="0">
      <w:start w:val="0"/>
      <w:numFmt w:val="bullet"/>
      <w:lvlText w:val="•"/>
      <w:lvlJc w:val="left"/>
      <w:pPr>
        <w:ind w:left="5806" w:hanging="577"/>
      </w:pPr>
      <w:rPr>
        <w:rFonts w:hint="default"/>
        <w:lang w:val="zh-CN" w:eastAsia="zh-CN" w:bidi="zh-CN"/>
      </w:rPr>
    </w:lvl>
    <w:lvl w:ilvl="5" w:tentative="0">
      <w:start w:val="0"/>
      <w:numFmt w:val="bullet"/>
      <w:lvlText w:val="•"/>
      <w:lvlJc w:val="left"/>
      <w:pPr>
        <w:ind w:left="6723" w:hanging="577"/>
      </w:pPr>
      <w:rPr>
        <w:rFonts w:hint="default"/>
        <w:lang w:val="zh-CN" w:eastAsia="zh-CN" w:bidi="zh-CN"/>
      </w:rPr>
    </w:lvl>
    <w:lvl w:ilvl="6" w:tentative="0">
      <w:start w:val="0"/>
      <w:numFmt w:val="bullet"/>
      <w:lvlText w:val="•"/>
      <w:lvlJc w:val="left"/>
      <w:pPr>
        <w:ind w:left="7639" w:hanging="577"/>
      </w:pPr>
      <w:rPr>
        <w:rFonts w:hint="default"/>
        <w:lang w:val="zh-CN" w:eastAsia="zh-CN" w:bidi="zh-CN"/>
      </w:rPr>
    </w:lvl>
    <w:lvl w:ilvl="7" w:tentative="0">
      <w:start w:val="0"/>
      <w:numFmt w:val="bullet"/>
      <w:lvlText w:val="•"/>
      <w:lvlJc w:val="left"/>
      <w:pPr>
        <w:ind w:left="8556" w:hanging="577"/>
      </w:pPr>
      <w:rPr>
        <w:rFonts w:hint="default"/>
        <w:lang w:val="zh-CN" w:eastAsia="zh-CN" w:bidi="zh-CN"/>
      </w:rPr>
    </w:lvl>
    <w:lvl w:ilvl="8" w:tentative="0">
      <w:start w:val="0"/>
      <w:numFmt w:val="bullet"/>
      <w:lvlText w:val="•"/>
      <w:lvlJc w:val="left"/>
      <w:pPr>
        <w:ind w:left="9472" w:hanging="577"/>
      </w:pPr>
      <w:rPr>
        <w:rFonts w:hint="default"/>
        <w:lang w:val="zh-CN" w:eastAsia="zh-CN" w:bidi="zh-CN"/>
      </w:rPr>
    </w:lvl>
  </w:abstractNum>
  <w:abstractNum w:abstractNumId="42">
    <w:nsid w:val="22827D5B"/>
    <w:multiLevelType w:val="multilevel"/>
    <w:tmpl w:val="22827D5B"/>
    <w:lvl w:ilvl="0" w:tentative="0">
      <w:start w:val="1"/>
      <w:numFmt w:val="none"/>
      <w:pStyle w:val="34"/>
      <w:suff w:val="nothing"/>
      <w:lvlText w:val="%1注："/>
      <w:lvlJc w:val="left"/>
      <w:pPr>
        <w:ind w:left="789" w:hanging="363"/>
      </w:pPr>
      <w:rPr>
        <w:rFonts w:hint="eastAsia" w:ascii="黑体" w:hAnsi="Times New Roman" w:eastAsia="黑体" w:cs="Times New Roman"/>
        <w:b w:val="0"/>
        <w:i w:val="0"/>
        <w:sz w:val="18"/>
      </w:rPr>
    </w:lvl>
    <w:lvl w:ilvl="1" w:tentative="0">
      <w:start w:val="1"/>
      <w:numFmt w:val="lowerLetter"/>
      <w:lvlText w:val="%2)"/>
      <w:lvlJc w:val="left"/>
      <w:pPr>
        <w:tabs>
          <w:tab w:val="left" w:pos="1140"/>
        </w:tabs>
        <w:ind w:left="726" w:hanging="363"/>
      </w:pPr>
      <w:rPr>
        <w:rFonts w:hint="eastAsia" w:cs="Times New Roman"/>
      </w:rPr>
    </w:lvl>
    <w:lvl w:ilvl="2" w:tentative="0">
      <w:start w:val="1"/>
      <w:numFmt w:val="lowerRoman"/>
      <w:lvlText w:val="%3."/>
      <w:lvlJc w:val="right"/>
      <w:pPr>
        <w:tabs>
          <w:tab w:val="left" w:pos="1140"/>
        </w:tabs>
        <w:ind w:left="726" w:hanging="363"/>
      </w:pPr>
      <w:rPr>
        <w:rFonts w:hint="eastAsia" w:cs="Times New Roman"/>
      </w:rPr>
    </w:lvl>
    <w:lvl w:ilvl="3" w:tentative="0">
      <w:start w:val="1"/>
      <w:numFmt w:val="decimal"/>
      <w:lvlText w:val="%4."/>
      <w:lvlJc w:val="left"/>
      <w:pPr>
        <w:tabs>
          <w:tab w:val="left" w:pos="1140"/>
        </w:tabs>
        <w:ind w:left="726" w:hanging="363"/>
      </w:pPr>
      <w:rPr>
        <w:rFonts w:hint="eastAsia" w:cs="Times New Roman"/>
      </w:rPr>
    </w:lvl>
    <w:lvl w:ilvl="4" w:tentative="0">
      <w:start w:val="1"/>
      <w:numFmt w:val="lowerLetter"/>
      <w:lvlText w:val="%5)"/>
      <w:lvlJc w:val="left"/>
      <w:pPr>
        <w:tabs>
          <w:tab w:val="left" w:pos="1140"/>
        </w:tabs>
        <w:ind w:left="726" w:hanging="363"/>
      </w:pPr>
      <w:rPr>
        <w:rFonts w:hint="eastAsia" w:cs="Times New Roman"/>
      </w:rPr>
    </w:lvl>
    <w:lvl w:ilvl="5" w:tentative="0">
      <w:start w:val="1"/>
      <w:numFmt w:val="lowerRoman"/>
      <w:lvlText w:val="%6."/>
      <w:lvlJc w:val="right"/>
      <w:pPr>
        <w:tabs>
          <w:tab w:val="left" w:pos="1140"/>
        </w:tabs>
        <w:ind w:left="726" w:hanging="363"/>
      </w:pPr>
      <w:rPr>
        <w:rFonts w:hint="eastAsia" w:cs="Times New Roman"/>
      </w:rPr>
    </w:lvl>
    <w:lvl w:ilvl="6" w:tentative="0">
      <w:start w:val="1"/>
      <w:numFmt w:val="decimal"/>
      <w:lvlText w:val="%7."/>
      <w:lvlJc w:val="left"/>
      <w:pPr>
        <w:tabs>
          <w:tab w:val="left" w:pos="1140"/>
        </w:tabs>
        <w:ind w:left="726" w:hanging="363"/>
      </w:pPr>
      <w:rPr>
        <w:rFonts w:hint="eastAsia" w:cs="Times New Roman"/>
      </w:rPr>
    </w:lvl>
    <w:lvl w:ilvl="7" w:tentative="0">
      <w:start w:val="1"/>
      <w:numFmt w:val="lowerLetter"/>
      <w:lvlText w:val="%8)"/>
      <w:lvlJc w:val="left"/>
      <w:pPr>
        <w:tabs>
          <w:tab w:val="left" w:pos="1140"/>
        </w:tabs>
        <w:ind w:left="726" w:hanging="363"/>
      </w:pPr>
      <w:rPr>
        <w:rFonts w:hint="eastAsia" w:cs="Times New Roman"/>
      </w:rPr>
    </w:lvl>
    <w:lvl w:ilvl="8" w:tentative="0">
      <w:start w:val="1"/>
      <w:numFmt w:val="lowerRoman"/>
      <w:lvlText w:val="%9."/>
      <w:lvlJc w:val="right"/>
      <w:pPr>
        <w:tabs>
          <w:tab w:val="left" w:pos="1140"/>
        </w:tabs>
        <w:ind w:left="726" w:hanging="363"/>
      </w:pPr>
      <w:rPr>
        <w:rFonts w:hint="eastAsia" w:cs="Times New Roman"/>
      </w:rPr>
    </w:lvl>
  </w:abstractNum>
  <w:abstractNum w:abstractNumId="43">
    <w:nsid w:val="23E97754"/>
    <w:multiLevelType w:val="multilevel"/>
    <w:tmpl w:val="23E97754"/>
    <w:lvl w:ilvl="0" w:tentative="0">
      <w:start w:val="8"/>
      <w:numFmt w:val="decimal"/>
      <w:lvlText w:val="%1"/>
      <w:lvlJc w:val="left"/>
      <w:pPr>
        <w:ind w:left="1502" w:hanging="401"/>
        <w:jc w:val="left"/>
      </w:pPr>
      <w:rPr>
        <w:rFonts w:hint="default"/>
        <w:lang w:val="zh-CN" w:eastAsia="zh-CN" w:bidi="zh-CN"/>
      </w:rPr>
    </w:lvl>
    <w:lvl w:ilvl="1" w:tentative="0">
      <w:start w:val="5"/>
      <w:numFmt w:val="decimal"/>
      <w:lvlText w:val="%1.%2"/>
      <w:lvlJc w:val="left"/>
      <w:pPr>
        <w:ind w:left="1502" w:hanging="401"/>
        <w:jc w:val="left"/>
      </w:pPr>
      <w:rPr>
        <w:rFonts w:hint="default" w:ascii="Times New Roman" w:hAnsi="Times New Roman" w:eastAsia="Times New Roman" w:cs="Times New Roman"/>
        <w:b/>
        <w:bCs/>
        <w:spacing w:val="-2"/>
        <w:w w:val="99"/>
        <w:sz w:val="30"/>
        <w:szCs w:val="30"/>
        <w:lang w:val="zh-CN" w:eastAsia="zh-CN" w:bidi="zh-CN"/>
      </w:rPr>
    </w:lvl>
    <w:lvl w:ilvl="2" w:tentative="0">
      <w:start w:val="1"/>
      <w:numFmt w:val="decimal"/>
      <w:lvlText w:val="%1.%2.%3"/>
      <w:lvlJc w:val="left"/>
      <w:pPr>
        <w:ind w:left="1663" w:hanging="562"/>
        <w:jc w:val="left"/>
      </w:pPr>
      <w:rPr>
        <w:rFonts w:hint="default" w:ascii="Times New Roman" w:hAnsi="Times New Roman" w:eastAsia="Times New Roman" w:cs="Times New Roman"/>
        <w:b/>
        <w:bCs/>
        <w:spacing w:val="-2"/>
        <w:w w:val="100"/>
        <w:sz w:val="26"/>
        <w:szCs w:val="26"/>
        <w:lang w:val="zh-CN" w:eastAsia="zh-CN" w:bidi="zh-CN"/>
      </w:rPr>
    </w:lvl>
    <w:lvl w:ilvl="3" w:tentative="0">
      <w:start w:val="0"/>
      <w:numFmt w:val="bullet"/>
      <w:lvlText w:val="•"/>
      <w:lvlJc w:val="left"/>
      <w:pPr>
        <w:ind w:left="3803" w:hanging="562"/>
      </w:pPr>
      <w:rPr>
        <w:rFonts w:hint="default"/>
        <w:lang w:val="zh-CN" w:eastAsia="zh-CN" w:bidi="zh-CN"/>
      </w:rPr>
    </w:lvl>
    <w:lvl w:ilvl="4" w:tentative="0">
      <w:start w:val="0"/>
      <w:numFmt w:val="bullet"/>
      <w:lvlText w:val="•"/>
      <w:lvlJc w:val="left"/>
      <w:pPr>
        <w:ind w:left="4875" w:hanging="562"/>
      </w:pPr>
      <w:rPr>
        <w:rFonts w:hint="default"/>
        <w:lang w:val="zh-CN" w:eastAsia="zh-CN" w:bidi="zh-CN"/>
      </w:rPr>
    </w:lvl>
    <w:lvl w:ilvl="5" w:tentative="0">
      <w:start w:val="0"/>
      <w:numFmt w:val="bullet"/>
      <w:lvlText w:val="•"/>
      <w:lvlJc w:val="left"/>
      <w:pPr>
        <w:ind w:left="5947" w:hanging="562"/>
      </w:pPr>
      <w:rPr>
        <w:rFonts w:hint="default"/>
        <w:lang w:val="zh-CN" w:eastAsia="zh-CN" w:bidi="zh-CN"/>
      </w:rPr>
    </w:lvl>
    <w:lvl w:ilvl="6" w:tentative="0">
      <w:start w:val="0"/>
      <w:numFmt w:val="bullet"/>
      <w:lvlText w:val="•"/>
      <w:lvlJc w:val="left"/>
      <w:pPr>
        <w:ind w:left="7018" w:hanging="562"/>
      </w:pPr>
      <w:rPr>
        <w:rFonts w:hint="default"/>
        <w:lang w:val="zh-CN" w:eastAsia="zh-CN" w:bidi="zh-CN"/>
      </w:rPr>
    </w:lvl>
    <w:lvl w:ilvl="7" w:tentative="0">
      <w:start w:val="0"/>
      <w:numFmt w:val="bullet"/>
      <w:lvlText w:val="•"/>
      <w:lvlJc w:val="left"/>
      <w:pPr>
        <w:ind w:left="8090" w:hanging="562"/>
      </w:pPr>
      <w:rPr>
        <w:rFonts w:hint="default"/>
        <w:lang w:val="zh-CN" w:eastAsia="zh-CN" w:bidi="zh-CN"/>
      </w:rPr>
    </w:lvl>
    <w:lvl w:ilvl="8" w:tentative="0">
      <w:start w:val="0"/>
      <w:numFmt w:val="bullet"/>
      <w:lvlText w:val="•"/>
      <w:lvlJc w:val="left"/>
      <w:pPr>
        <w:ind w:left="9162" w:hanging="562"/>
      </w:pPr>
      <w:rPr>
        <w:rFonts w:hint="default"/>
        <w:lang w:val="zh-CN" w:eastAsia="zh-CN" w:bidi="zh-CN"/>
      </w:rPr>
    </w:lvl>
  </w:abstractNum>
  <w:abstractNum w:abstractNumId="44">
    <w:nsid w:val="243FCF68"/>
    <w:multiLevelType w:val="multilevel"/>
    <w:tmpl w:val="243FCF68"/>
    <w:lvl w:ilvl="0" w:tentative="0">
      <w:start w:val="1"/>
      <w:numFmt w:val="decimal"/>
      <w:lvlText w:val="（%1）"/>
      <w:lvlJc w:val="left"/>
      <w:pPr>
        <w:ind w:left="1101" w:hanging="577"/>
        <w:jc w:val="left"/>
      </w:pPr>
      <w:rPr>
        <w:rFonts w:hint="default" w:ascii="宋体" w:hAnsi="宋体" w:eastAsia="宋体" w:cs="宋体"/>
        <w:spacing w:val="-2"/>
        <w:w w:val="100"/>
        <w:sz w:val="21"/>
        <w:szCs w:val="21"/>
        <w:lang w:val="zh-CN" w:eastAsia="zh-CN" w:bidi="zh-CN"/>
      </w:rPr>
    </w:lvl>
    <w:lvl w:ilvl="1" w:tentative="0">
      <w:start w:val="0"/>
      <w:numFmt w:val="bullet"/>
      <w:lvlText w:val="•"/>
      <w:lvlJc w:val="left"/>
      <w:pPr>
        <w:ind w:left="2120" w:hanging="577"/>
      </w:pPr>
      <w:rPr>
        <w:rFonts w:hint="default"/>
        <w:lang w:val="zh-CN" w:eastAsia="zh-CN" w:bidi="zh-CN"/>
      </w:rPr>
    </w:lvl>
    <w:lvl w:ilvl="2" w:tentative="0">
      <w:start w:val="0"/>
      <w:numFmt w:val="bullet"/>
      <w:lvlText w:val="•"/>
      <w:lvlJc w:val="left"/>
      <w:pPr>
        <w:ind w:left="3141" w:hanging="577"/>
      </w:pPr>
      <w:rPr>
        <w:rFonts w:hint="default"/>
        <w:lang w:val="zh-CN" w:eastAsia="zh-CN" w:bidi="zh-CN"/>
      </w:rPr>
    </w:lvl>
    <w:lvl w:ilvl="3" w:tentative="0">
      <w:start w:val="0"/>
      <w:numFmt w:val="bullet"/>
      <w:lvlText w:val="•"/>
      <w:lvlJc w:val="left"/>
      <w:pPr>
        <w:ind w:left="4161" w:hanging="577"/>
      </w:pPr>
      <w:rPr>
        <w:rFonts w:hint="default"/>
        <w:lang w:val="zh-CN" w:eastAsia="zh-CN" w:bidi="zh-CN"/>
      </w:rPr>
    </w:lvl>
    <w:lvl w:ilvl="4" w:tentative="0">
      <w:start w:val="0"/>
      <w:numFmt w:val="bullet"/>
      <w:lvlText w:val="•"/>
      <w:lvlJc w:val="left"/>
      <w:pPr>
        <w:ind w:left="5182" w:hanging="577"/>
      </w:pPr>
      <w:rPr>
        <w:rFonts w:hint="default"/>
        <w:lang w:val="zh-CN" w:eastAsia="zh-CN" w:bidi="zh-CN"/>
      </w:rPr>
    </w:lvl>
    <w:lvl w:ilvl="5" w:tentative="0">
      <w:start w:val="0"/>
      <w:numFmt w:val="bullet"/>
      <w:lvlText w:val="•"/>
      <w:lvlJc w:val="left"/>
      <w:pPr>
        <w:ind w:left="6203" w:hanging="577"/>
      </w:pPr>
      <w:rPr>
        <w:rFonts w:hint="default"/>
        <w:lang w:val="zh-CN" w:eastAsia="zh-CN" w:bidi="zh-CN"/>
      </w:rPr>
    </w:lvl>
    <w:lvl w:ilvl="6" w:tentative="0">
      <w:start w:val="0"/>
      <w:numFmt w:val="bullet"/>
      <w:lvlText w:val="•"/>
      <w:lvlJc w:val="left"/>
      <w:pPr>
        <w:ind w:left="7223" w:hanging="577"/>
      </w:pPr>
      <w:rPr>
        <w:rFonts w:hint="default"/>
        <w:lang w:val="zh-CN" w:eastAsia="zh-CN" w:bidi="zh-CN"/>
      </w:rPr>
    </w:lvl>
    <w:lvl w:ilvl="7" w:tentative="0">
      <w:start w:val="0"/>
      <w:numFmt w:val="bullet"/>
      <w:lvlText w:val="•"/>
      <w:lvlJc w:val="left"/>
      <w:pPr>
        <w:ind w:left="8244" w:hanging="577"/>
      </w:pPr>
      <w:rPr>
        <w:rFonts w:hint="default"/>
        <w:lang w:val="zh-CN" w:eastAsia="zh-CN" w:bidi="zh-CN"/>
      </w:rPr>
    </w:lvl>
    <w:lvl w:ilvl="8" w:tentative="0">
      <w:start w:val="0"/>
      <w:numFmt w:val="bullet"/>
      <w:lvlText w:val="•"/>
      <w:lvlJc w:val="left"/>
      <w:pPr>
        <w:ind w:left="9264" w:hanging="577"/>
      </w:pPr>
      <w:rPr>
        <w:rFonts w:hint="default"/>
        <w:lang w:val="zh-CN" w:eastAsia="zh-CN" w:bidi="zh-CN"/>
      </w:rPr>
    </w:lvl>
  </w:abstractNum>
  <w:abstractNum w:abstractNumId="45">
    <w:nsid w:val="2470EC97"/>
    <w:multiLevelType w:val="multilevel"/>
    <w:tmpl w:val="2470EC97"/>
    <w:lvl w:ilvl="0" w:tentative="0">
      <w:start w:val="1"/>
      <w:numFmt w:val="decimal"/>
      <w:lvlText w:val="（%1）"/>
      <w:lvlJc w:val="left"/>
      <w:pPr>
        <w:ind w:left="1100" w:hanging="577"/>
        <w:jc w:val="left"/>
      </w:pPr>
      <w:rPr>
        <w:rFonts w:hint="default" w:ascii="宋体" w:hAnsi="宋体" w:eastAsia="宋体" w:cs="宋体"/>
        <w:spacing w:val="-2"/>
        <w:w w:val="100"/>
        <w:sz w:val="21"/>
        <w:szCs w:val="21"/>
        <w:lang w:val="zh-CN" w:eastAsia="zh-CN" w:bidi="zh-CN"/>
      </w:rPr>
    </w:lvl>
    <w:lvl w:ilvl="1" w:tentative="0">
      <w:start w:val="0"/>
      <w:numFmt w:val="bullet"/>
      <w:lvlText w:val="•"/>
      <w:lvlJc w:val="left"/>
      <w:pPr>
        <w:ind w:left="2132" w:hanging="577"/>
      </w:pPr>
      <w:rPr>
        <w:rFonts w:hint="default"/>
        <w:lang w:val="zh-CN" w:eastAsia="zh-CN" w:bidi="zh-CN"/>
      </w:rPr>
    </w:lvl>
    <w:lvl w:ilvl="2" w:tentative="0">
      <w:start w:val="0"/>
      <w:numFmt w:val="bullet"/>
      <w:lvlText w:val="•"/>
      <w:lvlJc w:val="left"/>
      <w:pPr>
        <w:ind w:left="3165" w:hanging="577"/>
      </w:pPr>
      <w:rPr>
        <w:rFonts w:hint="default"/>
        <w:lang w:val="zh-CN" w:eastAsia="zh-CN" w:bidi="zh-CN"/>
      </w:rPr>
    </w:lvl>
    <w:lvl w:ilvl="3" w:tentative="0">
      <w:start w:val="0"/>
      <w:numFmt w:val="bullet"/>
      <w:lvlText w:val="•"/>
      <w:lvlJc w:val="left"/>
      <w:pPr>
        <w:ind w:left="4198" w:hanging="577"/>
      </w:pPr>
      <w:rPr>
        <w:rFonts w:hint="default"/>
        <w:lang w:val="zh-CN" w:eastAsia="zh-CN" w:bidi="zh-CN"/>
      </w:rPr>
    </w:lvl>
    <w:lvl w:ilvl="4" w:tentative="0">
      <w:start w:val="0"/>
      <w:numFmt w:val="bullet"/>
      <w:lvlText w:val="•"/>
      <w:lvlJc w:val="left"/>
      <w:pPr>
        <w:ind w:left="5230" w:hanging="577"/>
      </w:pPr>
      <w:rPr>
        <w:rFonts w:hint="default"/>
        <w:lang w:val="zh-CN" w:eastAsia="zh-CN" w:bidi="zh-CN"/>
      </w:rPr>
    </w:lvl>
    <w:lvl w:ilvl="5" w:tentative="0">
      <w:start w:val="0"/>
      <w:numFmt w:val="bullet"/>
      <w:lvlText w:val="•"/>
      <w:lvlJc w:val="left"/>
      <w:pPr>
        <w:ind w:left="6263" w:hanging="577"/>
      </w:pPr>
      <w:rPr>
        <w:rFonts w:hint="default"/>
        <w:lang w:val="zh-CN" w:eastAsia="zh-CN" w:bidi="zh-CN"/>
      </w:rPr>
    </w:lvl>
    <w:lvl w:ilvl="6" w:tentative="0">
      <w:start w:val="0"/>
      <w:numFmt w:val="bullet"/>
      <w:lvlText w:val="•"/>
      <w:lvlJc w:val="left"/>
      <w:pPr>
        <w:ind w:left="7296" w:hanging="577"/>
      </w:pPr>
      <w:rPr>
        <w:rFonts w:hint="default"/>
        <w:lang w:val="zh-CN" w:eastAsia="zh-CN" w:bidi="zh-CN"/>
      </w:rPr>
    </w:lvl>
    <w:lvl w:ilvl="7" w:tentative="0">
      <w:start w:val="0"/>
      <w:numFmt w:val="bullet"/>
      <w:lvlText w:val="•"/>
      <w:lvlJc w:val="left"/>
      <w:pPr>
        <w:ind w:left="8328" w:hanging="577"/>
      </w:pPr>
      <w:rPr>
        <w:rFonts w:hint="default"/>
        <w:lang w:val="zh-CN" w:eastAsia="zh-CN" w:bidi="zh-CN"/>
      </w:rPr>
    </w:lvl>
    <w:lvl w:ilvl="8" w:tentative="0">
      <w:start w:val="0"/>
      <w:numFmt w:val="bullet"/>
      <w:lvlText w:val="•"/>
      <w:lvlJc w:val="left"/>
      <w:pPr>
        <w:ind w:left="9361" w:hanging="577"/>
      </w:pPr>
      <w:rPr>
        <w:rFonts w:hint="default"/>
        <w:lang w:val="zh-CN" w:eastAsia="zh-CN" w:bidi="zh-CN"/>
      </w:rPr>
    </w:lvl>
  </w:abstractNum>
  <w:abstractNum w:abstractNumId="46">
    <w:nsid w:val="24C6E0F5"/>
    <w:multiLevelType w:val="singleLevel"/>
    <w:tmpl w:val="24C6E0F5"/>
    <w:lvl w:ilvl="0" w:tentative="0">
      <w:start w:val="1"/>
      <w:numFmt w:val="decimal"/>
      <w:suff w:val="nothing"/>
      <w:lvlText w:val="（%1）"/>
      <w:lvlJc w:val="left"/>
    </w:lvl>
  </w:abstractNum>
  <w:abstractNum w:abstractNumId="47">
    <w:nsid w:val="24DEDFDB"/>
    <w:multiLevelType w:val="singleLevel"/>
    <w:tmpl w:val="24DEDFDB"/>
    <w:lvl w:ilvl="0" w:tentative="0">
      <w:start w:val="11"/>
      <w:numFmt w:val="chineseCounting"/>
      <w:suff w:val="nothing"/>
      <w:lvlText w:val="第%1条、"/>
      <w:lvlJc w:val="left"/>
      <w:rPr>
        <w:rFonts w:hint="eastAsia"/>
      </w:rPr>
    </w:lvl>
  </w:abstractNum>
  <w:abstractNum w:abstractNumId="48">
    <w:nsid w:val="25B654F3"/>
    <w:multiLevelType w:val="multilevel"/>
    <w:tmpl w:val="25B654F3"/>
    <w:lvl w:ilvl="0" w:tentative="0">
      <w:start w:val="4"/>
      <w:numFmt w:val="decimal"/>
      <w:lvlText w:val="%1"/>
      <w:lvlJc w:val="left"/>
      <w:pPr>
        <w:ind w:left="1659" w:hanging="560"/>
        <w:jc w:val="left"/>
      </w:pPr>
      <w:rPr>
        <w:rFonts w:hint="default"/>
        <w:lang w:val="zh-CN" w:eastAsia="zh-CN" w:bidi="zh-CN"/>
      </w:rPr>
    </w:lvl>
    <w:lvl w:ilvl="1" w:tentative="0">
      <w:start w:val="1"/>
      <w:numFmt w:val="decimal"/>
      <w:lvlText w:val="%1.%2"/>
      <w:lvlJc w:val="left"/>
      <w:pPr>
        <w:ind w:left="1659" w:hanging="560"/>
        <w:jc w:val="left"/>
      </w:pPr>
      <w:rPr>
        <w:rFonts w:hint="default" w:ascii="Times New Roman" w:hAnsi="Times New Roman" w:eastAsia="Times New Roman" w:cs="Times New Roman"/>
        <w:b/>
        <w:bCs/>
        <w:spacing w:val="-1"/>
        <w:w w:val="99"/>
        <w:sz w:val="32"/>
        <w:szCs w:val="32"/>
        <w:lang w:val="zh-CN" w:eastAsia="zh-CN" w:bidi="zh-CN"/>
      </w:rPr>
    </w:lvl>
    <w:lvl w:ilvl="2" w:tentative="0">
      <w:start w:val="1"/>
      <w:numFmt w:val="decimal"/>
      <w:lvlText w:val="%1.%2.%3"/>
      <w:lvlJc w:val="left"/>
      <w:pPr>
        <w:ind w:left="1798" w:hanging="699"/>
        <w:jc w:val="left"/>
      </w:pPr>
      <w:rPr>
        <w:rFonts w:hint="default" w:ascii="Times New Roman" w:hAnsi="Times New Roman" w:eastAsia="Times New Roman" w:cs="Times New Roman"/>
        <w:b/>
        <w:bCs/>
        <w:spacing w:val="-2"/>
        <w:w w:val="100"/>
        <w:sz w:val="28"/>
        <w:szCs w:val="28"/>
        <w:lang w:val="zh-CN" w:eastAsia="zh-CN" w:bidi="zh-CN"/>
      </w:rPr>
    </w:lvl>
    <w:lvl w:ilvl="3" w:tentative="0">
      <w:start w:val="1"/>
      <w:numFmt w:val="decimal"/>
      <w:lvlText w:val="%4."/>
      <w:lvlJc w:val="left"/>
      <w:pPr>
        <w:ind w:left="1904" w:hanging="346"/>
        <w:jc w:val="left"/>
      </w:pPr>
      <w:rPr>
        <w:rFonts w:hint="default"/>
        <w:spacing w:val="-2"/>
        <w:w w:val="100"/>
        <w:lang w:val="zh-CN" w:eastAsia="zh-CN" w:bidi="zh-CN"/>
      </w:rPr>
    </w:lvl>
    <w:lvl w:ilvl="4" w:tentative="0">
      <w:start w:val="0"/>
      <w:numFmt w:val="bullet"/>
      <w:lvlText w:val="•"/>
      <w:lvlJc w:val="left"/>
      <w:pPr>
        <w:ind w:left="2054" w:hanging="346"/>
      </w:pPr>
      <w:rPr>
        <w:rFonts w:hint="default"/>
        <w:lang w:val="zh-CN" w:eastAsia="zh-CN" w:bidi="zh-CN"/>
      </w:rPr>
    </w:lvl>
    <w:lvl w:ilvl="5" w:tentative="0">
      <w:start w:val="0"/>
      <w:numFmt w:val="bullet"/>
      <w:lvlText w:val="•"/>
      <w:lvlJc w:val="left"/>
      <w:pPr>
        <w:ind w:left="2209" w:hanging="346"/>
      </w:pPr>
      <w:rPr>
        <w:rFonts w:hint="default"/>
        <w:lang w:val="zh-CN" w:eastAsia="zh-CN" w:bidi="zh-CN"/>
      </w:rPr>
    </w:lvl>
    <w:lvl w:ilvl="6" w:tentative="0">
      <w:start w:val="0"/>
      <w:numFmt w:val="bullet"/>
      <w:lvlText w:val="•"/>
      <w:lvlJc w:val="left"/>
      <w:pPr>
        <w:ind w:left="2364" w:hanging="346"/>
      </w:pPr>
      <w:rPr>
        <w:rFonts w:hint="default"/>
        <w:lang w:val="zh-CN" w:eastAsia="zh-CN" w:bidi="zh-CN"/>
      </w:rPr>
    </w:lvl>
    <w:lvl w:ilvl="7" w:tentative="0">
      <w:start w:val="0"/>
      <w:numFmt w:val="bullet"/>
      <w:lvlText w:val="•"/>
      <w:lvlJc w:val="left"/>
      <w:pPr>
        <w:ind w:left="2518" w:hanging="346"/>
      </w:pPr>
      <w:rPr>
        <w:rFonts w:hint="default"/>
        <w:lang w:val="zh-CN" w:eastAsia="zh-CN" w:bidi="zh-CN"/>
      </w:rPr>
    </w:lvl>
    <w:lvl w:ilvl="8" w:tentative="0">
      <w:start w:val="0"/>
      <w:numFmt w:val="bullet"/>
      <w:lvlText w:val="•"/>
      <w:lvlJc w:val="left"/>
      <w:pPr>
        <w:ind w:left="2673" w:hanging="346"/>
      </w:pPr>
      <w:rPr>
        <w:rFonts w:hint="default"/>
        <w:lang w:val="zh-CN" w:eastAsia="zh-CN" w:bidi="zh-CN"/>
      </w:rPr>
    </w:lvl>
  </w:abstractNum>
  <w:abstractNum w:abstractNumId="49">
    <w:nsid w:val="2A8F537B"/>
    <w:multiLevelType w:val="multilevel"/>
    <w:tmpl w:val="2A8F537B"/>
    <w:lvl w:ilvl="0" w:tentative="0">
      <w:start w:val="5"/>
      <w:numFmt w:val="decimal"/>
      <w:lvlText w:val="%1"/>
      <w:lvlJc w:val="left"/>
      <w:pPr>
        <w:ind w:left="1659" w:hanging="560"/>
        <w:jc w:val="left"/>
      </w:pPr>
      <w:rPr>
        <w:rFonts w:hint="default"/>
        <w:lang w:val="zh-CN" w:eastAsia="zh-CN" w:bidi="zh-CN"/>
      </w:rPr>
    </w:lvl>
    <w:lvl w:ilvl="1" w:tentative="0">
      <w:start w:val="1"/>
      <w:numFmt w:val="decimal"/>
      <w:lvlText w:val="%1.%2"/>
      <w:lvlJc w:val="left"/>
      <w:pPr>
        <w:ind w:left="1659" w:hanging="560"/>
        <w:jc w:val="left"/>
      </w:pPr>
      <w:rPr>
        <w:rFonts w:hint="default" w:ascii="Times New Roman" w:hAnsi="Times New Roman" w:eastAsia="Times New Roman" w:cs="Times New Roman"/>
        <w:b/>
        <w:bCs/>
        <w:spacing w:val="-1"/>
        <w:w w:val="99"/>
        <w:sz w:val="32"/>
        <w:szCs w:val="32"/>
        <w:lang w:val="zh-CN" w:eastAsia="zh-CN" w:bidi="zh-CN"/>
      </w:rPr>
    </w:lvl>
    <w:lvl w:ilvl="2" w:tentative="0">
      <w:start w:val="1"/>
      <w:numFmt w:val="decimal"/>
      <w:lvlText w:val="%1.%2.%3"/>
      <w:lvlJc w:val="left"/>
      <w:pPr>
        <w:ind w:left="1798" w:hanging="699"/>
        <w:jc w:val="left"/>
      </w:pPr>
      <w:rPr>
        <w:rFonts w:hint="default" w:ascii="Times New Roman" w:hAnsi="Times New Roman" w:eastAsia="Times New Roman" w:cs="Times New Roman"/>
        <w:b/>
        <w:bCs/>
        <w:spacing w:val="-2"/>
        <w:w w:val="100"/>
        <w:sz w:val="28"/>
        <w:szCs w:val="28"/>
        <w:lang w:val="zh-CN" w:eastAsia="zh-CN" w:bidi="zh-CN"/>
      </w:rPr>
    </w:lvl>
    <w:lvl w:ilvl="3" w:tentative="0">
      <w:start w:val="1"/>
      <w:numFmt w:val="decimal"/>
      <w:lvlText w:val="%4."/>
      <w:lvlJc w:val="left"/>
      <w:pPr>
        <w:ind w:left="1789" w:hanging="232"/>
        <w:jc w:val="left"/>
      </w:pPr>
      <w:rPr>
        <w:rFonts w:hint="default"/>
        <w:spacing w:val="-2"/>
        <w:w w:val="100"/>
        <w:lang w:val="zh-CN" w:eastAsia="zh-CN" w:bidi="zh-CN"/>
      </w:rPr>
    </w:lvl>
    <w:lvl w:ilvl="4" w:tentative="0">
      <w:start w:val="0"/>
      <w:numFmt w:val="bullet"/>
      <w:lvlText w:val="•"/>
      <w:lvlJc w:val="left"/>
      <w:pPr>
        <w:ind w:left="1900" w:hanging="232"/>
      </w:pPr>
      <w:rPr>
        <w:rFonts w:hint="default"/>
        <w:lang w:val="zh-CN" w:eastAsia="zh-CN" w:bidi="zh-CN"/>
      </w:rPr>
    </w:lvl>
    <w:lvl w:ilvl="5" w:tentative="0">
      <w:start w:val="0"/>
      <w:numFmt w:val="bullet"/>
      <w:lvlText w:val="•"/>
      <w:lvlJc w:val="left"/>
      <w:pPr>
        <w:ind w:left="2073" w:hanging="232"/>
      </w:pPr>
      <w:rPr>
        <w:rFonts w:hint="default"/>
        <w:lang w:val="zh-CN" w:eastAsia="zh-CN" w:bidi="zh-CN"/>
      </w:rPr>
    </w:lvl>
    <w:lvl w:ilvl="6" w:tentative="0">
      <w:start w:val="0"/>
      <w:numFmt w:val="bullet"/>
      <w:lvlText w:val="•"/>
      <w:lvlJc w:val="left"/>
      <w:pPr>
        <w:ind w:left="2247" w:hanging="232"/>
      </w:pPr>
      <w:rPr>
        <w:rFonts w:hint="default"/>
        <w:lang w:val="zh-CN" w:eastAsia="zh-CN" w:bidi="zh-CN"/>
      </w:rPr>
    </w:lvl>
    <w:lvl w:ilvl="7" w:tentative="0">
      <w:start w:val="0"/>
      <w:numFmt w:val="bullet"/>
      <w:lvlText w:val="•"/>
      <w:lvlJc w:val="left"/>
      <w:pPr>
        <w:ind w:left="2421" w:hanging="232"/>
      </w:pPr>
      <w:rPr>
        <w:rFonts w:hint="default"/>
        <w:lang w:val="zh-CN" w:eastAsia="zh-CN" w:bidi="zh-CN"/>
      </w:rPr>
    </w:lvl>
    <w:lvl w:ilvl="8" w:tentative="0">
      <w:start w:val="0"/>
      <w:numFmt w:val="bullet"/>
      <w:lvlText w:val="•"/>
      <w:lvlJc w:val="left"/>
      <w:pPr>
        <w:ind w:left="2595" w:hanging="232"/>
      </w:pPr>
      <w:rPr>
        <w:rFonts w:hint="default"/>
        <w:lang w:val="zh-CN" w:eastAsia="zh-CN" w:bidi="zh-CN"/>
      </w:rPr>
    </w:lvl>
  </w:abstractNum>
  <w:abstractNum w:abstractNumId="50">
    <w:nsid w:val="30A0AC00"/>
    <w:multiLevelType w:val="multilevel"/>
    <w:tmpl w:val="30A0AC00"/>
    <w:lvl w:ilvl="0" w:tentative="0">
      <w:start w:val="1"/>
      <w:numFmt w:val="decimal"/>
      <w:lvlText w:val="（%1）"/>
      <w:lvlJc w:val="left"/>
      <w:pPr>
        <w:ind w:left="2136" w:hanging="577"/>
        <w:jc w:val="left"/>
      </w:pPr>
      <w:rPr>
        <w:rFonts w:hint="default" w:ascii="宋体" w:hAnsi="宋体" w:eastAsia="宋体" w:cs="宋体"/>
        <w:spacing w:val="-2"/>
        <w:w w:val="100"/>
        <w:sz w:val="21"/>
        <w:szCs w:val="21"/>
        <w:lang w:val="zh-CN" w:eastAsia="zh-CN" w:bidi="zh-CN"/>
      </w:rPr>
    </w:lvl>
    <w:lvl w:ilvl="1" w:tentative="0">
      <w:start w:val="0"/>
      <w:numFmt w:val="bullet"/>
      <w:lvlText w:val="•"/>
      <w:lvlJc w:val="left"/>
      <w:pPr>
        <w:ind w:left="3056" w:hanging="577"/>
      </w:pPr>
      <w:rPr>
        <w:rFonts w:hint="default"/>
        <w:lang w:val="zh-CN" w:eastAsia="zh-CN" w:bidi="zh-CN"/>
      </w:rPr>
    </w:lvl>
    <w:lvl w:ilvl="2" w:tentative="0">
      <w:start w:val="0"/>
      <w:numFmt w:val="bullet"/>
      <w:lvlText w:val="•"/>
      <w:lvlJc w:val="left"/>
      <w:pPr>
        <w:ind w:left="3973" w:hanging="577"/>
      </w:pPr>
      <w:rPr>
        <w:rFonts w:hint="default"/>
        <w:lang w:val="zh-CN" w:eastAsia="zh-CN" w:bidi="zh-CN"/>
      </w:rPr>
    </w:lvl>
    <w:lvl w:ilvl="3" w:tentative="0">
      <w:start w:val="0"/>
      <w:numFmt w:val="bullet"/>
      <w:lvlText w:val="•"/>
      <w:lvlJc w:val="left"/>
      <w:pPr>
        <w:ind w:left="4889" w:hanging="577"/>
      </w:pPr>
      <w:rPr>
        <w:rFonts w:hint="default"/>
        <w:lang w:val="zh-CN" w:eastAsia="zh-CN" w:bidi="zh-CN"/>
      </w:rPr>
    </w:lvl>
    <w:lvl w:ilvl="4" w:tentative="0">
      <w:start w:val="0"/>
      <w:numFmt w:val="bullet"/>
      <w:lvlText w:val="•"/>
      <w:lvlJc w:val="left"/>
      <w:pPr>
        <w:ind w:left="5806" w:hanging="577"/>
      </w:pPr>
      <w:rPr>
        <w:rFonts w:hint="default"/>
        <w:lang w:val="zh-CN" w:eastAsia="zh-CN" w:bidi="zh-CN"/>
      </w:rPr>
    </w:lvl>
    <w:lvl w:ilvl="5" w:tentative="0">
      <w:start w:val="0"/>
      <w:numFmt w:val="bullet"/>
      <w:lvlText w:val="•"/>
      <w:lvlJc w:val="left"/>
      <w:pPr>
        <w:ind w:left="6723" w:hanging="577"/>
      </w:pPr>
      <w:rPr>
        <w:rFonts w:hint="default"/>
        <w:lang w:val="zh-CN" w:eastAsia="zh-CN" w:bidi="zh-CN"/>
      </w:rPr>
    </w:lvl>
    <w:lvl w:ilvl="6" w:tentative="0">
      <w:start w:val="0"/>
      <w:numFmt w:val="bullet"/>
      <w:lvlText w:val="•"/>
      <w:lvlJc w:val="left"/>
      <w:pPr>
        <w:ind w:left="7639" w:hanging="577"/>
      </w:pPr>
      <w:rPr>
        <w:rFonts w:hint="default"/>
        <w:lang w:val="zh-CN" w:eastAsia="zh-CN" w:bidi="zh-CN"/>
      </w:rPr>
    </w:lvl>
    <w:lvl w:ilvl="7" w:tentative="0">
      <w:start w:val="0"/>
      <w:numFmt w:val="bullet"/>
      <w:lvlText w:val="•"/>
      <w:lvlJc w:val="left"/>
      <w:pPr>
        <w:ind w:left="8556" w:hanging="577"/>
      </w:pPr>
      <w:rPr>
        <w:rFonts w:hint="default"/>
        <w:lang w:val="zh-CN" w:eastAsia="zh-CN" w:bidi="zh-CN"/>
      </w:rPr>
    </w:lvl>
    <w:lvl w:ilvl="8" w:tentative="0">
      <w:start w:val="0"/>
      <w:numFmt w:val="bullet"/>
      <w:lvlText w:val="•"/>
      <w:lvlJc w:val="left"/>
      <w:pPr>
        <w:ind w:left="9472" w:hanging="577"/>
      </w:pPr>
      <w:rPr>
        <w:rFonts w:hint="default"/>
        <w:lang w:val="zh-CN" w:eastAsia="zh-CN" w:bidi="zh-CN"/>
      </w:rPr>
    </w:lvl>
  </w:abstractNum>
  <w:abstractNum w:abstractNumId="51">
    <w:nsid w:val="30FC5B15"/>
    <w:multiLevelType w:val="multilevel"/>
    <w:tmpl w:val="30FC5B15"/>
    <w:lvl w:ilvl="0" w:tentative="0">
      <w:start w:val="1"/>
      <w:numFmt w:val="decimal"/>
      <w:lvlText w:val="（%1）"/>
      <w:lvlJc w:val="left"/>
      <w:pPr>
        <w:ind w:left="2136" w:hanging="577"/>
        <w:jc w:val="left"/>
      </w:pPr>
      <w:rPr>
        <w:rFonts w:hint="default" w:ascii="宋体" w:hAnsi="宋体" w:eastAsia="宋体" w:cs="宋体"/>
        <w:spacing w:val="-74"/>
        <w:w w:val="100"/>
        <w:sz w:val="21"/>
        <w:szCs w:val="21"/>
        <w:lang w:val="zh-CN" w:eastAsia="zh-CN" w:bidi="zh-CN"/>
      </w:rPr>
    </w:lvl>
    <w:lvl w:ilvl="1" w:tentative="0">
      <w:start w:val="0"/>
      <w:numFmt w:val="bullet"/>
      <w:lvlText w:val="•"/>
      <w:lvlJc w:val="left"/>
      <w:pPr>
        <w:ind w:left="3056" w:hanging="577"/>
      </w:pPr>
      <w:rPr>
        <w:rFonts w:hint="default"/>
        <w:lang w:val="zh-CN" w:eastAsia="zh-CN" w:bidi="zh-CN"/>
      </w:rPr>
    </w:lvl>
    <w:lvl w:ilvl="2" w:tentative="0">
      <w:start w:val="0"/>
      <w:numFmt w:val="bullet"/>
      <w:lvlText w:val="•"/>
      <w:lvlJc w:val="left"/>
      <w:pPr>
        <w:ind w:left="3973" w:hanging="577"/>
      </w:pPr>
      <w:rPr>
        <w:rFonts w:hint="default"/>
        <w:lang w:val="zh-CN" w:eastAsia="zh-CN" w:bidi="zh-CN"/>
      </w:rPr>
    </w:lvl>
    <w:lvl w:ilvl="3" w:tentative="0">
      <w:start w:val="0"/>
      <w:numFmt w:val="bullet"/>
      <w:lvlText w:val="•"/>
      <w:lvlJc w:val="left"/>
      <w:pPr>
        <w:ind w:left="4889" w:hanging="577"/>
      </w:pPr>
      <w:rPr>
        <w:rFonts w:hint="default"/>
        <w:lang w:val="zh-CN" w:eastAsia="zh-CN" w:bidi="zh-CN"/>
      </w:rPr>
    </w:lvl>
    <w:lvl w:ilvl="4" w:tentative="0">
      <w:start w:val="0"/>
      <w:numFmt w:val="bullet"/>
      <w:lvlText w:val="•"/>
      <w:lvlJc w:val="left"/>
      <w:pPr>
        <w:ind w:left="5806" w:hanging="577"/>
      </w:pPr>
      <w:rPr>
        <w:rFonts w:hint="default"/>
        <w:lang w:val="zh-CN" w:eastAsia="zh-CN" w:bidi="zh-CN"/>
      </w:rPr>
    </w:lvl>
    <w:lvl w:ilvl="5" w:tentative="0">
      <w:start w:val="0"/>
      <w:numFmt w:val="bullet"/>
      <w:lvlText w:val="•"/>
      <w:lvlJc w:val="left"/>
      <w:pPr>
        <w:ind w:left="6723" w:hanging="577"/>
      </w:pPr>
      <w:rPr>
        <w:rFonts w:hint="default"/>
        <w:lang w:val="zh-CN" w:eastAsia="zh-CN" w:bidi="zh-CN"/>
      </w:rPr>
    </w:lvl>
    <w:lvl w:ilvl="6" w:tentative="0">
      <w:start w:val="0"/>
      <w:numFmt w:val="bullet"/>
      <w:lvlText w:val="•"/>
      <w:lvlJc w:val="left"/>
      <w:pPr>
        <w:ind w:left="7639" w:hanging="577"/>
      </w:pPr>
      <w:rPr>
        <w:rFonts w:hint="default"/>
        <w:lang w:val="zh-CN" w:eastAsia="zh-CN" w:bidi="zh-CN"/>
      </w:rPr>
    </w:lvl>
    <w:lvl w:ilvl="7" w:tentative="0">
      <w:start w:val="0"/>
      <w:numFmt w:val="bullet"/>
      <w:lvlText w:val="•"/>
      <w:lvlJc w:val="left"/>
      <w:pPr>
        <w:ind w:left="8556" w:hanging="577"/>
      </w:pPr>
      <w:rPr>
        <w:rFonts w:hint="default"/>
        <w:lang w:val="zh-CN" w:eastAsia="zh-CN" w:bidi="zh-CN"/>
      </w:rPr>
    </w:lvl>
    <w:lvl w:ilvl="8" w:tentative="0">
      <w:start w:val="0"/>
      <w:numFmt w:val="bullet"/>
      <w:lvlText w:val="•"/>
      <w:lvlJc w:val="left"/>
      <w:pPr>
        <w:ind w:left="9472" w:hanging="577"/>
      </w:pPr>
      <w:rPr>
        <w:rFonts w:hint="default"/>
        <w:lang w:val="zh-CN" w:eastAsia="zh-CN" w:bidi="zh-CN"/>
      </w:rPr>
    </w:lvl>
  </w:abstractNum>
  <w:abstractNum w:abstractNumId="52">
    <w:nsid w:val="322D85CA"/>
    <w:multiLevelType w:val="multilevel"/>
    <w:tmpl w:val="322D85CA"/>
    <w:lvl w:ilvl="0" w:tentative="0">
      <w:start w:val="7"/>
      <w:numFmt w:val="decimal"/>
      <w:lvlText w:val="%1"/>
      <w:lvlJc w:val="left"/>
      <w:pPr>
        <w:ind w:left="1502" w:hanging="401"/>
        <w:jc w:val="left"/>
      </w:pPr>
      <w:rPr>
        <w:rFonts w:hint="default"/>
        <w:lang w:val="zh-CN" w:eastAsia="zh-CN" w:bidi="zh-CN"/>
      </w:rPr>
    </w:lvl>
    <w:lvl w:ilvl="1" w:tentative="0">
      <w:start w:val="1"/>
      <w:numFmt w:val="decimal"/>
      <w:lvlText w:val="%1.%2"/>
      <w:lvlJc w:val="left"/>
      <w:pPr>
        <w:ind w:left="1502" w:hanging="401"/>
        <w:jc w:val="left"/>
      </w:pPr>
      <w:rPr>
        <w:rFonts w:hint="default" w:ascii="Times New Roman" w:hAnsi="Times New Roman" w:eastAsia="Times New Roman" w:cs="Times New Roman"/>
        <w:b/>
        <w:bCs/>
        <w:spacing w:val="-2"/>
        <w:w w:val="99"/>
        <w:sz w:val="30"/>
        <w:szCs w:val="30"/>
        <w:lang w:val="zh-CN" w:eastAsia="zh-CN" w:bidi="zh-CN"/>
      </w:rPr>
    </w:lvl>
    <w:lvl w:ilvl="2" w:tentative="0">
      <w:start w:val="1"/>
      <w:numFmt w:val="decimal"/>
      <w:lvlText w:val="%1.%2.%3"/>
      <w:lvlJc w:val="left"/>
      <w:pPr>
        <w:ind w:left="1663" w:hanging="562"/>
        <w:jc w:val="left"/>
      </w:pPr>
      <w:rPr>
        <w:rFonts w:hint="default" w:ascii="Times New Roman" w:hAnsi="Times New Roman" w:eastAsia="Times New Roman" w:cs="Times New Roman"/>
        <w:b/>
        <w:bCs/>
        <w:spacing w:val="-2"/>
        <w:w w:val="100"/>
        <w:sz w:val="26"/>
        <w:szCs w:val="26"/>
        <w:lang w:val="zh-CN" w:eastAsia="zh-CN" w:bidi="zh-CN"/>
      </w:rPr>
    </w:lvl>
    <w:lvl w:ilvl="3" w:tentative="0">
      <w:start w:val="1"/>
      <w:numFmt w:val="decimal"/>
      <w:lvlText w:val="%4."/>
      <w:lvlJc w:val="left"/>
      <w:pPr>
        <w:ind w:left="1942" w:hanging="347"/>
        <w:jc w:val="left"/>
      </w:pPr>
      <w:rPr>
        <w:rFonts w:hint="default"/>
        <w:spacing w:val="-2"/>
        <w:w w:val="100"/>
        <w:lang w:val="zh-CN" w:eastAsia="zh-CN" w:bidi="zh-CN"/>
      </w:rPr>
    </w:lvl>
    <w:lvl w:ilvl="4" w:tentative="0">
      <w:start w:val="0"/>
      <w:numFmt w:val="bullet"/>
      <w:lvlText w:val="•"/>
      <w:lvlJc w:val="left"/>
      <w:pPr>
        <w:ind w:left="1940" w:hanging="347"/>
      </w:pPr>
      <w:rPr>
        <w:rFonts w:hint="default"/>
        <w:lang w:val="zh-CN" w:eastAsia="zh-CN" w:bidi="zh-CN"/>
      </w:rPr>
    </w:lvl>
    <w:lvl w:ilvl="5" w:tentative="0">
      <w:start w:val="0"/>
      <w:numFmt w:val="bullet"/>
      <w:lvlText w:val="•"/>
      <w:lvlJc w:val="left"/>
      <w:pPr>
        <w:ind w:left="3501" w:hanging="347"/>
      </w:pPr>
      <w:rPr>
        <w:rFonts w:hint="default"/>
        <w:lang w:val="zh-CN" w:eastAsia="zh-CN" w:bidi="zh-CN"/>
      </w:rPr>
    </w:lvl>
    <w:lvl w:ilvl="6" w:tentative="0">
      <w:start w:val="0"/>
      <w:numFmt w:val="bullet"/>
      <w:lvlText w:val="•"/>
      <w:lvlJc w:val="left"/>
      <w:pPr>
        <w:ind w:left="5062" w:hanging="347"/>
      </w:pPr>
      <w:rPr>
        <w:rFonts w:hint="default"/>
        <w:lang w:val="zh-CN" w:eastAsia="zh-CN" w:bidi="zh-CN"/>
      </w:rPr>
    </w:lvl>
    <w:lvl w:ilvl="7" w:tentative="0">
      <w:start w:val="0"/>
      <w:numFmt w:val="bullet"/>
      <w:lvlText w:val="•"/>
      <w:lvlJc w:val="left"/>
      <w:pPr>
        <w:ind w:left="6623" w:hanging="347"/>
      </w:pPr>
      <w:rPr>
        <w:rFonts w:hint="default"/>
        <w:lang w:val="zh-CN" w:eastAsia="zh-CN" w:bidi="zh-CN"/>
      </w:rPr>
    </w:lvl>
    <w:lvl w:ilvl="8" w:tentative="0">
      <w:start w:val="0"/>
      <w:numFmt w:val="bullet"/>
      <w:lvlText w:val="•"/>
      <w:lvlJc w:val="left"/>
      <w:pPr>
        <w:ind w:left="8184" w:hanging="347"/>
      </w:pPr>
      <w:rPr>
        <w:rFonts w:hint="default"/>
        <w:lang w:val="zh-CN" w:eastAsia="zh-CN" w:bidi="zh-CN"/>
      </w:rPr>
    </w:lvl>
  </w:abstractNum>
  <w:abstractNum w:abstractNumId="53">
    <w:nsid w:val="32A7AF2D"/>
    <w:multiLevelType w:val="multilevel"/>
    <w:tmpl w:val="32A7AF2D"/>
    <w:lvl w:ilvl="0" w:tentative="0">
      <w:start w:val="1"/>
      <w:numFmt w:val="decimal"/>
      <w:lvlText w:val="%1）"/>
      <w:lvlJc w:val="left"/>
      <w:pPr>
        <w:ind w:left="1101" w:hanging="347"/>
        <w:jc w:val="left"/>
      </w:pPr>
      <w:rPr>
        <w:rFonts w:hint="default" w:ascii="Times New Roman" w:hAnsi="Times New Roman" w:eastAsia="Times New Roman" w:cs="Times New Roman"/>
        <w:spacing w:val="-2"/>
        <w:w w:val="100"/>
        <w:sz w:val="21"/>
        <w:szCs w:val="21"/>
        <w:lang w:val="zh-CN" w:eastAsia="zh-CN" w:bidi="zh-CN"/>
      </w:rPr>
    </w:lvl>
    <w:lvl w:ilvl="1" w:tentative="0">
      <w:start w:val="0"/>
      <w:numFmt w:val="bullet"/>
      <w:lvlText w:val="•"/>
      <w:lvlJc w:val="left"/>
      <w:pPr>
        <w:ind w:left="2120" w:hanging="347"/>
      </w:pPr>
      <w:rPr>
        <w:rFonts w:hint="default"/>
        <w:lang w:val="zh-CN" w:eastAsia="zh-CN" w:bidi="zh-CN"/>
      </w:rPr>
    </w:lvl>
    <w:lvl w:ilvl="2" w:tentative="0">
      <w:start w:val="0"/>
      <w:numFmt w:val="bullet"/>
      <w:lvlText w:val="•"/>
      <w:lvlJc w:val="left"/>
      <w:pPr>
        <w:ind w:left="3141" w:hanging="347"/>
      </w:pPr>
      <w:rPr>
        <w:rFonts w:hint="default"/>
        <w:lang w:val="zh-CN" w:eastAsia="zh-CN" w:bidi="zh-CN"/>
      </w:rPr>
    </w:lvl>
    <w:lvl w:ilvl="3" w:tentative="0">
      <w:start w:val="0"/>
      <w:numFmt w:val="bullet"/>
      <w:lvlText w:val="•"/>
      <w:lvlJc w:val="left"/>
      <w:pPr>
        <w:ind w:left="4161" w:hanging="347"/>
      </w:pPr>
      <w:rPr>
        <w:rFonts w:hint="default"/>
        <w:lang w:val="zh-CN" w:eastAsia="zh-CN" w:bidi="zh-CN"/>
      </w:rPr>
    </w:lvl>
    <w:lvl w:ilvl="4" w:tentative="0">
      <w:start w:val="0"/>
      <w:numFmt w:val="bullet"/>
      <w:lvlText w:val="•"/>
      <w:lvlJc w:val="left"/>
      <w:pPr>
        <w:ind w:left="5182" w:hanging="347"/>
      </w:pPr>
      <w:rPr>
        <w:rFonts w:hint="default"/>
        <w:lang w:val="zh-CN" w:eastAsia="zh-CN" w:bidi="zh-CN"/>
      </w:rPr>
    </w:lvl>
    <w:lvl w:ilvl="5" w:tentative="0">
      <w:start w:val="0"/>
      <w:numFmt w:val="bullet"/>
      <w:lvlText w:val="•"/>
      <w:lvlJc w:val="left"/>
      <w:pPr>
        <w:ind w:left="6203" w:hanging="347"/>
      </w:pPr>
      <w:rPr>
        <w:rFonts w:hint="default"/>
        <w:lang w:val="zh-CN" w:eastAsia="zh-CN" w:bidi="zh-CN"/>
      </w:rPr>
    </w:lvl>
    <w:lvl w:ilvl="6" w:tentative="0">
      <w:start w:val="0"/>
      <w:numFmt w:val="bullet"/>
      <w:lvlText w:val="•"/>
      <w:lvlJc w:val="left"/>
      <w:pPr>
        <w:ind w:left="7223" w:hanging="347"/>
      </w:pPr>
      <w:rPr>
        <w:rFonts w:hint="default"/>
        <w:lang w:val="zh-CN" w:eastAsia="zh-CN" w:bidi="zh-CN"/>
      </w:rPr>
    </w:lvl>
    <w:lvl w:ilvl="7" w:tentative="0">
      <w:start w:val="0"/>
      <w:numFmt w:val="bullet"/>
      <w:lvlText w:val="•"/>
      <w:lvlJc w:val="left"/>
      <w:pPr>
        <w:ind w:left="8244" w:hanging="347"/>
      </w:pPr>
      <w:rPr>
        <w:rFonts w:hint="default"/>
        <w:lang w:val="zh-CN" w:eastAsia="zh-CN" w:bidi="zh-CN"/>
      </w:rPr>
    </w:lvl>
    <w:lvl w:ilvl="8" w:tentative="0">
      <w:start w:val="0"/>
      <w:numFmt w:val="bullet"/>
      <w:lvlText w:val="•"/>
      <w:lvlJc w:val="left"/>
      <w:pPr>
        <w:ind w:left="9264" w:hanging="347"/>
      </w:pPr>
      <w:rPr>
        <w:rFonts w:hint="default"/>
        <w:lang w:val="zh-CN" w:eastAsia="zh-CN" w:bidi="zh-CN"/>
      </w:rPr>
    </w:lvl>
  </w:abstractNum>
  <w:abstractNum w:abstractNumId="54">
    <w:nsid w:val="35E83B33"/>
    <w:multiLevelType w:val="multilevel"/>
    <w:tmpl w:val="35E83B33"/>
    <w:lvl w:ilvl="0" w:tentative="0">
      <w:start w:val="8"/>
      <w:numFmt w:val="decimal"/>
      <w:lvlText w:val="%1"/>
      <w:lvlJc w:val="left"/>
      <w:pPr>
        <w:ind w:left="1502" w:hanging="401"/>
        <w:jc w:val="right"/>
      </w:pPr>
      <w:rPr>
        <w:rFonts w:hint="default"/>
        <w:lang w:val="zh-CN" w:eastAsia="zh-CN" w:bidi="zh-CN"/>
      </w:rPr>
    </w:lvl>
    <w:lvl w:ilvl="1" w:tentative="0">
      <w:start w:val="9"/>
      <w:numFmt w:val="decimal"/>
      <w:lvlText w:val="%1.%2"/>
      <w:lvlJc w:val="left"/>
      <w:pPr>
        <w:ind w:left="1502" w:hanging="401"/>
        <w:jc w:val="left"/>
      </w:pPr>
      <w:rPr>
        <w:rFonts w:hint="default" w:ascii="Times New Roman" w:hAnsi="Times New Roman" w:eastAsia="Times New Roman" w:cs="Times New Roman"/>
        <w:b/>
        <w:bCs/>
        <w:spacing w:val="-2"/>
        <w:w w:val="99"/>
        <w:sz w:val="30"/>
        <w:szCs w:val="30"/>
        <w:lang w:val="zh-CN" w:eastAsia="zh-CN" w:bidi="zh-CN"/>
      </w:rPr>
    </w:lvl>
    <w:lvl w:ilvl="2" w:tentative="0">
      <w:start w:val="1"/>
      <w:numFmt w:val="decimal"/>
      <w:lvlText w:val="%1.%2.%3"/>
      <w:lvlJc w:val="left"/>
      <w:pPr>
        <w:ind w:left="1663" w:hanging="562"/>
        <w:jc w:val="left"/>
      </w:pPr>
      <w:rPr>
        <w:rFonts w:hint="default" w:ascii="Times New Roman" w:hAnsi="Times New Roman" w:eastAsia="Times New Roman" w:cs="Times New Roman"/>
        <w:b/>
        <w:bCs/>
        <w:spacing w:val="-2"/>
        <w:w w:val="100"/>
        <w:sz w:val="26"/>
        <w:szCs w:val="26"/>
        <w:lang w:val="zh-CN" w:eastAsia="zh-CN" w:bidi="zh-CN"/>
      </w:rPr>
    </w:lvl>
    <w:lvl w:ilvl="3" w:tentative="0">
      <w:start w:val="0"/>
      <w:numFmt w:val="bullet"/>
      <w:lvlText w:val="•"/>
      <w:lvlJc w:val="left"/>
      <w:pPr>
        <w:ind w:left="3803" w:hanging="562"/>
      </w:pPr>
      <w:rPr>
        <w:rFonts w:hint="default"/>
        <w:lang w:val="zh-CN" w:eastAsia="zh-CN" w:bidi="zh-CN"/>
      </w:rPr>
    </w:lvl>
    <w:lvl w:ilvl="4" w:tentative="0">
      <w:start w:val="0"/>
      <w:numFmt w:val="bullet"/>
      <w:lvlText w:val="•"/>
      <w:lvlJc w:val="left"/>
      <w:pPr>
        <w:ind w:left="4875" w:hanging="562"/>
      </w:pPr>
      <w:rPr>
        <w:rFonts w:hint="default"/>
        <w:lang w:val="zh-CN" w:eastAsia="zh-CN" w:bidi="zh-CN"/>
      </w:rPr>
    </w:lvl>
    <w:lvl w:ilvl="5" w:tentative="0">
      <w:start w:val="0"/>
      <w:numFmt w:val="bullet"/>
      <w:lvlText w:val="•"/>
      <w:lvlJc w:val="left"/>
      <w:pPr>
        <w:ind w:left="5947" w:hanging="562"/>
      </w:pPr>
      <w:rPr>
        <w:rFonts w:hint="default"/>
        <w:lang w:val="zh-CN" w:eastAsia="zh-CN" w:bidi="zh-CN"/>
      </w:rPr>
    </w:lvl>
    <w:lvl w:ilvl="6" w:tentative="0">
      <w:start w:val="0"/>
      <w:numFmt w:val="bullet"/>
      <w:lvlText w:val="•"/>
      <w:lvlJc w:val="left"/>
      <w:pPr>
        <w:ind w:left="7018" w:hanging="562"/>
      </w:pPr>
      <w:rPr>
        <w:rFonts w:hint="default"/>
        <w:lang w:val="zh-CN" w:eastAsia="zh-CN" w:bidi="zh-CN"/>
      </w:rPr>
    </w:lvl>
    <w:lvl w:ilvl="7" w:tentative="0">
      <w:start w:val="0"/>
      <w:numFmt w:val="bullet"/>
      <w:lvlText w:val="•"/>
      <w:lvlJc w:val="left"/>
      <w:pPr>
        <w:ind w:left="8090" w:hanging="562"/>
      </w:pPr>
      <w:rPr>
        <w:rFonts w:hint="default"/>
        <w:lang w:val="zh-CN" w:eastAsia="zh-CN" w:bidi="zh-CN"/>
      </w:rPr>
    </w:lvl>
    <w:lvl w:ilvl="8" w:tentative="0">
      <w:start w:val="0"/>
      <w:numFmt w:val="bullet"/>
      <w:lvlText w:val="•"/>
      <w:lvlJc w:val="left"/>
      <w:pPr>
        <w:ind w:left="9162" w:hanging="562"/>
      </w:pPr>
      <w:rPr>
        <w:rFonts w:hint="default"/>
        <w:lang w:val="zh-CN" w:eastAsia="zh-CN" w:bidi="zh-CN"/>
      </w:rPr>
    </w:lvl>
  </w:abstractNum>
  <w:abstractNum w:abstractNumId="55">
    <w:nsid w:val="39A0D9AC"/>
    <w:multiLevelType w:val="multilevel"/>
    <w:tmpl w:val="39A0D9AC"/>
    <w:lvl w:ilvl="0" w:tentative="0">
      <w:start w:val="1"/>
      <w:numFmt w:val="decimal"/>
      <w:lvlText w:val="（%1）"/>
      <w:lvlJc w:val="left"/>
      <w:pPr>
        <w:ind w:left="1100" w:hanging="577"/>
        <w:jc w:val="left"/>
      </w:pPr>
      <w:rPr>
        <w:rFonts w:hint="default" w:ascii="宋体" w:hAnsi="宋体" w:eastAsia="宋体" w:cs="宋体"/>
        <w:spacing w:val="-43"/>
        <w:w w:val="100"/>
        <w:sz w:val="21"/>
        <w:szCs w:val="21"/>
        <w:lang w:val="zh-CN" w:eastAsia="zh-CN" w:bidi="zh-CN"/>
      </w:rPr>
    </w:lvl>
    <w:lvl w:ilvl="1" w:tentative="0">
      <w:start w:val="0"/>
      <w:numFmt w:val="bullet"/>
      <w:lvlText w:val="•"/>
      <w:lvlJc w:val="left"/>
      <w:pPr>
        <w:ind w:left="2132" w:hanging="577"/>
      </w:pPr>
      <w:rPr>
        <w:rFonts w:hint="default"/>
        <w:lang w:val="zh-CN" w:eastAsia="zh-CN" w:bidi="zh-CN"/>
      </w:rPr>
    </w:lvl>
    <w:lvl w:ilvl="2" w:tentative="0">
      <w:start w:val="0"/>
      <w:numFmt w:val="bullet"/>
      <w:lvlText w:val="•"/>
      <w:lvlJc w:val="left"/>
      <w:pPr>
        <w:ind w:left="3165" w:hanging="577"/>
      </w:pPr>
      <w:rPr>
        <w:rFonts w:hint="default"/>
        <w:lang w:val="zh-CN" w:eastAsia="zh-CN" w:bidi="zh-CN"/>
      </w:rPr>
    </w:lvl>
    <w:lvl w:ilvl="3" w:tentative="0">
      <w:start w:val="0"/>
      <w:numFmt w:val="bullet"/>
      <w:lvlText w:val="•"/>
      <w:lvlJc w:val="left"/>
      <w:pPr>
        <w:ind w:left="4198" w:hanging="577"/>
      </w:pPr>
      <w:rPr>
        <w:rFonts w:hint="default"/>
        <w:lang w:val="zh-CN" w:eastAsia="zh-CN" w:bidi="zh-CN"/>
      </w:rPr>
    </w:lvl>
    <w:lvl w:ilvl="4" w:tentative="0">
      <w:start w:val="0"/>
      <w:numFmt w:val="bullet"/>
      <w:lvlText w:val="•"/>
      <w:lvlJc w:val="left"/>
      <w:pPr>
        <w:ind w:left="5230" w:hanging="577"/>
      </w:pPr>
      <w:rPr>
        <w:rFonts w:hint="default"/>
        <w:lang w:val="zh-CN" w:eastAsia="zh-CN" w:bidi="zh-CN"/>
      </w:rPr>
    </w:lvl>
    <w:lvl w:ilvl="5" w:tentative="0">
      <w:start w:val="0"/>
      <w:numFmt w:val="bullet"/>
      <w:lvlText w:val="•"/>
      <w:lvlJc w:val="left"/>
      <w:pPr>
        <w:ind w:left="6263" w:hanging="577"/>
      </w:pPr>
      <w:rPr>
        <w:rFonts w:hint="default"/>
        <w:lang w:val="zh-CN" w:eastAsia="zh-CN" w:bidi="zh-CN"/>
      </w:rPr>
    </w:lvl>
    <w:lvl w:ilvl="6" w:tentative="0">
      <w:start w:val="0"/>
      <w:numFmt w:val="bullet"/>
      <w:lvlText w:val="•"/>
      <w:lvlJc w:val="left"/>
      <w:pPr>
        <w:ind w:left="7296" w:hanging="577"/>
      </w:pPr>
      <w:rPr>
        <w:rFonts w:hint="default"/>
        <w:lang w:val="zh-CN" w:eastAsia="zh-CN" w:bidi="zh-CN"/>
      </w:rPr>
    </w:lvl>
    <w:lvl w:ilvl="7" w:tentative="0">
      <w:start w:val="0"/>
      <w:numFmt w:val="bullet"/>
      <w:lvlText w:val="•"/>
      <w:lvlJc w:val="left"/>
      <w:pPr>
        <w:ind w:left="8328" w:hanging="577"/>
      </w:pPr>
      <w:rPr>
        <w:rFonts w:hint="default"/>
        <w:lang w:val="zh-CN" w:eastAsia="zh-CN" w:bidi="zh-CN"/>
      </w:rPr>
    </w:lvl>
    <w:lvl w:ilvl="8" w:tentative="0">
      <w:start w:val="0"/>
      <w:numFmt w:val="bullet"/>
      <w:lvlText w:val="•"/>
      <w:lvlJc w:val="left"/>
      <w:pPr>
        <w:ind w:left="9361" w:hanging="577"/>
      </w:pPr>
      <w:rPr>
        <w:rFonts w:hint="default"/>
        <w:lang w:val="zh-CN" w:eastAsia="zh-CN" w:bidi="zh-CN"/>
      </w:rPr>
    </w:lvl>
  </w:abstractNum>
  <w:abstractNum w:abstractNumId="56">
    <w:nsid w:val="3B8127DF"/>
    <w:multiLevelType w:val="multilevel"/>
    <w:tmpl w:val="3B8127DF"/>
    <w:lvl w:ilvl="0" w:tentative="0">
      <w:start w:val="1"/>
      <w:numFmt w:val="decimal"/>
      <w:lvlText w:val="（%1）"/>
      <w:lvlJc w:val="left"/>
      <w:pPr>
        <w:ind w:left="2136" w:hanging="577"/>
        <w:jc w:val="left"/>
      </w:pPr>
      <w:rPr>
        <w:rFonts w:hint="default" w:ascii="宋体" w:hAnsi="宋体" w:eastAsia="宋体" w:cs="宋体"/>
        <w:spacing w:val="-2"/>
        <w:w w:val="100"/>
        <w:sz w:val="21"/>
        <w:szCs w:val="21"/>
        <w:lang w:val="zh-CN" w:eastAsia="zh-CN" w:bidi="zh-CN"/>
      </w:rPr>
    </w:lvl>
    <w:lvl w:ilvl="1" w:tentative="0">
      <w:start w:val="0"/>
      <w:numFmt w:val="bullet"/>
      <w:lvlText w:val="•"/>
      <w:lvlJc w:val="left"/>
      <w:pPr>
        <w:ind w:left="3056" w:hanging="577"/>
      </w:pPr>
      <w:rPr>
        <w:rFonts w:hint="default"/>
        <w:lang w:val="zh-CN" w:eastAsia="zh-CN" w:bidi="zh-CN"/>
      </w:rPr>
    </w:lvl>
    <w:lvl w:ilvl="2" w:tentative="0">
      <w:start w:val="0"/>
      <w:numFmt w:val="bullet"/>
      <w:lvlText w:val="•"/>
      <w:lvlJc w:val="left"/>
      <w:pPr>
        <w:ind w:left="3973" w:hanging="577"/>
      </w:pPr>
      <w:rPr>
        <w:rFonts w:hint="default"/>
        <w:lang w:val="zh-CN" w:eastAsia="zh-CN" w:bidi="zh-CN"/>
      </w:rPr>
    </w:lvl>
    <w:lvl w:ilvl="3" w:tentative="0">
      <w:start w:val="0"/>
      <w:numFmt w:val="bullet"/>
      <w:lvlText w:val="•"/>
      <w:lvlJc w:val="left"/>
      <w:pPr>
        <w:ind w:left="4889" w:hanging="577"/>
      </w:pPr>
      <w:rPr>
        <w:rFonts w:hint="default"/>
        <w:lang w:val="zh-CN" w:eastAsia="zh-CN" w:bidi="zh-CN"/>
      </w:rPr>
    </w:lvl>
    <w:lvl w:ilvl="4" w:tentative="0">
      <w:start w:val="0"/>
      <w:numFmt w:val="bullet"/>
      <w:lvlText w:val="•"/>
      <w:lvlJc w:val="left"/>
      <w:pPr>
        <w:ind w:left="5806" w:hanging="577"/>
      </w:pPr>
      <w:rPr>
        <w:rFonts w:hint="default"/>
        <w:lang w:val="zh-CN" w:eastAsia="zh-CN" w:bidi="zh-CN"/>
      </w:rPr>
    </w:lvl>
    <w:lvl w:ilvl="5" w:tentative="0">
      <w:start w:val="0"/>
      <w:numFmt w:val="bullet"/>
      <w:lvlText w:val="•"/>
      <w:lvlJc w:val="left"/>
      <w:pPr>
        <w:ind w:left="6723" w:hanging="577"/>
      </w:pPr>
      <w:rPr>
        <w:rFonts w:hint="default"/>
        <w:lang w:val="zh-CN" w:eastAsia="zh-CN" w:bidi="zh-CN"/>
      </w:rPr>
    </w:lvl>
    <w:lvl w:ilvl="6" w:tentative="0">
      <w:start w:val="0"/>
      <w:numFmt w:val="bullet"/>
      <w:lvlText w:val="•"/>
      <w:lvlJc w:val="left"/>
      <w:pPr>
        <w:ind w:left="7639" w:hanging="577"/>
      </w:pPr>
      <w:rPr>
        <w:rFonts w:hint="default"/>
        <w:lang w:val="zh-CN" w:eastAsia="zh-CN" w:bidi="zh-CN"/>
      </w:rPr>
    </w:lvl>
    <w:lvl w:ilvl="7" w:tentative="0">
      <w:start w:val="0"/>
      <w:numFmt w:val="bullet"/>
      <w:lvlText w:val="•"/>
      <w:lvlJc w:val="left"/>
      <w:pPr>
        <w:ind w:left="8556" w:hanging="577"/>
      </w:pPr>
      <w:rPr>
        <w:rFonts w:hint="default"/>
        <w:lang w:val="zh-CN" w:eastAsia="zh-CN" w:bidi="zh-CN"/>
      </w:rPr>
    </w:lvl>
    <w:lvl w:ilvl="8" w:tentative="0">
      <w:start w:val="0"/>
      <w:numFmt w:val="bullet"/>
      <w:lvlText w:val="•"/>
      <w:lvlJc w:val="left"/>
      <w:pPr>
        <w:ind w:left="9472" w:hanging="577"/>
      </w:pPr>
      <w:rPr>
        <w:rFonts w:hint="default"/>
        <w:lang w:val="zh-CN" w:eastAsia="zh-CN" w:bidi="zh-CN"/>
      </w:rPr>
    </w:lvl>
  </w:abstractNum>
  <w:abstractNum w:abstractNumId="57">
    <w:nsid w:val="3C077FD7"/>
    <w:multiLevelType w:val="singleLevel"/>
    <w:tmpl w:val="3C077FD7"/>
    <w:lvl w:ilvl="0" w:tentative="0">
      <w:start w:val="2019"/>
      <w:numFmt w:val="decimal"/>
      <w:suff w:val="space"/>
      <w:lvlText w:val="%1-"/>
      <w:lvlJc w:val="left"/>
    </w:lvl>
  </w:abstractNum>
  <w:abstractNum w:abstractNumId="58">
    <w:nsid w:val="40B249F9"/>
    <w:multiLevelType w:val="multilevel"/>
    <w:tmpl w:val="40B249F9"/>
    <w:lvl w:ilvl="0" w:tentative="0">
      <w:start w:val="8"/>
      <w:numFmt w:val="decimal"/>
      <w:lvlText w:val="%1"/>
      <w:lvlJc w:val="left"/>
      <w:pPr>
        <w:ind w:left="1502" w:hanging="401"/>
        <w:jc w:val="left"/>
      </w:pPr>
      <w:rPr>
        <w:rFonts w:hint="default"/>
        <w:lang w:val="zh-CN" w:eastAsia="zh-CN" w:bidi="zh-CN"/>
      </w:rPr>
    </w:lvl>
    <w:lvl w:ilvl="1" w:tentative="0">
      <w:start w:val="7"/>
      <w:numFmt w:val="decimal"/>
      <w:lvlText w:val="%1.%2"/>
      <w:lvlJc w:val="left"/>
      <w:pPr>
        <w:ind w:left="1502" w:hanging="401"/>
        <w:jc w:val="left"/>
      </w:pPr>
      <w:rPr>
        <w:rFonts w:hint="default" w:ascii="Times New Roman" w:hAnsi="Times New Roman" w:eastAsia="Times New Roman" w:cs="Times New Roman"/>
        <w:b/>
        <w:bCs/>
        <w:spacing w:val="-2"/>
        <w:w w:val="99"/>
        <w:sz w:val="30"/>
        <w:szCs w:val="30"/>
        <w:lang w:val="zh-CN" w:eastAsia="zh-CN" w:bidi="zh-CN"/>
      </w:rPr>
    </w:lvl>
    <w:lvl w:ilvl="2" w:tentative="0">
      <w:start w:val="1"/>
      <w:numFmt w:val="decimal"/>
      <w:lvlText w:val="%1.%2.%3"/>
      <w:lvlJc w:val="left"/>
      <w:pPr>
        <w:ind w:left="1663" w:hanging="562"/>
        <w:jc w:val="left"/>
      </w:pPr>
      <w:rPr>
        <w:rFonts w:hint="default" w:ascii="Times New Roman" w:hAnsi="Times New Roman" w:eastAsia="Times New Roman" w:cs="Times New Roman"/>
        <w:b/>
        <w:bCs/>
        <w:spacing w:val="-2"/>
        <w:w w:val="100"/>
        <w:sz w:val="26"/>
        <w:szCs w:val="26"/>
        <w:lang w:val="zh-CN" w:eastAsia="zh-CN" w:bidi="zh-CN"/>
      </w:rPr>
    </w:lvl>
    <w:lvl w:ilvl="3" w:tentative="0">
      <w:start w:val="1"/>
      <w:numFmt w:val="decimal"/>
      <w:lvlText w:val="%4."/>
      <w:lvlJc w:val="left"/>
      <w:pPr>
        <w:ind w:left="1927" w:hanging="347"/>
        <w:jc w:val="left"/>
      </w:pPr>
      <w:rPr>
        <w:rFonts w:hint="default" w:ascii="Times New Roman" w:hAnsi="Times New Roman" w:eastAsia="Times New Roman" w:cs="Times New Roman"/>
        <w:spacing w:val="-2"/>
        <w:w w:val="100"/>
        <w:sz w:val="21"/>
        <w:szCs w:val="21"/>
        <w:lang w:val="zh-CN" w:eastAsia="zh-CN" w:bidi="zh-CN"/>
      </w:rPr>
    </w:lvl>
    <w:lvl w:ilvl="4" w:tentative="0">
      <w:start w:val="0"/>
      <w:numFmt w:val="bullet"/>
      <w:lvlText w:val="•"/>
      <w:lvlJc w:val="left"/>
      <w:pPr>
        <w:ind w:left="4266" w:hanging="347"/>
      </w:pPr>
      <w:rPr>
        <w:rFonts w:hint="default"/>
        <w:lang w:val="zh-CN" w:eastAsia="zh-CN" w:bidi="zh-CN"/>
      </w:rPr>
    </w:lvl>
    <w:lvl w:ilvl="5" w:tentative="0">
      <w:start w:val="0"/>
      <w:numFmt w:val="bullet"/>
      <w:lvlText w:val="•"/>
      <w:lvlJc w:val="left"/>
      <w:pPr>
        <w:ind w:left="5439" w:hanging="347"/>
      </w:pPr>
      <w:rPr>
        <w:rFonts w:hint="default"/>
        <w:lang w:val="zh-CN" w:eastAsia="zh-CN" w:bidi="zh-CN"/>
      </w:rPr>
    </w:lvl>
    <w:lvl w:ilvl="6" w:tentative="0">
      <w:start w:val="0"/>
      <w:numFmt w:val="bullet"/>
      <w:lvlText w:val="•"/>
      <w:lvlJc w:val="left"/>
      <w:pPr>
        <w:ind w:left="6613" w:hanging="347"/>
      </w:pPr>
      <w:rPr>
        <w:rFonts w:hint="default"/>
        <w:lang w:val="zh-CN" w:eastAsia="zh-CN" w:bidi="zh-CN"/>
      </w:rPr>
    </w:lvl>
    <w:lvl w:ilvl="7" w:tentative="0">
      <w:start w:val="0"/>
      <w:numFmt w:val="bullet"/>
      <w:lvlText w:val="•"/>
      <w:lvlJc w:val="left"/>
      <w:pPr>
        <w:ind w:left="7786" w:hanging="347"/>
      </w:pPr>
      <w:rPr>
        <w:rFonts w:hint="default"/>
        <w:lang w:val="zh-CN" w:eastAsia="zh-CN" w:bidi="zh-CN"/>
      </w:rPr>
    </w:lvl>
    <w:lvl w:ilvl="8" w:tentative="0">
      <w:start w:val="0"/>
      <w:numFmt w:val="bullet"/>
      <w:lvlText w:val="•"/>
      <w:lvlJc w:val="left"/>
      <w:pPr>
        <w:ind w:left="8959" w:hanging="347"/>
      </w:pPr>
      <w:rPr>
        <w:rFonts w:hint="default"/>
        <w:lang w:val="zh-CN" w:eastAsia="zh-CN" w:bidi="zh-CN"/>
      </w:rPr>
    </w:lvl>
  </w:abstractNum>
  <w:abstractNum w:abstractNumId="59">
    <w:nsid w:val="4498F14C"/>
    <w:multiLevelType w:val="singleLevel"/>
    <w:tmpl w:val="4498F14C"/>
    <w:lvl w:ilvl="0" w:tentative="0">
      <w:start w:val="1"/>
      <w:numFmt w:val="decimal"/>
      <w:suff w:val="nothing"/>
      <w:lvlText w:val="%1、"/>
      <w:lvlJc w:val="left"/>
    </w:lvl>
  </w:abstractNum>
  <w:abstractNum w:abstractNumId="60">
    <w:nsid w:val="46A08BB8"/>
    <w:multiLevelType w:val="multilevel"/>
    <w:tmpl w:val="46A08BB8"/>
    <w:lvl w:ilvl="0" w:tentative="0">
      <w:start w:val="6"/>
      <w:numFmt w:val="decimal"/>
      <w:lvlText w:val="%1"/>
      <w:lvlJc w:val="left"/>
      <w:pPr>
        <w:ind w:left="1659" w:hanging="560"/>
        <w:jc w:val="left"/>
      </w:pPr>
      <w:rPr>
        <w:rFonts w:hint="default"/>
        <w:lang w:val="zh-CN" w:eastAsia="zh-CN" w:bidi="zh-CN"/>
      </w:rPr>
    </w:lvl>
    <w:lvl w:ilvl="1" w:tentative="0">
      <w:start w:val="1"/>
      <w:numFmt w:val="decimal"/>
      <w:lvlText w:val="%1.%2"/>
      <w:lvlJc w:val="left"/>
      <w:pPr>
        <w:ind w:left="1659" w:hanging="560"/>
        <w:jc w:val="left"/>
      </w:pPr>
      <w:rPr>
        <w:rFonts w:hint="default" w:ascii="Times New Roman" w:hAnsi="Times New Roman" w:eastAsia="Times New Roman" w:cs="Times New Roman"/>
        <w:b/>
        <w:bCs/>
        <w:spacing w:val="-1"/>
        <w:w w:val="99"/>
        <w:sz w:val="32"/>
        <w:szCs w:val="32"/>
        <w:lang w:val="zh-CN" w:eastAsia="zh-CN" w:bidi="zh-CN"/>
      </w:rPr>
    </w:lvl>
    <w:lvl w:ilvl="2" w:tentative="0">
      <w:start w:val="1"/>
      <w:numFmt w:val="decimal"/>
      <w:lvlText w:val="%3."/>
      <w:lvlJc w:val="left"/>
      <w:pPr>
        <w:ind w:left="1100" w:hanging="347"/>
        <w:jc w:val="left"/>
      </w:pPr>
      <w:rPr>
        <w:rFonts w:hint="default" w:ascii="Times New Roman" w:hAnsi="Times New Roman" w:eastAsia="Times New Roman" w:cs="Times New Roman"/>
        <w:spacing w:val="-2"/>
        <w:w w:val="100"/>
        <w:sz w:val="21"/>
        <w:szCs w:val="21"/>
        <w:lang w:val="zh-CN" w:eastAsia="zh-CN" w:bidi="zh-CN"/>
      </w:rPr>
    </w:lvl>
    <w:lvl w:ilvl="3" w:tentative="0">
      <w:start w:val="0"/>
      <w:numFmt w:val="bullet"/>
      <w:lvlText w:val="•"/>
      <w:lvlJc w:val="left"/>
      <w:pPr>
        <w:ind w:left="3830" w:hanging="347"/>
      </w:pPr>
      <w:rPr>
        <w:rFonts w:hint="default"/>
        <w:lang w:val="zh-CN" w:eastAsia="zh-CN" w:bidi="zh-CN"/>
      </w:rPr>
    </w:lvl>
    <w:lvl w:ilvl="4" w:tentative="0">
      <w:start w:val="0"/>
      <w:numFmt w:val="bullet"/>
      <w:lvlText w:val="•"/>
      <w:lvlJc w:val="left"/>
      <w:pPr>
        <w:ind w:left="4915" w:hanging="347"/>
      </w:pPr>
      <w:rPr>
        <w:rFonts w:hint="default"/>
        <w:lang w:val="zh-CN" w:eastAsia="zh-CN" w:bidi="zh-CN"/>
      </w:rPr>
    </w:lvl>
    <w:lvl w:ilvl="5" w:tentative="0">
      <w:start w:val="0"/>
      <w:numFmt w:val="bullet"/>
      <w:lvlText w:val="•"/>
      <w:lvlJc w:val="left"/>
      <w:pPr>
        <w:ind w:left="6000" w:hanging="347"/>
      </w:pPr>
      <w:rPr>
        <w:rFonts w:hint="default"/>
        <w:lang w:val="zh-CN" w:eastAsia="zh-CN" w:bidi="zh-CN"/>
      </w:rPr>
    </w:lvl>
    <w:lvl w:ilvl="6" w:tentative="0">
      <w:start w:val="0"/>
      <w:numFmt w:val="bullet"/>
      <w:lvlText w:val="•"/>
      <w:lvlJc w:val="left"/>
      <w:pPr>
        <w:ind w:left="7086" w:hanging="347"/>
      </w:pPr>
      <w:rPr>
        <w:rFonts w:hint="default"/>
        <w:lang w:val="zh-CN" w:eastAsia="zh-CN" w:bidi="zh-CN"/>
      </w:rPr>
    </w:lvl>
    <w:lvl w:ilvl="7" w:tentative="0">
      <w:start w:val="0"/>
      <w:numFmt w:val="bullet"/>
      <w:lvlText w:val="•"/>
      <w:lvlJc w:val="left"/>
      <w:pPr>
        <w:ind w:left="8171" w:hanging="347"/>
      </w:pPr>
      <w:rPr>
        <w:rFonts w:hint="default"/>
        <w:lang w:val="zh-CN" w:eastAsia="zh-CN" w:bidi="zh-CN"/>
      </w:rPr>
    </w:lvl>
    <w:lvl w:ilvl="8" w:tentative="0">
      <w:start w:val="0"/>
      <w:numFmt w:val="bullet"/>
      <w:lvlText w:val="•"/>
      <w:lvlJc w:val="left"/>
      <w:pPr>
        <w:ind w:left="9256" w:hanging="347"/>
      </w:pPr>
      <w:rPr>
        <w:rFonts w:hint="default"/>
        <w:lang w:val="zh-CN" w:eastAsia="zh-CN" w:bidi="zh-CN"/>
      </w:rPr>
    </w:lvl>
  </w:abstractNum>
  <w:abstractNum w:abstractNumId="61">
    <w:nsid w:val="4C1BAE26"/>
    <w:multiLevelType w:val="multilevel"/>
    <w:tmpl w:val="4C1BAE26"/>
    <w:lvl w:ilvl="0" w:tentative="0">
      <w:start w:val="1"/>
      <w:numFmt w:val="decimal"/>
      <w:lvlText w:val="（%1）"/>
      <w:lvlJc w:val="left"/>
      <w:pPr>
        <w:ind w:left="1100" w:hanging="577"/>
        <w:jc w:val="left"/>
      </w:pPr>
      <w:rPr>
        <w:rFonts w:hint="default" w:ascii="宋体" w:hAnsi="宋体" w:eastAsia="宋体" w:cs="宋体"/>
        <w:spacing w:val="-2"/>
        <w:w w:val="100"/>
        <w:sz w:val="21"/>
        <w:szCs w:val="21"/>
        <w:lang w:val="zh-CN" w:eastAsia="zh-CN" w:bidi="zh-CN"/>
      </w:rPr>
    </w:lvl>
    <w:lvl w:ilvl="1" w:tentative="0">
      <w:start w:val="0"/>
      <w:numFmt w:val="bullet"/>
      <w:lvlText w:val="•"/>
      <w:lvlJc w:val="left"/>
      <w:pPr>
        <w:ind w:left="2132" w:hanging="577"/>
      </w:pPr>
      <w:rPr>
        <w:rFonts w:hint="default"/>
        <w:lang w:val="zh-CN" w:eastAsia="zh-CN" w:bidi="zh-CN"/>
      </w:rPr>
    </w:lvl>
    <w:lvl w:ilvl="2" w:tentative="0">
      <w:start w:val="0"/>
      <w:numFmt w:val="bullet"/>
      <w:lvlText w:val="•"/>
      <w:lvlJc w:val="left"/>
      <w:pPr>
        <w:ind w:left="3165" w:hanging="577"/>
      </w:pPr>
      <w:rPr>
        <w:rFonts w:hint="default"/>
        <w:lang w:val="zh-CN" w:eastAsia="zh-CN" w:bidi="zh-CN"/>
      </w:rPr>
    </w:lvl>
    <w:lvl w:ilvl="3" w:tentative="0">
      <w:start w:val="0"/>
      <w:numFmt w:val="bullet"/>
      <w:lvlText w:val="•"/>
      <w:lvlJc w:val="left"/>
      <w:pPr>
        <w:ind w:left="4198" w:hanging="577"/>
      </w:pPr>
      <w:rPr>
        <w:rFonts w:hint="default"/>
        <w:lang w:val="zh-CN" w:eastAsia="zh-CN" w:bidi="zh-CN"/>
      </w:rPr>
    </w:lvl>
    <w:lvl w:ilvl="4" w:tentative="0">
      <w:start w:val="0"/>
      <w:numFmt w:val="bullet"/>
      <w:lvlText w:val="•"/>
      <w:lvlJc w:val="left"/>
      <w:pPr>
        <w:ind w:left="5230" w:hanging="577"/>
      </w:pPr>
      <w:rPr>
        <w:rFonts w:hint="default"/>
        <w:lang w:val="zh-CN" w:eastAsia="zh-CN" w:bidi="zh-CN"/>
      </w:rPr>
    </w:lvl>
    <w:lvl w:ilvl="5" w:tentative="0">
      <w:start w:val="0"/>
      <w:numFmt w:val="bullet"/>
      <w:lvlText w:val="•"/>
      <w:lvlJc w:val="left"/>
      <w:pPr>
        <w:ind w:left="6263" w:hanging="577"/>
      </w:pPr>
      <w:rPr>
        <w:rFonts w:hint="default"/>
        <w:lang w:val="zh-CN" w:eastAsia="zh-CN" w:bidi="zh-CN"/>
      </w:rPr>
    </w:lvl>
    <w:lvl w:ilvl="6" w:tentative="0">
      <w:start w:val="0"/>
      <w:numFmt w:val="bullet"/>
      <w:lvlText w:val="•"/>
      <w:lvlJc w:val="left"/>
      <w:pPr>
        <w:ind w:left="7296" w:hanging="577"/>
      </w:pPr>
      <w:rPr>
        <w:rFonts w:hint="default"/>
        <w:lang w:val="zh-CN" w:eastAsia="zh-CN" w:bidi="zh-CN"/>
      </w:rPr>
    </w:lvl>
    <w:lvl w:ilvl="7" w:tentative="0">
      <w:start w:val="0"/>
      <w:numFmt w:val="bullet"/>
      <w:lvlText w:val="•"/>
      <w:lvlJc w:val="left"/>
      <w:pPr>
        <w:ind w:left="8328" w:hanging="577"/>
      </w:pPr>
      <w:rPr>
        <w:rFonts w:hint="default"/>
        <w:lang w:val="zh-CN" w:eastAsia="zh-CN" w:bidi="zh-CN"/>
      </w:rPr>
    </w:lvl>
    <w:lvl w:ilvl="8" w:tentative="0">
      <w:start w:val="0"/>
      <w:numFmt w:val="bullet"/>
      <w:lvlText w:val="•"/>
      <w:lvlJc w:val="left"/>
      <w:pPr>
        <w:ind w:left="9361" w:hanging="577"/>
      </w:pPr>
      <w:rPr>
        <w:rFonts w:hint="default"/>
        <w:lang w:val="zh-CN" w:eastAsia="zh-CN" w:bidi="zh-CN"/>
      </w:rPr>
    </w:lvl>
  </w:abstractNum>
  <w:abstractNum w:abstractNumId="62">
    <w:nsid w:val="4C3D7A74"/>
    <w:multiLevelType w:val="multilevel"/>
    <w:tmpl w:val="4C3D7A74"/>
    <w:lvl w:ilvl="0" w:tentative="0">
      <w:start w:val="1"/>
      <w:numFmt w:val="decimal"/>
      <w:lvlText w:val="（%1）"/>
      <w:lvlJc w:val="left"/>
      <w:pPr>
        <w:ind w:left="1101" w:hanging="577"/>
        <w:jc w:val="left"/>
      </w:pPr>
      <w:rPr>
        <w:rFonts w:hint="default" w:ascii="宋体" w:hAnsi="宋体" w:eastAsia="宋体" w:cs="宋体"/>
        <w:spacing w:val="-2"/>
        <w:w w:val="100"/>
        <w:sz w:val="21"/>
        <w:szCs w:val="21"/>
        <w:lang w:val="zh-CN" w:eastAsia="zh-CN" w:bidi="zh-CN"/>
      </w:rPr>
    </w:lvl>
    <w:lvl w:ilvl="1" w:tentative="0">
      <w:start w:val="0"/>
      <w:numFmt w:val="bullet"/>
      <w:lvlText w:val="•"/>
      <w:lvlJc w:val="left"/>
      <w:pPr>
        <w:ind w:left="2120" w:hanging="577"/>
      </w:pPr>
      <w:rPr>
        <w:rFonts w:hint="default"/>
        <w:lang w:val="zh-CN" w:eastAsia="zh-CN" w:bidi="zh-CN"/>
      </w:rPr>
    </w:lvl>
    <w:lvl w:ilvl="2" w:tentative="0">
      <w:start w:val="0"/>
      <w:numFmt w:val="bullet"/>
      <w:lvlText w:val="•"/>
      <w:lvlJc w:val="left"/>
      <w:pPr>
        <w:ind w:left="3141" w:hanging="577"/>
      </w:pPr>
      <w:rPr>
        <w:rFonts w:hint="default"/>
        <w:lang w:val="zh-CN" w:eastAsia="zh-CN" w:bidi="zh-CN"/>
      </w:rPr>
    </w:lvl>
    <w:lvl w:ilvl="3" w:tentative="0">
      <w:start w:val="0"/>
      <w:numFmt w:val="bullet"/>
      <w:lvlText w:val="•"/>
      <w:lvlJc w:val="left"/>
      <w:pPr>
        <w:ind w:left="4161" w:hanging="577"/>
      </w:pPr>
      <w:rPr>
        <w:rFonts w:hint="default"/>
        <w:lang w:val="zh-CN" w:eastAsia="zh-CN" w:bidi="zh-CN"/>
      </w:rPr>
    </w:lvl>
    <w:lvl w:ilvl="4" w:tentative="0">
      <w:start w:val="0"/>
      <w:numFmt w:val="bullet"/>
      <w:lvlText w:val="•"/>
      <w:lvlJc w:val="left"/>
      <w:pPr>
        <w:ind w:left="5182" w:hanging="577"/>
      </w:pPr>
      <w:rPr>
        <w:rFonts w:hint="default"/>
        <w:lang w:val="zh-CN" w:eastAsia="zh-CN" w:bidi="zh-CN"/>
      </w:rPr>
    </w:lvl>
    <w:lvl w:ilvl="5" w:tentative="0">
      <w:start w:val="0"/>
      <w:numFmt w:val="bullet"/>
      <w:lvlText w:val="•"/>
      <w:lvlJc w:val="left"/>
      <w:pPr>
        <w:ind w:left="6203" w:hanging="577"/>
      </w:pPr>
      <w:rPr>
        <w:rFonts w:hint="default"/>
        <w:lang w:val="zh-CN" w:eastAsia="zh-CN" w:bidi="zh-CN"/>
      </w:rPr>
    </w:lvl>
    <w:lvl w:ilvl="6" w:tentative="0">
      <w:start w:val="0"/>
      <w:numFmt w:val="bullet"/>
      <w:lvlText w:val="•"/>
      <w:lvlJc w:val="left"/>
      <w:pPr>
        <w:ind w:left="7223" w:hanging="577"/>
      </w:pPr>
      <w:rPr>
        <w:rFonts w:hint="default"/>
        <w:lang w:val="zh-CN" w:eastAsia="zh-CN" w:bidi="zh-CN"/>
      </w:rPr>
    </w:lvl>
    <w:lvl w:ilvl="7" w:tentative="0">
      <w:start w:val="0"/>
      <w:numFmt w:val="bullet"/>
      <w:lvlText w:val="•"/>
      <w:lvlJc w:val="left"/>
      <w:pPr>
        <w:ind w:left="8244" w:hanging="577"/>
      </w:pPr>
      <w:rPr>
        <w:rFonts w:hint="default"/>
        <w:lang w:val="zh-CN" w:eastAsia="zh-CN" w:bidi="zh-CN"/>
      </w:rPr>
    </w:lvl>
    <w:lvl w:ilvl="8" w:tentative="0">
      <w:start w:val="0"/>
      <w:numFmt w:val="bullet"/>
      <w:lvlText w:val="•"/>
      <w:lvlJc w:val="left"/>
      <w:pPr>
        <w:ind w:left="9264" w:hanging="577"/>
      </w:pPr>
      <w:rPr>
        <w:rFonts w:hint="default"/>
        <w:lang w:val="zh-CN" w:eastAsia="zh-CN" w:bidi="zh-CN"/>
      </w:rPr>
    </w:lvl>
  </w:abstractNum>
  <w:abstractNum w:abstractNumId="63">
    <w:nsid w:val="4D4DC07F"/>
    <w:multiLevelType w:val="multilevel"/>
    <w:tmpl w:val="4D4DC07F"/>
    <w:lvl w:ilvl="0" w:tentative="0">
      <w:start w:val="1"/>
      <w:numFmt w:val="decimal"/>
      <w:lvlText w:val="（%1）"/>
      <w:lvlJc w:val="left"/>
      <w:pPr>
        <w:ind w:left="1100" w:hanging="577"/>
        <w:jc w:val="left"/>
      </w:pPr>
      <w:rPr>
        <w:rFonts w:hint="default" w:ascii="宋体" w:hAnsi="宋体" w:eastAsia="宋体" w:cs="宋体"/>
        <w:spacing w:val="-38"/>
        <w:w w:val="100"/>
        <w:sz w:val="21"/>
        <w:szCs w:val="21"/>
        <w:lang w:val="zh-CN" w:eastAsia="zh-CN" w:bidi="zh-CN"/>
      </w:rPr>
    </w:lvl>
    <w:lvl w:ilvl="1" w:tentative="0">
      <w:start w:val="0"/>
      <w:numFmt w:val="bullet"/>
      <w:lvlText w:val="•"/>
      <w:lvlJc w:val="left"/>
      <w:pPr>
        <w:ind w:left="2132" w:hanging="577"/>
      </w:pPr>
      <w:rPr>
        <w:rFonts w:hint="default"/>
        <w:lang w:val="zh-CN" w:eastAsia="zh-CN" w:bidi="zh-CN"/>
      </w:rPr>
    </w:lvl>
    <w:lvl w:ilvl="2" w:tentative="0">
      <w:start w:val="0"/>
      <w:numFmt w:val="bullet"/>
      <w:lvlText w:val="•"/>
      <w:lvlJc w:val="left"/>
      <w:pPr>
        <w:ind w:left="3165" w:hanging="577"/>
      </w:pPr>
      <w:rPr>
        <w:rFonts w:hint="default"/>
        <w:lang w:val="zh-CN" w:eastAsia="zh-CN" w:bidi="zh-CN"/>
      </w:rPr>
    </w:lvl>
    <w:lvl w:ilvl="3" w:tentative="0">
      <w:start w:val="0"/>
      <w:numFmt w:val="bullet"/>
      <w:lvlText w:val="•"/>
      <w:lvlJc w:val="left"/>
      <w:pPr>
        <w:ind w:left="4198" w:hanging="577"/>
      </w:pPr>
      <w:rPr>
        <w:rFonts w:hint="default"/>
        <w:lang w:val="zh-CN" w:eastAsia="zh-CN" w:bidi="zh-CN"/>
      </w:rPr>
    </w:lvl>
    <w:lvl w:ilvl="4" w:tentative="0">
      <w:start w:val="0"/>
      <w:numFmt w:val="bullet"/>
      <w:lvlText w:val="•"/>
      <w:lvlJc w:val="left"/>
      <w:pPr>
        <w:ind w:left="5230" w:hanging="577"/>
      </w:pPr>
      <w:rPr>
        <w:rFonts w:hint="default"/>
        <w:lang w:val="zh-CN" w:eastAsia="zh-CN" w:bidi="zh-CN"/>
      </w:rPr>
    </w:lvl>
    <w:lvl w:ilvl="5" w:tentative="0">
      <w:start w:val="0"/>
      <w:numFmt w:val="bullet"/>
      <w:lvlText w:val="•"/>
      <w:lvlJc w:val="left"/>
      <w:pPr>
        <w:ind w:left="6263" w:hanging="577"/>
      </w:pPr>
      <w:rPr>
        <w:rFonts w:hint="default"/>
        <w:lang w:val="zh-CN" w:eastAsia="zh-CN" w:bidi="zh-CN"/>
      </w:rPr>
    </w:lvl>
    <w:lvl w:ilvl="6" w:tentative="0">
      <w:start w:val="0"/>
      <w:numFmt w:val="bullet"/>
      <w:lvlText w:val="•"/>
      <w:lvlJc w:val="left"/>
      <w:pPr>
        <w:ind w:left="7296" w:hanging="577"/>
      </w:pPr>
      <w:rPr>
        <w:rFonts w:hint="default"/>
        <w:lang w:val="zh-CN" w:eastAsia="zh-CN" w:bidi="zh-CN"/>
      </w:rPr>
    </w:lvl>
    <w:lvl w:ilvl="7" w:tentative="0">
      <w:start w:val="0"/>
      <w:numFmt w:val="bullet"/>
      <w:lvlText w:val="•"/>
      <w:lvlJc w:val="left"/>
      <w:pPr>
        <w:ind w:left="8328" w:hanging="577"/>
      </w:pPr>
      <w:rPr>
        <w:rFonts w:hint="default"/>
        <w:lang w:val="zh-CN" w:eastAsia="zh-CN" w:bidi="zh-CN"/>
      </w:rPr>
    </w:lvl>
    <w:lvl w:ilvl="8" w:tentative="0">
      <w:start w:val="0"/>
      <w:numFmt w:val="bullet"/>
      <w:lvlText w:val="•"/>
      <w:lvlJc w:val="left"/>
      <w:pPr>
        <w:ind w:left="9361" w:hanging="577"/>
      </w:pPr>
      <w:rPr>
        <w:rFonts w:hint="default"/>
        <w:lang w:val="zh-CN" w:eastAsia="zh-CN" w:bidi="zh-CN"/>
      </w:rPr>
    </w:lvl>
  </w:abstractNum>
  <w:abstractNum w:abstractNumId="64">
    <w:nsid w:val="4D94DA66"/>
    <w:multiLevelType w:val="multilevel"/>
    <w:tmpl w:val="4D94DA66"/>
    <w:lvl w:ilvl="0" w:tentative="0">
      <w:start w:val="1"/>
      <w:numFmt w:val="decimal"/>
      <w:lvlText w:val="（%1）"/>
      <w:lvlJc w:val="left"/>
      <w:pPr>
        <w:ind w:left="1101" w:hanging="577"/>
        <w:jc w:val="left"/>
      </w:pPr>
      <w:rPr>
        <w:rFonts w:hint="default" w:ascii="宋体" w:hAnsi="宋体" w:eastAsia="宋体" w:cs="宋体"/>
        <w:spacing w:val="-19"/>
        <w:w w:val="100"/>
        <w:sz w:val="21"/>
        <w:szCs w:val="21"/>
        <w:lang w:val="zh-CN" w:eastAsia="zh-CN" w:bidi="zh-CN"/>
      </w:rPr>
    </w:lvl>
    <w:lvl w:ilvl="1" w:tentative="0">
      <w:start w:val="0"/>
      <w:numFmt w:val="bullet"/>
      <w:lvlText w:val="•"/>
      <w:lvlJc w:val="left"/>
      <w:pPr>
        <w:ind w:left="2120" w:hanging="577"/>
      </w:pPr>
      <w:rPr>
        <w:rFonts w:hint="default"/>
        <w:lang w:val="zh-CN" w:eastAsia="zh-CN" w:bidi="zh-CN"/>
      </w:rPr>
    </w:lvl>
    <w:lvl w:ilvl="2" w:tentative="0">
      <w:start w:val="0"/>
      <w:numFmt w:val="bullet"/>
      <w:lvlText w:val="•"/>
      <w:lvlJc w:val="left"/>
      <w:pPr>
        <w:ind w:left="3141" w:hanging="577"/>
      </w:pPr>
      <w:rPr>
        <w:rFonts w:hint="default"/>
        <w:lang w:val="zh-CN" w:eastAsia="zh-CN" w:bidi="zh-CN"/>
      </w:rPr>
    </w:lvl>
    <w:lvl w:ilvl="3" w:tentative="0">
      <w:start w:val="0"/>
      <w:numFmt w:val="bullet"/>
      <w:lvlText w:val="•"/>
      <w:lvlJc w:val="left"/>
      <w:pPr>
        <w:ind w:left="4161" w:hanging="577"/>
      </w:pPr>
      <w:rPr>
        <w:rFonts w:hint="default"/>
        <w:lang w:val="zh-CN" w:eastAsia="zh-CN" w:bidi="zh-CN"/>
      </w:rPr>
    </w:lvl>
    <w:lvl w:ilvl="4" w:tentative="0">
      <w:start w:val="0"/>
      <w:numFmt w:val="bullet"/>
      <w:lvlText w:val="•"/>
      <w:lvlJc w:val="left"/>
      <w:pPr>
        <w:ind w:left="5182" w:hanging="577"/>
      </w:pPr>
      <w:rPr>
        <w:rFonts w:hint="default"/>
        <w:lang w:val="zh-CN" w:eastAsia="zh-CN" w:bidi="zh-CN"/>
      </w:rPr>
    </w:lvl>
    <w:lvl w:ilvl="5" w:tentative="0">
      <w:start w:val="0"/>
      <w:numFmt w:val="bullet"/>
      <w:lvlText w:val="•"/>
      <w:lvlJc w:val="left"/>
      <w:pPr>
        <w:ind w:left="6203" w:hanging="577"/>
      </w:pPr>
      <w:rPr>
        <w:rFonts w:hint="default"/>
        <w:lang w:val="zh-CN" w:eastAsia="zh-CN" w:bidi="zh-CN"/>
      </w:rPr>
    </w:lvl>
    <w:lvl w:ilvl="6" w:tentative="0">
      <w:start w:val="0"/>
      <w:numFmt w:val="bullet"/>
      <w:lvlText w:val="•"/>
      <w:lvlJc w:val="left"/>
      <w:pPr>
        <w:ind w:left="7223" w:hanging="577"/>
      </w:pPr>
      <w:rPr>
        <w:rFonts w:hint="default"/>
        <w:lang w:val="zh-CN" w:eastAsia="zh-CN" w:bidi="zh-CN"/>
      </w:rPr>
    </w:lvl>
    <w:lvl w:ilvl="7" w:tentative="0">
      <w:start w:val="0"/>
      <w:numFmt w:val="bullet"/>
      <w:lvlText w:val="•"/>
      <w:lvlJc w:val="left"/>
      <w:pPr>
        <w:ind w:left="8244" w:hanging="577"/>
      </w:pPr>
      <w:rPr>
        <w:rFonts w:hint="default"/>
        <w:lang w:val="zh-CN" w:eastAsia="zh-CN" w:bidi="zh-CN"/>
      </w:rPr>
    </w:lvl>
    <w:lvl w:ilvl="8" w:tentative="0">
      <w:start w:val="0"/>
      <w:numFmt w:val="bullet"/>
      <w:lvlText w:val="•"/>
      <w:lvlJc w:val="left"/>
      <w:pPr>
        <w:ind w:left="9264" w:hanging="577"/>
      </w:pPr>
      <w:rPr>
        <w:rFonts w:hint="default"/>
        <w:lang w:val="zh-CN" w:eastAsia="zh-CN" w:bidi="zh-CN"/>
      </w:rPr>
    </w:lvl>
  </w:abstractNum>
  <w:abstractNum w:abstractNumId="65">
    <w:nsid w:val="4D9E6A88"/>
    <w:multiLevelType w:val="multilevel"/>
    <w:tmpl w:val="4D9E6A88"/>
    <w:lvl w:ilvl="0" w:tentative="0">
      <w:start w:val="1"/>
      <w:numFmt w:val="lowerLetter"/>
      <w:pStyle w:val="38"/>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lvlText w:val="%2)"/>
      <w:lvlJc w:val="left"/>
      <w:pPr>
        <w:tabs>
          <w:tab w:val="left" w:pos="1260"/>
        </w:tabs>
        <w:ind w:left="1259" w:hanging="419"/>
      </w:pPr>
      <w:rPr>
        <w:rFonts w:hint="eastAsia" w:cs="Times New Roman"/>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66">
    <w:nsid w:val="58765686"/>
    <w:multiLevelType w:val="multilevel"/>
    <w:tmpl w:val="58765686"/>
    <w:lvl w:ilvl="0" w:tentative="0">
      <w:start w:val="1"/>
      <w:numFmt w:val="decimal"/>
      <w:lvlText w:val="（%1）"/>
      <w:lvlJc w:val="left"/>
      <w:pPr>
        <w:ind w:left="2343" w:hanging="575"/>
        <w:jc w:val="left"/>
      </w:pPr>
      <w:rPr>
        <w:rFonts w:hint="default" w:ascii="宋体" w:hAnsi="宋体" w:eastAsia="宋体" w:cs="宋体"/>
        <w:spacing w:val="-3"/>
        <w:w w:val="100"/>
        <w:sz w:val="21"/>
        <w:szCs w:val="21"/>
        <w:lang w:val="zh-CN" w:eastAsia="zh-CN" w:bidi="zh-CN"/>
      </w:rPr>
    </w:lvl>
    <w:lvl w:ilvl="1" w:tentative="0">
      <w:start w:val="0"/>
      <w:numFmt w:val="bullet"/>
      <w:lvlText w:val="•"/>
      <w:lvlJc w:val="left"/>
      <w:pPr>
        <w:ind w:left="3248" w:hanging="575"/>
      </w:pPr>
      <w:rPr>
        <w:rFonts w:hint="default"/>
        <w:lang w:val="zh-CN" w:eastAsia="zh-CN" w:bidi="zh-CN"/>
      </w:rPr>
    </w:lvl>
    <w:lvl w:ilvl="2" w:tentative="0">
      <w:start w:val="0"/>
      <w:numFmt w:val="bullet"/>
      <w:lvlText w:val="•"/>
      <w:lvlJc w:val="left"/>
      <w:pPr>
        <w:ind w:left="4157" w:hanging="575"/>
      </w:pPr>
      <w:rPr>
        <w:rFonts w:hint="default"/>
        <w:lang w:val="zh-CN" w:eastAsia="zh-CN" w:bidi="zh-CN"/>
      </w:rPr>
    </w:lvl>
    <w:lvl w:ilvl="3" w:tentative="0">
      <w:start w:val="0"/>
      <w:numFmt w:val="bullet"/>
      <w:lvlText w:val="•"/>
      <w:lvlJc w:val="left"/>
      <w:pPr>
        <w:ind w:left="5066" w:hanging="575"/>
      </w:pPr>
      <w:rPr>
        <w:rFonts w:hint="default"/>
        <w:lang w:val="zh-CN" w:eastAsia="zh-CN" w:bidi="zh-CN"/>
      </w:rPr>
    </w:lvl>
    <w:lvl w:ilvl="4" w:tentative="0">
      <w:start w:val="0"/>
      <w:numFmt w:val="bullet"/>
      <w:lvlText w:val="•"/>
      <w:lvlJc w:val="left"/>
      <w:pPr>
        <w:ind w:left="5974" w:hanging="575"/>
      </w:pPr>
      <w:rPr>
        <w:rFonts w:hint="default"/>
        <w:lang w:val="zh-CN" w:eastAsia="zh-CN" w:bidi="zh-CN"/>
      </w:rPr>
    </w:lvl>
    <w:lvl w:ilvl="5" w:tentative="0">
      <w:start w:val="0"/>
      <w:numFmt w:val="bullet"/>
      <w:lvlText w:val="•"/>
      <w:lvlJc w:val="left"/>
      <w:pPr>
        <w:ind w:left="6883" w:hanging="575"/>
      </w:pPr>
      <w:rPr>
        <w:rFonts w:hint="default"/>
        <w:lang w:val="zh-CN" w:eastAsia="zh-CN" w:bidi="zh-CN"/>
      </w:rPr>
    </w:lvl>
    <w:lvl w:ilvl="6" w:tentative="0">
      <w:start w:val="0"/>
      <w:numFmt w:val="bullet"/>
      <w:lvlText w:val="•"/>
      <w:lvlJc w:val="left"/>
      <w:pPr>
        <w:ind w:left="7792" w:hanging="575"/>
      </w:pPr>
      <w:rPr>
        <w:rFonts w:hint="default"/>
        <w:lang w:val="zh-CN" w:eastAsia="zh-CN" w:bidi="zh-CN"/>
      </w:rPr>
    </w:lvl>
    <w:lvl w:ilvl="7" w:tentative="0">
      <w:start w:val="0"/>
      <w:numFmt w:val="bullet"/>
      <w:lvlText w:val="•"/>
      <w:lvlJc w:val="left"/>
      <w:pPr>
        <w:ind w:left="8700" w:hanging="575"/>
      </w:pPr>
      <w:rPr>
        <w:rFonts w:hint="default"/>
        <w:lang w:val="zh-CN" w:eastAsia="zh-CN" w:bidi="zh-CN"/>
      </w:rPr>
    </w:lvl>
    <w:lvl w:ilvl="8" w:tentative="0">
      <w:start w:val="0"/>
      <w:numFmt w:val="bullet"/>
      <w:lvlText w:val="•"/>
      <w:lvlJc w:val="left"/>
      <w:pPr>
        <w:ind w:left="9609" w:hanging="575"/>
      </w:pPr>
      <w:rPr>
        <w:rFonts w:hint="default"/>
        <w:lang w:val="zh-CN" w:eastAsia="zh-CN" w:bidi="zh-CN"/>
      </w:rPr>
    </w:lvl>
  </w:abstractNum>
  <w:abstractNum w:abstractNumId="67">
    <w:nsid w:val="5A241D34"/>
    <w:multiLevelType w:val="multilevel"/>
    <w:tmpl w:val="5A241D34"/>
    <w:lvl w:ilvl="0" w:tentative="0">
      <w:start w:val="1"/>
      <w:numFmt w:val="decimal"/>
      <w:lvlText w:val="%1."/>
      <w:lvlJc w:val="left"/>
      <w:pPr>
        <w:ind w:left="1100" w:hanging="346"/>
        <w:jc w:val="left"/>
      </w:pPr>
      <w:rPr>
        <w:rFonts w:hint="default" w:ascii="宋体" w:hAnsi="宋体" w:eastAsia="宋体" w:cs="宋体"/>
        <w:spacing w:val="-55"/>
        <w:w w:val="100"/>
        <w:sz w:val="23"/>
        <w:szCs w:val="23"/>
        <w:lang w:val="zh-CN" w:eastAsia="zh-CN" w:bidi="zh-CN"/>
      </w:rPr>
    </w:lvl>
    <w:lvl w:ilvl="1" w:tentative="0">
      <w:start w:val="0"/>
      <w:numFmt w:val="bullet"/>
      <w:lvlText w:val="•"/>
      <w:lvlJc w:val="left"/>
      <w:pPr>
        <w:ind w:left="2132" w:hanging="346"/>
      </w:pPr>
      <w:rPr>
        <w:rFonts w:hint="default"/>
        <w:lang w:val="zh-CN" w:eastAsia="zh-CN" w:bidi="zh-CN"/>
      </w:rPr>
    </w:lvl>
    <w:lvl w:ilvl="2" w:tentative="0">
      <w:start w:val="0"/>
      <w:numFmt w:val="bullet"/>
      <w:lvlText w:val="•"/>
      <w:lvlJc w:val="left"/>
      <w:pPr>
        <w:ind w:left="3165" w:hanging="346"/>
      </w:pPr>
      <w:rPr>
        <w:rFonts w:hint="default"/>
        <w:lang w:val="zh-CN" w:eastAsia="zh-CN" w:bidi="zh-CN"/>
      </w:rPr>
    </w:lvl>
    <w:lvl w:ilvl="3" w:tentative="0">
      <w:start w:val="0"/>
      <w:numFmt w:val="bullet"/>
      <w:lvlText w:val="•"/>
      <w:lvlJc w:val="left"/>
      <w:pPr>
        <w:ind w:left="4198" w:hanging="346"/>
      </w:pPr>
      <w:rPr>
        <w:rFonts w:hint="default"/>
        <w:lang w:val="zh-CN" w:eastAsia="zh-CN" w:bidi="zh-CN"/>
      </w:rPr>
    </w:lvl>
    <w:lvl w:ilvl="4" w:tentative="0">
      <w:start w:val="0"/>
      <w:numFmt w:val="bullet"/>
      <w:lvlText w:val="•"/>
      <w:lvlJc w:val="left"/>
      <w:pPr>
        <w:ind w:left="5230" w:hanging="346"/>
      </w:pPr>
      <w:rPr>
        <w:rFonts w:hint="default"/>
        <w:lang w:val="zh-CN" w:eastAsia="zh-CN" w:bidi="zh-CN"/>
      </w:rPr>
    </w:lvl>
    <w:lvl w:ilvl="5" w:tentative="0">
      <w:start w:val="0"/>
      <w:numFmt w:val="bullet"/>
      <w:lvlText w:val="•"/>
      <w:lvlJc w:val="left"/>
      <w:pPr>
        <w:ind w:left="6263" w:hanging="346"/>
      </w:pPr>
      <w:rPr>
        <w:rFonts w:hint="default"/>
        <w:lang w:val="zh-CN" w:eastAsia="zh-CN" w:bidi="zh-CN"/>
      </w:rPr>
    </w:lvl>
    <w:lvl w:ilvl="6" w:tentative="0">
      <w:start w:val="0"/>
      <w:numFmt w:val="bullet"/>
      <w:lvlText w:val="•"/>
      <w:lvlJc w:val="left"/>
      <w:pPr>
        <w:ind w:left="7296" w:hanging="346"/>
      </w:pPr>
      <w:rPr>
        <w:rFonts w:hint="default"/>
        <w:lang w:val="zh-CN" w:eastAsia="zh-CN" w:bidi="zh-CN"/>
      </w:rPr>
    </w:lvl>
    <w:lvl w:ilvl="7" w:tentative="0">
      <w:start w:val="0"/>
      <w:numFmt w:val="bullet"/>
      <w:lvlText w:val="•"/>
      <w:lvlJc w:val="left"/>
      <w:pPr>
        <w:ind w:left="8328" w:hanging="346"/>
      </w:pPr>
      <w:rPr>
        <w:rFonts w:hint="default"/>
        <w:lang w:val="zh-CN" w:eastAsia="zh-CN" w:bidi="zh-CN"/>
      </w:rPr>
    </w:lvl>
    <w:lvl w:ilvl="8" w:tentative="0">
      <w:start w:val="0"/>
      <w:numFmt w:val="bullet"/>
      <w:lvlText w:val="•"/>
      <w:lvlJc w:val="left"/>
      <w:pPr>
        <w:ind w:left="9361" w:hanging="346"/>
      </w:pPr>
      <w:rPr>
        <w:rFonts w:hint="default"/>
        <w:lang w:val="zh-CN" w:eastAsia="zh-CN" w:bidi="zh-CN"/>
      </w:rPr>
    </w:lvl>
  </w:abstractNum>
  <w:abstractNum w:abstractNumId="68">
    <w:nsid w:val="5BCD6731"/>
    <w:multiLevelType w:val="singleLevel"/>
    <w:tmpl w:val="5BCD6731"/>
    <w:lvl w:ilvl="0" w:tentative="0">
      <w:start w:val="1"/>
      <w:numFmt w:val="decimal"/>
      <w:suff w:val="nothing"/>
      <w:lvlText w:val="（%1）"/>
      <w:lvlJc w:val="left"/>
    </w:lvl>
  </w:abstractNum>
  <w:abstractNum w:abstractNumId="69">
    <w:nsid w:val="5E29AB5A"/>
    <w:multiLevelType w:val="multilevel"/>
    <w:tmpl w:val="5E29AB5A"/>
    <w:lvl w:ilvl="0" w:tentative="0">
      <w:start w:val="1"/>
      <w:numFmt w:val="decimal"/>
      <w:lvlText w:val="（%1）"/>
      <w:lvlJc w:val="left"/>
      <w:pPr>
        <w:ind w:left="1675" w:hanging="575"/>
        <w:jc w:val="right"/>
      </w:pPr>
      <w:rPr>
        <w:rFonts w:hint="default" w:ascii="宋体" w:hAnsi="宋体" w:eastAsia="宋体" w:cs="宋体"/>
        <w:spacing w:val="-3"/>
        <w:w w:val="100"/>
        <w:sz w:val="21"/>
        <w:szCs w:val="21"/>
        <w:lang w:val="zh-CN" w:eastAsia="zh-CN" w:bidi="zh-CN"/>
      </w:rPr>
    </w:lvl>
    <w:lvl w:ilvl="1" w:tentative="0">
      <w:start w:val="0"/>
      <w:numFmt w:val="bullet"/>
      <w:lvlText w:val="•"/>
      <w:lvlJc w:val="left"/>
      <w:pPr>
        <w:ind w:left="2642" w:hanging="575"/>
      </w:pPr>
      <w:rPr>
        <w:rFonts w:hint="default"/>
        <w:lang w:val="zh-CN" w:eastAsia="zh-CN" w:bidi="zh-CN"/>
      </w:rPr>
    </w:lvl>
    <w:lvl w:ilvl="2" w:tentative="0">
      <w:start w:val="0"/>
      <w:numFmt w:val="bullet"/>
      <w:lvlText w:val="•"/>
      <w:lvlJc w:val="left"/>
      <w:pPr>
        <w:ind w:left="3605" w:hanging="575"/>
      </w:pPr>
      <w:rPr>
        <w:rFonts w:hint="default"/>
        <w:lang w:val="zh-CN" w:eastAsia="zh-CN" w:bidi="zh-CN"/>
      </w:rPr>
    </w:lvl>
    <w:lvl w:ilvl="3" w:tentative="0">
      <w:start w:val="0"/>
      <w:numFmt w:val="bullet"/>
      <w:lvlText w:val="•"/>
      <w:lvlJc w:val="left"/>
      <w:pPr>
        <w:ind w:left="4567" w:hanging="575"/>
      </w:pPr>
      <w:rPr>
        <w:rFonts w:hint="default"/>
        <w:lang w:val="zh-CN" w:eastAsia="zh-CN" w:bidi="zh-CN"/>
      </w:rPr>
    </w:lvl>
    <w:lvl w:ilvl="4" w:tentative="0">
      <w:start w:val="0"/>
      <w:numFmt w:val="bullet"/>
      <w:lvlText w:val="•"/>
      <w:lvlJc w:val="left"/>
      <w:pPr>
        <w:ind w:left="5530" w:hanging="575"/>
      </w:pPr>
      <w:rPr>
        <w:rFonts w:hint="default"/>
        <w:lang w:val="zh-CN" w:eastAsia="zh-CN" w:bidi="zh-CN"/>
      </w:rPr>
    </w:lvl>
    <w:lvl w:ilvl="5" w:tentative="0">
      <w:start w:val="0"/>
      <w:numFmt w:val="bullet"/>
      <w:lvlText w:val="•"/>
      <w:lvlJc w:val="left"/>
      <w:pPr>
        <w:ind w:left="6493" w:hanging="575"/>
      </w:pPr>
      <w:rPr>
        <w:rFonts w:hint="default"/>
        <w:lang w:val="zh-CN" w:eastAsia="zh-CN" w:bidi="zh-CN"/>
      </w:rPr>
    </w:lvl>
    <w:lvl w:ilvl="6" w:tentative="0">
      <w:start w:val="0"/>
      <w:numFmt w:val="bullet"/>
      <w:lvlText w:val="•"/>
      <w:lvlJc w:val="left"/>
      <w:pPr>
        <w:ind w:left="7455" w:hanging="575"/>
      </w:pPr>
      <w:rPr>
        <w:rFonts w:hint="default"/>
        <w:lang w:val="zh-CN" w:eastAsia="zh-CN" w:bidi="zh-CN"/>
      </w:rPr>
    </w:lvl>
    <w:lvl w:ilvl="7" w:tentative="0">
      <w:start w:val="0"/>
      <w:numFmt w:val="bullet"/>
      <w:lvlText w:val="•"/>
      <w:lvlJc w:val="left"/>
      <w:pPr>
        <w:ind w:left="8418" w:hanging="575"/>
      </w:pPr>
      <w:rPr>
        <w:rFonts w:hint="default"/>
        <w:lang w:val="zh-CN" w:eastAsia="zh-CN" w:bidi="zh-CN"/>
      </w:rPr>
    </w:lvl>
    <w:lvl w:ilvl="8" w:tentative="0">
      <w:start w:val="0"/>
      <w:numFmt w:val="bullet"/>
      <w:lvlText w:val="•"/>
      <w:lvlJc w:val="left"/>
      <w:pPr>
        <w:ind w:left="9380" w:hanging="575"/>
      </w:pPr>
      <w:rPr>
        <w:rFonts w:hint="default"/>
        <w:lang w:val="zh-CN" w:eastAsia="zh-CN" w:bidi="zh-CN"/>
      </w:rPr>
    </w:lvl>
  </w:abstractNum>
  <w:abstractNum w:abstractNumId="70">
    <w:nsid w:val="5FFFB1A7"/>
    <w:multiLevelType w:val="multilevel"/>
    <w:tmpl w:val="5FFFB1A7"/>
    <w:lvl w:ilvl="0" w:tentative="0">
      <w:start w:val="1"/>
      <w:numFmt w:val="decimal"/>
      <w:lvlText w:val="（%1）"/>
      <w:lvlJc w:val="left"/>
      <w:pPr>
        <w:ind w:left="2136" w:hanging="577"/>
        <w:jc w:val="left"/>
      </w:pPr>
      <w:rPr>
        <w:rFonts w:hint="default" w:ascii="宋体" w:hAnsi="宋体" w:eastAsia="宋体" w:cs="宋体"/>
        <w:spacing w:val="-3"/>
        <w:w w:val="100"/>
        <w:sz w:val="21"/>
        <w:szCs w:val="21"/>
        <w:lang w:val="zh-CN" w:eastAsia="zh-CN" w:bidi="zh-CN"/>
      </w:rPr>
    </w:lvl>
    <w:lvl w:ilvl="1" w:tentative="0">
      <w:start w:val="0"/>
      <w:numFmt w:val="bullet"/>
      <w:lvlText w:val="•"/>
      <w:lvlJc w:val="left"/>
      <w:pPr>
        <w:ind w:left="3056" w:hanging="577"/>
      </w:pPr>
      <w:rPr>
        <w:rFonts w:hint="default"/>
        <w:lang w:val="zh-CN" w:eastAsia="zh-CN" w:bidi="zh-CN"/>
      </w:rPr>
    </w:lvl>
    <w:lvl w:ilvl="2" w:tentative="0">
      <w:start w:val="0"/>
      <w:numFmt w:val="bullet"/>
      <w:lvlText w:val="•"/>
      <w:lvlJc w:val="left"/>
      <w:pPr>
        <w:ind w:left="3973" w:hanging="577"/>
      </w:pPr>
      <w:rPr>
        <w:rFonts w:hint="default"/>
        <w:lang w:val="zh-CN" w:eastAsia="zh-CN" w:bidi="zh-CN"/>
      </w:rPr>
    </w:lvl>
    <w:lvl w:ilvl="3" w:tentative="0">
      <w:start w:val="0"/>
      <w:numFmt w:val="bullet"/>
      <w:lvlText w:val="•"/>
      <w:lvlJc w:val="left"/>
      <w:pPr>
        <w:ind w:left="4889" w:hanging="577"/>
      </w:pPr>
      <w:rPr>
        <w:rFonts w:hint="default"/>
        <w:lang w:val="zh-CN" w:eastAsia="zh-CN" w:bidi="zh-CN"/>
      </w:rPr>
    </w:lvl>
    <w:lvl w:ilvl="4" w:tentative="0">
      <w:start w:val="0"/>
      <w:numFmt w:val="bullet"/>
      <w:lvlText w:val="•"/>
      <w:lvlJc w:val="left"/>
      <w:pPr>
        <w:ind w:left="5806" w:hanging="577"/>
      </w:pPr>
      <w:rPr>
        <w:rFonts w:hint="default"/>
        <w:lang w:val="zh-CN" w:eastAsia="zh-CN" w:bidi="zh-CN"/>
      </w:rPr>
    </w:lvl>
    <w:lvl w:ilvl="5" w:tentative="0">
      <w:start w:val="0"/>
      <w:numFmt w:val="bullet"/>
      <w:lvlText w:val="•"/>
      <w:lvlJc w:val="left"/>
      <w:pPr>
        <w:ind w:left="6723" w:hanging="577"/>
      </w:pPr>
      <w:rPr>
        <w:rFonts w:hint="default"/>
        <w:lang w:val="zh-CN" w:eastAsia="zh-CN" w:bidi="zh-CN"/>
      </w:rPr>
    </w:lvl>
    <w:lvl w:ilvl="6" w:tentative="0">
      <w:start w:val="0"/>
      <w:numFmt w:val="bullet"/>
      <w:lvlText w:val="•"/>
      <w:lvlJc w:val="left"/>
      <w:pPr>
        <w:ind w:left="7639" w:hanging="577"/>
      </w:pPr>
      <w:rPr>
        <w:rFonts w:hint="default"/>
        <w:lang w:val="zh-CN" w:eastAsia="zh-CN" w:bidi="zh-CN"/>
      </w:rPr>
    </w:lvl>
    <w:lvl w:ilvl="7" w:tentative="0">
      <w:start w:val="0"/>
      <w:numFmt w:val="bullet"/>
      <w:lvlText w:val="•"/>
      <w:lvlJc w:val="left"/>
      <w:pPr>
        <w:ind w:left="8556" w:hanging="577"/>
      </w:pPr>
      <w:rPr>
        <w:rFonts w:hint="default"/>
        <w:lang w:val="zh-CN" w:eastAsia="zh-CN" w:bidi="zh-CN"/>
      </w:rPr>
    </w:lvl>
    <w:lvl w:ilvl="8" w:tentative="0">
      <w:start w:val="0"/>
      <w:numFmt w:val="bullet"/>
      <w:lvlText w:val="•"/>
      <w:lvlJc w:val="left"/>
      <w:pPr>
        <w:ind w:left="9472" w:hanging="577"/>
      </w:pPr>
      <w:rPr>
        <w:rFonts w:hint="default"/>
        <w:lang w:val="zh-CN" w:eastAsia="zh-CN" w:bidi="zh-CN"/>
      </w:rPr>
    </w:lvl>
  </w:abstractNum>
  <w:abstractNum w:abstractNumId="71">
    <w:nsid w:val="60382F6E"/>
    <w:multiLevelType w:val="multilevel"/>
    <w:tmpl w:val="60382F6E"/>
    <w:lvl w:ilvl="0" w:tentative="0">
      <w:start w:val="5"/>
      <w:numFmt w:val="decimal"/>
      <w:lvlText w:val="%1"/>
      <w:lvlJc w:val="left"/>
      <w:pPr>
        <w:ind w:left="1500" w:hanging="401"/>
        <w:jc w:val="left"/>
      </w:pPr>
      <w:rPr>
        <w:rFonts w:hint="default"/>
        <w:lang w:val="zh-CN" w:eastAsia="zh-CN" w:bidi="zh-CN"/>
      </w:rPr>
    </w:lvl>
    <w:lvl w:ilvl="1" w:tentative="0">
      <w:start w:val="4"/>
      <w:numFmt w:val="decimal"/>
      <w:lvlText w:val="%1.%2"/>
      <w:lvlJc w:val="left"/>
      <w:pPr>
        <w:ind w:left="1500" w:hanging="401"/>
        <w:jc w:val="left"/>
      </w:pPr>
      <w:rPr>
        <w:rFonts w:hint="default" w:ascii="Times New Roman" w:hAnsi="Times New Roman" w:eastAsia="Times New Roman" w:cs="Times New Roman"/>
        <w:b/>
        <w:bCs/>
        <w:spacing w:val="-2"/>
        <w:w w:val="99"/>
        <w:sz w:val="30"/>
        <w:szCs w:val="30"/>
        <w:lang w:val="zh-CN" w:eastAsia="zh-CN" w:bidi="zh-CN"/>
      </w:rPr>
    </w:lvl>
    <w:lvl w:ilvl="2" w:tentative="0">
      <w:start w:val="1"/>
      <w:numFmt w:val="decimal"/>
      <w:lvlText w:val="%1.%2.%3"/>
      <w:lvlJc w:val="left"/>
      <w:pPr>
        <w:ind w:left="1661" w:hanging="562"/>
        <w:jc w:val="left"/>
      </w:pPr>
      <w:rPr>
        <w:rFonts w:hint="default" w:ascii="Times New Roman" w:hAnsi="Times New Roman" w:eastAsia="Times New Roman" w:cs="Times New Roman"/>
        <w:b/>
        <w:bCs/>
        <w:spacing w:val="-2"/>
        <w:w w:val="100"/>
        <w:sz w:val="26"/>
        <w:szCs w:val="26"/>
        <w:lang w:val="zh-CN" w:eastAsia="zh-CN" w:bidi="zh-CN"/>
      </w:rPr>
    </w:lvl>
    <w:lvl w:ilvl="3" w:tentative="0">
      <w:start w:val="0"/>
      <w:numFmt w:val="bullet"/>
      <w:lvlText w:val="•"/>
      <w:lvlJc w:val="left"/>
      <w:pPr>
        <w:ind w:left="3830" w:hanging="562"/>
      </w:pPr>
      <w:rPr>
        <w:rFonts w:hint="default"/>
        <w:lang w:val="zh-CN" w:eastAsia="zh-CN" w:bidi="zh-CN"/>
      </w:rPr>
    </w:lvl>
    <w:lvl w:ilvl="4" w:tentative="0">
      <w:start w:val="0"/>
      <w:numFmt w:val="bullet"/>
      <w:lvlText w:val="•"/>
      <w:lvlJc w:val="left"/>
      <w:pPr>
        <w:ind w:left="4915" w:hanging="562"/>
      </w:pPr>
      <w:rPr>
        <w:rFonts w:hint="default"/>
        <w:lang w:val="zh-CN" w:eastAsia="zh-CN" w:bidi="zh-CN"/>
      </w:rPr>
    </w:lvl>
    <w:lvl w:ilvl="5" w:tentative="0">
      <w:start w:val="0"/>
      <w:numFmt w:val="bullet"/>
      <w:lvlText w:val="•"/>
      <w:lvlJc w:val="left"/>
      <w:pPr>
        <w:ind w:left="6000" w:hanging="562"/>
      </w:pPr>
      <w:rPr>
        <w:rFonts w:hint="default"/>
        <w:lang w:val="zh-CN" w:eastAsia="zh-CN" w:bidi="zh-CN"/>
      </w:rPr>
    </w:lvl>
    <w:lvl w:ilvl="6" w:tentative="0">
      <w:start w:val="0"/>
      <w:numFmt w:val="bullet"/>
      <w:lvlText w:val="•"/>
      <w:lvlJc w:val="left"/>
      <w:pPr>
        <w:ind w:left="7086" w:hanging="562"/>
      </w:pPr>
      <w:rPr>
        <w:rFonts w:hint="default"/>
        <w:lang w:val="zh-CN" w:eastAsia="zh-CN" w:bidi="zh-CN"/>
      </w:rPr>
    </w:lvl>
    <w:lvl w:ilvl="7" w:tentative="0">
      <w:start w:val="0"/>
      <w:numFmt w:val="bullet"/>
      <w:lvlText w:val="•"/>
      <w:lvlJc w:val="left"/>
      <w:pPr>
        <w:ind w:left="8171" w:hanging="562"/>
      </w:pPr>
      <w:rPr>
        <w:rFonts w:hint="default"/>
        <w:lang w:val="zh-CN" w:eastAsia="zh-CN" w:bidi="zh-CN"/>
      </w:rPr>
    </w:lvl>
    <w:lvl w:ilvl="8" w:tentative="0">
      <w:start w:val="0"/>
      <w:numFmt w:val="bullet"/>
      <w:lvlText w:val="•"/>
      <w:lvlJc w:val="left"/>
      <w:pPr>
        <w:ind w:left="9256" w:hanging="562"/>
      </w:pPr>
      <w:rPr>
        <w:rFonts w:hint="default"/>
        <w:lang w:val="zh-CN" w:eastAsia="zh-CN" w:bidi="zh-CN"/>
      </w:rPr>
    </w:lvl>
  </w:abstractNum>
  <w:abstractNum w:abstractNumId="72">
    <w:nsid w:val="629F7852"/>
    <w:multiLevelType w:val="multilevel"/>
    <w:tmpl w:val="629F7852"/>
    <w:lvl w:ilvl="0" w:tentative="0">
      <w:start w:val="1"/>
      <w:numFmt w:val="decimal"/>
      <w:lvlText w:val="（%1）"/>
      <w:lvlJc w:val="left"/>
      <w:pPr>
        <w:ind w:left="1100" w:hanging="577"/>
        <w:jc w:val="left"/>
      </w:pPr>
      <w:rPr>
        <w:rFonts w:hint="default" w:ascii="宋体" w:hAnsi="宋体" w:eastAsia="宋体" w:cs="宋体"/>
        <w:spacing w:val="-2"/>
        <w:w w:val="100"/>
        <w:sz w:val="21"/>
        <w:szCs w:val="21"/>
        <w:lang w:val="zh-CN" w:eastAsia="zh-CN" w:bidi="zh-CN"/>
      </w:rPr>
    </w:lvl>
    <w:lvl w:ilvl="1" w:tentative="0">
      <w:start w:val="0"/>
      <w:numFmt w:val="bullet"/>
      <w:lvlText w:val="•"/>
      <w:lvlJc w:val="left"/>
      <w:pPr>
        <w:ind w:left="2132" w:hanging="577"/>
      </w:pPr>
      <w:rPr>
        <w:rFonts w:hint="default"/>
        <w:lang w:val="zh-CN" w:eastAsia="zh-CN" w:bidi="zh-CN"/>
      </w:rPr>
    </w:lvl>
    <w:lvl w:ilvl="2" w:tentative="0">
      <w:start w:val="0"/>
      <w:numFmt w:val="bullet"/>
      <w:lvlText w:val="•"/>
      <w:lvlJc w:val="left"/>
      <w:pPr>
        <w:ind w:left="3165" w:hanging="577"/>
      </w:pPr>
      <w:rPr>
        <w:rFonts w:hint="default"/>
        <w:lang w:val="zh-CN" w:eastAsia="zh-CN" w:bidi="zh-CN"/>
      </w:rPr>
    </w:lvl>
    <w:lvl w:ilvl="3" w:tentative="0">
      <w:start w:val="0"/>
      <w:numFmt w:val="bullet"/>
      <w:lvlText w:val="•"/>
      <w:lvlJc w:val="left"/>
      <w:pPr>
        <w:ind w:left="4198" w:hanging="577"/>
      </w:pPr>
      <w:rPr>
        <w:rFonts w:hint="default"/>
        <w:lang w:val="zh-CN" w:eastAsia="zh-CN" w:bidi="zh-CN"/>
      </w:rPr>
    </w:lvl>
    <w:lvl w:ilvl="4" w:tentative="0">
      <w:start w:val="0"/>
      <w:numFmt w:val="bullet"/>
      <w:lvlText w:val="•"/>
      <w:lvlJc w:val="left"/>
      <w:pPr>
        <w:ind w:left="5230" w:hanging="577"/>
      </w:pPr>
      <w:rPr>
        <w:rFonts w:hint="default"/>
        <w:lang w:val="zh-CN" w:eastAsia="zh-CN" w:bidi="zh-CN"/>
      </w:rPr>
    </w:lvl>
    <w:lvl w:ilvl="5" w:tentative="0">
      <w:start w:val="0"/>
      <w:numFmt w:val="bullet"/>
      <w:lvlText w:val="•"/>
      <w:lvlJc w:val="left"/>
      <w:pPr>
        <w:ind w:left="6263" w:hanging="577"/>
      </w:pPr>
      <w:rPr>
        <w:rFonts w:hint="default"/>
        <w:lang w:val="zh-CN" w:eastAsia="zh-CN" w:bidi="zh-CN"/>
      </w:rPr>
    </w:lvl>
    <w:lvl w:ilvl="6" w:tentative="0">
      <w:start w:val="0"/>
      <w:numFmt w:val="bullet"/>
      <w:lvlText w:val="•"/>
      <w:lvlJc w:val="left"/>
      <w:pPr>
        <w:ind w:left="7296" w:hanging="577"/>
      </w:pPr>
      <w:rPr>
        <w:rFonts w:hint="default"/>
        <w:lang w:val="zh-CN" w:eastAsia="zh-CN" w:bidi="zh-CN"/>
      </w:rPr>
    </w:lvl>
    <w:lvl w:ilvl="7" w:tentative="0">
      <w:start w:val="0"/>
      <w:numFmt w:val="bullet"/>
      <w:lvlText w:val="•"/>
      <w:lvlJc w:val="left"/>
      <w:pPr>
        <w:ind w:left="8328" w:hanging="577"/>
      </w:pPr>
      <w:rPr>
        <w:rFonts w:hint="default"/>
        <w:lang w:val="zh-CN" w:eastAsia="zh-CN" w:bidi="zh-CN"/>
      </w:rPr>
    </w:lvl>
    <w:lvl w:ilvl="8" w:tentative="0">
      <w:start w:val="0"/>
      <w:numFmt w:val="bullet"/>
      <w:lvlText w:val="•"/>
      <w:lvlJc w:val="left"/>
      <w:pPr>
        <w:ind w:left="9361" w:hanging="577"/>
      </w:pPr>
      <w:rPr>
        <w:rFonts w:hint="default"/>
        <w:lang w:val="zh-CN" w:eastAsia="zh-CN" w:bidi="zh-CN"/>
      </w:rPr>
    </w:lvl>
  </w:abstractNum>
  <w:abstractNum w:abstractNumId="73">
    <w:nsid w:val="65CD0074"/>
    <w:multiLevelType w:val="multilevel"/>
    <w:tmpl w:val="65CD0074"/>
    <w:lvl w:ilvl="0" w:tentative="0">
      <w:start w:val="7"/>
      <w:numFmt w:val="decimal"/>
      <w:lvlText w:val="%1"/>
      <w:lvlJc w:val="left"/>
      <w:pPr>
        <w:ind w:left="1502" w:hanging="401"/>
        <w:jc w:val="right"/>
      </w:pPr>
      <w:rPr>
        <w:rFonts w:hint="default"/>
        <w:lang w:val="zh-CN" w:eastAsia="zh-CN" w:bidi="zh-CN"/>
      </w:rPr>
    </w:lvl>
    <w:lvl w:ilvl="1" w:tentative="0">
      <w:start w:val="2"/>
      <w:numFmt w:val="decimal"/>
      <w:lvlText w:val="%1.%2"/>
      <w:lvlJc w:val="left"/>
      <w:pPr>
        <w:ind w:left="1502" w:hanging="401"/>
        <w:jc w:val="left"/>
      </w:pPr>
      <w:rPr>
        <w:rFonts w:hint="default" w:ascii="Times New Roman" w:hAnsi="Times New Roman" w:eastAsia="Times New Roman" w:cs="Times New Roman"/>
        <w:b/>
        <w:bCs/>
        <w:spacing w:val="-2"/>
        <w:w w:val="99"/>
        <w:sz w:val="30"/>
        <w:szCs w:val="30"/>
        <w:lang w:val="zh-CN" w:eastAsia="zh-CN" w:bidi="zh-CN"/>
      </w:rPr>
    </w:lvl>
    <w:lvl w:ilvl="2" w:tentative="0">
      <w:start w:val="1"/>
      <w:numFmt w:val="decimal"/>
      <w:lvlText w:val="%1.%2.%3"/>
      <w:lvlJc w:val="left"/>
      <w:pPr>
        <w:ind w:left="1663" w:hanging="562"/>
        <w:jc w:val="right"/>
      </w:pPr>
      <w:rPr>
        <w:rFonts w:hint="default" w:ascii="Times New Roman" w:hAnsi="Times New Roman" w:eastAsia="Times New Roman" w:cs="Times New Roman"/>
        <w:b/>
        <w:bCs/>
        <w:spacing w:val="-2"/>
        <w:w w:val="100"/>
        <w:sz w:val="26"/>
        <w:szCs w:val="26"/>
        <w:lang w:val="zh-CN" w:eastAsia="zh-CN" w:bidi="zh-CN"/>
      </w:rPr>
    </w:lvl>
    <w:lvl w:ilvl="3" w:tentative="0">
      <w:start w:val="1"/>
      <w:numFmt w:val="decimal"/>
      <w:lvlText w:val="%4."/>
      <w:lvlJc w:val="left"/>
      <w:pPr>
        <w:ind w:left="1101" w:hanging="347"/>
        <w:jc w:val="left"/>
      </w:pPr>
      <w:rPr>
        <w:rFonts w:hint="default"/>
        <w:spacing w:val="-3"/>
        <w:w w:val="100"/>
        <w:lang w:val="zh-CN" w:eastAsia="zh-CN" w:bidi="zh-CN"/>
      </w:rPr>
    </w:lvl>
    <w:lvl w:ilvl="4" w:tentative="0">
      <w:start w:val="0"/>
      <w:numFmt w:val="bullet"/>
      <w:lvlText w:val="•"/>
      <w:lvlJc w:val="left"/>
      <w:pPr>
        <w:ind w:left="3260" w:hanging="347"/>
      </w:pPr>
      <w:rPr>
        <w:rFonts w:hint="default"/>
        <w:lang w:val="zh-CN" w:eastAsia="zh-CN" w:bidi="zh-CN"/>
      </w:rPr>
    </w:lvl>
    <w:lvl w:ilvl="5" w:tentative="0">
      <w:start w:val="0"/>
      <w:numFmt w:val="bullet"/>
      <w:lvlText w:val="•"/>
      <w:lvlJc w:val="left"/>
      <w:pPr>
        <w:ind w:left="4601" w:hanging="347"/>
      </w:pPr>
      <w:rPr>
        <w:rFonts w:hint="default"/>
        <w:lang w:val="zh-CN" w:eastAsia="zh-CN" w:bidi="zh-CN"/>
      </w:rPr>
    </w:lvl>
    <w:lvl w:ilvl="6" w:tentative="0">
      <w:start w:val="0"/>
      <w:numFmt w:val="bullet"/>
      <w:lvlText w:val="•"/>
      <w:lvlJc w:val="left"/>
      <w:pPr>
        <w:ind w:left="5942" w:hanging="347"/>
      </w:pPr>
      <w:rPr>
        <w:rFonts w:hint="default"/>
        <w:lang w:val="zh-CN" w:eastAsia="zh-CN" w:bidi="zh-CN"/>
      </w:rPr>
    </w:lvl>
    <w:lvl w:ilvl="7" w:tentative="0">
      <w:start w:val="0"/>
      <w:numFmt w:val="bullet"/>
      <w:lvlText w:val="•"/>
      <w:lvlJc w:val="left"/>
      <w:pPr>
        <w:ind w:left="7283" w:hanging="347"/>
      </w:pPr>
      <w:rPr>
        <w:rFonts w:hint="default"/>
        <w:lang w:val="zh-CN" w:eastAsia="zh-CN" w:bidi="zh-CN"/>
      </w:rPr>
    </w:lvl>
    <w:lvl w:ilvl="8" w:tentative="0">
      <w:start w:val="0"/>
      <w:numFmt w:val="bullet"/>
      <w:lvlText w:val="•"/>
      <w:lvlJc w:val="left"/>
      <w:pPr>
        <w:ind w:left="8624" w:hanging="347"/>
      </w:pPr>
      <w:rPr>
        <w:rFonts w:hint="default"/>
        <w:lang w:val="zh-CN" w:eastAsia="zh-CN" w:bidi="zh-CN"/>
      </w:rPr>
    </w:lvl>
  </w:abstractNum>
  <w:abstractNum w:abstractNumId="74">
    <w:nsid w:val="6DBF04F4"/>
    <w:multiLevelType w:val="multilevel"/>
    <w:tmpl w:val="6DBF04F4"/>
    <w:lvl w:ilvl="0" w:tentative="0">
      <w:start w:val="1"/>
      <w:numFmt w:val="none"/>
      <w:pStyle w:val="35"/>
      <w:suff w:val="nothing"/>
      <w:lvlText w:val="%1注："/>
      <w:lvlJc w:val="left"/>
      <w:pPr>
        <w:ind w:left="726" w:hanging="363"/>
      </w:pPr>
      <w:rPr>
        <w:rFonts w:hint="eastAsia" w:ascii="黑体" w:hAnsi="Times New Roman" w:eastAsia="黑体" w:cs="Times New Roman"/>
        <w:b w:val="0"/>
        <w:i w:val="0"/>
        <w:sz w:val="18"/>
      </w:rPr>
    </w:lvl>
    <w:lvl w:ilvl="1" w:tentative="0">
      <w:start w:val="1"/>
      <w:numFmt w:val="lowerLetter"/>
      <w:lvlText w:val="%2)"/>
      <w:lvlJc w:val="left"/>
      <w:pPr>
        <w:tabs>
          <w:tab w:val="left" w:pos="1140"/>
        </w:tabs>
        <w:ind w:left="726" w:hanging="363"/>
      </w:pPr>
      <w:rPr>
        <w:rFonts w:hint="eastAsia" w:cs="Times New Roman"/>
      </w:rPr>
    </w:lvl>
    <w:lvl w:ilvl="2" w:tentative="0">
      <w:start w:val="1"/>
      <w:numFmt w:val="lowerRoman"/>
      <w:lvlText w:val="%3."/>
      <w:lvlJc w:val="right"/>
      <w:pPr>
        <w:tabs>
          <w:tab w:val="left" w:pos="1140"/>
        </w:tabs>
        <w:ind w:left="726" w:hanging="363"/>
      </w:pPr>
      <w:rPr>
        <w:rFonts w:hint="eastAsia" w:cs="Times New Roman"/>
      </w:rPr>
    </w:lvl>
    <w:lvl w:ilvl="3" w:tentative="0">
      <w:start w:val="1"/>
      <w:numFmt w:val="decimal"/>
      <w:lvlText w:val="%4."/>
      <w:lvlJc w:val="left"/>
      <w:pPr>
        <w:tabs>
          <w:tab w:val="left" w:pos="1140"/>
        </w:tabs>
        <w:ind w:left="726" w:hanging="363"/>
      </w:pPr>
      <w:rPr>
        <w:rFonts w:hint="eastAsia" w:cs="Times New Roman"/>
      </w:rPr>
    </w:lvl>
    <w:lvl w:ilvl="4" w:tentative="0">
      <w:start w:val="1"/>
      <w:numFmt w:val="lowerLetter"/>
      <w:lvlText w:val="%5)"/>
      <w:lvlJc w:val="left"/>
      <w:pPr>
        <w:tabs>
          <w:tab w:val="left" w:pos="1140"/>
        </w:tabs>
        <w:ind w:left="726" w:hanging="363"/>
      </w:pPr>
      <w:rPr>
        <w:rFonts w:hint="eastAsia" w:cs="Times New Roman"/>
      </w:rPr>
    </w:lvl>
    <w:lvl w:ilvl="5" w:tentative="0">
      <w:start w:val="1"/>
      <w:numFmt w:val="lowerRoman"/>
      <w:lvlText w:val="%6."/>
      <w:lvlJc w:val="right"/>
      <w:pPr>
        <w:tabs>
          <w:tab w:val="left" w:pos="1140"/>
        </w:tabs>
        <w:ind w:left="726" w:hanging="363"/>
      </w:pPr>
      <w:rPr>
        <w:rFonts w:hint="eastAsia" w:cs="Times New Roman"/>
      </w:rPr>
    </w:lvl>
    <w:lvl w:ilvl="6" w:tentative="0">
      <w:start w:val="1"/>
      <w:numFmt w:val="decimal"/>
      <w:lvlText w:val="%7."/>
      <w:lvlJc w:val="left"/>
      <w:pPr>
        <w:tabs>
          <w:tab w:val="left" w:pos="1140"/>
        </w:tabs>
        <w:ind w:left="726" w:hanging="363"/>
      </w:pPr>
      <w:rPr>
        <w:rFonts w:hint="eastAsia" w:cs="Times New Roman"/>
      </w:rPr>
    </w:lvl>
    <w:lvl w:ilvl="7" w:tentative="0">
      <w:start w:val="1"/>
      <w:numFmt w:val="lowerLetter"/>
      <w:lvlText w:val="%8)"/>
      <w:lvlJc w:val="left"/>
      <w:pPr>
        <w:tabs>
          <w:tab w:val="left" w:pos="1140"/>
        </w:tabs>
        <w:ind w:left="726" w:hanging="363"/>
      </w:pPr>
      <w:rPr>
        <w:rFonts w:hint="eastAsia" w:cs="Times New Roman"/>
      </w:rPr>
    </w:lvl>
    <w:lvl w:ilvl="8" w:tentative="0">
      <w:start w:val="1"/>
      <w:numFmt w:val="lowerRoman"/>
      <w:lvlText w:val="%9."/>
      <w:lvlJc w:val="right"/>
      <w:pPr>
        <w:tabs>
          <w:tab w:val="left" w:pos="1140"/>
        </w:tabs>
        <w:ind w:left="726" w:hanging="363"/>
      </w:pPr>
      <w:rPr>
        <w:rFonts w:hint="eastAsia" w:cs="Times New Roman"/>
      </w:rPr>
    </w:lvl>
  </w:abstractNum>
  <w:abstractNum w:abstractNumId="75">
    <w:nsid w:val="700FDCEF"/>
    <w:multiLevelType w:val="multilevel"/>
    <w:tmpl w:val="700FDCEF"/>
    <w:lvl w:ilvl="0" w:tentative="0">
      <w:start w:val="1"/>
      <w:numFmt w:val="decimal"/>
      <w:lvlText w:val="%1."/>
      <w:lvlJc w:val="left"/>
      <w:pPr>
        <w:ind w:left="1927" w:hanging="347"/>
        <w:jc w:val="left"/>
      </w:pPr>
      <w:rPr>
        <w:rFonts w:hint="default"/>
        <w:spacing w:val="-2"/>
        <w:w w:val="100"/>
        <w:lang w:val="zh-CN" w:eastAsia="zh-CN" w:bidi="zh-CN"/>
      </w:rPr>
    </w:lvl>
    <w:lvl w:ilvl="1" w:tentative="0">
      <w:start w:val="0"/>
      <w:numFmt w:val="bullet"/>
      <w:lvlText w:val="•"/>
      <w:lvlJc w:val="left"/>
      <w:pPr>
        <w:ind w:left="2858" w:hanging="347"/>
      </w:pPr>
      <w:rPr>
        <w:rFonts w:hint="default"/>
        <w:lang w:val="zh-CN" w:eastAsia="zh-CN" w:bidi="zh-CN"/>
      </w:rPr>
    </w:lvl>
    <w:lvl w:ilvl="2" w:tentative="0">
      <w:start w:val="0"/>
      <w:numFmt w:val="bullet"/>
      <w:lvlText w:val="•"/>
      <w:lvlJc w:val="left"/>
      <w:pPr>
        <w:ind w:left="3797" w:hanging="347"/>
      </w:pPr>
      <w:rPr>
        <w:rFonts w:hint="default"/>
        <w:lang w:val="zh-CN" w:eastAsia="zh-CN" w:bidi="zh-CN"/>
      </w:rPr>
    </w:lvl>
    <w:lvl w:ilvl="3" w:tentative="0">
      <w:start w:val="0"/>
      <w:numFmt w:val="bullet"/>
      <w:lvlText w:val="•"/>
      <w:lvlJc w:val="left"/>
      <w:pPr>
        <w:ind w:left="4735" w:hanging="347"/>
      </w:pPr>
      <w:rPr>
        <w:rFonts w:hint="default"/>
        <w:lang w:val="zh-CN" w:eastAsia="zh-CN" w:bidi="zh-CN"/>
      </w:rPr>
    </w:lvl>
    <w:lvl w:ilvl="4" w:tentative="0">
      <w:start w:val="0"/>
      <w:numFmt w:val="bullet"/>
      <w:lvlText w:val="•"/>
      <w:lvlJc w:val="left"/>
      <w:pPr>
        <w:ind w:left="5674" w:hanging="347"/>
      </w:pPr>
      <w:rPr>
        <w:rFonts w:hint="default"/>
        <w:lang w:val="zh-CN" w:eastAsia="zh-CN" w:bidi="zh-CN"/>
      </w:rPr>
    </w:lvl>
    <w:lvl w:ilvl="5" w:tentative="0">
      <w:start w:val="0"/>
      <w:numFmt w:val="bullet"/>
      <w:lvlText w:val="•"/>
      <w:lvlJc w:val="left"/>
      <w:pPr>
        <w:ind w:left="6613" w:hanging="347"/>
      </w:pPr>
      <w:rPr>
        <w:rFonts w:hint="default"/>
        <w:lang w:val="zh-CN" w:eastAsia="zh-CN" w:bidi="zh-CN"/>
      </w:rPr>
    </w:lvl>
    <w:lvl w:ilvl="6" w:tentative="0">
      <w:start w:val="0"/>
      <w:numFmt w:val="bullet"/>
      <w:lvlText w:val="•"/>
      <w:lvlJc w:val="left"/>
      <w:pPr>
        <w:ind w:left="7551" w:hanging="347"/>
      </w:pPr>
      <w:rPr>
        <w:rFonts w:hint="default"/>
        <w:lang w:val="zh-CN" w:eastAsia="zh-CN" w:bidi="zh-CN"/>
      </w:rPr>
    </w:lvl>
    <w:lvl w:ilvl="7" w:tentative="0">
      <w:start w:val="0"/>
      <w:numFmt w:val="bullet"/>
      <w:lvlText w:val="•"/>
      <w:lvlJc w:val="left"/>
      <w:pPr>
        <w:ind w:left="8490" w:hanging="347"/>
      </w:pPr>
      <w:rPr>
        <w:rFonts w:hint="default"/>
        <w:lang w:val="zh-CN" w:eastAsia="zh-CN" w:bidi="zh-CN"/>
      </w:rPr>
    </w:lvl>
    <w:lvl w:ilvl="8" w:tentative="0">
      <w:start w:val="0"/>
      <w:numFmt w:val="bullet"/>
      <w:lvlText w:val="•"/>
      <w:lvlJc w:val="left"/>
      <w:pPr>
        <w:ind w:left="9428" w:hanging="347"/>
      </w:pPr>
      <w:rPr>
        <w:rFonts w:hint="default"/>
        <w:lang w:val="zh-CN" w:eastAsia="zh-CN" w:bidi="zh-CN"/>
      </w:rPr>
    </w:lvl>
  </w:abstractNum>
  <w:abstractNum w:abstractNumId="76">
    <w:nsid w:val="72183CF9"/>
    <w:multiLevelType w:val="multilevel"/>
    <w:tmpl w:val="72183CF9"/>
    <w:lvl w:ilvl="0" w:tentative="0">
      <w:start w:val="1"/>
      <w:numFmt w:val="decimal"/>
      <w:lvlText w:val="（%1）"/>
      <w:lvlJc w:val="left"/>
      <w:pPr>
        <w:ind w:left="2135" w:hanging="577"/>
        <w:jc w:val="left"/>
      </w:pPr>
      <w:rPr>
        <w:rFonts w:hint="default" w:ascii="宋体" w:hAnsi="宋体" w:eastAsia="宋体" w:cs="宋体"/>
        <w:spacing w:val="-2"/>
        <w:w w:val="100"/>
        <w:sz w:val="21"/>
        <w:szCs w:val="21"/>
        <w:lang w:val="zh-CN" w:eastAsia="zh-CN" w:bidi="zh-CN"/>
      </w:rPr>
    </w:lvl>
    <w:lvl w:ilvl="1" w:tentative="0">
      <w:start w:val="0"/>
      <w:numFmt w:val="bullet"/>
      <w:lvlText w:val="•"/>
      <w:lvlJc w:val="left"/>
      <w:pPr>
        <w:ind w:left="3068" w:hanging="577"/>
      </w:pPr>
      <w:rPr>
        <w:rFonts w:hint="default"/>
        <w:lang w:val="zh-CN" w:eastAsia="zh-CN" w:bidi="zh-CN"/>
      </w:rPr>
    </w:lvl>
    <w:lvl w:ilvl="2" w:tentative="0">
      <w:start w:val="0"/>
      <w:numFmt w:val="bullet"/>
      <w:lvlText w:val="•"/>
      <w:lvlJc w:val="left"/>
      <w:pPr>
        <w:ind w:left="3997" w:hanging="577"/>
      </w:pPr>
      <w:rPr>
        <w:rFonts w:hint="default"/>
        <w:lang w:val="zh-CN" w:eastAsia="zh-CN" w:bidi="zh-CN"/>
      </w:rPr>
    </w:lvl>
    <w:lvl w:ilvl="3" w:tentative="0">
      <w:start w:val="0"/>
      <w:numFmt w:val="bullet"/>
      <w:lvlText w:val="•"/>
      <w:lvlJc w:val="left"/>
      <w:pPr>
        <w:ind w:left="4926" w:hanging="577"/>
      </w:pPr>
      <w:rPr>
        <w:rFonts w:hint="default"/>
        <w:lang w:val="zh-CN" w:eastAsia="zh-CN" w:bidi="zh-CN"/>
      </w:rPr>
    </w:lvl>
    <w:lvl w:ilvl="4" w:tentative="0">
      <w:start w:val="0"/>
      <w:numFmt w:val="bullet"/>
      <w:lvlText w:val="•"/>
      <w:lvlJc w:val="left"/>
      <w:pPr>
        <w:ind w:left="5854" w:hanging="577"/>
      </w:pPr>
      <w:rPr>
        <w:rFonts w:hint="default"/>
        <w:lang w:val="zh-CN" w:eastAsia="zh-CN" w:bidi="zh-CN"/>
      </w:rPr>
    </w:lvl>
    <w:lvl w:ilvl="5" w:tentative="0">
      <w:start w:val="0"/>
      <w:numFmt w:val="bullet"/>
      <w:lvlText w:val="•"/>
      <w:lvlJc w:val="left"/>
      <w:pPr>
        <w:ind w:left="6783" w:hanging="577"/>
      </w:pPr>
      <w:rPr>
        <w:rFonts w:hint="default"/>
        <w:lang w:val="zh-CN" w:eastAsia="zh-CN" w:bidi="zh-CN"/>
      </w:rPr>
    </w:lvl>
    <w:lvl w:ilvl="6" w:tentative="0">
      <w:start w:val="0"/>
      <w:numFmt w:val="bullet"/>
      <w:lvlText w:val="•"/>
      <w:lvlJc w:val="left"/>
      <w:pPr>
        <w:ind w:left="7712" w:hanging="577"/>
      </w:pPr>
      <w:rPr>
        <w:rFonts w:hint="default"/>
        <w:lang w:val="zh-CN" w:eastAsia="zh-CN" w:bidi="zh-CN"/>
      </w:rPr>
    </w:lvl>
    <w:lvl w:ilvl="7" w:tentative="0">
      <w:start w:val="0"/>
      <w:numFmt w:val="bullet"/>
      <w:lvlText w:val="•"/>
      <w:lvlJc w:val="left"/>
      <w:pPr>
        <w:ind w:left="8640" w:hanging="577"/>
      </w:pPr>
      <w:rPr>
        <w:rFonts w:hint="default"/>
        <w:lang w:val="zh-CN" w:eastAsia="zh-CN" w:bidi="zh-CN"/>
      </w:rPr>
    </w:lvl>
    <w:lvl w:ilvl="8" w:tentative="0">
      <w:start w:val="0"/>
      <w:numFmt w:val="bullet"/>
      <w:lvlText w:val="•"/>
      <w:lvlJc w:val="left"/>
      <w:pPr>
        <w:ind w:left="9569" w:hanging="577"/>
      </w:pPr>
      <w:rPr>
        <w:rFonts w:hint="default"/>
        <w:lang w:val="zh-CN" w:eastAsia="zh-CN" w:bidi="zh-CN"/>
      </w:rPr>
    </w:lvl>
  </w:abstractNum>
  <w:abstractNum w:abstractNumId="77">
    <w:nsid w:val="74C28B35"/>
    <w:multiLevelType w:val="multilevel"/>
    <w:tmpl w:val="74C28B35"/>
    <w:lvl w:ilvl="0" w:tentative="0">
      <w:start w:val="1"/>
      <w:numFmt w:val="decimal"/>
      <w:lvlText w:val="（%1）"/>
      <w:lvlJc w:val="left"/>
      <w:pPr>
        <w:ind w:left="2136" w:hanging="577"/>
        <w:jc w:val="left"/>
      </w:pPr>
      <w:rPr>
        <w:rFonts w:hint="default" w:ascii="宋体" w:hAnsi="宋体" w:eastAsia="宋体" w:cs="宋体"/>
        <w:spacing w:val="-2"/>
        <w:w w:val="100"/>
        <w:sz w:val="21"/>
        <w:szCs w:val="21"/>
        <w:lang w:val="zh-CN" w:eastAsia="zh-CN" w:bidi="zh-CN"/>
      </w:rPr>
    </w:lvl>
    <w:lvl w:ilvl="1" w:tentative="0">
      <w:start w:val="0"/>
      <w:numFmt w:val="bullet"/>
      <w:lvlText w:val="•"/>
      <w:lvlJc w:val="left"/>
      <w:pPr>
        <w:ind w:left="3056" w:hanging="577"/>
      </w:pPr>
      <w:rPr>
        <w:rFonts w:hint="default"/>
        <w:lang w:val="zh-CN" w:eastAsia="zh-CN" w:bidi="zh-CN"/>
      </w:rPr>
    </w:lvl>
    <w:lvl w:ilvl="2" w:tentative="0">
      <w:start w:val="0"/>
      <w:numFmt w:val="bullet"/>
      <w:lvlText w:val="•"/>
      <w:lvlJc w:val="left"/>
      <w:pPr>
        <w:ind w:left="3973" w:hanging="577"/>
      </w:pPr>
      <w:rPr>
        <w:rFonts w:hint="default"/>
        <w:lang w:val="zh-CN" w:eastAsia="zh-CN" w:bidi="zh-CN"/>
      </w:rPr>
    </w:lvl>
    <w:lvl w:ilvl="3" w:tentative="0">
      <w:start w:val="0"/>
      <w:numFmt w:val="bullet"/>
      <w:lvlText w:val="•"/>
      <w:lvlJc w:val="left"/>
      <w:pPr>
        <w:ind w:left="4889" w:hanging="577"/>
      </w:pPr>
      <w:rPr>
        <w:rFonts w:hint="default"/>
        <w:lang w:val="zh-CN" w:eastAsia="zh-CN" w:bidi="zh-CN"/>
      </w:rPr>
    </w:lvl>
    <w:lvl w:ilvl="4" w:tentative="0">
      <w:start w:val="0"/>
      <w:numFmt w:val="bullet"/>
      <w:lvlText w:val="•"/>
      <w:lvlJc w:val="left"/>
      <w:pPr>
        <w:ind w:left="5806" w:hanging="577"/>
      </w:pPr>
      <w:rPr>
        <w:rFonts w:hint="default"/>
        <w:lang w:val="zh-CN" w:eastAsia="zh-CN" w:bidi="zh-CN"/>
      </w:rPr>
    </w:lvl>
    <w:lvl w:ilvl="5" w:tentative="0">
      <w:start w:val="0"/>
      <w:numFmt w:val="bullet"/>
      <w:lvlText w:val="•"/>
      <w:lvlJc w:val="left"/>
      <w:pPr>
        <w:ind w:left="6723" w:hanging="577"/>
      </w:pPr>
      <w:rPr>
        <w:rFonts w:hint="default"/>
        <w:lang w:val="zh-CN" w:eastAsia="zh-CN" w:bidi="zh-CN"/>
      </w:rPr>
    </w:lvl>
    <w:lvl w:ilvl="6" w:tentative="0">
      <w:start w:val="0"/>
      <w:numFmt w:val="bullet"/>
      <w:lvlText w:val="•"/>
      <w:lvlJc w:val="left"/>
      <w:pPr>
        <w:ind w:left="7639" w:hanging="577"/>
      </w:pPr>
      <w:rPr>
        <w:rFonts w:hint="default"/>
        <w:lang w:val="zh-CN" w:eastAsia="zh-CN" w:bidi="zh-CN"/>
      </w:rPr>
    </w:lvl>
    <w:lvl w:ilvl="7" w:tentative="0">
      <w:start w:val="0"/>
      <w:numFmt w:val="bullet"/>
      <w:lvlText w:val="•"/>
      <w:lvlJc w:val="left"/>
      <w:pPr>
        <w:ind w:left="8556" w:hanging="577"/>
      </w:pPr>
      <w:rPr>
        <w:rFonts w:hint="default"/>
        <w:lang w:val="zh-CN" w:eastAsia="zh-CN" w:bidi="zh-CN"/>
      </w:rPr>
    </w:lvl>
    <w:lvl w:ilvl="8" w:tentative="0">
      <w:start w:val="0"/>
      <w:numFmt w:val="bullet"/>
      <w:lvlText w:val="•"/>
      <w:lvlJc w:val="left"/>
      <w:pPr>
        <w:ind w:left="9472" w:hanging="577"/>
      </w:pPr>
      <w:rPr>
        <w:rFonts w:hint="default"/>
        <w:lang w:val="zh-CN" w:eastAsia="zh-CN" w:bidi="zh-CN"/>
      </w:rPr>
    </w:lvl>
  </w:abstractNum>
  <w:abstractNum w:abstractNumId="78">
    <w:nsid w:val="77633216"/>
    <w:multiLevelType w:val="multilevel"/>
    <w:tmpl w:val="77633216"/>
    <w:lvl w:ilvl="0" w:tentative="0">
      <w:start w:val="1"/>
      <w:numFmt w:val="decimal"/>
      <w:lvlText w:val="（%1）"/>
      <w:lvlJc w:val="left"/>
      <w:pPr>
        <w:ind w:left="2136" w:hanging="577"/>
        <w:jc w:val="left"/>
      </w:pPr>
      <w:rPr>
        <w:rFonts w:hint="default" w:ascii="宋体" w:hAnsi="宋体" w:eastAsia="宋体" w:cs="宋体"/>
        <w:spacing w:val="-2"/>
        <w:w w:val="100"/>
        <w:sz w:val="21"/>
        <w:szCs w:val="21"/>
        <w:lang w:val="zh-CN" w:eastAsia="zh-CN" w:bidi="zh-CN"/>
      </w:rPr>
    </w:lvl>
    <w:lvl w:ilvl="1" w:tentative="0">
      <w:start w:val="0"/>
      <w:numFmt w:val="bullet"/>
      <w:lvlText w:val="•"/>
      <w:lvlJc w:val="left"/>
      <w:pPr>
        <w:ind w:left="3056" w:hanging="577"/>
      </w:pPr>
      <w:rPr>
        <w:rFonts w:hint="default"/>
        <w:lang w:val="zh-CN" w:eastAsia="zh-CN" w:bidi="zh-CN"/>
      </w:rPr>
    </w:lvl>
    <w:lvl w:ilvl="2" w:tentative="0">
      <w:start w:val="0"/>
      <w:numFmt w:val="bullet"/>
      <w:lvlText w:val="•"/>
      <w:lvlJc w:val="left"/>
      <w:pPr>
        <w:ind w:left="3973" w:hanging="577"/>
      </w:pPr>
      <w:rPr>
        <w:rFonts w:hint="default"/>
        <w:lang w:val="zh-CN" w:eastAsia="zh-CN" w:bidi="zh-CN"/>
      </w:rPr>
    </w:lvl>
    <w:lvl w:ilvl="3" w:tentative="0">
      <w:start w:val="0"/>
      <w:numFmt w:val="bullet"/>
      <w:lvlText w:val="•"/>
      <w:lvlJc w:val="left"/>
      <w:pPr>
        <w:ind w:left="4889" w:hanging="577"/>
      </w:pPr>
      <w:rPr>
        <w:rFonts w:hint="default"/>
        <w:lang w:val="zh-CN" w:eastAsia="zh-CN" w:bidi="zh-CN"/>
      </w:rPr>
    </w:lvl>
    <w:lvl w:ilvl="4" w:tentative="0">
      <w:start w:val="0"/>
      <w:numFmt w:val="bullet"/>
      <w:lvlText w:val="•"/>
      <w:lvlJc w:val="left"/>
      <w:pPr>
        <w:ind w:left="5806" w:hanging="577"/>
      </w:pPr>
      <w:rPr>
        <w:rFonts w:hint="default"/>
        <w:lang w:val="zh-CN" w:eastAsia="zh-CN" w:bidi="zh-CN"/>
      </w:rPr>
    </w:lvl>
    <w:lvl w:ilvl="5" w:tentative="0">
      <w:start w:val="0"/>
      <w:numFmt w:val="bullet"/>
      <w:lvlText w:val="•"/>
      <w:lvlJc w:val="left"/>
      <w:pPr>
        <w:ind w:left="6723" w:hanging="577"/>
      </w:pPr>
      <w:rPr>
        <w:rFonts w:hint="default"/>
        <w:lang w:val="zh-CN" w:eastAsia="zh-CN" w:bidi="zh-CN"/>
      </w:rPr>
    </w:lvl>
    <w:lvl w:ilvl="6" w:tentative="0">
      <w:start w:val="0"/>
      <w:numFmt w:val="bullet"/>
      <w:lvlText w:val="•"/>
      <w:lvlJc w:val="left"/>
      <w:pPr>
        <w:ind w:left="7639" w:hanging="577"/>
      </w:pPr>
      <w:rPr>
        <w:rFonts w:hint="default"/>
        <w:lang w:val="zh-CN" w:eastAsia="zh-CN" w:bidi="zh-CN"/>
      </w:rPr>
    </w:lvl>
    <w:lvl w:ilvl="7" w:tentative="0">
      <w:start w:val="0"/>
      <w:numFmt w:val="bullet"/>
      <w:lvlText w:val="•"/>
      <w:lvlJc w:val="left"/>
      <w:pPr>
        <w:ind w:left="8556" w:hanging="577"/>
      </w:pPr>
      <w:rPr>
        <w:rFonts w:hint="default"/>
        <w:lang w:val="zh-CN" w:eastAsia="zh-CN" w:bidi="zh-CN"/>
      </w:rPr>
    </w:lvl>
    <w:lvl w:ilvl="8" w:tentative="0">
      <w:start w:val="0"/>
      <w:numFmt w:val="bullet"/>
      <w:lvlText w:val="•"/>
      <w:lvlJc w:val="left"/>
      <w:pPr>
        <w:ind w:left="9472" w:hanging="577"/>
      </w:pPr>
      <w:rPr>
        <w:rFonts w:hint="default"/>
        <w:lang w:val="zh-CN" w:eastAsia="zh-CN" w:bidi="zh-CN"/>
      </w:rPr>
    </w:lvl>
  </w:abstractNum>
  <w:abstractNum w:abstractNumId="79">
    <w:nsid w:val="77ECEA79"/>
    <w:multiLevelType w:val="multilevel"/>
    <w:tmpl w:val="77ECEA79"/>
    <w:lvl w:ilvl="0" w:tentative="0">
      <w:start w:val="1"/>
      <w:numFmt w:val="decimal"/>
      <w:lvlText w:val="（%1）"/>
      <w:lvlJc w:val="left"/>
      <w:pPr>
        <w:ind w:left="1100" w:hanging="577"/>
        <w:jc w:val="left"/>
      </w:pPr>
      <w:rPr>
        <w:rFonts w:hint="default" w:ascii="宋体" w:hAnsi="宋体" w:eastAsia="宋体" w:cs="宋体"/>
        <w:spacing w:val="-2"/>
        <w:w w:val="100"/>
        <w:sz w:val="21"/>
        <w:szCs w:val="21"/>
        <w:lang w:val="zh-CN" w:eastAsia="zh-CN" w:bidi="zh-CN"/>
      </w:rPr>
    </w:lvl>
    <w:lvl w:ilvl="1" w:tentative="0">
      <w:start w:val="0"/>
      <w:numFmt w:val="bullet"/>
      <w:lvlText w:val="•"/>
      <w:lvlJc w:val="left"/>
      <w:pPr>
        <w:ind w:left="2132" w:hanging="577"/>
      </w:pPr>
      <w:rPr>
        <w:rFonts w:hint="default"/>
        <w:lang w:val="zh-CN" w:eastAsia="zh-CN" w:bidi="zh-CN"/>
      </w:rPr>
    </w:lvl>
    <w:lvl w:ilvl="2" w:tentative="0">
      <w:start w:val="0"/>
      <w:numFmt w:val="bullet"/>
      <w:lvlText w:val="•"/>
      <w:lvlJc w:val="left"/>
      <w:pPr>
        <w:ind w:left="3165" w:hanging="577"/>
      </w:pPr>
      <w:rPr>
        <w:rFonts w:hint="default"/>
        <w:lang w:val="zh-CN" w:eastAsia="zh-CN" w:bidi="zh-CN"/>
      </w:rPr>
    </w:lvl>
    <w:lvl w:ilvl="3" w:tentative="0">
      <w:start w:val="0"/>
      <w:numFmt w:val="bullet"/>
      <w:lvlText w:val="•"/>
      <w:lvlJc w:val="left"/>
      <w:pPr>
        <w:ind w:left="4198" w:hanging="577"/>
      </w:pPr>
      <w:rPr>
        <w:rFonts w:hint="default"/>
        <w:lang w:val="zh-CN" w:eastAsia="zh-CN" w:bidi="zh-CN"/>
      </w:rPr>
    </w:lvl>
    <w:lvl w:ilvl="4" w:tentative="0">
      <w:start w:val="0"/>
      <w:numFmt w:val="bullet"/>
      <w:lvlText w:val="•"/>
      <w:lvlJc w:val="left"/>
      <w:pPr>
        <w:ind w:left="5230" w:hanging="577"/>
      </w:pPr>
      <w:rPr>
        <w:rFonts w:hint="default"/>
        <w:lang w:val="zh-CN" w:eastAsia="zh-CN" w:bidi="zh-CN"/>
      </w:rPr>
    </w:lvl>
    <w:lvl w:ilvl="5" w:tentative="0">
      <w:start w:val="0"/>
      <w:numFmt w:val="bullet"/>
      <w:lvlText w:val="•"/>
      <w:lvlJc w:val="left"/>
      <w:pPr>
        <w:ind w:left="6263" w:hanging="577"/>
      </w:pPr>
      <w:rPr>
        <w:rFonts w:hint="default"/>
        <w:lang w:val="zh-CN" w:eastAsia="zh-CN" w:bidi="zh-CN"/>
      </w:rPr>
    </w:lvl>
    <w:lvl w:ilvl="6" w:tentative="0">
      <w:start w:val="0"/>
      <w:numFmt w:val="bullet"/>
      <w:lvlText w:val="•"/>
      <w:lvlJc w:val="left"/>
      <w:pPr>
        <w:ind w:left="7296" w:hanging="577"/>
      </w:pPr>
      <w:rPr>
        <w:rFonts w:hint="default"/>
        <w:lang w:val="zh-CN" w:eastAsia="zh-CN" w:bidi="zh-CN"/>
      </w:rPr>
    </w:lvl>
    <w:lvl w:ilvl="7" w:tentative="0">
      <w:start w:val="0"/>
      <w:numFmt w:val="bullet"/>
      <w:lvlText w:val="•"/>
      <w:lvlJc w:val="left"/>
      <w:pPr>
        <w:ind w:left="8328" w:hanging="577"/>
      </w:pPr>
      <w:rPr>
        <w:rFonts w:hint="default"/>
        <w:lang w:val="zh-CN" w:eastAsia="zh-CN" w:bidi="zh-CN"/>
      </w:rPr>
    </w:lvl>
    <w:lvl w:ilvl="8" w:tentative="0">
      <w:start w:val="0"/>
      <w:numFmt w:val="bullet"/>
      <w:lvlText w:val="•"/>
      <w:lvlJc w:val="left"/>
      <w:pPr>
        <w:ind w:left="9361" w:hanging="577"/>
      </w:pPr>
      <w:rPr>
        <w:rFonts w:hint="default"/>
        <w:lang w:val="zh-CN" w:eastAsia="zh-CN" w:bidi="zh-CN"/>
      </w:rPr>
    </w:lvl>
  </w:abstractNum>
  <w:abstractNum w:abstractNumId="80">
    <w:nsid w:val="79AA4FA4"/>
    <w:multiLevelType w:val="multilevel"/>
    <w:tmpl w:val="79AA4FA4"/>
    <w:lvl w:ilvl="0" w:tentative="0">
      <w:start w:val="1"/>
      <w:numFmt w:val="decimal"/>
      <w:lvlText w:val="（%1）"/>
      <w:lvlJc w:val="left"/>
      <w:pPr>
        <w:ind w:left="1101" w:hanging="577"/>
        <w:jc w:val="left"/>
      </w:pPr>
      <w:rPr>
        <w:rFonts w:hint="default" w:ascii="宋体" w:hAnsi="宋体" w:eastAsia="宋体" w:cs="宋体"/>
        <w:spacing w:val="-67"/>
        <w:w w:val="100"/>
        <w:sz w:val="21"/>
        <w:szCs w:val="21"/>
        <w:lang w:val="zh-CN" w:eastAsia="zh-CN" w:bidi="zh-CN"/>
      </w:rPr>
    </w:lvl>
    <w:lvl w:ilvl="1" w:tentative="0">
      <w:start w:val="0"/>
      <w:numFmt w:val="bullet"/>
      <w:lvlText w:val="•"/>
      <w:lvlJc w:val="left"/>
      <w:pPr>
        <w:ind w:left="2120" w:hanging="577"/>
      </w:pPr>
      <w:rPr>
        <w:rFonts w:hint="default"/>
        <w:lang w:val="zh-CN" w:eastAsia="zh-CN" w:bidi="zh-CN"/>
      </w:rPr>
    </w:lvl>
    <w:lvl w:ilvl="2" w:tentative="0">
      <w:start w:val="0"/>
      <w:numFmt w:val="bullet"/>
      <w:lvlText w:val="•"/>
      <w:lvlJc w:val="left"/>
      <w:pPr>
        <w:ind w:left="3141" w:hanging="577"/>
      </w:pPr>
      <w:rPr>
        <w:rFonts w:hint="default"/>
        <w:lang w:val="zh-CN" w:eastAsia="zh-CN" w:bidi="zh-CN"/>
      </w:rPr>
    </w:lvl>
    <w:lvl w:ilvl="3" w:tentative="0">
      <w:start w:val="0"/>
      <w:numFmt w:val="bullet"/>
      <w:lvlText w:val="•"/>
      <w:lvlJc w:val="left"/>
      <w:pPr>
        <w:ind w:left="4161" w:hanging="577"/>
      </w:pPr>
      <w:rPr>
        <w:rFonts w:hint="default"/>
        <w:lang w:val="zh-CN" w:eastAsia="zh-CN" w:bidi="zh-CN"/>
      </w:rPr>
    </w:lvl>
    <w:lvl w:ilvl="4" w:tentative="0">
      <w:start w:val="0"/>
      <w:numFmt w:val="bullet"/>
      <w:lvlText w:val="•"/>
      <w:lvlJc w:val="left"/>
      <w:pPr>
        <w:ind w:left="5182" w:hanging="577"/>
      </w:pPr>
      <w:rPr>
        <w:rFonts w:hint="default"/>
        <w:lang w:val="zh-CN" w:eastAsia="zh-CN" w:bidi="zh-CN"/>
      </w:rPr>
    </w:lvl>
    <w:lvl w:ilvl="5" w:tentative="0">
      <w:start w:val="0"/>
      <w:numFmt w:val="bullet"/>
      <w:lvlText w:val="•"/>
      <w:lvlJc w:val="left"/>
      <w:pPr>
        <w:ind w:left="6203" w:hanging="577"/>
      </w:pPr>
      <w:rPr>
        <w:rFonts w:hint="default"/>
        <w:lang w:val="zh-CN" w:eastAsia="zh-CN" w:bidi="zh-CN"/>
      </w:rPr>
    </w:lvl>
    <w:lvl w:ilvl="6" w:tentative="0">
      <w:start w:val="0"/>
      <w:numFmt w:val="bullet"/>
      <w:lvlText w:val="•"/>
      <w:lvlJc w:val="left"/>
      <w:pPr>
        <w:ind w:left="7223" w:hanging="577"/>
      </w:pPr>
      <w:rPr>
        <w:rFonts w:hint="default"/>
        <w:lang w:val="zh-CN" w:eastAsia="zh-CN" w:bidi="zh-CN"/>
      </w:rPr>
    </w:lvl>
    <w:lvl w:ilvl="7" w:tentative="0">
      <w:start w:val="0"/>
      <w:numFmt w:val="bullet"/>
      <w:lvlText w:val="•"/>
      <w:lvlJc w:val="left"/>
      <w:pPr>
        <w:ind w:left="8244" w:hanging="577"/>
      </w:pPr>
      <w:rPr>
        <w:rFonts w:hint="default"/>
        <w:lang w:val="zh-CN" w:eastAsia="zh-CN" w:bidi="zh-CN"/>
      </w:rPr>
    </w:lvl>
    <w:lvl w:ilvl="8" w:tentative="0">
      <w:start w:val="0"/>
      <w:numFmt w:val="bullet"/>
      <w:lvlText w:val="•"/>
      <w:lvlJc w:val="left"/>
      <w:pPr>
        <w:ind w:left="9264" w:hanging="577"/>
      </w:pPr>
      <w:rPr>
        <w:rFonts w:hint="default"/>
        <w:lang w:val="zh-CN" w:eastAsia="zh-CN" w:bidi="zh-CN"/>
      </w:rPr>
    </w:lvl>
  </w:abstractNum>
  <w:abstractNum w:abstractNumId="81">
    <w:nsid w:val="7C246926"/>
    <w:multiLevelType w:val="multilevel"/>
    <w:tmpl w:val="7C246926"/>
    <w:lvl w:ilvl="0" w:tentative="0">
      <w:start w:val="1"/>
      <w:numFmt w:val="decimal"/>
      <w:lvlText w:val="（%1）"/>
      <w:lvlJc w:val="left"/>
      <w:pPr>
        <w:ind w:left="2135" w:hanging="577"/>
        <w:jc w:val="left"/>
      </w:pPr>
      <w:rPr>
        <w:rFonts w:hint="default" w:ascii="宋体" w:hAnsi="宋体" w:eastAsia="宋体" w:cs="宋体"/>
        <w:spacing w:val="-2"/>
        <w:w w:val="100"/>
        <w:sz w:val="21"/>
        <w:szCs w:val="21"/>
        <w:lang w:val="zh-CN" w:eastAsia="zh-CN" w:bidi="zh-CN"/>
      </w:rPr>
    </w:lvl>
    <w:lvl w:ilvl="1" w:tentative="0">
      <w:start w:val="0"/>
      <w:numFmt w:val="bullet"/>
      <w:lvlText w:val="•"/>
      <w:lvlJc w:val="left"/>
      <w:pPr>
        <w:ind w:left="3068" w:hanging="577"/>
      </w:pPr>
      <w:rPr>
        <w:rFonts w:hint="default"/>
        <w:lang w:val="zh-CN" w:eastAsia="zh-CN" w:bidi="zh-CN"/>
      </w:rPr>
    </w:lvl>
    <w:lvl w:ilvl="2" w:tentative="0">
      <w:start w:val="0"/>
      <w:numFmt w:val="bullet"/>
      <w:lvlText w:val="•"/>
      <w:lvlJc w:val="left"/>
      <w:pPr>
        <w:ind w:left="3997" w:hanging="577"/>
      </w:pPr>
      <w:rPr>
        <w:rFonts w:hint="default"/>
        <w:lang w:val="zh-CN" w:eastAsia="zh-CN" w:bidi="zh-CN"/>
      </w:rPr>
    </w:lvl>
    <w:lvl w:ilvl="3" w:tentative="0">
      <w:start w:val="0"/>
      <w:numFmt w:val="bullet"/>
      <w:lvlText w:val="•"/>
      <w:lvlJc w:val="left"/>
      <w:pPr>
        <w:ind w:left="4926" w:hanging="577"/>
      </w:pPr>
      <w:rPr>
        <w:rFonts w:hint="default"/>
        <w:lang w:val="zh-CN" w:eastAsia="zh-CN" w:bidi="zh-CN"/>
      </w:rPr>
    </w:lvl>
    <w:lvl w:ilvl="4" w:tentative="0">
      <w:start w:val="0"/>
      <w:numFmt w:val="bullet"/>
      <w:lvlText w:val="•"/>
      <w:lvlJc w:val="left"/>
      <w:pPr>
        <w:ind w:left="5854" w:hanging="577"/>
      </w:pPr>
      <w:rPr>
        <w:rFonts w:hint="default"/>
        <w:lang w:val="zh-CN" w:eastAsia="zh-CN" w:bidi="zh-CN"/>
      </w:rPr>
    </w:lvl>
    <w:lvl w:ilvl="5" w:tentative="0">
      <w:start w:val="0"/>
      <w:numFmt w:val="bullet"/>
      <w:lvlText w:val="•"/>
      <w:lvlJc w:val="left"/>
      <w:pPr>
        <w:ind w:left="6783" w:hanging="577"/>
      </w:pPr>
      <w:rPr>
        <w:rFonts w:hint="default"/>
        <w:lang w:val="zh-CN" w:eastAsia="zh-CN" w:bidi="zh-CN"/>
      </w:rPr>
    </w:lvl>
    <w:lvl w:ilvl="6" w:tentative="0">
      <w:start w:val="0"/>
      <w:numFmt w:val="bullet"/>
      <w:lvlText w:val="•"/>
      <w:lvlJc w:val="left"/>
      <w:pPr>
        <w:ind w:left="7712" w:hanging="577"/>
      </w:pPr>
      <w:rPr>
        <w:rFonts w:hint="default"/>
        <w:lang w:val="zh-CN" w:eastAsia="zh-CN" w:bidi="zh-CN"/>
      </w:rPr>
    </w:lvl>
    <w:lvl w:ilvl="7" w:tentative="0">
      <w:start w:val="0"/>
      <w:numFmt w:val="bullet"/>
      <w:lvlText w:val="•"/>
      <w:lvlJc w:val="left"/>
      <w:pPr>
        <w:ind w:left="8640" w:hanging="577"/>
      </w:pPr>
      <w:rPr>
        <w:rFonts w:hint="default"/>
        <w:lang w:val="zh-CN" w:eastAsia="zh-CN" w:bidi="zh-CN"/>
      </w:rPr>
    </w:lvl>
    <w:lvl w:ilvl="8" w:tentative="0">
      <w:start w:val="0"/>
      <w:numFmt w:val="bullet"/>
      <w:lvlText w:val="•"/>
      <w:lvlJc w:val="left"/>
      <w:pPr>
        <w:ind w:left="9569" w:hanging="577"/>
      </w:pPr>
      <w:rPr>
        <w:rFonts w:hint="default"/>
        <w:lang w:val="zh-CN" w:eastAsia="zh-CN" w:bidi="zh-CN"/>
      </w:rPr>
    </w:lvl>
  </w:abstractNum>
  <w:abstractNum w:abstractNumId="82">
    <w:nsid w:val="7DEC2089"/>
    <w:multiLevelType w:val="multilevel"/>
    <w:tmpl w:val="7DEC2089"/>
    <w:lvl w:ilvl="0" w:tentative="0">
      <w:start w:val="1"/>
      <w:numFmt w:val="decimal"/>
      <w:lvlText w:val="（%1）"/>
      <w:lvlJc w:val="left"/>
      <w:pPr>
        <w:ind w:left="1101" w:hanging="577"/>
        <w:jc w:val="left"/>
      </w:pPr>
      <w:rPr>
        <w:rFonts w:hint="default" w:ascii="宋体" w:hAnsi="宋体" w:eastAsia="宋体" w:cs="宋体"/>
        <w:spacing w:val="-12"/>
        <w:w w:val="100"/>
        <w:sz w:val="21"/>
        <w:szCs w:val="21"/>
        <w:lang w:val="zh-CN" w:eastAsia="zh-CN" w:bidi="zh-CN"/>
      </w:rPr>
    </w:lvl>
    <w:lvl w:ilvl="1" w:tentative="0">
      <w:start w:val="0"/>
      <w:numFmt w:val="bullet"/>
      <w:lvlText w:val="•"/>
      <w:lvlJc w:val="left"/>
      <w:pPr>
        <w:ind w:left="2120" w:hanging="577"/>
      </w:pPr>
      <w:rPr>
        <w:rFonts w:hint="default"/>
        <w:lang w:val="zh-CN" w:eastAsia="zh-CN" w:bidi="zh-CN"/>
      </w:rPr>
    </w:lvl>
    <w:lvl w:ilvl="2" w:tentative="0">
      <w:start w:val="0"/>
      <w:numFmt w:val="bullet"/>
      <w:lvlText w:val="•"/>
      <w:lvlJc w:val="left"/>
      <w:pPr>
        <w:ind w:left="3141" w:hanging="577"/>
      </w:pPr>
      <w:rPr>
        <w:rFonts w:hint="default"/>
        <w:lang w:val="zh-CN" w:eastAsia="zh-CN" w:bidi="zh-CN"/>
      </w:rPr>
    </w:lvl>
    <w:lvl w:ilvl="3" w:tentative="0">
      <w:start w:val="0"/>
      <w:numFmt w:val="bullet"/>
      <w:lvlText w:val="•"/>
      <w:lvlJc w:val="left"/>
      <w:pPr>
        <w:ind w:left="4161" w:hanging="577"/>
      </w:pPr>
      <w:rPr>
        <w:rFonts w:hint="default"/>
        <w:lang w:val="zh-CN" w:eastAsia="zh-CN" w:bidi="zh-CN"/>
      </w:rPr>
    </w:lvl>
    <w:lvl w:ilvl="4" w:tentative="0">
      <w:start w:val="0"/>
      <w:numFmt w:val="bullet"/>
      <w:lvlText w:val="•"/>
      <w:lvlJc w:val="left"/>
      <w:pPr>
        <w:ind w:left="5182" w:hanging="577"/>
      </w:pPr>
      <w:rPr>
        <w:rFonts w:hint="default"/>
        <w:lang w:val="zh-CN" w:eastAsia="zh-CN" w:bidi="zh-CN"/>
      </w:rPr>
    </w:lvl>
    <w:lvl w:ilvl="5" w:tentative="0">
      <w:start w:val="0"/>
      <w:numFmt w:val="bullet"/>
      <w:lvlText w:val="•"/>
      <w:lvlJc w:val="left"/>
      <w:pPr>
        <w:ind w:left="6203" w:hanging="577"/>
      </w:pPr>
      <w:rPr>
        <w:rFonts w:hint="default"/>
        <w:lang w:val="zh-CN" w:eastAsia="zh-CN" w:bidi="zh-CN"/>
      </w:rPr>
    </w:lvl>
    <w:lvl w:ilvl="6" w:tentative="0">
      <w:start w:val="0"/>
      <w:numFmt w:val="bullet"/>
      <w:lvlText w:val="•"/>
      <w:lvlJc w:val="left"/>
      <w:pPr>
        <w:ind w:left="7223" w:hanging="577"/>
      </w:pPr>
      <w:rPr>
        <w:rFonts w:hint="default"/>
        <w:lang w:val="zh-CN" w:eastAsia="zh-CN" w:bidi="zh-CN"/>
      </w:rPr>
    </w:lvl>
    <w:lvl w:ilvl="7" w:tentative="0">
      <w:start w:val="0"/>
      <w:numFmt w:val="bullet"/>
      <w:lvlText w:val="•"/>
      <w:lvlJc w:val="left"/>
      <w:pPr>
        <w:ind w:left="8244" w:hanging="577"/>
      </w:pPr>
      <w:rPr>
        <w:rFonts w:hint="default"/>
        <w:lang w:val="zh-CN" w:eastAsia="zh-CN" w:bidi="zh-CN"/>
      </w:rPr>
    </w:lvl>
    <w:lvl w:ilvl="8" w:tentative="0">
      <w:start w:val="0"/>
      <w:numFmt w:val="bullet"/>
      <w:lvlText w:val="•"/>
      <w:lvlJc w:val="left"/>
      <w:pPr>
        <w:ind w:left="9264" w:hanging="577"/>
      </w:pPr>
      <w:rPr>
        <w:rFonts w:hint="default"/>
        <w:lang w:val="zh-CN" w:eastAsia="zh-CN" w:bidi="zh-CN"/>
      </w:rPr>
    </w:lvl>
  </w:abstractNum>
  <w:num w:numId="1">
    <w:abstractNumId w:val="42"/>
  </w:num>
  <w:num w:numId="2">
    <w:abstractNumId w:val="74"/>
  </w:num>
  <w:num w:numId="3">
    <w:abstractNumId w:val="65"/>
  </w:num>
  <w:num w:numId="4">
    <w:abstractNumId w:val="57"/>
  </w:num>
  <w:num w:numId="5">
    <w:abstractNumId w:val="32"/>
  </w:num>
  <w:num w:numId="6">
    <w:abstractNumId w:val="48"/>
  </w:num>
  <w:num w:numId="7">
    <w:abstractNumId w:val="76"/>
  </w:num>
  <w:num w:numId="8">
    <w:abstractNumId w:val="30"/>
  </w:num>
  <w:num w:numId="9">
    <w:abstractNumId w:val="5"/>
  </w:num>
  <w:num w:numId="10">
    <w:abstractNumId w:val="49"/>
  </w:num>
  <w:num w:numId="11">
    <w:abstractNumId w:val="67"/>
  </w:num>
  <w:num w:numId="12">
    <w:abstractNumId w:val="18"/>
  </w:num>
  <w:num w:numId="13">
    <w:abstractNumId w:val="63"/>
  </w:num>
  <w:num w:numId="14">
    <w:abstractNumId w:val="26"/>
  </w:num>
  <w:num w:numId="15">
    <w:abstractNumId w:val="45"/>
  </w:num>
  <w:num w:numId="16">
    <w:abstractNumId w:val="22"/>
  </w:num>
  <w:num w:numId="17">
    <w:abstractNumId w:val="21"/>
  </w:num>
  <w:num w:numId="18">
    <w:abstractNumId w:val="7"/>
  </w:num>
  <w:num w:numId="19">
    <w:abstractNumId w:val="61"/>
  </w:num>
  <w:num w:numId="20">
    <w:abstractNumId w:val="71"/>
  </w:num>
  <w:num w:numId="21">
    <w:abstractNumId w:val="36"/>
  </w:num>
  <w:num w:numId="22">
    <w:abstractNumId w:val="60"/>
  </w:num>
  <w:num w:numId="23">
    <w:abstractNumId w:val="10"/>
  </w:num>
  <w:num w:numId="24">
    <w:abstractNumId w:val="81"/>
  </w:num>
  <w:num w:numId="25">
    <w:abstractNumId w:val="79"/>
  </w:num>
  <w:num w:numId="26">
    <w:abstractNumId w:val="15"/>
  </w:num>
  <w:num w:numId="27">
    <w:abstractNumId w:val="72"/>
  </w:num>
  <w:num w:numId="28">
    <w:abstractNumId w:val="6"/>
  </w:num>
  <w:num w:numId="29">
    <w:abstractNumId w:val="55"/>
  </w:num>
  <w:num w:numId="30">
    <w:abstractNumId w:val="2"/>
  </w:num>
  <w:num w:numId="31">
    <w:abstractNumId w:val="66"/>
  </w:num>
  <w:num w:numId="32">
    <w:abstractNumId w:val="82"/>
  </w:num>
  <w:num w:numId="33">
    <w:abstractNumId w:val="0"/>
  </w:num>
  <w:num w:numId="34">
    <w:abstractNumId w:val="44"/>
  </w:num>
  <w:num w:numId="35">
    <w:abstractNumId w:val="64"/>
  </w:num>
  <w:num w:numId="36">
    <w:abstractNumId w:val="28"/>
  </w:num>
  <w:num w:numId="37">
    <w:abstractNumId w:val="23"/>
  </w:num>
  <w:num w:numId="38">
    <w:abstractNumId w:val="51"/>
  </w:num>
  <w:num w:numId="39">
    <w:abstractNumId w:val="80"/>
  </w:num>
  <w:num w:numId="40">
    <w:abstractNumId w:val="14"/>
  </w:num>
  <w:num w:numId="41">
    <w:abstractNumId w:val="4"/>
  </w:num>
  <w:num w:numId="42">
    <w:abstractNumId w:val="13"/>
  </w:num>
  <w:num w:numId="43">
    <w:abstractNumId w:val="69"/>
  </w:num>
  <w:num w:numId="44">
    <w:abstractNumId w:val="1"/>
  </w:num>
  <w:num w:numId="45">
    <w:abstractNumId w:val="40"/>
  </w:num>
  <w:num w:numId="46">
    <w:abstractNumId w:val="3"/>
  </w:num>
  <w:num w:numId="47">
    <w:abstractNumId w:val="70"/>
  </w:num>
  <w:num w:numId="48">
    <w:abstractNumId w:val="77"/>
  </w:num>
  <w:num w:numId="49">
    <w:abstractNumId w:val="62"/>
  </w:num>
  <w:num w:numId="50">
    <w:abstractNumId w:val="52"/>
  </w:num>
  <w:num w:numId="51">
    <w:abstractNumId w:val="73"/>
  </w:num>
  <w:num w:numId="52">
    <w:abstractNumId w:val="33"/>
  </w:num>
  <w:num w:numId="53">
    <w:abstractNumId w:val="35"/>
  </w:num>
  <w:num w:numId="54">
    <w:abstractNumId w:val="20"/>
  </w:num>
  <w:num w:numId="55">
    <w:abstractNumId w:val="53"/>
  </w:num>
  <w:num w:numId="56">
    <w:abstractNumId w:val="41"/>
  </w:num>
  <w:num w:numId="57">
    <w:abstractNumId w:val="25"/>
  </w:num>
  <w:num w:numId="58">
    <w:abstractNumId w:val="43"/>
  </w:num>
  <w:num w:numId="59">
    <w:abstractNumId w:val="12"/>
  </w:num>
  <w:num w:numId="60">
    <w:abstractNumId w:val="58"/>
  </w:num>
  <w:num w:numId="61">
    <w:abstractNumId w:val="37"/>
  </w:num>
  <w:num w:numId="62">
    <w:abstractNumId w:val="54"/>
  </w:num>
  <w:num w:numId="63">
    <w:abstractNumId w:val="31"/>
  </w:num>
  <w:num w:numId="64">
    <w:abstractNumId w:val="16"/>
  </w:num>
  <w:num w:numId="65">
    <w:abstractNumId w:val="38"/>
  </w:num>
  <w:num w:numId="66">
    <w:abstractNumId w:val="11"/>
  </w:num>
  <w:num w:numId="67">
    <w:abstractNumId w:val="56"/>
  </w:num>
  <w:num w:numId="68">
    <w:abstractNumId w:val="9"/>
  </w:num>
  <w:num w:numId="69">
    <w:abstractNumId w:val="27"/>
  </w:num>
  <w:num w:numId="70">
    <w:abstractNumId w:val="50"/>
  </w:num>
  <w:num w:numId="71">
    <w:abstractNumId w:val="29"/>
  </w:num>
  <w:num w:numId="72">
    <w:abstractNumId w:val="39"/>
  </w:num>
  <w:num w:numId="73">
    <w:abstractNumId w:val="75"/>
  </w:num>
  <w:num w:numId="74">
    <w:abstractNumId w:val="24"/>
  </w:num>
  <w:num w:numId="75">
    <w:abstractNumId w:val="17"/>
  </w:num>
  <w:num w:numId="76">
    <w:abstractNumId w:val="8"/>
  </w:num>
  <w:num w:numId="77">
    <w:abstractNumId w:val="78"/>
  </w:num>
  <w:num w:numId="78">
    <w:abstractNumId w:val="68"/>
  </w:num>
  <w:num w:numId="79">
    <w:abstractNumId w:val="19"/>
  </w:num>
  <w:num w:numId="80">
    <w:abstractNumId w:val="34"/>
  </w:num>
  <w:num w:numId="81">
    <w:abstractNumId w:val="46"/>
  </w:num>
  <w:num w:numId="82">
    <w:abstractNumId w:val="47"/>
  </w:num>
  <w:num w:numId="83">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doNotValidateAgainstSchema/>
  <w:doNotDemarcateInvalidXml/>
  <w:compat>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53B"/>
    <w:rsid w:val="00172A27"/>
    <w:rsid w:val="00451EAE"/>
    <w:rsid w:val="00963650"/>
    <w:rsid w:val="00A336E3"/>
    <w:rsid w:val="00B624A1"/>
    <w:rsid w:val="00B95071"/>
    <w:rsid w:val="00B9520F"/>
    <w:rsid w:val="00C96CDF"/>
    <w:rsid w:val="011E60AA"/>
    <w:rsid w:val="013E74C5"/>
    <w:rsid w:val="016775B0"/>
    <w:rsid w:val="01763477"/>
    <w:rsid w:val="01BA081B"/>
    <w:rsid w:val="01FC2EAF"/>
    <w:rsid w:val="033173C7"/>
    <w:rsid w:val="036314F1"/>
    <w:rsid w:val="038049D9"/>
    <w:rsid w:val="03AD71A4"/>
    <w:rsid w:val="04042A9C"/>
    <w:rsid w:val="044943A1"/>
    <w:rsid w:val="047E4157"/>
    <w:rsid w:val="04CD01E9"/>
    <w:rsid w:val="04E5173B"/>
    <w:rsid w:val="05A26FF1"/>
    <w:rsid w:val="05C515CF"/>
    <w:rsid w:val="05C94640"/>
    <w:rsid w:val="06470444"/>
    <w:rsid w:val="06F46BF4"/>
    <w:rsid w:val="07146B66"/>
    <w:rsid w:val="0718573B"/>
    <w:rsid w:val="072365CE"/>
    <w:rsid w:val="07242AA7"/>
    <w:rsid w:val="07581976"/>
    <w:rsid w:val="076D0476"/>
    <w:rsid w:val="077131FD"/>
    <w:rsid w:val="07B44B10"/>
    <w:rsid w:val="08015C1F"/>
    <w:rsid w:val="08195DF8"/>
    <w:rsid w:val="084078D9"/>
    <w:rsid w:val="0872480B"/>
    <w:rsid w:val="092100B1"/>
    <w:rsid w:val="096D1A76"/>
    <w:rsid w:val="09F71CDE"/>
    <w:rsid w:val="0A375F08"/>
    <w:rsid w:val="0AAE529F"/>
    <w:rsid w:val="0AD05FD7"/>
    <w:rsid w:val="0AF21182"/>
    <w:rsid w:val="0B123DF3"/>
    <w:rsid w:val="0B3A55BB"/>
    <w:rsid w:val="0B497176"/>
    <w:rsid w:val="0B673A94"/>
    <w:rsid w:val="0B71062B"/>
    <w:rsid w:val="0BDE3736"/>
    <w:rsid w:val="0C005161"/>
    <w:rsid w:val="0C651E00"/>
    <w:rsid w:val="0C663190"/>
    <w:rsid w:val="0CC93E8C"/>
    <w:rsid w:val="0CCC3732"/>
    <w:rsid w:val="0D394DAC"/>
    <w:rsid w:val="0D500C7B"/>
    <w:rsid w:val="0D6329FB"/>
    <w:rsid w:val="0DC039DA"/>
    <w:rsid w:val="0E180098"/>
    <w:rsid w:val="0E3D144E"/>
    <w:rsid w:val="0E9F468D"/>
    <w:rsid w:val="0EB41F31"/>
    <w:rsid w:val="0EE3644B"/>
    <w:rsid w:val="0EE86CB9"/>
    <w:rsid w:val="0EED5B4B"/>
    <w:rsid w:val="0F065121"/>
    <w:rsid w:val="0F295752"/>
    <w:rsid w:val="0FA770D7"/>
    <w:rsid w:val="0FC805CC"/>
    <w:rsid w:val="10294E3A"/>
    <w:rsid w:val="10740707"/>
    <w:rsid w:val="10CB38E8"/>
    <w:rsid w:val="112B0FF7"/>
    <w:rsid w:val="114E068F"/>
    <w:rsid w:val="120955A6"/>
    <w:rsid w:val="12127292"/>
    <w:rsid w:val="12401964"/>
    <w:rsid w:val="128436E1"/>
    <w:rsid w:val="129626EA"/>
    <w:rsid w:val="12B82B79"/>
    <w:rsid w:val="13086361"/>
    <w:rsid w:val="13B44E06"/>
    <w:rsid w:val="140641A7"/>
    <w:rsid w:val="141F51B6"/>
    <w:rsid w:val="14680F3F"/>
    <w:rsid w:val="14846469"/>
    <w:rsid w:val="151A61A6"/>
    <w:rsid w:val="158448B6"/>
    <w:rsid w:val="159967FF"/>
    <w:rsid w:val="159C3D75"/>
    <w:rsid w:val="15C9676C"/>
    <w:rsid w:val="16EB7A9F"/>
    <w:rsid w:val="170D0D2D"/>
    <w:rsid w:val="173A050E"/>
    <w:rsid w:val="178A6CF8"/>
    <w:rsid w:val="17946B74"/>
    <w:rsid w:val="179556EF"/>
    <w:rsid w:val="17B53DAD"/>
    <w:rsid w:val="17EA0ACD"/>
    <w:rsid w:val="183A3FA8"/>
    <w:rsid w:val="185D4C66"/>
    <w:rsid w:val="18A353EE"/>
    <w:rsid w:val="18D727A4"/>
    <w:rsid w:val="198F03AA"/>
    <w:rsid w:val="19D079AD"/>
    <w:rsid w:val="19D57177"/>
    <w:rsid w:val="19E12F59"/>
    <w:rsid w:val="19F73166"/>
    <w:rsid w:val="1A066C9F"/>
    <w:rsid w:val="1A413208"/>
    <w:rsid w:val="1A9533C9"/>
    <w:rsid w:val="1AD63946"/>
    <w:rsid w:val="1AFC206E"/>
    <w:rsid w:val="1B0B404D"/>
    <w:rsid w:val="1B1C1DD6"/>
    <w:rsid w:val="1B495FE1"/>
    <w:rsid w:val="1B752162"/>
    <w:rsid w:val="1B7B694C"/>
    <w:rsid w:val="1BD53513"/>
    <w:rsid w:val="1C8A686A"/>
    <w:rsid w:val="1CA31D36"/>
    <w:rsid w:val="1CFC65A2"/>
    <w:rsid w:val="1D3E5DA7"/>
    <w:rsid w:val="1D665F60"/>
    <w:rsid w:val="1D7B34BC"/>
    <w:rsid w:val="1E0F11D9"/>
    <w:rsid w:val="1E265AB7"/>
    <w:rsid w:val="1E3173CC"/>
    <w:rsid w:val="1E591402"/>
    <w:rsid w:val="1E6E22A2"/>
    <w:rsid w:val="1EA90036"/>
    <w:rsid w:val="1F086793"/>
    <w:rsid w:val="1F3C7853"/>
    <w:rsid w:val="1F5C3DB2"/>
    <w:rsid w:val="1FB77704"/>
    <w:rsid w:val="1FD72F66"/>
    <w:rsid w:val="204F4CE4"/>
    <w:rsid w:val="205142C8"/>
    <w:rsid w:val="20527112"/>
    <w:rsid w:val="213D4054"/>
    <w:rsid w:val="218B2F48"/>
    <w:rsid w:val="21BA4DE3"/>
    <w:rsid w:val="21D11CF5"/>
    <w:rsid w:val="22075DB9"/>
    <w:rsid w:val="22B821CD"/>
    <w:rsid w:val="233C02BE"/>
    <w:rsid w:val="235F6D22"/>
    <w:rsid w:val="23722E9D"/>
    <w:rsid w:val="2383453C"/>
    <w:rsid w:val="239A5B82"/>
    <w:rsid w:val="24805F19"/>
    <w:rsid w:val="248E60EF"/>
    <w:rsid w:val="24A653EE"/>
    <w:rsid w:val="24AD6BD8"/>
    <w:rsid w:val="24F756BB"/>
    <w:rsid w:val="25686FD6"/>
    <w:rsid w:val="26645150"/>
    <w:rsid w:val="26697582"/>
    <w:rsid w:val="26A66836"/>
    <w:rsid w:val="26D5214F"/>
    <w:rsid w:val="26E011E8"/>
    <w:rsid w:val="27334208"/>
    <w:rsid w:val="2795524D"/>
    <w:rsid w:val="279E64E0"/>
    <w:rsid w:val="27A84EEF"/>
    <w:rsid w:val="27B36026"/>
    <w:rsid w:val="282A375B"/>
    <w:rsid w:val="282E56BC"/>
    <w:rsid w:val="285003EB"/>
    <w:rsid w:val="286842D2"/>
    <w:rsid w:val="2880604A"/>
    <w:rsid w:val="28976D7C"/>
    <w:rsid w:val="28D95279"/>
    <w:rsid w:val="29692C02"/>
    <w:rsid w:val="297246BF"/>
    <w:rsid w:val="29EE6EB0"/>
    <w:rsid w:val="2ABF39EC"/>
    <w:rsid w:val="2ACA758F"/>
    <w:rsid w:val="2ADE67DC"/>
    <w:rsid w:val="2AF36246"/>
    <w:rsid w:val="2B4C2558"/>
    <w:rsid w:val="2B79650A"/>
    <w:rsid w:val="2BA1004A"/>
    <w:rsid w:val="2C1D2239"/>
    <w:rsid w:val="2C3F1A9B"/>
    <w:rsid w:val="2C645673"/>
    <w:rsid w:val="2C8B2B17"/>
    <w:rsid w:val="2CBA6CCF"/>
    <w:rsid w:val="2CEB503C"/>
    <w:rsid w:val="2D1347DC"/>
    <w:rsid w:val="2D17755D"/>
    <w:rsid w:val="2D8F5520"/>
    <w:rsid w:val="2DE665C4"/>
    <w:rsid w:val="2E0838DA"/>
    <w:rsid w:val="2E4A7580"/>
    <w:rsid w:val="2EF1026D"/>
    <w:rsid w:val="2F346326"/>
    <w:rsid w:val="2F6F0632"/>
    <w:rsid w:val="2F935BBC"/>
    <w:rsid w:val="2FF36B31"/>
    <w:rsid w:val="30404EAC"/>
    <w:rsid w:val="308515C7"/>
    <w:rsid w:val="309C4F79"/>
    <w:rsid w:val="30CB48FF"/>
    <w:rsid w:val="30D77415"/>
    <w:rsid w:val="311D4F28"/>
    <w:rsid w:val="316E131D"/>
    <w:rsid w:val="31713EBD"/>
    <w:rsid w:val="317340CB"/>
    <w:rsid w:val="31B208F8"/>
    <w:rsid w:val="31C11179"/>
    <w:rsid w:val="31C361E7"/>
    <w:rsid w:val="31D55456"/>
    <w:rsid w:val="31EA0D09"/>
    <w:rsid w:val="32A90E1F"/>
    <w:rsid w:val="32CC47FF"/>
    <w:rsid w:val="32CD19D4"/>
    <w:rsid w:val="33095BD7"/>
    <w:rsid w:val="3326271E"/>
    <w:rsid w:val="337C1D36"/>
    <w:rsid w:val="338400C2"/>
    <w:rsid w:val="33F4795B"/>
    <w:rsid w:val="341960AB"/>
    <w:rsid w:val="344E258A"/>
    <w:rsid w:val="34633C4E"/>
    <w:rsid w:val="347A2B5F"/>
    <w:rsid w:val="349652DB"/>
    <w:rsid w:val="34B141E4"/>
    <w:rsid w:val="34D52E00"/>
    <w:rsid w:val="35065369"/>
    <w:rsid w:val="3554638F"/>
    <w:rsid w:val="35D743AB"/>
    <w:rsid w:val="35FB2361"/>
    <w:rsid w:val="36164AEB"/>
    <w:rsid w:val="361D6221"/>
    <w:rsid w:val="36704F08"/>
    <w:rsid w:val="370200C0"/>
    <w:rsid w:val="376B267C"/>
    <w:rsid w:val="37881F1E"/>
    <w:rsid w:val="37EE0A82"/>
    <w:rsid w:val="37F059A2"/>
    <w:rsid w:val="3860606F"/>
    <w:rsid w:val="3881468E"/>
    <w:rsid w:val="39AE33F8"/>
    <w:rsid w:val="39DF361B"/>
    <w:rsid w:val="39F90493"/>
    <w:rsid w:val="3A0039BC"/>
    <w:rsid w:val="3A062F6D"/>
    <w:rsid w:val="3A3C4851"/>
    <w:rsid w:val="3A5370FA"/>
    <w:rsid w:val="3A5F7A52"/>
    <w:rsid w:val="3B954296"/>
    <w:rsid w:val="3BE0570E"/>
    <w:rsid w:val="3C007369"/>
    <w:rsid w:val="3C514655"/>
    <w:rsid w:val="3C5C6CCC"/>
    <w:rsid w:val="3CAD6EDC"/>
    <w:rsid w:val="3CE706ED"/>
    <w:rsid w:val="3D22789F"/>
    <w:rsid w:val="3D490B45"/>
    <w:rsid w:val="3DB14122"/>
    <w:rsid w:val="3E2840D7"/>
    <w:rsid w:val="3E516128"/>
    <w:rsid w:val="3E5D6D6F"/>
    <w:rsid w:val="3E612A12"/>
    <w:rsid w:val="3E8273A5"/>
    <w:rsid w:val="3E9E082F"/>
    <w:rsid w:val="3EDC6E7D"/>
    <w:rsid w:val="3EED3DED"/>
    <w:rsid w:val="3F596DCF"/>
    <w:rsid w:val="3F5D749B"/>
    <w:rsid w:val="3F70572A"/>
    <w:rsid w:val="3F8D4562"/>
    <w:rsid w:val="3FC77E8A"/>
    <w:rsid w:val="3FF57978"/>
    <w:rsid w:val="40D3433C"/>
    <w:rsid w:val="40FB67D0"/>
    <w:rsid w:val="41153958"/>
    <w:rsid w:val="41647EFD"/>
    <w:rsid w:val="42111CCC"/>
    <w:rsid w:val="421D6E2E"/>
    <w:rsid w:val="424756C0"/>
    <w:rsid w:val="4277244F"/>
    <w:rsid w:val="42782247"/>
    <w:rsid w:val="42D54866"/>
    <w:rsid w:val="44B7062D"/>
    <w:rsid w:val="44ED2836"/>
    <w:rsid w:val="44F7490F"/>
    <w:rsid w:val="455028D3"/>
    <w:rsid w:val="455A2336"/>
    <w:rsid w:val="457A64C8"/>
    <w:rsid w:val="458A421C"/>
    <w:rsid w:val="459F0F0E"/>
    <w:rsid w:val="45A50A75"/>
    <w:rsid w:val="45A71D81"/>
    <w:rsid w:val="45AD6C94"/>
    <w:rsid w:val="45C76ED3"/>
    <w:rsid w:val="45CF3754"/>
    <w:rsid w:val="45EF7599"/>
    <w:rsid w:val="460E6298"/>
    <w:rsid w:val="461F565D"/>
    <w:rsid w:val="463913DB"/>
    <w:rsid w:val="4689790D"/>
    <w:rsid w:val="47432D58"/>
    <w:rsid w:val="47623204"/>
    <w:rsid w:val="477C2582"/>
    <w:rsid w:val="47881893"/>
    <w:rsid w:val="47A50940"/>
    <w:rsid w:val="47CE0A9F"/>
    <w:rsid w:val="48CC7A3F"/>
    <w:rsid w:val="4959647E"/>
    <w:rsid w:val="4A193BFA"/>
    <w:rsid w:val="4A6C74EB"/>
    <w:rsid w:val="4B262E0A"/>
    <w:rsid w:val="4B5C7A88"/>
    <w:rsid w:val="4B97575E"/>
    <w:rsid w:val="4BBC5406"/>
    <w:rsid w:val="4BCE4EB0"/>
    <w:rsid w:val="4BF56736"/>
    <w:rsid w:val="4C247201"/>
    <w:rsid w:val="4C2F33AA"/>
    <w:rsid w:val="4C7137A2"/>
    <w:rsid w:val="4CBD130D"/>
    <w:rsid w:val="4CCD2328"/>
    <w:rsid w:val="4CE730DF"/>
    <w:rsid w:val="4CF0594A"/>
    <w:rsid w:val="4DD42AAC"/>
    <w:rsid w:val="4E3933F0"/>
    <w:rsid w:val="4E6D010E"/>
    <w:rsid w:val="4E6E4957"/>
    <w:rsid w:val="4E881D0C"/>
    <w:rsid w:val="4F554793"/>
    <w:rsid w:val="4F680D87"/>
    <w:rsid w:val="50014345"/>
    <w:rsid w:val="501746DD"/>
    <w:rsid w:val="5053391F"/>
    <w:rsid w:val="506134B1"/>
    <w:rsid w:val="50731A83"/>
    <w:rsid w:val="50927251"/>
    <w:rsid w:val="50D93230"/>
    <w:rsid w:val="517E08AE"/>
    <w:rsid w:val="51937625"/>
    <w:rsid w:val="51D055EC"/>
    <w:rsid w:val="526466F2"/>
    <w:rsid w:val="52A15465"/>
    <w:rsid w:val="52B35E1A"/>
    <w:rsid w:val="52CF0943"/>
    <w:rsid w:val="533205CB"/>
    <w:rsid w:val="53420EBE"/>
    <w:rsid w:val="53690C0F"/>
    <w:rsid w:val="537A7EBC"/>
    <w:rsid w:val="538B5627"/>
    <w:rsid w:val="5431540C"/>
    <w:rsid w:val="54590F71"/>
    <w:rsid w:val="547348E5"/>
    <w:rsid w:val="54835F47"/>
    <w:rsid w:val="54A7689D"/>
    <w:rsid w:val="54B91C69"/>
    <w:rsid w:val="55451DA8"/>
    <w:rsid w:val="5549137F"/>
    <w:rsid w:val="554F6754"/>
    <w:rsid w:val="55802CF9"/>
    <w:rsid w:val="55C477A5"/>
    <w:rsid w:val="56175A0F"/>
    <w:rsid w:val="56275A0A"/>
    <w:rsid w:val="56463B73"/>
    <w:rsid w:val="56615546"/>
    <w:rsid w:val="56713F35"/>
    <w:rsid w:val="56976897"/>
    <w:rsid w:val="56E97862"/>
    <w:rsid w:val="573654E8"/>
    <w:rsid w:val="57D8459C"/>
    <w:rsid w:val="580A724E"/>
    <w:rsid w:val="583D158D"/>
    <w:rsid w:val="584257A7"/>
    <w:rsid w:val="58472B51"/>
    <w:rsid w:val="58AA45F1"/>
    <w:rsid w:val="58C17407"/>
    <w:rsid w:val="58CF0A8D"/>
    <w:rsid w:val="59BB4574"/>
    <w:rsid w:val="59C32C88"/>
    <w:rsid w:val="5A4C428F"/>
    <w:rsid w:val="5A77342C"/>
    <w:rsid w:val="5A83057C"/>
    <w:rsid w:val="5AF3584E"/>
    <w:rsid w:val="5B1E63FE"/>
    <w:rsid w:val="5B2A225C"/>
    <w:rsid w:val="5B5B0CD8"/>
    <w:rsid w:val="5BB14BCE"/>
    <w:rsid w:val="5C6317D7"/>
    <w:rsid w:val="5C8D7C0C"/>
    <w:rsid w:val="5C971B30"/>
    <w:rsid w:val="5CDA7EBF"/>
    <w:rsid w:val="5D406581"/>
    <w:rsid w:val="5D8F7B3C"/>
    <w:rsid w:val="5DAF6EDC"/>
    <w:rsid w:val="5E232B06"/>
    <w:rsid w:val="5E915508"/>
    <w:rsid w:val="5F517841"/>
    <w:rsid w:val="5F995B3D"/>
    <w:rsid w:val="5FE3238E"/>
    <w:rsid w:val="5FFB32C8"/>
    <w:rsid w:val="60A370E0"/>
    <w:rsid w:val="61012F2D"/>
    <w:rsid w:val="611A5A47"/>
    <w:rsid w:val="61442535"/>
    <w:rsid w:val="61BC2A7B"/>
    <w:rsid w:val="61C35738"/>
    <w:rsid w:val="62097E6C"/>
    <w:rsid w:val="62452FFE"/>
    <w:rsid w:val="6261450A"/>
    <w:rsid w:val="626C3870"/>
    <w:rsid w:val="62806252"/>
    <w:rsid w:val="62A32A84"/>
    <w:rsid w:val="63C15338"/>
    <w:rsid w:val="63CA3EB3"/>
    <w:rsid w:val="63F76A64"/>
    <w:rsid w:val="64032C16"/>
    <w:rsid w:val="64C44304"/>
    <w:rsid w:val="65116C0B"/>
    <w:rsid w:val="6517257B"/>
    <w:rsid w:val="653162DA"/>
    <w:rsid w:val="65B3216D"/>
    <w:rsid w:val="670023D9"/>
    <w:rsid w:val="675064FE"/>
    <w:rsid w:val="67623494"/>
    <w:rsid w:val="67B66DB1"/>
    <w:rsid w:val="67DF61CC"/>
    <w:rsid w:val="68540DB6"/>
    <w:rsid w:val="685F2D9B"/>
    <w:rsid w:val="687B18C1"/>
    <w:rsid w:val="68832D27"/>
    <w:rsid w:val="68B02E1C"/>
    <w:rsid w:val="68C2555B"/>
    <w:rsid w:val="68F20631"/>
    <w:rsid w:val="690E24C3"/>
    <w:rsid w:val="695B5DF3"/>
    <w:rsid w:val="6A3467CB"/>
    <w:rsid w:val="6AB34164"/>
    <w:rsid w:val="6AB3566F"/>
    <w:rsid w:val="6ABE1098"/>
    <w:rsid w:val="6AC5514B"/>
    <w:rsid w:val="6B471EE8"/>
    <w:rsid w:val="6B5F2008"/>
    <w:rsid w:val="6B6B19DF"/>
    <w:rsid w:val="6BA42444"/>
    <w:rsid w:val="6BA44544"/>
    <w:rsid w:val="6BB17841"/>
    <w:rsid w:val="6BBB1DB1"/>
    <w:rsid w:val="6C0857D5"/>
    <w:rsid w:val="6C1C622D"/>
    <w:rsid w:val="6C53255D"/>
    <w:rsid w:val="6C89584F"/>
    <w:rsid w:val="6CD505E5"/>
    <w:rsid w:val="6D275B7F"/>
    <w:rsid w:val="6D2D1C2B"/>
    <w:rsid w:val="6D4E1699"/>
    <w:rsid w:val="6DB274EF"/>
    <w:rsid w:val="6DBD5A34"/>
    <w:rsid w:val="6DC66C64"/>
    <w:rsid w:val="6E450B25"/>
    <w:rsid w:val="6E870D9C"/>
    <w:rsid w:val="6E9C21F9"/>
    <w:rsid w:val="6EA5634F"/>
    <w:rsid w:val="6EED459C"/>
    <w:rsid w:val="6F1A7A0A"/>
    <w:rsid w:val="6F2C4980"/>
    <w:rsid w:val="6F3918F6"/>
    <w:rsid w:val="6F5F05D0"/>
    <w:rsid w:val="6FD73A3C"/>
    <w:rsid w:val="70767A09"/>
    <w:rsid w:val="708D764C"/>
    <w:rsid w:val="7093619C"/>
    <w:rsid w:val="70A75A87"/>
    <w:rsid w:val="710F2771"/>
    <w:rsid w:val="711E6C6F"/>
    <w:rsid w:val="716C2581"/>
    <w:rsid w:val="71F53D0C"/>
    <w:rsid w:val="724935A3"/>
    <w:rsid w:val="724E28BD"/>
    <w:rsid w:val="72CF25C6"/>
    <w:rsid w:val="72ED6B8A"/>
    <w:rsid w:val="73683840"/>
    <w:rsid w:val="73DA5E42"/>
    <w:rsid w:val="74255E8D"/>
    <w:rsid w:val="74542414"/>
    <w:rsid w:val="74822062"/>
    <w:rsid w:val="74C2032D"/>
    <w:rsid w:val="74CE3C07"/>
    <w:rsid w:val="75E812E6"/>
    <w:rsid w:val="763C368A"/>
    <w:rsid w:val="764E44FD"/>
    <w:rsid w:val="765B137A"/>
    <w:rsid w:val="769F0FA3"/>
    <w:rsid w:val="76BD04D7"/>
    <w:rsid w:val="76D45150"/>
    <w:rsid w:val="76FB59CF"/>
    <w:rsid w:val="770C0D54"/>
    <w:rsid w:val="771153DE"/>
    <w:rsid w:val="77501C8C"/>
    <w:rsid w:val="77E07EA5"/>
    <w:rsid w:val="77F83BC7"/>
    <w:rsid w:val="785E6204"/>
    <w:rsid w:val="786978C5"/>
    <w:rsid w:val="788E3C08"/>
    <w:rsid w:val="7898744C"/>
    <w:rsid w:val="789D0973"/>
    <w:rsid w:val="790A69BB"/>
    <w:rsid w:val="796C59C3"/>
    <w:rsid w:val="797B09F1"/>
    <w:rsid w:val="7A404F11"/>
    <w:rsid w:val="7A752CED"/>
    <w:rsid w:val="7AA52045"/>
    <w:rsid w:val="7B863AA6"/>
    <w:rsid w:val="7BBB4845"/>
    <w:rsid w:val="7BBF019C"/>
    <w:rsid w:val="7BEB110E"/>
    <w:rsid w:val="7C270E6A"/>
    <w:rsid w:val="7CA4193C"/>
    <w:rsid w:val="7D417119"/>
    <w:rsid w:val="7D7B4E6D"/>
    <w:rsid w:val="7E3C0907"/>
    <w:rsid w:val="7E6E703F"/>
    <w:rsid w:val="7E7B1A6F"/>
    <w:rsid w:val="7E813EBB"/>
    <w:rsid w:val="7EA27708"/>
    <w:rsid w:val="7EEA3889"/>
    <w:rsid w:val="7F031797"/>
    <w:rsid w:val="7FAD2BC0"/>
    <w:rsid w:val="7FBA676A"/>
    <w:rsid w:val="7FCD1186"/>
    <w:rsid w:val="7FDF18F9"/>
    <w:rsid w:val="7FE77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1" w:semiHidden="0" w:name="heading 3"/>
    <w:lsdException w:qFormat="1" w:uiPriority="1" w:semiHidden="0" w:name="heading 4"/>
    <w:lsdException w:qFormat="1" w:uiPriority="1" w:semiHidden="0" w:name="heading 5"/>
    <w:lsdException w:qFormat="1" w:unhideWhenUsed="0" w:uiPriority="1" w:semiHidden="0" w:name="heading 6"/>
    <w:lsdException w:qFormat="1" w:unhideWhenUsed="0" w:uiPriority="1"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iPriority="1"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iPriority="0"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unhideWhenUsed="0" w:uiPriority="99" w:semiHidden="0" w:name="Plain Text"/>
    <w:lsdException w:qFormat="1" w:unhideWhenUsed="0" w:uiPriority="99" w:semiHidden="0" w:name="E-mail Signature"/>
    <w:lsdException w:qFormat="1" w:unhideWhenUsed="0" w:uiPriority="0"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uiPriority="99"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1"/>
    <w:pPr>
      <w:widowControl w:val="0"/>
      <w:autoSpaceDE w:val="0"/>
      <w:autoSpaceDN w:val="0"/>
      <w:adjustRightInd w:val="0"/>
    </w:pPr>
    <w:rPr>
      <w:rFonts w:ascii="Times New Roman" w:hAnsi="Times New Roman" w:eastAsia="宋体" w:cs="Times New Roman"/>
      <w:sz w:val="24"/>
      <w:lang w:val="en-US" w:eastAsia="zh-CN" w:bidi="ar-SA"/>
    </w:rPr>
  </w:style>
  <w:style w:type="paragraph" w:styleId="3">
    <w:name w:val="heading 1"/>
    <w:basedOn w:val="1"/>
    <w:next w:val="1"/>
    <w:unhideWhenUsed/>
    <w:qFormat/>
    <w:uiPriority w:val="1"/>
    <w:pPr>
      <w:ind w:left="118"/>
      <w:outlineLvl w:val="0"/>
    </w:pPr>
    <w:rPr>
      <w:rFonts w:hint="eastAsia" w:ascii="宋体" w:hAnsi="宋体"/>
      <w:b/>
      <w:sz w:val="44"/>
    </w:rPr>
  </w:style>
  <w:style w:type="paragraph" w:styleId="4">
    <w:name w:val="heading 2"/>
    <w:basedOn w:val="1"/>
    <w:next w:val="1"/>
    <w:unhideWhenUsed/>
    <w:qFormat/>
    <w:uiPriority w:val="1"/>
    <w:pPr>
      <w:ind w:left="118"/>
      <w:outlineLvl w:val="1"/>
    </w:pPr>
    <w:rPr>
      <w:rFonts w:hint="eastAsia" w:ascii="宋体" w:hAnsi="宋体"/>
      <w:b/>
      <w:sz w:val="36"/>
    </w:rPr>
  </w:style>
  <w:style w:type="paragraph" w:styleId="5">
    <w:name w:val="heading 3"/>
    <w:basedOn w:val="1"/>
    <w:next w:val="1"/>
    <w:unhideWhenUsed/>
    <w:qFormat/>
    <w:uiPriority w:val="1"/>
    <w:pPr>
      <w:outlineLvl w:val="2"/>
    </w:pPr>
    <w:rPr>
      <w:rFonts w:hint="eastAsia" w:ascii="宋体" w:hAnsi="宋体"/>
      <w:b/>
      <w:sz w:val="32"/>
    </w:rPr>
  </w:style>
  <w:style w:type="paragraph" w:styleId="6">
    <w:name w:val="heading 4"/>
    <w:basedOn w:val="1"/>
    <w:next w:val="1"/>
    <w:unhideWhenUsed/>
    <w:qFormat/>
    <w:uiPriority w:val="1"/>
    <w:pPr>
      <w:ind w:left="1546"/>
      <w:outlineLvl w:val="3"/>
    </w:pPr>
    <w:rPr>
      <w:rFonts w:hint="eastAsia" w:ascii="宋体" w:hAnsi="宋体"/>
      <w:sz w:val="32"/>
    </w:rPr>
  </w:style>
  <w:style w:type="paragraph" w:styleId="7">
    <w:name w:val="heading 5"/>
    <w:basedOn w:val="1"/>
    <w:next w:val="1"/>
    <w:unhideWhenUsed/>
    <w:qFormat/>
    <w:uiPriority w:val="1"/>
    <w:pPr>
      <w:spacing w:before="193"/>
      <w:ind w:left="118"/>
      <w:outlineLvl w:val="4"/>
    </w:pPr>
    <w:rPr>
      <w:rFonts w:hint="eastAsia" w:ascii="宋体" w:hAnsi="宋体"/>
      <w:b/>
    </w:rPr>
  </w:style>
  <w:style w:type="paragraph" w:styleId="8">
    <w:name w:val="heading 6"/>
    <w:basedOn w:val="1"/>
    <w:next w:val="1"/>
    <w:qFormat/>
    <w:uiPriority w:val="1"/>
    <w:pPr>
      <w:ind w:left="1663" w:hanging="562"/>
      <w:outlineLvl w:val="5"/>
    </w:pPr>
    <w:rPr>
      <w:rFonts w:ascii="宋体" w:hAnsi="宋体" w:cs="宋体"/>
      <w:b/>
      <w:bCs/>
      <w:sz w:val="28"/>
      <w:szCs w:val="28"/>
      <w:lang w:val="zh-CN" w:bidi="zh-CN"/>
    </w:rPr>
  </w:style>
  <w:style w:type="paragraph" w:styleId="9">
    <w:name w:val="heading 7"/>
    <w:basedOn w:val="1"/>
    <w:next w:val="1"/>
    <w:qFormat/>
    <w:uiPriority w:val="1"/>
    <w:pPr>
      <w:spacing w:before="5"/>
      <w:outlineLvl w:val="6"/>
    </w:pPr>
    <w:rPr>
      <w:rFonts w:ascii="宋体" w:hAnsi="宋体" w:cs="宋体"/>
      <w:szCs w:val="24"/>
      <w:lang w:val="zh-CN" w:bidi="zh-CN"/>
    </w:rPr>
  </w:style>
  <w:style w:type="character" w:default="1" w:styleId="22">
    <w:name w:val="Default Paragraph Font"/>
    <w:semiHidden/>
    <w:unhideWhenUsed/>
    <w:qFormat/>
    <w:uiPriority w:val="1"/>
  </w:style>
  <w:style w:type="table" w:default="1" w:styleId="20">
    <w:name w:val="Normal Table"/>
    <w:semiHidden/>
    <w:unhideWhenUsed/>
    <w:uiPriority w:val="99"/>
    <w:tblPr>
      <w:tblLayout w:type="fixed"/>
      <w:tblCellMar>
        <w:top w:w="0" w:type="dxa"/>
        <w:left w:w="108" w:type="dxa"/>
        <w:bottom w:w="0" w:type="dxa"/>
        <w:right w:w="108" w:type="dxa"/>
      </w:tblCellMar>
    </w:tblPr>
  </w:style>
  <w:style w:type="paragraph" w:customStyle="1" w:styleId="2">
    <w:name w:val="_Style 3"/>
    <w:qFormat/>
    <w:uiPriority w:val="1"/>
    <w:pPr>
      <w:widowControl w:val="0"/>
      <w:jc w:val="both"/>
    </w:pPr>
    <w:rPr>
      <w:rFonts w:ascii="Calibri" w:hAnsi="Calibri" w:eastAsia="宋体" w:cs="Times New Roman"/>
      <w:kern w:val="2"/>
      <w:sz w:val="21"/>
      <w:szCs w:val="22"/>
      <w:lang w:val="en-US" w:eastAsia="zh-CN" w:bidi="ar-SA"/>
    </w:rPr>
  </w:style>
  <w:style w:type="paragraph" w:styleId="10">
    <w:name w:val="Normal Indent"/>
    <w:basedOn w:val="1"/>
    <w:qFormat/>
    <w:uiPriority w:val="99"/>
    <w:pPr>
      <w:ind w:firstLine="420"/>
    </w:pPr>
  </w:style>
  <w:style w:type="paragraph" w:styleId="11">
    <w:name w:val="annotation text"/>
    <w:basedOn w:val="1"/>
    <w:link w:val="40"/>
    <w:qFormat/>
    <w:uiPriority w:val="99"/>
  </w:style>
  <w:style w:type="paragraph" w:styleId="12">
    <w:name w:val="Body Text"/>
    <w:basedOn w:val="1"/>
    <w:unhideWhenUsed/>
    <w:qFormat/>
    <w:uiPriority w:val="1"/>
    <w:pPr>
      <w:ind w:left="118"/>
    </w:pPr>
    <w:rPr>
      <w:rFonts w:hint="eastAsia" w:ascii="宋体" w:hAnsi="宋体"/>
    </w:rPr>
  </w:style>
  <w:style w:type="paragraph" w:styleId="13">
    <w:name w:val="Body Text Indent"/>
    <w:basedOn w:val="1"/>
    <w:link w:val="41"/>
    <w:qFormat/>
    <w:uiPriority w:val="99"/>
    <w:pPr>
      <w:ind w:firstLine="560" w:firstLineChars="200"/>
    </w:pPr>
    <w:rPr>
      <w:rFonts w:ascii="宋体" w:hAnsi="宋体" w:eastAsiaTheme="minorEastAsia" w:cstheme="minorBidi"/>
      <w:sz w:val="28"/>
      <w:szCs w:val="28"/>
    </w:rPr>
  </w:style>
  <w:style w:type="paragraph" w:styleId="14">
    <w:name w:val="Balloon Text"/>
    <w:basedOn w:val="1"/>
    <w:link w:val="42"/>
    <w:qFormat/>
    <w:uiPriority w:val="99"/>
    <w:rPr>
      <w:sz w:val="18"/>
      <w:szCs w:val="18"/>
    </w:rPr>
  </w:style>
  <w:style w:type="paragraph" w:styleId="15">
    <w:name w:val="footer"/>
    <w:basedOn w:val="1"/>
    <w:unhideWhenUsed/>
    <w:qFormat/>
    <w:uiPriority w:val="99"/>
    <w:pPr>
      <w:tabs>
        <w:tab w:val="center" w:pos="4153"/>
        <w:tab w:val="right" w:pos="8306"/>
      </w:tabs>
      <w:snapToGrid w:val="0"/>
    </w:pPr>
    <w:rPr>
      <w:sz w:val="18"/>
    </w:rPr>
  </w:style>
  <w:style w:type="paragraph" w:styleId="16">
    <w:name w:val="header"/>
    <w:basedOn w:val="1"/>
    <w:unhideWhenUsed/>
    <w:qFormat/>
    <w:uiPriority w:val="99"/>
    <w:pPr>
      <w:tabs>
        <w:tab w:val="center" w:pos="4153"/>
        <w:tab w:val="right" w:pos="8306"/>
      </w:tabs>
      <w:snapToGrid w:val="0"/>
      <w:jc w:val="both"/>
    </w:pPr>
    <w:rPr>
      <w:sz w:val="18"/>
    </w:rPr>
  </w:style>
  <w:style w:type="paragraph" w:styleId="17">
    <w:name w:val="Normal (Web)"/>
    <w:basedOn w:val="1"/>
    <w:qFormat/>
    <w:uiPriority w:val="0"/>
    <w:pPr>
      <w:widowControl/>
    </w:pPr>
    <w:rPr>
      <w:rFonts w:ascii="宋体" w:hAnsi="宋体"/>
    </w:rPr>
  </w:style>
  <w:style w:type="paragraph" w:styleId="18">
    <w:name w:val="Title"/>
    <w:basedOn w:val="1"/>
    <w:next w:val="1"/>
    <w:qFormat/>
    <w:uiPriority w:val="0"/>
    <w:pPr>
      <w:spacing w:before="240" w:after="60"/>
      <w:jc w:val="center"/>
      <w:outlineLvl w:val="0"/>
    </w:pPr>
    <w:rPr>
      <w:rFonts w:ascii="Cambria" w:hAnsi="Cambria"/>
      <w:b/>
      <w:color w:val="000000"/>
      <w:sz w:val="32"/>
      <w:szCs w:val="32"/>
    </w:rPr>
  </w:style>
  <w:style w:type="paragraph" w:styleId="19">
    <w:name w:val="Body Text First Indent"/>
    <w:basedOn w:val="12"/>
    <w:unhideWhenUsed/>
    <w:qFormat/>
    <w:uiPriority w:val="0"/>
    <w:pPr>
      <w:ind w:firstLine="420" w:firstLineChars="100"/>
    </w:pPr>
    <w:rPr>
      <w:sz w:val="21"/>
    </w:rPr>
  </w:style>
  <w:style w:type="table" w:styleId="21">
    <w:name w:val="Table Grid"/>
    <w:basedOn w:val="2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3">
    <w:name w:val="Strong"/>
    <w:basedOn w:val="22"/>
    <w:qFormat/>
    <w:uiPriority w:val="99"/>
    <w:rPr>
      <w:b/>
    </w:rPr>
  </w:style>
  <w:style w:type="character" w:styleId="24">
    <w:name w:val="page number"/>
    <w:basedOn w:val="22"/>
    <w:qFormat/>
    <w:uiPriority w:val="99"/>
  </w:style>
  <w:style w:type="character" w:styleId="25">
    <w:name w:val="FollowedHyperlink"/>
    <w:basedOn w:val="22"/>
    <w:qFormat/>
    <w:uiPriority w:val="99"/>
    <w:rPr>
      <w:color w:val="800080"/>
      <w:u w:val="none"/>
    </w:rPr>
  </w:style>
  <w:style w:type="character" w:styleId="26">
    <w:name w:val="Hyperlink"/>
    <w:basedOn w:val="22"/>
    <w:qFormat/>
    <w:uiPriority w:val="99"/>
    <w:rPr>
      <w:color w:val="0000FF"/>
      <w:u w:val="none"/>
    </w:rPr>
  </w:style>
  <w:style w:type="paragraph" w:styleId="27">
    <w:name w:val="List Paragraph"/>
    <w:basedOn w:val="1"/>
    <w:unhideWhenUsed/>
    <w:qFormat/>
    <w:uiPriority w:val="1"/>
  </w:style>
  <w:style w:type="paragraph" w:customStyle="1" w:styleId="28">
    <w:name w:val="Table Paragraph"/>
    <w:basedOn w:val="1"/>
    <w:unhideWhenUsed/>
    <w:qFormat/>
    <w:uiPriority w:val="1"/>
  </w:style>
  <w:style w:type="paragraph" w:customStyle="1" w:styleId="29">
    <w:name w:val="zbggmain"/>
    <w:basedOn w:val="1"/>
    <w:unhideWhenUsed/>
    <w:qFormat/>
    <w:uiPriority w:val="0"/>
    <w:pPr>
      <w:widowControl/>
      <w:spacing w:before="100" w:beforeAutospacing="1" w:after="100" w:afterAutospacing="1" w:line="360" w:lineRule="auto"/>
    </w:pPr>
    <w:rPr>
      <w:color w:val="000000"/>
    </w:rPr>
  </w:style>
  <w:style w:type="character" w:customStyle="1" w:styleId="30">
    <w:name w:val="font71"/>
    <w:basedOn w:val="22"/>
    <w:unhideWhenUsed/>
    <w:qFormat/>
    <w:uiPriority w:val="0"/>
    <w:rPr>
      <w:rFonts w:hint="eastAsia" w:ascii="宋体" w:hAnsi="宋体" w:eastAsia="宋体"/>
      <w:color w:val="000000"/>
      <w:sz w:val="21"/>
    </w:rPr>
  </w:style>
  <w:style w:type="character" w:customStyle="1" w:styleId="31">
    <w:name w:val="font111"/>
    <w:basedOn w:val="22"/>
    <w:unhideWhenUsed/>
    <w:qFormat/>
    <w:uiPriority w:val="0"/>
    <w:rPr>
      <w:rFonts w:hint="default" w:ascii="Times New Roman" w:hAnsi="Times New Roman" w:eastAsia="宋体"/>
      <w:color w:val="000000"/>
      <w:sz w:val="21"/>
    </w:rPr>
  </w:style>
  <w:style w:type="character" w:customStyle="1" w:styleId="32">
    <w:name w:val="font61"/>
    <w:basedOn w:val="22"/>
    <w:unhideWhenUsed/>
    <w:qFormat/>
    <w:uiPriority w:val="0"/>
    <w:rPr>
      <w:rFonts w:hint="eastAsia" w:ascii="宋体" w:hAnsi="宋体" w:eastAsia="宋体"/>
      <w:color w:val="000000"/>
      <w:sz w:val="15"/>
    </w:rPr>
  </w:style>
  <w:style w:type="character" w:customStyle="1" w:styleId="33">
    <w:name w:val="font122"/>
    <w:basedOn w:val="22"/>
    <w:unhideWhenUsed/>
    <w:qFormat/>
    <w:uiPriority w:val="0"/>
    <w:rPr>
      <w:rFonts w:hint="default" w:ascii="Times New Roman" w:hAnsi="Times New Roman" w:eastAsia="宋体"/>
      <w:color w:val="000000"/>
      <w:sz w:val="15"/>
    </w:rPr>
  </w:style>
  <w:style w:type="paragraph" w:customStyle="1" w:styleId="34">
    <w:name w:val="注：（正文）"/>
    <w:basedOn w:val="35"/>
    <w:next w:val="36"/>
    <w:qFormat/>
    <w:uiPriority w:val="99"/>
    <w:pPr>
      <w:numPr>
        <w:ilvl w:val="0"/>
        <w:numId w:val="1"/>
      </w:numPr>
    </w:pPr>
  </w:style>
  <w:style w:type="paragraph" w:customStyle="1" w:styleId="35">
    <w:name w:val="注："/>
    <w:next w:val="36"/>
    <w:qFormat/>
    <w:uiPriority w:val="99"/>
    <w:pPr>
      <w:widowControl w:val="0"/>
      <w:numPr>
        <w:ilvl w:val="0"/>
        <w:numId w:val="2"/>
      </w:numPr>
      <w:autoSpaceDE w:val="0"/>
      <w:autoSpaceDN w:val="0"/>
      <w:jc w:val="both"/>
    </w:pPr>
    <w:rPr>
      <w:rFonts w:ascii="宋体" w:hAnsi="Times New Roman" w:eastAsia="宋体" w:cs="Times New Roman"/>
      <w:sz w:val="18"/>
      <w:szCs w:val="18"/>
      <w:lang w:val="en-US" w:eastAsia="zh-CN" w:bidi="ar-SA"/>
    </w:rPr>
  </w:style>
  <w:style w:type="paragraph" w:customStyle="1" w:styleId="3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37">
    <w:name w:val="正文表标题"/>
    <w:next w:val="36"/>
    <w:qFormat/>
    <w:uiPriority w:val="99"/>
    <w:pPr>
      <w:tabs>
        <w:tab w:val="left" w:pos="360"/>
        <w:tab w:val="left" w:pos="525"/>
      </w:tabs>
      <w:spacing w:before="156" w:beforeLines="50" w:after="156" w:afterLines="50"/>
      <w:ind w:left="525" w:hanging="525"/>
      <w:jc w:val="center"/>
    </w:pPr>
    <w:rPr>
      <w:rFonts w:ascii="黑体" w:hAnsi="Times New Roman" w:eastAsia="黑体" w:cs="Times New Roman"/>
      <w:sz w:val="21"/>
      <w:szCs w:val="22"/>
      <w:lang w:val="en-US" w:eastAsia="zh-CN" w:bidi="ar-SA"/>
    </w:rPr>
  </w:style>
  <w:style w:type="paragraph" w:customStyle="1" w:styleId="38">
    <w:name w:val="字母编号列项（一级）"/>
    <w:qFormat/>
    <w:uiPriority w:val="99"/>
    <w:pPr>
      <w:numPr>
        <w:ilvl w:val="0"/>
        <w:numId w:val="3"/>
      </w:numPr>
      <w:jc w:val="both"/>
    </w:pPr>
    <w:rPr>
      <w:rFonts w:ascii="宋体" w:hAnsi="Times New Roman" w:eastAsia="宋体" w:cs="Times New Roman"/>
      <w:sz w:val="21"/>
      <w:szCs w:val="22"/>
      <w:lang w:val="en-US" w:eastAsia="zh-CN" w:bidi="ar-SA"/>
    </w:rPr>
  </w:style>
  <w:style w:type="character" w:customStyle="1" w:styleId="39">
    <w:name w:val="bsharetext"/>
    <w:basedOn w:val="22"/>
    <w:qFormat/>
    <w:uiPriority w:val="0"/>
  </w:style>
  <w:style w:type="character" w:customStyle="1" w:styleId="40">
    <w:name w:val="批注文字 Char"/>
    <w:basedOn w:val="22"/>
    <w:link w:val="11"/>
    <w:qFormat/>
    <w:uiPriority w:val="99"/>
    <w:rPr>
      <w:sz w:val="24"/>
    </w:rPr>
  </w:style>
  <w:style w:type="character" w:customStyle="1" w:styleId="41">
    <w:name w:val="正文文本缩进 Char"/>
    <w:basedOn w:val="22"/>
    <w:link w:val="13"/>
    <w:qFormat/>
    <w:uiPriority w:val="99"/>
    <w:rPr>
      <w:rFonts w:ascii="宋体" w:hAnsi="宋体" w:eastAsiaTheme="minorEastAsia" w:cstheme="minorBidi"/>
      <w:sz w:val="28"/>
      <w:szCs w:val="28"/>
    </w:rPr>
  </w:style>
  <w:style w:type="character" w:customStyle="1" w:styleId="42">
    <w:name w:val="批注框文本 Char"/>
    <w:basedOn w:val="22"/>
    <w:link w:val="1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footer" Target="footer2.xml"/><Relationship Id="rId39" Type="http://schemas.openxmlformats.org/officeDocument/2006/relationships/image" Target="media/image20.jpeg"/><Relationship Id="rId38" Type="http://schemas.openxmlformats.org/officeDocument/2006/relationships/image" Target="media/image19.jpeg"/><Relationship Id="rId37" Type="http://schemas.openxmlformats.org/officeDocument/2006/relationships/image" Target="media/image18.jpeg"/><Relationship Id="rId36" Type="http://schemas.openxmlformats.org/officeDocument/2006/relationships/image" Target="media/image17.jpeg"/><Relationship Id="rId35" Type="http://schemas.openxmlformats.org/officeDocument/2006/relationships/image" Target="media/image16.jpeg"/><Relationship Id="rId34" Type="http://schemas.openxmlformats.org/officeDocument/2006/relationships/image" Target="media/image15.jpeg"/><Relationship Id="rId33" Type="http://schemas.openxmlformats.org/officeDocument/2006/relationships/image" Target="media/image14.jpeg"/><Relationship Id="rId32" Type="http://schemas.openxmlformats.org/officeDocument/2006/relationships/image" Target="media/image13.jpeg"/><Relationship Id="rId31" Type="http://schemas.openxmlformats.org/officeDocument/2006/relationships/image" Target="media/image12.jpeg"/><Relationship Id="rId30" Type="http://schemas.openxmlformats.org/officeDocument/2006/relationships/image" Target="media/image11.jpeg"/><Relationship Id="rId3" Type="http://schemas.openxmlformats.org/officeDocument/2006/relationships/footer" Target="footer1.xml"/><Relationship Id="rId29" Type="http://schemas.openxmlformats.org/officeDocument/2006/relationships/image" Target="media/image10.jpeg"/><Relationship Id="rId28" Type="http://schemas.openxmlformats.org/officeDocument/2006/relationships/image" Target="media/image9.jpeg"/><Relationship Id="rId27" Type="http://schemas.openxmlformats.org/officeDocument/2006/relationships/image" Target="media/image8.png"/><Relationship Id="rId26" Type="http://schemas.openxmlformats.org/officeDocument/2006/relationships/image" Target="media/image7.png"/><Relationship Id="rId25" Type="http://schemas.openxmlformats.org/officeDocument/2006/relationships/image" Target="media/image6.png"/><Relationship Id="rId24" Type="http://schemas.openxmlformats.org/officeDocument/2006/relationships/image" Target="media/image5.png"/><Relationship Id="rId23" Type="http://schemas.openxmlformats.org/officeDocument/2006/relationships/image" Target="media/image4.jpeg"/><Relationship Id="rId22" Type="http://schemas.openxmlformats.org/officeDocument/2006/relationships/image" Target="media/image3.jpeg"/><Relationship Id="rId21" Type="http://schemas.openxmlformats.org/officeDocument/2006/relationships/image" Target="media/image2.jpeg"/><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header" Target="header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89</Pages>
  <Words>8989</Words>
  <Characters>51243</Characters>
  <Lines>427</Lines>
  <Paragraphs>120</Paragraphs>
  <TotalTime>3</TotalTime>
  <ScaleCrop>false</ScaleCrop>
  <LinksUpToDate>false</LinksUpToDate>
  <CharactersWithSpaces>60112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2018-05-24T01:22:00Z</dcterms:created>
  <dc:creator>Administrator</dc:creator>
  <cp:lastModifiedBy>Administrator</cp:lastModifiedBy>
  <cp:lastPrinted>2019-08-07T06:09:00Z</cp:lastPrinted>
  <dcterms:modified xsi:type="dcterms:W3CDTF">2019-08-08T03:10:56Z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