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93"/>
        </w:tabs>
        <w:adjustRightInd w:val="0"/>
        <w:snapToGrid w:val="0"/>
        <w:spacing w:line="500" w:lineRule="exact"/>
        <w:jc w:val="left"/>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 xml:space="preserve">                                                                                                                             </w:t>
      </w:r>
    </w:p>
    <w:p>
      <w:pPr>
        <w:tabs>
          <w:tab w:val="left" w:pos="3593"/>
        </w:tabs>
        <w:adjustRightInd w:val="0"/>
        <w:snapToGrid w:val="0"/>
        <w:spacing w:line="500" w:lineRule="exact"/>
        <w:jc w:val="lef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ab/>
      </w:r>
    </w:p>
    <w:p>
      <w:pPr>
        <w:pStyle w:val="9"/>
        <w:pBdr>
          <w:top w:val="none" w:color="auto" w:sz="0" w:space="0"/>
          <w:left w:val="none" w:color="auto" w:sz="0" w:space="0"/>
          <w:bottom w:val="none" w:color="auto" w:sz="0" w:space="0"/>
          <w:right w:val="none" w:color="auto" w:sz="0" w:space="0"/>
          <w:between w:val="none" w:color="auto" w:sz="0" w:space="0"/>
        </w:pBdr>
        <w:jc w:val="center"/>
        <w:outlineLvl w:val="0"/>
        <w:rPr>
          <w:rFonts w:hint="eastAsia" w:ascii="宋体" w:hAnsi="宋体" w:eastAsia="宋体" w:cs="宋体"/>
          <w:b/>
          <w:color w:val="auto"/>
          <w:sz w:val="36"/>
          <w:szCs w:val="36"/>
          <w:highlight w:val="none"/>
          <w:lang w:eastAsia="zh-CN"/>
        </w:rPr>
      </w:pPr>
      <w:bookmarkStart w:id="0" w:name="_Toc4338"/>
      <w:bookmarkStart w:id="1" w:name="_Toc28930"/>
      <w:r>
        <w:rPr>
          <w:rFonts w:hint="eastAsia" w:ascii="宋体" w:hAnsi="宋体" w:eastAsia="宋体" w:cs="宋体"/>
          <w:b/>
          <w:color w:val="auto"/>
          <w:sz w:val="36"/>
          <w:szCs w:val="36"/>
          <w:highlight w:val="none"/>
          <w:lang w:eastAsia="zh-CN"/>
        </w:rPr>
        <w:t>常山县2022年农村生活污水处理终端提升改造工程--终端设备采购项目</w:t>
      </w:r>
      <w:bookmarkEnd w:id="0"/>
      <w:bookmarkEnd w:id="1"/>
    </w:p>
    <w:p>
      <w:pPr>
        <w:pStyle w:val="10"/>
        <w:tabs>
          <w:tab w:val="left" w:pos="1630"/>
        </w:tabs>
        <w:rPr>
          <w:rFonts w:hint="default" w:ascii="宋体" w:hAnsi="宋体" w:eastAsia="宋体" w:cs="宋体"/>
          <w:color w:val="auto"/>
          <w:sz w:val="36"/>
          <w:szCs w:val="36"/>
          <w:highlight w:val="none"/>
          <w:lang w:val="en-US" w:eastAsia="zh-CN"/>
        </w:rPr>
      </w:pPr>
      <w:r>
        <w:rPr>
          <w:rFonts w:hint="eastAsia" w:ascii="宋体" w:hAnsi="宋体" w:eastAsia="宋体" w:cs="宋体"/>
          <w:color w:val="auto"/>
          <w:sz w:val="36"/>
          <w:szCs w:val="36"/>
          <w:highlight w:val="none"/>
          <w:lang w:eastAsia="zh-CN"/>
        </w:rPr>
        <w:tab/>
      </w:r>
      <w:r>
        <w:rPr>
          <w:rFonts w:hint="eastAsia" w:ascii="宋体" w:hAnsi="宋体" w:eastAsia="宋体" w:cs="宋体"/>
          <w:color w:val="auto"/>
          <w:sz w:val="36"/>
          <w:szCs w:val="36"/>
          <w:highlight w:val="none"/>
          <w:lang w:val="en-US" w:eastAsia="zh-CN"/>
        </w:rPr>
        <w:t xml:space="preserve">                  </w:t>
      </w:r>
    </w:p>
    <w:p>
      <w:pPr>
        <w:adjustRightInd w:val="0"/>
        <w:snapToGrid w:val="0"/>
        <w:spacing w:line="500" w:lineRule="exact"/>
        <w:jc w:val="center"/>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公</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lang w:eastAsia="zh-CN"/>
        </w:rPr>
        <w:t>开</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lang w:eastAsia="zh-CN"/>
        </w:rPr>
        <w:t>招</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lang w:eastAsia="zh-CN"/>
        </w:rPr>
        <w:t>标</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lang w:eastAsia="zh-CN"/>
        </w:rPr>
        <w:t>文</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lang w:eastAsia="zh-CN"/>
        </w:rPr>
        <w:t>件</w:t>
      </w:r>
    </w:p>
    <w:p>
      <w:pPr>
        <w:pStyle w:val="3"/>
        <w:outlineLvl w:val="9"/>
        <w:rPr>
          <w:rFonts w:hint="eastAsia" w:ascii="宋体" w:hAnsi="宋体" w:eastAsia="宋体" w:cs="宋体"/>
          <w:b w:val="0"/>
          <w:color w:val="auto"/>
          <w:sz w:val="21"/>
          <w:szCs w:val="21"/>
          <w:highlight w:val="none"/>
          <w14:shadow w14:blurRad="50800" w14:dist="38100" w14:dir="2700000" w14:sx="100000" w14:sy="100000" w14:kx="0" w14:ky="0" w14:algn="tl">
            <w14:srgbClr w14:val="000000">
              <w14:alpha w14:val="60000"/>
            </w14:srgbClr>
          </w14:shadow>
        </w:rPr>
      </w:pPr>
    </w:p>
    <w:p>
      <w:pPr>
        <w:rPr>
          <w:rFonts w:hint="eastAsia" w:ascii="宋体" w:hAnsi="宋体" w:eastAsia="宋体" w:cs="宋体"/>
          <w:color w:val="auto"/>
          <w:sz w:val="21"/>
          <w:szCs w:val="21"/>
          <w:highlight w:val="none"/>
        </w:rPr>
      </w:pPr>
    </w:p>
    <w:p>
      <w:pPr>
        <w:pStyle w:val="27"/>
        <w:snapToGrid w:val="0"/>
        <w:spacing w:after="0" w:line="240" w:lineRule="auto"/>
        <w:ind w:firstLine="0"/>
        <w:jc w:val="center"/>
        <w:rPr>
          <w:rFonts w:hint="eastAsia" w:ascii="宋体" w:hAnsi="宋体" w:eastAsia="宋体" w:cs="宋体"/>
          <w:color w:val="auto"/>
          <w:sz w:val="21"/>
          <w:szCs w:val="21"/>
          <w:highlight w:val="none"/>
        </w:rPr>
      </w:pPr>
    </w:p>
    <w:p>
      <w:pPr>
        <w:pStyle w:val="27"/>
        <w:snapToGrid w:val="0"/>
        <w:spacing w:after="0" w:line="240" w:lineRule="auto"/>
        <w:ind w:firstLine="0"/>
        <w:jc w:val="center"/>
        <w:rPr>
          <w:rFonts w:hint="eastAsia" w:ascii="宋体" w:hAnsi="宋体" w:eastAsia="宋体" w:cs="宋体"/>
          <w:color w:val="auto"/>
          <w:sz w:val="21"/>
          <w:szCs w:val="21"/>
          <w:highlight w:val="none"/>
        </w:rPr>
      </w:pPr>
    </w:p>
    <w:p>
      <w:pPr>
        <w:pStyle w:val="27"/>
        <w:snapToGrid w:val="0"/>
        <w:spacing w:after="0" w:line="240" w:lineRule="auto"/>
        <w:ind w:firstLine="0"/>
        <w:jc w:val="center"/>
        <w:rPr>
          <w:rFonts w:hint="eastAsia" w:ascii="宋体" w:hAnsi="宋体" w:eastAsia="宋体" w:cs="宋体"/>
          <w:color w:val="auto"/>
          <w:sz w:val="21"/>
          <w:szCs w:val="21"/>
          <w:highlight w:val="none"/>
        </w:rPr>
      </w:pPr>
    </w:p>
    <w:p>
      <w:pPr>
        <w:pStyle w:val="27"/>
        <w:snapToGrid w:val="0"/>
        <w:spacing w:after="0" w:line="240" w:lineRule="auto"/>
        <w:ind w:firstLine="0"/>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drawing>
          <wp:anchor distT="0" distB="0" distL="114300" distR="114300" simplePos="0" relativeHeight="251659264" behindDoc="0" locked="0" layoutInCell="1" allowOverlap="1">
            <wp:simplePos x="0" y="0"/>
            <wp:positionH relativeFrom="column">
              <wp:posOffset>2366010</wp:posOffset>
            </wp:positionH>
            <wp:positionV relativeFrom="paragraph">
              <wp:posOffset>88900</wp:posOffset>
            </wp:positionV>
            <wp:extent cx="1889125" cy="1889125"/>
            <wp:effectExtent l="0" t="0" r="15875" b="15875"/>
            <wp:wrapNone/>
            <wp:docPr id="3" name="图片 2" descr="新版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新版公司LOGO"/>
                    <pic:cNvPicPr>
                      <a:picLocks noChangeAspect="1"/>
                    </pic:cNvPicPr>
                  </pic:nvPicPr>
                  <pic:blipFill>
                    <a:blip r:embed="rId11"/>
                    <a:stretch>
                      <a:fillRect/>
                    </a:stretch>
                  </pic:blipFill>
                  <pic:spPr>
                    <a:xfrm>
                      <a:off x="0" y="0"/>
                      <a:ext cx="1889125" cy="1889125"/>
                    </a:xfrm>
                    <a:prstGeom prst="rect">
                      <a:avLst/>
                    </a:prstGeom>
                    <a:noFill/>
                    <a:ln>
                      <a:noFill/>
                    </a:ln>
                  </pic:spPr>
                </pic:pic>
              </a:graphicData>
            </a:graphic>
          </wp:anchor>
        </w:drawing>
      </w:r>
    </w:p>
    <w:p>
      <w:pPr>
        <w:pStyle w:val="27"/>
        <w:snapToGrid w:val="0"/>
        <w:spacing w:after="0" w:line="240" w:lineRule="auto"/>
        <w:ind w:firstLine="0"/>
        <w:jc w:val="center"/>
        <w:rPr>
          <w:rFonts w:hint="eastAsia" w:ascii="宋体" w:hAnsi="宋体" w:eastAsia="宋体" w:cs="宋体"/>
          <w:color w:val="auto"/>
          <w:sz w:val="21"/>
          <w:szCs w:val="21"/>
          <w:highlight w:val="none"/>
        </w:rPr>
      </w:pPr>
    </w:p>
    <w:p>
      <w:pPr>
        <w:pStyle w:val="27"/>
        <w:snapToGrid w:val="0"/>
        <w:spacing w:after="0" w:line="240" w:lineRule="auto"/>
        <w:ind w:firstLine="0"/>
        <w:jc w:val="center"/>
        <w:rPr>
          <w:rFonts w:hint="eastAsia" w:ascii="宋体" w:hAnsi="宋体" w:eastAsia="宋体" w:cs="宋体"/>
          <w:color w:val="auto"/>
          <w:sz w:val="21"/>
          <w:szCs w:val="21"/>
          <w:highlight w:val="none"/>
        </w:rPr>
      </w:pPr>
    </w:p>
    <w:p>
      <w:pPr>
        <w:spacing w:line="360" w:lineRule="auto"/>
        <w:ind w:firstLine="644" w:firstLineChars="300"/>
        <w:textAlignment w:val="baseline"/>
        <w:rPr>
          <w:rFonts w:hint="eastAsia" w:ascii="宋体" w:hAnsi="宋体" w:eastAsia="宋体" w:cs="宋体"/>
          <w:b/>
          <w:color w:val="auto"/>
          <w:spacing w:val="2"/>
          <w:position w:val="-3"/>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firstLine="1074" w:firstLineChars="500"/>
        <w:textAlignment w:val="baseline"/>
        <w:outlineLvl w:val="0"/>
        <w:rPr>
          <w:rFonts w:hint="eastAsia" w:ascii="宋体" w:hAnsi="宋体" w:eastAsia="宋体" w:cs="宋体"/>
          <w:b/>
          <w:color w:val="auto"/>
          <w:spacing w:val="2"/>
          <w:position w:val="-3"/>
          <w:sz w:val="21"/>
          <w:szCs w:val="21"/>
          <w:highlight w:val="none"/>
          <w:lang w:val="en-US" w:eastAsia="zh-CN"/>
        </w:rPr>
      </w:pPr>
      <w:bookmarkStart w:id="2" w:name="_Toc9828"/>
    </w:p>
    <w:p>
      <w:pPr>
        <w:keepNext w:val="0"/>
        <w:keepLines w:val="0"/>
        <w:pageBreakBefore w:val="0"/>
        <w:widowControl w:val="0"/>
        <w:kinsoku/>
        <w:wordWrap/>
        <w:overflowPunct/>
        <w:topLinePunct w:val="0"/>
        <w:autoSpaceDE/>
        <w:autoSpaceDN/>
        <w:bidi w:val="0"/>
        <w:adjustRightInd/>
        <w:snapToGrid/>
        <w:spacing w:line="760" w:lineRule="exact"/>
        <w:ind w:firstLine="1074" w:firstLineChars="500"/>
        <w:textAlignment w:val="baseline"/>
        <w:outlineLvl w:val="0"/>
        <w:rPr>
          <w:rFonts w:hint="eastAsia" w:ascii="宋体" w:hAnsi="宋体" w:eastAsia="宋体" w:cs="宋体"/>
          <w:b/>
          <w:color w:val="auto"/>
          <w:spacing w:val="2"/>
          <w:position w:val="-3"/>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firstLine="1074" w:firstLineChars="500"/>
        <w:textAlignment w:val="baseline"/>
        <w:outlineLvl w:val="0"/>
        <w:rPr>
          <w:rFonts w:hint="eastAsia" w:ascii="宋体" w:hAnsi="宋体" w:eastAsia="宋体" w:cs="宋体"/>
          <w:b/>
          <w:color w:val="auto"/>
          <w:spacing w:val="2"/>
          <w:position w:val="-3"/>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firstLine="1074" w:firstLineChars="500"/>
        <w:textAlignment w:val="baseline"/>
        <w:outlineLvl w:val="0"/>
        <w:rPr>
          <w:rFonts w:hint="eastAsia" w:ascii="宋体" w:hAnsi="宋体" w:eastAsia="宋体" w:cs="宋体"/>
          <w:b/>
          <w:color w:val="auto"/>
          <w:spacing w:val="2"/>
          <w:position w:val="-3"/>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firstLine="1425" w:firstLineChars="500"/>
        <w:textAlignment w:val="baseline"/>
        <w:outlineLvl w:val="0"/>
        <w:rPr>
          <w:rFonts w:hint="eastAsia" w:ascii="宋体" w:hAnsi="宋体" w:eastAsia="宋体" w:cs="宋体"/>
          <w:b/>
          <w:color w:val="auto"/>
          <w:spacing w:val="2"/>
          <w:position w:val="-3"/>
          <w:sz w:val="28"/>
          <w:szCs w:val="28"/>
          <w:highlight w:val="none"/>
          <w:lang w:eastAsia="zh-CN"/>
        </w:rPr>
      </w:pPr>
      <w:bookmarkStart w:id="3" w:name="_Toc13949"/>
      <w:r>
        <w:rPr>
          <w:rFonts w:hint="eastAsia" w:ascii="宋体" w:hAnsi="宋体" w:eastAsia="宋体" w:cs="宋体"/>
          <w:b/>
          <w:color w:val="auto"/>
          <w:spacing w:val="2"/>
          <w:position w:val="-3"/>
          <w:sz w:val="28"/>
          <w:szCs w:val="28"/>
          <w:highlight w:val="none"/>
          <w:lang w:val="en-US" w:eastAsia="zh-CN"/>
        </w:rPr>
        <w:t>项目编号：</w:t>
      </w:r>
      <w:r>
        <w:rPr>
          <w:rFonts w:hint="eastAsia" w:ascii="宋体" w:hAnsi="宋体" w:eastAsia="宋体" w:cs="宋体"/>
          <w:b/>
          <w:color w:val="auto"/>
          <w:spacing w:val="2"/>
          <w:position w:val="-3"/>
          <w:sz w:val="28"/>
          <w:szCs w:val="28"/>
          <w:highlight w:val="none"/>
          <w:lang w:eastAsia="zh-CN"/>
        </w:rPr>
        <w:t>GXZFCG-2022-</w:t>
      </w:r>
      <w:bookmarkEnd w:id="2"/>
      <w:r>
        <w:rPr>
          <w:rFonts w:hint="eastAsia" w:ascii="宋体" w:hAnsi="宋体" w:cs="宋体"/>
          <w:b/>
          <w:color w:val="auto"/>
          <w:spacing w:val="2"/>
          <w:position w:val="-3"/>
          <w:sz w:val="28"/>
          <w:szCs w:val="28"/>
          <w:highlight w:val="none"/>
          <w:lang w:eastAsia="zh-CN"/>
        </w:rPr>
        <w:t>GK29</w:t>
      </w:r>
      <w:bookmarkEnd w:id="3"/>
    </w:p>
    <w:p>
      <w:pPr>
        <w:keepNext w:val="0"/>
        <w:keepLines w:val="0"/>
        <w:pageBreakBefore w:val="0"/>
        <w:widowControl w:val="0"/>
        <w:kinsoku/>
        <w:wordWrap/>
        <w:overflowPunct/>
        <w:topLinePunct w:val="0"/>
        <w:autoSpaceDE/>
        <w:autoSpaceDN/>
        <w:bidi w:val="0"/>
        <w:adjustRightInd/>
        <w:snapToGrid/>
        <w:spacing w:line="760" w:lineRule="exact"/>
        <w:ind w:firstLine="1425" w:firstLineChars="500"/>
        <w:textAlignment w:val="baseline"/>
        <w:outlineLvl w:val="0"/>
        <w:rPr>
          <w:rFonts w:hint="eastAsia" w:ascii="宋体" w:hAnsi="宋体" w:eastAsia="宋体" w:cs="宋体"/>
          <w:b/>
          <w:color w:val="auto"/>
          <w:spacing w:val="2"/>
          <w:position w:val="-3"/>
          <w:sz w:val="28"/>
          <w:szCs w:val="28"/>
          <w:highlight w:val="none"/>
          <w:lang w:eastAsia="zh-CN"/>
        </w:rPr>
      </w:pPr>
      <w:bookmarkStart w:id="4" w:name="_Toc14411"/>
      <w:bookmarkStart w:id="5" w:name="_Toc23297"/>
      <w:r>
        <w:rPr>
          <w:rFonts w:hint="eastAsia" w:ascii="宋体" w:hAnsi="宋体" w:eastAsia="宋体" w:cs="宋体"/>
          <w:b/>
          <w:color w:val="auto"/>
          <w:spacing w:val="2"/>
          <w:position w:val="-3"/>
          <w:sz w:val="28"/>
          <w:szCs w:val="28"/>
          <w:highlight w:val="none"/>
        </w:rPr>
        <w:t>采购单位：</w:t>
      </w:r>
      <w:r>
        <w:rPr>
          <w:rFonts w:hint="eastAsia" w:ascii="宋体" w:hAnsi="宋体" w:eastAsia="宋体" w:cs="宋体"/>
          <w:b/>
          <w:color w:val="auto"/>
          <w:spacing w:val="2"/>
          <w:position w:val="-3"/>
          <w:sz w:val="28"/>
          <w:szCs w:val="28"/>
          <w:highlight w:val="none"/>
          <w:lang w:eastAsia="zh-CN"/>
        </w:rPr>
        <w:t>常山县住房和城乡建设局</w:t>
      </w:r>
      <w:bookmarkEnd w:id="4"/>
      <w:bookmarkEnd w:id="5"/>
    </w:p>
    <w:p>
      <w:pPr>
        <w:keepNext w:val="0"/>
        <w:keepLines w:val="0"/>
        <w:pageBreakBefore w:val="0"/>
        <w:widowControl w:val="0"/>
        <w:kinsoku/>
        <w:wordWrap/>
        <w:overflowPunct/>
        <w:topLinePunct w:val="0"/>
        <w:autoSpaceDE/>
        <w:autoSpaceDN/>
        <w:bidi w:val="0"/>
        <w:adjustRightInd/>
        <w:snapToGrid/>
        <w:spacing w:line="760" w:lineRule="exact"/>
        <w:ind w:firstLine="1425" w:firstLineChars="500"/>
        <w:textAlignment w:val="baseline"/>
        <w:rPr>
          <w:rFonts w:hint="eastAsia" w:ascii="宋体" w:hAnsi="宋体" w:eastAsia="宋体" w:cs="宋体"/>
          <w:b/>
          <w:color w:val="auto"/>
          <w:spacing w:val="2"/>
          <w:position w:val="-3"/>
          <w:sz w:val="28"/>
          <w:szCs w:val="28"/>
          <w:highlight w:val="none"/>
        </w:rPr>
      </w:pPr>
      <w:r>
        <w:rPr>
          <w:rFonts w:hint="eastAsia" w:ascii="宋体" w:hAnsi="宋体" w:eastAsia="宋体" w:cs="宋体"/>
          <w:b/>
          <w:color w:val="auto"/>
          <w:spacing w:val="2"/>
          <w:position w:val="-3"/>
          <w:sz w:val="28"/>
          <w:szCs w:val="28"/>
          <w:highlight w:val="none"/>
        </w:rPr>
        <w:t>采购代理机构：浙江衢州公信工程管理有限公司　</w:t>
      </w:r>
    </w:p>
    <w:p>
      <w:pPr>
        <w:spacing w:line="360" w:lineRule="auto"/>
        <w:ind w:firstLine="855" w:firstLineChars="300"/>
        <w:jc w:val="center"/>
        <w:textAlignment w:val="baseline"/>
        <w:rPr>
          <w:rFonts w:hint="eastAsia" w:ascii="宋体" w:hAnsi="宋体" w:eastAsia="宋体" w:cs="宋体"/>
          <w:b/>
          <w:color w:val="auto"/>
          <w:spacing w:val="2"/>
          <w:position w:val="-3"/>
          <w:sz w:val="28"/>
          <w:szCs w:val="28"/>
          <w:highlight w:val="none"/>
          <w:lang w:val="en-US" w:eastAsia="zh-CN"/>
        </w:rPr>
      </w:pPr>
    </w:p>
    <w:p>
      <w:pPr>
        <w:spacing w:line="360" w:lineRule="auto"/>
        <w:ind w:firstLine="855" w:firstLineChars="300"/>
        <w:jc w:val="center"/>
        <w:textAlignment w:val="baseline"/>
        <w:rPr>
          <w:rFonts w:hint="eastAsia" w:ascii="宋体" w:hAnsi="宋体" w:eastAsia="宋体" w:cs="宋体"/>
          <w:b/>
          <w:color w:val="auto"/>
          <w:spacing w:val="2"/>
          <w:position w:val="-3"/>
          <w:sz w:val="28"/>
          <w:szCs w:val="28"/>
          <w:highlight w:val="none"/>
        </w:rPr>
        <w:sectPr>
          <w:headerReference r:id="rId4" w:type="first"/>
          <w:headerReference r:id="rId3" w:type="default"/>
          <w:footerReference r:id="rId5" w:type="default"/>
          <w:footerReference r:id="rId6" w:type="even"/>
          <w:pgSz w:w="11906" w:h="16838"/>
          <w:pgMar w:top="1440" w:right="850" w:bottom="1440" w:left="850" w:header="851" w:footer="992" w:gutter="0"/>
          <w:pgBorders>
            <w:top w:val="none" w:sz="0" w:space="0"/>
            <w:left w:val="none" w:sz="0" w:space="0"/>
            <w:bottom w:val="none" w:sz="0" w:space="0"/>
            <w:right w:val="none" w:sz="0" w:space="0"/>
          </w:pgBorders>
          <w:pgNumType w:start="1"/>
          <w:cols w:space="720" w:num="1"/>
          <w:titlePg/>
          <w:docGrid w:type="lines" w:linePitch="312" w:charSpace="0"/>
        </w:sectPr>
      </w:pPr>
      <w:r>
        <w:rPr>
          <w:rFonts w:hint="eastAsia" w:ascii="宋体" w:hAnsi="宋体" w:eastAsia="宋体" w:cs="宋体"/>
          <w:b/>
          <w:color w:val="auto"/>
          <w:spacing w:val="2"/>
          <w:position w:val="-3"/>
          <w:sz w:val="28"/>
          <w:szCs w:val="28"/>
          <w:highlight w:val="none"/>
          <w:lang w:val="en-US" w:eastAsia="zh-CN"/>
        </w:rPr>
        <w:t>二〇二二</w:t>
      </w:r>
      <w:r>
        <w:rPr>
          <w:rFonts w:hint="eastAsia" w:ascii="宋体" w:hAnsi="宋体" w:eastAsia="宋体" w:cs="宋体"/>
          <w:b/>
          <w:color w:val="auto"/>
          <w:spacing w:val="2"/>
          <w:position w:val="-3"/>
          <w:sz w:val="28"/>
          <w:szCs w:val="28"/>
          <w:highlight w:val="none"/>
        </w:rPr>
        <w:t>年</w:t>
      </w:r>
      <w:r>
        <w:rPr>
          <w:rFonts w:hint="eastAsia" w:ascii="宋体" w:hAnsi="宋体" w:cs="宋体"/>
          <w:b/>
          <w:color w:val="auto"/>
          <w:spacing w:val="2"/>
          <w:position w:val="-3"/>
          <w:sz w:val="28"/>
          <w:szCs w:val="28"/>
          <w:highlight w:val="none"/>
          <w:lang w:val="en-US" w:eastAsia="zh-CN"/>
        </w:rPr>
        <w:t>十</w:t>
      </w:r>
      <w:r>
        <w:rPr>
          <w:rFonts w:hint="eastAsia" w:ascii="宋体" w:hAnsi="宋体" w:eastAsia="宋体" w:cs="宋体"/>
          <w:b/>
          <w:color w:val="auto"/>
          <w:spacing w:val="2"/>
          <w:position w:val="-3"/>
          <w:sz w:val="28"/>
          <w:szCs w:val="28"/>
          <w:highlight w:val="none"/>
        </w:rPr>
        <w:t>月</w:t>
      </w:r>
    </w:p>
    <w:p>
      <w:pPr>
        <w:spacing w:line="600" w:lineRule="exact"/>
        <w:jc w:val="center"/>
        <w:rPr>
          <w:rFonts w:hint="eastAsia" w:ascii="宋体" w:hAnsi="宋体" w:eastAsia="宋体" w:cs="宋体"/>
          <w:b/>
          <w:bCs/>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p>
    <w:p>
      <w:pPr>
        <w:pStyle w:val="2"/>
        <w:rPr>
          <w:rFonts w:hint="eastAsia" w:ascii="宋体" w:hAnsi="宋体" w:eastAsia="宋体" w:cs="宋体"/>
          <w:b/>
          <w:bCs/>
          <w:color w:val="auto"/>
          <w:sz w:val="32"/>
          <w:szCs w:val="32"/>
          <w:highlight w:val="none"/>
        </w:rPr>
      </w:pPr>
    </w:p>
    <w:p>
      <w:pPr>
        <w:pStyle w:val="2"/>
        <w:rPr>
          <w:rFonts w:hint="eastAsia" w:ascii="宋体" w:hAnsi="宋体" w:eastAsia="宋体" w:cs="宋体"/>
          <w:b/>
          <w:bCs/>
          <w:color w:val="auto"/>
          <w:sz w:val="32"/>
          <w:szCs w:val="32"/>
          <w:highlight w:val="none"/>
        </w:rPr>
      </w:pPr>
    </w:p>
    <w:p>
      <w:pPr>
        <w:pStyle w:val="15"/>
        <w:tabs>
          <w:tab w:val="right" w:leader="dot" w:pos="10206"/>
          <w:tab w:val="clear" w:pos="9628"/>
        </w:tabs>
      </w:pPr>
      <w:r>
        <w:rPr>
          <w:rFonts w:hint="eastAsia" w:ascii="宋体" w:hAnsi="宋体" w:eastAsia="宋体" w:cs="宋体"/>
          <w:bCs/>
          <w:color w:val="auto"/>
          <w:sz w:val="21"/>
          <w:szCs w:val="21"/>
          <w:highlight w:val="none"/>
        </w:rPr>
        <w:fldChar w:fldCharType="begin"/>
      </w:r>
      <w:r>
        <w:rPr>
          <w:rFonts w:hint="eastAsia" w:ascii="宋体" w:hAnsi="宋体" w:eastAsia="宋体" w:cs="宋体"/>
          <w:bCs/>
          <w:color w:val="auto"/>
          <w:sz w:val="21"/>
          <w:szCs w:val="21"/>
          <w:highlight w:val="none"/>
        </w:rPr>
        <w:instrText xml:space="preserve">TOC \o "1-1" \h \u </w:instrText>
      </w:r>
      <w:r>
        <w:rPr>
          <w:rFonts w:hint="eastAsia" w:ascii="宋体" w:hAnsi="宋体" w:eastAsia="宋体" w:cs="宋体"/>
          <w:bCs/>
          <w:color w:val="auto"/>
          <w:sz w:val="21"/>
          <w:szCs w:val="21"/>
          <w:highlight w:val="none"/>
        </w:rPr>
        <w:fldChar w:fldCharType="separate"/>
      </w:r>
      <w:r>
        <w:rPr>
          <w:rFonts w:hint="eastAsia" w:ascii="宋体" w:hAnsi="宋体" w:eastAsia="宋体" w:cs="宋体"/>
          <w:bCs/>
          <w:color w:val="auto"/>
          <w:szCs w:val="21"/>
          <w:highlight w:val="none"/>
        </w:rPr>
        <w:fldChar w:fldCharType="begin"/>
      </w:r>
      <w:r>
        <w:rPr>
          <w:rFonts w:hint="eastAsia" w:ascii="宋体" w:hAnsi="宋体" w:eastAsia="宋体" w:cs="宋体"/>
          <w:bCs/>
          <w:szCs w:val="21"/>
          <w:highlight w:val="none"/>
        </w:rPr>
        <w:instrText xml:space="preserve"> HYPERLINK \l _Toc27257 </w:instrText>
      </w:r>
      <w:r>
        <w:rPr>
          <w:rFonts w:hint="eastAsia" w:ascii="宋体" w:hAnsi="宋体" w:eastAsia="宋体" w:cs="宋体"/>
          <w:bCs/>
          <w:szCs w:val="21"/>
          <w:highlight w:val="none"/>
        </w:rPr>
        <w:fldChar w:fldCharType="separate"/>
      </w:r>
      <w:r>
        <w:rPr>
          <w:rFonts w:hint="eastAsia" w:ascii="宋体" w:hAnsi="宋体" w:eastAsia="宋体" w:cs="宋体"/>
          <w:szCs w:val="32"/>
          <w:highlight w:val="none"/>
        </w:rPr>
        <w:t>第一章  招标公告</w:t>
      </w:r>
      <w:r>
        <w:tab/>
      </w:r>
      <w:r>
        <w:fldChar w:fldCharType="begin"/>
      </w:r>
      <w:r>
        <w:instrText xml:space="preserve"> PAGEREF _Toc27257 \h </w:instrText>
      </w:r>
      <w:r>
        <w:fldChar w:fldCharType="separate"/>
      </w:r>
      <w:r>
        <w:t>1</w:t>
      </w:r>
      <w:r>
        <w:fldChar w:fldCharType="end"/>
      </w:r>
      <w:r>
        <w:rPr>
          <w:rFonts w:hint="eastAsia" w:ascii="宋体" w:hAnsi="宋体" w:eastAsia="宋体" w:cs="宋体"/>
          <w:bCs/>
          <w:color w:val="auto"/>
          <w:szCs w:val="21"/>
          <w:highlight w:val="none"/>
        </w:rPr>
        <w:fldChar w:fldCharType="end"/>
      </w:r>
    </w:p>
    <w:p>
      <w:pPr>
        <w:pStyle w:val="15"/>
        <w:tabs>
          <w:tab w:val="right" w:leader="dot" w:pos="10206"/>
          <w:tab w:val="clear" w:pos="9628"/>
        </w:tabs>
      </w:pPr>
      <w:r>
        <w:rPr>
          <w:rFonts w:hint="eastAsia" w:ascii="宋体" w:hAnsi="宋体" w:eastAsia="宋体" w:cs="宋体"/>
          <w:bCs/>
          <w:color w:val="auto"/>
          <w:szCs w:val="21"/>
          <w:highlight w:val="none"/>
        </w:rPr>
        <w:fldChar w:fldCharType="begin"/>
      </w:r>
      <w:r>
        <w:rPr>
          <w:rFonts w:hint="eastAsia" w:ascii="宋体" w:hAnsi="宋体" w:eastAsia="宋体" w:cs="宋体"/>
          <w:bCs/>
          <w:szCs w:val="21"/>
          <w:highlight w:val="none"/>
        </w:rPr>
        <w:instrText xml:space="preserve"> HYPERLINK \l _Toc20408 </w:instrText>
      </w:r>
      <w:r>
        <w:rPr>
          <w:rFonts w:hint="eastAsia" w:ascii="宋体" w:hAnsi="宋体" w:eastAsia="宋体" w:cs="宋体"/>
          <w:bCs/>
          <w:szCs w:val="21"/>
          <w:highlight w:val="none"/>
        </w:rPr>
        <w:fldChar w:fldCharType="separate"/>
      </w:r>
      <w:r>
        <w:rPr>
          <w:rFonts w:hint="eastAsia" w:ascii="宋体" w:hAnsi="宋体" w:eastAsia="宋体" w:cs="宋体"/>
          <w:szCs w:val="32"/>
          <w:highlight w:val="none"/>
        </w:rPr>
        <w:t>第二章  投标人须知</w:t>
      </w:r>
      <w:r>
        <w:tab/>
      </w:r>
      <w:r>
        <w:fldChar w:fldCharType="begin"/>
      </w:r>
      <w:r>
        <w:instrText xml:space="preserve"> PAGEREF _Toc20408 \h </w:instrText>
      </w:r>
      <w:r>
        <w:fldChar w:fldCharType="separate"/>
      </w:r>
      <w:r>
        <w:t>4</w:t>
      </w:r>
      <w:r>
        <w:fldChar w:fldCharType="end"/>
      </w:r>
      <w:r>
        <w:rPr>
          <w:rFonts w:hint="eastAsia" w:ascii="宋体" w:hAnsi="宋体" w:eastAsia="宋体" w:cs="宋体"/>
          <w:bCs/>
          <w:color w:val="auto"/>
          <w:szCs w:val="21"/>
          <w:highlight w:val="none"/>
        </w:rPr>
        <w:fldChar w:fldCharType="end"/>
      </w:r>
    </w:p>
    <w:p>
      <w:pPr>
        <w:pStyle w:val="15"/>
        <w:tabs>
          <w:tab w:val="right" w:leader="dot" w:pos="10206"/>
          <w:tab w:val="clear" w:pos="9628"/>
        </w:tabs>
      </w:pPr>
      <w:r>
        <w:rPr>
          <w:rFonts w:hint="eastAsia" w:ascii="宋体" w:hAnsi="宋体" w:eastAsia="宋体" w:cs="宋体"/>
          <w:bCs/>
          <w:color w:val="auto"/>
          <w:szCs w:val="21"/>
          <w:highlight w:val="none"/>
        </w:rPr>
        <w:fldChar w:fldCharType="begin"/>
      </w:r>
      <w:r>
        <w:rPr>
          <w:rFonts w:hint="eastAsia" w:ascii="宋体" w:hAnsi="宋体" w:eastAsia="宋体" w:cs="宋体"/>
          <w:bCs/>
          <w:szCs w:val="21"/>
          <w:highlight w:val="none"/>
        </w:rPr>
        <w:instrText xml:space="preserve"> HYPERLINK \l _Toc1268 </w:instrText>
      </w:r>
      <w:r>
        <w:rPr>
          <w:rFonts w:hint="eastAsia" w:ascii="宋体" w:hAnsi="宋体" w:eastAsia="宋体" w:cs="宋体"/>
          <w:bCs/>
          <w:szCs w:val="21"/>
          <w:highlight w:val="none"/>
        </w:rPr>
        <w:fldChar w:fldCharType="separate"/>
      </w:r>
      <w:r>
        <w:rPr>
          <w:rFonts w:hint="eastAsia" w:ascii="宋体" w:hAnsi="宋体" w:eastAsia="宋体" w:cs="宋体"/>
          <w:szCs w:val="32"/>
          <w:highlight w:val="none"/>
        </w:rPr>
        <w:t>第三章  采购内容及要求</w:t>
      </w:r>
      <w:r>
        <w:tab/>
      </w:r>
      <w:r>
        <w:fldChar w:fldCharType="begin"/>
      </w:r>
      <w:r>
        <w:instrText xml:space="preserve"> PAGEREF _Toc1268 \h </w:instrText>
      </w:r>
      <w:r>
        <w:fldChar w:fldCharType="separate"/>
      </w:r>
      <w:r>
        <w:t>24</w:t>
      </w:r>
      <w:r>
        <w:fldChar w:fldCharType="end"/>
      </w:r>
      <w:r>
        <w:rPr>
          <w:rFonts w:hint="eastAsia" w:ascii="宋体" w:hAnsi="宋体" w:eastAsia="宋体" w:cs="宋体"/>
          <w:bCs/>
          <w:color w:val="auto"/>
          <w:szCs w:val="21"/>
          <w:highlight w:val="none"/>
        </w:rPr>
        <w:fldChar w:fldCharType="end"/>
      </w:r>
    </w:p>
    <w:p>
      <w:pPr>
        <w:pStyle w:val="15"/>
        <w:tabs>
          <w:tab w:val="right" w:leader="dot" w:pos="10206"/>
          <w:tab w:val="clear" w:pos="9628"/>
        </w:tabs>
      </w:pPr>
      <w:r>
        <w:rPr>
          <w:rFonts w:hint="eastAsia" w:ascii="宋体" w:hAnsi="宋体" w:eastAsia="宋体" w:cs="宋体"/>
          <w:bCs/>
          <w:color w:val="auto"/>
          <w:szCs w:val="21"/>
          <w:highlight w:val="none"/>
        </w:rPr>
        <w:fldChar w:fldCharType="begin"/>
      </w:r>
      <w:r>
        <w:rPr>
          <w:rFonts w:hint="eastAsia" w:ascii="宋体" w:hAnsi="宋体" w:eastAsia="宋体" w:cs="宋体"/>
          <w:bCs/>
          <w:szCs w:val="21"/>
          <w:highlight w:val="none"/>
        </w:rPr>
        <w:instrText xml:space="preserve"> HYPERLINK \l _Toc10021 </w:instrText>
      </w:r>
      <w:r>
        <w:rPr>
          <w:rFonts w:hint="eastAsia" w:ascii="宋体" w:hAnsi="宋体" w:eastAsia="宋体" w:cs="宋体"/>
          <w:bCs/>
          <w:szCs w:val="21"/>
          <w:highlight w:val="none"/>
        </w:rPr>
        <w:fldChar w:fldCharType="separate"/>
      </w:r>
      <w:r>
        <w:rPr>
          <w:rFonts w:hint="eastAsia" w:ascii="宋体" w:hAnsi="宋体" w:eastAsia="宋体" w:cs="宋体"/>
          <w:szCs w:val="30"/>
          <w:highlight w:val="none"/>
        </w:rPr>
        <w:t>第四章  合同</w:t>
      </w:r>
      <w:r>
        <w:rPr>
          <w:rFonts w:hint="eastAsia" w:ascii="宋体" w:hAnsi="宋体" w:eastAsia="宋体" w:cs="宋体"/>
          <w:szCs w:val="30"/>
          <w:highlight w:val="none"/>
          <w:lang w:val="en-US" w:eastAsia="zh-CN"/>
        </w:rPr>
        <w:t>主要条款</w:t>
      </w:r>
      <w:r>
        <w:tab/>
      </w:r>
      <w:r>
        <w:fldChar w:fldCharType="begin"/>
      </w:r>
      <w:r>
        <w:instrText xml:space="preserve"> PAGEREF _Toc10021 \h </w:instrText>
      </w:r>
      <w:r>
        <w:fldChar w:fldCharType="separate"/>
      </w:r>
      <w:r>
        <w:t>54</w:t>
      </w:r>
      <w:r>
        <w:fldChar w:fldCharType="end"/>
      </w:r>
      <w:r>
        <w:rPr>
          <w:rFonts w:hint="eastAsia" w:ascii="宋体" w:hAnsi="宋体" w:eastAsia="宋体" w:cs="宋体"/>
          <w:bCs/>
          <w:color w:val="auto"/>
          <w:szCs w:val="21"/>
          <w:highlight w:val="none"/>
        </w:rPr>
        <w:fldChar w:fldCharType="end"/>
      </w:r>
    </w:p>
    <w:p>
      <w:pPr>
        <w:pStyle w:val="15"/>
        <w:tabs>
          <w:tab w:val="right" w:leader="dot" w:pos="10206"/>
          <w:tab w:val="clear" w:pos="9628"/>
        </w:tabs>
      </w:pPr>
      <w:r>
        <w:rPr>
          <w:rFonts w:hint="eastAsia" w:ascii="宋体" w:hAnsi="宋体" w:eastAsia="宋体" w:cs="宋体"/>
          <w:bCs/>
          <w:color w:val="auto"/>
          <w:szCs w:val="21"/>
          <w:highlight w:val="none"/>
        </w:rPr>
        <w:fldChar w:fldCharType="begin"/>
      </w:r>
      <w:r>
        <w:rPr>
          <w:rFonts w:hint="eastAsia" w:ascii="宋体" w:hAnsi="宋体" w:eastAsia="宋体" w:cs="宋体"/>
          <w:bCs/>
          <w:szCs w:val="21"/>
          <w:highlight w:val="none"/>
        </w:rPr>
        <w:instrText xml:space="preserve"> HYPERLINK \l _Toc22839 </w:instrText>
      </w:r>
      <w:r>
        <w:rPr>
          <w:rFonts w:hint="eastAsia" w:ascii="宋体" w:hAnsi="宋体" w:eastAsia="宋体" w:cs="宋体"/>
          <w:bCs/>
          <w:szCs w:val="21"/>
          <w:highlight w:val="none"/>
        </w:rPr>
        <w:fldChar w:fldCharType="separate"/>
      </w:r>
      <w:r>
        <w:rPr>
          <w:rFonts w:hint="eastAsia" w:ascii="宋体" w:hAnsi="宋体" w:eastAsia="宋体" w:cs="宋体"/>
          <w:szCs w:val="32"/>
          <w:highlight w:val="none"/>
        </w:rPr>
        <w:t>第五章  评标原则及方法</w:t>
      </w:r>
      <w:r>
        <w:tab/>
      </w:r>
      <w:r>
        <w:fldChar w:fldCharType="begin"/>
      </w:r>
      <w:r>
        <w:instrText xml:space="preserve"> PAGEREF _Toc22839 \h </w:instrText>
      </w:r>
      <w:r>
        <w:fldChar w:fldCharType="separate"/>
      </w:r>
      <w:r>
        <w:t>61</w:t>
      </w:r>
      <w:r>
        <w:fldChar w:fldCharType="end"/>
      </w:r>
      <w:r>
        <w:rPr>
          <w:rFonts w:hint="eastAsia" w:ascii="宋体" w:hAnsi="宋体" w:eastAsia="宋体" w:cs="宋体"/>
          <w:bCs/>
          <w:color w:val="auto"/>
          <w:szCs w:val="21"/>
          <w:highlight w:val="none"/>
        </w:rPr>
        <w:fldChar w:fldCharType="end"/>
      </w:r>
    </w:p>
    <w:p>
      <w:pPr>
        <w:pStyle w:val="15"/>
        <w:tabs>
          <w:tab w:val="right" w:leader="dot" w:pos="10206"/>
          <w:tab w:val="clear" w:pos="9628"/>
        </w:tabs>
      </w:pPr>
      <w:r>
        <w:rPr>
          <w:rFonts w:hint="eastAsia" w:ascii="宋体" w:hAnsi="宋体" w:eastAsia="宋体" w:cs="宋体"/>
          <w:bCs/>
          <w:color w:val="auto"/>
          <w:szCs w:val="21"/>
          <w:highlight w:val="none"/>
        </w:rPr>
        <w:fldChar w:fldCharType="begin"/>
      </w:r>
      <w:r>
        <w:rPr>
          <w:rFonts w:hint="eastAsia" w:ascii="宋体" w:hAnsi="宋体" w:eastAsia="宋体" w:cs="宋体"/>
          <w:bCs/>
          <w:szCs w:val="21"/>
          <w:highlight w:val="none"/>
        </w:rPr>
        <w:instrText xml:space="preserve"> HYPERLINK \l _Toc5468 </w:instrText>
      </w:r>
      <w:r>
        <w:rPr>
          <w:rFonts w:hint="eastAsia" w:ascii="宋体" w:hAnsi="宋体" w:eastAsia="宋体" w:cs="宋体"/>
          <w:bCs/>
          <w:szCs w:val="21"/>
          <w:highlight w:val="none"/>
        </w:rPr>
        <w:fldChar w:fldCharType="separate"/>
      </w:r>
      <w:r>
        <w:rPr>
          <w:rFonts w:hint="eastAsia" w:ascii="宋体" w:hAnsi="宋体" w:eastAsia="宋体" w:cs="宋体"/>
          <w:szCs w:val="32"/>
          <w:highlight w:val="none"/>
        </w:rPr>
        <w:t>第六章  投标文件格式</w:t>
      </w:r>
      <w:r>
        <w:tab/>
      </w:r>
      <w:r>
        <w:fldChar w:fldCharType="begin"/>
      </w:r>
      <w:r>
        <w:instrText xml:space="preserve"> PAGEREF _Toc5468 \h </w:instrText>
      </w:r>
      <w:r>
        <w:fldChar w:fldCharType="separate"/>
      </w:r>
      <w:r>
        <w:t>67</w:t>
      </w:r>
      <w:r>
        <w:fldChar w:fldCharType="end"/>
      </w:r>
      <w:r>
        <w:rPr>
          <w:rFonts w:hint="eastAsia" w:ascii="宋体" w:hAnsi="宋体" w:eastAsia="宋体" w:cs="宋体"/>
          <w:bCs/>
          <w:color w:val="auto"/>
          <w:szCs w:val="21"/>
          <w:highlight w:val="none"/>
        </w:rPr>
        <w:fldChar w:fldCharType="end"/>
      </w:r>
    </w:p>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Cs w:val="21"/>
          <w:highlight w:val="none"/>
        </w:rPr>
        <w:fldChar w:fldCharType="end"/>
      </w:r>
    </w:p>
    <w:p>
      <w:pPr>
        <w:bidi w:val="0"/>
        <w:rPr>
          <w:rFonts w:hint="eastAsia" w:ascii="Times New Roman" w:hAnsi="Times New Roman" w:eastAsia="宋体" w:cs="Times New Roman"/>
          <w:color w:val="auto"/>
          <w:kern w:val="2"/>
          <w:sz w:val="21"/>
          <w:szCs w:val="24"/>
          <w:highlight w:val="none"/>
          <w:lang w:val="en-US" w:eastAsia="zh-CN" w:bidi="ar-SA"/>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bookmarkStart w:id="210" w:name="_GoBack"/>
      <w:bookmarkEnd w:id="210"/>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sectPr>
          <w:headerReference r:id="rId7" w:type="default"/>
          <w:footerReference r:id="rId8" w:type="default"/>
          <w:pgSz w:w="11906" w:h="16838"/>
          <w:pgMar w:top="1440" w:right="850" w:bottom="1440" w:left="850" w:header="850" w:footer="992" w:gutter="0"/>
          <w:pgBorders>
            <w:top w:val="none" w:sz="0" w:space="0"/>
            <w:left w:val="none" w:sz="0" w:space="0"/>
            <w:bottom w:val="none" w:sz="0" w:space="0"/>
            <w:right w:val="none" w:sz="0" w:space="0"/>
          </w:pgBorders>
          <w:pgNumType w:fmt="decimal" w:start="1"/>
          <w:cols w:space="720" w:num="1"/>
          <w:docGrid w:type="lines" w:linePitch="332" w:charSpace="0"/>
        </w:sectPr>
      </w:pPr>
    </w:p>
    <w:p>
      <w:pPr>
        <w:pStyle w:val="2"/>
        <w:rPr>
          <w:rFonts w:hint="eastAsia"/>
          <w:lang w:val="en-US" w:eastAsia="zh-CN"/>
        </w:rPr>
      </w:pPr>
    </w:p>
    <w:p>
      <w:pPr>
        <w:pStyle w:val="3"/>
        <w:jc w:val="center"/>
        <w:rPr>
          <w:rFonts w:hint="eastAsia" w:ascii="宋体" w:hAnsi="宋体" w:eastAsia="宋体" w:cs="宋体"/>
          <w:color w:val="auto"/>
          <w:sz w:val="32"/>
          <w:szCs w:val="32"/>
          <w:highlight w:val="none"/>
        </w:rPr>
      </w:pPr>
      <w:bookmarkStart w:id="6" w:name="_Toc27257"/>
      <w:bookmarkStart w:id="7" w:name="_Toc239145350"/>
      <w:bookmarkStart w:id="8" w:name="_Toc17187"/>
      <w:bookmarkStart w:id="9" w:name="_Toc245722277"/>
      <w:bookmarkStart w:id="10" w:name="_Toc223715994"/>
      <w:bookmarkStart w:id="11" w:name="_Toc262049414"/>
      <w:bookmarkStart w:id="12" w:name="_Toc222114875"/>
      <w:bookmarkStart w:id="13" w:name="_Toc241404198"/>
      <w:bookmarkStart w:id="14" w:name="_Toc221356947"/>
      <w:bookmarkStart w:id="15" w:name="_Toc249758708"/>
      <w:bookmarkStart w:id="16" w:name="_Toc221356882"/>
      <w:bookmarkStart w:id="17" w:name="_Toc221423615"/>
      <w:bookmarkStart w:id="18" w:name="_Toc249758860"/>
      <w:bookmarkStart w:id="19" w:name="_Toc262105499"/>
      <w:bookmarkStart w:id="20" w:name="_Toc245191310"/>
      <w:bookmarkStart w:id="21" w:name="_Toc246261261"/>
      <w:bookmarkStart w:id="22" w:name="_Toc221374622"/>
      <w:r>
        <w:rPr>
          <w:rFonts w:hint="eastAsia" w:ascii="宋体" w:hAnsi="宋体" w:eastAsia="宋体" w:cs="宋体"/>
          <w:color w:val="auto"/>
          <w:sz w:val="32"/>
          <w:szCs w:val="32"/>
          <w:highlight w:val="none"/>
        </w:rPr>
        <w:t>第一章  招标公告</w:t>
      </w:r>
      <w:bookmarkEnd w:id="6"/>
    </w:p>
    <w:tbl>
      <w:tblPr>
        <w:tblStyle w:val="21"/>
        <w:tblW w:w="10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22" w:type="dxa"/>
            <w:noWrap w:val="0"/>
            <w:vAlign w:val="top"/>
          </w:tcPr>
          <w:p>
            <w:pPr>
              <w:spacing w:line="360" w:lineRule="exact"/>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项目概况</w:t>
            </w:r>
          </w:p>
          <w:p>
            <w:pPr>
              <w:spacing w:line="360" w:lineRule="exact"/>
              <w:ind w:firstLine="422" w:firstLineChars="200"/>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rPr>
              <w:t xml:space="preserve"> </w:t>
            </w:r>
            <w:r>
              <w:rPr>
                <w:rFonts w:hint="eastAsia" w:ascii="宋体" w:hAnsi="宋体" w:eastAsia="宋体" w:cs="宋体"/>
                <w:b/>
                <w:bCs/>
                <w:color w:val="auto"/>
                <w:sz w:val="21"/>
                <w:szCs w:val="21"/>
                <w:highlight w:val="none"/>
                <w:u w:val="single"/>
                <w:lang w:eastAsia="zh-CN"/>
              </w:rPr>
              <w:t>常山县2022年农村生活污水处理终端提升改造工程--终端设备采购项目</w:t>
            </w:r>
            <w:r>
              <w:rPr>
                <w:rFonts w:hint="eastAsia" w:ascii="宋体" w:hAnsi="宋体" w:eastAsia="宋体" w:cs="宋体"/>
                <w:color w:val="auto"/>
                <w:sz w:val="21"/>
                <w:szCs w:val="21"/>
                <w:highlight w:val="none"/>
              </w:rPr>
              <w:t>招标项目的潜在投标人应在</w:t>
            </w:r>
            <w:r>
              <w:rPr>
                <w:rFonts w:hint="eastAsia" w:ascii="宋体" w:hAnsi="宋体" w:eastAsia="宋体" w:cs="宋体"/>
                <w:color w:val="auto"/>
                <w:sz w:val="21"/>
                <w:szCs w:val="21"/>
                <w:highlight w:val="none"/>
                <w:u w:val="single"/>
              </w:rPr>
              <w:t>政府采购云平台（www.zcygov.cn）</w:t>
            </w:r>
            <w:r>
              <w:rPr>
                <w:rFonts w:hint="eastAsia" w:ascii="宋体" w:hAnsi="宋体" w:eastAsia="宋体" w:cs="宋体"/>
                <w:color w:val="auto"/>
                <w:sz w:val="21"/>
                <w:szCs w:val="21"/>
                <w:highlight w:val="none"/>
              </w:rPr>
              <w:t>获取招标文件，并于</w:t>
            </w:r>
            <w:r>
              <w:rPr>
                <w:rFonts w:hint="eastAsia" w:ascii="宋体" w:hAnsi="宋体" w:eastAsia="宋体" w:cs="宋体"/>
                <w:b/>
                <w:bCs/>
                <w:color w:val="auto"/>
                <w:sz w:val="21"/>
                <w:szCs w:val="21"/>
                <w:highlight w:val="none"/>
                <w:u w:val="single"/>
              </w:rPr>
              <w:t>202</w:t>
            </w:r>
            <w:r>
              <w:rPr>
                <w:rFonts w:hint="eastAsia" w:ascii="宋体" w:hAnsi="宋体" w:eastAsia="宋体" w:cs="宋体"/>
                <w:b/>
                <w:bCs/>
                <w:color w:val="auto"/>
                <w:sz w:val="21"/>
                <w:szCs w:val="21"/>
                <w:highlight w:val="none"/>
                <w:u w:val="single"/>
                <w:lang w:val="en-US" w:eastAsia="zh-CN"/>
              </w:rPr>
              <w:t>2</w:t>
            </w:r>
            <w:r>
              <w:rPr>
                <w:rFonts w:hint="eastAsia" w:ascii="宋体" w:hAnsi="宋体" w:eastAsia="宋体" w:cs="宋体"/>
                <w:b/>
                <w:bCs/>
                <w:color w:val="auto"/>
                <w:sz w:val="21"/>
                <w:szCs w:val="21"/>
                <w:highlight w:val="none"/>
                <w:u w:val="single"/>
              </w:rPr>
              <w:t>年</w:t>
            </w:r>
            <w:r>
              <w:rPr>
                <w:rFonts w:hint="eastAsia" w:ascii="宋体" w:hAnsi="宋体" w:cs="宋体"/>
                <w:b/>
                <w:bCs/>
                <w:color w:val="auto"/>
                <w:sz w:val="21"/>
                <w:szCs w:val="21"/>
                <w:highlight w:val="none"/>
                <w:u w:val="single"/>
                <w:lang w:val="en-US" w:eastAsia="zh-CN"/>
              </w:rPr>
              <w:t>10</w:t>
            </w:r>
            <w:r>
              <w:rPr>
                <w:rFonts w:hint="eastAsia" w:ascii="宋体" w:hAnsi="宋体" w:eastAsia="宋体" w:cs="宋体"/>
                <w:b/>
                <w:bCs/>
                <w:color w:val="auto"/>
                <w:sz w:val="21"/>
                <w:szCs w:val="21"/>
                <w:highlight w:val="none"/>
                <w:u w:val="single"/>
              </w:rPr>
              <w:t>月</w:t>
            </w:r>
            <w:r>
              <w:rPr>
                <w:rFonts w:hint="eastAsia" w:ascii="宋体" w:hAnsi="宋体" w:cs="宋体"/>
                <w:b/>
                <w:bCs/>
                <w:color w:val="auto"/>
                <w:sz w:val="21"/>
                <w:szCs w:val="21"/>
                <w:highlight w:val="none"/>
                <w:u w:val="single"/>
                <w:lang w:val="en-US" w:eastAsia="zh-CN"/>
              </w:rPr>
              <w:t>31</w:t>
            </w:r>
            <w:r>
              <w:rPr>
                <w:rFonts w:hint="eastAsia" w:ascii="宋体" w:hAnsi="宋体" w:eastAsia="宋体" w:cs="宋体"/>
                <w:b/>
                <w:bCs/>
                <w:color w:val="auto"/>
                <w:sz w:val="21"/>
                <w:szCs w:val="21"/>
                <w:highlight w:val="none"/>
                <w:u w:val="single"/>
              </w:rPr>
              <w:t>日09时30分</w:t>
            </w:r>
            <w:r>
              <w:rPr>
                <w:rFonts w:hint="eastAsia" w:ascii="宋体" w:hAnsi="宋体" w:eastAsia="宋体" w:cs="宋体"/>
                <w:bCs/>
                <w:color w:val="auto"/>
                <w:sz w:val="21"/>
                <w:szCs w:val="21"/>
                <w:highlight w:val="none"/>
                <w:u w:val="single"/>
              </w:rPr>
              <w:t>（</w:t>
            </w:r>
            <w:r>
              <w:rPr>
                <w:rFonts w:hint="eastAsia" w:ascii="宋体" w:hAnsi="宋体" w:eastAsia="宋体" w:cs="宋体"/>
                <w:bCs/>
                <w:color w:val="auto"/>
                <w:sz w:val="21"/>
                <w:szCs w:val="21"/>
                <w:highlight w:val="none"/>
              </w:rPr>
              <w:t>北京时间）前递交投标文件</w:t>
            </w:r>
            <w:r>
              <w:rPr>
                <w:rFonts w:hint="eastAsia" w:ascii="宋体" w:hAnsi="宋体" w:eastAsia="宋体" w:cs="宋体"/>
                <w:color w:val="auto"/>
                <w:sz w:val="21"/>
                <w:szCs w:val="21"/>
                <w:highlight w:val="none"/>
              </w:rPr>
              <w:t>。</w:t>
            </w:r>
          </w:p>
        </w:tc>
      </w:tr>
    </w:tbl>
    <w:p>
      <w:pPr>
        <w:keepNext w:val="0"/>
        <w:keepLines w:val="0"/>
        <w:pageBreakBefore w:val="0"/>
        <w:widowControl/>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 w:val="21"/>
          <w:szCs w:val="21"/>
          <w:highlight w:val="none"/>
        </w:rPr>
      </w:pPr>
      <w:bookmarkStart w:id="23" w:name="_Toc35393629"/>
      <w:bookmarkStart w:id="24" w:name="_Toc35393798"/>
      <w:bookmarkStart w:id="25" w:name="_Toc28359089"/>
      <w:bookmarkStart w:id="26" w:name="_Toc28359012"/>
      <w:bookmarkStart w:id="27" w:name="_Toc35393622"/>
      <w:bookmarkStart w:id="28" w:name="_Toc28359003"/>
      <w:bookmarkStart w:id="29" w:name="_Toc35393791"/>
      <w:bookmarkStart w:id="30" w:name="_Toc28359080"/>
      <w:r>
        <w:rPr>
          <w:rFonts w:hint="eastAsia" w:ascii="宋体" w:hAnsi="宋体" w:eastAsia="宋体" w:cs="宋体"/>
          <w:b/>
          <w:bCs/>
          <w:color w:val="auto"/>
          <w:sz w:val="21"/>
          <w:szCs w:val="21"/>
          <w:highlight w:val="none"/>
        </w:rPr>
        <w:t>一、项目基本情况</w:t>
      </w:r>
      <w:bookmarkEnd w:id="23"/>
      <w:bookmarkEnd w:id="24"/>
      <w:bookmarkEnd w:id="25"/>
      <w:bookmarkEnd w:id="26"/>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GXZFCG-2022-</w:t>
      </w:r>
      <w:r>
        <w:rPr>
          <w:rFonts w:hint="eastAsia" w:ascii="宋体" w:hAnsi="宋体" w:cs="宋体"/>
          <w:color w:val="auto"/>
          <w:sz w:val="21"/>
          <w:szCs w:val="21"/>
          <w:highlight w:val="none"/>
          <w:lang w:eastAsia="zh-CN"/>
        </w:rPr>
        <w:t>GK29</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常山县2022年农村生活污水处理终端提升改造工程--终端设备采购项目</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采购方式：公开招标</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预算金额（元）：</w:t>
      </w:r>
      <w:r>
        <w:rPr>
          <w:rFonts w:hint="eastAsia" w:ascii="宋体" w:hAnsi="宋体" w:eastAsia="宋体" w:cs="宋体"/>
          <w:color w:val="auto"/>
          <w:sz w:val="21"/>
          <w:szCs w:val="21"/>
          <w:highlight w:val="none"/>
          <w:lang w:eastAsia="zh-CN"/>
        </w:rPr>
        <w:t>4600000</w:t>
      </w:r>
      <w:r>
        <w:rPr>
          <w:rFonts w:hint="eastAsia" w:ascii="宋体" w:hAnsi="宋体" w:eastAsia="宋体" w:cs="宋体"/>
          <w:color w:val="auto"/>
          <w:sz w:val="21"/>
          <w:szCs w:val="21"/>
          <w:highlight w:val="none"/>
          <w:lang w:val="en-US" w:eastAsia="zh-CN"/>
        </w:rPr>
        <w:t>0</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最高限价（元）：</w:t>
      </w:r>
      <w:r>
        <w:rPr>
          <w:rFonts w:hint="eastAsia" w:ascii="宋体" w:hAnsi="宋体" w:eastAsia="宋体" w:cs="宋体"/>
          <w:color w:val="auto"/>
          <w:sz w:val="21"/>
          <w:szCs w:val="21"/>
          <w:highlight w:val="none"/>
          <w:lang w:val="en-US" w:eastAsia="zh-CN"/>
        </w:rPr>
        <w:t>22080000,23920000</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标项一</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z w:val="21"/>
          <w:szCs w:val="21"/>
          <w:highlight w:val="none"/>
          <w:lang w:val="en-US" w:eastAsia="zh-CN"/>
        </w:rPr>
        <w:t>项目名称：</w:t>
      </w:r>
      <w:r>
        <w:rPr>
          <w:rFonts w:hint="eastAsia" w:ascii="宋体" w:hAnsi="宋体" w:eastAsia="宋体" w:cs="宋体"/>
          <w:color w:val="auto"/>
          <w:spacing w:val="-6"/>
          <w:sz w:val="21"/>
          <w:szCs w:val="21"/>
          <w:highlight w:val="none"/>
          <w:lang w:val="en-US" w:eastAsia="zh-CN"/>
        </w:rPr>
        <w:t>2022年度常山县农村生活污水治理项目-青石镇及零星农村生活污水治理项目（</w:t>
      </w:r>
      <w:r>
        <w:rPr>
          <w:rFonts w:hint="eastAsia" w:ascii="宋体" w:hAnsi="宋体" w:eastAsia="宋体" w:cs="宋体"/>
          <w:color w:val="auto"/>
          <w:spacing w:val="-6"/>
          <w:sz w:val="21"/>
          <w:szCs w:val="21"/>
          <w:highlight w:val="none"/>
          <w:lang w:eastAsia="zh-CN"/>
        </w:rPr>
        <w:t>终端设备采购项目</w:t>
      </w:r>
      <w:r>
        <w:rPr>
          <w:rFonts w:hint="eastAsia" w:ascii="宋体" w:hAnsi="宋体" w:eastAsia="宋体" w:cs="宋体"/>
          <w:color w:val="auto"/>
          <w:spacing w:val="-6"/>
          <w:sz w:val="21"/>
          <w:szCs w:val="21"/>
          <w:highlight w:val="none"/>
          <w:lang w:val="en-US" w:eastAsia="zh-CN"/>
        </w:rPr>
        <w:t>）</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数量：</w:t>
      </w:r>
      <w:r>
        <w:rPr>
          <w:rFonts w:hint="eastAsia" w:ascii="宋体" w:hAnsi="宋体" w:eastAsia="宋体" w:cs="宋体"/>
          <w:color w:val="auto"/>
          <w:sz w:val="21"/>
          <w:szCs w:val="21"/>
          <w:highlight w:val="none"/>
          <w:lang w:val="en-US" w:eastAsia="zh-CN"/>
        </w:rPr>
        <w:t>1</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预算金额（元）：</w:t>
      </w:r>
      <w:r>
        <w:rPr>
          <w:rFonts w:hint="eastAsia" w:ascii="宋体" w:hAnsi="宋体" w:eastAsia="宋体" w:cs="宋体"/>
          <w:color w:val="auto"/>
          <w:sz w:val="21"/>
          <w:szCs w:val="21"/>
          <w:highlight w:val="none"/>
          <w:lang w:val="en-US" w:eastAsia="zh-CN"/>
        </w:rPr>
        <w:t>22080000</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lang w:val="en-US" w:eastAsia="zh-CN"/>
        </w:rPr>
        <w:t>项</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简要规格描述：详见采购文件第三章。</w:t>
      </w:r>
    </w:p>
    <w:p>
      <w:pPr>
        <w:keepNext w:val="0"/>
        <w:keepLines w:val="0"/>
        <w:pageBreakBefore w:val="0"/>
        <w:widowControl w:val="0"/>
        <w:kinsoku/>
        <w:wordWrap/>
        <w:overflowPunct/>
        <w:topLinePunct w:val="0"/>
        <w:autoSpaceDE/>
        <w:autoSpaceDN/>
        <w:bidi w:val="0"/>
        <w:adjustRightInd/>
        <w:snapToGrid/>
        <w:spacing w:line="3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Cs w:val="21"/>
          <w:highlight w:val="none"/>
        </w:rPr>
        <w:t>备注：投标人可任选一个或</w:t>
      </w:r>
      <w:r>
        <w:rPr>
          <w:rFonts w:hint="eastAsia" w:ascii="宋体" w:hAnsi="宋体" w:eastAsia="宋体" w:cs="宋体"/>
          <w:b/>
          <w:bCs/>
          <w:color w:val="auto"/>
          <w:szCs w:val="21"/>
          <w:highlight w:val="none"/>
          <w:lang w:eastAsia="zh-CN"/>
        </w:rPr>
        <w:t>两</w:t>
      </w:r>
      <w:r>
        <w:rPr>
          <w:rFonts w:hint="eastAsia" w:ascii="宋体" w:hAnsi="宋体" w:eastAsia="宋体" w:cs="宋体"/>
          <w:b/>
          <w:bCs/>
          <w:color w:val="auto"/>
          <w:szCs w:val="21"/>
          <w:highlight w:val="none"/>
        </w:rPr>
        <w:t>个标项进行投标,一个投标人最多只能中一个标项，</w:t>
      </w:r>
      <w:r>
        <w:rPr>
          <w:rFonts w:hint="eastAsia" w:ascii="宋体" w:hAnsi="宋体" w:eastAsia="宋体" w:cs="宋体"/>
          <w:b/>
          <w:bCs/>
          <w:color w:val="auto"/>
          <w:szCs w:val="21"/>
          <w:highlight w:val="none"/>
          <w:lang w:val="en-US" w:eastAsia="zh-CN"/>
        </w:rPr>
        <w:t>按</w:t>
      </w:r>
      <w:r>
        <w:rPr>
          <w:rFonts w:hint="eastAsia" w:ascii="宋体" w:hAnsi="宋体" w:eastAsia="宋体" w:cs="宋体"/>
          <w:b/>
          <w:bCs/>
          <w:color w:val="auto"/>
          <w:szCs w:val="21"/>
          <w:highlight w:val="none"/>
        </w:rPr>
        <w:t>标项一</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标项二顺序开标，投标单位已经被确定为</w:t>
      </w:r>
      <w:r>
        <w:rPr>
          <w:rFonts w:hint="eastAsia" w:ascii="宋体" w:hAnsi="宋体" w:eastAsia="宋体" w:cs="宋体"/>
          <w:b/>
          <w:bCs/>
          <w:color w:val="auto"/>
          <w:szCs w:val="21"/>
          <w:highlight w:val="none"/>
          <w:lang w:eastAsia="zh-CN"/>
        </w:rPr>
        <w:t>标项一</w:t>
      </w:r>
      <w:r>
        <w:rPr>
          <w:rFonts w:hint="eastAsia" w:ascii="宋体" w:hAnsi="宋体" w:eastAsia="宋体" w:cs="宋体"/>
          <w:b/>
          <w:bCs/>
          <w:color w:val="auto"/>
          <w:szCs w:val="21"/>
          <w:highlight w:val="none"/>
        </w:rPr>
        <w:t>的中标候选人的不再参加后面标项的开标。</w:t>
      </w:r>
      <w:r>
        <w:rPr>
          <w:rFonts w:hint="eastAsia" w:ascii="宋体" w:hAnsi="宋体" w:eastAsia="宋体" w:cs="宋体"/>
          <w:color w:val="auto"/>
          <w:szCs w:val="21"/>
          <w:highlight w:val="none"/>
        </w:rPr>
        <w:t>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标项</w:t>
      </w:r>
      <w:r>
        <w:rPr>
          <w:rFonts w:hint="eastAsia" w:ascii="宋体" w:hAnsi="宋体" w:eastAsia="宋体" w:cs="宋体"/>
          <w:color w:val="auto"/>
          <w:sz w:val="21"/>
          <w:szCs w:val="21"/>
          <w:highlight w:val="none"/>
          <w:lang w:val="en-US" w:eastAsia="zh-CN"/>
        </w:rPr>
        <w:t>二</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项目名称：2022年度常山县农村生活污水治理项目-</w:t>
      </w:r>
      <w:r>
        <w:rPr>
          <w:rFonts w:hint="eastAsia" w:ascii="宋体" w:hAnsi="宋体" w:cs="宋体"/>
          <w:color w:val="auto"/>
          <w:sz w:val="21"/>
          <w:szCs w:val="21"/>
          <w:highlight w:val="none"/>
          <w:lang w:val="en-US" w:eastAsia="zh-CN"/>
        </w:rPr>
        <w:t>招贤镇</w:t>
      </w:r>
      <w:r>
        <w:rPr>
          <w:rFonts w:hint="eastAsia" w:ascii="宋体" w:hAnsi="宋体" w:eastAsia="宋体" w:cs="宋体"/>
          <w:color w:val="auto"/>
          <w:spacing w:val="-6"/>
          <w:sz w:val="21"/>
          <w:szCs w:val="21"/>
          <w:highlight w:val="none"/>
          <w:lang w:val="en-US" w:eastAsia="zh-CN"/>
        </w:rPr>
        <w:t>及零星农村生活污水治理项目（</w:t>
      </w:r>
      <w:r>
        <w:rPr>
          <w:rFonts w:hint="eastAsia" w:ascii="宋体" w:hAnsi="宋体" w:eastAsia="宋体" w:cs="宋体"/>
          <w:color w:val="auto"/>
          <w:spacing w:val="-6"/>
          <w:sz w:val="21"/>
          <w:szCs w:val="21"/>
          <w:highlight w:val="none"/>
          <w:lang w:eastAsia="zh-CN"/>
        </w:rPr>
        <w:t>终端设备采购项目</w:t>
      </w:r>
      <w:r>
        <w:rPr>
          <w:rFonts w:hint="eastAsia" w:ascii="宋体" w:hAnsi="宋体" w:eastAsia="宋体" w:cs="宋体"/>
          <w:color w:val="auto"/>
          <w:spacing w:val="-6"/>
          <w:sz w:val="21"/>
          <w:szCs w:val="21"/>
          <w:highlight w:val="none"/>
          <w:lang w:val="en-US" w:eastAsia="zh-CN"/>
        </w:rPr>
        <w:t>）</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数量：</w:t>
      </w:r>
      <w:r>
        <w:rPr>
          <w:rFonts w:hint="eastAsia" w:ascii="宋体" w:hAnsi="宋体" w:eastAsia="宋体" w:cs="宋体"/>
          <w:color w:val="auto"/>
          <w:sz w:val="21"/>
          <w:szCs w:val="21"/>
          <w:highlight w:val="none"/>
          <w:lang w:val="en-US" w:eastAsia="zh-CN"/>
        </w:rPr>
        <w:t>1</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预算金额（元）：</w:t>
      </w:r>
      <w:r>
        <w:rPr>
          <w:rFonts w:hint="eastAsia" w:ascii="宋体" w:hAnsi="宋体" w:eastAsia="宋体" w:cs="宋体"/>
          <w:color w:val="auto"/>
          <w:sz w:val="21"/>
          <w:szCs w:val="21"/>
          <w:highlight w:val="none"/>
          <w:lang w:val="en-US" w:eastAsia="zh-CN"/>
        </w:rPr>
        <w:t>23920000</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lang w:val="en-US" w:eastAsia="zh-CN"/>
        </w:rPr>
        <w:t>项</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简要规格描述：详见采购文件第三章。</w:t>
      </w:r>
    </w:p>
    <w:p>
      <w:pPr>
        <w:keepNext w:val="0"/>
        <w:keepLines w:val="0"/>
        <w:pageBreakBefore w:val="0"/>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 w:val="21"/>
          <w:szCs w:val="21"/>
          <w:highlight w:val="none"/>
          <w:lang w:val="en-US" w:eastAsia="zh-CN"/>
        </w:rPr>
        <w:t>备注：</w:t>
      </w:r>
      <w:r>
        <w:rPr>
          <w:rFonts w:hint="eastAsia" w:ascii="宋体" w:hAnsi="宋体" w:eastAsia="宋体" w:cs="宋体"/>
          <w:b/>
          <w:bCs/>
          <w:color w:val="auto"/>
          <w:szCs w:val="21"/>
          <w:highlight w:val="none"/>
        </w:rPr>
        <w:t>投标人可任选一个或</w:t>
      </w:r>
      <w:r>
        <w:rPr>
          <w:rFonts w:hint="eastAsia" w:ascii="宋体" w:hAnsi="宋体" w:eastAsia="宋体" w:cs="宋体"/>
          <w:b/>
          <w:bCs/>
          <w:color w:val="auto"/>
          <w:szCs w:val="21"/>
          <w:highlight w:val="none"/>
          <w:lang w:eastAsia="zh-CN"/>
        </w:rPr>
        <w:t>两</w:t>
      </w:r>
      <w:r>
        <w:rPr>
          <w:rFonts w:hint="eastAsia" w:ascii="宋体" w:hAnsi="宋体" w:eastAsia="宋体" w:cs="宋体"/>
          <w:b/>
          <w:bCs/>
          <w:color w:val="auto"/>
          <w:szCs w:val="21"/>
          <w:highlight w:val="none"/>
        </w:rPr>
        <w:t>个标项进行投标,一个投标人最多只能中一个标项，</w:t>
      </w:r>
      <w:r>
        <w:rPr>
          <w:rFonts w:hint="eastAsia" w:ascii="宋体" w:hAnsi="宋体" w:eastAsia="宋体" w:cs="宋体"/>
          <w:b/>
          <w:bCs/>
          <w:color w:val="auto"/>
          <w:szCs w:val="21"/>
          <w:highlight w:val="none"/>
          <w:lang w:val="en-US" w:eastAsia="zh-CN"/>
        </w:rPr>
        <w:t>按</w:t>
      </w:r>
      <w:r>
        <w:rPr>
          <w:rFonts w:hint="eastAsia" w:ascii="宋体" w:hAnsi="宋体" w:eastAsia="宋体" w:cs="宋体"/>
          <w:b/>
          <w:bCs/>
          <w:color w:val="auto"/>
          <w:szCs w:val="21"/>
          <w:highlight w:val="none"/>
        </w:rPr>
        <w:t>标项一</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标项二顺序开标</w:t>
      </w:r>
      <w:r>
        <w:rPr>
          <w:rFonts w:hint="eastAsia" w:ascii="宋体" w:hAnsi="宋体" w:eastAsia="宋体" w:cs="宋体"/>
          <w:b/>
          <w:bCs/>
          <w:color w:val="auto"/>
          <w:szCs w:val="21"/>
          <w:highlight w:val="none"/>
          <w:lang w:eastAsia="zh-CN"/>
        </w:rPr>
        <w:t>。</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合同履约期限：详见采购文件第三章。</w:t>
      </w:r>
    </w:p>
    <w:p>
      <w:pPr>
        <w:keepNext w:val="0"/>
        <w:keepLines w:val="0"/>
        <w:pageBreakBefore w:val="0"/>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本项目（</w:t>
      </w:r>
      <w:r>
        <w:rPr>
          <w:rFonts w:hint="eastAsia" w:ascii="宋体" w:hAnsi="宋体" w:cs="宋体"/>
          <w:b/>
          <w:bCs/>
          <w:color w:val="auto"/>
          <w:sz w:val="21"/>
          <w:szCs w:val="21"/>
          <w:highlight w:val="none"/>
          <w:lang w:val="en-US" w:eastAsia="zh-CN"/>
        </w:rPr>
        <w:t>是</w:t>
      </w:r>
      <w:r>
        <w:rPr>
          <w:rFonts w:hint="eastAsia" w:ascii="宋体" w:hAnsi="宋体" w:eastAsia="宋体" w:cs="宋体"/>
          <w:b/>
          <w:bCs/>
          <w:color w:val="auto"/>
          <w:sz w:val="21"/>
          <w:szCs w:val="21"/>
          <w:highlight w:val="none"/>
        </w:rPr>
        <w:t>）接受联合体。</w:t>
      </w:r>
    </w:p>
    <w:p>
      <w:pPr>
        <w:keepNext w:val="0"/>
        <w:keepLines w:val="0"/>
        <w:pageBreakBefore w:val="0"/>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二、申请人的资格要求：</w:t>
      </w:r>
      <w:bookmarkEnd w:id="27"/>
      <w:bookmarkEnd w:id="28"/>
      <w:bookmarkEnd w:id="29"/>
      <w:bookmarkEnd w:id="30"/>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2.必须为未被列入“信用中国”网站(</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"http://www.creditchina.gov.cn/" \t "_blank"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www.creditchina.gov.cn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)、中国政府采购网(</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"http://www.ccgp.gov.cn/" \t "_blank"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www.ccgp.gov.cn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)渠道信用记录失信被执行人、</w:t>
      </w:r>
      <w:r>
        <w:rPr>
          <w:rFonts w:hint="eastAsia" w:ascii="宋体" w:hAnsi="宋体" w:eastAsia="宋体" w:cs="宋体"/>
          <w:color w:val="auto"/>
          <w:sz w:val="21"/>
          <w:szCs w:val="21"/>
          <w:highlight w:val="none"/>
          <w:lang w:eastAsia="zh-CN"/>
        </w:rPr>
        <w:t>重大税收失信主体名单</w:t>
      </w:r>
      <w:r>
        <w:rPr>
          <w:rFonts w:hint="eastAsia" w:ascii="宋体" w:hAnsi="宋体" w:eastAsia="宋体" w:cs="宋体"/>
          <w:color w:val="auto"/>
          <w:sz w:val="21"/>
          <w:szCs w:val="21"/>
          <w:highlight w:val="none"/>
        </w:rPr>
        <w:t>、政府采购严重违法失信行为记录名单的投标人。</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bookmarkStart w:id="31" w:name="_Toc28359004"/>
      <w:bookmarkStart w:id="32" w:name="_Toc28359081"/>
      <w:r>
        <w:rPr>
          <w:rFonts w:hint="eastAsia" w:ascii="宋体" w:hAnsi="宋体" w:eastAsia="宋体" w:cs="宋体"/>
          <w:color w:val="auto"/>
          <w:sz w:val="21"/>
          <w:szCs w:val="21"/>
          <w:highlight w:val="none"/>
        </w:rPr>
        <w:t>3.落实政府采购政策需满足的资格要求：</w:t>
      </w:r>
      <w:r>
        <w:rPr>
          <w:rFonts w:hint="eastAsia" w:ascii="宋体" w:hAnsi="宋体" w:eastAsia="宋体" w:cs="宋体"/>
          <w:color w:val="auto"/>
          <w:sz w:val="21"/>
          <w:szCs w:val="21"/>
          <w:highlight w:val="none"/>
          <w:lang w:val="en-US" w:eastAsia="zh-CN"/>
        </w:rPr>
        <w:t>无</w:t>
      </w:r>
      <w:r>
        <w:rPr>
          <w:rFonts w:hint="eastAsia" w:ascii="宋体" w:hAnsi="宋体" w:eastAsia="宋体" w:cs="宋体"/>
          <w:color w:val="auto"/>
          <w:sz w:val="21"/>
          <w:szCs w:val="21"/>
          <w:highlight w:val="none"/>
        </w:rPr>
        <w:t>。</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4.投标人特定资格条件：</w:t>
      </w:r>
      <w:r>
        <w:rPr>
          <w:rFonts w:hint="eastAsia" w:ascii="宋体" w:hAnsi="宋体" w:eastAsia="宋体" w:cs="宋体"/>
          <w:b w:val="0"/>
          <w:bCs w:val="0"/>
          <w:color w:val="auto"/>
          <w:sz w:val="21"/>
          <w:szCs w:val="21"/>
          <w:highlight w:val="none"/>
          <w:lang w:val="en-US" w:eastAsia="zh-CN"/>
        </w:rPr>
        <w:t>无。</w:t>
      </w:r>
    </w:p>
    <w:p>
      <w:pPr>
        <w:keepNext w:val="0"/>
        <w:keepLines w:val="0"/>
        <w:pageBreakBefore w:val="0"/>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 w:val="21"/>
          <w:szCs w:val="21"/>
          <w:highlight w:val="none"/>
        </w:rPr>
      </w:pPr>
      <w:bookmarkStart w:id="33" w:name="_Toc35393623"/>
      <w:bookmarkStart w:id="34" w:name="_Toc35393792"/>
      <w:r>
        <w:rPr>
          <w:rFonts w:hint="eastAsia" w:ascii="宋体" w:hAnsi="宋体" w:eastAsia="宋体" w:cs="宋体"/>
          <w:b/>
          <w:bCs/>
          <w:color w:val="auto"/>
          <w:sz w:val="21"/>
          <w:szCs w:val="21"/>
          <w:highlight w:val="none"/>
        </w:rPr>
        <w:t>三、获取招标文件</w:t>
      </w:r>
      <w:bookmarkEnd w:id="31"/>
      <w:bookmarkEnd w:id="32"/>
      <w:bookmarkEnd w:id="33"/>
      <w:bookmarkEnd w:id="34"/>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bookmarkStart w:id="35" w:name="_Toc28359082"/>
      <w:bookmarkStart w:id="36" w:name="_Toc28359005"/>
      <w:bookmarkStart w:id="37" w:name="_Toc35393793"/>
      <w:bookmarkStart w:id="38" w:name="_Toc35393624"/>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至202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31</w:t>
      </w:r>
      <w:r>
        <w:rPr>
          <w:rFonts w:hint="eastAsia" w:ascii="宋体" w:hAnsi="宋体" w:eastAsia="宋体" w:cs="宋体"/>
          <w:color w:val="auto"/>
          <w:sz w:val="21"/>
          <w:szCs w:val="21"/>
          <w:highlight w:val="none"/>
        </w:rPr>
        <w:t>日，每天上午00:00至12:00，下午12:00至23:59（北京时间，线上获取法定节假日均可，线下获取文件法定节假日除外）</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地点（网址）：政府采购云平台（www.zcygov.cn）</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方式：网上下载。拟参加本项目采购活动的潜在供应商直接登录“政采云”平台（www.zcygov.cn）或点击浙江政府采购网本项目公告附件“潜在供应商--获取采购文件”链接跳转登录后，在线申请获取采购文件（进入“项目采购”应用，在“获取采购文件”菜单中选择本项目并申请获取采购文件）。仅需浏览采购文件的供应商可点击“游客--浏览采购文件”直接下载采购文件用于浏览。</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售价（元）：0</w:t>
      </w:r>
    </w:p>
    <w:p>
      <w:pPr>
        <w:keepNext w:val="0"/>
        <w:keepLines w:val="0"/>
        <w:pageBreakBefore w:val="0"/>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四、提交投标文件</w:t>
      </w:r>
      <w:bookmarkEnd w:id="35"/>
      <w:bookmarkEnd w:id="36"/>
      <w:r>
        <w:rPr>
          <w:rFonts w:hint="eastAsia" w:ascii="宋体" w:hAnsi="宋体" w:eastAsia="宋体" w:cs="宋体"/>
          <w:b/>
          <w:bCs/>
          <w:color w:val="auto"/>
          <w:sz w:val="21"/>
          <w:szCs w:val="21"/>
          <w:highlight w:val="none"/>
        </w:rPr>
        <w:t>截止时间、开标时间和地点</w:t>
      </w:r>
      <w:bookmarkEnd w:id="37"/>
      <w:bookmarkEnd w:id="38"/>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1.投标截止时间：</w:t>
      </w:r>
      <w:r>
        <w:rPr>
          <w:rFonts w:hint="eastAsia" w:ascii="宋体" w:hAnsi="宋体" w:eastAsia="宋体" w:cs="宋体"/>
          <w:b/>
          <w:bCs/>
          <w:color w:val="auto"/>
          <w:sz w:val="21"/>
          <w:szCs w:val="21"/>
          <w:highlight w:val="none"/>
          <w:u w:val="single"/>
        </w:rPr>
        <w:t>202</w:t>
      </w:r>
      <w:r>
        <w:rPr>
          <w:rFonts w:hint="eastAsia" w:ascii="宋体" w:hAnsi="宋体" w:eastAsia="宋体" w:cs="宋体"/>
          <w:b/>
          <w:bCs/>
          <w:color w:val="auto"/>
          <w:sz w:val="21"/>
          <w:szCs w:val="21"/>
          <w:highlight w:val="none"/>
          <w:u w:val="single"/>
          <w:lang w:val="en-US" w:eastAsia="zh-CN"/>
        </w:rPr>
        <w:t>2</w:t>
      </w:r>
      <w:r>
        <w:rPr>
          <w:rFonts w:hint="eastAsia" w:ascii="宋体" w:hAnsi="宋体" w:eastAsia="宋体" w:cs="宋体"/>
          <w:b/>
          <w:bCs/>
          <w:color w:val="auto"/>
          <w:sz w:val="21"/>
          <w:szCs w:val="21"/>
          <w:highlight w:val="none"/>
          <w:u w:val="single"/>
        </w:rPr>
        <w:t>年</w:t>
      </w:r>
      <w:r>
        <w:rPr>
          <w:rFonts w:hint="eastAsia" w:ascii="宋体" w:hAnsi="宋体" w:cs="宋体"/>
          <w:b/>
          <w:bCs/>
          <w:color w:val="auto"/>
          <w:sz w:val="21"/>
          <w:szCs w:val="21"/>
          <w:highlight w:val="none"/>
          <w:u w:val="single"/>
          <w:lang w:val="en-US" w:eastAsia="zh-CN"/>
        </w:rPr>
        <w:t>10</w:t>
      </w:r>
      <w:r>
        <w:rPr>
          <w:rFonts w:hint="eastAsia" w:ascii="宋体" w:hAnsi="宋体" w:eastAsia="宋体" w:cs="宋体"/>
          <w:b/>
          <w:bCs/>
          <w:color w:val="auto"/>
          <w:sz w:val="21"/>
          <w:szCs w:val="21"/>
          <w:highlight w:val="none"/>
          <w:u w:val="single"/>
        </w:rPr>
        <w:t>月</w:t>
      </w:r>
      <w:r>
        <w:rPr>
          <w:rFonts w:hint="eastAsia" w:ascii="宋体" w:hAnsi="宋体" w:cs="宋体"/>
          <w:b/>
          <w:bCs/>
          <w:color w:val="auto"/>
          <w:sz w:val="21"/>
          <w:szCs w:val="21"/>
          <w:highlight w:val="none"/>
          <w:u w:val="single"/>
          <w:lang w:val="en-US" w:eastAsia="zh-CN"/>
        </w:rPr>
        <w:t>31</w:t>
      </w:r>
      <w:r>
        <w:rPr>
          <w:rFonts w:hint="eastAsia" w:ascii="宋体" w:hAnsi="宋体" w:eastAsia="宋体" w:cs="宋体"/>
          <w:b/>
          <w:bCs/>
          <w:color w:val="auto"/>
          <w:sz w:val="21"/>
          <w:szCs w:val="21"/>
          <w:highlight w:val="none"/>
          <w:u w:val="single"/>
        </w:rPr>
        <w:t>日09时30分</w:t>
      </w:r>
      <w:r>
        <w:rPr>
          <w:rFonts w:hint="eastAsia" w:ascii="宋体" w:hAnsi="宋体" w:eastAsia="宋体" w:cs="宋体"/>
          <w:color w:val="auto"/>
          <w:sz w:val="21"/>
          <w:szCs w:val="21"/>
          <w:highlight w:val="none"/>
        </w:rPr>
        <w:t>（北京时间）</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2.投标地点：“政府采购云平台（www.zcygov.cn）”在线递交。</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3.开标时间：</w:t>
      </w:r>
      <w:r>
        <w:rPr>
          <w:rFonts w:hint="eastAsia" w:ascii="宋体" w:hAnsi="宋体" w:eastAsia="宋体" w:cs="宋体"/>
          <w:b/>
          <w:bCs/>
          <w:color w:val="auto"/>
          <w:sz w:val="21"/>
          <w:szCs w:val="21"/>
          <w:highlight w:val="none"/>
          <w:u w:val="single"/>
        </w:rPr>
        <w:t>202</w:t>
      </w:r>
      <w:r>
        <w:rPr>
          <w:rFonts w:hint="eastAsia" w:ascii="宋体" w:hAnsi="宋体" w:eastAsia="宋体" w:cs="宋体"/>
          <w:b/>
          <w:bCs/>
          <w:color w:val="auto"/>
          <w:sz w:val="21"/>
          <w:szCs w:val="21"/>
          <w:highlight w:val="none"/>
          <w:u w:val="single"/>
          <w:lang w:val="en-US" w:eastAsia="zh-CN"/>
        </w:rPr>
        <w:t>2</w:t>
      </w:r>
      <w:r>
        <w:rPr>
          <w:rFonts w:hint="eastAsia" w:ascii="宋体" w:hAnsi="宋体" w:eastAsia="宋体" w:cs="宋体"/>
          <w:b/>
          <w:bCs/>
          <w:color w:val="auto"/>
          <w:sz w:val="21"/>
          <w:szCs w:val="21"/>
          <w:highlight w:val="none"/>
          <w:u w:val="single"/>
        </w:rPr>
        <w:t>年</w:t>
      </w:r>
      <w:r>
        <w:rPr>
          <w:rFonts w:hint="eastAsia" w:ascii="宋体" w:hAnsi="宋体" w:cs="宋体"/>
          <w:b/>
          <w:bCs/>
          <w:color w:val="auto"/>
          <w:sz w:val="21"/>
          <w:szCs w:val="21"/>
          <w:highlight w:val="none"/>
          <w:u w:val="single"/>
          <w:lang w:val="en-US" w:eastAsia="zh-CN"/>
        </w:rPr>
        <w:t>10</w:t>
      </w:r>
      <w:r>
        <w:rPr>
          <w:rFonts w:hint="eastAsia" w:ascii="宋体" w:hAnsi="宋体" w:eastAsia="宋体" w:cs="宋体"/>
          <w:b/>
          <w:bCs/>
          <w:color w:val="auto"/>
          <w:sz w:val="21"/>
          <w:szCs w:val="21"/>
          <w:highlight w:val="none"/>
          <w:u w:val="single"/>
        </w:rPr>
        <w:t>月</w:t>
      </w:r>
      <w:r>
        <w:rPr>
          <w:rFonts w:hint="eastAsia" w:ascii="宋体" w:hAnsi="宋体" w:cs="宋体"/>
          <w:b/>
          <w:bCs/>
          <w:color w:val="auto"/>
          <w:sz w:val="21"/>
          <w:szCs w:val="21"/>
          <w:highlight w:val="none"/>
          <w:u w:val="single"/>
          <w:lang w:val="en-US" w:eastAsia="zh-CN"/>
        </w:rPr>
        <w:t>31</w:t>
      </w:r>
      <w:r>
        <w:rPr>
          <w:rFonts w:hint="eastAsia" w:ascii="宋体" w:hAnsi="宋体" w:eastAsia="宋体" w:cs="宋体"/>
          <w:b/>
          <w:bCs/>
          <w:color w:val="auto"/>
          <w:sz w:val="21"/>
          <w:szCs w:val="21"/>
          <w:highlight w:val="none"/>
          <w:u w:val="single"/>
        </w:rPr>
        <w:t>日09时30分</w:t>
      </w:r>
      <w:r>
        <w:rPr>
          <w:rFonts w:hint="eastAsia" w:ascii="宋体" w:hAnsi="宋体" w:eastAsia="宋体" w:cs="宋体"/>
          <w:color w:val="auto"/>
          <w:sz w:val="21"/>
          <w:szCs w:val="21"/>
          <w:highlight w:val="none"/>
        </w:rPr>
        <w:t>（北京时间）</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bookmarkStart w:id="39" w:name="_Toc28359084"/>
      <w:bookmarkStart w:id="40" w:name="_Toc28359007"/>
      <w:bookmarkStart w:id="41" w:name="_Toc35393625"/>
      <w:bookmarkStart w:id="42" w:name="_Toc35393794"/>
      <w:r>
        <w:rPr>
          <w:rFonts w:hint="eastAsia" w:ascii="宋体" w:hAnsi="宋体" w:eastAsia="宋体" w:cs="宋体"/>
          <w:color w:val="auto"/>
          <w:sz w:val="21"/>
          <w:szCs w:val="21"/>
          <w:highlight w:val="none"/>
        </w:rPr>
        <w:t>开标地点：衢州市公共资源交易常山分中心【常山县紫港路2号常山县行政服务中心东边附属楼2楼】 。同步在“政采云远程开标大厅”在线开标。</w:t>
      </w:r>
    </w:p>
    <w:p>
      <w:pPr>
        <w:keepNext w:val="0"/>
        <w:keepLines w:val="0"/>
        <w:pageBreakBefore w:val="0"/>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五、公告期限</w:t>
      </w:r>
      <w:bookmarkEnd w:id="39"/>
      <w:bookmarkEnd w:id="40"/>
      <w:bookmarkEnd w:id="41"/>
      <w:bookmarkEnd w:id="42"/>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自本公告发布之日起5个工作日。</w:t>
      </w:r>
    </w:p>
    <w:p>
      <w:pPr>
        <w:keepNext w:val="0"/>
        <w:keepLines w:val="0"/>
        <w:pageBreakBefore w:val="0"/>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 w:val="21"/>
          <w:szCs w:val="21"/>
          <w:highlight w:val="none"/>
        </w:rPr>
      </w:pPr>
      <w:bookmarkStart w:id="43" w:name="_Toc35393626"/>
      <w:bookmarkStart w:id="44" w:name="_Toc35393795"/>
      <w:bookmarkStart w:id="45" w:name="_Toc35393627"/>
      <w:bookmarkStart w:id="46" w:name="_Toc35393796"/>
      <w:bookmarkStart w:id="47" w:name="_Toc28359008"/>
      <w:bookmarkStart w:id="48" w:name="_Toc28359085"/>
      <w:r>
        <w:rPr>
          <w:rFonts w:hint="eastAsia" w:ascii="宋体" w:hAnsi="宋体" w:eastAsia="宋体" w:cs="宋体"/>
          <w:b/>
          <w:bCs/>
          <w:color w:val="auto"/>
          <w:sz w:val="21"/>
          <w:szCs w:val="21"/>
          <w:highlight w:val="none"/>
        </w:rPr>
        <w:t>六、其他补充事宜</w:t>
      </w:r>
      <w:bookmarkEnd w:id="43"/>
      <w:bookmarkEnd w:id="44"/>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1.质疑和投诉</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认为采购文件、采购过程、采购结果使自己的权益受到损害的，可以在知道或者应知其权益受到损害之日起7个工作日内以书面形式向采购人或采购代理机构提出质疑。针对同一采购程序环节的质疑，供应商应在法定期限内一次性提出（即针对同一采购程序环节的质疑采购人或采购代理机构仅受理一次），逾期提出或针对同一采购程序环节多次提出的质疑将不予受理、答复。供应商对采购人和采购代理机构的质疑答复不满意或者采购人和采购代理机构未在规定时间内作出答复的，可以在答复期满后十五个工作日内向同级政府采购监管部门投诉。</w:t>
      </w:r>
    </w:p>
    <w:p>
      <w:pPr>
        <w:keepNext w:val="0"/>
        <w:keepLines w:val="0"/>
        <w:pageBreakBefore w:val="0"/>
        <w:kinsoku/>
        <w:wordWrap w:val="0"/>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2.政采</w:t>
      </w:r>
      <w:r>
        <w:rPr>
          <w:rFonts w:hint="eastAsia" w:ascii="宋体" w:hAnsi="宋体" w:eastAsia="宋体" w:cs="宋体"/>
          <w:color w:val="auto"/>
          <w:sz w:val="21"/>
          <w:szCs w:val="21"/>
          <w:highlight w:val="none"/>
          <w:lang w:val="zh-CN"/>
        </w:rPr>
        <w:t>贷</w:t>
      </w:r>
    </w:p>
    <w:p>
      <w:pPr>
        <w:keepNext w:val="0"/>
        <w:keepLines w:val="0"/>
        <w:pageBreakBefore w:val="0"/>
        <w:kinsoku/>
        <w:wordWrap w:val="0"/>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采购项目，成交供应商与采购人签订的政府采购合同适用于衢州市常山县政府采购贷款政策，简称“政采贷”，具体内容可参阅《常山县“政采贷”办理指引》，http://www.zjcs.gov.cn/art/2022/1/10/art_1229091236_4857590.html。</w:t>
      </w:r>
    </w:p>
    <w:p>
      <w:pPr>
        <w:keepNext w:val="0"/>
        <w:keepLines w:val="0"/>
        <w:pageBreakBefore w:val="0"/>
        <w:kinsoku/>
        <w:wordWrap w:val="0"/>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val="0"/>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七．在线投标（电子交易）说明</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1.采购信息发布媒介：浙江政府采购网（http://zfcg.czt.zj.gov.cn/）、</w:t>
      </w:r>
      <w:r>
        <w:rPr>
          <w:rFonts w:hint="eastAsia" w:ascii="宋体" w:hAnsi="宋体" w:eastAsia="宋体" w:cs="宋体"/>
          <w:color w:val="auto"/>
          <w:sz w:val="21"/>
          <w:szCs w:val="21"/>
          <w:highlight w:val="none"/>
          <w:lang w:eastAsia="zh-CN"/>
        </w:rPr>
        <w:t>常山县政府网http://www.zjcs.gov.cn/col/col1229635770/index.html</w:t>
      </w:r>
      <w:r>
        <w:rPr>
          <w:rFonts w:hint="eastAsia" w:ascii="宋体" w:hAnsi="宋体" w:eastAsia="宋体" w:cs="宋体"/>
          <w:color w:val="auto"/>
          <w:sz w:val="21"/>
          <w:szCs w:val="21"/>
          <w:highlight w:val="none"/>
        </w:rPr>
        <w:t>。</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实行电子招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电子交易平台为“政府采购云平台（www.zcygov.cn）”，供应商在投标前，应注册成为政府采购云平台正式供应商。编制电子投标文件前还需申领CA证书并绑定帐号，确保在电子投标过程中能够对相关数据电文进行加密和使用电子签章。供应商应充分考虑完成平台注册、申领CA证书等所需的时间。CA数字证书办理流程详见</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"http://zfcg.czt.zj.gov.cn/bidClientTemplate/2019-05-27/12945.html"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http://zfcg.czt.zj.gov.cn/bidClientTemplate/2019-05-27/12945.html</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。完成CA数字证书办理预计一周左右，建议各投标人抓紧时间办理。</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编制电子投标文件应安装“电子交易客户端”软件，并按照本招标文件和电子交易平台的要求编制并加密投标文件。未按规定加密的投标文件，将被电子交易平台拒收。“电子交易客户端”请供应商自行前往“浙江政府采购网— 下载专区 — 电子交易客户端”版块获取（下载网址：</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"http://zfcg.czt.zj.gov.cn/bidClientTemplate/2019-09-24/12975.html%EF%BC%89%E3%80%82"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http://zfcg.czt.zj.gov.cn/bidClientTemplate/2019-09-24/12975.html）。</w:t>
      </w:r>
      <w:r>
        <w:rPr>
          <w:rFonts w:hint="eastAsia" w:ascii="宋体" w:hAnsi="宋体" w:eastAsia="宋体" w:cs="宋体"/>
          <w:color w:val="auto"/>
          <w:sz w:val="21"/>
          <w:szCs w:val="21"/>
          <w:highlight w:val="none"/>
        </w:rPr>
        <w:fldChar w:fldCharType="end"/>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电子投标制作具体流程详见政府采购项目电子交易管理操作指南：【请投标供应商点击链接https://service.zcygov.cn/#/knowledges/CW1EtGwBFdiHxlNd6I3m/6IMVAG0BFdiHxlNdQ8Na或登录“政府采购云平台（www.zcygov.cn）”，从首页-服务中心-帮助文档-项目采购-操作流程-电子招投标，查看文档和视频】。</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6.本项目投标文件的解密、报价文件确认等所使用的CA必须和制作电子加密投标文件时使用的CA为同一个。</w:t>
      </w:r>
    </w:p>
    <w:p>
      <w:pPr>
        <w:keepNext w:val="0"/>
        <w:keepLines w:val="0"/>
        <w:pageBreakBefore w:val="0"/>
        <w:kinsoku/>
        <w:overflowPunct/>
        <w:topLinePunct w:val="0"/>
        <w:autoSpaceDE/>
        <w:autoSpaceDN/>
        <w:bidi w:val="0"/>
        <w:adjustRightInd/>
        <w:snapToGrid/>
        <w:spacing w:line="3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八、</w:t>
      </w:r>
      <w:bookmarkEnd w:id="45"/>
      <w:bookmarkEnd w:id="46"/>
      <w:bookmarkEnd w:id="47"/>
      <w:bookmarkEnd w:id="48"/>
      <w:r>
        <w:rPr>
          <w:rFonts w:hint="eastAsia" w:ascii="宋体" w:hAnsi="宋体" w:eastAsia="宋体" w:cs="宋体"/>
          <w:b/>
          <w:bCs/>
          <w:color w:val="auto"/>
          <w:sz w:val="21"/>
          <w:szCs w:val="21"/>
          <w:highlight w:val="none"/>
        </w:rPr>
        <w:t>对本次招标提出询问、质疑、投诉，请按以下方式联系。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bookmarkStart w:id="49" w:name="_Toc28359009"/>
      <w:bookmarkStart w:id="50" w:name="_Toc28359086"/>
      <w:r>
        <w:rPr>
          <w:rFonts w:hint="eastAsia" w:ascii="宋体" w:hAnsi="宋体" w:eastAsia="宋体" w:cs="宋体"/>
          <w:color w:val="auto"/>
          <w:sz w:val="21"/>
          <w:szCs w:val="21"/>
          <w:highlight w:val="none"/>
        </w:rPr>
        <w:t>1.采购人信息</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名 称：常山县住房和城乡建设局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联系人：戴羿俊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电话：13454039800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地址：常山县天马街道梅园小区城建大楼</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质疑联系人：戴羿俊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质疑联系方式：0570-5029097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bookmarkEnd w:id="49"/>
      <w:bookmarkEnd w:id="50"/>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称：浙江衢州公信工程管理有限公司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址：常山县天马街道文峰西路222号</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联系人：吴美娟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default"/>
          <w:color w:val="auto"/>
          <w:highlight w:val="none"/>
          <w:lang w:val="en-US" w:eastAsia="zh-CN"/>
        </w:rPr>
      </w:pPr>
      <w:r>
        <w:rPr>
          <w:rFonts w:hint="eastAsia" w:ascii="宋体" w:hAnsi="宋体" w:eastAsia="宋体" w:cs="宋体"/>
          <w:color w:val="auto"/>
          <w:sz w:val="21"/>
          <w:szCs w:val="21"/>
          <w:highlight w:val="none"/>
        </w:rPr>
        <w:t>联系方式：</w:t>
      </w:r>
      <w:r>
        <w:rPr>
          <w:rFonts w:hint="eastAsia" w:ascii="宋体" w:hAnsi="宋体" w:cs="宋体"/>
          <w:color w:val="auto"/>
          <w:sz w:val="21"/>
          <w:szCs w:val="21"/>
          <w:highlight w:val="none"/>
          <w:lang w:val="en-US" w:eastAsia="zh-CN"/>
        </w:rPr>
        <w:t>0570-5020184</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质疑联系人：徐春妹    </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质疑联系方式：15869086030</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3.同级政府采购监管部门：</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称：常山县财政局政府采购监管科</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地址：常山县天马街道定阳北路415号</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联系人：李</w:t>
      </w:r>
      <w:r>
        <w:rPr>
          <w:rFonts w:hint="eastAsia" w:ascii="宋体" w:hAnsi="宋体" w:eastAsia="宋体" w:cs="宋体"/>
          <w:color w:val="auto"/>
          <w:sz w:val="21"/>
          <w:szCs w:val="21"/>
          <w:highlight w:val="none"/>
          <w:lang w:val="en-US" w:eastAsia="zh-CN"/>
        </w:rPr>
        <w:t>科长</w:t>
      </w:r>
    </w:p>
    <w:p>
      <w:pPr>
        <w:keepNext w:val="0"/>
        <w:keepLines w:val="0"/>
        <w:pageBreakBefore w:val="0"/>
        <w:kinsoku/>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监督投诉电话：0570-5015373</w:t>
      </w:r>
    </w:p>
    <w:p>
      <w:pPr>
        <w:pStyle w:val="19"/>
        <w:keepNext w:val="0"/>
        <w:keepLines w:val="0"/>
        <w:pageBreakBefore w:val="0"/>
        <w:widowControl/>
        <w:kinsoku/>
        <w:wordWrap/>
        <w:overflowPunct/>
        <w:topLinePunct w:val="0"/>
        <w:autoSpaceDE/>
        <w:autoSpaceDN/>
        <w:bidi w:val="0"/>
        <w:adjustRightInd w:val="0"/>
        <w:snapToGrid w:val="0"/>
        <w:spacing w:after="0" w:line="360" w:lineRule="exact"/>
        <w:ind w:leftChars="0" w:hanging="42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常山县住房和城乡建设局</w:t>
      </w:r>
      <w:r>
        <w:rPr>
          <w:rFonts w:hint="eastAsia" w:ascii="宋体" w:hAnsi="宋体" w:eastAsia="宋体" w:cs="宋体"/>
          <w:color w:val="auto"/>
          <w:sz w:val="21"/>
          <w:szCs w:val="21"/>
          <w:highlight w:val="none"/>
        </w:rPr>
        <w:t xml:space="preserve">  </w:t>
      </w:r>
    </w:p>
    <w:p>
      <w:pPr>
        <w:pStyle w:val="19"/>
        <w:keepNext w:val="0"/>
        <w:keepLines w:val="0"/>
        <w:pageBreakBefore w:val="0"/>
        <w:widowControl/>
        <w:kinsoku/>
        <w:wordWrap/>
        <w:overflowPunct/>
        <w:topLinePunct w:val="0"/>
        <w:autoSpaceDE/>
        <w:autoSpaceDN/>
        <w:bidi w:val="0"/>
        <w:adjustRightInd w:val="0"/>
        <w:snapToGrid w:val="0"/>
        <w:spacing w:after="0" w:line="360" w:lineRule="exact"/>
        <w:ind w:leftChars="0" w:hanging="42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浙江衢州公信工程管理有限公司　</w:t>
      </w:r>
    </w:p>
    <w:p>
      <w:pPr>
        <w:pStyle w:val="19"/>
        <w:keepNext w:val="0"/>
        <w:keepLines w:val="0"/>
        <w:pageBreakBefore w:val="0"/>
        <w:widowControl/>
        <w:kinsoku/>
        <w:wordWrap/>
        <w:overflowPunct/>
        <w:topLinePunct w:val="0"/>
        <w:autoSpaceDE/>
        <w:autoSpaceDN/>
        <w:bidi w:val="0"/>
        <w:adjustRightInd w:val="0"/>
        <w:snapToGrid w:val="0"/>
        <w:spacing w:after="0" w:line="360" w:lineRule="exact"/>
        <w:ind w:left="0" w:leftChars="0" w:firstLine="0" w:firstLineChars="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月</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Pr>
        <w:pStyle w:val="3"/>
        <w:spacing w:line="500" w:lineRule="exact"/>
        <w:jc w:val="both"/>
        <w:rPr>
          <w:rFonts w:hint="eastAsia" w:ascii="宋体" w:hAnsi="宋体" w:eastAsia="宋体" w:cs="宋体"/>
          <w:color w:val="auto"/>
          <w:sz w:val="32"/>
          <w:szCs w:val="32"/>
          <w:highlight w:val="none"/>
        </w:rPr>
      </w:pPr>
    </w:p>
    <w:p>
      <w:pPr>
        <w:rPr>
          <w:rFonts w:hint="eastAsia"/>
          <w:color w:val="auto"/>
          <w:highlight w:val="none"/>
        </w:rPr>
      </w:pPr>
    </w:p>
    <w:p>
      <w:pPr>
        <w:pStyle w:val="3"/>
        <w:spacing w:line="500" w:lineRule="exact"/>
        <w:rPr>
          <w:rStyle w:val="29"/>
          <w:rFonts w:hint="eastAsia" w:ascii="宋体" w:hAnsi="宋体" w:eastAsia="宋体" w:cs="宋体"/>
          <w:b/>
          <w:bCs/>
          <w:color w:val="auto"/>
          <w:sz w:val="32"/>
          <w:szCs w:val="32"/>
          <w:highlight w:val="none"/>
        </w:rPr>
      </w:pPr>
      <w:bookmarkStart w:id="51" w:name="_Toc20408"/>
      <w:r>
        <w:rPr>
          <w:rFonts w:hint="eastAsia" w:ascii="宋体" w:hAnsi="宋体" w:eastAsia="宋体" w:cs="宋体"/>
          <w:color w:val="auto"/>
          <w:sz w:val="32"/>
          <w:szCs w:val="32"/>
          <w:highlight w:val="none"/>
        </w:rPr>
        <w:t>第二章  投标人须知</w:t>
      </w:r>
      <w:bookmarkEnd w:id="51"/>
    </w:p>
    <w:p>
      <w:pPr>
        <w:pStyle w:val="4"/>
        <w:spacing w:before="0" w:after="0"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一、投标人须知前附表</w:t>
      </w:r>
    </w:p>
    <w:tbl>
      <w:tblPr>
        <w:tblStyle w:val="21"/>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265"/>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lang w:val="zh-CN"/>
              </w:rPr>
              <w:t>序号</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lang w:val="zh-CN"/>
              </w:rPr>
              <w:t>项  目</w:t>
            </w:r>
          </w:p>
        </w:tc>
        <w:tc>
          <w:tcPr>
            <w:tcW w:w="6749"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lang w:val="zh-C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1</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项目名称</w:t>
            </w:r>
          </w:p>
        </w:tc>
        <w:tc>
          <w:tcPr>
            <w:tcW w:w="6749" w:type="dxa"/>
            <w:noWrap w:val="0"/>
            <w:vAlign w:val="center"/>
          </w:tcPr>
          <w:p>
            <w:pPr>
              <w:autoSpaceDE w:val="0"/>
              <w:autoSpaceDN w:val="0"/>
              <w:adjustRightInd w:val="0"/>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常山县2022年农村生活污水处理终端提升改造工程--终端设备采购项目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2</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招标内容及需求</w:t>
            </w:r>
          </w:p>
        </w:tc>
        <w:tc>
          <w:tcPr>
            <w:tcW w:w="6749" w:type="dxa"/>
            <w:noWrap w:val="0"/>
            <w:vAlign w:val="center"/>
          </w:tcPr>
          <w:p>
            <w:pPr>
              <w:autoSpaceDE w:val="0"/>
              <w:autoSpaceDN w:val="0"/>
              <w:adjustRightInd w:val="0"/>
              <w:spacing w:line="360" w:lineRule="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标项一：2022年度常山县农村生活污水治理项目-青石镇及零星农村生活污水治理项目（终端设备采购项目）</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标项二：2022年度常山县农村生活污水治理项目-招贤镇及零星农村生活污水治理项目（终端设备采购项目）</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zh-CN"/>
              </w:rPr>
              <w:t>具体详见招标文件第</w:t>
            </w:r>
            <w:r>
              <w:rPr>
                <w:rFonts w:hint="eastAsia" w:ascii="宋体" w:hAnsi="宋体" w:eastAsia="宋体" w:cs="宋体"/>
                <w:color w:val="auto"/>
                <w:kern w:val="0"/>
                <w:sz w:val="21"/>
                <w:szCs w:val="21"/>
                <w:highlight w:val="none"/>
              </w:rPr>
              <w:t>三章“采购内容及要求”</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采购预算（最高限价）</w:t>
            </w:r>
          </w:p>
        </w:tc>
        <w:tc>
          <w:tcPr>
            <w:tcW w:w="6749" w:type="dxa"/>
            <w:noWrap w:val="0"/>
            <w:vAlign w:val="center"/>
          </w:tcPr>
          <w:p>
            <w:pPr>
              <w:autoSpaceDE w:val="0"/>
              <w:autoSpaceDN w:val="0"/>
              <w:adjustRightIn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采购预算（最高限价）：</w:t>
            </w:r>
            <w:r>
              <w:rPr>
                <w:rFonts w:hint="eastAsia" w:ascii="宋体" w:hAnsi="宋体" w:eastAsia="宋体" w:cs="宋体"/>
                <w:b/>
                <w:bCs/>
                <w:color w:val="auto"/>
                <w:kern w:val="0"/>
                <w:sz w:val="21"/>
                <w:szCs w:val="21"/>
                <w:highlight w:val="none"/>
                <w:lang w:val="en-US" w:eastAsia="zh-CN"/>
              </w:rPr>
              <w:t>标项一：22080000元；标项二：23920000</w:t>
            </w:r>
            <w:r>
              <w:rPr>
                <w:rFonts w:hint="eastAsia" w:ascii="宋体" w:hAnsi="宋体" w:eastAsia="宋体" w:cs="宋体"/>
                <w:b/>
                <w:bCs/>
                <w:color w:val="auto"/>
                <w:kern w:val="0"/>
                <w:sz w:val="21"/>
                <w:szCs w:val="21"/>
                <w:highlight w:val="none"/>
                <w:lang w:eastAsia="zh-CN"/>
              </w:rPr>
              <w:t>元</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val="en-US" w:eastAsia="zh-CN"/>
              </w:rPr>
              <w:t>每标项</w:t>
            </w:r>
            <w:r>
              <w:rPr>
                <w:rFonts w:hint="eastAsia" w:ascii="宋体" w:hAnsi="宋体" w:eastAsia="宋体" w:cs="宋体"/>
                <w:b/>
                <w:bCs/>
                <w:color w:val="auto"/>
                <w:kern w:val="0"/>
                <w:sz w:val="21"/>
                <w:szCs w:val="21"/>
                <w:highlight w:val="none"/>
              </w:rPr>
              <w:t>投标报价高于采购预算（最高限价）的，按无效投标处理。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投标有效期</w:t>
            </w:r>
          </w:p>
        </w:tc>
        <w:tc>
          <w:tcPr>
            <w:tcW w:w="6749" w:type="dxa"/>
            <w:noWrap w:val="0"/>
            <w:vAlign w:val="center"/>
          </w:tcPr>
          <w:p>
            <w:pPr>
              <w:autoSpaceDE w:val="0"/>
              <w:autoSpaceDN w:val="0"/>
              <w:adjustRightIn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投标书递交</w:t>
            </w:r>
            <w:r>
              <w:rPr>
                <w:rFonts w:hint="eastAsia" w:ascii="宋体" w:hAnsi="宋体" w:eastAsia="宋体" w:cs="宋体"/>
                <w:color w:val="auto"/>
                <w:kern w:val="0"/>
                <w:sz w:val="21"/>
                <w:szCs w:val="21"/>
                <w:highlight w:val="none"/>
              </w:rPr>
              <w:t>90</w:t>
            </w:r>
            <w:r>
              <w:rPr>
                <w:rFonts w:hint="eastAsia" w:ascii="宋体" w:hAnsi="宋体" w:eastAsia="宋体" w:cs="宋体"/>
                <w:color w:val="auto"/>
                <w:kern w:val="0"/>
                <w:sz w:val="21"/>
                <w:szCs w:val="21"/>
                <w:highlight w:val="none"/>
                <w:lang w:val="zh-CN"/>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评标办法</w:t>
            </w:r>
          </w:p>
        </w:tc>
        <w:tc>
          <w:tcPr>
            <w:tcW w:w="6749" w:type="dxa"/>
            <w:noWrap w:val="0"/>
            <w:vAlign w:val="center"/>
          </w:tcPr>
          <w:p>
            <w:pPr>
              <w:autoSpaceDE w:val="0"/>
              <w:autoSpaceDN w:val="0"/>
              <w:adjustRightIn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2265" w:type="dxa"/>
            <w:noWrap w:val="0"/>
            <w:vAlign w:val="center"/>
          </w:tcPr>
          <w:p>
            <w:pPr>
              <w:autoSpaceDE w:val="0"/>
              <w:autoSpaceDN w:val="0"/>
              <w:adjustRightInd w:val="0"/>
              <w:spacing w:line="240" w:lineRule="auto"/>
              <w:ind w:left="210" w:hanging="210" w:hangingChars="10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投标文件</w:t>
            </w:r>
            <w:r>
              <w:rPr>
                <w:rFonts w:hint="eastAsia" w:ascii="宋体" w:hAnsi="宋体" w:eastAsia="宋体" w:cs="宋体"/>
                <w:bCs/>
                <w:color w:val="auto"/>
                <w:kern w:val="0"/>
                <w:sz w:val="21"/>
                <w:szCs w:val="21"/>
                <w:highlight w:val="none"/>
              </w:rPr>
              <w:t>的组成、编制及在线投标响应（电子投标）说明</w:t>
            </w:r>
          </w:p>
          <w:p>
            <w:pPr>
              <w:autoSpaceDE w:val="0"/>
              <w:autoSpaceDN w:val="0"/>
              <w:adjustRightInd w:val="0"/>
              <w:spacing w:line="240" w:lineRule="auto"/>
              <w:ind w:left="210" w:hanging="210" w:hangingChars="10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按标项制作</w:t>
            </w:r>
            <w:r>
              <w:rPr>
                <w:rFonts w:hint="eastAsia" w:ascii="宋体" w:hAnsi="宋体" w:eastAsia="宋体" w:cs="宋体"/>
                <w:color w:val="auto"/>
                <w:kern w:val="0"/>
                <w:sz w:val="21"/>
                <w:szCs w:val="21"/>
                <w:highlight w:val="none"/>
                <w:lang w:eastAsia="zh-CN"/>
              </w:rPr>
              <w:t>）</w:t>
            </w:r>
          </w:p>
        </w:tc>
        <w:tc>
          <w:tcPr>
            <w:tcW w:w="6749" w:type="dxa"/>
            <w:noWrap w:val="0"/>
            <w:vAlign w:val="center"/>
          </w:tcPr>
          <w:p>
            <w:pPr>
              <w:pStyle w:val="19"/>
              <w:numPr>
                <w:ilvl w:val="0"/>
                <w:numId w:val="0"/>
              </w:numPr>
              <w:spacing w:line="240" w:lineRule="auto"/>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投标文件由</w:t>
            </w:r>
            <w:r>
              <w:rPr>
                <w:rFonts w:hint="eastAsia" w:ascii="宋体" w:hAnsi="宋体" w:eastAsia="宋体" w:cs="宋体"/>
                <w:color w:val="auto"/>
                <w:sz w:val="21"/>
                <w:szCs w:val="21"/>
                <w:highlight w:val="none"/>
                <w:lang w:eastAsia="zh-CN"/>
              </w:rPr>
              <w:t>资格审查文件</w:t>
            </w:r>
            <w:r>
              <w:rPr>
                <w:rFonts w:hint="eastAsia" w:ascii="宋体" w:hAnsi="宋体" w:eastAsia="宋体" w:cs="宋体"/>
                <w:color w:val="auto"/>
                <w:sz w:val="21"/>
                <w:szCs w:val="21"/>
                <w:highlight w:val="none"/>
              </w:rPr>
              <w:t>、商务技术文件、报价文件组成。</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2、投标文件编制：供应商应先安装“政采云电子交易客户端”，并按照本采购文件和“政府采购云平台”的要求，通过“政采云电子交易客户端”编制并加密投标文件。</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3、投标文件的形式：☑电子投标文件（包括“电子加密投标文件”和“备份投标文件”，在投标文件编制完成后同时生成）；</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（1）“电子加密投标文件”是指通过“政采云电子交易客户端”完成投标文件编制后生成并加密的数据电文形式的投标文件。</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4、投标文件份数：（1）“电子加密投标文件”：在线上传递交、一份。（2）“备份投标文件”：发送至邮箱：</w:t>
            </w:r>
            <w:r>
              <w:rPr>
                <w:rFonts w:hint="eastAsia" w:ascii="宋体" w:hAnsi="宋体" w:eastAsia="宋体" w:cs="宋体"/>
                <w:b/>
                <w:bCs/>
                <w:color w:val="auto"/>
                <w:kern w:val="0"/>
                <w:sz w:val="21"/>
                <w:szCs w:val="21"/>
                <w:highlight w:val="none"/>
                <w:u w:val="single"/>
              </w:rPr>
              <w:t>617535062@qq.com，</w:t>
            </w:r>
            <w:r>
              <w:rPr>
                <w:rFonts w:hint="eastAsia" w:ascii="宋体" w:hAnsi="宋体" w:eastAsia="宋体" w:cs="宋体"/>
                <w:color w:val="auto"/>
                <w:kern w:val="0"/>
                <w:sz w:val="21"/>
                <w:szCs w:val="21"/>
                <w:highlight w:val="none"/>
              </w:rPr>
              <w:t>按接收方邮箱收件箱所显示时间为准</w:t>
            </w:r>
            <w:r>
              <w:rPr>
                <w:rFonts w:hint="eastAsia" w:ascii="宋体" w:hAnsi="宋体" w:eastAsia="宋体" w:cs="宋体"/>
                <w:color w:val="auto"/>
                <w:sz w:val="21"/>
                <w:szCs w:val="21"/>
                <w:highlight w:val="none"/>
                <w:lang w:val="zh-CN"/>
              </w:rPr>
              <w:t>。</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5、投标文件的上传和递交：</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（1）“电子加密投标文件”的上传、递交：</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供应商应在投标截止时间前将“电子加密投标文件”成功上传递交至“政府采购云平台”，否则投标无效。</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（2）“备份投标文件”的递交：</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a.供应商在“政府采购云平台”完成“电子加密投标文件”的上传递交后，还可以（以</w:t>
            </w:r>
            <w:r>
              <w:rPr>
                <w:rFonts w:hint="eastAsia" w:ascii="宋体" w:hAnsi="宋体" w:eastAsia="宋体" w:cs="宋体"/>
                <w:color w:val="auto"/>
                <w:sz w:val="21"/>
                <w:szCs w:val="21"/>
                <w:highlight w:val="none"/>
              </w:rPr>
              <w:t>电子邮件的</w:t>
            </w:r>
            <w:r>
              <w:rPr>
                <w:rFonts w:hint="eastAsia" w:ascii="宋体" w:hAnsi="宋体" w:eastAsia="宋体" w:cs="宋体"/>
                <w:color w:val="auto"/>
                <w:sz w:val="21"/>
                <w:szCs w:val="21"/>
                <w:highlight w:val="none"/>
                <w:lang w:val="zh-CN"/>
              </w:rPr>
              <w:t>形式）在投标截止时间前发送一份加密压缩文件的 “备份投标文件”（一份）；</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b.“备份投标文件”以压缩文件形式加密发送至邮箱：</w:t>
            </w:r>
            <w:r>
              <w:rPr>
                <w:rFonts w:hint="eastAsia" w:ascii="宋体" w:hAnsi="宋体" w:eastAsia="宋体" w:cs="宋体"/>
                <w:b/>
                <w:bCs/>
                <w:color w:val="auto"/>
                <w:kern w:val="0"/>
                <w:sz w:val="21"/>
                <w:szCs w:val="21"/>
                <w:highlight w:val="none"/>
                <w:u w:val="single"/>
              </w:rPr>
              <w:t>617535062@qq.com，</w:t>
            </w:r>
            <w:r>
              <w:rPr>
                <w:rFonts w:hint="eastAsia" w:ascii="宋体" w:hAnsi="宋体" w:eastAsia="宋体" w:cs="宋体"/>
                <w:color w:val="auto"/>
                <w:kern w:val="0"/>
                <w:sz w:val="21"/>
                <w:szCs w:val="21"/>
                <w:highlight w:val="none"/>
              </w:rPr>
              <w:t>压缩文件命名为</w:t>
            </w:r>
            <w:r>
              <w:rPr>
                <w:rFonts w:hint="eastAsia" w:ascii="宋体" w:hAnsi="宋体" w:eastAsia="宋体" w:cs="宋体"/>
                <w:color w:val="auto"/>
                <w:sz w:val="21"/>
                <w:szCs w:val="21"/>
                <w:highlight w:val="none"/>
                <w:lang w:val="zh-CN"/>
              </w:rPr>
              <w:t>投标项目编号和投标单位简称。开标时间起半小时内发送压缩文件密码至邮箱：</w:t>
            </w:r>
            <w:r>
              <w:rPr>
                <w:rFonts w:hint="eastAsia" w:ascii="宋体" w:hAnsi="宋体" w:eastAsia="宋体" w:cs="宋体"/>
                <w:b/>
                <w:bCs/>
                <w:color w:val="auto"/>
                <w:kern w:val="0"/>
                <w:sz w:val="21"/>
                <w:szCs w:val="21"/>
                <w:highlight w:val="none"/>
                <w:u w:val="single"/>
              </w:rPr>
              <w:t>617535062@qq.com</w:t>
            </w:r>
            <w:r>
              <w:rPr>
                <w:rFonts w:hint="eastAsia" w:ascii="宋体" w:hAnsi="宋体" w:eastAsia="宋体" w:cs="宋体"/>
                <w:color w:val="auto"/>
                <w:sz w:val="21"/>
                <w:szCs w:val="21"/>
                <w:highlight w:val="none"/>
                <w:lang w:val="zh-CN"/>
              </w:rPr>
              <w:t>。</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c.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6、电子加密投标文件的解密和异常情况处理：</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（1）开标后，采购组织机构将向各供应商发出“电子加密投标文件”的解密通知，各供应商代表应当在接到解密通知后</w:t>
            </w:r>
            <w:r>
              <w:rPr>
                <w:rFonts w:hint="eastAsia" w:ascii="宋体" w:hAnsi="宋体" w:eastAsia="宋体" w:cs="宋体"/>
                <w:b/>
                <w:bCs/>
                <w:color w:val="auto"/>
                <w:sz w:val="21"/>
                <w:szCs w:val="21"/>
                <w:highlight w:val="none"/>
              </w:rPr>
              <w:t>30</w:t>
            </w:r>
            <w:r>
              <w:rPr>
                <w:rFonts w:hint="eastAsia" w:ascii="宋体" w:hAnsi="宋体" w:eastAsia="宋体" w:cs="宋体"/>
                <w:b/>
                <w:bCs/>
                <w:color w:val="auto"/>
                <w:sz w:val="21"/>
                <w:szCs w:val="21"/>
                <w:highlight w:val="none"/>
                <w:lang w:val="zh-CN"/>
              </w:rPr>
              <w:t>分钟内</w:t>
            </w:r>
            <w:r>
              <w:rPr>
                <w:rFonts w:hint="eastAsia" w:ascii="宋体" w:hAnsi="宋体" w:eastAsia="宋体" w:cs="宋体"/>
                <w:color w:val="auto"/>
                <w:sz w:val="21"/>
                <w:szCs w:val="21"/>
                <w:highlight w:val="none"/>
                <w:lang w:val="zh-CN"/>
              </w:rPr>
              <w:t>自行完成“电子加密投标文件”的在线解密，超过解密时限，默认供应商自动放弃。</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adjustRightInd w:val="0"/>
              <w:spacing w:line="24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（3）投标截止时间前，供应商仅递交了“备份投标文件”而未将电子加密投标文件上传至“政府采购云平台”的，投标无效。</w:t>
            </w:r>
          </w:p>
          <w:p>
            <w:pPr>
              <w:autoSpaceDE w:val="0"/>
              <w:autoSpaceDN w:val="0"/>
              <w:adjustRightInd w:val="0"/>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zh-CN"/>
              </w:rPr>
              <w:t>7、投标截止后，在投标有效期内，供应商不能撤销投标文件。供应商强行撤销投标文件的，应按预算金额的2%赔偿对招标代理机构造成的损失。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投标文件递交截止时间及地点</w:t>
            </w:r>
          </w:p>
        </w:tc>
        <w:tc>
          <w:tcPr>
            <w:tcW w:w="6749" w:type="dxa"/>
            <w:noWrap w:val="0"/>
            <w:vAlign w:val="center"/>
          </w:tcPr>
          <w:p>
            <w:pPr>
              <w:autoSpaceDE w:val="0"/>
              <w:autoSpaceDN w:val="0"/>
              <w:adjustRightInd w:val="0"/>
              <w:spacing w:line="360" w:lineRule="auto"/>
              <w:jc w:val="left"/>
              <w:rPr>
                <w:rFonts w:hint="eastAsia" w:ascii="宋体" w:hAnsi="宋体" w:eastAsia="宋体" w:cs="宋体"/>
                <w:b/>
                <w:bCs/>
                <w:color w:val="auto"/>
                <w:kern w:val="0"/>
                <w:sz w:val="21"/>
                <w:szCs w:val="21"/>
                <w:highlight w:val="none"/>
                <w:u w:val="single"/>
                <w:lang w:val="en-US" w:eastAsia="zh-CN"/>
              </w:rPr>
            </w:pPr>
            <w:r>
              <w:rPr>
                <w:rFonts w:hint="eastAsia" w:ascii="宋体" w:hAnsi="宋体" w:eastAsia="宋体" w:cs="宋体"/>
                <w:b/>
                <w:bCs/>
                <w:color w:val="auto"/>
                <w:kern w:val="0"/>
                <w:sz w:val="21"/>
                <w:szCs w:val="21"/>
                <w:highlight w:val="none"/>
                <w:u w:val="single"/>
                <w:lang w:val="en-US" w:eastAsia="zh-CN"/>
              </w:rPr>
              <w:t>2022年</w:t>
            </w:r>
            <w:r>
              <w:rPr>
                <w:rFonts w:hint="eastAsia" w:ascii="宋体" w:hAnsi="宋体" w:cs="宋体"/>
                <w:b/>
                <w:bCs/>
                <w:color w:val="auto"/>
                <w:kern w:val="0"/>
                <w:sz w:val="21"/>
                <w:szCs w:val="21"/>
                <w:highlight w:val="none"/>
                <w:u w:val="single"/>
                <w:lang w:val="en-US" w:eastAsia="zh-CN"/>
              </w:rPr>
              <w:t>10</w:t>
            </w:r>
            <w:r>
              <w:rPr>
                <w:rFonts w:hint="eastAsia" w:ascii="宋体" w:hAnsi="宋体" w:eastAsia="宋体" w:cs="宋体"/>
                <w:b/>
                <w:bCs/>
                <w:color w:val="auto"/>
                <w:kern w:val="0"/>
                <w:sz w:val="21"/>
                <w:szCs w:val="21"/>
                <w:highlight w:val="none"/>
                <w:u w:val="single"/>
                <w:lang w:val="en-US" w:eastAsia="zh-CN"/>
              </w:rPr>
              <w:t>月</w:t>
            </w:r>
            <w:r>
              <w:rPr>
                <w:rFonts w:hint="eastAsia" w:ascii="宋体" w:hAnsi="宋体" w:cs="宋体"/>
                <w:b/>
                <w:bCs/>
                <w:color w:val="auto"/>
                <w:kern w:val="0"/>
                <w:sz w:val="21"/>
                <w:szCs w:val="21"/>
                <w:highlight w:val="none"/>
                <w:u w:val="single"/>
                <w:lang w:val="en-US" w:eastAsia="zh-CN"/>
              </w:rPr>
              <w:t>31</w:t>
            </w:r>
            <w:r>
              <w:rPr>
                <w:rFonts w:hint="eastAsia" w:ascii="宋体" w:hAnsi="宋体" w:eastAsia="宋体" w:cs="宋体"/>
                <w:b/>
                <w:bCs/>
                <w:color w:val="auto"/>
                <w:kern w:val="0"/>
                <w:sz w:val="21"/>
                <w:szCs w:val="21"/>
                <w:highlight w:val="none"/>
                <w:u w:val="single"/>
                <w:lang w:val="en-US" w:eastAsia="zh-CN"/>
              </w:rPr>
              <w:t>日</w:t>
            </w:r>
            <w:r>
              <w:rPr>
                <w:rFonts w:hint="eastAsia" w:ascii="宋体" w:hAnsi="宋体" w:cs="宋体"/>
                <w:b/>
                <w:bCs/>
                <w:color w:val="auto"/>
                <w:kern w:val="0"/>
                <w:sz w:val="21"/>
                <w:szCs w:val="21"/>
                <w:highlight w:val="none"/>
                <w:u w:val="single"/>
                <w:lang w:val="en-US" w:eastAsia="zh-CN"/>
              </w:rPr>
              <w:t>09</w:t>
            </w:r>
            <w:r>
              <w:rPr>
                <w:rFonts w:hint="eastAsia" w:ascii="宋体" w:hAnsi="宋体" w:eastAsia="宋体" w:cs="宋体"/>
                <w:b/>
                <w:bCs/>
                <w:color w:val="auto"/>
                <w:kern w:val="0"/>
                <w:sz w:val="21"/>
                <w:szCs w:val="21"/>
                <w:highlight w:val="none"/>
                <w:u w:val="single"/>
                <w:lang w:val="en-US" w:eastAsia="zh-CN"/>
              </w:rPr>
              <w:t>时</w:t>
            </w:r>
            <w:r>
              <w:rPr>
                <w:rFonts w:hint="eastAsia" w:ascii="宋体" w:hAnsi="宋体" w:cs="宋体"/>
                <w:b/>
                <w:bCs/>
                <w:color w:val="auto"/>
                <w:kern w:val="0"/>
                <w:sz w:val="21"/>
                <w:szCs w:val="21"/>
                <w:highlight w:val="none"/>
                <w:u w:val="single"/>
                <w:lang w:val="en-US" w:eastAsia="zh-CN"/>
              </w:rPr>
              <w:t>30</w:t>
            </w:r>
            <w:r>
              <w:rPr>
                <w:rFonts w:hint="eastAsia" w:ascii="宋体" w:hAnsi="宋体" w:eastAsia="宋体" w:cs="宋体"/>
                <w:b/>
                <w:bCs/>
                <w:color w:val="auto"/>
                <w:kern w:val="0"/>
                <w:sz w:val="21"/>
                <w:szCs w:val="21"/>
                <w:highlight w:val="none"/>
                <w:u w:val="single"/>
                <w:lang w:val="en-US" w:eastAsia="zh-CN"/>
              </w:rPr>
              <w:t>分</w:t>
            </w:r>
          </w:p>
          <w:p>
            <w:pPr>
              <w:autoSpaceDE w:val="0"/>
              <w:autoSpaceDN w:val="0"/>
              <w:adjustRightInd w:val="0"/>
              <w:spacing w:line="360" w:lineRule="auto"/>
              <w:jc w:val="left"/>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地点：“政府采购云平台（www.zcygov.cn）”在线递交。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开标时间及地址</w:t>
            </w:r>
          </w:p>
        </w:tc>
        <w:tc>
          <w:tcPr>
            <w:tcW w:w="6749" w:type="dxa"/>
            <w:noWrap w:val="0"/>
            <w:vAlign w:val="center"/>
          </w:tcPr>
          <w:p>
            <w:pPr>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投标保证金</w:t>
            </w:r>
          </w:p>
        </w:tc>
        <w:tc>
          <w:tcPr>
            <w:tcW w:w="6749"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1.根据《浙江省财政厅关于明确政府采购保证金管理工作的通知》（浙财采监〔2019〕5号）规定，本项目无需缴纳投标保证金。</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2.投标人在投标有效期内撤回投标文件或者中标人在法定期限内无正当理由不与采购单位签订合同的，应当按照本项目采购预算价2%的标准承担因此给采购单位造成的损失的赔偿责任及相应的法律责任。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226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rPr>
              <w:t>资格审查</w:t>
            </w:r>
          </w:p>
        </w:tc>
        <w:tc>
          <w:tcPr>
            <w:tcW w:w="6749" w:type="dxa"/>
            <w:noWrap w:val="0"/>
            <w:vAlign w:val="center"/>
          </w:tcPr>
          <w:p>
            <w:pPr>
              <w:pStyle w:val="18"/>
              <w:tabs>
                <w:tab w:val="left" w:pos="6930"/>
              </w:tabs>
              <w:spacing w:before="0" w:beforeAutospacing="0" w:after="0" w:afterAutospacing="0"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采购人或采购代理机构依法对投标人的资格进行审查。审查内容详见招标文件。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11</w:t>
            </w:r>
          </w:p>
        </w:tc>
        <w:tc>
          <w:tcPr>
            <w:tcW w:w="2265"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zh-CN"/>
              </w:rPr>
              <w:t>评标委员会的组建</w:t>
            </w:r>
          </w:p>
        </w:tc>
        <w:tc>
          <w:tcPr>
            <w:tcW w:w="6749" w:type="dxa"/>
            <w:noWrap w:val="0"/>
            <w:vAlign w:val="center"/>
          </w:tcPr>
          <w:p>
            <w:pPr>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按规定组建评标委员会。</w:t>
            </w:r>
          </w:p>
          <w:p>
            <w:pPr>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评标专家确定方式：由随机抽取的技术、经济等方面的专家共</w:t>
            </w:r>
            <w:r>
              <w:rPr>
                <w:rFonts w:hint="eastAsia" w:ascii="宋体" w:hAnsi="宋体" w:eastAsia="宋体" w:cs="宋体"/>
                <w:bCs/>
                <w:color w:val="auto"/>
                <w:kern w:val="0"/>
                <w:sz w:val="21"/>
                <w:szCs w:val="21"/>
                <w:highlight w:val="none"/>
                <w:lang w:val="en-US" w:eastAsia="zh-CN"/>
              </w:rPr>
              <w:t>7</w:t>
            </w:r>
            <w:r>
              <w:rPr>
                <w:rFonts w:hint="eastAsia" w:ascii="宋体" w:hAnsi="宋体" w:eastAsia="宋体" w:cs="宋体"/>
                <w:bCs/>
                <w:color w:val="auto"/>
                <w:kern w:val="0"/>
                <w:sz w:val="21"/>
                <w:szCs w:val="21"/>
                <w:highlight w:val="none"/>
              </w:rPr>
              <w:t>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中标结果公告方式及期限</w:t>
            </w:r>
          </w:p>
        </w:tc>
        <w:tc>
          <w:tcPr>
            <w:tcW w:w="6749" w:type="dxa"/>
            <w:noWrap w:val="0"/>
            <w:vAlign w:val="center"/>
          </w:tcPr>
          <w:p>
            <w:pPr>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在原招标公告发布媒体进行中标结果公告，公告期限为发布之日起至第2个工作日止。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签订合同</w:t>
            </w:r>
          </w:p>
        </w:tc>
        <w:tc>
          <w:tcPr>
            <w:tcW w:w="6749" w:type="dxa"/>
            <w:noWrap w:val="0"/>
            <w:vAlign w:val="center"/>
          </w:tcPr>
          <w:p>
            <w:pPr>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公示期结束无异议后发出中标通知书30天内。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2265"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rPr>
              <w:t>履约保证金交纳</w:t>
            </w:r>
            <w:r>
              <w:rPr>
                <w:rFonts w:hint="eastAsia" w:ascii="宋体" w:hAnsi="宋体" w:eastAsia="宋体" w:cs="宋体"/>
                <w:b w:val="0"/>
                <w:bCs w:val="0"/>
                <w:color w:val="auto"/>
                <w:kern w:val="0"/>
                <w:sz w:val="21"/>
                <w:szCs w:val="21"/>
                <w:highlight w:val="none"/>
                <w:lang w:val="en-US" w:eastAsia="zh-CN"/>
              </w:rPr>
              <w:t xml:space="preserve">   </w:t>
            </w:r>
            <w:r>
              <w:rPr>
                <w:rFonts w:hint="eastAsia" w:ascii="宋体" w:hAnsi="宋体" w:eastAsia="宋体" w:cs="宋体"/>
                <w:b w:val="0"/>
                <w:bCs w:val="0"/>
                <w:color w:val="auto"/>
                <w:kern w:val="0"/>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rPr>
              <w:t>按标项支付</w:t>
            </w:r>
            <w:r>
              <w:rPr>
                <w:rFonts w:hint="eastAsia" w:ascii="宋体" w:hAnsi="宋体" w:eastAsia="宋体" w:cs="宋体"/>
                <w:b w:val="0"/>
                <w:bCs w:val="0"/>
                <w:color w:val="auto"/>
                <w:kern w:val="0"/>
                <w:sz w:val="21"/>
                <w:szCs w:val="21"/>
                <w:highlight w:val="none"/>
                <w:lang w:eastAsia="zh-CN"/>
              </w:rPr>
              <w:t>）</w:t>
            </w:r>
          </w:p>
        </w:tc>
        <w:tc>
          <w:tcPr>
            <w:tcW w:w="6749" w:type="dxa"/>
            <w:noWrap w:val="0"/>
            <w:vAlign w:val="center"/>
          </w:tcPr>
          <w:p>
            <w:pPr>
              <w:snapToGrid w:val="0"/>
              <w:spacing w:line="360" w:lineRule="auto"/>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rPr>
              <w:t>中标人需在签订合同后 7个工作日内向采购人缴纳中标价款的</w:t>
            </w: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%作为履约保证金。</w:t>
            </w:r>
            <w:r>
              <w:rPr>
                <w:rFonts w:hint="eastAsia" w:ascii="宋体" w:hAnsi="宋体" w:cs="宋体"/>
                <w:b w:val="0"/>
                <w:bCs w:val="0"/>
                <w:color w:val="auto"/>
                <w:kern w:val="0"/>
                <w:sz w:val="21"/>
                <w:szCs w:val="21"/>
                <w:highlight w:val="none"/>
                <w:lang w:val="en-US" w:eastAsia="zh-CN"/>
              </w:rPr>
              <w:t>缴纳方式：银行转账或保函的方式，具体详见合同条款。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2265"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履约保证金退还</w:t>
            </w:r>
          </w:p>
          <w:p>
            <w:pPr>
              <w:autoSpaceDE w:val="0"/>
              <w:autoSpaceDN w:val="0"/>
              <w:adjustRightInd w:val="0"/>
              <w:spacing w:line="360" w:lineRule="auto"/>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rPr>
              <w:t>按标项</w:t>
            </w:r>
            <w:r>
              <w:rPr>
                <w:rFonts w:hint="eastAsia" w:ascii="宋体" w:hAnsi="宋体" w:cs="宋体"/>
                <w:b w:val="0"/>
                <w:bCs w:val="0"/>
                <w:color w:val="auto"/>
                <w:kern w:val="0"/>
                <w:sz w:val="21"/>
                <w:szCs w:val="21"/>
                <w:highlight w:val="none"/>
                <w:lang w:val="en-US" w:eastAsia="zh-CN"/>
              </w:rPr>
              <w:t>退还</w:t>
            </w:r>
            <w:r>
              <w:rPr>
                <w:rFonts w:hint="eastAsia" w:ascii="宋体" w:hAnsi="宋体" w:eastAsia="宋体" w:cs="宋体"/>
                <w:b w:val="0"/>
                <w:bCs w:val="0"/>
                <w:color w:val="auto"/>
                <w:kern w:val="0"/>
                <w:sz w:val="21"/>
                <w:szCs w:val="21"/>
                <w:highlight w:val="none"/>
                <w:lang w:eastAsia="zh-CN"/>
              </w:rPr>
              <w:t>）</w:t>
            </w:r>
          </w:p>
        </w:tc>
        <w:tc>
          <w:tcPr>
            <w:tcW w:w="6749" w:type="dxa"/>
            <w:noWrap w:val="0"/>
            <w:vAlign w:val="center"/>
          </w:tcPr>
          <w:p>
            <w:pPr>
              <w:snapToGrid w:val="0"/>
              <w:spacing w:line="360" w:lineRule="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履约保证金在</w:t>
            </w:r>
            <w:r>
              <w:rPr>
                <w:rFonts w:hint="eastAsia" w:ascii="宋体" w:hAnsi="宋体" w:eastAsia="宋体" w:cs="宋体"/>
                <w:b w:val="0"/>
                <w:bCs w:val="0"/>
                <w:color w:val="auto"/>
                <w:kern w:val="0"/>
                <w:sz w:val="21"/>
                <w:szCs w:val="21"/>
                <w:highlight w:val="none"/>
                <w:lang w:val="en-US" w:eastAsia="zh-CN"/>
              </w:rPr>
              <w:t>设备验收合格后</w:t>
            </w:r>
            <w:r>
              <w:rPr>
                <w:rFonts w:hint="eastAsia" w:ascii="宋体" w:hAnsi="宋体" w:eastAsia="宋体" w:cs="宋体"/>
                <w:b w:val="0"/>
                <w:bCs w:val="0"/>
                <w:color w:val="auto"/>
                <w:kern w:val="0"/>
                <w:sz w:val="21"/>
                <w:szCs w:val="21"/>
                <w:highlight w:val="none"/>
              </w:rPr>
              <w:t>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公告、答疑澄清文件及中标结果公告发布媒体</w:t>
            </w:r>
          </w:p>
        </w:tc>
        <w:tc>
          <w:tcPr>
            <w:tcW w:w="6749" w:type="dxa"/>
            <w:noWrap w:val="0"/>
            <w:vAlign w:val="center"/>
          </w:tcPr>
          <w:p>
            <w:pPr>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浙江政府采购网 http://www.zjzfcg.gov.cn/new/</w:t>
            </w:r>
          </w:p>
          <w:p>
            <w:pPr>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常山县政府网http://www.zjcs.gov.cn/col/col1229635770/index.html</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2265"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合同备案</w:t>
            </w:r>
          </w:p>
        </w:tc>
        <w:tc>
          <w:tcPr>
            <w:tcW w:w="6749" w:type="dxa"/>
            <w:noWrap w:val="0"/>
            <w:vAlign w:val="center"/>
          </w:tcPr>
          <w:p>
            <w:pPr>
              <w:snapToGrid w:val="0"/>
              <w:spacing w:line="360" w:lineRule="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中标人与采购人签订合同后，2日历天内将合同扫描件电子版发送至邮箱：</w:t>
            </w:r>
            <w:r>
              <w:rPr>
                <w:rFonts w:hint="eastAsia" w:ascii="宋体" w:hAnsi="宋体" w:eastAsia="宋体" w:cs="宋体"/>
                <w:b w:val="0"/>
                <w:bCs w:val="0"/>
                <w:color w:val="auto"/>
                <w:kern w:val="0"/>
                <w:sz w:val="21"/>
                <w:szCs w:val="21"/>
                <w:highlight w:val="none"/>
                <w:u w:val="single"/>
              </w:rPr>
              <w:t>617535062@qq.com</w:t>
            </w:r>
            <w:r>
              <w:rPr>
                <w:rFonts w:hint="eastAsia" w:ascii="宋体" w:hAnsi="宋体" w:eastAsia="宋体" w:cs="宋体"/>
                <w:b w:val="0"/>
                <w:bCs w:val="0"/>
                <w:color w:val="auto"/>
                <w:kern w:val="0"/>
                <w:sz w:val="21"/>
                <w:szCs w:val="21"/>
                <w:highlight w:val="none"/>
              </w:rPr>
              <w:t>；本项目政府采购合同按规定在浙江政府采购网（http://www.zjzfcg.gov.cn）予以公告。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bookmarkStart w:id="52" w:name="_Toc11875"/>
            <w:bookmarkStart w:id="53" w:name="_Toc241404199"/>
            <w:bookmarkStart w:id="54" w:name="_Toc221356948"/>
            <w:bookmarkStart w:id="55" w:name="_Toc262105500"/>
            <w:bookmarkStart w:id="56" w:name="_Toc246261262"/>
            <w:bookmarkStart w:id="57" w:name="_Toc221423616"/>
            <w:bookmarkStart w:id="58" w:name="_Toc221374623"/>
            <w:bookmarkStart w:id="59" w:name="_Toc249758709"/>
            <w:bookmarkStart w:id="60" w:name="_Toc222114876"/>
            <w:bookmarkStart w:id="61" w:name="_Toc410031813"/>
            <w:bookmarkStart w:id="62" w:name="_Toc249758861"/>
            <w:bookmarkStart w:id="63" w:name="_Toc262049415"/>
            <w:bookmarkStart w:id="64" w:name="_Toc223715995"/>
            <w:bookmarkStart w:id="65" w:name="_Toc245722278"/>
            <w:bookmarkStart w:id="66" w:name="_Toc239145351"/>
            <w:bookmarkStart w:id="67" w:name="_Toc245191311"/>
            <w:bookmarkStart w:id="68" w:name="_Toc221356883"/>
            <w:r>
              <w:rPr>
                <w:rFonts w:hint="eastAsia" w:ascii="宋体" w:hAnsi="宋体" w:eastAsia="宋体" w:cs="宋体"/>
                <w:color w:val="auto"/>
                <w:kern w:val="0"/>
                <w:sz w:val="21"/>
                <w:szCs w:val="21"/>
                <w:highlight w:val="none"/>
              </w:rPr>
              <w:t>18</w:t>
            </w:r>
          </w:p>
        </w:tc>
        <w:tc>
          <w:tcPr>
            <w:tcW w:w="2265"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是否授权评标委员会确定中标人</w:t>
            </w:r>
            <w:r>
              <w:rPr>
                <w:rFonts w:hint="eastAsia" w:ascii="宋体" w:hAnsi="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按标项推荐</w:t>
            </w:r>
            <w:r>
              <w:rPr>
                <w:rFonts w:hint="eastAsia" w:ascii="宋体" w:hAnsi="宋体" w:cs="宋体"/>
                <w:color w:val="auto"/>
                <w:kern w:val="0"/>
                <w:sz w:val="21"/>
                <w:szCs w:val="21"/>
                <w:highlight w:val="none"/>
                <w:lang w:eastAsia="zh-CN"/>
              </w:rPr>
              <w:t>）</w:t>
            </w:r>
          </w:p>
        </w:tc>
        <w:tc>
          <w:tcPr>
            <w:tcW w:w="6749" w:type="dxa"/>
            <w:noWrap w:val="0"/>
            <w:vAlign w:val="center"/>
          </w:tcPr>
          <w:p>
            <w:pPr>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否。本项目由评标委员会推荐 1 名中标候选人。采购人收到评审报告后的5个工作日内确认中标人。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2265"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特别说明</w:t>
            </w:r>
          </w:p>
        </w:tc>
        <w:tc>
          <w:tcPr>
            <w:tcW w:w="6749" w:type="dxa"/>
            <w:noWrap w:val="0"/>
            <w:vAlign w:val="center"/>
          </w:tcPr>
          <w:p>
            <w:pPr>
              <w:autoSpaceDE w:val="0"/>
              <w:autoSpaceDN w:val="0"/>
              <w:adjustRightIn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未注册加入浙江省政府采购投标人库的投标人一旦被确定为中标人的，应当在《中标通知书》发出前的三个工作日内按《关于印发浙江省政府投标人注册及诚信管理暂行办法通知》[浙财采监字〔2009〕28号]文件的规定进行注册申请，否则，采购单位将拒绝向其发出《中标通知书》，视为未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20</w:t>
            </w:r>
          </w:p>
        </w:tc>
        <w:tc>
          <w:tcPr>
            <w:tcW w:w="2265" w:type="dxa"/>
            <w:noWrap w:val="0"/>
            <w:vAlign w:val="center"/>
          </w:tcPr>
          <w:p>
            <w:pPr>
              <w:pStyle w:val="8"/>
              <w:snapToGrid w:val="0"/>
              <w:spacing w:before="0"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2"/>
                <w:sz w:val="21"/>
                <w:szCs w:val="21"/>
                <w:highlight w:val="none"/>
              </w:rPr>
              <w:t>投标供应商信用查询</w:t>
            </w:r>
          </w:p>
        </w:tc>
        <w:tc>
          <w:tcPr>
            <w:tcW w:w="6749" w:type="dxa"/>
            <w:noWrap w:val="0"/>
            <w:vAlign w:val="center"/>
          </w:tcPr>
          <w:p>
            <w:pPr>
              <w:pStyle w:val="18"/>
              <w:keepNext w:val="0"/>
              <w:keepLines w:val="0"/>
              <w:pageBreakBefore w:val="0"/>
              <w:tabs>
                <w:tab w:val="left" w:pos="6930"/>
              </w:tabs>
              <w:kinsoku/>
              <w:overflowPunct/>
              <w:topLinePunct w:val="0"/>
              <w:bidi w:val="0"/>
              <w:snapToGrid/>
              <w:spacing w:before="0" w:beforeAutospacing="0" w:after="0" w:afterAutospacing="0" w:line="30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根据《关于在政府采购活动中查询及使用信用记录有关问题的通知》财库[2016]125号的规定：</w:t>
            </w:r>
          </w:p>
          <w:p>
            <w:pPr>
              <w:pStyle w:val="18"/>
              <w:keepNext w:val="0"/>
              <w:keepLines w:val="0"/>
              <w:pageBreakBefore w:val="0"/>
              <w:tabs>
                <w:tab w:val="left" w:pos="6930"/>
              </w:tabs>
              <w:kinsoku/>
              <w:overflowPunct/>
              <w:topLinePunct w:val="0"/>
              <w:bidi w:val="0"/>
              <w:snapToGrid/>
              <w:spacing w:before="0" w:beforeAutospacing="0" w:after="0" w:afterAutospacing="0" w:line="30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1）采购代理机构将对本项目响应供应商的信用信息进行查询和甄别；信用信息截止时点为响应文件递交截止日。</w:t>
            </w:r>
          </w:p>
          <w:p>
            <w:pPr>
              <w:pStyle w:val="18"/>
              <w:keepNext w:val="0"/>
              <w:keepLines w:val="0"/>
              <w:pageBreakBefore w:val="0"/>
              <w:tabs>
                <w:tab w:val="left" w:pos="6930"/>
              </w:tabs>
              <w:kinsoku/>
              <w:overflowPunct/>
              <w:topLinePunct w:val="0"/>
              <w:bidi w:val="0"/>
              <w:snapToGrid/>
              <w:spacing w:before="0" w:beforeAutospacing="0" w:after="0" w:afterAutospacing="0" w:line="30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2）查询渠道为信用中国网站（www.creditchina.gov.cn）、中国政府采购网（www.ccgp.gov.cn）。</w:t>
            </w:r>
          </w:p>
          <w:p>
            <w:pPr>
              <w:pStyle w:val="18"/>
              <w:keepNext w:val="0"/>
              <w:keepLines w:val="0"/>
              <w:pageBreakBefore w:val="0"/>
              <w:tabs>
                <w:tab w:val="left" w:pos="6930"/>
              </w:tabs>
              <w:kinsoku/>
              <w:overflowPunct/>
              <w:topLinePunct w:val="0"/>
              <w:bidi w:val="0"/>
              <w:snapToGrid/>
              <w:spacing w:before="0" w:beforeAutospacing="0" w:after="0" w:afterAutospacing="0" w:line="30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3）信用信息查询记录和证据以网页截图方式留存。</w:t>
            </w:r>
          </w:p>
          <w:p>
            <w:pPr>
              <w:pStyle w:val="18"/>
              <w:keepNext w:val="0"/>
              <w:keepLines w:val="0"/>
              <w:pageBreakBefore w:val="0"/>
              <w:tabs>
                <w:tab w:val="left" w:pos="6930"/>
              </w:tabs>
              <w:kinsoku/>
              <w:overflowPunct/>
              <w:topLinePunct w:val="0"/>
              <w:bidi w:val="0"/>
              <w:snapToGrid/>
              <w:spacing w:before="0" w:beforeAutospacing="0" w:after="0" w:afterAutospacing="0" w:line="30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4）不良信用记录指：1.被列入信用中国网站“失信被执行人”“ 重大税收违法案件当事人”名单；2.被列入中国政府采购网“政府采购严重违法失信行为记录名单”；</w:t>
            </w:r>
          </w:p>
          <w:p>
            <w:pPr>
              <w:pStyle w:val="18"/>
              <w:keepNext w:val="0"/>
              <w:keepLines w:val="0"/>
              <w:pageBreakBefore w:val="0"/>
              <w:tabs>
                <w:tab w:val="left" w:pos="6930"/>
              </w:tabs>
              <w:kinsoku/>
              <w:overflowPunct/>
              <w:topLinePunct w:val="0"/>
              <w:bidi w:val="0"/>
              <w:snapToGrid/>
              <w:spacing w:before="0" w:beforeAutospacing="0" w:after="0" w:afterAutospacing="0" w:line="30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5）信用信息的使用规则：供应商存在不良信用记录的，其响应文件将被拒绝。</w:t>
            </w:r>
          </w:p>
          <w:p>
            <w:pPr>
              <w:autoSpaceDE w:val="0"/>
              <w:autoSpaceDN w:val="0"/>
              <w:adjustRightInd w:val="0"/>
              <w:spacing w:line="360" w:lineRule="auto"/>
              <w:rPr>
                <w:rFonts w:hint="eastAsia" w:ascii="宋体" w:hAnsi="宋体" w:eastAsia="宋体" w:cs="宋体"/>
                <w:color w:val="auto"/>
                <w:sz w:val="21"/>
                <w:szCs w:val="21"/>
                <w:highlight w:val="none"/>
                <w:shd w:val="clear" w:color="auto" w:fill="FFFFFF"/>
              </w:rPr>
            </w:pPr>
            <w:r>
              <w:rPr>
                <w:rFonts w:hint="eastAsia" w:ascii="宋体" w:hAnsi="宋体" w:eastAsia="宋体" w:cs="宋体"/>
                <w:bCs/>
                <w:color w:val="auto"/>
                <w:sz w:val="21"/>
                <w:szCs w:val="21"/>
                <w:highlight w:val="none"/>
              </w:rPr>
              <w:t>6）以联合体形式</w:t>
            </w:r>
            <w:r>
              <w:rPr>
                <w:rStyle w:val="30"/>
                <w:rFonts w:hint="eastAsia" w:ascii="宋体" w:hAnsi="宋体" w:eastAsia="宋体" w:cs="宋体"/>
                <w:bCs/>
                <w:color w:val="auto"/>
                <w:sz w:val="21"/>
                <w:szCs w:val="21"/>
                <w:highlight w:val="none"/>
              </w:rPr>
              <w:t>投标/响应的（如项目允许）</w:t>
            </w:r>
            <w:r>
              <w:rPr>
                <w:rFonts w:hint="eastAsia" w:ascii="宋体" w:hAnsi="宋体" w:eastAsia="宋体" w:cs="宋体"/>
                <w:bCs/>
                <w:color w:val="auto"/>
                <w:sz w:val="21"/>
                <w:szCs w:val="21"/>
                <w:highlight w:val="none"/>
              </w:rPr>
              <w:t>，联合体成员存在不良信用记录视同联合体存在不良信用记录。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21</w:t>
            </w:r>
          </w:p>
        </w:tc>
        <w:tc>
          <w:tcPr>
            <w:tcW w:w="2265" w:type="dxa"/>
            <w:noWrap w:val="0"/>
            <w:vAlign w:val="center"/>
          </w:tcPr>
          <w:p>
            <w:pPr>
              <w:pStyle w:val="8"/>
              <w:snapToGrid w:val="0"/>
              <w:spacing w:before="0" w:line="360" w:lineRule="auto"/>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投标人失信被执行人查询</w:t>
            </w:r>
          </w:p>
        </w:tc>
        <w:tc>
          <w:tcPr>
            <w:tcW w:w="6749" w:type="dxa"/>
            <w:noWrap w:val="0"/>
            <w:vAlign w:val="center"/>
          </w:tcPr>
          <w:p>
            <w:pPr>
              <w:pStyle w:val="8"/>
              <w:adjustRightInd w:val="0"/>
              <w:snapToGrid w:val="0"/>
              <w:spacing w:before="0" w:line="360" w:lineRule="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根据《关于在公共资源交易活动中对失信被执行人实施联合惩戒的通知》常监管办[2019]10号的规定：</w:t>
            </w:r>
          </w:p>
          <w:p>
            <w:pPr>
              <w:pStyle w:val="8"/>
              <w:adjustRightInd w:val="0"/>
              <w:snapToGrid w:val="0"/>
              <w:spacing w:before="0" w:line="360" w:lineRule="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1）采购组织机构将对本项目投标供应商的法定代表 人（或单位负责人）及拟派项目负责人的失信被执行信息进行查询和甄别，通过中国执行信息公开网（http://zxgk.court.gov.cn/）查询。</w:t>
            </w:r>
          </w:p>
          <w:p>
            <w:pPr>
              <w:pStyle w:val="8"/>
              <w:adjustRightInd w:val="0"/>
              <w:snapToGrid w:val="0"/>
              <w:spacing w:before="0" w:line="360" w:lineRule="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2）失信被执行信息的使用规则：供应商存在失信被执行信息的，限制参与本项目。</w:t>
            </w:r>
          </w:p>
          <w:p>
            <w:pPr>
              <w:autoSpaceDE w:val="0"/>
              <w:autoSpaceDN w:val="0"/>
              <w:adjustRightInd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3）如允许联合体参加投标的，联合体成员存在失信被执行信息的，视同联合体存在失信被执行信息的。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22</w:t>
            </w:r>
          </w:p>
        </w:tc>
        <w:tc>
          <w:tcPr>
            <w:tcW w:w="2265" w:type="dxa"/>
            <w:noWrap w:val="0"/>
            <w:vAlign w:val="center"/>
          </w:tcPr>
          <w:p>
            <w:pPr>
              <w:pStyle w:val="8"/>
              <w:keepNext w:val="0"/>
              <w:keepLines w:val="0"/>
              <w:pageBreakBefore w:val="0"/>
              <w:kinsoku/>
              <w:overflowPunct/>
              <w:topLinePunct w:val="0"/>
              <w:bidi w:val="0"/>
              <w:snapToGrid/>
              <w:spacing w:before="0" w:line="300" w:lineRule="auto"/>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本项目落实的政府</w:t>
            </w:r>
          </w:p>
          <w:p>
            <w:pPr>
              <w:pStyle w:val="8"/>
              <w:keepNext w:val="0"/>
              <w:keepLines w:val="0"/>
              <w:pageBreakBefore w:val="0"/>
              <w:kinsoku/>
              <w:overflowPunct/>
              <w:topLinePunct w:val="0"/>
              <w:bidi w:val="0"/>
              <w:snapToGrid/>
              <w:spacing w:before="0" w:line="300" w:lineRule="auto"/>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采购政策</w:t>
            </w:r>
          </w:p>
        </w:tc>
        <w:tc>
          <w:tcPr>
            <w:tcW w:w="6749" w:type="dxa"/>
            <w:noWrap w:val="0"/>
            <w:vAlign w:val="center"/>
          </w:tcPr>
          <w:p>
            <w:pPr>
              <w:pStyle w:val="18"/>
              <w:keepNext w:val="0"/>
              <w:keepLines w:val="0"/>
              <w:pageBreakBefore w:val="0"/>
              <w:tabs>
                <w:tab w:val="left" w:pos="6930"/>
              </w:tabs>
              <w:kinsoku/>
              <w:overflowPunct/>
              <w:topLinePunct w:val="0"/>
              <w:bidi w:val="0"/>
              <w:snapToGrid/>
              <w:spacing w:beforeAutospacing="0" w:after="0" w:afterAutospacing="0"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一、政府采购促进中小企业发展扶持政策</w:t>
            </w:r>
          </w:p>
          <w:p>
            <w:pPr>
              <w:pStyle w:val="18"/>
              <w:keepNext w:val="0"/>
              <w:keepLines w:val="0"/>
              <w:pageBreakBefore w:val="0"/>
              <w:tabs>
                <w:tab w:val="left" w:pos="6930"/>
              </w:tabs>
              <w:kinsoku/>
              <w:overflowPunct/>
              <w:topLinePunct w:val="0"/>
              <w:bidi w:val="0"/>
              <w:snapToGrid/>
              <w:spacing w:beforeAutospacing="0" w:after="0" w:afterAutospacing="0"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1.根据《政府采购促进中小企业发展管理办法》（财库[2020]46 号）、《财政部、司法部</w:t>
            </w:r>
            <w:r>
              <w:rPr>
                <w:rFonts w:hint="eastAsia" w:ascii="宋体" w:hAnsi="宋体" w:eastAsia="宋体" w:cs="宋体"/>
                <w:bCs/>
                <w:color w:val="auto"/>
                <w:sz w:val="21"/>
                <w:szCs w:val="21"/>
                <w:highlight w:val="none"/>
              </w:rPr>
              <w:t>关于</w:t>
            </w:r>
            <w:r>
              <w:rPr>
                <w:rFonts w:hint="eastAsia" w:ascii="宋体" w:hAnsi="宋体" w:eastAsia="宋体" w:cs="宋体"/>
                <w:color w:val="auto"/>
                <w:sz w:val="21"/>
                <w:szCs w:val="21"/>
                <w:highlight w:val="none"/>
              </w:rPr>
              <w:t>政府采购支持监狱企业发展有关问题的通知》（财库〔2014〕68号）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《关于促进残疾人就业政府采购政策的通知》（财库〔2017〕141号）</w:t>
            </w:r>
            <w:r>
              <w:rPr>
                <w:rFonts w:hint="eastAsia" w:ascii="宋体" w:hAnsi="宋体" w:eastAsia="宋体" w:cs="宋体"/>
                <w:color w:val="auto"/>
                <w:sz w:val="21"/>
                <w:szCs w:val="21"/>
                <w:highlight w:val="none"/>
                <w:lang w:eastAsia="zh-CN"/>
              </w:rPr>
              <w:t>及《关于进一步发挥政府采购政策功能全力推动经济稳进提质的通知》（浙财采监〔2022〕3号）</w:t>
            </w:r>
            <w:r>
              <w:rPr>
                <w:rFonts w:hint="eastAsia" w:ascii="宋体" w:hAnsi="宋体" w:eastAsia="宋体" w:cs="宋体"/>
                <w:color w:val="auto"/>
                <w:sz w:val="21"/>
                <w:szCs w:val="21"/>
                <w:highlight w:val="none"/>
              </w:rPr>
              <w:t>规定，本项目对小型或微型企业执行价格扣除优惠政策（符合规定条件的监狱企业或残疾人福利性单位视同小微企业），具体措施为：对小型和微型企业（监狱企业、残疾人福利性单位）制造的货物或承接的服务报价给予</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%的扣除、承建的工程项目报价给予5%的扣除</w:t>
            </w:r>
            <w:r>
              <w:rPr>
                <w:rFonts w:hint="eastAsia" w:ascii="宋体" w:hAnsi="宋体" w:eastAsia="宋体" w:cs="宋体"/>
                <w:color w:val="auto"/>
                <w:sz w:val="21"/>
                <w:szCs w:val="21"/>
                <w:highlight w:val="none"/>
                <w:lang w:eastAsia="zh-CN"/>
              </w:rPr>
              <w:t>；对于联合体协议或者分包意向协议约定小微企业的合同份额占到合同总金额</w:t>
            </w:r>
            <w:r>
              <w:rPr>
                <w:rFonts w:hint="eastAsia" w:ascii="宋体" w:hAnsi="宋体" w:eastAsia="宋体" w:cs="宋体"/>
                <w:color w:val="auto"/>
                <w:sz w:val="21"/>
                <w:szCs w:val="21"/>
                <w:highlight w:val="none"/>
                <w:lang w:val="en-US" w:eastAsia="zh-CN"/>
              </w:rPr>
              <w:t>30%以上的，对于联合体或者大中型企业</w:t>
            </w:r>
            <w:r>
              <w:rPr>
                <w:rFonts w:hint="eastAsia" w:ascii="宋体" w:hAnsi="宋体" w:eastAsia="宋体" w:cs="宋体"/>
                <w:color w:val="auto"/>
                <w:sz w:val="21"/>
                <w:szCs w:val="21"/>
                <w:highlight w:val="none"/>
              </w:rPr>
              <w:t>制造的货物或承接的服务报价给予</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%的扣除、承建的工程项目报价给予</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%的扣除</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用扣除后的价格参加报价分评审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欢迎符合规定的供应商参与本项目采购活动。</w:t>
            </w:r>
          </w:p>
          <w:p>
            <w:pPr>
              <w:pStyle w:val="18"/>
              <w:keepNext w:val="0"/>
              <w:keepLines w:val="0"/>
              <w:pageBreakBefore w:val="0"/>
              <w:tabs>
                <w:tab w:val="left" w:pos="6930"/>
              </w:tabs>
              <w:kinsoku/>
              <w:overflowPunct/>
              <w:topLinePunct w:val="0"/>
              <w:bidi w:val="0"/>
              <w:snapToGrid/>
              <w:spacing w:beforeAutospacing="0" w:after="0" w:afterAutospacing="0"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满足相关规定且有意享受价格扣除优惠政策的供应商，应当根据自身企业类型或所投产品制造商企业类型不同，按采购文件要求分别如实填写并提供证明材料供评审小组核实、认定，经评审小组认定填写内容错误或未提供所需证明材料的，不给予评标价格扣除。</w:t>
            </w:r>
          </w:p>
          <w:p>
            <w:pPr>
              <w:pStyle w:val="18"/>
              <w:keepNext w:val="0"/>
              <w:keepLines w:val="0"/>
              <w:pageBreakBefore w:val="0"/>
              <w:tabs>
                <w:tab w:val="left" w:pos="6930"/>
              </w:tabs>
              <w:kinsoku/>
              <w:overflowPunct/>
              <w:topLinePunct w:val="0"/>
              <w:bidi w:val="0"/>
              <w:snapToGrid/>
              <w:spacing w:beforeAutospacing="0" w:after="0" w:afterAutospacing="0"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.依据《</w:t>
            </w:r>
            <w:r>
              <w:rPr>
                <w:rFonts w:hint="eastAsia" w:ascii="宋体" w:hAnsi="宋体" w:eastAsia="宋体" w:cs="宋体"/>
                <w:bCs/>
                <w:color w:val="auto"/>
                <w:sz w:val="21"/>
                <w:szCs w:val="21"/>
                <w:highlight w:val="none"/>
              </w:rPr>
              <w:t>政府</w:t>
            </w:r>
            <w:r>
              <w:rPr>
                <w:rFonts w:hint="eastAsia" w:ascii="宋体" w:hAnsi="宋体" w:eastAsia="宋体" w:cs="宋体"/>
                <w:color w:val="auto"/>
                <w:sz w:val="21"/>
                <w:szCs w:val="21"/>
                <w:highlight w:val="none"/>
              </w:rPr>
              <w:t>采购促进中小企业发展管理办法》（财库〔2020〕46号）规定享受价格扣除优惠政策而中标（成交）获得政府采购合同的小微企业，不得将合同分包给大中型企业。否则按提供虚假材料谋取中标（成交）处理。</w:t>
            </w:r>
          </w:p>
          <w:p>
            <w:pPr>
              <w:pStyle w:val="18"/>
              <w:keepNext w:val="0"/>
              <w:keepLines w:val="0"/>
              <w:pageBreakBefore w:val="0"/>
              <w:tabs>
                <w:tab w:val="left" w:pos="6930"/>
              </w:tabs>
              <w:kinsoku/>
              <w:overflowPunct/>
              <w:topLinePunct w:val="0"/>
              <w:bidi w:val="0"/>
              <w:snapToGrid/>
              <w:spacing w:beforeAutospacing="0" w:after="0" w:afterAutospacing="0"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符合小微企业划分标准的个体工商户，视同小微企业。</w:t>
            </w:r>
          </w:p>
          <w:p>
            <w:pPr>
              <w:pStyle w:val="18"/>
              <w:keepNext w:val="0"/>
              <w:keepLines w:val="0"/>
              <w:pageBreakBefore w:val="0"/>
              <w:tabs>
                <w:tab w:val="left" w:pos="6930"/>
              </w:tabs>
              <w:kinsoku/>
              <w:overflowPunct/>
              <w:topLinePunct w:val="0"/>
              <w:bidi w:val="0"/>
              <w:snapToGrid/>
              <w:spacing w:beforeAutospacing="0" w:after="0" w:afterAutospacing="0"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二、政府采购节能环保政策</w:t>
            </w:r>
            <w:r>
              <w:rPr>
                <w:rFonts w:hint="eastAsia" w:ascii="宋体" w:hAnsi="宋体" w:eastAsia="宋体" w:cs="宋体"/>
                <w:b/>
                <w:bCs/>
                <w:color w:val="auto"/>
                <w:sz w:val="21"/>
                <w:szCs w:val="21"/>
                <w:highlight w:val="none"/>
                <w:lang w:eastAsia="zh-CN"/>
              </w:rPr>
              <w:t>（适用于货物采购项目）</w:t>
            </w:r>
          </w:p>
          <w:p>
            <w:pPr>
              <w:pStyle w:val="18"/>
              <w:keepNext w:val="0"/>
              <w:keepLines w:val="0"/>
              <w:pageBreakBefore w:val="0"/>
              <w:tabs>
                <w:tab w:val="left" w:pos="6930"/>
              </w:tabs>
              <w:kinsoku/>
              <w:overflowPunct/>
              <w:topLinePunct w:val="0"/>
              <w:bidi w:val="0"/>
              <w:snapToGrid/>
              <w:spacing w:beforeAutospacing="0" w:after="0" w:afterAutospacing="0"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1.根据《关于调整优化节能产品、环境标志产品政府采购执行机制的通知》（财库〔 2019 〕9号）规定，采购需求产品在《环境标志产品政府采购品目清单》范围内或在《节能产品政府采购品目清单》中属于未标注“★”的一般节能产品的，实施优先采购。供应商提供的产品属于节能、环保产品且按照采购文件要求提供国家确定的认证机构出具的、处于有效期之内的《环境标志产品认证证书》或《节能产品认证证书》的，将依据评审标准给予其相应得分。认证机构范围以《市场监管总局关于发布参与实施政府采购节能产品、环境标志产品认证机构名录的公告》中公布的认证机构名录为准。</w:t>
            </w:r>
          </w:p>
          <w:p>
            <w:pPr>
              <w:pStyle w:val="18"/>
              <w:keepNext w:val="0"/>
              <w:keepLines w:val="0"/>
              <w:pageBreakBefore w:val="0"/>
              <w:tabs>
                <w:tab w:val="left" w:pos="6930"/>
              </w:tabs>
              <w:kinsoku/>
              <w:overflowPunct/>
              <w:topLinePunct w:val="0"/>
              <w:bidi w:val="0"/>
              <w:snapToGrid/>
              <w:spacing w:before="0" w:beforeAutospacing="0" w:after="0" w:afterAutospacing="0"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.采购需求产品属于《节能产品政府采购品目清单》中标注“ ★ ”的节能产品的，实施强制采购。供应商应当根据采购文件要求提供国家确定的认证机构（范围同上一条）出具的、处于有效期之内的《节能产品认证证书》，否则按</w:t>
            </w:r>
            <w:r>
              <w:rPr>
                <w:rFonts w:hint="eastAsia" w:ascii="宋体" w:hAnsi="宋体" w:eastAsia="宋体" w:cs="宋体"/>
                <w:color w:val="auto"/>
                <w:sz w:val="21"/>
                <w:szCs w:val="21"/>
                <w:highlight w:val="none"/>
                <w:lang w:eastAsia="zh-CN"/>
              </w:rPr>
              <w:t>无效响应</w:t>
            </w:r>
            <w:r>
              <w:rPr>
                <w:rFonts w:hint="eastAsia" w:ascii="宋体" w:hAnsi="宋体" w:eastAsia="宋体" w:cs="宋体"/>
                <w:color w:val="auto"/>
                <w:sz w:val="21"/>
                <w:szCs w:val="21"/>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23</w:t>
            </w:r>
          </w:p>
        </w:tc>
        <w:tc>
          <w:tcPr>
            <w:tcW w:w="2265" w:type="dxa"/>
            <w:noWrap w:val="0"/>
            <w:vAlign w:val="center"/>
          </w:tcPr>
          <w:p>
            <w:pPr>
              <w:pStyle w:val="8"/>
              <w:keepNext w:val="0"/>
              <w:keepLines w:val="0"/>
              <w:pageBreakBefore w:val="0"/>
              <w:kinsoku/>
              <w:overflowPunct/>
              <w:topLinePunct w:val="0"/>
              <w:bidi w:val="0"/>
              <w:snapToGrid w:val="0"/>
              <w:spacing w:before="0" w:line="300" w:lineRule="auto"/>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专门面向中小企业预留采购份额情况</w:t>
            </w:r>
          </w:p>
        </w:tc>
        <w:tc>
          <w:tcPr>
            <w:tcW w:w="6749" w:type="dxa"/>
            <w:noWrap w:val="0"/>
            <w:vAlign w:val="center"/>
          </w:tcPr>
          <w:p>
            <w:pPr>
              <w:pStyle w:val="18"/>
              <w:keepNext w:val="0"/>
              <w:keepLines w:val="0"/>
              <w:pageBreakBefore w:val="0"/>
              <w:tabs>
                <w:tab w:val="left" w:pos="6930"/>
              </w:tabs>
              <w:kinsoku/>
              <w:overflowPunct/>
              <w:topLinePunct w:val="0"/>
              <w:bidi w:val="0"/>
              <w:spacing w:beforeAutospacing="0" w:after="0" w:afterAutospacing="0" w:line="30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本项目</w:t>
            </w:r>
            <w:r>
              <w:rPr>
                <w:rFonts w:hint="eastAsia" w:ascii="宋体" w:hAnsi="宋体" w:eastAsia="宋体" w:cs="宋体"/>
                <w:b/>
                <w:bCs/>
                <w:color w:val="auto"/>
                <w:sz w:val="21"/>
                <w:szCs w:val="21"/>
                <w:highlight w:val="none"/>
                <w:lang w:eastAsia="zh-CN"/>
              </w:rPr>
              <w:t>【（）是（√）非】</w:t>
            </w:r>
            <w:r>
              <w:rPr>
                <w:rFonts w:hint="eastAsia" w:ascii="宋体" w:hAnsi="宋体" w:eastAsia="宋体" w:cs="宋体"/>
                <w:b/>
                <w:bCs/>
                <w:color w:val="auto"/>
                <w:sz w:val="21"/>
                <w:szCs w:val="21"/>
                <w:highlight w:val="none"/>
              </w:rPr>
              <w:t>预留（或部分预留）份额专门面向中小企业采购的采购项目。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24</w:t>
            </w:r>
          </w:p>
        </w:tc>
        <w:tc>
          <w:tcPr>
            <w:tcW w:w="2265" w:type="dxa"/>
            <w:noWrap w:val="0"/>
            <w:vAlign w:val="center"/>
          </w:tcPr>
          <w:p>
            <w:pPr>
              <w:pStyle w:val="8"/>
              <w:keepNext w:val="0"/>
              <w:keepLines w:val="0"/>
              <w:pageBreakBefore w:val="0"/>
              <w:kinsoku/>
              <w:overflowPunct/>
              <w:topLinePunct w:val="0"/>
              <w:bidi w:val="0"/>
              <w:snapToGrid/>
              <w:spacing w:before="0" w:line="300" w:lineRule="auto"/>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采购标的及对应的中小企业划型标准所属行业</w:t>
            </w:r>
          </w:p>
        </w:tc>
        <w:tc>
          <w:tcPr>
            <w:tcW w:w="6749" w:type="dxa"/>
            <w:noWrap w:val="0"/>
            <w:vAlign w:val="center"/>
          </w:tcPr>
          <w:p>
            <w:pPr>
              <w:pStyle w:val="18"/>
              <w:keepNext w:val="0"/>
              <w:keepLines w:val="0"/>
              <w:pageBreakBefore w:val="0"/>
              <w:tabs>
                <w:tab w:val="left" w:pos="6930"/>
              </w:tabs>
              <w:kinsoku/>
              <w:overflowPunct/>
              <w:topLinePunct w:val="0"/>
              <w:bidi w:val="0"/>
              <w:snapToGrid/>
              <w:spacing w:beforeAutospacing="0" w:after="0" w:afterAutospacing="0"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本项目采购标的</w:t>
            </w:r>
            <w:r>
              <w:rPr>
                <w:rFonts w:hint="eastAsia" w:ascii="宋体" w:hAnsi="宋体" w:eastAsia="宋体" w:cs="宋体"/>
                <w:color w:val="auto"/>
                <w:sz w:val="21"/>
                <w:szCs w:val="21"/>
                <w:highlight w:val="none"/>
                <w:lang w:val="en-US" w:eastAsia="zh-CN"/>
              </w:rPr>
              <w:t>内容</w:t>
            </w:r>
            <w:r>
              <w:rPr>
                <w:rFonts w:hint="eastAsia" w:ascii="宋体" w:hAnsi="宋体" w:eastAsia="宋体" w:cs="宋体"/>
                <w:color w:val="auto"/>
                <w:sz w:val="21"/>
                <w:szCs w:val="21"/>
                <w:highlight w:val="none"/>
              </w:rPr>
              <w:t>为</w:t>
            </w:r>
            <w:r>
              <w:rPr>
                <w:rFonts w:hint="eastAsia" w:ascii="宋体" w:hAnsi="宋体" w:eastAsia="宋体" w:cs="宋体"/>
                <w:b/>
                <w:bCs/>
                <w:color w:val="auto"/>
                <w:sz w:val="21"/>
                <w:szCs w:val="21"/>
                <w:highlight w:val="none"/>
                <w:u w:val="single"/>
                <w:lang w:val="en-US" w:eastAsia="zh-CN"/>
              </w:rPr>
              <w:t>污水</w:t>
            </w:r>
            <w:r>
              <w:rPr>
                <w:rFonts w:hint="eastAsia" w:ascii="宋体" w:hAnsi="宋体" w:eastAsia="宋体" w:cs="宋体"/>
                <w:b/>
                <w:bCs/>
                <w:color w:val="auto"/>
                <w:sz w:val="21"/>
                <w:szCs w:val="21"/>
                <w:highlight w:val="none"/>
                <w:u w:val="single"/>
                <w:lang w:eastAsia="zh-CN"/>
              </w:rPr>
              <w:t>终端设备</w:t>
            </w:r>
            <w:r>
              <w:rPr>
                <w:rFonts w:hint="eastAsia" w:ascii="宋体" w:hAnsi="宋体" w:eastAsia="宋体" w:cs="宋体"/>
                <w:color w:val="auto"/>
                <w:sz w:val="21"/>
                <w:szCs w:val="21"/>
                <w:highlight w:val="none"/>
              </w:rPr>
              <w:t>。根据《关于印发中小企业划型标准规定的</w:t>
            </w:r>
            <w:r>
              <w:rPr>
                <w:rFonts w:hint="eastAsia" w:ascii="宋体" w:hAnsi="宋体" w:eastAsia="宋体" w:cs="宋体"/>
                <w:bCs/>
                <w:color w:val="auto"/>
                <w:sz w:val="21"/>
                <w:szCs w:val="21"/>
                <w:highlight w:val="none"/>
              </w:rPr>
              <w:t>通知</w:t>
            </w:r>
            <w:r>
              <w:rPr>
                <w:rFonts w:hint="eastAsia" w:ascii="宋体" w:hAnsi="宋体" w:eastAsia="宋体" w:cs="宋体"/>
                <w:color w:val="auto"/>
                <w:sz w:val="21"/>
                <w:szCs w:val="21"/>
                <w:highlight w:val="none"/>
              </w:rPr>
              <w:t>》（工信部联企业〔2011〕300号），对应的中小企业划型标准所属行业</w:t>
            </w:r>
            <w:r>
              <w:rPr>
                <w:rFonts w:hint="eastAsia" w:ascii="宋体" w:hAnsi="宋体" w:eastAsia="宋体" w:cs="宋体"/>
                <w:color w:val="auto"/>
                <w:sz w:val="21"/>
                <w:szCs w:val="21"/>
                <w:highlight w:val="none"/>
                <w:lang w:eastAsia="zh-CN"/>
              </w:rPr>
              <w:t>均</w:t>
            </w:r>
            <w:r>
              <w:rPr>
                <w:rFonts w:hint="eastAsia" w:ascii="宋体" w:hAnsi="宋体" w:eastAsia="宋体" w:cs="宋体"/>
                <w:color w:val="auto"/>
                <w:sz w:val="21"/>
                <w:szCs w:val="21"/>
                <w:highlight w:val="none"/>
              </w:rPr>
              <w:t>为</w:t>
            </w:r>
            <w:r>
              <w:rPr>
                <w:rFonts w:hint="eastAsia" w:ascii="宋体" w:hAnsi="宋体" w:eastAsia="宋体" w:cs="宋体"/>
                <w:b/>
                <w:bCs/>
                <w:color w:val="auto"/>
                <w:sz w:val="21"/>
                <w:szCs w:val="21"/>
                <w:highlight w:val="none"/>
                <w:u w:val="single"/>
                <w:lang w:val="en-US" w:eastAsia="zh-CN"/>
              </w:rPr>
              <w:t xml:space="preserve"> </w:t>
            </w:r>
            <w:r>
              <w:rPr>
                <w:rFonts w:hint="eastAsia" w:cs="宋体"/>
                <w:b/>
                <w:bCs/>
                <w:color w:val="auto"/>
                <w:sz w:val="21"/>
                <w:szCs w:val="21"/>
                <w:highlight w:val="none"/>
                <w:u w:val="single"/>
                <w:lang w:val="en-US" w:eastAsia="zh-CN"/>
              </w:rPr>
              <w:t>工业</w:t>
            </w:r>
            <w:r>
              <w:rPr>
                <w:rFonts w:hint="eastAsia" w:ascii="宋体" w:hAnsi="宋体" w:eastAsia="宋体" w:cs="宋体"/>
                <w:b/>
                <w:bCs/>
                <w:color w:val="auto"/>
                <w:sz w:val="21"/>
                <w:szCs w:val="21"/>
                <w:highlight w:val="none"/>
                <w:u w:val="single"/>
                <w:lang w:val="en-US" w:eastAsia="zh-CN"/>
              </w:rPr>
              <w:t>。</w:t>
            </w:r>
          </w:p>
          <w:p>
            <w:pPr>
              <w:pStyle w:val="18"/>
              <w:keepNext w:val="0"/>
              <w:keepLines w:val="0"/>
              <w:pageBreakBefore w:val="0"/>
              <w:widowControl/>
              <w:tabs>
                <w:tab w:val="left" w:pos="6930"/>
              </w:tabs>
              <w:kinsoku/>
              <w:wordWrap w:val="0"/>
              <w:overflowPunct/>
              <w:topLinePunct w:val="0"/>
              <w:autoSpaceDE/>
              <w:autoSpaceDN/>
              <w:bidi w:val="0"/>
              <w:adjustRightInd/>
              <w:snapToGrid/>
              <w:spacing w:beforeAutospacing="0" w:after="0" w:afterAutospacing="0" w:line="30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供应商可根据工业和信息化部中小企业局《中小企业规模类型自测小程序《中小企业规模类型自测小程序》（</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"http://sme.miit.gov.cn/baosong/appweb/orgScale.html" </w:instrText>
            </w:r>
            <w:r>
              <w:rPr>
                <w:rFonts w:hint="eastAsia" w:ascii="宋体" w:hAnsi="宋体" w:eastAsia="宋体" w:cs="宋体"/>
                <w:color w:val="auto"/>
                <w:sz w:val="21"/>
                <w:szCs w:val="21"/>
                <w:highlight w:val="none"/>
              </w:rPr>
              <w:fldChar w:fldCharType="separate"/>
            </w:r>
            <w:r>
              <w:rPr>
                <w:rStyle w:val="25"/>
                <w:rFonts w:hint="eastAsia" w:ascii="宋体" w:hAnsi="宋体" w:eastAsia="宋体" w:cs="宋体"/>
                <w:color w:val="auto"/>
                <w:sz w:val="21"/>
                <w:szCs w:val="21"/>
                <w:highlight w:val="none"/>
              </w:rPr>
              <w:t>http://sme.miit.gov.cn/baosong/appweb/orgScale.html</w:t>
            </w:r>
            <w:r>
              <w:rPr>
                <w:rStyle w:val="25"/>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）结合本项目采购标的对应的中小企业划型标准所属行业和自身（或所投产品</w:t>
            </w:r>
            <w:r>
              <w:rPr>
                <w:rFonts w:hint="eastAsia" w:ascii="宋体" w:hAnsi="宋体" w:eastAsia="宋体" w:cs="宋体"/>
                <w:bCs/>
                <w:color w:val="auto"/>
                <w:sz w:val="21"/>
                <w:szCs w:val="21"/>
                <w:highlight w:val="none"/>
              </w:rPr>
              <w:t>制造商</w:t>
            </w:r>
            <w:r>
              <w:rPr>
                <w:rFonts w:hint="eastAsia" w:ascii="宋体" w:hAnsi="宋体" w:eastAsia="宋体" w:cs="宋体"/>
                <w:color w:val="auto"/>
                <w:sz w:val="21"/>
                <w:szCs w:val="21"/>
                <w:highlight w:val="none"/>
              </w:rPr>
              <w:t>）各项指标自测相关企业规模类型。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shd w:val="clear" w:color="auto" w:fill="auto"/>
                <w:lang w:val="en-US" w:eastAsia="zh-CN"/>
              </w:rPr>
            </w:pPr>
            <w:r>
              <w:rPr>
                <w:rFonts w:hint="eastAsia" w:ascii="宋体" w:hAnsi="宋体" w:eastAsia="宋体" w:cs="宋体"/>
                <w:bCs/>
                <w:color w:val="auto"/>
                <w:kern w:val="0"/>
                <w:sz w:val="21"/>
                <w:szCs w:val="21"/>
                <w:highlight w:val="none"/>
                <w:shd w:val="clear" w:color="auto" w:fill="auto"/>
                <w:lang w:val="en-US" w:eastAsia="zh-CN"/>
              </w:rPr>
              <w:t>25</w:t>
            </w:r>
          </w:p>
        </w:tc>
        <w:tc>
          <w:tcPr>
            <w:tcW w:w="2265" w:type="dxa"/>
            <w:noWrap w:val="0"/>
            <w:vAlign w:val="center"/>
          </w:tcPr>
          <w:p>
            <w:pPr>
              <w:pStyle w:val="8"/>
              <w:keepNext w:val="0"/>
              <w:keepLines w:val="0"/>
              <w:pageBreakBefore w:val="0"/>
              <w:kinsoku/>
              <w:overflowPunct/>
              <w:topLinePunct w:val="0"/>
              <w:bidi w:val="0"/>
              <w:snapToGrid w:val="0"/>
              <w:spacing w:before="0" w:line="300" w:lineRule="auto"/>
              <w:jc w:val="center"/>
              <w:rPr>
                <w:rFonts w:hint="eastAsia" w:ascii="宋体" w:hAnsi="宋体" w:eastAsia="宋体" w:cs="宋体"/>
                <w:b w:val="0"/>
                <w:bCs w:val="0"/>
                <w:color w:val="auto"/>
                <w:kern w:val="2"/>
                <w:sz w:val="21"/>
                <w:szCs w:val="21"/>
                <w:highlight w:val="none"/>
                <w:shd w:val="clear" w:color="auto" w:fill="auto"/>
              </w:rPr>
            </w:pPr>
            <w:r>
              <w:rPr>
                <w:rFonts w:hint="eastAsia" w:ascii="宋体" w:hAnsi="宋体" w:eastAsia="宋体" w:cs="宋体"/>
                <w:b w:val="0"/>
                <w:bCs w:val="0"/>
                <w:color w:val="auto"/>
                <w:kern w:val="2"/>
                <w:sz w:val="21"/>
                <w:szCs w:val="21"/>
                <w:highlight w:val="none"/>
                <w:shd w:val="clear" w:color="auto" w:fill="auto"/>
              </w:rPr>
              <w:t>联合体投标</w:t>
            </w:r>
          </w:p>
        </w:tc>
        <w:tc>
          <w:tcPr>
            <w:tcW w:w="6749" w:type="dxa"/>
            <w:noWrap w:val="0"/>
            <w:vAlign w:val="center"/>
          </w:tcPr>
          <w:p>
            <w:pPr>
              <w:pStyle w:val="18"/>
              <w:keepNext w:val="0"/>
              <w:keepLines w:val="0"/>
              <w:pageBreakBefore w:val="0"/>
              <w:tabs>
                <w:tab w:val="left" w:pos="6930"/>
              </w:tabs>
              <w:kinsoku/>
              <w:overflowPunct/>
              <w:topLinePunct w:val="0"/>
              <w:bidi w:val="0"/>
              <w:spacing w:beforeAutospacing="0" w:after="0" w:afterAutospacing="0" w:line="300" w:lineRule="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1.本项目</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b w:val="0"/>
                <w:bCs w:val="0"/>
                <w:color w:val="auto"/>
                <w:sz w:val="21"/>
                <w:szCs w:val="21"/>
                <w:highlight w:val="none"/>
                <w:shd w:val="clear" w:color="auto" w:fill="auto"/>
                <w:lang w:eastAsia="zh-CN"/>
              </w:rPr>
              <w:t>（</w:t>
            </w:r>
            <w:r>
              <w:rPr>
                <w:rFonts w:hint="eastAsia" w:ascii="宋体" w:hAnsi="宋体" w:eastAsia="宋体" w:cs="宋体"/>
                <w:b/>
                <w:bCs/>
                <w:color w:val="auto"/>
                <w:sz w:val="21"/>
                <w:szCs w:val="21"/>
                <w:highlight w:val="none"/>
                <w:shd w:val="clear" w:color="auto" w:fill="auto"/>
              </w:rPr>
              <w:t>√</w:t>
            </w:r>
            <w:r>
              <w:rPr>
                <w:rFonts w:hint="eastAsia" w:ascii="宋体" w:hAnsi="宋体" w:eastAsia="宋体" w:cs="宋体"/>
                <w:b w:val="0"/>
                <w:bCs w:val="0"/>
                <w:color w:val="auto"/>
                <w:sz w:val="21"/>
                <w:szCs w:val="21"/>
                <w:highlight w:val="none"/>
                <w:shd w:val="clear" w:color="auto" w:fill="auto"/>
                <w:lang w:val="en-US" w:eastAsia="zh-CN"/>
              </w:rPr>
              <w:t xml:space="preserve"> </w:t>
            </w:r>
            <w:r>
              <w:rPr>
                <w:rFonts w:hint="eastAsia" w:ascii="宋体" w:hAnsi="宋体" w:eastAsia="宋体" w:cs="宋体"/>
                <w:b w:val="0"/>
                <w:bCs w:val="0"/>
                <w:color w:val="auto"/>
                <w:sz w:val="21"/>
                <w:szCs w:val="21"/>
                <w:highlight w:val="none"/>
                <w:shd w:val="clear" w:color="auto" w:fill="auto"/>
                <w:lang w:eastAsia="zh-CN"/>
              </w:rPr>
              <w:t>）</w:t>
            </w:r>
            <w:r>
              <w:rPr>
                <w:rFonts w:hint="eastAsia" w:ascii="宋体" w:hAnsi="宋体" w:eastAsia="宋体" w:cs="宋体"/>
                <w:bCs/>
                <w:color w:val="auto"/>
                <w:sz w:val="21"/>
                <w:szCs w:val="21"/>
                <w:highlight w:val="none"/>
                <w:shd w:val="clear" w:color="auto" w:fill="auto"/>
              </w:rPr>
              <w:t>接受</w:t>
            </w:r>
            <w:r>
              <w:rPr>
                <w:rFonts w:hint="eastAsia" w:ascii="宋体" w:hAnsi="宋体" w:eastAsia="宋体" w:cs="宋体"/>
                <w:b w:val="0"/>
                <w:bCs w:val="0"/>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rPr>
              <w:t>不接受</w:t>
            </w:r>
            <w:r>
              <w:rPr>
                <w:rFonts w:hint="eastAsia" w:ascii="宋体" w:hAnsi="宋体" w:eastAsia="宋体" w:cs="宋体"/>
                <w:color w:val="auto"/>
                <w:sz w:val="21"/>
                <w:szCs w:val="21"/>
                <w:highlight w:val="none"/>
                <w:shd w:val="clear" w:color="auto" w:fill="auto"/>
                <w:lang w:eastAsia="zh-CN"/>
              </w:rPr>
              <w:t>】大中</w:t>
            </w:r>
            <w:r>
              <w:rPr>
                <w:rFonts w:hint="eastAsia" w:ascii="宋体" w:hAnsi="宋体" w:eastAsia="宋体" w:cs="宋体"/>
                <w:color w:val="auto"/>
                <w:sz w:val="21"/>
                <w:szCs w:val="21"/>
                <w:highlight w:val="none"/>
                <w:shd w:val="clear" w:color="auto" w:fill="auto"/>
              </w:rPr>
              <w:t>型企业与小微企业组成联合体；</w:t>
            </w:r>
          </w:p>
          <w:p>
            <w:pPr>
              <w:pStyle w:val="18"/>
              <w:keepNext w:val="0"/>
              <w:keepLines w:val="0"/>
              <w:pageBreakBefore w:val="0"/>
              <w:tabs>
                <w:tab w:val="left" w:pos="6930"/>
              </w:tabs>
              <w:kinsoku/>
              <w:overflowPunct/>
              <w:topLinePunct w:val="0"/>
              <w:bidi w:val="0"/>
              <w:spacing w:beforeAutospacing="0" w:after="0" w:afterAutospacing="0" w:line="300" w:lineRule="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2.本项目</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b w:val="0"/>
                <w:bCs w:val="0"/>
                <w:color w:val="auto"/>
                <w:sz w:val="21"/>
                <w:szCs w:val="21"/>
                <w:highlight w:val="none"/>
                <w:shd w:val="clear" w:color="auto" w:fill="auto"/>
                <w:lang w:eastAsia="zh-CN"/>
              </w:rPr>
              <w:t>）</w:t>
            </w:r>
            <w:r>
              <w:rPr>
                <w:rFonts w:hint="eastAsia" w:ascii="宋体" w:hAnsi="宋体" w:eastAsia="宋体" w:cs="宋体"/>
                <w:bCs/>
                <w:color w:val="auto"/>
                <w:sz w:val="21"/>
                <w:szCs w:val="21"/>
                <w:highlight w:val="none"/>
                <w:shd w:val="clear" w:color="auto" w:fill="auto"/>
              </w:rPr>
              <w:t>接受</w:t>
            </w:r>
            <w:r>
              <w:rPr>
                <w:rFonts w:hint="eastAsia" w:ascii="宋体" w:hAnsi="宋体" w:eastAsia="宋体" w:cs="宋体"/>
                <w:b w:val="0"/>
                <w:bCs w:val="0"/>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rPr>
              <w:t>不接受</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rPr>
              <w:t>其他形式的联合体。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70" w:type="dxa"/>
            <w:noWrap w:val="0"/>
            <w:vAlign w:val="center"/>
          </w:tcPr>
          <w:p>
            <w:pPr>
              <w:pStyle w:val="18"/>
              <w:autoSpaceDE w:val="0"/>
              <w:autoSpaceDN w:val="0"/>
              <w:adjustRightInd w:val="0"/>
              <w:spacing w:beforeAutospacing="0" w:afterAutospacing="0" w:line="360" w:lineRule="exact"/>
              <w:jc w:val="center"/>
              <w:rPr>
                <w:rFonts w:hint="eastAsia" w:ascii="宋体" w:hAnsi="宋体" w:eastAsia="宋体" w:cs="宋体"/>
                <w:bCs/>
                <w:color w:val="auto"/>
                <w:kern w:val="0"/>
                <w:sz w:val="21"/>
                <w:szCs w:val="21"/>
                <w:highlight w:val="none"/>
                <w:shd w:val="clear" w:color="auto" w:fill="auto"/>
                <w:lang w:val="en-US" w:eastAsia="zh-CN"/>
              </w:rPr>
            </w:pPr>
            <w:r>
              <w:rPr>
                <w:rFonts w:hint="eastAsia" w:ascii="宋体" w:hAnsi="宋体" w:eastAsia="宋体" w:cs="宋体"/>
                <w:color w:val="auto"/>
                <w:kern w:val="2"/>
                <w:sz w:val="21"/>
                <w:szCs w:val="21"/>
                <w:highlight w:val="none"/>
                <w:shd w:val="clear" w:color="auto" w:fill="auto"/>
                <w:lang w:val="en-US" w:eastAsia="zh-CN"/>
              </w:rPr>
              <w:t>26</w:t>
            </w:r>
          </w:p>
        </w:tc>
        <w:tc>
          <w:tcPr>
            <w:tcW w:w="2265" w:type="dxa"/>
            <w:noWrap w:val="0"/>
            <w:vAlign w:val="center"/>
          </w:tcPr>
          <w:p>
            <w:pPr>
              <w:pStyle w:val="18"/>
              <w:snapToGrid w:val="0"/>
              <w:spacing w:beforeAutospacing="0" w:afterAutospacing="0" w:line="360" w:lineRule="exact"/>
              <w:jc w:val="center"/>
              <w:rPr>
                <w:rFonts w:hint="eastAsia" w:ascii="宋体" w:hAnsi="宋体" w:eastAsia="宋体" w:cs="宋体"/>
                <w:b w:val="0"/>
                <w:bCs w:val="0"/>
                <w:color w:val="auto"/>
                <w:kern w:val="2"/>
                <w:sz w:val="21"/>
                <w:szCs w:val="21"/>
                <w:highlight w:val="none"/>
                <w:shd w:val="clear" w:color="auto" w:fill="auto"/>
              </w:rPr>
            </w:pPr>
            <w:r>
              <w:rPr>
                <w:rFonts w:hint="eastAsia" w:ascii="宋体" w:hAnsi="宋体" w:eastAsia="宋体" w:cs="宋体"/>
                <w:color w:val="auto"/>
                <w:kern w:val="2"/>
                <w:sz w:val="21"/>
                <w:szCs w:val="21"/>
                <w:highlight w:val="none"/>
                <w:shd w:val="clear" w:color="auto" w:fill="auto"/>
              </w:rPr>
              <w:t>转包与分包</w:t>
            </w:r>
          </w:p>
        </w:tc>
        <w:tc>
          <w:tcPr>
            <w:tcW w:w="6749" w:type="dxa"/>
            <w:noWrap w:val="0"/>
            <w:vAlign w:val="center"/>
          </w:tcPr>
          <w:p>
            <w:pPr>
              <w:pStyle w:val="18"/>
              <w:tabs>
                <w:tab w:val="left" w:pos="6930"/>
              </w:tabs>
              <w:wordWrap w:val="0"/>
              <w:spacing w:beforeAutospacing="0" w:afterAutospacing="0" w:line="36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1.本项目【（  ）</w:t>
            </w:r>
            <w:r>
              <w:rPr>
                <w:rFonts w:hint="eastAsia" w:ascii="宋体" w:hAnsi="宋体" w:eastAsia="宋体" w:cs="宋体"/>
                <w:bCs/>
                <w:color w:val="auto"/>
                <w:sz w:val="21"/>
                <w:szCs w:val="21"/>
                <w:highlight w:val="none"/>
                <w:shd w:val="clear" w:color="auto" w:fill="auto"/>
              </w:rPr>
              <w:t>允许</w:t>
            </w:r>
            <w:r>
              <w:rPr>
                <w:rFonts w:hint="eastAsia" w:ascii="宋体" w:hAnsi="宋体" w:eastAsia="宋体" w:cs="宋体"/>
                <w:color w:val="auto"/>
                <w:sz w:val="21"/>
                <w:szCs w:val="21"/>
                <w:highlight w:val="none"/>
                <w:shd w:val="clear" w:color="auto" w:fill="auto"/>
              </w:rPr>
              <w:t xml:space="preserve">（ </w:t>
            </w:r>
            <w:r>
              <w:rPr>
                <w:rFonts w:hint="eastAsia" w:ascii="宋体" w:hAnsi="宋体" w:eastAsia="宋体" w:cs="宋体"/>
                <w:b/>
                <w:bCs/>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rPr>
              <w:t xml:space="preserve"> ）不允许】转包；</w:t>
            </w:r>
          </w:p>
          <w:p>
            <w:pPr>
              <w:pStyle w:val="18"/>
              <w:tabs>
                <w:tab w:val="left" w:pos="6930"/>
              </w:tabs>
              <w:spacing w:beforeAutospacing="0" w:afterAutospacing="0" w:line="360" w:lineRule="exact"/>
              <w:rPr>
                <w:rFonts w:hint="eastAsia" w:ascii="宋体" w:hAnsi="宋体" w:eastAsia="宋体" w:cs="宋体"/>
                <w:color w:val="auto"/>
                <w:sz w:val="21"/>
                <w:szCs w:val="21"/>
                <w:highlight w:val="none"/>
                <w:shd w:val="clear" w:color="auto" w:fill="auto"/>
              </w:rPr>
            </w:pPr>
            <w:r>
              <w:rPr>
                <w:rFonts w:hint="eastAsia" w:ascii="宋体" w:hAnsi="宋体" w:eastAsia="宋体" w:cs="宋体"/>
                <w:bCs/>
                <w:color w:val="auto"/>
                <w:sz w:val="21"/>
                <w:szCs w:val="21"/>
                <w:highlight w:val="none"/>
                <w:shd w:val="clear" w:color="auto" w:fill="auto"/>
              </w:rPr>
              <w:t xml:space="preserve">2.本项目【（ </w:t>
            </w:r>
            <w:r>
              <w:rPr>
                <w:rFonts w:hint="eastAsia" w:ascii="宋体" w:hAnsi="宋体" w:eastAsia="宋体" w:cs="宋体"/>
                <w:b/>
                <w:bCs/>
                <w:color w:val="auto"/>
                <w:sz w:val="21"/>
                <w:szCs w:val="21"/>
                <w:highlight w:val="none"/>
                <w:shd w:val="clear" w:color="auto" w:fill="auto"/>
              </w:rPr>
              <w:t>√</w:t>
            </w:r>
            <w:r>
              <w:rPr>
                <w:rFonts w:hint="eastAsia" w:ascii="宋体" w:hAnsi="宋体" w:eastAsia="宋体" w:cs="宋体"/>
                <w:bCs/>
                <w:color w:val="auto"/>
                <w:sz w:val="21"/>
                <w:szCs w:val="21"/>
                <w:highlight w:val="none"/>
                <w:shd w:val="clear" w:color="auto" w:fill="auto"/>
                <w:lang w:val="en-US" w:eastAsia="zh-CN"/>
              </w:rPr>
              <w:t xml:space="preserve"> </w:t>
            </w:r>
            <w:r>
              <w:rPr>
                <w:rFonts w:hint="eastAsia" w:ascii="宋体" w:hAnsi="宋体" w:eastAsia="宋体" w:cs="宋体"/>
                <w:bCs/>
                <w:color w:val="auto"/>
                <w:sz w:val="21"/>
                <w:szCs w:val="21"/>
                <w:highlight w:val="none"/>
                <w:shd w:val="clear" w:color="auto" w:fill="auto"/>
              </w:rPr>
              <w:t xml:space="preserve">）允许（ </w:t>
            </w:r>
            <w:r>
              <w:rPr>
                <w:rFonts w:hint="eastAsia" w:ascii="宋体" w:hAnsi="宋体" w:eastAsia="宋体" w:cs="宋体"/>
                <w:b/>
                <w:bCs/>
                <w:color w:val="auto"/>
                <w:sz w:val="21"/>
                <w:szCs w:val="21"/>
                <w:highlight w:val="none"/>
                <w:shd w:val="clear" w:color="auto" w:fill="auto"/>
              </w:rPr>
              <w:t xml:space="preserve"> </w:t>
            </w:r>
            <w:r>
              <w:rPr>
                <w:rFonts w:hint="eastAsia" w:ascii="宋体" w:hAnsi="宋体" w:eastAsia="宋体" w:cs="宋体"/>
                <w:bCs/>
                <w:color w:val="auto"/>
                <w:sz w:val="21"/>
                <w:szCs w:val="21"/>
                <w:highlight w:val="none"/>
                <w:shd w:val="clear" w:color="auto" w:fill="auto"/>
              </w:rPr>
              <w:t xml:space="preserve"> ）不允许】中型企业向小微企业合理分包。</w:t>
            </w:r>
            <w:r>
              <w:rPr>
                <w:rFonts w:hint="eastAsia" w:ascii="宋体" w:hAnsi="宋体" w:eastAsia="宋体" w:cs="宋体"/>
                <w:b/>
                <w:color w:val="auto"/>
                <w:sz w:val="21"/>
                <w:szCs w:val="21"/>
                <w:highlight w:val="none"/>
                <w:shd w:val="clear" w:color="auto" w:fill="auto"/>
              </w:rPr>
              <w:t>本项目允许将非主体、非关键性工作进行合理分包，拟成交后需进行分包履约的投标人，应当在投标文件（商务技术文件）中提供分包意向协议（格式见附件），如拟分包部分依法需要具备相关资质方可承接的，还应当提供分包单位的相关资质证书”，且不得再次分包。</w:t>
            </w:r>
            <w:r>
              <w:rPr>
                <w:rFonts w:hint="eastAsia" w:ascii="宋体" w:hAnsi="宋体" w:eastAsia="宋体" w:cs="宋体"/>
                <w:color w:val="auto"/>
                <w:sz w:val="21"/>
                <w:szCs w:val="21"/>
                <w:highlight w:val="none"/>
                <w:shd w:val="clear" w:color="auto" w:fill="auto"/>
              </w:rPr>
              <w:t>（如成交后要求分包的，必须经得采购人的书面同意。）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9884" w:type="dxa"/>
            <w:gridSpan w:val="3"/>
            <w:noWrap w:val="0"/>
            <w:vAlign w:val="center"/>
          </w:tcPr>
          <w:p>
            <w:pPr>
              <w:pStyle w:val="18"/>
              <w:keepNext w:val="0"/>
              <w:keepLines w:val="0"/>
              <w:pageBreakBefore w:val="0"/>
              <w:tabs>
                <w:tab w:val="left" w:pos="6930"/>
              </w:tabs>
              <w:kinsoku/>
              <w:overflowPunct/>
              <w:topLinePunct w:val="0"/>
              <w:bidi w:val="0"/>
              <w:spacing w:beforeAutospacing="0" w:after="0" w:afterAutospacing="0" w:line="360" w:lineRule="auto"/>
              <w:rPr>
                <w:rFonts w:hint="eastAsia" w:ascii="宋体" w:hAnsi="宋体" w:eastAsia="宋体" w:cs="宋体"/>
                <w:color w:val="auto"/>
                <w:sz w:val="21"/>
                <w:szCs w:val="21"/>
                <w:highlight w:val="none"/>
                <w:shd w:val="clear" w:color="auto" w:fill="auto"/>
              </w:rPr>
            </w:pPr>
            <w:r>
              <w:rPr>
                <w:rFonts w:hint="eastAsia" w:ascii="宋体" w:hAnsi="宋体" w:eastAsia="宋体" w:cs="宋体"/>
                <w:b/>
                <w:color w:val="auto"/>
                <w:sz w:val="21"/>
                <w:szCs w:val="21"/>
                <w:highlight w:val="none"/>
                <w:shd w:val="clear" w:color="auto" w:fill="auto"/>
              </w:rPr>
              <w:t>注：如果采购项目确实不适合由联合体实施，或者不适合中标（成交）供应商采取分包方式履行合同的，则供应商不应组成联合体或者采取分包方式参与该项目采购活动。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27</w:t>
            </w:r>
          </w:p>
        </w:tc>
        <w:tc>
          <w:tcPr>
            <w:tcW w:w="2265" w:type="dxa"/>
            <w:noWrap w:val="0"/>
            <w:vAlign w:val="center"/>
          </w:tcPr>
          <w:p>
            <w:pPr>
              <w:pStyle w:val="8"/>
              <w:snapToGrid w:val="0"/>
              <w:spacing w:before="0" w:line="360" w:lineRule="auto"/>
              <w:rPr>
                <w:rFonts w:hint="eastAsia" w:ascii="宋体" w:hAnsi="宋体" w:eastAsia="宋体" w:cs="宋体"/>
                <w:b w:val="0"/>
                <w:color w:val="auto"/>
                <w:sz w:val="21"/>
                <w:szCs w:val="21"/>
                <w:highlight w:val="none"/>
              </w:rPr>
            </w:pPr>
            <w:r>
              <w:rPr>
                <w:rFonts w:hint="eastAsia" w:ascii="宋体" w:hAnsi="宋体" w:eastAsia="宋体" w:cs="宋体"/>
                <w:b w:val="0"/>
                <w:bCs w:val="0"/>
                <w:color w:val="auto"/>
                <w:kern w:val="2"/>
                <w:sz w:val="21"/>
                <w:szCs w:val="21"/>
                <w:highlight w:val="none"/>
              </w:rPr>
              <w:t>采购文件答疑</w:t>
            </w:r>
          </w:p>
        </w:tc>
        <w:tc>
          <w:tcPr>
            <w:tcW w:w="6749" w:type="dxa"/>
            <w:noWrap w:val="0"/>
            <w:vAlign w:val="center"/>
          </w:tcPr>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如认为采购文件存在含糊不清、相互矛盾、多种含义以及歧视性不公正条款或违法违规等内容时，请在收到采购文件之日或者采购文件公告期限届满之日起7个工作日内将要求答疑的内容署名并盖章后以扫描件形式发送至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"mailto:1653374491@qq.com"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617535062@qq.com</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，同时将要求答疑内容的纸质版邮寄至常山县天马街道文峰西路222号 吴美娟收 （电子邮件与纸质文件有不一致的，一律以纸质文件为准）。逾期提出的答疑要求将不予受理、答复。</w:t>
            </w:r>
          </w:p>
          <w:p>
            <w:pPr>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质疑的提出与答复均按《政府采购质疑和投诉办法》（财政部令第 94 号）</w:t>
            </w:r>
          </w:p>
          <w:p>
            <w:pPr>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t>规定执行。针对同一采购程序环节的质疑，供应商应在法定期限内一次性提出（即针对同一采购程序环节的质疑采购人或采购代理机构仅受理一次），逾期提出或针对同一采购程序环节多次提出的质疑将不予受理、答</w:t>
            </w:r>
            <w:r>
              <w:rPr>
                <w:rFonts w:hint="eastAsia" w:ascii="宋体" w:hAnsi="宋体" w:eastAsia="宋体" w:cs="宋体"/>
                <w:color w:val="auto"/>
                <w:sz w:val="21"/>
                <w:szCs w:val="21"/>
                <w:highlight w:val="none"/>
              </w:rPr>
              <w:t>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28</w:t>
            </w:r>
          </w:p>
        </w:tc>
        <w:tc>
          <w:tcPr>
            <w:tcW w:w="2265" w:type="dxa"/>
            <w:noWrap w:val="0"/>
            <w:vAlign w:val="center"/>
          </w:tcPr>
          <w:p>
            <w:pPr>
              <w:spacing w:line="360" w:lineRule="auto"/>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采购代理服务费</w:t>
            </w:r>
          </w:p>
        </w:tc>
        <w:tc>
          <w:tcPr>
            <w:tcW w:w="6749" w:type="dxa"/>
            <w:noWrap w:val="0"/>
            <w:vAlign w:val="center"/>
          </w:tcPr>
          <w:p>
            <w:pPr>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本项目招标代理费(招标代理费收费标准按照国家计委关于印发《招标代理服务费管理暂行办法》的通知（计价格【2002】1980号）规定的收费标准执行，按</w:t>
            </w:r>
            <w:r>
              <w:rPr>
                <w:rFonts w:hint="eastAsia" w:ascii="宋体" w:hAnsi="宋体" w:eastAsia="宋体" w:cs="宋体"/>
                <w:b w:val="0"/>
                <w:bCs/>
                <w:color w:val="auto"/>
                <w:sz w:val="21"/>
                <w:szCs w:val="21"/>
                <w:highlight w:val="none"/>
                <w:lang w:val="en-US" w:eastAsia="zh-CN"/>
              </w:rPr>
              <w:t>货物</w:t>
            </w:r>
            <w:r>
              <w:rPr>
                <w:rFonts w:hint="eastAsia" w:ascii="宋体" w:hAnsi="宋体" w:eastAsia="宋体" w:cs="宋体"/>
                <w:b w:val="0"/>
                <w:bCs/>
                <w:color w:val="auto"/>
                <w:sz w:val="21"/>
                <w:szCs w:val="21"/>
                <w:highlight w:val="none"/>
              </w:rPr>
              <w:t>招标计算），由中标人支付给代理机构。各投标人在投标报价时自行考虑在投标报价中，由中标人在领取中标通知书前一次性支付给代理机构</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按标项支付</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w:t>
            </w:r>
          </w:p>
          <w:p>
            <w:pPr>
              <w:pStyle w:val="19"/>
              <w:ind w:left="842" w:hanging="422"/>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《招标代理服务费管理暂行办法》的通知规定的收费标准</w:t>
            </w:r>
          </w:p>
          <w:tbl>
            <w:tblPr>
              <w:tblStyle w:val="21"/>
              <w:tblW w:w="68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2"/>
              <w:gridCol w:w="2293"/>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中标金额（万元）</w:t>
                  </w:r>
                </w:p>
              </w:tc>
              <w:tc>
                <w:tcPr>
                  <w:tcW w:w="2293"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货物费率</w:t>
                  </w:r>
                </w:p>
              </w:tc>
              <w:tc>
                <w:tcPr>
                  <w:tcW w:w="2280"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服务费率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100以下</w:t>
                  </w:r>
                </w:p>
              </w:tc>
              <w:tc>
                <w:tcPr>
                  <w:tcW w:w="2293"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1.5%</w:t>
                  </w:r>
                </w:p>
              </w:tc>
              <w:tc>
                <w:tcPr>
                  <w:tcW w:w="2280"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100-500</w:t>
                  </w:r>
                </w:p>
              </w:tc>
              <w:tc>
                <w:tcPr>
                  <w:tcW w:w="2293"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w:t>
                  </w:r>
                </w:p>
              </w:tc>
              <w:tc>
                <w:tcPr>
                  <w:tcW w:w="2280"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500-1000</w:t>
                  </w:r>
                </w:p>
              </w:tc>
              <w:tc>
                <w:tcPr>
                  <w:tcW w:w="2293"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0.8%</w:t>
                  </w:r>
                </w:p>
              </w:tc>
              <w:tc>
                <w:tcPr>
                  <w:tcW w:w="2280" w:type="dxa"/>
                  <w:noWrap w:val="0"/>
                  <w:vAlign w:val="top"/>
                </w:tcPr>
                <w:p>
                  <w:pPr>
                    <w:snapToGrid w:val="0"/>
                    <w:spacing w:before="100" w:beforeAutospacing="1" w:after="100" w:afterAutospacing="1" w:line="276"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before="100" w:beforeAutospacing="1" w:after="100" w:afterAutospacing="1" w:line="276" w:lineRule="auto"/>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1000-5000</w:t>
                  </w:r>
                </w:p>
              </w:tc>
              <w:tc>
                <w:tcPr>
                  <w:tcW w:w="2293" w:type="dxa"/>
                  <w:noWrap w:val="0"/>
                  <w:vAlign w:val="top"/>
                </w:tcPr>
                <w:p>
                  <w:pPr>
                    <w:snapToGrid w:val="0"/>
                    <w:spacing w:before="100" w:beforeAutospacing="1" w:after="100" w:afterAutospacing="1" w:line="276" w:lineRule="auto"/>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0.5%</w:t>
                  </w:r>
                </w:p>
              </w:tc>
              <w:tc>
                <w:tcPr>
                  <w:tcW w:w="2280" w:type="dxa"/>
                  <w:noWrap w:val="0"/>
                  <w:vAlign w:val="top"/>
                </w:tcPr>
                <w:p>
                  <w:pPr>
                    <w:snapToGrid w:val="0"/>
                    <w:spacing w:before="100" w:beforeAutospacing="1" w:after="100" w:afterAutospacing="1" w:line="276" w:lineRule="auto"/>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0.25%</w:t>
                  </w:r>
                </w:p>
              </w:tc>
            </w:tr>
          </w:tbl>
          <w:p>
            <w:pPr>
              <w:spacing w:line="360" w:lineRule="auto"/>
              <w:jc w:val="left"/>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29</w:t>
            </w:r>
          </w:p>
        </w:tc>
        <w:tc>
          <w:tcPr>
            <w:tcW w:w="2265" w:type="dxa"/>
            <w:noWrap w:val="0"/>
            <w:vAlign w:val="center"/>
          </w:tcPr>
          <w:p>
            <w:pPr>
              <w:pStyle w:val="8"/>
              <w:snapToGrid w:val="0"/>
              <w:spacing w:before="0" w:line="360" w:lineRule="auto"/>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特别说明</w:t>
            </w:r>
          </w:p>
        </w:tc>
        <w:tc>
          <w:tcPr>
            <w:tcW w:w="6749" w:type="dxa"/>
            <w:noWrap w:val="0"/>
            <w:vAlign w:val="center"/>
          </w:tcPr>
          <w:p>
            <w:pPr>
              <w:pStyle w:val="31"/>
              <w:adjustRightInd w:val="0"/>
              <w:spacing w:line="360" w:lineRule="auto"/>
              <w:ind w:firstLine="0"/>
              <w:rPr>
                <w:rFonts w:hint="eastAsia" w:ascii="宋体" w:hAnsi="宋体" w:eastAsia="宋体" w:cs="宋体"/>
                <w:b/>
                <w:bCs/>
                <w:color w:val="auto"/>
                <w:sz w:val="21"/>
                <w:szCs w:val="21"/>
                <w:highlight w:val="none"/>
              </w:rPr>
            </w:pPr>
            <w:r>
              <w:rPr>
                <w:rFonts w:hint="eastAsia" w:ascii="宋体" w:hAnsi="宋体" w:eastAsia="宋体" w:cs="宋体"/>
                <w:b/>
                <w:bCs/>
                <w:color w:val="auto"/>
                <w:kern w:val="2"/>
                <w:sz w:val="21"/>
                <w:szCs w:val="21"/>
                <w:highlight w:val="none"/>
              </w:rPr>
              <w:t>中标人应提供与电子投标文件内容一致的纸质投标文件（</w:t>
            </w:r>
            <w:r>
              <w:rPr>
                <w:rFonts w:hint="eastAsia" w:ascii="宋体" w:hAnsi="宋体" w:eastAsia="宋体" w:cs="宋体"/>
                <w:b/>
                <w:bCs/>
                <w:color w:val="auto"/>
                <w:kern w:val="2"/>
                <w:sz w:val="21"/>
                <w:szCs w:val="21"/>
                <w:highlight w:val="none"/>
                <w:lang w:eastAsia="zh-CN"/>
              </w:rPr>
              <w:t>资格审查文件</w:t>
            </w:r>
            <w:r>
              <w:rPr>
                <w:rFonts w:hint="eastAsia" w:ascii="宋体" w:hAnsi="宋体" w:eastAsia="宋体" w:cs="宋体"/>
                <w:b/>
                <w:bCs/>
                <w:color w:val="auto"/>
                <w:kern w:val="2"/>
                <w:sz w:val="21"/>
                <w:szCs w:val="21"/>
                <w:highlight w:val="none"/>
              </w:rPr>
              <w:t>、商务技术文件、报价文件）一正三副。中标人在领取中标通知书时提供纸质投标文件</w:t>
            </w:r>
            <w:r>
              <w:rPr>
                <w:rFonts w:hint="eastAsia" w:cs="宋体"/>
                <w:b/>
                <w:bCs/>
                <w:color w:val="auto"/>
                <w:kern w:val="2"/>
                <w:sz w:val="21"/>
                <w:szCs w:val="21"/>
                <w:highlight w:val="none"/>
                <w:lang w:eastAsia="zh-CN"/>
              </w:rPr>
              <w:t>（</w:t>
            </w:r>
            <w:r>
              <w:rPr>
                <w:rFonts w:hint="eastAsia" w:cs="宋体"/>
                <w:b/>
                <w:bCs/>
                <w:color w:val="auto"/>
                <w:kern w:val="2"/>
                <w:sz w:val="21"/>
                <w:szCs w:val="21"/>
                <w:highlight w:val="none"/>
                <w:lang w:val="en-US" w:eastAsia="zh-CN"/>
              </w:rPr>
              <w:t>按标项提供</w:t>
            </w:r>
            <w:r>
              <w:rPr>
                <w:rFonts w:hint="eastAsia" w:cs="宋体"/>
                <w:b/>
                <w:bCs/>
                <w:color w:val="auto"/>
                <w:kern w:val="2"/>
                <w:sz w:val="21"/>
                <w:szCs w:val="21"/>
                <w:highlight w:val="none"/>
                <w:lang w:eastAsia="zh-CN"/>
              </w:rPr>
              <w:t>）</w:t>
            </w:r>
            <w:r>
              <w:rPr>
                <w:rFonts w:hint="eastAsia" w:ascii="宋体" w:hAnsi="宋体" w:eastAsia="宋体" w:cs="宋体"/>
                <w:b/>
                <w:bCs/>
                <w:color w:val="auto"/>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870" w:type="dxa"/>
            <w:noWrap w:val="0"/>
            <w:vAlign w:val="center"/>
          </w:tcPr>
          <w:p>
            <w:pPr>
              <w:autoSpaceDE w:val="0"/>
              <w:autoSpaceDN w:val="0"/>
              <w:adjustRightInd w:val="0"/>
              <w:spacing w:line="360" w:lineRule="auto"/>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30</w:t>
            </w:r>
          </w:p>
        </w:tc>
        <w:tc>
          <w:tcPr>
            <w:tcW w:w="2265" w:type="dxa"/>
            <w:noWrap w:val="0"/>
            <w:vAlign w:val="center"/>
          </w:tcPr>
          <w:p>
            <w:pPr>
              <w:pStyle w:val="8"/>
              <w:spacing w:before="0" w:line="400" w:lineRule="exact"/>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注意事项</w:t>
            </w:r>
          </w:p>
        </w:tc>
        <w:tc>
          <w:tcPr>
            <w:tcW w:w="6749" w:type="dxa"/>
            <w:noWrap w:val="0"/>
            <w:vAlign w:val="center"/>
          </w:tcPr>
          <w:p>
            <w:pPr>
              <w:autoSpaceDE w:val="0"/>
              <w:autoSpaceDN w:val="0"/>
              <w:spacing w:line="40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由于本项目为电子标，供应商的法定代表人（或其委托代理人）无需出席开标现场会议，均应当准时在线参加</w:t>
            </w:r>
            <w:r>
              <w:rPr>
                <w:rFonts w:hint="eastAsia" w:ascii="宋体" w:hAnsi="宋体" w:eastAsia="宋体" w:cs="宋体"/>
                <w:b w:val="0"/>
                <w:bCs w:val="0"/>
                <w:color w:val="auto"/>
                <w:sz w:val="21"/>
                <w:szCs w:val="21"/>
                <w:highlight w:val="none"/>
                <w:lang w:val="zh-CN"/>
              </w:rPr>
              <w:t>，直至评审结束，且保证采购代理机构能够随时与其代表人取得联系。</w:t>
            </w:r>
          </w:p>
        </w:tc>
      </w:tr>
      <w:bookmarkEnd w:id="52"/>
    </w:tbl>
    <w:p>
      <w:pPr>
        <w:rPr>
          <w:rFonts w:hint="eastAsia" w:ascii="宋体" w:hAnsi="宋体" w:eastAsia="宋体" w:cs="宋体"/>
          <w:color w:val="auto"/>
          <w:sz w:val="21"/>
          <w:szCs w:val="21"/>
          <w:highlight w:val="none"/>
        </w:rPr>
      </w:pP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Pr>
        <w:pStyle w:val="4"/>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bookmarkStart w:id="69" w:name="_Toc6217"/>
      <w:bookmarkStart w:id="70" w:name="_Toc221374624"/>
      <w:bookmarkStart w:id="71" w:name="_Toc262105501"/>
      <w:bookmarkStart w:id="72" w:name="_Toc262049416"/>
      <w:bookmarkStart w:id="73" w:name="_Toc221356949"/>
      <w:bookmarkStart w:id="74" w:name="_Toc221356884"/>
      <w:bookmarkStart w:id="75" w:name="_Toc223715996"/>
      <w:bookmarkStart w:id="76" w:name="_Toc222114877"/>
      <w:bookmarkStart w:id="77" w:name="_Toc249758862"/>
      <w:bookmarkStart w:id="78" w:name="_Toc241404200"/>
      <w:bookmarkStart w:id="79" w:name="_Toc245191312"/>
      <w:bookmarkStart w:id="80" w:name="_Toc239145352"/>
      <w:bookmarkStart w:id="81" w:name="_Toc410031814"/>
      <w:bookmarkStart w:id="82" w:name="_Toc221423617"/>
      <w:bookmarkStart w:id="83" w:name="_Toc246261263"/>
      <w:bookmarkStart w:id="84" w:name="_Toc249758710"/>
      <w:bookmarkStart w:id="85" w:name="_Toc245722279"/>
      <w:r>
        <w:rPr>
          <w:rFonts w:hint="eastAsia" w:ascii="宋体" w:hAnsi="宋体" w:eastAsia="宋体" w:cs="宋体"/>
          <w:color w:val="auto"/>
          <w:sz w:val="21"/>
          <w:szCs w:val="21"/>
          <w:highlight w:val="none"/>
        </w:rPr>
        <w:t>二、投标须知</w:t>
      </w:r>
      <w:bookmarkEnd w:id="69"/>
    </w:p>
    <w:p>
      <w:pPr>
        <w:pStyle w:val="5"/>
        <w:pageBreakBefore w:val="0"/>
        <w:kinsoku/>
        <w:topLinePunct w:val="0"/>
        <w:bidi w:val="0"/>
        <w:spacing w:before="0" w:after="0" w:line="500" w:lineRule="exact"/>
        <w:ind w:left="0" w:leftChars="0" w:firstLine="422" w:firstLineChars="200"/>
        <w:rPr>
          <w:rFonts w:hint="eastAsia" w:ascii="宋体" w:hAnsi="宋体" w:eastAsia="宋体" w:cs="宋体"/>
          <w:color w:val="auto"/>
          <w:sz w:val="21"/>
          <w:szCs w:val="21"/>
          <w:highlight w:val="none"/>
        </w:rPr>
      </w:pPr>
      <w:bookmarkStart w:id="86" w:name="_Toc5556"/>
      <w:r>
        <w:rPr>
          <w:rFonts w:hint="eastAsia" w:ascii="宋体" w:hAnsi="宋体" w:eastAsia="宋体" w:cs="宋体"/>
          <w:color w:val="auto"/>
          <w:sz w:val="21"/>
          <w:szCs w:val="21"/>
          <w:highlight w:val="none"/>
        </w:rPr>
        <w:t>（一）总则</w:t>
      </w:r>
      <w:bookmarkEnd w:id="86"/>
    </w:p>
    <w:p>
      <w:pPr>
        <w:pStyle w:val="7"/>
        <w:pageBreakBefore w:val="0"/>
        <w:kinsoku/>
        <w:topLinePunct w:val="0"/>
        <w:bidi w:val="0"/>
        <w:spacing w:line="500" w:lineRule="exact"/>
        <w:ind w:left="0" w:leftChars="0"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1.适用范围</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1.1本招标文件仅适用于本次招标采购项目的招标、投标、评标、定标、验收、合同履约、付款等行为。</w:t>
      </w:r>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2.定义解释</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2.1“采购代理机构”是指浙江衢州公信工程管理有限公司。</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2.2“采购单位”是指</w:t>
      </w:r>
      <w:r>
        <w:rPr>
          <w:rFonts w:hint="eastAsia" w:ascii="宋体" w:hAnsi="宋体" w:eastAsia="宋体" w:cs="宋体"/>
          <w:color w:val="auto"/>
          <w:sz w:val="21"/>
          <w:szCs w:val="21"/>
          <w:highlight w:val="none"/>
          <w:lang w:eastAsia="zh-CN"/>
        </w:rPr>
        <w:t>常山县住房和城乡建设局</w:t>
      </w:r>
      <w:r>
        <w:rPr>
          <w:rFonts w:hint="eastAsia" w:ascii="宋体" w:hAnsi="宋体" w:eastAsia="宋体" w:cs="宋体"/>
          <w:color w:val="auto"/>
          <w:sz w:val="21"/>
          <w:szCs w:val="21"/>
          <w:highlight w:val="none"/>
        </w:rPr>
        <w:t>。</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 xml:space="preserve">  2.3“采购项目”是指本招标文件所要求的</w:t>
      </w:r>
      <w:r>
        <w:rPr>
          <w:rFonts w:hint="eastAsia" w:ascii="宋体" w:hAnsi="宋体" w:eastAsia="宋体" w:cs="宋体"/>
          <w:color w:val="auto"/>
          <w:sz w:val="21"/>
          <w:szCs w:val="21"/>
          <w:highlight w:val="none"/>
          <w:lang w:eastAsia="zh-CN"/>
        </w:rPr>
        <w:t>常山县2022年农村生活污水处理终端提升改造工程--终端设备采购项目</w:t>
      </w:r>
      <w:r>
        <w:rPr>
          <w:rFonts w:hint="eastAsia" w:ascii="宋体" w:hAnsi="宋体" w:eastAsia="宋体" w:cs="宋体"/>
          <w:color w:val="auto"/>
          <w:sz w:val="21"/>
          <w:szCs w:val="21"/>
          <w:highlight w:val="none"/>
        </w:rPr>
        <w:t>。</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2.4“投标人”是指获得招标文件并向采购代理机构提交投标文件的投标人 。</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2.5“潜在投标人”是指符合招标文件规定的投标人。</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2.6 “中标人”是指经评标委员会审查通过，并经公示无异议的投标人。</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2.7“投标人代表”是指投标人法定代表人或投标人法定代表人授权委托的人。</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2.8“招标采购单位”是指采购代理机构及采购单位。</w:t>
      </w:r>
    </w:p>
    <w:p>
      <w:pPr>
        <w:pStyle w:val="7"/>
        <w:pageBreakBefore w:val="0"/>
        <w:kinsoku/>
        <w:topLinePunct w:val="0"/>
        <w:bidi w:val="0"/>
        <w:spacing w:line="500" w:lineRule="exact"/>
        <w:ind w:left="0" w:leftChars="0"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2.9“产品（货物）”是指按采购文件要求配置的一切设备、机械、仪器仪表、备品备件、工具、手册及其它有关技术资料和文字材料；</w:t>
      </w:r>
    </w:p>
    <w:p>
      <w:pPr>
        <w:pStyle w:val="7"/>
        <w:pageBreakBefore w:val="0"/>
        <w:kinsoku/>
        <w:topLinePunct w:val="0"/>
        <w:bidi w:val="0"/>
        <w:spacing w:line="500" w:lineRule="exact"/>
        <w:ind w:left="0" w:leftChars="0"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2.10“服务”在货物类采购项目中是指采购文件规定供方须承担的货物运输、操作使用、技术支持、培训、维修保养服务；在服务类采购项目是指采购采购内容本身及相关的售后技术支持、培训服务；</w:t>
      </w:r>
    </w:p>
    <w:p>
      <w:pPr>
        <w:pStyle w:val="7"/>
        <w:pageBreakBefore w:val="0"/>
        <w:kinsoku/>
        <w:topLinePunct w:val="0"/>
        <w:bidi w:val="0"/>
        <w:spacing w:line="500" w:lineRule="exact"/>
        <w:ind w:left="0" w:leftChars="0"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2.11“书面形式”包括纸质文件、电子邮件、信函、传真等。</w:t>
      </w:r>
    </w:p>
    <w:p>
      <w:pPr>
        <w:pStyle w:val="7"/>
        <w:pageBreakBefore w:val="0"/>
        <w:kinsoku/>
        <w:topLinePunct w:val="0"/>
        <w:bidi w:val="0"/>
        <w:spacing w:line="500" w:lineRule="exact"/>
        <w:ind w:left="0" w:leftChars="0"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2.12实质性响应：采购文件中所有标示“▲”的均为采购人提出的实质性条款，如未实质性响应的，将按无效投标处理。标有“★”符号为重要指标。</w:t>
      </w:r>
    </w:p>
    <w:p>
      <w:pPr>
        <w:pStyle w:val="7"/>
        <w:pageBreakBefore w:val="0"/>
        <w:kinsoku/>
        <w:topLinePunct w:val="0"/>
        <w:bidi w:val="0"/>
        <w:spacing w:line="500" w:lineRule="exact"/>
        <w:ind w:left="0"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2.13 “电子投标文件”系指投标人通过政采云电子投标工具编制的数据电文形式的加密标书。</w:t>
      </w:r>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3.项目说明</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3.1本采购项目按照《中华人民共和国政府采购法》等有关法律、行政法规和部门规章，通过公开招标方式选定中标人。</w:t>
      </w:r>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4.合格投标人的条件</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4.1凡符合本招标文件第一章招标公告投标人资格要求的均为合格的投标人。</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bookmarkStart w:id="87" w:name="_Toc29188"/>
      <w:bookmarkStart w:id="88" w:name="_Toc246261264"/>
      <w:bookmarkStart w:id="89" w:name="_Toc410031815"/>
      <w:bookmarkStart w:id="90" w:name="_Toc262049417"/>
      <w:bookmarkStart w:id="91" w:name="_Toc223715997"/>
      <w:bookmarkStart w:id="92" w:name="_Toc222114878"/>
      <w:bookmarkStart w:id="93" w:name="_Toc221374625"/>
      <w:bookmarkStart w:id="94" w:name="_Toc221356885"/>
      <w:bookmarkStart w:id="95" w:name="_Toc249758711"/>
      <w:bookmarkStart w:id="96" w:name="_Toc221423618"/>
      <w:bookmarkStart w:id="97" w:name="_Toc249758863"/>
      <w:bookmarkStart w:id="98" w:name="_Toc241404201"/>
      <w:bookmarkStart w:id="99" w:name="_Toc262105502"/>
      <w:bookmarkStart w:id="100" w:name="_Toc245191313"/>
      <w:bookmarkStart w:id="101" w:name="_Toc239145353"/>
      <w:bookmarkStart w:id="102" w:name="_Toc221356950"/>
      <w:bookmarkStart w:id="103" w:name="_Toc245722280"/>
      <w:r>
        <w:rPr>
          <w:rFonts w:hint="eastAsia" w:ascii="宋体" w:hAnsi="宋体" w:eastAsia="宋体" w:cs="宋体"/>
          <w:b/>
          <w:color w:val="auto"/>
          <w:sz w:val="21"/>
          <w:szCs w:val="21"/>
          <w:highlight w:val="none"/>
        </w:rPr>
        <w:t>5.投标费用</w:t>
      </w:r>
    </w:p>
    <w:p>
      <w:pPr>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5.1投标人应承担参加本次投标有关的全部费用，无论结果如何，采购单位和采购代理机构在任何情况下均无义务和责任承担这些费用。</w:t>
      </w:r>
    </w:p>
    <w:p>
      <w:pPr>
        <w:pageBreakBefore w:val="0"/>
        <w:kinsoku/>
        <w:topLinePunct w:val="0"/>
        <w:bidi w:val="0"/>
        <w:spacing w:line="500" w:lineRule="exact"/>
        <w:ind w:left="0" w:leftChars="0"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6.特别说明</w:t>
      </w:r>
    </w:p>
    <w:p>
      <w:pPr>
        <w:pStyle w:val="32"/>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6.1投标人投标所使用的资格、信誉、荣誉、业绩与企业认证必须为本企业所拥有。投标人投标所使用的采购项目实施人员可以为其控股公司的工作人员。</w:t>
      </w:r>
    </w:p>
    <w:p>
      <w:pPr>
        <w:pStyle w:val="32"/>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投标人在投标活动中提供任何虚假材料或从事其他违法活动的,其投标无效，并报监管部门查处；成交后发现的，中标人须依照《中华人民共和国消费者权益保护法》之规定赔偿采购单位。且民事赔偿并不免除违法投标人的行政与刑事责任。</w:t>
      </w:r>
    </w:p>
    <w:p>
      <w:pPr>
        <w:pStyle w:val="32"/>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6.3投标人应仔细阅读招标文件的所有内容，按照招标文件的要求提交投标文件。投标文件应对招标文件的要求作出实质性响应，并对所提供的全部资料的真实性承担法律责任。</w:t>
      </w:r>
    </w:p>
    <w:p>
      <w:pPr>
        <w:pStyle w:val="32"/>
        <w:pageBreakBefore w:val="0"/>
        <w:kinsoku/>
        <w:topLinePunct w:val="0"/>
        <w:bidi w:val="0"/>
        <w:spacing w:line="500" w:lineRule="exact"/>
        <w:ind w:left="0"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6.4投标人法定代表人或单位负责人为同一人或者存在直接控股、管理关系的不同供应商，不得参加同一合同项下的政府采购活动。违反该款规定的，相关供应商均按投标无效处理。</w:t>
      </w:r>
    </w:p>
    <w:p>
      <w:pPr>
        <w:pStyle w:val="32"/>
        <w:pageBreakBefore w:val="0"/>
        <w:kinsoku/>
        <w:topLinePunct w:val="0"/>
        <w:bidi w:val="0"/>
        <w:spacing w:line="500" w:lineRule="exact"/>
        <w:ind w:left="0"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6.5有下列情形之一的，视为投标人串通投标 ，其投标无效 ：</w:t>
      </w:r>
    </w:p>
    <w:p>
      <w:pPr>
        <w:pStyle w:val="32"/>
        <w:pageBreakBefore w:val="0"/>
        <w:kinsoku/>
        <w:topLinePunct w:val="0"/>
        <w:bidi w:val="0"/>
        <w:spacing w:line="500" w:lineRule="exact"/>
        <w:ind w:left="0"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（一）不同投标人的投标文件由同一单位或者个人编制；</w:t>
      </w:r>
    </w:p>
    <w:p>
      <w:pPr>
        <w:pStyle w:val="32"/>
        <w:pageBreakBefore w:val="0"/>
        <w:kinsoku/>
        <w:topLinePunct w:val="0"/>
        <w:bidi w:val="0"/>
        <w:spacing w:line="500" w:lineRule="exact"/>
        <w:ind w:left="0"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（二）不同投标人委托同一单位或者个人办理投标事宜；</w:t>
      </w:r>
    </w:p>
    <w:p>
      <w:pPr>
        <w:pStyle w:val="32"/>
        <w:pageBreakBefore w:val="0"/>
        <w:kinsoku/>
        <w:topLinePunct w:val="0"/>
        <w:bidi w:val="0"/>
        <w:spacing w:line="500" w:lineRule="exact"/>
        <w:ind w:left="0"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（三）不同投标人的投标文件载明的项目管理成员为同一人；</w:t>
      </w:r>
    </w:p>
    <w:p>
      <w:pPr>
        <w:pStyle w:val="32"/>
        <w:pageBreakBefore w:val="0"/>
        <w:kinsoku/>
        <w:topLinePunct w:val="0"/>
        <w:bidi w:val="0"/>
        <w:spacing w:line="500" w:lineRule="exact"/>
        <w:ind w:left="0"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（四）不同投标人的投标文件异常一致或者投标报价呈规律性差异；</w:t>
      </w:r>
    </w:p>
    <w:p>
      <w:pPr>
        <w:spacing w:line="440" w:lineRule="exact"/>
        <w:ind w:firstLine="420" w:firstLineChars="200"/>
        <w:textAlignment w:val="baseline"/>
        <w:rPr>
          <w:rFonts w:hint="eastAsia" w:ascii="宋体" w:hAnsi="宋体" w:cs="宋体"/>
          <w:b/>
          <w:bCs/>
          <w:color w:val="auto"/>
          <w:szCs w:val="21"/>
          <w:highlight w:val="none"/>
        </w:rPr>
      </w:pPr>
      <w:r>
        <w:rPr>
          <w:rFonts w:hint="eastAsia" w:ascii="宋体" w:hAnsi="宋体" w:eastAsia="宋体" w:cs="宋体"/>
          <w:b w:val="0"/>
          <w:bCs w:val="0"/>
          <w:color w:val="auto"/>
          <w:sz w:val="21"/>
          <w:szCs w:val="21"/>
          <w:highlight w:val="none"/>
        </w:rPr>
        <w:t>6.6</w:t>
      </w:r>
      <w:r>
        <w:rPr>
          <w:rFonts w:hint="eastAsia" w:ascii="宋体" w:hAnsi="宋体" w:cs="宋体"/>
          <w:b/>
          <w:bCs/>
          <w:color w:val="auto"/>
          <w:szCs w:val="21"/>
          <w:highlight w:val="none"/>
        </w:rPr>
        <w:t>与参加本次项目同一合同项下政府采购活动的其他供应商不</w:t>
      </w:r>
      <w:r>
        <w:rPr>
          <w:rFonts w:hint="eastAsia" w:ascii="宋体" w:hAnsi="宋体" w:cs="宋体"/>
          <w:b/>
          <w:bCs/>
          <w:color w:val="auto"/>
          <w:szCs w:val="21"/>
          <w:highlight w:val="none"/>
          <w:lang w:val="en-US" w:eastAsia="zh-CN"/>
        </w:rPr>
        <w:t>得</w:t>
      </w:r>
      <w:r>
        <w:rPr>
          <w:rFonts w:hint="eastAsia" w:ascii="宋体" w:hAnsi="宋体" w:cs="宋体"/>
          <w:b/>
          <w:bCs/>
          <w:color w:val="auto"/>
          <w:szCs w:val="21"/>
          <w:highlight w:val="none"/>
        </w:rPr>
        <w:t>存在单位负责人为同一人或者直接控股、管理关系。</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6.</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采用最低评标价法的采购项目，提供相同品牌产品的不同投标人参加同一合同项下投标的，以其中通过资格审查、符合性审查且报价最低的参加评标；报价相同的，由采购单位现场抽签确定一个参加评标的投标人，其他投标无效。</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单位现场抽签确定一个投标人获得中标人推荐资格，其他同品牌投标人不作为中标候选人。</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非单一产品采购项目，采购人应当根据采购项目技术构成、产品价格比重等合理确定核心产品，并在招标文件中载明。多家投标人提供的核心产品品牌相同的，按前两款规定处理。</w:t>
      </w:r>
    </w:p>
    <w:p>
      <w:pPr>
        <w:pageBreakBefore w:val="0"/>
        <w:kinsoku/>
        <w:topLinePunct w:val="0"/>
        <w:bidi w:val="0"/>
        <w:spacing w:line="500" w:lineRule="exact"/>
        <w:ind w:left="0" w:leftChars="0"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7.质疑与投诉（疫情期间特别说明）</w:t>
      </w:r>
    </w:p>
    <w:p>
      <w:pPr>
        <w:pStyle w:val="10"/>
        <w:pageBreakBefore w:val="0"/>
        <w:kinsoku/>
        <w:topLinePunct w:val="0"/>
        <w:autoSpaceDE w:val="0"/>
        <w:autoSpaceDN w:val="0"/>
        <w:bidi w:val="0"/>
        <w:adjustRightInd w:val="0"/>
        <w:spacing w:after="0" w:line="500" w:lineRule="exact"/>
        <w:ind w:left="0" w:leftChars="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我省疫情应急响应终止之日前，政府采购供应商可以通过登录“浙江政务服务网”</w:t>
      </w:r>
      <w:r>
        <w:rPr>
          <w:rFonts w:hint="eastAsia" w:ascii="宋体" w:hAnsi="宋体" w:eastAsia="宋体" w:cs="宋体"/>
          <w:b/>
          <w:color w:val="auto"/>
          <w:kern w:val="0"/>
          <w:sz w:val="21"/>
          <w:szCs w:val="21"/>
          <w:highlight w:val="none"/>
        </w:rPr>
        <w:t>（http://www.zjzwfw.gov.cn/）</w:t>
      </w:r>
      <w:r>
        <w:rPr>
          <w:rFonts w:hint="eastAsia" w:ascii="宋体" w:hAnsi="宋体" w:eastAsia="宋体" w:cs="宋体"/>
          <w:color w:val="auto"/>
          <w:kern w:val="0"/>
          <w:sz w:val="21"/>
          <w:szCs w:val="21"/>
          <w:highlight w:val="none"/>
        </w:rPr>
        <w:t>，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pStyle w:val="10"/>
        <w:pageBreakBefore w:val="0"/>
        <w:kinsoku/>
        <w:topLinePunct w:val="0"/>
        <w:autoSpaceDE w:val="0"/>
        <w:autoSpaceDN w:val="0"/>
        <w:bidi w:val="0"/>
        <w:adjustRightInd w:val="0"/>
        <w:spacing w:after="0" w:line="500" w:lineRule="exact"/>
        <w:ind w:left="0" w:leftChars="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应商也可通过邮寄方式寄递政府采购投诉、举报材料，邮寄地址为涉及政府采购项目采购人预算级次相应的财政部门。政府采购投诉、举报材料中须写明邮箱地址、传真号码，财政部门审查受理、处理决定等相关文书可通过电子邮件、传真等形式送达 ，供应商明确表示需要邮寄的除外。</w:t>
      </w:r>
    </w:p>
    <w:p>
      <w:pPr>
        <w:pStyle w:val="10"/>
        <w:pageBreakBefore w:val="0"/>
        <w:kinsoku/>
        <w:topLinePunct w:val="0"/>
        <w:autoSpaceDE w:val="0"/>
        <w:autoSpaceDN w:val="0"/>
        <w:bidi w:val="0"/>
        <w:adjustRightInd w:val="0"/>
        <w:spacing w:after="0" w:line="500" w:lineRule="exact"/>
        <w:ind w:left="0" w:leftChars="0" w:firstLineChars="200"/>
        <w:textAlignment w:val="baseline"/>
        <w:rPr>
          <w:rFonts w:hint="eastAsia" w:ascii="宋体" w:hAnsi="宋体" w:eastAsia="宋体" w:cs="宋体"/>
          <w:b/>
          <w:bCs w:val="0"/>
          <w:color w:val="auto"/>
          <w:sz w:val="21"/>
          <w:szCs w:val="21"/>
          <w:highlight w:val="none"/>
        </w:rPr>
      </w:pPr>
      <w:r>
        <w:rPr>
          <w:rFonts w:hint="eastAsia" w:ascii="宋体" w:hAnsi="宋体" w:eastAsia="宋体" w:cs="宋体"/>
          <w:color w:val="auto"/>
          <w:kern w:val="0"/>
          <w:sz w:val="21"/>
          <w:szCs w:val="21"/>
          <w:highlight w:val="none"/>
        </w:rPr>
        <w:t>在线或者邮寄政府采购投诉举报材料当日下班时间点后收到的视为下一个工作日收到。</w:t>
      </w:r>
    </w:p>
    <w:p>
      <w:pPr>
        <w:pageBreakBefore w:val="0"/>
        <w:kinsoku/>
        <w:topLinePunct w:val="0"/>
        <w:bidi w:val="0"/>
        <w:spacing w:line="500" w:lineRule="exact"/>
        <w:ind w:left="0" w:leftChars="0" w:firstLine="422" w:firstLineChars="200"/>
        <w:jc w:val="left"/>
        <w:rPr>
          <w:rFonts w:hint="eastAsia" w:ascii="宋体" w:hAnsi="宋体" w:eastAsia="宋体" w:cs="宋体"/>
          <w:b/>
          <w:bCs/>
          <w:color w:val="auto"/>
          <w:szCs w:val="21"/>
        </w:rPr>
      </w:pPr>
      <w:r>
        <w:rPr>
          <w:rFonts w:hint="eastAsia" w:ascii="宋体" w:hAnsi="宋体" w:eastAsia="宋体" w:cs="宋体"/>
          <w:b/>
          <w:bCs/>
          <w:color w:val="auto"/>
          <w:szCs w:val="21"/>
          <w:lang w:val="en-US" w:eastAsia="zh-CN"/>
        </w:rPr>
        <w:t>8.</w:t>
      </w:r>
      <w:r>
        <w:rPr>
          <w:rFonts w:hint="eastAsia" w:ascii="宋体" w:hAnsi="宋体" w:eastAsia="宋体" w:cs="宋体"/>
          <w:b/>
          <w:bCs/>
          <w:color w:val="auto"/>
          <w:szCs w:val="21"/>
        </w:rPr>
        <w:t>联合体投标</w:t>
      </w:r>
    </w:p>
    <w:p>
      <w:pPr>
        <w:pageBreakBefore w:val="0"/>
        <w:kinsoku/>
        <w:topLinePunct w:val="0"/>
        <w:bidi w:val="0"/>
        <w:spacing w:line="500" w:lineRule="exact"/>
        <w:ind w:left="0" w:leftChars="0" w:firstLine="420" w:firstLineChars="200"/>
        <w:jc w:val="left"/>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本项目接受联合体投标两个以上供应商组成联合体，以一个供应商身份投标的，需遵守以下规定：</w:t>
      </w:r>
    </w:p>
    <w:p>
      <w:pPr>
        <w:spacing w:line="500" w:lineRule="exact"/>
        <w:ind w:firstLine="420" w:firstLineChars="200"/>
        <w:jc w:val="left"/>
        <w:rPr>
          <w:rFonts w:ascii="宋体" w:cs="宋体"/>
          <w:b w:val="0"/>
          <w:bCs w:val="0"/>
          <w:color w:val="auto"/>
          <w:szCs w:val="21"/>
        </w:rPr>
      </w:pPr>
      <w:r>
        <w:rPr>
          <w:rFonts w:ascii="宋体" w:hAnsi="宋体" w:cs="宋体"/>
          <w:b w:val="0"/>
          <w:bCs w:val="0"/>
          <w:color w:val="auto"/>
          <w:szCs w:val="21"/>
        </w:rPr>
        <w:t>8.1</w:t>
      </w:r>
      <w:r>
        <w:rPr>
          <w:rFonts w:hint="eastAsia" w:ascii="宋体" w:hAnsi="宋体" w:cs="宋体"/>
          <w:b w:val="0"/>
          <w:bCs w:val="0"/>
          <w:color w:val="auto"/>
          <w:szCs w:val="21"/>
        </w:rPr>
        <w:t>以联合体形式进行投标的，参加联合体的供应商均应当具备政府采购法第二十二条规定的条件，并应当在投标文件中提交联合协议，载明联合体各方承担的工作和义务。联合体各方应当共同与采购人签订采购合同，就采购合同约定的事项对采购人承担连带责任。</w:t>
      </w:r>
    </w:p>
    <w:p>
      <w:pPr>
        <w:spacing w:line="500" w:lineRule="exact"/>
        <w:ind w:firstLine="420" w:firstLineChars="200"/>
        <w:jc w:val="left"/>
        <w:rPr>
          <w:rFonts w:ascii="宋体" w:cs="宋体"/>
          <w:b w:val="0"/>
          <w:bCs w:val="0"/>
          <w:color w:val="auto"/>
          <w:szCs w:val="21"/>
        </w:rPr>
      </w:pPr>
      <w:r>
        <w:rPr>
          <w:rFonts w:ascii="宋体" w:hAnsi="宋体" w:cs="宋体"/>
          <w:b w:val="0"/>
          <w:bCs w:val="0"/>
          <w:color w:val="auto"/>
          <w:szCs w:val="21"/>
        </w:rPr>
        <w:t>8.2</w:t>
      </w:r>
      <w:r>
        <w:rPr>
          <w:rFonts w:hint="eastAsia" w:ascii="宋体" w:hAnsi="宋体" w:cs="宋体"/>
          <w:b w:val="0"/>
          <w:bCs w:val="0"/>
          <w:color w:val="auto"/>
          <w:szCs w:val="21"/>
        </w:rPr>
        <w:t>联合体中有同类资质的供应商按照联合体分工承担相同工作的，应当按照资质等级较低的供应商确定资质等级。</w:t>
      </w:r>
    </w:p>
    <w:p>
      <w:pPr>
        <w:spacing w:line="500" w:lineRule="exact"/>
        <w:ind w:firstLine="420" w:firstLineChars="200"/>
        <w:jc w:val="left"/>
        <w:rPr>
          <w:rFonts w:ascii="宋体" w:cs="宋体"/>
          <w:b w:val="0"/>
          <w:bCs w:val="0"/>
          <w:color w:val="auto"/>
          <w:szCs w:val="21"/>
        </w:rPr>
      </w:pPr>
      <w:r>
        <w:rPr>
          <w:rFonts w:ascii="宋体" w:hAnsi="宋体" w:cs="宋体"/>
          <w:b w:val="0"/>
          <w:bCs w:val="0"/>
          <w:color w:val="auto"/>
          <w:szCs w:val="21"/>
        </w:rPr>
        <w:t>8.3</w:t>
      </w:r>
      <w:r>
        <w:rPr>
          <w:rFonts w:hint="eastAsia" w:ascii="宋体" w:hAnsi="宋体" w:cs="宋体"/>
          <w:b w:val="0"/>
          <w:bCs w:val="0"/>
          <w:color w:val="auto"/>
          <w:szCs w:val="21"/>
        </w:rPr>
        <w:t>以联合体形式参加投标的，联合体各方不得再单独参加或者与其他供应商另外组成联合体参加本项目的投标。</w:t>
      </w:r>
    </w:p>
    <w:p>
      <w:pPr>
        <w:pageBreakBefore w:val="0"/>
        <w:kinsoku/>
        <w:topLinePunct w:val="0"/>
        <w:bidi w:val="0"/>
        <w:spacing w:line="500" w:lineRule="exact"/>
        <w:ind w:left="0" w:leftChars="0" w:firstLine="422" w:firstLineChars="200"/>
        <w:jc w:val="left"/>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9.</w:t>
      </w:r>
      <w:r>
        <w:rPr>
          <w:rFonts w:hint="eastAsia" w:ascii="宋体" w:hAnsi="宋体" w:cs="宋体"/>
          <w:b/>
          <w:color w:val="auto"/>
          <w:szCs w:val="21"/>
          <w:lang w:val="zh-CN"/>
        </w:rPr>
        <w:t>转包与分包</w:t>
      </w:r>
    </w:p>
    <w:p>
      <w:pPr>
        <w:pageBreakBefore w:val="0"/>
        <w:kinsoku/>
        <w:topLinePunct w:val="0"/>
        <w:bidi w:val="0"/>
        <w:spacing w:line="500" w:lineRule="exact"/>
        <w:ind w:left="0" w:leftChars="0" w:firstLine="420" w:firstLineChars="200"/>
        <w:jc w:val="left"/>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9.1本项目不允许转包。</w:t>
      </w:r>
    </w:p>
    <w:p>
      <w:pPr>
        <w:pageBreakBefore w:val="0"/>
        <w:kinsoku/>
        <w:topLinePunct w:val="0"/>
        <w:bidi w:val="0"/>
        <w:spacing w:line="500" w:lineRule="exact"/>
        <w:ind w:left="0" w:leftChars="0" w:firstLine="420" w:firstLineChars="200"/>
        <w:jc w:val="left"/>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9.2本项目允许中型企业向小微企业合理分包。</w:t>
      </w:r>
      <w:r>
        <w:rPr>
          <w:rFonts w:hint="eastAsia" w:ascii="宋体" w:hAnsi="宋体" w:eastAsia="宋体" w:cs="宋体"/>
          <w:b/>
          <w:color w:val="auto"/>
          <w:sz w:val="21"/>
          <w:szCs w:val="21"/>
          <w:highlight w:val="none"/>
          <w:shd w:val="clear" w:color="auto" w:fill="auto"/>
        </w:rPr>
        <w:t>本项目允许将非主体、非关键性工作进行合理分包，拟成交后需进行分包履约的投标人，应当在投标文件（</w:t>
      </w:r>
      <w:r>
        <w:rPr>
          <w:rFonts w:hint="eastAsia" w:ascii="宋体" w:hAnsi="宋体" w:eastAsia="宋体" w:cs="宋体"/>
          <w:b/>
          <w:color w:val="auto"/>
          <w:sz w:val="21"/>
          <w:szCs w:val="21"/>
          <w:highlight w:val="none"/>
          <w:shd w:val="clear" w:color="auto" w:fill="auto"/>
          <w:lang w:val="en-US" w:eastAsia="zh-CN"/>
        </w:rPr>
        <w:t>资格审查文件</w:t>
      </w:r>
      <w:r>
        <w:rPr>
          <w:rFonts w:hint="eastAsia" w:ascii="宋体" w:hAnsi="宋体" w:eastAsia="宋体" w:cs="宋体"/>
          <w:b/>
          <w:color w:val="auto"/>
          <w:sz w:val="21"/>
          <w:szCs w:val="21"/>
          <w:highlight w:val="none"/>
          <w:shd w:val="clear" w:color="auto" w:fill="auto"/>
        </w:rPr>
        <w:t>）中提供分包意向协议（格式见附件），如拟分包部分依法需要具备相关资质方可承接的，还应当提供分包单位的相关资质证书”，且不得再次分包。</w:t>
      </w:r>
      <w:r>
        <w:rPr>
          <w:rFonts w:hint="eastAsia" w:ascii="宋体" w:hAnsi="宋体" w:eastAsia="宋体" w:cs="宋体"/>
          <w:color w:val="auto"/>
          <w:sz w:val="21"/>
          <w:szCs w:val="21"/>
          <w:highlight w:val="none"/>
          <w:shd w:val="clear" w:color="auto" w:fill="auto"/>
        </w:rPr>
        <w:t>（如成交后要求分包的，必须经得采购人的书面同意。）</w:t>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（二）招标文件</w:t>
      </w:r>
      <w:bookmarkEnd w:id="87"/>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1.招标文件的组成</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1.1招标文件共分为6部分，其内容如下：</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第一章  招标公告</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第二章  投标人须知</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第三章  招标内容及要求</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第四章  合同主要条款</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第五章  评标原则及办法</w:t>
      </w:r>
    </w:p>
    <w:p>
      <w:pPr>
        <w:pStyle w:val="7"/>
        <w:pageBreakBefore w:val="0"/>
        <w:kinsoku/>
        <w:topLinePunct w:val="0"/>
        <w:bidi w:val="0"/>
        <w:spacing w:line="500" w:lineRule="exact"/>
        <w:ind w:left="0" w:leftChars="0"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第六章  投标文件格式</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1.2除上条1.1内容外，招标采购单位在规定时间前，以书面形式发出的对招标文件的澄清或修改内容，均为招标文件的组成部分。</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投标人获取招标文件后，应仔细检查招标文件的所有内容，如有残缺等问题，应在获得招标文件3日内向采购单位提出，否则，由此引起的损失由投标人自己承担。投标人同时应认真审阅招标文件中所有的事项、格式、条款和规范要求等，若投标人的投标文件没有按招标文件要求提交全部资料，或投标文件没有对招标文件做出实质性响应，并根据有关条款规定，其风险由投标人自行承担。</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招标采购单位允许潜在投标人在招标文件发售截止时间后至投标截止时间前允许潜在投标人前来认购招标文件，但该投标人如在法律、法规规定的时间内逾期对招标文件提出异议的，招标采购单位可不予受理、答复。</w:t>
      </w:r>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2.招标文件的澄清与修改</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eastAsia="宋体" w:cs="宋体"/>
          <w:bCs/>
          <w:color w:val="auto"/>
          <w:sz w:val="21"/>
          <w:szCs w:val="21"/>
          <w:highlight w:val="none"/>
        </w:rPr>
        <w:t>投标人应认真阅读本招标文件，发现其中有误或有不合理要求的，投标人必须在前附表规定的时间内以书面形式要求招标采购单位澄清</w:t>
      </w:r>
      <w:r>
        <w:rPr>
          <w:rFonts w:hint="eastAsia" w:ascii="宋体" w:hAnsi="宋体" w:eastAsia="宋体" w:cs="宋体"/>
          <w:color w:val="auto"/>
          <w:sz w:val="21"/>
          <w:szCs w:val="21"/>
          <w:highlight w:val="none"/>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2.2采购代理机构必须以书面形式答复投标人要求澄清的问题，并将不包含问题来源的答复书面通知所有购买招标文件的投标人；除书面答复以外的其他澄清方式及澄清内容均无效。</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2.3招标文件澄清、答复、修改、补充的内容为招标文件的组成部分。当招标文件与招标文件的答复、澄清、修改、补充通知就同一内容的表述不一致时，以最后发出的书面文件为准。</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2.4招标文件的澄清、答复、修改或补充都应该通过本代理机构以法定形式发布，采购单位非通过本机构，不得擅自澄清、答复、修改或补充招标文件。</w:t>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bookmarkStart w:id="104" w:name="_Toc2704"/>
      <w:r>
        <w:rPr>
          <w:rFonts w:hint="eastAsia" w:ascii="宋体" w:hAnsi="宋体" w:eastAsia="宋体" w:cs="宋体"/>
          <w:color w:val="auto"/>
          <w:sz w:val="21"/>
          <w:szCs w:val="21"/>
          <w:highlight w:val="none"/>
        </w:rPr>
        <w:t>（三）投标文件的编制</w:t>
      </w:r>
      <w:bookmarkEnd w:id="104"/>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1.投标文件的语言及度量衡单位</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1.1除采购货物有关专用名称外，投标文件和与投标有关的所有文件说明均应使用中文。</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1.2除采购项目规范另有规定外，投标文件使用的度量衡单位，均采用中华人民共和国法定计量单位。</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2.投标文件的形式和效力</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2.1投标文件为电子投标文件。电子投标文件按政采云平台“供应商-政府采购项目电子交易操作指南”及本招标文件要求制作、加密并递交。</w:t>
      </w:r>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3.投标文件的组成</w:t>
      </w:r>
    </w:p>
    <w:p>
      <w:pPr>
        <w:pStyle w:val="7"/>
        <w:pageBreakBefore w:val="0"/>
        <w:kinsoku/>
        <w:topLinePunct w:val="0"/>
        <w:bidi w:val="0"/>
        <w:spacing w:line="500" w:lineRule="exact"/>
        <w:ind w:left="0" w:leftChars="0" w:firstLine="420"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（一）投标文件的组成</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按标项一、标项二制作电子投标文件</w:t>
      </w:r>
      <w:r>
        <w:rPr>
          <w:rFonts w:hint="eastAsia" w:ascii="宋体" w:hAnsi="宋体" w:cs="宋体"/>
          <w:b/>
          <w:bCs/>
          <w:color w:val="auto"/>
          <w:sz w:val="21"/>
          <w:szCs w:val="21"/>
          <w:highlight w:val="none"/>
          <w:lang w:eastAsia="zh-CN"/>
        </w:rPr>
        <w:t>）</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投标文件（电子投标文件、备份电子投标文件）分为 【 </w:t>
      </w:r>
      <w:r>
        <w:rPr>
          <w:rFonts w:hint="eastAsia" w:ascii="宋体" w:hAnsi="宋体" w:eastAsia="宋体" w:cs="宋体"/>
          <w:b w:val="0"/>
          <w:bCs w:val="0"/>
          <w:color w:val="auto"/>
          <w:sz w:val="21"/>
          <w:szCs w:val="21"/>
          <w:highlight w:val="none"/>
          <w:lang w:eastAsia="zh-CN"/>
        </w:rPr>
        <w:t>资格审查文件</w:t>
      </w:r>
      <w:r>
        <w:rPr>
          <w:rFonts w:hint="eastAsia" w:ascii="宋体" w:hAnsi="宋体" w:eastAsia="宋体" w:cs="宋体"/>
          <w:b w:val="0"/>
          <w:bCs w:val="0"/>
          <w:color w:val="auto"/>
          <w:sz w:val="21"/>
          <w:szCs w:val="21"/>
          <w:highlight w:val="none"/>
        </w:rPr>
        <w:t xml:space="preserve"> 】 、 【 商务技术文件 】 、 【 报价文件 】 三个类别 ，电子投标文件中所须加盖公章部分均采用CA签章。</w:t>
      </w:r>
    </w:p>
    <w:p>
      <w:pPr>
        <w:pStyle w:val="7"/>
        <w:spacing w:line="500" w:lineRule="exact"/>
        <w:ind w:left="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资格审查文件</w:t>
      </w:r>
    </w:p>
    <w:p>
      <w:pPr>
        <w:pageBreakBefore w:val="0"/>
        <w:tabs>
          <w:tab w:val="left" w:pos="720"/>
          <w:tab w:val="left" w:pos="5355"/>
        </w:tabs>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1）投标人资格承诺函</w:t>
      </w:r>
      <w:r>
        <w:rPr>
          <w:rFonts w:hint="eastAsia" w:ascii="宋体" w:hAnsi="宋体" w:eastAsia="宋体" w:cs="宋体"/>
          <w:b w:val="0"/>
          <w:bCs/>
          <w:color w:val="auto"/>
          <w:sz w:val="21"/>
          <w:szCs w:val="21"/>
          <w:highlight w:val="none"/>
          <w:shd w:val="clear" w:color="auto" w:fill="auto"/>
        </w:rPr>
        <w:t>【</w:t>
      </w:r>
      <w:r>
        <w:rPr>
          <w:rFonts w:hint="eastAsia" w:ascii="宋体" w:hAnsi="宋体" w:eastAsia="宋体" w:cs="宋体"/>
          <w:b/>
          <w:bCs w:val="0"/>
          <w:color w:val="auto"/>
          <w:sz w:val="21"/>
          <w:szCs w:val="21"/>
          <w:highlight w:val="none"/>
          <w:shd w:val="clear" w:color="auto" w:fill="auto"/>
        </w:rPr>
        <w:t>格式见附件</w:t>
      </w:r>
      <w:r>
        <w:rPr>
          <w:rFonts w:hint="eastAsia" w:ascii="宋体" w:hAnsi="宋体" w:eastAsia="宋体" w:cs="宋体"/>
          <w:b w:val="0"/>
          <w:bCs/>
          <w:color w:val="auto"/>
          <w:sz w:val="21"/>
          <w:szCs w:val="21"/>
          <w:highlight w:val="none"/>
          <w:shd w:val="clear" w:color="auto" w:fill="auto"/>
        </w:rPr>
        <w:t>】；</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有效期内</w:t>
      </w:r>
      <w:r>
        <w:rPr>
          <w:rFonts w:hint="eastAsia" w:ascii="宋体" w:hAnsi="宋体" w:eastAsia="宋体" w:cs="宋体"/>
          <w:color w:val="auto"/>
          <w:sz w:val="21"/>
          <w:szCs w:val="21"/>
          <w:highlight w:val="none"/>
          <w:lang w:val="zh-CN"/>
        </w:rPr>
        <w:t>营业执照原件扫描件；</w:t>
      </w:r>
    </w:p>
    <w:p>
      <w:pPr>
        <w:pageBreakBefore w:val="0"/>
        <w:tabs>
          <w:tab w:val="left" w:pos="720"/>
          <w:tab w:val="left" w:pos="5355"/>
        </w:tabs>
        <w:kinsoku/>
        <w:topLinePunct w:val="0"/>
        <w:bidi w:val="0"/>
        <w:spacing w:line="500" w:lineRule="exact"/>
        <w:ind w:left="0" w:leftChars="0" w:firstLine="420" w:firstLineChars="200"/>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zh-CN"/>
        </w:rPr>
        <w:t>）法定代表人身份证明和本人身份证复印件</w:t>
      </w:r>
      <w:r>
        <w:rPr>
          <w:rFonts w:hint="eastAsia" w:ascii="宋体" w:hAnsi="宋体" w:eastAsia="宋体" w:cs="宋体"/>
          <w:b/>
          <w:bCs w:val="0"/>
          <w:color w:val="auto"/>
          <w:sz w:val="21"/>
          <w:szCs w:val="21"/>
          <w:highlight w:val="none"/>
          <w:lang w:val="zh-CN"/>
        </w:rPr>
        <w:t>（</w:t>
      </w:r>
      <w:r>
        <w:rPr>
          <w:rFonts w:hint="eastAsia" w:ascii="宋体" w:hAnsi="宋体" w:eastAsia="宋体" w:cs="宋体"/>
          <w:b/>
          <w:bCs w:val="0"/>
          <w:color w:val="auto"/>
          <w:sz w:val="21"/>
          <w:szCs w:val="21"/>
          <w:highlight w:val="none"/>
          <w:lang w:val="en-US" w:eastAsia="zh-CN"/>
        </w:rPr>
        <w:t>法定代表人参与投标的提供</w:t>
      </w:r>
      <w:r>
        <w:rPr>
          <w:rFonts w:hint="eastAsia" w:ascii="宋体" w:hAnsi="宋体" w:eastAsia="宋体" w:cs="宋体"/>
          <w:b/>
          <w:bCs w:val="0"/>
          <w:color w:val="auto"/>
          <w:sz w:val="21"/>
          <w:szCs w:val="21"/>
          <w:highlight w:val="none"/>
          <w:lang w:val="zh-CN"/>
        </w:rPr>
        <w:t>）</w:t>
      </w:r>
      <w:r>
        <w:rPr>
          <w:rFonts w:hint="eastAsia" w:ascii="宋体" w:hAnsi="宋体" w:eastAsia="宋体" w:cs="宋体"/>
          <w:bCs/>
          <w:color w:val="auto"/>
          <w:sz w:val="21"/>
          <w:szCs w:val="21"/>
          <w:highlight w:val="none"/>
          <w:lang w:val="zh-CN"/>
        </w:rPr>
        <w:t>或法定代表人授权委托书和委托代理人身份证复印件</w:t>
      </w:r>
      <w:r>
        <w:rPr>
          <w:rFonts w:hint="eastAsia" w:ascii="宋体" w:hAnsi="宋体" w:eastAsia="宋体" w:cs="宋体"/>
          <w:b/>
          <w:bCs w:val="0"/>
          <w:i w:val="0"/>
          <w:iCs w:val="0"/>
          <w:color w:val="auto"/>
          <w:sz w:val="21"/>
          <w:szCs w:val="21"/>
          <w:highlight w:val="none"/>
          <w:lang w:val="zh-CN"/>
        </w:rPr>
        <w:t>（</w:t>
      </w:r>
      <w:r>
        <w:rPr>
          <w:rFonts w:hint="eastAsia" w:ascii="宋体" w:hAnsi="宋体" w:eastAsia="宋体" w:cs="宋体"/>
          <w:b/>
          <w:bCs w:val="0"/>
          <w:i w:val="0"/>
          <w:iCs w:val="0"/>
          <w:color w:val="auto"/>
          <w:sz w:val="21"/>
          <w:szCs w:val="21"/>
          <w:highlight w:val="none"/>
          <w:lang w:val="en-US" w:eastAsia="zh-CN"/>
        </w:rPr>
        <w:t>授权委托人参与投标的提供</w:t>
      </w:r>
      <w:r>
        <w:rPr>
          <w:rFonts w:hint="eastAsia" w:ascii="宋体" w:hAnsi="宋体" w:eastAsia="宋体" w:cs="宋体"/>
          <w:b/>
          <w:bCs w:val="0"/>
          <w:i w:val="0"/>
          <w:iCs w:val="0"/>
          <w:color w:val="auto"/>
          <w:sz w:val="21"/>
          <w:szCs w:val="21"/>
          <w:highlight w:val="none"/>
          <w:lang w:val="zh-CN"/>
        </w:rPr>
        <w:t>）</w:t>
      </w: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rPr>
        <w:t>格式详见附件，</w:t>
      </w:r>
      <w:r>
        <w:rPr>
          <w:rFonts w:hint="eastAsia" w:ascii="宋体" w:hAnsi="宋体" w:eastAsia="宋体" w:cs="宋体"/>
          <w:b/>
          <w:bCs/>
          <w:color w:val="auto"/>
          <w:sz w:val="21"/>
          <w:szCs w:val="21"/>
          <w:highlight w:val="none"/>
        </w:rPr>
        <w:t>电子标书内法定代表人授权委托书需签字的可线下签字后再将其放入线上投标文件内）</w:t>
      </w:r>
      <w:r>
        <w:rPr>
          <w:rFonts w:hint="eastAsia" w:ascii="宋体" w:hAnsi="宋体" w:eastAsia="宋体" w:cs="宋体"/>
          <w:bCs/>
          <w:color w:val="auto"/>
          <w:sz w:val="21"/>
          <w:szCs w:val="21"/>
          <w:highlight w:val="none"/>
          <w:lang w:val="zh-CN"/>
        </w:rPr>
        <w:t>；</w:t>
      </w:r>
    </w:p>
    <w:p>
      <w:pPr>
        <w:pageBreakBefore w:val="0"/>
        <w:tabs>
          <w:tab w:val="left" w:pos="720"/>
          <w:tab w:val="left" w:pos="5355"/>
        </w:tabs>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b w:val="0"/>
          <w:bCs w:val="0"/>
          <w:color w:val="auto"/>
          <w:szCs w:val="21"/>
          <w:lang w:val="en-US" w:eastAsia="zh-CN"/>
        </w:rPr>
        <w:t>4）</w:t>
      </w:r>
      <w:r>
        <w:rPr>
          <w:rFonts w:hint="eastAsia" w:ascii="宋体" w:hAnsi="宋体" w:eastAsia="宋体" w:cs="宋体"/>
          <w:b/>
          <w:bCs/>
          <w:color w:val="auto"/>
          <w:szCs w:val="21"/>
        </w:rPr>
        <w:t>注：（如有联合体投标、分包的内容，则在投标文件中提供联合</w:t>
      </w:r>
      <w:r>
        <w:rPr>
          <w:rFonts w:hint="eastAsia" w:ascii="宋体" w:hAnsi="宋体" w:cs="宋体"/>
          <w:b/>
          <w:bCs/>
          <w:color w:val="auto"/>
          <w:szCs w:val="21"/>
          <w:lang w:val="en-US" w:eastAsia="zh-CN"/>
        </w:rPr>
        <w:t>体</w:t>
      </w:r>
      <w:r>
        <w:rPr>
          <w:rFonts w:hint="eastAsia" w:ascii="宋体" w:hAnsi="宋体" w:eastAsia="宋体" w:cs="宋体"/>
          <w:b/>
          <w:bCs/>
          <w:color w:val="auto"/>
          <w:szCs w:val="21"/>
        </w:rPr>
        <w:t>协议、分包意向协议，格式见附件（允许投标人完善及修改）</w:t>
      </w:r>
      <w:r>
        <w:rPr>
          <w:rFonts w:hint="eastAsia" w:ascii="宋体" w:hAnsi="宋体" w:eastAsia="宋体" w:cs="宋体"/>
          <w:b/>
          <w:bCs/>
          <w:color w:val="auto"/>
          <w:szCs w:val="21"/>
          <w:lang w:eastAsia="zh-CN"/>
        </w:rPr>
        <w:t>）</w:t>
      </w:r>
      <w:r>
        <w:rPr>
          <w:rFonts w:hint="eastAsia" w:ascii="宋体" w:hAnsi="宋体" w:eastAsia="宋体" w:cs="宋体"/>
          <w:b/>
          <w:bCs/>
          <w:color w:val="auto"/>
          <w:sz w:val="21"/>
          <w:szCs w:val="21"/>
          <w:highlight w:val="none"/>
          <w:shd w:val="clear" w:color="auto" w:fill="auto"/>
        </w:rPr>
        <w:t>【格式见附件】；</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4.1）联合协议（如为联合体投标）；</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4"/>
          <w:highlight w:val="none"/>
        </w:rPr>
      </w:pPr>
      <w:r>
        <w:rPr>
          <w:rFonts w:hint="eastAsia" w:ascii="宋体" w:hAnsi="宋体" w:eastAsia="宋体" w:cs="宋体"/>
          <w:color w:val="auto"/>
          <w:sz w:val="21"/>
          <w:szCs w:val="21"/>
          <w:highlight w:val="none"/>
          <w:lang w:val="en-US" w:eastAsia="zh-CN"/>
        </w:rPr>
        <w:t>4.2）分包意向协议（如有分包）；</w:t>
      </w:r>
    </w:p>
    <w:p>
      <w:pPr>
        <w:pageBreakBefore w:val="0"/>
        <w:tabs>
          <w:tab w:val="left" w:pos="720"/>
          <w:tab w:val="left" w:pos="5355"/>
        </w:tabs>
        <w:kinsoku/>
        <w:topLinePunct w:val="0"/>
        <w:bidi w:val="0"/>
        <w:spacing w:line="50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商务技术文件（请附“供应商自评表”【格式见附件】，以便评审，具体内容可参考评分内容编制。）：</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211" w:firstLineChars="1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（1）资信部分</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1）投标声明书【格式见附件】；</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2）投标人基本情况表【格式见附件】；</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3）企业体系认证；</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4）类似案例成功的业绩，提供项目合同原件扫描件【格式见附件】；</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5）企业能力；</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6）企业荣誉；</w:t>
      </w:r>
    </w:p>
    <w:p>
      <w:pPr>
        <w:pageBreakBefore w:val="0"/>
        <w:tabs>
          <w:tab w:val="left" w:pos="0"/>
          <w:tab w:val="left" w:pos="900"/>
          <w:tab w:val="left" w:pos="7020"/>
          <w:tab w:val="left" w:pos="8460"/>
        </w:tabs>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7）供应商需要说明的其他内容（未尽事宜可按评分细则部分制作）。</w:t>
      </w:r>
    </w:p>
    <w:p>
      <w:pPr>
        <w:pStyle w:val="19"/>
        <w:keepNext w:val="0"/>
        <w:keepLines w:val="0"/>
        <w:pageBreakBefore w:val="0"/>
        <w:widowControl w:val="0"/>
        <w:kinsoku/>
        <w:wordWrap/>
        <w:overflowPunct/>
        <w:topLinePunct w:val="0"/>
        <w:autoSpaceDE/>
        <w:autoSpaceDN/>
        <w:bidi w:val="0"/>
        <w:adjustRightInd/>
        <w:snapToGrid/>
        <w:spacing w:after="0" w:line="440" w:lineRule="exact"/>
        <w:ind w:left="0" w:leftChars="0" w:firstLine="422" w:firstLineChars="200"/>
        <w:textAlignment w:val="auto"/>
        <w:rPr>
          <w:rFonts w:hint="eastAsia" w:ascii="宋体" w:hAnsi="宋体" w:eastAsia="宋体" w:cs="宋体"/>
          <w:b/>
          <w:bCs w:val="0"/>
          <w:color w:val="auto"/>
          <w:sz w:val="21"/>
          <w:szCs w:val="21"/>
          <w:highlight w:val="none"/>
          <w:shd w:val="clear" w:color="auto" w:fill="auto"/>
        </w:rPr>
      </w:pPr>
      <w:r>
        <w:rPr>
          <w:rFonts w:hint="eastAsia" w:ascii="宋体" w:hAnsi="宋体" w:eastAsia="宋体" w:cs="宋体"/>
          <w:b/>
          <w:bCs w:val="0"/>
          <w:color w:val="auto"/>
          <w:sz w:val="21"/>
          <w:szCs w:val="21"/>
          <w:highlight w:val="none"/>
          <w:shd w:val="clear" w:color="auto" w:fill="auto"/>
        </w:rPr>
        <w:t>注：以上资料涉及证书、合同等证明资料的，均上传原件扫描件</w:t>
      </w:r>
      <w:r>
        <w:rPr>
          <w:rFonts w:hint="eastAsia" w:ascii="宋体" w:hAnsi="宋体" w:eastAsia="宋体" w:cs="宋体"/>
          <w:b/>
          <w:bCs w:val="0"/>
          <w:color w:val="auto"/>
          <w:sz w:val="21"/>
          <w:szCs w:val="21"/>
          <w:highlight w:val="none"/>
          <w:shd w:val="clear" w:color="auto" w:fill="auto"/>
          <w:lang w:eastAsia="zh-CN"/>
        </w:rPr>
        <w:t>，</w:t>
      </w:r>
      <w:r>
        <w:rPr>
          <w:rFonts w:hint="eastAsia" w:ascii="宋体" w:hAnsi="宋体" w:eastAsia="宋体" w:cs="宋体"/>
          <w:b/>
          <w:bCs w:val="0"/>
          <w:color w:val="auto"/>
          <w:sz w:val="21"/>
          <w:szCs w:val="21"/>
          <w:highlight w:val="none"/>
          <w:shd w:val="clear" w:color="auto" w:fill="auto"/>
        </w:rPr>
        <w:t>具体内容可参考评分内容编制。</w:t>
      </w:r>
    </w:p>
    <w:p>
      <w:pPr>
        <w:pStyle w:val="7"/>
        <w:keepNext w:val="0"/>
        <w:keepLines w:val="0"/>
        <w:pageBreakBefore w:val="0"/>
        <w:widowControl w:val="0"/>
        <w:kinsoku/>
        <w:wordWrap/>
        <w:overflowPunct/>
        <w:topLinePunct w:val="0"/>
        <w:autoSpaceDE/>
        <w:autoSpaceDN/>
        <w:bidi w:val="0"/>
        <w:adjustRightInd/>
        <w:snapToGrid/>
        <w:spacing w:line="440" w:lineRule="exact"/>
        <w:ind w:left="420" w:leftChars="0" w:hanging="422"/>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rPr>
        <w:t xml:space="preserve">   </w:t>
      </w:r>
      <w:r>
        <w:rPr>
          <w:rFonts w:hint="eastAsia" w:ascii="宋体" w:hAnsi="宋体" w:eastAsia="宋体" w:cs="宋体"/>
          <w:b/>
          <w:bCs w:val="0"/>
          <w:color w:val="auto"/>
          <w:sz w:val="21"/>
          <w:szCs w:val="21"/>
          <w:highlight w:val="none"/>
          <w:shd w:val="clear" w:color="auto" w:fill="auto"/>
        </w:rPr>
        <w:t xml:space="preserve"> （2）技术部分</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rPr>
        <w:t>1）供应商自评表</w:t>
      </w:r>
      <w:r>
        <w:rPr>
          <w:rFonts w:hint="eastAsia" w:ascii="宋体" w:hAnsi="宋体" w:eastAsia="宋体" w:cs="宋体"/>
          <w:b/>
          <w:bCs/>
          <w:color w:val="auto"/>
          <w:sz w:val="21"/>
          <w:szCs w:val="21"/>
          <w:highlight w:val="none"/>
        </w:rPr>
        <w:t>【格式见附件】</w:t>
      </w:r>
      <w:r>
        <w:rPr>
          <w:rFonts w:hint="eastAsia" w:ascii="宋体" w:hAnsi="宋体" w:eastAsia="宋体" w:cs="宋体"/>
          <w:b w:val="0"/>
          <w:bCs/>
          <w:color w:val="auto"/>
          <w:sz w:val="21"/>
          <w:szCs w:val="21"/>
          <w:highlight w:val="none"/>
          <w:shd w:val="clear" w:color="auto" w:fill="auto"/>
        </w:rPr>
        <w:t>；</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2）对本项目的整体理解；</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lang w:val="en-US" w:eastAsia="zh-CN"/>
        </w:rPr>
        <w:t>3</w:t>
      </w:r>
      <w:r>
        <w:rPr>
          <w:rFonts w:hint="eastAsia" w:ascii="宋体" w:hAnsi="宋体" w:eastAsia="宋体" w:cs="宋体"/>
          <w:b w:val="0"/>
          <w:bCs/>
          <w:color w:val="auto"/>
          <w:sz w:val="21"/>
          <w:szCs w:val="21"/>
          <w:highlight w:val="none"/>
          <w:shd w:val="clear" w:color="auto" w:fill="auto"/>
        </w:rPr>
        <w:t>）</w:t>
      </w:r>
      <w:r>
        <w:rPr>
          <w:rFonts w:hint="eastAsia" w:ascii="宋体" w:hAnsi="宋体" w:eastAsia="宋体" w:cs="宋体"/>
          <w:b w:val="0"/>
          <w:bCs/>
          <w:color w:val="auto"/>
          <w:sz w:val="21"/>
          <w:szCs w:val="21"/>
          <w:highlight w:val="none"/>
          <w:shd w:val="clear" w:color="auto" w:fill="auto"/>
          <w:lang w:val="en-US" w:eastAsia="zh-CN"/>
        </w:rPr>
        <w:t>施工方案</w:t>
      </w:r>
      <w:r>
        <w:rPr>
          <w:rFonts w:hint="eastAsia" w:ascii="宋体" w:hAnsi="宋体" w:eastAsia="宋体" w:cs="宋体"/>
          <w:b w:val="0"/>
          <w:bCs/>
          <w:color w:val="auto"/>
          <w:sz w:val="21"/>
          <w:szCs w:val="21"/>
          <w:highlight w:val="none"/>
          <w:shd w:val="clear" w:color="auto" w:fill="auto"/>
        </w:rPr>
        <w:t>；</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lang w:val="en-US" w:eastAsia="zh-CN"/>
        </w:rPr>
        <w:t>4</w:t>
      </w:r>
      <w:r>
        <w:rPr>
          <w:rFonts w:hint="eastAsia" w:ascii="宋体" w:hAnsi="宋体" w:eastAsia="宋体" w:cs="宋体"/>
          <w:b w:val="0"/>
          <w:bCs/>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rPr>
        <w:t>保证施工质量的技术方案和措施</w:t>
      </w:r>
      <w:r>
        <w:rPr>
          <w:rFonts w:hint="eastAsia" w:ascii="宋体" w:hAnsi="宋体" w:eastAsia="宋体" w:cs="宋体"/>
          <w:b w:val="0"/>
          <w:bCs/>
          <w:color w:val="auto"/>
          <w:sz w:val="21"/>
          <w:szCs w:val="21"/>
          <w:highlight w:val="none"/>
          <w:shd w:val="clear" w:color="auto" w:fill="auto"/>
        </w:rPr>
        <w:t>；</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lang w:val="en-US" w:eastAsia="zh-CN"/>
        </w:rPr>
        <w:t>5</w:t>
      </w:r>
      <w:r>
        <w:rPr>
          <w:rFonts w:hint="eastAsia" w:ascii="宋体" w:hAnsi="宋体" w:eastAsia="宋体" w:cs="宋体"/>
          <w:b w:val="0"/>
          <w:bCs/>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rPr>
        <w:t>安全文明施工措施</w:t>
      </w:r>
      <w:r>
        <w:rPr>
          <w:rFonts w:hint="eastAsia" w:ascii="宋体" w:hAnsi="宋体" w:eastAsia="宋体" w:cs="宋体"/>
          <w:b w:val="0"/>
          <w:bCs/>
          <w:color w:val="auto"/>
          <w:sz w:val="21"/>
          <w:szCs w:val="21"/>
          <w:highlight w:val="none"/>
          <w:shd w:val="clear" w:color="auto" w:fill="auto"/>
        </w:rPr>
        <w:t>；</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lang w:val="en-US" w:eastAsia="zh-CN"/>
        </w:rPr>
        <w:t>6</w:t>
      </w:r>
      <w:r>
        <w:rPr>
          <w:rFonts w:hint="eastAsia" w:ascii="宋体" w:hAnsi="宋体" w:eastAsia="宋体" w:cs="宋体"/>
          <w:b w:val="0"/>
          <w:bCs/>
          <w:color w:val="auto"/>
          <w:sz w:val="21"/>
          <w:szCs w:val="21"/>
          <w:highlight w:val="none"/>
          <w:shd w:val="clear" w:color="auto" w:fill="auto"/>
        </w:rPr>
        <w:t>）</w:t>
      </w:r>
      <w:r>
        <w:rPr>
          <w:rFonts w:hint="eastAsia" w:ascii="宋体" w:hAnsi="宋体" w:eastAsia="宋体" w:cs="宋体"/>
          <w:b w:val="0"/>
          <w:bCs/>
          <w:color w:val="auto"/>
          <w:sz w:val="21"/>
          <w:szCs w:val="21"/>
          <w:highlight w:val="none"/>
          <w:shd w:val="clear" w:color="auto" w:fill="auto"/>
          <w:lang w:eastAsia="zh-CN"/>
        </w:rPr>
        <w:t>项目保障方案</w:t>
      </w:r>
      <w:r>
        <w:rPr>
          <w:rFonts w:hint="eastAsia" w:ascii="宋体" w:hAnsi="宋体" w:eastAsia="宋体" w:cs="宋体"/>
          <w:b w:val="0"/>
          <w:bCs/>
          <w:color w:val="auto"/>
          <w:sz w:val="21"/>
          <w:szCs w:val="21"/>
          <w:highlight w:val="none"/>
          <w:shd w:val="clear" w:color="auto" w:fill="auto"/>
        </w:rPr>
        <w:t>；</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lang w:val="en-US" w:eastAsia="zh-CN"/>
        </w:rPr>
        <w:t>7</w:t>
      </w:r>
      <w:r>
        <w:rPr>
          <w:rFonts w:hint="eastAsia" w:ascii="宋体" w:hAnsi="宋体" w:eastAsia="宋体" w:cs="宋体"/>
          <w:b w:val="0"/>
          <w:bCs/>
          <w:color w:val="auto"/>
          <w:sz w:val="21"/>
          <w:szCs w:val="21"/>
          <w:highlight w:val="none"/>
          <w:shd w:val="clear" w:color="auto" w:fill="auto"/>
        </w:rPr>
        <w:t>）投标产品性能和参数响应情况</w:t>
      </w:r>
      <w:r>
        <w:rPr>
          <w:rFonts w:hint="eastAsia" w:ascii="宋体" w:hAnsi="宋体" w:eastAsia="宋体" w:cs="宋体"/>
          <w:b w:val="0"/>
          <w:bCs/>
          <w:color w:val="auto"/>
          <w:sz w:val="21"/>
          <w:szCs w:val="21"/>
          <w:highlight w:val="none"/>
          <w:shd w:val="clear" w:color="auto" w:fill="auto"/>
          <w:lang w:eastAsia="zh-CN"/>
        </w:rPr>
        <w:t>（</w:t>
      </w:r>
      <w:r>
        <w:rPr>
          <w:rFonts w:hint="eastAsia" w:ascii="宋体" w:hAnsi="宋体" w:eastAsia="宋体" w:cs="宋体"/>
          <w:b w:val="0"/>
          <w:bCs/>
          <w:color w:val="auto"/>
          <w:sz w:val="21"/>
          <w:szCs w:val="21"/>
          <w:highlight w:val="none"/>
          <w:shd w:val="clear" w:color="auto" w:fill="auto"/>
        </w:rPr>
        <w:t>技术偏离表</w:t>
      </w:r>
      <w:r>
        <w:rPr>
          <w:rFonts w:hint="eastAsia" w:ascii="宋体" w:hAnsi="宋体" w:eastAsia="宋体" w:cs="宋体"/>
          <w:b/>
          <w:bCs w:val="0"/>
          <w:color w:val="auto"/>
          <w:sz w:val="21"/>
          <w:szCs w:val="21"/>
          <w:highlight w:val="none"/>
          <w:shd w:val="clear" w:color="auto" w:fill="auto"/>
        </w:rPr>
        <w:t>【格式见附件】</w:t>
      </w:r>
      <w:r>
        <w:rPr>
          <w:rFonts w:hint="eastAsia" w:ascii="宋体" w:hAnsi="宋体" w:eastAsia="宋体" w:cs="宋体"/>
          <w:b w:val="0"/>
          <w:bCs/>
          <w:color w:val="auto"/>
          <w:sz w:val="21"/>
          <w:szCs w:val="21"/>
          <w:highlight w:val="none"/>
          <w:shd w:val="clear" w:color="auto" w:fill="auto"/>
          <w:lang w:eastAsia="zh-CN"/>
        </w:rPr>
        <w:t>）</w:t>
      </w:r>
      <w:r>
        <w:rPr>
          <w:rFonts w:hint="eastAsia" w:ascii="宋体" w:hAnsi="宋体" w:eastAsia="宋体" w:cs="宋体"/>
          <w:b w:val="0"/>
          <w:bCs/>
          <w:color w:val="auto"/>
          <w:sz w:val="21"/>
          <w:szCs w:val="21"/>
          <w:highlight w:val="none"/>
          <w:shd w:val="clear" w:color="auto" w:fill="auto"/>
        </w:rPr>
        <w:t>；</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lang w:val="en-US" w:eastAsia="zh-CN"/>
        </w:rPr>
        <w:t>8</w:t>
      </w:r>
      <w:r>
        <w:rPr>
          <w:rFonts w:hint="eastAsia" w:ascii="宋体" w:hAnsi="宋体" w:eastAsia="宋体" w:cs="宋体"/>
          <w:b w:val="0"/>
          <w:bCs/>
          <w:color w:val="auto"/>
          <w:sz w:val="21"/>
          <w:szCs w:val="21"/>
          <w:highlight w:val="none"/>
          <w:shd w:val="clear" w:color="auto" w:fill="auto"/>
        </w:rPr>
        <w:t>）项目设计方案；</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lang w:val="en-US" w:eastAsia="zh-CN"/>
        </w:rPr>
        <w:t>9</w:t>
      </w:r>
      <w:r>
        <w:rPr>
          <w:rFonts w:hint="eastAsia" w:ascii="宋体" w:hAnsi="宋体" w:eastAsia="宋体" w:cs="宋体"/>
          <w:b w:val="0"/>
          <w:bCs/>
          <w:color w:val="auto"/>
          <w:sz w:val="21"/>
          <w:szCs w:val="21"/>
          <w:highlight w:val="none"/>
          <w:shd w:val="clear" w:color="auto" w:fill="auto"/>
        </w:rPr>
        <w:t>）</w:t>
      </w:r>
      <w:r>
        <w:rPr>
          <w:rFonts w:hint="eastAsia" w:ascii="宋体" w:hAnsi="宋体" w:eastAsia="宋体" w:cs="宋体"/>
          <w:b w:val="0"/>
          <w:bCs/>
          <w:color w:val="auto"/>
          <w:sz w:val="21"/>
          <w:szCs w:val="21"/>
          <w:highlight w:val="none"/>
          <w:shd w:val="clear" w:color="auto" w:fill="auto"/>
          <w:lang w:val="en-US" w:eastAsia="zh-CN"/>
        </w:rPr>
        <w:t>设备的供货、安装、调试及验收方案</w:t>
      </w:r>
      <w:r>
        <w:rPr>
          <w:rFonts w:hint="eastAsia" w:ascii="宋体" w:hAnsi="宋体" w:eastAsia="宋体" w:cs="宋体"/>
          <w:b w:val="0"/>
          <w:bCs/>
          <w:color w:val="auto"/>
          <w:sz w:val="21"/>
          <w:szCs w:val="21"/>
          <w:highlight w:val="none"/>
          <w:shd w:val="clear" w:color="auto" w:fill="auto"/>
        </w:rPr>
        <w:t>；</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lang w:val="en-US" w:eastAsia="zh-CN"/>
        </w:rPr>
        <w:t>10</w:t>
      </w:r>
      <w:r>
        <w:rPr>
          <w:rFonts w:hint="eastAsia" w:ascii="宋体" w:hAnsi="宋体" w:eastAsia="宋体" w:cs="宋体"/>
          <w:b w:val="0"/>
          <w:bCs/>
          <w:color w:val="auto"/>
          <w:sz w:val="21"/>
          <w:szCs w:val="21"/>
          <w:highlight w:val="none"/>
          <w:shd w:val="clear" w:color="auto" w:fill="auto"/>
        </w:rPr>
        <w:t>）售后服务</w:t>
      </w:r>
      <w:r>
        <w:rPr>
          <w:rFonts w:hint="eastAsia" w:ascii="宋体" w:hAnsi="宋体" w:eastAsia="宋体" w:cs="宋体"/>
          <w:b w:val="0"/>
          <w:bCs/>
          <w:color w:val="auto"/>
          <w:sz w:val="21"/>
          <w:szCs w:val="21"/>
          <w:highlight w:val="none"/>
          <w:shd w:val="clear" w:color="auto" w:fill="auto"/>
          <w:lang w:eastAsia="zh-CN"/>
        </w:rPr>
        <w:t>能力和服务承诺；</w:t>
      </w:r>
    </w:p>
    <w:p>
      <w:pPr>
        <w:tabs>
          <w:tab w:val="left" w:pos="720"/>
          <w:tab w:val="left" w:pos="5355"/>
        </w:tabs>
        <w:spacing w:line="460" w:lineRule="exact"/>
        <w:ind w:firstLine="420" w:firstLineChars="200"/>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US" w:eastAsia="zh-CN" w:bidi="ar"/>
        </w:rPr>
        <w:t>11）</w:t>
      </w:r>
      <w:r>
        <w:rPr>
          <w:rFonts w:hint="eastAsia" w:ascii="宋体" w:hAnsi="宋体" w:eastAsia="宋体" w:cs="宋体"/>
          <w:b w:val="0"/>
          <w:bCs/>
          <w:color w:val="auto"/>
          <w:sz w:val="21"/>
          <w:szCs w:val="21"/>
          <w:highlight w:val="none"/>
          <w:shd w:val="clear" w:color="auto" w:fill="auto"/>
        </w:rPr>
        <w:t>易损零配件清单【</w:t>
      </w:r>
      <w:r>
        <w:rPr>
          <w:rFonts w:hint="eastAsia" w:ascii="宋体" w:hAnsi="宋体" w:eastAsia="宋体" w:cs="宋体"/>
          <w:b/>
          <w:bCs w:val="0"/>
          <w:color w:val="auto"/>
          <w:sz w:val="21"/>
          <w:szCs w:val="21"/>
          <w:highlight w:val="none"/>
          <w:shd w:val="clear" w:color="auto" w:fill="auto"/>
        </w:rPr>
        <w:t>格式见附件</w:t>
      </w:r>
      <w:r>
        <w:rPr>
          <w:rFonts w:hint="eastAsia" w:ascii="宋体" w:hAnsi="宋体" w:eastAsia="宋体" w:cs="宋体"/>
          <w:b w:val="0"/>
          <w:bCs/>
          <w:color w:val="auto"/>
          <w:sz w:val="21"/>
          <w:szCs w:val="21"/>
          <w:highlight w:val="none"/>
          <w:shd w:val="clear" w:color="auto" w:fill="auto"/>
        </w:rPr>
        <w:t>】；</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440" w:lineRule="exact"/>
        <w:ind w:left="0" w:leftChars="0" w:firstLine="420" w:firstLineChars="200"/>
        <w:textAlignment w:val="auto"/>
        <w:rPr>
          <w:rFonts w:hint="eastAsia" w:ascii="宋体" w:hAnsi="宋体" w:eastAsia="宋体" w:cs="宋体"/>
          <w:b w:val="0"/>
          <w:bCs/>
          <w:color w:val="auto"/>
          <w:sz w:val="21"/>
          <w:szCs w:val="21"/>
          <w:highlight w:val="none"/>
          <w:shd w:val="clear" w:color="auto" w:fill="auto"/>
        </w:rPr>
      </w:pPr>
      <w:r>
        <w:rPr>
          <w:rFonts w:hint="eastAsia" w:ascii="宋体" w:hAnsi="宋体" w:eastAsia="宋体" w:cs="宋体"/>
          <w:b w:val="0"/>
          <w:bCs/>
          <w:color w:val="auto"/>
          <w:sz w:val="21"/>
          <w:szCs w:val="21"/>
          <w:highlight w:val="none"/>
          <w:shd w:val="clear" w:color="auto" w:fill="auto"/>
          <w:lang w:val="en-US" w:eastAsia="zh-CN"/>
        </w:rPr>
        <w:t>12</w:t>
      </w:r>
      <w:r>
        <w:rPr>
          <w:rFonts w:hint="eastAsia" w:ascii="宋体" w:hAnsi="宋体" w:eastAsia="宋体" w:cs="宋体"/>
          <w:b w:val="0"/>
          <w:bCs/>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lang w:val="en-US" w:eastAsia="zh-CN" w:bidi="ar"/>
        </w:rPr>
        <w:t>技术力量综合实力</w:t>
      </w:r>
      <w:r>
        <w:rPr>
          <w:rFonts w:hint="eastAsia" w:ascii="宋体" w:hAnsi="宋体" w:eastAsia="宋体" w:cs="宋体"/>
          <w:b w:val="0"/>
          <w:bCs/>
          <w:color w:val="auto"/>
          <w:sz w:val="21"/>
          <w:szCs w:val="21"/>
          <w:highlight w:val="none"/>
          <w:shd w:val="clear" w:color="auto" w:fill="auto"/>
        </w:rPr>
        <w:t>包括本项目主要技术人员一览表</w:t>
      </w:r>
      <w:r>
        <w:rPr>
          <w:rFonts w:hint="eastAsia" w:ascii="宋体" w:hAnsi="宋体" w:eastAsia="宋体" w:cs="宋体"/>
          <w:b w:val="0"/>
          <w:bCs/>
          <w:color w:val="auto"/>
          <w:sz w:val="21"/>
          <w:szCs w:val="21"/>
          <w:highlight w:val="none"/>
          <w:shd w:val="clear" w:color="auto" w:fill="auto"/>
          <w:lang w:eastAsia="zh-CN"/>
        </w:rPr>
        <w:t>、</w:t>
      </w:r>
      <w:r>
        <w:rPr>
          <w:rFonts w:hint="eastAsia" w:ascii="宋体" w:hAnsi="宋体" w:eastAsia="宋体" w:cs="宋体"/>
          <w:b w:val="0"/>
          <w:bCs/>
          <w:color w:val="auto"/>
          <w:sz w:val="21"/>
          <w:szCs w:val="21"/>
          <w:highlight w:val="none"/>
          <w:shd w:val="clear" w:color="auto" w:fill="auto"/>
        </w:rPr>
        <w:t>技术人员资料证明等【</w:t>
      </w:r>
      <w:r>
        <w:rPr>
          <w:rFonts w:hint="eastAsia" w:ascii="宋体" w:hAnsi="宋体" w:eastAsia="宋体" w:cs="宋体"/>
          <w:b/>
          <w:bCs w:val="0"/>
          <w:color w:val="auto"/>
          <w:sz w:val="21"/>
          <w:szCs w:val="21"/>
          <w:highlight w:val="none"/>
          <w:shd w:val="clear" w:color="auto" w:fill="auto"/>
        </w:rPr>
        <w:t>格式见附件</w:t>
      </w:r>
      <w:r>
        <w:rPr>
          <w:rFonts w:hint="eastAsia" w:ascii="宋体" w:hAnsi="宋体" w:eastAsia="宋体" w:cs="宋体"/>
          <w:b w:val="0"/>
          <w:bCs/>
          <w:color w:val="auto"/>
          <w:sz w:val="21"/>
          <w:szCs w:val="21"/>
          <w:highlight w:val="none"/>
          <w:shd w:val="clear" w:color="auto" w:fill="auto"/>
        </w:rPr>
        <w:t>】；</w:t>
      </w:r>
    </w:p>
    <w:p>
      <w:pPr>
        <w:tabs>
          <w:tab w:val="left" w:pos="720"/>
          <w:tab w:val="left" w:pos="5355"/>
        </w:tabs>
        <w:spacing w:line="460" w:lineRule="exact"/>
        <w:ind w:firstLine="420" w:firstLineChars="200"/>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13）</w:t>
      </w:r>
      <w:r>
        <w:rPr>
          <w:rFonts w:hint="eastAsia" w:ascii="宋体" w:hAnsi="宋体" w:cs="宋体"/>
          <w:b w:val="0"/>
          <w:bCs/>
          <w:color w:val="auto"/>
          <w:sz w:val="21"/>
          <w:szCs w:val="21"/>
          <w:highlight w:val="none"/>
          <w:shd w:val="clear" w:color="auto" w:fill="auto"/>
          <w:lang w:val="en-US" w:eastAsia="zh-CN"/>
        </w:rPr>
        <w:t>样品要求；</w:t>
      </w:r>
    </w:p>
    <w:p>
      <w:pPr>
        <w:tabs>
          <w:tab w:val="left" w:pos="720"/>
          <w:tab w:val="left" w:pos="5355"/>
        </w:tabs>
        <w:spacing w:line="460" w:lineRule="exact"/>
        <w:ind w:firstLine="420" w:firstLineChars="200"/>
        <w:rPr>
          <w:rFonts w:hint="eastAsia" w:ascii="宋体" w:hAnsi="宋体" w:eastAsia="宋体" w:cs="宋体"/>
          <w:b w:val="0"/>
          <w:bCs/>
          <w:color w:val="auto"/>
          <w:sz w:val="21"/>
          <w:szCs w:val="21"/>
          <w:highlight w:val="none"/>
          <w:shd w:val="clear" w:color="auto" w:fill="auto"/>
        </w:rPr>
      </w:pPr>
      <w:r>
        <w:rPr>
          <w:rFonts w:hint="eastAsia" w:ascii="宋体" w:hAnsi="宋体" w:cs="宋体"/>
          <w:b w:val="0"/>
          <w:bCs/>
          <w:color w:val="auto"/>
          <w:sz w:val="21"/>
          <w:szCs w:val="21"/>
          <w:highlight w:val="none"/>
          <w:shd w:val="clear" w:color="auto" w:fill="auto"/>
          <w:lang w:val="en-US" w:eastAsia="zh-CN"/>
        </w:rPr>
        <w:t>14）</w:t>
      </w:r>
      <w:r>
        <w:rPr>
          <w:rFonts w:hint="eastAsia" w:ascii="宋体" w:hAnsi="宋体" w:eastAsia="宋体" w:cs="宋体"/>
          <w:b w:val="0"/>
          <w:bCs/>
          <w:color w:val="auto"/>
          <w:sz w:val="21"/>
          <w:szCs w:val="21"/>
          <w:highlight w:val="none"/>
          <w:shd w:val="clear" w:color="auto" w:fill="auto"/>
        </w:rPr>
        <w:t>供应商需要说明的其他内容（未尽事宜可按评分细则部分制作）。</w:t>
      </w:r>
    </w:p>
    <w:p>
      <w:pPr>
        <w:pStyle w:val="19"/>
        <w:keepNext w:val="0"/>
        <w:keepLines w:val="0"/>
        <w:pageBreakBefore w:val="0"/>
        <w:widowControl w:val="0"/>
        <w:kinsoku/>
        <w:wordWrap/>
        <w:overflowPunct/>
        <w:topLinePunct w:val="0"/>
        <w:autoSpaceDE/>
        <w:autoSpaceDN/>
        <w:bidi w:val="0"/>
        <w:adjustRightInd/>
        <w:snapToGrid/>
        <w:spacing w:after="0" w:line="440" w:lineRule="exact"/>
        <w:ind w:left="420" w:leftChars="2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13</w:t>
      </w:r>
      <w:r>
        <w:rPr>
          <w:rFonts w:hint="eastAsia" w:ascii="宋体" w:hAnsi="宋体" w:eastAsia="宋体" w:cs="宋体"/>
          <w:b/>
          <w:bCs/>
          <w:color w:val="auto"/>
          <w:sz w:val="21"/>
          <w:szCs w:val="21"/>
          <w:highlight w:val="none"/>
        </w:rPr>
        <w:t>）项具体内容可参考评分内容编制。</w:t>
      </w:r>
    </w:p>
    <w:p>
      <w:pPr>
        <w:tabs>
          <w:tab w:val="left" w:pos="720"/>
          <w:tab w:val="left" w:pos="5355"/>
        </w:tabs>
        <w:spacing w:line="46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报价文件：</w:t>
      </w:r>
    </w:p>
    <w:p>
      <w:pPr>
        <w:tabs>
          <w:tab w:val="left" w:pos="720"/>
          <w:tab w:val="left" w:pos="5355"/>
        </w:tabs>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1）开标一览表【格式详见附件】；</w:t>
      </w:r>
    </w:p>
    <w:p>
      <w:pPr>
        <w:tabs>
          <w:tab w:val="left" w:pos="720"/>
          <w:tab w:val="left" w:pos="5355"/>
        </w:tabs>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2）投标分项报价表【格式详见附件】；</w:t>
      </w:r>
    </w:p>
    <w:p>
      <w:pPr>
        <w:tabs>
          <w:tab w:val="left" w:pos="720"/>
          <w:tab w:val="left" w:pos="5355"/>
        </w:tabs>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3）《中小企业声明函》【若有，格式附后】；</w:t>
      </w:r>
    </w:p>
    <w:p>
      <w:pPr>
        <w:tabs>
          <w:tab w:val="left" w:pos="720"/>
          <w:tab w:val="left" w:pos="5355"/>
        </w:tabs>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4）残疾人福利性单位声明函【若有，格式附后】； </w:t>
      </w:r>
    </w:p>
    <w:p>
      <w:pPr>
        <w:tabs>
          <w:tab w:val="left" w:pos="720"/>
          <w:tab w:val="left" w:pos="5355"/>
        </w:tabs>
        <w:spacing w:line="46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5）省级以上监狱管理局、戒毒管理局（含新疆生产建设兵团）出具的属于监狱企业的证明文件复印件（若有）。</w:t>
      </w:r>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3.投标文件的编制格式及说明</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3.1投标文件应包括规定的内容，投标人提交的投标文件应当使用招标文件所提供的投标文件全部格式（格式可以按同样格式扩展）；未提供投标文件标准格式的，由投标人自行编写。</w:t>
      </w:r>
      <w:r>
        <w:rPr>
          <w:rFonts w:hint="eastAsia" w:ascii="宋体" w:hAnsi="宋体" w:eastAsia="宋体" w:cs="宋体"/>
          <w:b/>
          <w:bCs/>
          <w:color w:val="auto"/>
          <w:sz w:val="21"/>
          <w:szCs w:val="21"/>
          <w:highlight w:val="none"/>
        </w:rPr>
        <w:t>电子投标文件按政采云平台“供应商-政府采购项目电子交易操作指南”及本招标文件要求制作、加密。</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投标人应在认真阅读招标文件所有内容的基础上，按照招标文件的要求编制完整的投标文件，投标文件应按照招标文件中规定的统一格式填写，严格按照规定的顺序装订成册并编制目录，混乱的编排或未按招标文件所提供的统一格式编写与漏写而导致投标文件被误读或查找不到有效文件是投标人的风险。</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3.3投标人必须保证投标文件所提供的全部资料真实可靠，并接受对其中任何资料进一步审查的要求。</w:t>
      </w:r>
    </w:p>
    <w:p>
      <w:pPr>
        <w:pStyle w:val="7"/>
        <w:pageBreakBefore w:val="0"/>
        <w:kinsoku/>
        <w:topLinePunct w:val="0"/>
        <w:bidi w:val="0"/>
        <w:spacing w:line="500" w:lineRule="exact"/>
        <w:ind w:left="0" w:leftChars="0"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4.投标报价</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422" w:firstLineChars="200"/>
        <w:jc w:val="left"/>
        <w:textAlignment w:val="baseline"/>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rPr>
        <w:t>4.1</w:t>
      </w:r>
      <w:r>
        <w:rPr>
          <w:rFonts w:hint="eastAsia" w:ascii="宋体" w:hAnsi="宋体" w:eastAsia="宋体" w:cs="宋体"/>
          <w:b/>
          <w:bCs/>
          <w:color w:val="auto"/>
          <w:sz w:val="21"/>
          <w:szCs w:val="21"/>
          <w:highlight w:val="none"/>
          <w:u w:val="single"/>
        </w:rPr>
        <w:t>本项目采购预算（最高限价）为标项一：22080000元；标项二：23920000元。</w:t>
      </w:r>
      <w:r>
        <w:rPr>
          <w:rFonts w:hint="eastAsia" w:ascii="宋体" w:hAnsi="宋体" w:eastAsia="宋体" w:cs="宋体"/>
          <w:b/>
          <w:bCs/>
          <w:color w:val="auto"/>
          <w:sz w:val="21"/>
          <w:szCs w:val="21"/>
          <w:highlight w:val="none"/>
          <w:u w:val="single"/>
          <w:lang w:val="en-US" w:eastAsia="zh-CN"/>
        </w:rPr>
        <w:t>每标项</w:t>
      </w:r>
      <w:r>
        <w:rPr>
          <w:rFonts w:hint="eastAsia" w:ascii="宋体" w:hAnsi="宋体" w:eastAsia="宋体" w:cs="宋体"/>
          <w:b/>
          <w:bCs/>
          <w:color w:val="auto"/>
          <w:sz w:val="21"/>
          <w:szCs w:val="21"/>
          <w:highlight w:val="none"/>
          <w:u w:val="single"/>
        </w:rPr>
        <w:t>投标报价高于最高限价的，按</w:t>
      </w:r>
      <w:r>
        <w:rPr>
          <w:rFonts w:hint="eastAsia" w:ascii="宋体" w:hAnsi="宋体" w:eastAsia="宋体" w:cs="宋体"/>
          <w:b/>
          <w:bCs/>
          <w:color w:val="auto"/>
          <w:sz w:val="21"/>
          <w:szCs w:val="21"/>
          <w:highlight w:val="none"/>
          <w:u w:val="single"/>
          <w:lang w:eastAsia="zh-CN"/>
        </w:rPr>
        <w:t>无效响应</w:t>
      </w:r>
      <w:r>
        <w:rPr>
          <w:rFonts w:hint="eastAsia" w:ascii="宋体" w:hAnsi="宋体" w:eastAsia="宋体" w:cs="宋体"/>
          <w:b/>
          <w:bCs/>
          <w:color w:val="auto"/>
          <w:sz w:val="21"/>
          <w:szCs w:val="21"/>
          <w:highlight w:val="none"/>
          <w:u w:val="single"/>
        </w:rPr>
        <w:t>处理。</w:t>
      </w:r>
    </w:p>
    <w:p>
      <w:pPr>
        <w:spacing w:line="460" w:lineRule="exact"/>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u w:val="none"/>
          <w:lang w:val="en-US" w:eastAsia="zh-CN"/>
        </w:rPr>
        <w:t>4.2</w:t>
      </w:r>
      <w:r>
        <w:rPr>
          <w:rFonts w:hint="eastAsia" w:ascii="宋体" w:hAnsi="宋体" w:eastAsia="宋体" w:cs="宋体"/>
          <w:b/>
          <w:bCs/>
          <w:color w:val="auto"/>
          <w:sz w:val="21"/>
          <w:szCs w:val="21"/>
          <w:highlight w:val="none"/>
        </w:rPr>
        <w:t>投标报价应包括投标人中标后为完成合同规定的全部工作需支付的一切费用（含税金）、拟获得的利润，并考虑了应承担的风险。投标报价是履行合同的最终价格，应包括</w:t>
      </w:r>
      <w:r>
        <w:rPr>
          <w:rFonts w:hint="eastAsia" w:ascii="宋体" w:hAnsi="宋体" w:eastAsia="宋体" w:cs="宋体"/>
          <w:b/>
          <w:bCs/>
          <w:color w:val="auto"/>
          <w:sz w:val="21"/>
          <w:szCs w:val="21"/>
          <w:highlight w:val="none"/>
          <w:lang w:val="en-US" w:eastAsia="zh-CN"/>
        </w:rPr>
        <w:t>但不限于以下内容：</w:t>
      </w:r>
      <w:r>
        <w:rPr>
          <w:rFonts w:hint="eastAsia" w:ascii="宋体" w:hAnsi="宋体" w:eastAsia="宋体" w:cs="宋体"/>
          <w:b/>
          <w:bCs/>
          <w:color w:val="auto"/>
          <w:sz w:val="21"/>
          <w:szCs w:val="21"/>
          <w:highlight w:val="none"/>
        </w:rPr>
        <w:t>货款、标准附件、备品备件、专用工具、包装、运输、装卸、</w:t>
      </w:r>
      <w:r>
        <w:rPr>
          <w:rFonts w:hint="eastAsia" w:ascii="宋体" w:hAnsi="宋体" w:eastAsia="宋体" w:cs="宋体"/>
          <w:b/>
          <w:bCs/>
          <w:color w:val="auto"/>
          <w:sz w:val="21"/>
          <w:szCs w:val="21"/>
          <w:highlight w:val="none"/>
          <w:lang w:eastAsia="zh-CN"/>
        </w:rPr>
        <w:t>仓储、</w:t>
      </w:r>
      <w:r>
        <w:rPr>
          <w:rFonts w:hint="eastAsia" w:ascii="宋体" w:hAnsi="宋体" w:eastAsia="宋体" w:cs="宋体"/>
          <w:b/>
          <w:bCs/>
          <w:color w:val="auto"/>
          <w:sz w:val="21"/>
          <w:szCs w:val="21"/>
          <w:highlight w:val="none"/>
        </w:rPr>
        <w:t>保险、税金、货到就位以及安装、调试、培训、</w:t>
      </w:r>
      <w:r>
        <w:rPr>
          <w:rFonts w:hint="eastAsia" w:ascii="宋体" w:hAnsi="宋体" w:eastAsia="宋体" w:cs="宋体"/>
          <w:b/>
          <w:bCs/>
          <w:color w:val="auto"/>
          <w:sz w:val="21"/>
          <w:szCs w:val="21"/>
          <w:highlight w:val="none"/>
          <w:lang w:eastAsia="zh-CN"/>
        </w:rPr>
        <w:t>维护、</w:t>
      </w:r>
      <w:r>
        <w:rPr>
          <w:rFonts w:hint="eastAsia" w:ascii="宋体" w:hAnsi="宋体" w:eastAsia="宋体" w:cs="宋体"/>
          <w:b/>
          <w:bCs/>
          <w:color w:val="auto"/>
          <w:sz w:val="21"/>
          <w:szCs w:val="21"/>
          <w:highlight w:val="none"/>
        </w:rPr>
        <w:t>保修等一切税金和费用。</w:t>
      </w:r>
    </w:p>
    <w:p>
      <w:pPr>
        <w:spacing w:line="460" w:lineRule="exact"/>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本次报价方式为固定单价合同。投标报价应按招标文件中相关附表格式填写。所有投标价格均以折扣率报价（即：实际费用为总价乘以成交折扣率后总价取整到元）。报价折扣的范围为：0.00%-100.00%（小数点后保留两位小数），报价折扣超出该范围（0.00%-100.00%）的报价，按无效响应处理（如8.5折填写为85%；7折填写为70%）。</w:t>
      </w:r>
    </w:p>
    <w:p>
      <w:pPr>
        <w:keepNext w:val="0"/>
        <w:keepLines w:val="0"/>
        <w:pageBreakBefore w:val="0"/>
        <w:widowControl w:val="0"/>
        <w:kinsoku/>
        <w:overflowPunct/>
        <w:topLinePunct w:val="0"/>
        <w:autoSpaceDE/>
        <w:autoSpaceDN/>
        <w:bidi w:val="0"/>
        <w:adjustRightInd/>
        <w:snapToGrid/>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SA"/>
        </w:rPr>
        <w:t>4.3投标报价以人民币为结算货币。投标报价应是本采购文件确定的采购需求范围内全部工作内容的价格表现。完成本项目采购需求范围内全部工作内容所需支付的一切成本费用、企业应缴纳的税费及合理利润等所有采购文件提及的费用，以及诸如项目实施过程中合理存在的风险等采购文件未列明但可能产生额外成本的因素，均应计入投标报价。</w:t>
      </w:r>
    </w:p>
    <w:p>
      <w:pPr>
        <w:keepNext w:val="0"/>
        <w:keepLines w:val="0"/>
        <w:pageBreakBefore w:val="0"/>
        <w:widowControl w:val="0"/>
        <w:tabs>
          <w:tab w:val="left" w:pos="540"/>
        </w:tabs>
        <w:kinsoku/>
        <w:overflowPunct/>
        <w:topLinePunct w:val="0"/>
        <w:autoSpaceDE/>
        <w:autoSpaceDN/>
        <w:bidi w:val="0"/>
        <w:adjustRightInd/>
        <w:snapToGrid/>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4.4投标相关报价明细表填写时应详细注明该表列举的费用及分项清单。</w:t>
      </w:r>
    </w:p>
    <w:p>
      <w:pPr>
        <w:keepNext w:val="0"/>
        <w:keepLines w:val="0"/>
        <w:pageBreakBefore w:val="0"/>
        <w:widowControl w:val="0"/>
        <w:tabs>
          <w:tab w:val="left" w:pos="540"/>
        </w:tabs>
        <w:kinsoku/>
        <w:overflowPunct/>
        <w:topLinePunct w:val="0"/>
        <w:autoSpaceDE/>
        <w:autoSpaceDN/>
        <w:bidi w:val="0"/>
        <w:adjustRightInd/>
        <w:snapToGrid/>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4.5投标人必须按第六章投标文件格式中的开标一览表（统一格式）的内容填写报价及其他事项。</w:t>
      </w:r>
    </w:p>
    <w:p>
      <w:pPr>
        <w:keepNext w:val="0"/>
        <w:keepLines w:val="0"/>
        <w:pageBreakBefore w:val="0"/>
        <w:widowControl w:val="0"/>
        <w:kinsoku/>
        <w:overflowPunct/>
        <w:topLinePunct w:val="0"/>
        <w:autoSpaceDE/>
        <w:autoSpaceDN/>
        <w:bidi w:val="0"/>
        <w:adjustRightInd/>
        <w:snapToGrid/>
        <w:spacing w:line="500" w:lineRule="exact"/>
        <w:ind w:left="0" w:leftChars="0"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4.6所有投标均以</w:t>
      </w:r>
      <w:r>
        <w:rPr>
          <w:rFonts w:hint="eastAsia" w:ascii="宋体" w:hAnsi="宋体" w:eastAsia="宋体" w:cs="宋体"/>
          <w:b/>
          <w:bCs/>
          <w:color w:val="auto"/>
          <w:sz w:val="21"/>
          <w:szCs w:val="21"/>
          <w:highlight w:val="none"/>
          <w:lang w:val="en-US" w:eastAsia="zh-CN"/>
        </w:rPr>
        <w:t>百分比</w:t>
      </w:r>
      <w:r>
        <w:rPr>
          <w:rFonts w:hint="eastAsia" w:ascii="宋体" w:hAnsi="宋体" w:eastAsia="宋体" w:cs="宋体"/>
          <w:b/>
          <w:bCs/>
          <w:color w:val="auto"/>
          <w:sz w:val="21"/>
          <w:szCs w:val="21"/>
          <w:highlight w:val="none"/>
        </w:rPr>
        <w:t>报价</w:t>
      </w:r>
      <w:r>
        <w:rPr>
          <w:rFonts w:hint="eastAsia" w:ascii="宋体" w:hAnsi="宋体" w:eastAsia="宋体" w:cs="宋体"/>
          <w:color w:val="auto"/>
          <w:sz w:val="21"/>
          <w:szCs w:val="21"/>
          <w:highlight w:val="none"/>
        </w:rPr>
        <w:t>。</w:t>
      </w:r>
    </w:p>
    <w:p>
      <w:pPr>
        <w:keepNext w:val="0"/>
        <w:keepLines w:val="0"/>
        <w:pageBreakBefore w:val="0"/>
        <w:widowControl w:val="0"/>
        <w:tabs>
          <w:tab w:val="left" w:pos="540"/>
        </w:tabs>
        <w:kinsoku/>
        <w:overflowPunct/>
        <w:topLinePunct w:val="0"/>
        <w:autoSpaceDE/>
        <w:autoSpaceDN/>
        <w:bidi w:val="0"/>
        <w:adjustRightInd/>
        <w:snapToGrid/>
        <w:spacing w:line="500" w:lineRule="exact"/>
        <w:ind w:left="0" w:leftChars="0"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4.7采购单位不接受任何选择报价，投标单位只允许有一个有效报价。</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bookmarkStart w:id="105" w:name="_Toc30436"/>
      <w:bookmarkStart w:id="106" w:name="_Toc221356887"/>
      <w:bookmarkStart w:id="107" w:name="_Toc222114879"/>
      <w:bookmarkStart w:id="108" w:name="_Toc249758712"/>
      <w:bookmarkStart w:id="109" w:name="_Toc245722281"/>
      <w:bookmarkStart w:id="110" w:name="_Toc262049418"/>
      <w:bookmarkStart w:id="111" w:name="_Toc262105503"/>
      <w:bookmarkStart w:id="112" w:name="_Toc249758864"/>
      <w:bookmarkStart w:id="113" w:name="_Toc245191314"/>
      <w:bookmarkStart w:id="114" w:name="_Toc239145354"/>
      <w:bookmarkStart w:id="115" w:name="_Toc221356951"/>
      <w:bookmarkStart w:id="116" w:name="_Toc246261265"/>
      <w:bookmarkStart w:id="117" w:name="_Toc410031816"/>
      <w:bookmarkStart w:id="118" w:name="_Toc241404202"/>
      <w:bookmarkStart w:id="119" w:name="_Toc221423619"/>
      <w:bookmarkStart w:id="120" w:name="_Toc223715998"/>
      <w:bookmarkStart w:id="121" w:name="_Toc221374626"/>
      <w:r>
        <w:rPr>
          <w:rFonts w:hint="eastAsia" w:ascii="宋体" w:hAnsi="宋体" w:eastAsia="宋体" w:cs="宋体"/>
          <w:b/>
          <w:color w:val="auto"/>
          <w:sz w:val="21"/>
          <w:szCs w:val="21"/>
          <w:highlight w:val="none"/>
          <w:lang w:val="en-US" w:eastAsia="zh-CN"/>
        </w:rPr>
        <w:t>5.</w:t>
      </w:r>
      <w:r>
        <w:rPr>
          <w:rFonts w:hint="eastAsia" w:ascii="宋体" w:hAnsi="宋体" w:eastAsia="宋体" w:cs="宋体"/>
          <w:b/>
          <w:color w:val="auto"/>
          <w:sz w:val="21"/>
          <w:szCs w:val="21"/>
          <w:highlight w:val="none"/>
        </w:rPr>
        <w:t>投标文件的格式和顺序</w:t>
      </w:r>
    </w:p>
    <w:p>
      <w:pPr>
        <w:pageBreakBefore w:val="0"/>
        <w:kinsoku/>
        <w:topLinePunct w:val="0"/>
        <w:bidi w:val="0"/>
        <w:snapToGrid w:val="0"/>
        <w:spacing w:line="500" w:lineRule="exact"/>
        <w:ind w:left="0" w:leftChars="0" w:firstLine="422" w:firstLineChars="200"/>
        <w:outlineLvl w:val="1"/>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电子投标文件</w:t>
      </w:r>
      <w:r>
        <w:rPr>
          <w:rFonts w:hint="eastAsia" w:ascii="宋体" w:hAnsi="宋体" w:eastAsia="宋体" w:cs="宋体"/>
          <w:b/>
          <w:bCs/>
          <w:color w:val="auto"/>
          <w:sz w:val="21"/>
          <w:szCs w:val="21"/>
          <w:highlight w:val="none"/>
        </w:rPr>
        <w:t>按政采云平台“供应商-政府采购项目电子交易操作指南”</w:t>
      </w:r>
      <w:r>
        <w:rPr>
          <w:rFonts w:hint="eastAsia" w:ascii="宋体" w:hAnsi="宋体" w:eastAsia="宋体" w:cs="宋体"/>
          <w:b/>
          <w:bCs/>
          <w:color w:val="auto"/>
          <w:sz w:val="21"/>
          <w:szCs w:val="21"/>
          <w:highlight w:val="none"/>
        </w:rPr>
        <w:fldChar w:fldCharType="begin"/>
      </w:r>
      <w:r>
        <w:rPr>
          <w:rFonts w:hint="eastAsia" w:ascii="宋体" w:hAnsi="宋体" w:eastAsia="宋体" w:cs="宋体"/>
          <w:b/>
          <w:bCs/>
          <w:color w:val="auto"/>
          <w:sz w:val="21"/>
          <w:szCs w:val="21"/>
          <w:highlight w:val="none"/>
        </w:rPr>
        <w:instrText xml:space="preserve"> HYPERLINK "https://help.zcy.gov.cn/web/site_2/2018/12-28/2573.html）及本招标文件规定的格式和顺序编制电子投标文件并进行关联定位。" </w:instrText>
      </w:r>
      <w:r>
        <w:rPr>
          <w:rFonts w:hint="eastAsia" w:ascii="宋体" w:hAnsi="宋体" w:eastAsia="宋体" w:cs="宋体"/>
          <w:b/>
          <w:bCs/>
          <w:color w:val="auto"/>
          <w:sz w:val="21"/>
          <w:szCs w:val="21"/>
          <w:highlight w:val="none"/>
        </w:rPr>
        <w:fldChar w:fldCharType="separate"/>
      </w:r>
      <w:r>
        <w:rPr>
          <w:rStyle w:val="26"/>
          <w:rFonts w:hint="eastAsia" w:ascii="宋体" w:hAnsi="宋体" w:eastAsia="宋体" w:cs="宋体"/>
          <w:b/>
          <w:bCs/>
          <w:color w:val="auto"/>
          <w:sz w:val="21"/>
          <w:szCs w:val="21"/>
          <w:highlight w:val="none"/>
        </w:rPr>
        <w:t>及本公开招标文件规定的格式和顺序编制电子投标文件并进行关联定位。</w:t>
      </w:r>
      <w:r>
        <w:rPr>
          <w:rFonts w:hint="eastAsia" w:ascii="宋体" w:hAnsi="宋体" w:eastAsia="宋体" w:cs="宋体"/>
          <w:b/>
          <w:bCs/>
          <w:color w:val="auto"/>
          <w:sz w:val="21"/>
          <w:szCs w:val="21"/>
          <w:highlight w:val="none"/>
        </w:rPr>
        <w:fldChar w:fldCharType="end"/>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（四）投标文件的提交</w:t>
      </w:r>
      <w:bookmarkEnd w:id="105"/>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1.投标文件的提交</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按标项一、标项二提交</w:t>
      </w:r>
      <w:r>
        <w:rPr>
          <w:rFonts w:hint="eastAsia" w:ascii="宋体" w:hAnsi="宋体" w:eastAsia="宋体" w:cs="宋体"/>
          <w:b/>
          <w:color w:val="auto"/>
          <w:sz w:val="21"/>
          <w:szCs w:val="21"/>
          <w:highlight w:val="none"/>
          <w:lang w:eastAsia="zh-CN"/>
        </w:rPr>
        <w:t>）</w:t>
      </w:r>
    </w:p>
    <w:p>
      <w:pPr>
        <w:pageBreakBefore w:val="0"/>
        <w:widowControl/>
        <w:kinsoku/>
        <w:topLinePunct w:val="0"/>
        <w:bidi w:val="0"/>
        <w:spacing w:line="500" w:lineRule="exact"/>
        <w:ind w:left="0" w:leftChars="0" w:firstLine="413" w:firstLineChars="196"/>
        <w:rPr>
          <w:rStyle w:val="30"/>
          <w:rFonts w:hint="eastAsia" w:ascii="宋体" w:hAnsi="宋体" w:eastAsia="宋体" w:cs="宋体"/>
          <w:b/>
          <w:bCs/>
          <w:color w:val="auto"/>
          <w:sz w:val="21"/>
          <w:szCs w:val="21"/>
          <w:highlight w:val="none"/>
        </w:rPr>
      </w:pPr>
      <w:r>
        <w:rPr>
          <w:rStyle w:val="30"/>
          <w:rFonts w:hint="eastAsia" w:ascii="宋体" w:hAnsi="宋体" w:eastAsia="宋体" w:cs="宋体"/>
          <w:b/>
          <w:bCs/>
          <w:color w:val="auto"/>
          <w:sz w:val="21"/>
          <w:szCs w:val="21"/>
          <w:highlight w:val="none"/>
        </w:rPr>
        <w:t>1.投标文件</w:t>
      </w:r>
      <w:r>
        <w:rPr>
          <w:rFonts w:hint="eastAsia" w:ascii="宋体" w:hAnsi="宋体" w:eastAsia="宋体" w:cs="宋体"/>
          <w:b/>
          <w:color w:val="auto"/>
          <w:sz w:val="21"/>
          <w:szCs w:val="21"/>
          <w:highlight w:val="none"/>
        </w:rPr>
        <w:t>递交（上传）</w:t>
      </w:r>
    </w:p>
    <w:p>
      <w:pPr>
        <w:pageBreakBefore w:val="0"/>
        <w:widowControl/>
        <w:kinsoku/>
        <w:topLinePunct w:val="0"/>
        <w:bidi w:val="0"/>
        <w:spacing w:line="500" w:lineRule="exact"/>
        <w:ind w:left="0" w:leftChars="0"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r>
        <w:rPr>
          <w:rFonts w:hint="eastAsia" w:ascii="宋体" w:hAnsi="宋体" w:eastAsia="宋体" w:cs="宋体"/>
          <w:b/>
          <w:bCs/>
          <w:color w:val="auto"/>
          <w:kern w:val="0"/>
          <w:sz w:val="21"/>
          <w:szCs w:val="21"/>
          <w:highlight w:val="none"/>
        </w:rPr>
        <w:t>电子加密投标文件：</w:t>
      </w:r>
      <w:r>
        <w:rPr>
          <w:rFonts w:hint="eastAsia" w:ascii="宋体" w:hAnsi="宋体" w:eastAsia="宋体" w:cs="宋体"/>
          <w:color w:val="auto"/>
          <w:kern w:val="0"/>
          <w:sz w:val="21"/>
          <w:szCs w:val="21"/>
          <w:highlight w:val="none"/>
        </w:rPr>
        <w:t>投标人应当于投标文件提交截止时间前</w:t>
      </w:r>
      <w:r>
        <w:rPr>
          <w:rFonts w:hint="eastAsia" w:ascii="宋体" w:hAnsi="宋体" w:eastAsia="宋体" w:cs="宋体"/>
          <w:color w:val="auto"/>
          <w:sz w:val="21"/>
          <w:szCs w:val="21"/>
          <w:highlight w:val="none"/>
        </w:rPr>
        <w:t>通过“政采云电子投标客户端”上传至政采云平台</w:t>
      </w:r>
      <w:r>
        <w:rPr>
          <w:rFonts w:hint="eastAsia" w:ascii="宋体" w:hAnsi="宋体" w:eastAsia="宋体" w:cs="宋体"/>
          <w:color w:val="auto"/>
          <w:kern w:val="0"/>
          <w:sz w:val="21"/>
          <w:szCs w:val="21"/>
          <w:highlight w:val="none"/>
        </w:rPr>
        <w:t>上</w:t>
      </w:r>
      <w:r>
        <w:rPr>
          <w:rFonts w:hint="eastAsia" w:ascii="宋体" w:hAnsi="宋体" w:eastAsia="宋体" w:cs="宋体"/>
          <w:b/>
          <w:bCs/>
          <w:color w:val="auto"/>
          <w:kern w:val="0"/>
          <w:sz w:val="21"/>
          <w:szCs w:val="21"/>
          <w:highlight w:val="none"/>
        </w:rPr>
        <w:t>。（逾期上传的投标文件将被拒收）</w:t>
      </w:r>
    </w:p>
    <w:p>
      <w:pPr>
        <w:pageBreakBefore w:val="0"/>
        <w:widowControl/>
        <w:kinsoku/>
        <w:wordWrap w:val="0"/>
        <w:topLinePunct w:val="0"/>
        <w:bidi w:val="0"/>
        <w:spacing w:line="500" w:lineRule="exact"/>
        <w:ind w:left="0" w:leftChars="0" w:firstLine="420"/>
        <w:rPr>
          <w:rFonts w:hint="eastAsia" w:ascii="宋体" w:hAnsi="宋体" w:eastAsia="宋体" w:cs="宋体"/>
          <w:b/>
          <w:bCs/>
          <w:color w:val="auto"/>
          <w:sz w:val="21"/>
          <w:szCs w:val="21"/>
          <w:highlight w:val="none"/>
          <w:lang w:val="zh-CN"/>
        </w:rPr>
      </w:pPr>
      <w:r>
        <w:rPr>
          <w:rFonts w:hint="eastAsia" w:ascii="宋体" w:hAnsi="宋体" w:eastAsia="宋体" w:cs="宋体"/>
          <w:color w:val="auto"/>
          <w:kern w:val="0"/>
          <w:sz w:val="21"/>
          <w:szCs w:val="21"/>
          <w:highlight w:val="none"/>
        </w:rPr>
        <w:t>1.2</w:t>
      </w:r>
      <w:r>
        <w:rPr>
          <w:rFonts w:hint="eastAsia" w:ascii="宋体" w:hAnsi="宋体" w:eastAsia="宋体" w:cs="宋体"/>
          <w:b/>
          <w:bCs/>
          <w:color w:val="auto"/>
          <w:kern w:val="0"/>
          <w:sz w:val="21"/>
          <w:szCs w:val="21"/>
          <w:highlight w:val="none"/>
        </w:rPr>
        <w:t>备份投标文件（非强制要求提供）</w:t>
      </w:r>
      <w:r>
        <w:rPr>
          <w:rFonts w:hint="eastAsia" w:ascii="宋体" w:hAnsi="宋体" w:eastAsia="宋体" w:cs="宋体"/>
          <w:color w:val="auto"/>
          <w:kern w:val="0"/>
          <w:sz w:val="21"/>
          <w:szCs w:val="21"/>
          <w:highlight w:val="none"/>
        </w:rPr>
        <w:t>：可在</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"mailto:按政采云平台项目采购-电子招投标操作指南制作备份投标文件（后缀名为.bfbs），在开标时间后15分钟内以电子邮件形式递交至采购代理机构邮箱（103874679@qq.com）。" </w:instrText>
      </w:r>
      <w:r>
        <w:rPr>
          <w:rFonts w:hint="eastAsia" w:ascii="宋体" w:hAnsi="宋体" w:eastAsia="宋体" w:cs="宋体"/>
          <w:color w:val="auto"/>
          <w:sz w:val="21"/>
          <w:szCs w:val="21"/>
          <w:highlight w:val="none"/>
        </w:rPr>
        <w:fldChar w:fldCharType="separate"/>
      </w:r>
      <w:r>
        <w:rPr>
          <w:rStyle w:val="26"/>
          <w:rFonts w:hint="eastAsia" w:ascii="宋体" w:hAnsi="宋体" w:eastAsia="宋体" w:cs="宋体"/>
          <w:color w:val="auto"/>
          <w:kern w:val="0"/>
          <w:sz w:val="21"/>
          <w:szCs w:val="21"/>
          <w:highlight w:val="none"/>
          <w:u w:val="none"/>
        </w:rPr>
        <w:t>投标文件提交截止时间前以加密的压缩文件形式（即将压缩文件设置为需要密码才能打开）发送至采购代理机构邮箱</w:t>
      </w:r>
      <w:r>
        <w:rPr>
          <w:rStyle w:val="26"/>
          <w:rFonts w:hint="eastAsia" w:ascii="宋体" w:hAnsi="宋体" w:eastAsia="宋体" w:cs="宋体"/>
          <w:color w:val="auto"/>
          <w:kern w:val="0"/>
          <w:sz w:val="21"/>
          <w:szCs w:val="21"/>
          <w:highlight w:val="none"/>
          <w:u w:val="none"/>
        </w:rPr>
        <w:fldChar w:fldCharType="end"/>
      </w:r>
      <w:r>
        <w:rPr>
          <w:rFonts w:hint="eastAsia" w:ascii="宋体" w:hAnsi="宋体" w:eastAsia="宋体" w:cs="宋体"/>
          <w:color w:val="auto"/>
          <w:kern w:val="0"/>
          <w:sz w:val="21"/>
          <w:szCs w:val="21"/>
          <w:highlight w:val="none"/>
        </w:rPr>
        <w:t>，并在</w:t>
      </w:r>
      <w:r>
        <w:rPr>
          <w:rFonts w:hint="eastAsia" w:ascii="宋体" w:hAnsi="宋体" w:eastAsia="宋体" w:cs="宋体"/>
          <w:color w:val="auto"/>
          <w:sz w:val="21"/>
          <w:szCs w:val="21"/>
          <w:highlight w:val="none"/>
          <w:lang w:val="zh-CN"/>
        </w:rPr>
        <w:t>接到在线解密通知后</w:t>
      </w:r>
      <w:r>
        <w:rPr>
          <w:rFonts w:hint="eastAsia" w:ascii="宋体" w:hAnsi="宋体" w:eastAsia="宋体" w:cs="宋体"/>
          <w:color w:val="auto"/>
          <w:sz w:val="21"/>
          <w:szCs w:val="21"/>
          <w:highlight w:val="none"/>
        </w:rPr>
        <w:t>30分钟</w:t>
      </w:r>
      <w:r>
        <w:rPr>
          <w:rFonts w:hint="eastAsia" w:ascii="宋体" w:hAnsi="宋体" w:eastAsia="宋体" w:cs="宋体"/>
          <w:color w:val="auto"/>
          <w:sz w:val="21"/>
          <w:szCs w:val="21"/>
          <w:highlight w:val="none"/>
          <w:lang w:val="zh-CN"/>
        </w:rPr>
        <w:t>内发送压缩文件密码至</w:t>
      </w:r>
      <w:r>
        <w:rPr>
          <w:rStyle w:val="26"/>
          <w:rFonts w:hint="eastAsia" w:ascii="宋体" w:hAnsi="宋体" w:eastAsia="宋体" w:cs="宋体"/>
          <w:color w:val="auto"/>
          <w:kern w:val="0"/>
          <w:sz w:val="21"/>
          <w:szCs w:val="21"/>
          <w:highlight w:val="none"/>
          <w:u w:val="none"/>
        </w:rPr>
        <w:t>采购代理机构邮箱（邮箱号码：</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"mailto:103874679@qq.com）。" </w:instrText>
      </w:r>
      <w:r>
        <w:rPr>
          <w:rFonts w:hint="eastAsia" w:ascii="宋体" w:hAnsi="宋体" w:eastAsia="宋体" w:cs="宋体"/>
          <w:color w:val="auto"/>
          <w:sz w:val="21"/>
          <w:szCs w:val="21"/>
          <w:highlight w:val="none"/>
        </w:rPr>
        <w:fldChar w:fldCharType="separate"/>
      </w:r>
      <w:r>
        <w:rPr>
          <w:rStyle w:val="26"/>
          <w:rFonts w:hint="eastAsia" w:ascii="宋体" w:hAnsi="宋体" w:eastAsia="宋体" w:cs="宋体"/>
          <w:color w:val="auto"/>
          <w:sz w:val="21"/>
          <w:szCs w:val="21"/>
          <w:highlight w:val="none"/>
          <w:u w:val="none"/>
          <w:lang w:val="en-US" w:eastAsia="zh-CN"/>
        </w:rPr>
        <w:t>617535062</w:t>
      </w:r>
      <w:r>
        <w:rPr>
          <w:rStyle w:val="26"/>
          <w:rFonts w:hint="eastAsia" w:ascii="宋体" w:hAnsi="宋体" w:eastAsia="宋体" w:cs="宋体"/>
          <w:color w:val="auto"/>
          <w:sz w:val="21"/>
          <w:szCs w:val="21"/>
          <w:highlight w:val="none"/>
          <w:u w:val="none"/>
        </w:rPr>
        <w:t>@qq.com）</w:t>
      </w:r>
      <w:r>
        <w:rPr>
          <w:rStyle w:val="26"/>
          <w:rFonts w:hint="eastAsia" w:ascii="宋体" w:hAnsi="宋体" w:eastAsia="宋体" w:cs="宋体"/>
          <w:color w:val="auto"/>
          <w:sz w:val="21"/>
          <w:szCs w:val="21"/>
          <w:highlight w:val="none"/>
          <w:u w:val="none"/>
        </w:rPr>
        <w:fldChar w:fldCharType="end"/>
      </w:r>
      <w:r>
        <w:rPr>
          <w:rStyle w:val="26"/>
          <w:rFonts w:hint="eastAsia" w:ascii="宋体" w:hAnsi="宋体" w:eastAsia="宋体" w:cs="宋体"/>
          <w:color w:val="auto"/>
          <w:sz w:val="21"/>
          <w:szCs w:val="21"/>
          <w:highlight w:val="none"/>
          <w:u w:val="none"/>
          <w:lang w:val="zh-CN"/>
        </w:rPr>
        <w:t>。</w:t>
      </w:r>
      <w:r>
        <w:rPr>
          <w:rFonts w:hint="eastAsia" w:ascii="宋体" w:hAnsi="宋体" w:eastAsia="宋体" w:cs="宋体"/>
          <w:b/>
          <w:bCs/>
          <w:color w:val="auto"/>
          <w:kern w:val="0"/>
          <w:sz w:val="21"/>
          <w:szCs w:val="21"/>
          <w:highlight w:val="none"/>
        </w:rPr>
        <w:t>（逾期提交的备份投标文件将被拒收）</w:t>
      </w:r>
    </w:p>
    <w:p>
      <w:pPr>
        <w:pageBreakBefore w:val="0"/>
        <w:widowControl/>
        <w:kinsoku/>
        <w:topLinePunct w:val="0"/>
        <w:bidi w:val="0"/>
        <w:spacing w:line="500" w:lineRule="exact"/>
        <w:ind w:left="0" w:leftChars="0" w:firstLine="420"/>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提示：①为确保采购项目顺利实施，投标人可以按照采购文件要求在投标文件提交截止时间前向采购代理机构</w:t>
      </w:r>
      <w:r>
        <w:rPr>
          <w:rFonts w:hint="eastAsia" w:ascii="宋体" w:hAnsi="宋体" w:eastAsia="宋体" w:cs="宋体"/>
          <w:b/>
          <w:bCs/>
          <w:color w:val="auto"/>
          <w:sz w:val="21"/>
          <w:szCs w:val="21"/>
          <w:highlight w:val="none"/>
        </w:rPr>
        <w:t>提交</w:t>
      </w:r>
      <w:r>
        <w:rPr>
          <w:rFonts w:hint="eastAsia" w:ascii="宋体" w:hAnsi="宋体" w:eastAsia="宋体" w:cs="宋体"/>
          <w:b/>
          <w:bCs/>
          <w:color w:val="auto"/>
          <w:sz w:val="21"/>
          <w:szCs w:val="21"/>
          <w:highlight w:val="none"/>
          <w:lang w:val="zh-CN"/>
        </w:rPr>
        <w:t>备份投标文件，但非强制性要求。如</w:t>
      </w:r>
      <w:r>
        <w:rPr>
          <w:rFonts w:hint="eastAsia" w:ascii="宋体" w:hAnsi="宋体" w:eastAsia="宋体" w:cs="宋体"/>
          <w:b/>
          <w:bCs/>
          <w:color w:val="auto"/>
          <w:sz w:val="21"/>
          <w:szCs w:val="21"/>
          <w:highlight w:val="none"/>
        </w:rPr>
        <w:t>在</w:t>
      </w:r>
      <w:r>
        <w:rPr>
          <w:rFonts w:hint="eastAsia" w:ascii="宋体" w:hAnsi="宋体" w:eastAsia="宋体" w:cs="宋体"/>
          <w:b/>
          <w:bCs/>
          <w:color w:val="auto"/>
          <w:sz w:val="21"/>
          <w:szCs w:val="21"/>
          <w:highlight w:val="none"/>
          <w:lang w:val="zh-CN"/>
        </w:rPr>
        <w:t>投标文件提交截止时间前</w:t>
      </w:r>
      <w:r>
        <w:rPr>
          <w:rFonts w:hint="eastAsia" w:ascii="宋体" w:hAnsi="宋体" w:eastAsia="宋体" w:cs="宋体"/>
          <w:b/>
          <w:bCs/>
          <w:color w:val="auto"/>
          <w:sz w:val="21"/>
          <w:szCs w:val="21"/>
          <w:highlight w:val="none"/>
        </w:rPr>
        <w:t>未提交</w:t>
      </w:r>
      <w:r>
        <w:rPr>
          <w:rFonts w:hint="eastAsia" w:ascii="宋体" w:hAnsi="宋体" w:eastAsia="宋体" w:cs="宋体"/>
          <w:b/>
          <w:bCs/>
          <w:color w:val="auto"/>
          <w:sz w:val="21"/>
          <w:szCs w:val="21"/>
          <w:highlight w:val="none"/>
          <w:lang w:val="zh-CN"/>
        </w:rPr>
        <w:t>备份投标文件，因遇电子加密投标文件解密失败等情况造成投标撤回或无效的，其后果由投标人自行承担。</w:t>
      </w:r>
    </w:p>
    <w:p>
      <w:pPr>
        <w:pageBreakBefore w:val="0"/>
        <w:kinsoku/>
        <w:topLinePunct w:val="0"/>
        <w:bidi w:val="0"/>
        <w:spacing w:line="500" w:lineRule="exact"/>
        <w:ind w:left="0" w:leftChars="0" w:firstLine="420"/>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rPr>
        <w:t>②</w:t>
      </w:r>
      <w:r>
        <w:rPr>
          <w:rFonts w:hint="eastAsia" w:ascii="宋体" w:hAnsi="宋体" w:eastAsia="宋体" w:cs="宋体"/>
          <w:b/>
          <w:bCs/>
          <w:color w:val="auto"/>
          <w:sz w:val="21"/>
          <w:szCs w:val="21"/>
          <w:highlight w:val="none"/>
          <w:lang w:val="zh-CN"/>
        </w:rPr>
        <w:t>本次采购活动采用电子交易，实行网上交易（非现场方式实施）。投标人代表无需到达现场，但应当准时在线参加开标，直至评审结束，并保证开标、评审过程中采购代理机构能够随时与其代表人取得联系。</w:t>
      </w:r>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3.投标文件提交的截止时间</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3.1投标文件的截止时间见招标文件投标须知前附表第7项规定。</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3.2招标采购单位可按本招标文件规定以修改补充通知的方式，酌情延长提交投标文件的截止时间。在此情况下，投标人的所有权利和义务以及投标人受制约的截止时间，均以延长后新的投标截止时间为准。</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3.3投标人在投标截止时间以后送达的投标文件将被拒绝接受。</w:t>
      </w:r>
    </w:p>
    <w:p>
      <w:pPr>
        <w:pStyle w:val="7"/>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4.投标文件的补充、修改与撤回</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4.1投标人在提交投标文件以后，提交投标文件以后，在规定的投标截止时间之前，可以补充修改或撤回已提交的投标文件。</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递交投标文件截止时间之前补充或者修改电子投标文件的，应当先行撤回原文件，补充、修改后重新传输递交。</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4.2在投标截止时间之后，投标人不得补充、修改投标文件。</w:t>
      </w:r>
    </w:p>
    <w:p>
      <w:pPr>
        <w:pageBreakBefore w:val="0"/>
        <w:kinsoku/>
        <w:topLinePunct w:val="0"/>
        <w:bidi w:val="0"/>
        <w:spacing w:line="500" w:lineRule="exact"/>
        <w:ind w:left="0" w:leftChars="0" w:firstLine="422" w:firstLineChars="200"/>
        <w:rPr>
          <w:rFonts w:hint="eastAsia" w:ascii="宋体" w:hAnsi="宋体" w:eastAsia="宋体" w:cs="宋体"/>
          <w:b/>
          <w:color w:val="auto"/>
          <w:sz w:val="21"/>
          <w:szCs w:val="21"/>
          <w:highlight w:val="none"/>
        </w:rPr>
      </w:pPr>
      <w:bookmarkStart w:id="122" w:name="_Toc5292"/>
      <w:r>
        <w:rPr>
          <w:rFonts w:hint="eastAsia" w:ascii="宋体" w:hAnsi="宋体" w:eastAsia="宋体" w:cs="宋体"/>
          <w:b/>
          <w:color w:val="auto"/>
          <w:sz w:val="21"/>
          <w:szCs w:val="21"/>
          <w:highlight w:val="none"/>
          <w:lang w:val="en-US" w:eastAsia="zh-CN"/>
        </w:rPr>
        <w:t>5.</w:t>
      </w:r>
      <w:r>
        <w:rPr>
          <w:rFonts w:hint="eastAsia" w:ascii="宋体" w:hAnsi="宋体" w:eastAsia="宋体" w:cs="宋体"/>
          <w:b/>
          <w:color w:val="auto"/>
          <w:sz w:val="21"/>
          <w:szCs w:val="21"/>
          <w:highlight w:val="none"/>
        </w:rPr>
        <w:t>电子加密</w:t>
      </w:r>
      <w:r>
        <w:rPr>
          <w:rStyle w:val="30"/>
          <w:rFonts w:hint="eastAsia" w:ascii="宋体" w:hAnsi="宋体" w:eastAsia="宋体" w:cs="宋体"/>
          <w:b/>
          <w:color w:val="auto"/>
          <w:sz w:val="21"/>
          <w:szCs w:val="21"/>
          <w:highlight w:val="none"/>
          <w:lang w:val="zh-CN"/>
        </w:rPr>
        <w:t>投标</w:t>
      </w:r>
      <w:r>
        <w:rPr>
          <w:rFonts w:hint="eastAsia" w:ascii="宋体" w:hAnsi="宋体" w:eastAsia="宋体" w:cs="宋体"/>
          <w:b/>
          <w:color w:val="auto"/>
          <w:sz w:val="21"/>
          <w:szCs w:val="21"/>
          <w:highlight w:val="none"/>
        </w:rPr>
        <w:t>文件的解密及异常情况处理</w:t>
      </w:r>
    </w:p>
    <w:p>
      <w:pPr>
        <w:pageBreakBefore w:val="0"/>
        <w:kinsoku/>
        <w:topLinePunct w:val="0"/>
        <w:bidi w:val="0"/>
        <w:spacing w:line="500" w:lineRule="exact"/>
        <w:ind w:left="0" w:leftChars="0" w:firstLine="420"/>
        <w:rPr>
          <w:rStyle w:val="30"/>
          <w:rFonts w:hint="eastAsia" w:ascii="宋体" w:hAnsi="宋体" w:eastAsia="宋体" w:cs="宋体"/>
          <w:color w:val="auto"/>
          <w:sz w:val="21"/>
          <w:szCs w:val="21"/>
          <w:highlight w:val="none"/>
        </w:rPr>
      </w:pPr>
      <w:r>
        <w:rPr>
          <w:rStyle w:val="30"/>
          <w:rFonts w:hint="eastAsia" w:ascii="宋体" w:hAnsi="宋体" w:eastAsia="宋体" w:cs="宋体"/>
          <w:color w:val="auto"/>
          <w:sz w:val="21"/>
          <w:szCs w:val="21"/>
          <w:highlight w:val="none"/>
          <w:lang w:val="en-US" w:eastAsia="zh-CN"/>
        </w:rPr>
        <w:t>5.1</w:t>
      </w:r>
      <w:r>
        <w:rPr>
          <w:rStyle w:val="30"/>
          <w:rFonts w:hint="eastAsia" w:ascii="宋体" w:hAnsi="宋体" w:eastAsia="宋体" w:cs="宋体"/>
          <w:color w:val="auto"/>
          <w:sz w:val="21"/>
          <w:szCs w:val="21"/>
          <w:highlight w:val="none"/>
        </w:rPr>
        <w:t>开标后，采购组织机构将向各投标人发出“电子加密投标文件”的解密通知，各投标人代表应当在接到解密通知后30分钟内自行完成“电子加密投标文件”的在线解密。</w:t>
      </w:r>
    </w:p>
    <w:p>
      <w:pPr>
        <w:pageBreakBefore w:val="0"/>
        <w:kinsoku/>
        <w:topLinePunct w:val="0"/>
        <w:bidi w:val="0"/>
        <w:spacing w:line="500" w:lineRule="exact"/>
        <w:ind w:left="0" w:leftChars="0" w:firstLine="420"/>
        <w:rPr>
          <w:rStyle w:val="30"/>
          <w:rFonts w:hint="eastAsia" w:ascii="宋体" w:hAnsi="宋体" w:eastAsia="宋体" w:cs="宋体"/>
          <w:color w:val="auto"/>
          <w:sz w:val="21"/>
          <w:szCs w:val="21"/>
          <w:highlight w:val="none"/>
        </w:rPr>
      </w:pPr>
      <w:r>
        <w:rPr>
          <w:rStyle w:val="30"/>
          <w:rFonts w:hint="eastAsia" w:ascii="宋体" w:hAnsi="宋体" w:eastAsia="宋体" w:cs="宋体"/>
          <w:color w:val="auto"/>
          <w:sz w:val="21"/>
          <w:szCs w:val="21"/>
          <w:highlight w:val="none"/>
          <w:lang w:val="en-US" w:eastAsia="zh-CN"/>
        </w:rPr>
        <w:t>5.2</w:t>
      </w:r>
      <w:r>
        <w:rPr>
          <w:rStyle w:val="30"/>
          <w:rFonts w:hint="eastAsia" w:ascii="宋体" w:hAnsi="宋体" w:eastAsia="宋体" w:cs="宋体"/>
          <w:color w:val="auto"/>
          <w:sz w:val="21"/>
          <w:szCs w:val="21"/>
          <w:highlight w:val="none"/>
        </w:rPr>
        <w:t>因网络或者其他问题造成电子加密投标文件在规定时间内</w:t>
      </w:r>
      <w:r>
        <w:rPr>
          <w:rFonts w:hint="eastAsia" w:ascii="宋体" w:hAnsi="宋体" w:eastAsia="宋体" w:cs="宋体"/>
          <w:color w:val="auto"/>
          <w:sz w:val="21"/>
          <w:szCs w:val="21"/>
          <w:highlight w:val="none"/>
        </w:rPr>
        <w:t>无法按时解密的</w:t>
      </w:r>
      <w:r>
        <w:rPr>
          <w:rStyle w:val="30"/>
          <w:rFonts w:hint="eastAsia" w:ascii="宋体" w:hAnsi="宋体" w:eastAsia="宋体" w:cs="宋体"/>
          <w:color w:val="auto"/>
          <w:sz w:val="21"/>
          <w:szCs w:val="21"/>
          <w:highlight w:val="none"/>
        </w:rPr>
        <w:t>，投标人在投标文件提交截止时间前提交了备份投标文件的，将由采购代理机构按“政府采购云平台”操作规范将备份投标文件上传至“政府采购云平台”，</w:t>
      </w:r>
      <w:r>
        <w:rPr>
          <w:rFonts w:hint="eastAsia" w:ascii="宋体" w:hAnsi="宋体" w:eastAsia="宋体" w:cs="宋体"/>
          <w:color w:val="auto"/>
          <w:sz w:val="21"/>
          <w:szCs w:val="21"/>
          <w:highlight w:val="none"/>
        </w:rPr>
        <w:t>进行本地解密</w:t>
      </w:r>
      <w:r>
        <w:rPr>
          <w:rStyle w:val="30"/>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上传成功后，“电子加密投标文件”自动失效。</w:t>
      </w:r>
    </w:p>
    <w:p>
      <w:pPr>
        <w:pageBreakBefore w:val="0"/>
        <w:kinsoku/>
        <w:topLinePunct w:val="0"/>
        <w:bidi w:val="0"/>
        <w:spacing w:line="500" w:lineRule="exact"/>
        <w:ind w:left="0" w:leftChars="0" w:firstLine="420"/>
        <w:rPr>
          <w:rFonts w:hint="eastAsia" w:ascii="宋体" w:hAnsi="宋体" w:eastAsia="宋体" w:cs="宋体"/>
          <w:color w:val="auto"/>
          <w:sz w:val="21"/>
          <w:szCs w:val="21"/>
          <w:highlight w:val="none"/>
        </w:rPr>
      </w:pPr>
      <w:r>
        <w:rPr>
          <w:rStyle w:val="30"/>
          <w:rFonts w:hint="eastAsia" w:ascii="宋体" w:hAnsi="宋体" w:eastAsia="宋体" w:cs="宋体"/>
          <w:color w:val="auto"/>
          <w:sz w:val="21"/>
          <w:szCs w:val="21"/>
          <w:highlight w:val="none"/>
          <w:lang w:val="en-US" w:eastAsia="zh-CN"/>
        </w:rPr>
        <w:t>5.3</w:t>
      </w:r>
      <w:r>
        <w:rPr>
          <w:rStyle w:val="30"/>
          <w:rFonts w:hint="eastAsia" w:ascii="宋体" w:hAnsi="宋体" w:eastAsia="宋体" w:cs="宋体"/>
          <w:color w:val="auto"/>
          <w:sz w:val="21"/>
          <w:szCs w:val="21"/>
          <w:highlight w:val="none"/>
        </w:rPr>
        <w:t>投标人未按时解密</w:t>
      </w:r>
      <w:r>
        <w:rPr>
          <w:rFonts w:hint="eastAsia" w:ascii="宋体" w:hAnsi="宋体" w:eastAsia="宋体" w:cs="宋体"/>
          <w:color w:val="auto"/>
          <w:sz w:val="21"/>
          <w:szCs w:val="21"/>
          <w:highlight w:val="none"/>
        </w:rPr>
        <w:t>且未在</w:t>
      </w:r>
      <w:r>
        <w:rPr>
          <w:rStyle w:val="30"/>
          <w:rFonts w:hint="eastAsia" w:ascii="宋体" w:hAnsi="宋体" w:eastAsia="宋体" w:cs="宋体"/>
          <w:color w:val="auto"/>
          <w:sz w:val="21"/>
          <w:szCs w:val="21"/>
          <w:highlight w:val="none"/>
        </w:rPr>
        <w:t>投标文件提交截止时间前</w:t>
      </w:r>
      <w:r>
        <w:rPr>
          <w:rFonts w:hint="eastAsia" w:ascii="宋体" w:hAnsi="宋体" w:eastAsia="宋体" w:cs="宋体"/>
          <w:color w:val="auto"/>
          <w:sz w:val="21"/>
          <w:szCs w:val="21"/>
          <w:highlight w:val="none"/>
        </w:rPr>
        <w:t>提交备份投标文件的</w:t>
      </w:r>
      <w:r>
        <w:rPr>
          <w:rStyle w:val="30"/>
          <w:rFonts w:hint="eastAsia" w:ascii="宋体" w:hAnsi="宋体" w:eastAsia="宋体" w:cs="宋体"/>
          <w:color w:val="auto"/>
          <w:sz w:val="21"/>
          <w:szCs w:val="21"/>
          <w:highlight w:val="none"/>
        </w:rPr>
        <w:t>，视为投标文件撤回。</w:t>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（五）投标有效期</w:t>
      </w:r>
      <w:bookmarkEnd w:id="122"/>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1.投标文件有效期为自投标截止日起算90日历天，有效期不足的投标文件将按无效投标处理。</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2.在特殊情况下，招标人可与投标人协商延长投标书的有效期，这种要求和答复均以书面形式进行。</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3.中标人的投标文件自开标之日起到项目履行完毕止均应保持有效。</w:t>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bookmarkStart w:id="123" w:name="_Toc23008"/>
      <w:bookmarkStart w:id="124" w:name="_Toc16722"/>
      <w:r>
        <w:rPr>
          <w:rFonts w:hint="eastAsia" w:ascii="宋体" w:hAnsi="宋体" w:eastAsia="宋体" w:cs="宋体"/>
          <w:color w:val="auto"/>
          <w:sz w:val="21"/>
          <w:szCs w:val="21"/>
          <w:highlight w:val="none"/>
        </w:rPr>
        <w:t>（六）投标保证金</w:t>
      </w:r>
      <w:bookmarkEnd w:id="123"/>
    </w:p>
    <w:p>
      <w:pPr>
        <w:pageBreakBefore w:val="0"/>
        <w:kinsoku/>
        <w:topLinePunct w:val="0"/>
        <w:bidi w:val="0"/>
        <w:snapToGrid w:val="0"/>
        <w:spacing w:line="500" w:lineRule="exact"/>
        <w:ind w:left="0" w:leftChars="0"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1.根据《浙江省财政厅关于明确政府采购保证金管理工作的通知》（浙财采监〔2019〕5号）规定，本项目无需缴纳投标保证金。</w:t>
      </w:r>
    </w:p>
    <w:p>
      <w:pPr>
        <w:pageBreakBefore w:val="0"/>
        <w:kinsoku/>
        <w:topLinePunct w:val="0"/>
        <w:bidi w:val="0"/>
        <w:snapToGrid w:val="0"/>
        <w:spacing w:line="500" w:lineRule="exact"/>
        <w:ind w:left="0" w:leftChars="0"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2.投标人在投标有效期内撤回投标文件或者中标人在法定期限内无正当理由不与采购单位签订合同的，应当按照本项目采购预算价2%的标准承担因此给采购单位造成的损失的赔偿责任及相应的法律责任。</w:t>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（七）无效标条款</w:t>
      </w:r>
      <w:bookmarkEnd w:id="124"/>
    </w:p>
    <w:p>
      <w:pPr>
        <w:pageBreakBefore w:val="0"/>
        <w:kinsoku/>
        <w:topLinePunct w:val="0"/>
        <w:bidi w:val="0"/>
        <w:snapToGrid w:val="0"/>
        <w:spacing w:line="500" w:lineRule="exact"/>
        <w:ind w:left="0" w:leftChars="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1.开标时，如出现以下情况之一的，则投标文件不予启封或唱标，即使已启封或唱标的，其投标文件仍然无效：</w:t>
      </w:r>
    </w:p>
    <w:p>
      <w:pPr>
        <w:pageBreakBefore w:val="0"/>
        <w:kinsoku/>
        <w:topLinePunct w:val="0"/>
        <w:bidi w:val="0"/>
        <w:snapToGrid w:val="0"/>
        <w:spacing w:line="500" w:lineRule="exact"/>
        <w:ind w:left="0" w:leftChars="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（一）投标文件未按规定签署或签章的；</w:t>
      </w:r>
    </w:p>
    <w:p>
      <w:pPr>
        <w:pageBreakBefore w:val="0"/>
        <w:kinsoku/>
        <w:topLinePunct w:val="0"/>
        <w:bidi w:val="0"/>
        <w:snapToGrid w:val="0"/>
        <w:spacing w:line="500" w:lineRule="exact"/>
        <w:ind w:left="0" w:leftChars="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（二）电子加密投标文件解密失败且未按要求提交备份投标文件的（或备份投标文件解密失败的）;</w:t>
      </w:r>
    </w:p>
    <w:p>
      <w:pPr>
        <w:pageBreakBefore w:val="0"/>
        <w:kinsoku/>
        <w:topLinePunct w:val="0"/>
        <w:bidi w:val="0"/>
        <w:snapToGrid w:val="0"/>
        <w:spacing w:line="500" w:lineRule="exact"/>
        <w:ind w:left="0" w:leftChars="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（三）不符合招标文件载明的资格条件；</w:t>
      </w:r>
    </w:p>
    <w:p>
      <w:pPr>
        <w:pageBreakBefore w:val="0"/>
        <w:kinsoku/>
        <w:topLinePunct w:val="0"/>
        <w:bidi w:val="0"/>
        <w:snapToGrid w:val="0"/>
        <w:spacing w:line="500" w:lineRule="exact"/>
        <w:ind w:left="0" w:leftChars="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（四）招标文件中标示“▲”的内容未实质性响应；</w:t>
      </w:r>
    </w:p>
    <w:p>
      <w:pPr>
        <w:pageBreakBefore w:val="0"/>
        <w:kinsoku/>
        <w:topLinePunct w:val="0"/>
        <w:bidi w:val="0"/>
        <w:snapToGrid w:val="0"/>
        <w:spacing w:line="500" w:lineRule="exact"/>
        <w:ind w:left="0" w:leftChars="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（五）报价超出采购预算价或最高限价的；</w:t>
      </w:r>
    </w:p>
    <w:p>
      <w:pPr>
        <w:pageBreakBefore w:val="0"/>
        <w:kinsoku/>
        <w:topLinePunct w:val="0"/>
        <w:bidi w:val="0"/>
        <w:snapToGrid w:val="0"/>
        <w:spacing w:line="500" w:lineRule="exact"/>
        <w:ind w:left="0" w:leftChars="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（六）不符合法律、法规和招标文件中规定的其他实质性要求的。</w:t>
      </w:r>
    </w:p>
    <w:p>
      <w:pPr>
        <w:pageBreakBefore w:val="0"/>
        <w:kinsoku/>
        <w:topLinePunct w:val="0"/>
        <w:bidi w:val="0"/>
        <w:snapToGrid w:val="0"/>
        <w:spacing w:line="500" w:lineRule="exact"/>
        <w:ind w:left="0" w:leftChars="0"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ageBreakBefore w:val="0"/>
        <w:kinsoku/>
        <w:topLinePunct w:val="0"/>
        <w:bidi w:val="0"/>
        <w:snapToGrid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3.废标的情形</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3.1采购中，出现下列情形之一的，应予废标，废标后，采购人将废标理由通知所有投标人：</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3.1.1符合专业条件的投标人或对招标文件作实质性响应的投标人不足三家的（如符合浙财采监</w:t>
      </w:r>
      <w:r>
        <w:rPr>
          <w:rFonts w:hint="eastAsia" w:ascii="宋体" w:hAnsi="宋体" w:eastAsia="宋体" w:cs="宋体"/>
          <w:color w:val="auto"/>
          <w:sz w:val="21"/>
          <w:szCs w:val="21"/>
          <w:highlight w:val="none"/>
          <w:lang w:val="en-US" w:eastAsia="zh-CN"/>
        </w:rPr>
        <w:t>字</w:t>
      </w:r>
      <w:r>
        <w:rPr>
          <w:rFonts w:hint="eastAsia" w:ascii="宋体" w:hAnsi="宋体" w:eastAsia="宋体" w:cs="宋体"/>
          <w:color w:val="auto"/>
          <w:sz w:val="21"/>
          <w:szCs w:val="21"/>
          <w:highlight w:val="none"/>
        </w:rPr>
        <w:t>[2007]2号文第7条规定条件的，可以按原采购方式继续组织采购）；</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3.1.2出现影响采购公证的违法、违规行为的；</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3.1.3投标人的报价均超过了采购预算，采购人不能支付的；</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3.1.4因重大变故，采购任务取消的；</w:t>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bookmarkStart w:id="125" w:name="_Toc26100"/>
      <w:r>
        <w:rPr>
          <w:rFonts w:hint="eastAsia" w:ascii="宋体" w:hAnsi="宋体" w:eastAsia="宋体" w:cs="宋体"/>
          <w:color w:val="auto"/>
          <w:sz w:val="21"/>
          <w:szCs w:val="21"/>
          <w:highlight w:val="none"/>
        </w:rPr>
        <w:t>（八）开标</w:t>
      </w:r>
      <w:bookmarkEnd w:id="125"/>
    </w:p>
    <w:p>
      <w:pPr>
        <w:pageBreakBefore w:val="0"/>
        <w:kinsoku/>
        <w:topLinePunct w:val="0"/>
        <w:bidi w:val="0"/>
        <w:spacing w:line="500" w:lineRule="exact"/>
        <w:ind w:left="0" w:leftChars="0" w:firstLine="422" w:firstLineChars="200"/>
        <w:jc w:val="left"/>
        <w:rPr>
          <w:rFonts w:hint="eastAsia" w:ascii="宋体" w:hAnsi="宋体" w:eastAsia="宋体" w:cs="宋体"/>
          <w:b/>
          <w:color w:val="auto"/>
          <w:sz w:val="21"/>
          <w:szCs w:val="21"/>
          <w:highlight w:val="none"/>
        </w:rPr>
      </w:pPr>
      <w:bookmarkStart w:id="126" w:name="_Toc9915"/>
      <w:r>
        <w:rPr>
          <w:rFonts w:hint="eastAsia" w:ascii="宋体" w:hAnsi="宋体" w:eastAsia="宋体" w:cs="宋体"/>
          <w:b/>
          <w:color w:val="auto"/>
          <w:sz w:val="21"/>
          <w:szCs w:val="21"/>
          <w:highlight w:val="none"/>
        </w:rPr>
        <w:t>开标准备</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投标人须在开标时间前准备好电脑与制作本项目电子加密投标文件</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zh-CN"/>
        </w:rPr>
        <w:t>CA锁，并打开“政采云电子投标客户端”软件，等待解密通知。</w:t>
      </w:r>
    </w:p>
    <w:p>
      <w:pPr>
        <w:pStyle w:val="7"/>
        <w:pageBreakBefore w:val="0"/>
        <w:kinsoku/>
        <w:topLinePunct w:val="0"/>
        <w:bidi w:val="0"/>
        <w:spacing w:line="50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开标程序</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按标项一、标项二顺序开标</w:t>
      </w:r>
      <w:r>
        <w:rPr>
          <w:rFonts w:hint="eastAsia" w:ascii="宋体" w:hAnsi="宋体" w:eastAsia="宋体" w:cs="宋体"/>
          <w:b/>
          <w:color w:val="auto"/>
          <w:sz w:val="21"/>
          <w:szCs w:val="21"/>
          <w:highlight w:val="none"/>
          <w:lang w:eastAsia="zh-CN"/>
        </w:rPr>
        <w:t>）</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向各供应商发出电子加密投标文件【开始解密】通知，由供应商在采购文件规定的时间内自行对投标文件进行解密。在规定的时间内无法完成“电子加密投标文件”解密，如已按规定递交了备份投标文件的，将由采购组织机构按“政府采购云平台”操作规范将备份投标文件上传至“政府采购云平台”，上传成功后，“电子加密投标文件”自动失效；</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）由采购人代表评审</w:t>
      </w:r>
      <w:r>
        <w:rPr>
          <w:rFonts w:hint="eastAsia" w:ascii="宋体" w:hAnsi="宋体" w:eastAsia="宋体" w:cs="宋体"/>
          <w:color w:val="auto"/>
          <w:sz w:val="21"/>
          <w:szCs w:val="21"/>
          <w:highlight w:val="none"/>
          <w:lang w:eastAsia="zh-CN"/>
        </w:rPr>
        <w:t>资格审查文件</w:t>
      </w:r>
      <w:r>
        <w:rPr>
          <w:rFonts w:hint="eastAsia" w:ascii="宋体" w:hAnsi="宋体" w:eastAsia="宋体" w:cs="宋体"/>
          <w:color w:val="auto"/>
          <w:sz w:val="21"/>
          <w:szCs w:val="21"/>
          <w:highlight w:val="none"/>
        </w:rPr>
        <w:t>，若资格审查不符合招标采购文件要求，系统上告知其原因并由供应商签章确认。系统上公开投标人资格审查结果，资格审查未获通过的投标人，其商务技术文件及报价文件不进入评审阶段。</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评标委员会对商务技术文件进行评审，评审内容包括符合性审查，技术、商务评估及比较等。商务技术文件符合性审查通过的供应商，进入技术资信评分环节。符合性审查不通过的，系统告知其原因并由供应商签章确认，其商务技术文件及报价文件不再进入评审阶段。</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）在系统上公开技术商务评审结果，同时提醒投标人，如对技术资信部分评分结果有异议的，应当场提出；相关异议（如有）将由评标委员会作澄清；</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）在系统上公开报价开标情况，评标委员会对报价情况进行评审；</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）在系统上公布评审结果。</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）评标委员会编写并签署评标报告，评标报告应当根据综合得分由高到低列明供应商排名情况，并推荐综合得分排名第一的供应商为中标候选人；</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）采购代理机构公布最终评审结果并出具开标记录，由主持人、记录人、现场监督员当场签字确认；</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）开标会议结束，人员退场。</w:t>
      </w:r>
    </w:p>
    <w:p>
      <w:pPr>
        <w:pStyle w:val="7"/>
        <w:pageBreakBefore w:val="0"/>
        <w:kinsoku/>
        <w:topLinePunct w:val="0"/>
        <w:bidi w:val="0"/>
        <w:spacing w:line="50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特别说明：如“政采云”系统对电子化开标及评审程序有调整的，按调整后的程序操作。</w:t>
      </w:r>
    </w:p>
    <w:p>
      <w:pPr>
        <w:pStyle w:val="7"/>
        <w:pageBreakBefore w:val="0"/>
        <w:kinsoku/>
        <w:topLinePunct w:val="0"/>
        <w:bidi w:val="0"/>
        <w:spacing w:line="50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注：本项目采用政采云电子招投标开标及评审程序，采购过程中出现以下情形，导致电子交易平台无法正常运行，或者无法保证电子交易的公平、公正和安全时，采购代理机构可中止电子交易活动：</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（一）电子交易平台发生故障而无法登录访问的； </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（二）电子交易平台应用或数据库出现错误，不能进行正常操作的；</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（三）电子交易平台发现严重安全漏洞，有潜在泄密危险的；</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（四）病毒发作导致不能进行正常操作的；</w:t>
      </w:r>
    </w:p>
    <w:p>
      <w:pPr>
        <w:pStyle w:val="7"/>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（五）其他无法保证电子交易的公平、公正和安全的情况。</w:t>
      </w:r>
    </w:p>
    <w:p>
      <w:pPr>
        <w:pStyle w:val="7"/>
        <w:pageBreakBefore w:val="0"/>
        <w:kinsoku/>
        <w:topLinePunct w:val="0"/>
        <w:bidi w:val="0"/>
        <w:spacing w:line="50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出现前款规定情形，不影响采购公平、公正性的，采购代理机构可以待上述情形消除后继续组织电子交易活动。</w:t>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（九）评标</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6"/>
    </w:p>
    <w:p>
      <w:pPr>
        <w:pStyle w:val="11"/>
        <w:pageBreakBefore w:val="0"/>
        <w:kinsoku/>
        <w:topLinePunct w:val="0"/>
        <w:bidi w:val="0"/>
        <w:snapToGrid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1.组建评标委员会</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评标委员会由随机抽取的技术、经济等方面的专家共</w:t>
      </w:r>
      <w:r>
        <w:rPr>
          <w:rFonts w:hint="eastAsia" w:ascii="宋体" w:hAnsi="宋体" w:eastAsia="宋体" w:cs="宋体"/>
          <w:color w:val="auto"/>
          <w:sz w:val="21"/>
          <w:szCs w:val="21"/>
          <w:highlight w:val="none"/>
          <w:lang w:val="en-US" w:eastAsia="zh-CN"/>
        </w:rPr>
        <w:t>7人</w:t>
      </w:r>
      <w:r>
        <w:rPr>
          <w:rFonts w:hint="eastAsia" w:ascii="宋体" w:hAnsi="宋体" w:eastAsia="宋体" w:cs="宋体"/>
          <w:color w:val="auto"/>
          <w:sz w:val="21"/>
          <w:szCs w:val="21"/>
          <w:highlight w:val="none"/>
        </w:rPr>
        <w:t>组成。</w:t>
      </w:r>
    </w:p>
    <w:p>
      <w:pPr>
        <w:pStyle w:val="11"/>
        <w:pageBreakBefore w:val="0"/>
        <w:kinsoku/>
        <w:topLinePunct w:val="0"/>
        <w:bidi w:val="0"/>
        <w:snapToGrid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2.评标的方式</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本项目采用不公开方式评标，评标的依据为招标文件和投标文件。</w:t>
      </w:r>
    </w:p>
    <w:p>
      <w:pPr>
        <w:pStyle w:val="11"/>
        <w:pageBreakBefore w:val="0"/>
        <w:kinsoku/>
        <w:topLinePunct w:val="0"/>
        <w:bidi w:val="0"/>
        <w:snapToGrid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3.评标程序</w:t>
      </w:r>
    </w:p>
    <w:p>
      <w:pPr>
        <w:pageBreakBefore w:val="0"/>
        <w:kinsoku/>
        <w:topLinePunct w:val="0"/>
        <w:bidi w:val="0"/>
        <w:snapToGrid w:val="0"/>
        <w:spacing w:line="50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3.1形式审查</w:t>
      </w:r>
    </w:p>
    <w:p>
      <w:pPr>
        <w:pageBreakBefore w:val="0"/>
        <w:kinsoku/>
        <w:topLinePunct w:val="0"/>
        <w:bidi w:val="0"/>
        <w:snapToGrid w:val="0"/>
        <w:spacing w:line="500" w:lineRule="exact"/>
        <w:ind w:left="0" w:leftChars="0"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采购单位代表和代理机构工作人员协助评标委员会对投标人的投标文件的完整性、合法性等进行审查。</w:t>
      </w:r>
    </w:p>
    <w:p>
      <w:pPr>
        <w:pageBreakBefore w:val="0"/>
        <w:kinsoku/>
        <w:topLinePunct w:val="0"/>
        <w:bidi w:val="0"/>
        <w:snapToGrid w:val="0"/>
        <w:spacing w:line="50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3.2实质审查与比较</w:t>
      </w:r>
    </w:p>
    <w:p>
      <w:pPr>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（1）评标委员会审查投标文件的实质性内容是否符合招标文件的实质性要求。</w:t>
      </w:r>
    </w:p>
    <w:p>
      <w:pPr>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（2）评标委员会将根据投标人的投标文件进行审查、核对,如有疑问,将对投标人进行询标,投标人要向评标委员会澄清有关问题,并最终以书面形式进行答复。</w:t>
      </w:r>
    </w:p>
    <w:p>
      <w:pPr>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投标人代表未到场或者拒绝澄清或者澄清的内容改变了投标文件的实质性内容的，评标委员会有权对该投标文件作出不利于投标人的评判。</w:t>
      </w:r>
    </w:p>
    <w:p>
      <w:pPr>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（3）各投标人的技术资信得分为所有评委的有效评分的算术平均数，由代理机构工作人员进行计算复核。</w:t>
      </w:r>
    </w:p>
    <w:p>
      <w:pPr>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（4）代理机构工作人员协助评标委员会根据本项目的评分标准计算各投标人的商务报价得分。</w:t>
      </w:r>
    </w:p>
    <w:p>
      <w:pPr>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（5）评标委员会完成评标后,评委对各部分得分汇总,计算出本项目最终得分、性价比、评标价等。评标委员会按评标原则推荐中标候选人同时起草评标报告。</w:t>
      </w:r>
    </w:p>
    <w:p>
      <w:pPr>
        <w:pageBreakBefore w:val="0"/>
        <w:kinsoku/>
        <w:topLinePunct w:val="0"/>
        <w:bidi w:val="0"/>
        <w:snapToGrid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4.澄清问题的形式</w:t>
      </w:r>
    </w:p>
    <w:p>
      <w:pPr>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1"/>
        <w:pageBreakBefore w:val="0"/>
        <w:kinsoku/>
        <w:topLinePunct w:val="0"/>
        <w:bidi w:val="0"/>
        <w:snapToGrid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5.错误修正</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投标文件如果出现计算或表达上的错误，修正错误的原则如下：</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（一）投标文件中开标一览表内容与投标文件中相应内容不一致的，以开标一览表为准；</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（二）大写金额和小写金额不一致的，以大写金额为准；</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（三）单价金额小数点或者百分比有明显错位的，以开标一览表的总价为准，并修改单价；</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（四）总价金额与按单价汇总金额不一致的，以单价金额计算结果为准。</w:t>
      </w:r>
    </w:p>
    <w:p>
      <w:pPr>
        <w:pStyle w:val="11"/>
        <w:pageBreakBefore w:val="0"/>
        <w:kinsoku/>
        <w:topLinePunct w:val="0"/>
        <w:bidi w:val="0"/>
        <w:snapToGrid w:val="0"/>
        <w:spacing w:line="50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11"/>
        <w:pageBreakBefore w:val="0"/>
        <w:tabs>
          <w:tab w:val="left" w:pos="630"/>
        </w:tabs>
        <w:kinsoku/>
        <w:topLinePunct w:val="0"/>
        <w:bidi w:val="0"/>
        <w:snapToGrid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6.评标原则和评标办法</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6.2评标办法。本项目评标办法是综合评分法，具体评标内容及评分标准等详见《第五章：评标原则及方法》。</w:t>
      </w:r>
    </w:p>
    <w:p>
      <w:pPr>
        <w:pStyle w:val="11"/>
        <w:pageBreakBefore w:val="0"/>
        <w:kinsoku/>
        <w:topLinePunct w:val="0"/>
        <w:bidi w:val="0"/>
        <w:snapToGrid w:val="0"/>
        <w:spacing w:line="50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7.评标过程的监控</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本项目评标过程实行全程录音、录像监控，投标人在评标过程中所进行的试图影响评标结果的不公正活动，可能导致其投标被拒绝。</w:t>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bookmarkStart w:id="127" w:name="_Toc9547"/>
      <w:bookmarkStart w:id="128" w:name="_Toc249758715"/>
      <w:bookmarkStart w:id="129" w:name="_Toc246261268"/>
      <w:bookmarkStart w:id="130" w:name="_Toc262105506"/>
      <w:bookmarkStart w:id="131" w:name="_Toc221356890"/>
      <w:bookmarkStart w:id="132" w:name="_Toc221356954"/>
      <w:bookmarkStart w:id="133" w:name="_Toc262105510"/>
      <w:bookmarkStart w:id="134" w:name="_Toc221374629"/>
      <w:bookmarkStart w:id="135" w:name="_Toc241404205"/>
      <w:bookmarkStart w:id="136" w:name="_Toc245722284"/>
      <w:bookmarkStart w:id="137" w:name="_Toc249758867"/>
      <w:bookmarkStart w:id="138" w:name="_Toc262049425"/>
      <w:bookmarkStart w:id="139" w:name="_Toc239145357"/>
      <w:bookmarkStart w:id="140" w:name="_Toc222114882"/>
      <w:bookmarkStart w:id="141" w:name="_Toc245191317"/>
      <w:bookmarkStart w:id="142" w:name="_Toc249758721"/>
      <w:bookmarkStart w:id="143" w:name="_Toc223716001"/>
      <w:bookmarkStart w:id="144" w:name="_Toc221423622"/>
      <w:bookmarkStart w:id="145" w:name="_Toc249758871"/>
      <w:bookmarkStart w:id="146" w:name="_Toc262049421"/>
      <w:r>
        <w:rPr>
          <w:rFonts w:hint="eastAsia" w:ascii="宋体" w:hAnsi="宋体" w:eastAsia="宋体" w:cs="宋体"/>
          <w:color w:val="auto"/>
          <w:sz w:val="21"/>
          <w:szCs w:val="21"/>
          <w:highlight w:val="none"/>
        </w:rPr>
        <w:t>（十）定标</w:t>
      </w:r>
      <w:bookmarkEnd w:id="127"/>
    </w:p>
    <w:p>
      <w:pPr>
        <w:pageBreakBefore w:val="0"/>
        <w:kinsoku/>
        <w:topLinePunct w:val="0"/>
        <w:bidi w:val="0"/>
        <w:spacing w:line="500" w:lineRule="exact"/>
        <w:ind w:left="0" w:leftChars="0" w:firstLine="316" w:firstLineChars="150"/>
        <w:jc w:val="left"/>
        <w:textAlignment w:val="baseline"/>
        <w:rPr>
          <w:rStyle w:val="30"/>
          <w:rFonts w:hint="eastAsia" w:ascii="宋体" w:hAnsi="宋体" w:eastAsia="宋体" w:cs="宋体"/>
          <w:b/>
          <w:color w:val="auto"/>
          <w:sz w:val="21"/>
          <w:szCs w:val="21"/>
          <w:highlight w:val="none"/>
          <w:lang w:val="zh-CN"/>
        </w:rPr>
      </w:pPr>
      <w:bookmarkStart w:id="147" w:name="_Toc16414"/>
      <w:r>
        <w:rPr>
          <w:rStyle w:val="30"/>
          <w:rFonts w:hint="eastAsia" w:ascii="宋体" w:hAnsi="宋体" w:eastAsia="宋体" w:cs="宋体"/>
          <w:b/>
          <w:color w:val="auto"/>
          <w:sz w:val="21"/>
          <w:szCs w:val="21"/>
          <w:highlight w:val="none"/>
        </w:rPr>
        <w:t>1.</w:t>
      </w:r>
      <w:r>
        <w:rPr>
          <w:rStyle w:val="30"/>
          <w:rFonts w:hint="eastAsia" w:ascii="宋体" w:hAnsi="宋体" w:eastAsia="宋体" w:cs="宋体"/>
          <w:b/>
          <w:color w:val="auto"/>
          <w:sz w:val="21"/>
          <w:szCs w:val="21"/>
          <w:highlight w:val="none"/>
          <w:lang w:val="zh-CN"/>
        </w:rPr>
        <w:t>确定中标人</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按标项一、标项二顺序定标</w:t>
      </w:r>
      <w:r>
        <w:rPr>
          <w:rFonts w:hint="eastAsia" w:ascii="宋体" w:hAnsi="宋体" w:eastAsia="宋体" w:cs="宋体"/>
          <w:b/>
          <w:color w:val="auto"/>
          <w:sz w:val="21"/>
          <w:szCs w:val="21"/>
          <w:highlight w:val="none"/>
          <w:lang w:eastAsia="zh-CN"/>
        </w:rPr>
        <w:t>）</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1.1评标委员会按综合得分由高到低排序，</w:t>
      </w:r>
      <w:r>
        <w:rPr>
          <w:rStyle w:val="30"/>
          <w:rFonts w:hint="eastAsia" w:ascii="宋体" w:hAnsi="宋体" w:eastAsia="宋体" w:cs="宋体"/>
          <w:color w:val="auto"/>
          <w:sz w:val="21"/>
          <w:szCs w:val="21"/>
          <w:highlight w:val="none"/>
        </w:rPr>
        <w:t>推荐评审得分最高者为第一中标候选人。</w:t>
      </w:r>
      <w:r>
        <w:rPr>
          <w:rFonts w:hint="eastAsia" w:ascii="宋体" w:hAnsi="宋体" w:eastAsia="宋体" w:cs="宋体"/>
          <w:color w:val="auto"/>
          <w:sz w:val="21"/>
          <w:szCs w:val="21"/>
          <w:highlight w:val="none"/>
        </w:rPr>
        <w:t>采购代理机构在评标结束后2个工作日内将评标报告提交采购单位依法确认，采购单位应在收到评标报告后5个工作日内对评标结果进行确认。取得采购单位书面确认意见后，采购代理机构在招标公告发布媒体上对采购结果进行公告，期限为公告发布之日起至第2个工作日止。同时以书面形式向中标人发出《中标通知书》。</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排名第一的中标候选人出现下列情形之一的，采购人将按照评标报告推荐的中标候选人名单排序，确定下一中标候选人为中标人。如其余中标候选人与采购项目预期（价格、质量等）差距较大，对采购人明显不利的，采购人将重新组织采购。</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（1）因不可抗力或者自身原因不能履行合同的；</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（2）财政部门经过处理投诉举报、监督检查，认定中标结果无效的；</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（3）中标人拒绝与采购人签订合同或无法按照投标文件承诺的条件与采购人签订合同的。</w:t>
      </w:r>
    </w:p>
    <w:p>
      <w:pPr>
        <w:pageBreakBefore w:val="0"/>
        <w:kinsoku/>
        <w:topLinePunct w:val="0"/>
        <w:bidi w:val="0"/>
        <w:spacing w:line="500" w:lineRule="exact"/>
        <w:ind w:left="0" w:leftChars="0" w:firstLine="316" w:firstLineChars="150"/>
        <w:jc w:val="left"/>
        <w:textAlignment w:val="baseline"/>
        <w:rPr>
          <w:rStyle w:val="30"/>
          <w:rFonts w:hint="eastAsia" w:ascii="宋体" w:hAnsi="宋体" w:eastAsia="宋体" w:cs="宋体"/>
          <w:b/>
          <w:color w:val="auto"/>
          <w:sz w:val="21"/>
          <w:szCs w:val="21"/>
          <w:highlight w:val="none"/>
        </w:rPr>
      </w:pPr>
      <w:r>
        <w:rPr>
          <w:rStyle w:val="30"/>
          <w:rFonts w:hint="eastAsia" w:ascii="宋体" w:hAnsi="宋体" w:eastAsia="宋体" w:cs="宋体"/>
          <w:b/>
          <w:color w:val="auto"/>
          <w:sz w:val="21"/>
          <w:szCs w:val="21"/>
          <w:highlight w:val="none"/>
        </w:rPr>
        <w:t>2.</w:t>
      </w:r>
      <w:r>
        <w:rPr>
          <w:rStyle w:val="30"/>
          <w:rFonts w:hint="eastAsia" w:ascii="宋体" w:hAnsi="宋体" w:eastAsia="宋体" w:cs="宋体"/>
          <w:b/>
          <w:color w:val="auto"/>
          <w:sz w:val="21"/>
          <w:szCs w:val="21"/>
          <w:highlight w:val="none"/>
          <w:lang w:val="zh-CN"/>
        </w:rPr>
        <w:t>质疑或投诉</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投标人认为采购文件、采购过程、采购结果使自己的权益受到损害的，可以在知道或者应知其权益受到损害之日起7个工作日内，根据《政府采购质疑和投诉办法》（财政部令第94号）规定以书面形式向采购单位或采购代理机构提出质疑，针对同一采购程序环节的质疑，投标人应在法定期限内一次性提出（即针对同一采购程序环节的质疑采购人或采购代理机构仅受理一次），逾期提出或针对同一采购程序环节多次提出的质疑将不予受理、答复。投标人对采购人和采购代理机构的质疑答复不满意或者采购人和采购代理机构未在规定时间内作出答复的，可以在答复期满后十五个工作日内向同级政府采购监管部门投诉。</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投标人应知其权益受到损害之日，是指：</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（1）对可以质疑的采购文件提出质疑的，为收到采购文件之日或者采购文件公告期限届满之日；</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（2）对采购过程提出质疑的，为各采购程序环节结束之日；</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（3）对采购结果提出质疑的，为中标结果公告期限届满之日。</w:t>
      </w:r>
    </w:p>
    <w:p>
      <w:pPr>
        <w:pStyle w:val="11"/>
        <w:pageBreakBefore w:val="0"/>
        <w:kinsoku/>
        <w:topLinePunct w:val="0"/>
        <w:bidi w:val="0"/>
        <w:snapToGrid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质疑、投诉应当采用书面形式，质疑函、投诉书格式以财政部制定的范本为准（浙江政府采购网“下载专区”可下载），质疑函、投诉书均应明确阐述采购文件、采购过程或采购结果中使自己权益受到损害的实质性内容，提供相关事实、依据和证据及其来源或线索，便于有关单位调查、答复和处理。</w:t>
      </w:r>
    </w:p>
    <w:p>
      <w:pPr>
        <w:pStyle w:val="5"/>
        <w:pageBreakBefore w:val="0"/>
        <w:kinsoku/>
        <w:topLinePunct w:val="0"/>
        <w:bidi w:val="0"/>
        <w:spacing w:before="0" w:after="0" w:line="50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（十一）合同授予</w:t>
      </w:r>
      <w:bookmarkEnd w:id="147"/>
    </w:p>
    <w:p>
      <w:pPr>
        <w:pageBreakBefore w:val="0"/>
        <w:kinsoku/>
        <w:topLinePunct w:val="0"/>
        <w:bidi w:val="0"/>
        <w:snapToGrid w:val="0"/>
        <w:spacing w:line="500" w:lineRule="exact"/>
        <w:ind w:left="0" w:leftChars="0" w:firstLine="413" w:firstLineChars="196"/>
        <w:textAlignment w:val="baseline"/>
        <w:rPr>
          <w:rStyle w:val="30"/>
          <w:rFonts w:hint="eastAsia" w:ascii="宋体" w:hAnsi="宋体" w:eastAsia="宋体" w:cs="宋体"/>
          <w:b/>
          <w:bCs/>
          <w:color w:val="auto"/>
          <w:sz w:val="21"/>
          <w:szCs w:val="21"/>
          <w:highlight w:val="none"/>
          <w:lang w:eastAsia="zh-CN"/>
        </w:rPr>
      </w:pPr>
      <w:r>
        <w:rPr>
          <w:rStyle w:val="30"/>
          <w:rFonts w:hint="eastAsia" w:ascii="宋体" w:hAnsi="宋体" w:eastAsia="宋体" w:cs="宋体"/>
          <w:b/>
          <w:bCs/>
          <w:color w:val="auto"/>
          <w:sz w:val="21"/>
          <w:szCs w:val="21"/>
          <w:highlight w:val="none"/>
        </w:rPr>
        <w:t>1.签订合同</w:t>
      </w:r>
      <w:r>
        <w:rPr>
          <w:rStyle w:val="30"/>
          <w:rFonts w:hint="eastAsia" w:ascii="宋体" w:hAnsi="宋体" w:cs="宋体"/>
          <w:b/>
          <w:bCs/>
          <w:color w:val="auto"/>
          <w:sz w:val="21"/>
          <w:szCs w:val="21"/>
          <w:highlight w:val="none"/>
          <w:lang w:eastAsia="zh-CN"/>
        </w:rPr>
        <w:t>（</w:t>
      </w:r>
      <w:r>
        <w:rPr>
          <w:rStyle w:val="30"/>
          <w:rFonts w:hint="eastAsia" w:ascii="宋体" w:hAnsi="宋体" w:cs="宋体"/>
          <w:b/>
          <w:bCs/>
          <w:color w:val="auto"/>
          <w:sz w:val="21"/>
          <w:szCs w:val="21"/>
          <w:highlight w:val="none"/>
          <w:lang w:val="en-US" w:eastAsia="zh-CN"/>
        </w:rPr>
        <w:t>按标项一、标项二签订合同</w:t>
      </w:r>
      <w:r>
        <w:rPr>
          <w:rStyle w:val="30"/>
          <w:rFonts w:hint="eastAsia" w:ascii="宋体" w:hAnsi="宋体" w:cs="宋体"/>
          <w:b/>
          <w:bCs/>
          <w:color w:val="auto"/>
          <w:sz w:val="21"/>
          <w:szCs w:val="21"/>
          <w:highlight w:val="none"/>
          <w:lang w:eastAsia="zh-CN"/>
        </w:rPr>
        <w:t>）</w:t>
      </w:r>
    </w:p>
    <w:p>
      <w:pPr>
        <w:pageBreakBefore w:val="0"/>
        <w:kinsoku/>
        <w:topLinePunct w:val="0"/>
        <w:bidi w:val="0"/>
        <w:snapToGrid w:val="0"/>
        <w:spacing w:line="500" w:lineRule="exact"/>
        <w:ind w:left="0" w:leftChars="0" w:firstLine="420" w:firstLineChars="200"/>
        <w:textAlignment w:val="baseline"/>
        <w:rPr>
          <w:rStyle w:val="30"/>
          <w:rFonts w:hint="eastAsia" w:ascii="宋体" w:hAnsi="宋体" w:eastAsia="宋体" w:cs="宋体"/>
          <w:color w:val="auto"/>
          <w:sz w:val="21"/>
          <w:szCs w:val="21"/>
          <w:highlight w:val="none"/>
        </w:rPr>
      </w:pPr>
      <w:r>
        <w:rPr>
          <w:rStyle w:val="30"/>
          <w:rFonts w:hint="eastAsia" w:ascii="宋体" w:hAnsi="宋体" w:eastAsia="宋体" w:cs="宋体"/>
          <w:color w:val="auto"/>
          <w:sz w:val="21"/>
          <w:szCs w:val="21"/>
          <w:highlight w:val="none"/>
        </w:rPr>
        <w:t>1.1采购单位与中标人应当在《中标通知书》发出之日起三十日内签订政府采购合同。同时，采购代理机构对合同内容进行审查，如发现与采购结果和投标承诺内容不一致的，应予以纠正。</w:t>
      </w:r>
    </w:p>
    <w:p>
      <w:pPr>
        <w:pageBreakBefore w:val="0"/>
        <w:kinsoku/>
        <w:topLinePunct w:val="0"/>
        <w:bidi w:val="0"/>
        <w:snapToGrid w:val="0"/>
        <w:spacing w:line="500" w:lineRule="exact"/>
        <w:ind w:left="0" w:leftChars="0" w:firstLine="422" w:firstLineChars="200"/>
        <w:textAlignment w:val="baseline"/>
        <w:rPr>
          <w:rStyle w:val="30"/>
          <w:rFonts w:hint="eastAsia" w:ascii="宋体" w:hAnsi="宋体" w:eastAsia="宋体" w:cs="宋体"/>
          <w:b/>
          <w:color w:val="auto"/>
          <w:sz w:val="21"/>
          <w:szCs w:val="21"/>
          <w:highlight w:val="none"/>
          <w:u w:val="single"/>
        </w:rPr>
      </w:pPr>
      <w:r>
        <w:rPr>
          <w:rStyle w:val="30"/>
          <w:rFonts w:hint="eastAsia" w:ascii="宋体" w:hAnsi="宋体" w:eastAsia="宋体" w:cs="宋体"/>
          <w:b/>
          <w:color w:val="auto"/>
          <w:sz w:val="21"/>
          <w:szCs w:val="21"/>
          <w:highlight w:val="none"/>
          <w:u w:val="single"/>
        </w:rPr>
        <w:t>▲1.2投标人在投标有效期内撤回投标文件或者中标人在法定期限内无正当理由不与采购单位签订合同或无法按照投标文件承诺的条件与采购人签订合同的，应当按照本项目采购预算价2%的标准承担因此给采购单位造成的损失的赔偿责任及相应的法律责任。</w:t>
      </w:r>
    </w:p>
    <w:p>
      <w:pPr>
        <w:pageBreakBefore w:val="0"/>
        <w:kinsoku/>
        <w:topLinePunct w:val="0"/>
        <w:bidi w:val="0"/>
        <w:snapToGrid w:val="0"/>
        <w:spacing w:line="500" w:lineRule="exact"/>
        <w:ind w:left="0" w:leftChars="0" w:firstLine="413" w:firstLineChars="196"/>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2.履约保证金</w:t>
      </w:r>
    </w:p>
    <w:p>
      <w:pPr>
        <w:pageBreakBefore w:val="0"/>
        <w:kinsoku/>
        <w:topLinePunct w:val="0"/>
        <w:bidi w:val="0"/>
        <w:spacing w:line="500" w:lineRule="exact"/>
        <w:ind w:left="0" w:leftChars="0" w:firstLine="434" w:firstLineChars="2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2.1中标人需在签订合同后</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个工作日向采购人</w:t>
      </w:r>
      <w:r>
        <w:rPr>
          <w:rFonts w:hint="eastAsia" w:ascii="宋体" w:hAnsi="宋体" w:eastAsia="宋体" w:cs="宋体"/>
          <w:bCs/>
          <w:color w:val="auto"/>
          <w:sz w:val="21"/>
          <w:szCs w:val="21"/>
          <w:highlight w:val="none"/>
        </w:rPr>
        <w:t>缴纳</w:t>
      </w:r>
      <w:r>
        <w:rPr>
          <w:rFonts w:hint="eastAsia" w:ascii="宋体" w:hAnsi="宋体" w:eastAsia="宋体" w:cs="宋体"/>
          <w:color w:val="auto"/>
          <w:sz w:val="21"/>
          <w:szCs w:val="21"/>
          <w:highlight w:val="none"/>
          <w:lang w:val="zh-CN"/>
        </w:rPr>
        <w:t>中标金额</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zh-CN"/>
        </w:rPr>
        <w:t>的</w:t>
      </w:r>
      <w:r>
        <w:rPr>
          <w:rFonts w:hint="eastAsia" w:ascii="宋体" w:hAnsi="宋体" w:eastAsia="宋体" w:cs="宋体"/>
          <w:color w:val="auto"/>
          <w:sz w:val="21"/>
          <w:szCs w:val="21"/>
          <w:highlight w:val="none"/>
        </w:rPr>
        <w:t>作为履约保证金。</w:t>
      </w:r>
    </w:p>
    <w:p>
      <w:pPr>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2.2履约保证金用于补偿采购人因中标人不能完成其合同义务而蒙受的损失。</w:t>
      </w:r>
    </w:p>
    <w:p>
      <w:pPr>
        <w:pageBreakBefore w:val="0"/>
        <w:kinsoku/>
        <w:topLinePunct w:val="0"/>
        <w:bidi w:val="0"/>
        <w:spacing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2.3履约保证金在服务期结束后一个月内无息退还。中标人不能完整履行合同义务的，除承担相关责任外，采购人可相应扣除履约保证金。</w:t>
      </w: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Pr>
        <w:spacing w:line="360" w:lineRule="auto"/>
        <w:jc w:val="center"/>
        <w:outlineLvl w:val="9"/>
        <w:rPr>
          <w:rFonts w:hint="eastAsia" w:ascii="宋体" w:hAnsi="宋体" w:eastAsia="宋体" w:cs="宋体"/>
          <w:b/>
          <w:color w:val="auto"/>
          <w:sz w:val="21"/>
          <w:szCs w:val="21"/>
          <w:highlight w:val="none"/>
        </w:rPr>
      </w:pPr>
      <w:bookmarkStart w:id="148" w:name="_Toc511293454"/>
      <w:bookmarkStart w:id="149" w:name="_Toc246261272"/>
      <w:bookmarkStart w:id="150" w:name="_Toc245722288"/>
      <w:bookmarkStart w:id="151" w:name="_Toc339353702"/>
      <w:bookmarkStart w:id="152" w:name="_Toc262049426"/>
      <w:bookmarkStart w:id="153" w:name="_Toc249758722"/>
      <w:bookmarkStart w:id="154" w:name="_Toc249758872"/>
      <w:bookmarkStart w:id="155" w:name="_Toc239145361"/>
      <w:bookmarkStart w:id="156" w:name="_Toc245191321"/>
      <w:bookmarkStart w:id="157" w:name="_Toc221423626"/>
      <w:bookmarkStart w:id="158" w:name="_Toc241404209"/>
      <w:bookmarkStart w:id="159" w:name="_Toc223716005"/>
      <w:bookmarkStart w:id="160" w:name="_Toc222114886"/>
      <w:bookmarkStart w:id="161" w:name="_Toc262105511"/>
      <w:bookmarkStart w:id="162" w:name="_Toc221356892"/>
      <w:bookmarkStart w:id="163" w:name="_Toc245191319"/>
      <w:bookmarkStart w:id="164" w:name="_Toc249758718"/>
      <w:bookmarkStart w:id="165" w:name="_Toc223716003"/>
      <w:bookmarkStart w:id="166" w:name="_Toc262049424"/>
      <w:bookmarkStart w:id="167" w:name="_Toc221423624"/>
      <w:bookmarkStart w:id="168" w:name="_Toc222114884"/>
      <w:bookmarkStart w:id="169" w:name="_Toc246261270"/>
      <w:bookmarkStart w:id="170" w:name="_Toc221356956"/>
      <w:bookmarkStart w:id="171" w:name="_Toc241404207"/>
      <w:bookmarkStart w:id="172" w:name="_Toc221374631"/>
      <w:bookmarkStart w:id="173" w:name="_Toc249758870"/>
      <w:bookmarkStart w:id="174" w:name="_Toc262105509"/>
      <w:bookmarkStart w:id="175" w:name="_Toc249758719"/>
      <w:bookmarkStart w:id="176" w:name="_Toc239145359"/>
      <w:bookmarkStart w:id="177" w:name="_Toc245722286"/>
    </w:p>
    <w:p>
      <w:pPr>
        <w:spacing w:line="360" w:lineRule="auto"/>
        <w:jc w:val="both"/>
        <w:outlineLvl w:val="9"/>
        <w:rPr>
          <w:rFonts w:hint="eastAsia" w:ascii="宋体" w:hAnsi="宋体" w:eastAsia="宋体" w:cs="宋体"/>
          <w:b/>
          <w:color w:val="auto"/>
          <w:sz w:val="21"/>
          <w:szCs w:val="21"/>
          <w:highlight w:val="none"/>
        </w:rPr>
      </w:pPr>
    </w:p>
    <w:p>
      <w:pPr>
        <w:spacing w:line="360" w:lineRule="auto"/>
        <w:jc w:val="center"/>
        <w:outlineLvl w:val="0"/>
        <w:rPr>
          <w:rFonts w:hint="eastAsia" w:ascii="宋体" w:hAnsi="宋体" w:eastAsia="宋体" w:cs="宋体"/>
          <w:b/>
          <w:color w:val="auto"/>
          <w:sz w:val="21"/>
          <w:szCs w:val="21"/>
          <w:highlight w:val="none"/>
        </w:rPr>
      </w:pPr>
    </w:p>
    <w:p>
      <w:pPr>
        <w:spacing w:line="360" w:lineRule="auto"/>
        <w:jc w:val="center"/>
        <w:outlineLvl w:val="0"/>
        <w:rPr>
          <w:rFonts w:hint="eastAsia" w:ascii="宋体" w:hAnsi="宋体" w:eastAsia="宋体" w:cs="宋体"/>
          <w:b/>
          <w:color w:val="auto"/>
          <w:sz w:val="21"/>
          <w:szCs w:val="21"/>
          <w:highlight w:val="none"/>
        </w:rPr>
      </w:pPr>
    </w:p>
    <w:p>
      <w:pPr>
        <w:spacing w:line="360" w:lineRule="auto"/>
        <w:jc w:val="center"/>
        <w:outlineLvl w:val="0"/>
        <w:rPr>
          <w:rFonts w:hint="eastAsia" w:ascii="宋体" w:hAnsi="宋体" w:eastAsia="宋体" w:cs="宋体"/>
          <w:b/>
          <w:color w:val="auto"/>
          <w:sz w:val="21"/>
          <w:szCs w:val="21"/>
          <w:highlight w:val="none"/>
        </w:rPr>
      </w:pPr>
    </w:p>
    <w:p>
      <w:pPr>
        <w:spacing w:line="360" w:lineRule="auto"/>
        <w:jc w:val="center"/>
        <w:outlineLvl w:val="0"/>
        <w:rPr>
          <w:rFonts w:hint="eastAsia" w:ascii="宋体" w:hAnsi="宋体" w:eastAsia="宋体" w:cs="宋体"/>
          <w:b/>
          <w:color w:val="auto"/>
          <w:sz w:val="21"/>
          <w:szCs w:val="21"/>
          <w:highlight w:val="none"/>
        </w:rPr>
      </w:pPr>
    </w:p>
    <w:p>
      <w:pPr>
        <w:spacing w:line="360" w:lineRule="auto"/>
        <w:jc w:val="center"/>
        <w:outlineLvl w:val="0"/>
        <w:rPr>
          <w:rFonts w:hint="eastAsia" w:ascii="宋体" w:hAnsi="宋体" w:eastAsia="宋体" w:cs="宋体"/>
          <w:b/>
          <w:color w:val="auto"/>
          <w:sz w:val="21"/>
          <w:szCs w:val="21"/>
          <w:highlight w:val="none"/>
        </w:rPr>
      </w:pPr>
    </w:p>
    <w:p>
      <w:pPr>
        <w:spacing w:line="360" w:lineRule="auto"/>
        <w:jc w:val="center"/>
        <w:outlineLvl w:val="0"/>
        <w:rPr>
          <w:rFonts w:hint="eastAsia" w:ascii="宋体" w:hAnsi="宋体" w:eastAsia="宋体" w:cs="宋体"/>
          <w:b/>
          <w:color w:val="auto"/>
          <w:sz w:val="21"/>
          <w:szCs w:val="21"/>
          <w:highlight w:val="none"/>
        </w:rPr>
      </w:pPr>
    </w:p>
    <w:p>
      <w:pPr>
        <w:spacing w:line="360" w:lineRule="auto"/>
        <w:jc w:val="center"/>
        <w:outlineLvl w:val="0"/>
        <w:rPr>
          <w:rFonts w:hint="eastAsia" w:ascii="宋体" w:hAnsi="宋体" w:eastAsia="宋体" w:cs="宋体"/>
          <w:b/>
          <w:color w:val="auto"/>
          <w:sz w:val="21"/>
          <w:szCs w:val="21"/>
          <w:highlight w:val="none"/>
        </w:rPr>
      </w:pPr>
    </w:p>
    <w:p>
      <w:pPr>
        <w:spacing w:line="360" w:lineRule="auto"/>
        <w:jc w:val="center"/>
        <w:outlineLvl w:val="0"/>
        <w:rPr>
          <w:rFonts w:hint="eastAsia" w:ascii="宋体" w:hAnsi="宋体" w:eastAsia="宋体" w:cs="宋体"/>
          <w:b/>
          <w:color w:val="auto"/>
          <w:sz w:val="32"/>
          <w:szCs w:val="32"/>
          <w:highlight w:val="none"/>
        </w:rPr>
      </w:pPr>
      <w:bookmarkStart w:id="178" w:name="_Toc1268"/>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p>
    <w:p>
      <w:pPr>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第三章  采购内容及要求</w:t>
      </w:r>
      <w:bookmarkEnd w:id="148"/>
      <w:bookmarkEnd w:id="178"/>
      <w:bookmarkStart w:id="179" w:name="_Toc354491898"/>
      <w:bookmarkStart w:id="180" w:name="_Toc322352984"/>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79"/>
    <w:bookmarkEnd w:id="180"/>
    <w:p>
      <w:pPr>
        <w:keepNext w:val="0"/>
        <w:keepLines w:val="0"/>
        <w:pageBreakBefore w:val="0"/>
        <w:widowControl w:val="0"/>
        <w:tabs>
          <w:tab w:val="left" w:pos="4018"/>
        </w:tabs>
        <w:kinsoku/>
        <w:wordWrap/>
        <w:overflowPunct/>
        <w:topLinePunct w:val="0"/>
        <w:autoSpaceDE/>
        <w:autoSpaceDN/>
        <w:bidi w:val="0"/>
        <w:adjustRightInd/>
        <w:snapToGrid w:val="0"/>
        <w:spacing w:line="440" w:lineRule="exact"/>
        <w:ind w:firstLine="422" w:firstLineChars="200"/>
        <w:textAlignment w:val="auto"/>
        <w:rPr>
          <w:rFonts w:hint="eastAsia" w:ascii="宋体" w:hAnsi="宋体" w:eastAsia="宋体" w:cs="宋体"/>
          <w:b/>
          <w:bCs/>
          <w:color w:val="auto"/>
          <w:sz w:val="21"/>
          <w:szCs w:val="21"/>
          <w:highlight w:val="none"/>
          <w:lang w:val="en-US" w:eastAsia="zh-CN"/>
        </w:rPr>
      </w:pPr>
      <w:bookmarkStart w:id="181" w:name="_Toc524631585"/>
      <w:bookmarkStart w:id="182" w:name="_Toc410031822"/>
      <w:bookmarkStart w:id="183" w:name="_Toc221356966"/>
      <w:bookmarkStart w:id="184" w:name="_Toc221356903"/>
      <w:r>
        <w:rPr>
          <w:rFonts w:hint="eastAsia" w:ascii="宋体" w:hAnsi="宋体" w:eastAsia="宋体" w:cs="宋体"/>
          <w:b/>
          <w:bCs/>
          <w:color w:val="auto"/>
          <w:sz w:val="21"/>
          <w:szCs w:val="21"/>
          <w:highlight w:val="none"/>
        </w:rPr>
        <w:t>一、</w:t>
      </w:r>
      <w:bookmarkStart w:id="185" w:name="_Toc27146"/>
      <w:bookmarkStart w:id="186" w:name="_Toc20352"/>
      <w:bookmarkStart w:id="187" w:name="_Toc5499"/>
      <w:r>
        <w:rPr>
          <w:rFonts w:hint="eastAsia" w:ascii="宋体" w:hAnsi="宋体" w:eastAsia="宋体" w:cs="宋体"/>
          <w:b/>
          <w:bCs/>
          <w:color w:val="auto"/>
          <w:sz w:val="21"/>
          <w:szCs w:val="21"/>
          <w:highlight w:val="none"/>
          <w:lang w:val="en-US" w:eastAsia="zh-CN"/>
        </w:rPr>
        <w:t>概述</w:t>
      </w:r>
      <w:bookmarkEnd w:id="185"/>
      <w:bookmarkEnd w:id="186"/>
      <w:bookmarkEnd w:id="187"/>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1.本采购内容及技术要求是招标文件的一部分，包括所有条款的具体说明及技术要求，投标人（供应商）需在各自技术和商务占优势的基础上对本次采购的货物及供货进行报价。</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2.每个投标供应商必须完成相应标段采购内容和合同（基本要求、供货流程、供货价格和服务）规定义务，不允许只对部分内容进行报价。</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3.本次采购的产品所涉及的产品标准、规范、验收标准、规范，应符合国家有关规定。</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b w:val="0"/>
          <w:color w:val="auto"/>
          <w:kern w:val="2"/>
          <w:sz w:val="21"/>
          <w:szCs w:val="21"/>
          <w:highlight w:val="none"/>
          <w:lang w:val="en-US" w:eastAsia="zh-CN" w:bidi="ar-SA"/>
        </w:rPr>
        <w:t>4.投标供应商需按招标文件的要求完成组织货物、供货、运输、安装及服务等工作。按工作顺序提交所需的无论其是否被明细列在合同文件中的所有资料，提供的</w:t>
      </w:r>
      <w:r>
        <w:rPr>
          <w:rFonts w:hint="eastAsia" w:ascii="宋体" w:hAnsi="宋体" w:eastAsia="宋体" w:cs="宋体"/>
          <w:color w:val="auto"/>
          <w:sz w:val="21"/>
          <w:szCs w:val="21"/>
          <w:highlight w:val="none"/>
        </w:rPr>
        <w:t>产品必须满足招标文件中提出的相关技术要求。</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投标供应商提供的货物应是全新的未使用过的，品质优良，无任何质量缺陷、技术成熟、材料优质、性能稳定可靠、结构合理、操作和维护保养方便，符合国家现行规范/标准及环保、消防、安全</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rPr>
        <w:t>要求。</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报价之前，投标供应商须仔细阅读招标文件，如发现有任何疑问、冲突或技术问题，投标供应商须在答疑截止时间前以书面形式向采购代理机构提出。逾期采购人不再作答复，有关风险及责任由投标供应商自行承担。</w:t>
      </w:r>
    </w:p>
    <w:p>
      <w:pPr>
        <w:keepNext w:val="0"/>
        <w:keepLines w:val="0"/>
        <w:pageBreakBefore w:val="0"/>
        <w:widowControl w:val="0"/>
        <w:tabs>
          <w:tab w:val="left" w:pos="4018"/>
        </w:tabs>
        <w:kinsoku/>
        <w:wordWrap/>
        <w:overflowPunct/>
        <w:topLinePunct w:val="0"/>
        <w:autoSpaceDE/>
        <w:autoSpaceDN/>
        <w:bidi w:val="0"/>
        <w:adjustRightInd/>
        <w:snapToGrid w:val="0"/>
        <w:spacing w:line="44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采购</w:t>
      </w:r>
      <w:r>
        <w:rPr>
          <w:rFonts w:hint="eastAsia" w:ascii="宋体" w:hAnsi="宋体" w:eastAsia="宋体" w:cs="宋体"/>
          <w:b/>
          <w:bCs/>
          <w:color w:val="auto"/>
          <w:sz w:val="21"/>
          <w:szCs w:val="21"/>
          <w:highlight w:val="none"/>
          <w:lang w:val="en-US" w:eastAsia="zh-CN"/>
        </w:rPr>
        <w:t>清单及数量</w:t>
      </w:r>
    </w:p>
    <w:p>
      <w:pPr>
        <w:spacing w:line="37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标项一：2022年度常山县农村生活污水治理项目-青石镇及零星农村生活污水治理项目（</w:t>
      </w:r>
      <w:r>
        <w:rPr>
          <w:rFonts w:hint="eastAsia" w:ascii="宋体" w:hAnsi="宋体" w:eastAsia="宋体" w:cs="宋体"/>
          <w:b/>
          <w:bCs/>
          <w:color w:val="auto"/>
          <w:sz w:val="21"/>
          <w:szCs w:val="21"/>
          <w:highlight w:val="none"/>
          <w:lang w:eastAsia="zh-CN"/>
        </w:rPr>
        <w:t>终端设备采购项目</w:t>
      </w:r>
      <w:r>
        <w:rPr>
          <w:rFonts w:hint="eastAsia" w:ascii="宋体" w:hAnsi="宋体" w:eastAsia="宋体" w:cs="宋体"/>
          <w:b/>
          <w:bCs/>
          <w:color w:val="auto"/>
          <w:sz w:val="21"/>
          <w:szCs w:val="21"/>
          <w:highlight w:val="none"/>
          <w:lang w:val="en-US" w:eastAsia="zh-CN"/>
        </w:rPr>
        <w:t>）</w:t>
      </w:r>
    </w:p>
    <w:tbl>
      <w:tblPr>
        <w:tblStyle w:val="22"/>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293"/>
        <w:gridCol w:w="1997"/>
        <w:gridCol w:w="931"/>
        <w:gridCol w:w="1469"/>
        <w:gridCol w:w="159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1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行政村</w:t>
            </w:r>
          </w:p>
        </w:tc>
        <w:tc>
          <w:tcPr>
            <w:tcW w:w="19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终端点位</w:t>
            </w:r>
          </w:p>
        </w:tc>
        <w:tc>
          <w:tcPr>
            <w:tcW w:w="9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位置</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设计吨位</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采用材质</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w:t>
            </w:r>
          </w:p>
        </w:tc>
        <w:tc>
          <w:tcPr>
            <w:tcW w:w="1293" w:type="dxa"/>
            <w:vMerge w:val="restart"/>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阁底</w:t>
            </w:r>
          </w:p>
        </w:tc>
        <w:tc>
          <w:tcPr>
            <w:tcW w:w="1997"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阁底A1区</w:t>
            </w:r>
          </w:p>
        </w:tc>
        <w:tc>
          <w:tcPr>
            <w:tcW w:w="931" w:type="dxa"/>
            <w:vMerge w:val="restart"/>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阁底片</w:t>
            </w:r>
          </w:p>
        </w:tc>
        <w:tc>
          <w:tcPr>
            <w:tcW w:w="146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100T</w:t>
            </w:r>
          </w:p>
        </w:tc>
        <w:tc>
          <w:tcPr>
            <w:tcW w:w="1590" w:type="dxa"/>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162" w:type="dxa"/>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w:t>
            </w:r>
          </w:p>
        </w:tc>
        <w:tc>
          <w:tcPr>
            <w:tcW w:w="1293"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997"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阁底 F区</w:t>
            </w:r>
          </w:p>
        </w:tc>
        <w:tc>
          <w:tcPr>
            <w:tcW w:w="931"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100T</w:t>
            </w:r>
          </w:p>
        </w:tc>
        <w:tc>
          <w:tcPr>
            <w:tcW w:w="1590" w:type="dxa"/>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162" w:type="dxa"/>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虹桥村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虹桥村B1区</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阁底片</w:t>
            </w:r>
          </w:p>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虹桥村E1区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2"/>
                <w:sz w:val="21"/>
                <w:szCs w:val="21"/>
                <w:u w:val="none"/>
                <w:lang w:val="en-US" w:eastAsia="zh-CN" w:bidi="ar-SA"/>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虹桥村E区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100T</w:t>
            </w:r>
          </w:p>
        </w:tc>
        <w:tc>
          <w:tcPr>
            <w:tcW w:w="15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2"/>
                <w:sz w:val="21"/>
                <w:szCs w:val="21"/>
                <w:u w:val="none"/>
                <w:lang w:val="en-US" w:eastAsia="zh-CN" w:bidi="ar-SA"/>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虹桥村A区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p>
        </w:tc>
        <w:tc>
          <w:tcPr>
            <w:tcW w:w="15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p>
        </w:tc>
        <w:tc>
          <w:tcPr>
            <w:tcW w:w="116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exact"/>
          <w:jc w:val="center"/>
        </w:trPr>
        <w:tc>
          <w:tcPr>
            <w:tcW w:w="75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虹桥村D4区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p>
        </w:tc>
        <w:tc>
          <w:tcPr>
            <w:tcW w:w="15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p>
        </w:tc>
        <w:tc>
          <w:tcPr>
            <w:tcW w:w="116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湖头村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湖头村朱家山区块</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阁底片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2"/>
                <w:sz w:val="21"/>
                <w:szCs w:val="21"/>
                <w:u w:val="none"/>
                <w:lang w:val="en-US" w:eastAsia="zh-CN" w:bidi="ar-SA"/>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湖头村下毛区块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2"/>
                <w:sz w:val="21"/>
                <w:szCs w:val="21"/>
                <w:u w:val="none"/>
                <w:lang w:val="en-US" w:eastAsia="zh-CN" w:bidi="ar-SA"/>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湖头村桥头区块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湖头村杨家埠区块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湖头村朱家区块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2"/>
                <w:sz w:val="21"/>
                <w:szCs w:val="21"/>
                <w:u w:val="none"/>
                <w:lang w:val="en-US" w:eastAsia="zh-CN" w:bidi="ar-SA"/>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湖头村老二门口</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12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山头村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山头村C2区块</w:t>
            </w:r>
          </w:p>
        </w:tc>
        <w:tc>
          <w:tcPr>
            <w:tcW w:w="9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阁底片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新站村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新站村B区</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阁底片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2"/>
                <w:sz w:val="21"/>
                <w:szCs w:val="21"/>
                <w:u w:val="none"/>
                <w:lang w:val="en-US" w:eastAsia="zh-CN" w:bidi="ar-SA"/>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新站村C区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15</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山溪边村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山溪边村A区</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阁底片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山溪边村C区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17</w:t>
            </w:r>
          </w:p>
        </w:tc>
        <w:tc>
          <w:tcPr>
            <w:tcW w:w="12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塘边村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塘边村B区</w:t>
            </w:r>
          </w:p>
        </w:tc>
        <w:tc>
          <w:tcPr>
            <w:tcW w:w="9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阁底片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澄潭</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澄潭B区</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澄潭D区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22</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马车</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岭脚底区块</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青石片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23</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黄泥岗区块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24</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大塘后村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大塘后村西塘边区块</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25</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大塘后村B区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26</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飞碓村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飞碓村A区</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27</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飞碓村D区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28</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和尚弄村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和尚弄村CD区</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29</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和尚弄村</w:t>
            </w:r>
            <w:r>
              <w:rPr>
                <w:rStyle w:val="33"/>
                <w:rFonts w:hint="eastAsia" w:ascii="宋体" w:hAnsi="宋体" w:eastAsia="宋体" w:cs="宋体"/>
                <w:color w:val="auto"/>
                <w:sz w:val="21"/>
                <w:szCs w:val="21"/>
                <w:lang w:val="en-US" w:eastAsia="zh-CN" w:bidi="ar"/>
              </w:rPr>
              <w:t>A1区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2"/>
                <w:sz w:val="21"/>
                <w:szCs w:val="21"/>
                <w:u w:val="none"/>
                <w:lang w:val="en-US" w:eastAsia="zh-CN" w:bidi="ar-SA"/>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和尚弄村</w:t>
            </w:r>
            <w:r>
              <w:rPr>
                <w:rStyle w:val="33"/>
                <w:rFonts w:hint="eastAsia" w:ascii="宋体" w:hAnsi="宋体" w:eastAsia="宋体" w:cs="宋体"/>
                <w:color w:val="auto"/>
                <w:sz w:val="21"/>
                <w:szCs w:val="21"/>
                <w:lang w:val="en-US" w:eastAsia="zh-CN" w:bidi="ar"/>
              </w:rPr>
              <w:t>A2区</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31</w:t>
            </w:r>
          </w:p>
        </w:tc>
        <w:tc>
          <w:tcPr>
            <w:tcW w:w="1293" w:type="dxa"/>
            <w:vMerge w:val="restart"/>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砚瓦山村</w:t>
            </w:r>
          </w:p>
        </w:tc>
        <w:tc>
          <w:tcPr>
            <w:tcW w:w="1997"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砚瓦山村1号</w:t>
            </w:r>
          </w:p>
        </w:tc>
        <w:tc>
          <w:tcPr>
            <w:tcW w:w="931" w:type="dxa"/>
            <w:vMerge w:val="restart"/>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青石片</w:t>
            </w:r>
          </w:p>
        </w:tc>
        <w:tc>
          <w:tcPr>
            <w:tcW w:w="146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50T</w:t>
            </w:r>
          </w:p>
        </w:tc>
        <w:tc>
          <w:tcPr>
            <w:tcW w:w="15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一体化碳钢</w:t>
            </w:r>
          </w:p>
        </w:tc>
        <w:tc>
          <w:tcPr>
            <w:tcW w:w="116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1293"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2"/>
                <w:sz w:val="21"/>
                <w:szCs w:val="21"/>
                <w:u w:val="none"/>
                <w:lang w:val="en-US" w:eastAsia="zh-CN" w:bidi="ar-SA"/>
              </w:rPr>
            </w:pPr>
          </w:p>
        </w:tc>
        <w:tc>
          <w:tcPr>
            <w:tcW w:w="1997"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砚瓦山村2号</w:t>
            </w:r>
          </w:p>
        </w:tc>
        <w:tc>
          <w:tcPr>
            <w:tcW w:w="931"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5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一体化碳钢</w:t>
            </w:r>
          </w:p>
        </w:tc>
        <w:tc>
          <w:tcPr>
            <w:tcW w:w="116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33</w:t>
            </w:r>
          </w:p>
        </w:tc>
        <w:tc>
          <w:tcPr>
            <w:tcW w:w="1293" w:type="dxa"/>
            <w:vMerge w:val="restart"/>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九龙山村</w:t>
            </w:r>
          </w:p>
        </w:tc>
        <w:tc>
          <w:tcPr>
            <w:tcW w:w="1997"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九龙山村E区</w:t>
            </w:r>
          </w:p>
        </w:tc>
        <w:tc>
          <w:tcPr>
            <w:tcW w:w="931"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青石片</w:t>
            </w:r>
          </w:p>
        </w:tc>
        <w:tc>
          <w:tcPr>
            <w:tcW w:w="1469" w:type="dxa"/>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20T</w:t>
            </w:r>
          </w:p>
        </w:tc>
        <w:tc>
          <w:tcPr>
            <w:tcW w:w="15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34</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九龙山村C区</w:t>
            </w:r>
          </w:p>
        </w:tc>
        <w:tc>
          <w:tcPr>
            <w:tcW w:w="9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青石片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35</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桥亭村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周家坞村B区块</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青石片</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36</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中心村D区块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37</w:t>
            </w:r>
          </w:p>
        </w:tc>
        <w:tc>
          <w:tcPr>
            <w:tcW w:w="12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水南村</w:t>
            </w: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朱家渡A1区块</w:t>
            </w:r>
          </w:p>
        </w:tc>
        <w:tc>
          <w:tcPr>
            <w:tcW w:w="9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水南村</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38</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低铺A2区块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40T</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39</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(新建)高铺A区块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70T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40</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(新建)高铺B区块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120T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41</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(新建)高铺C区块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42</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(新建)低铺D区块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7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43</w:t>
            </w: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kern w:val="0"/>
                <w:sz w:val="21"/>
                <w:szCs w:val="21"/>
                <w:u w:val="none"/>
                <w:lang w:val="en-US" w:eastAsia="zh-CN" w:bidi="ar"/>
              </w:rPr>
            </w:pPr>
          </w:p>
        </w:tc>
        <w:tc>
          <w:tcPr>
            <w:tcW w:w="19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（新建）高铺E区块</w:t>
            </w:r>
          </w:p>
        </w:tc>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10T</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组合式PE</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vertAlign w:val="baseline"/>
                <w:lang w:val="en-US" w:eastAsia="zh-CN"/>
              </w:rPr>
            </w:pPr>
            <w:r>
              <w:rPr>
                <w:rFonts w:hint="eastAsia"/>
                <w:color w:val="auto"/>
                <w:sz w:val="21"/>
                <w:szCs w:val="21"/>
                <w:lang w:val="en-US" w:eastAsia="zh-CN"/>
              </w:rPr>
              <w:t>1</w:t>
            </w:r>
          </w:p>
        </w:tc>
      </w:tr>
    </w:tbl>
    <w:p>
      <w:pPr>
        <w:pStyle w:val="7"/>
        <w:rPr>
          <w:rFonts w:hint="eastAsia" w:ascii="宋体" w:hAnsi="宋体" w:eastAsia="宋体" w:cs="宋体"/>
          <w:color w:val="auto"/>
          <w:sz w:val="21"/>
          <w:szCs w:val="21"/>
          <w:highlight w:val="none"/>
          <w:lang w:val="en-US" w:eastAsia="zh-CN"/>
        </w:rPr>
      </w:pPr>
    </w:p>
    <w:p>
      <w:pPr>
        <w:pStyle w:val="7"/>
        <w:rPr>
          <w:rFonts w:hint="eastAsia" w:ascii="宋体" w:hAnsi="宋体" w:eastAsia="宋体" w:cs="宋体"/>
          <w:color w:val="auto"/>
          <w:sz w:val="21"/>
          <w:szCs w:val="21"/>
          <w:highlight w:val="none"/>
          <w:lang w:val="en-US" w:eastAsia="zh-CN"/>
        </w:rPr>
      </w:pPr>
    </w:p>
    <w:p>
      <w:pPr>
        <w:pStyle w:val="3"/>
        <w:bidi w:val="0"/>
        <w:jc w:val="center"/>
        <w:rPr>
          <w:rFonts w:hint="eastAsia" w:ascii="宋体" w:hAnsi="宋体" w:eastAsia="宋体" w:cs="宋体"/>
          <w:color w:val="auto"/>
          <w:sz w:val="21"/>
          <w:szCs w:val="21"/>
          <w:highlight w:val="none"/>
          <w:lang w:val="en-US" w:eastAsia="zh-CN"/>
        </w:rPr>
      </w:pPr>
      <w:bookmarkStart w:id="188" w:name="_Toc5762"/>
      <w:r>
        <w:rPr>
          <w:rFonts w:hint="eastAsia" w:ascii="宋体" w:hAnsi="宋体" w:eastAsia="宋体" w:cs="宋体"/>
          <w:color w:val="auto"/>
          <w:sz w:val="21"/>
          <w:szCs w:val="21"/>
          <w:highlight w:val="none"/>
          <w:lang w:val="en-US" w:eastAsia="zh-CN"/>
        </w:rPr>
        <w:t>零星污水处理终端清单</w:t>
      </w:r>
      <w:bookmarkEnd w:id="188"/>
    </w:p>
    <w:tbl>
      <w:tblPr>
        <w:tblStyle w:val="22"/>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172"/>
        <w:gridCol w:w="1448"/>
        <w:gridCol w:w="1963"/>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12"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序号</w:t>
            </w:r>
          </w:p>
        </w:tc>
        <w:tc>
          <w:tcPr>
            <w:tcW w:w="3172" w:type="dxa"/>
            <w:noWrap w:val="0"/>
            <w:vAlign w:val="center"/>
          </w:tcPr>
          <w:p>
            <w:pPr>
              <w:keepNext w:val="0"/>
              <w:keepLines w:val="0"/>
              <w:widowControl/>
              <w:suppressLineNumbers w:val="0"/>
              <w:jc w:val="center"/>
              <w:textAlignment w:val="bottom"/>
              <w:rPr>
                <w:rStyle w:val="34"/>
                <w:rFonts w:hint="eastAsia" w:ascii="宋体" w:hAnsi="宋体" w:eastAsia="宋体" w:cs="宋体"/>
                <w:color w:val="auto"/>
                <w:sz w:val="21"/>
                <w:szCs w:val="21"/>
                <w:lang w:val="en-US" w:eastAsia="zh-CN" w:bidi="ar"/>
              </w:rPr>
            </w:pPr>
            <w:r>
              <w:rPr>
                <w:rFonts w:hint="eastAsia" w:ascii="宋体" w:hAnsi="宋体" w:eastAsia="宋体" w:cs="宋体"/>
                <w:color w:val="auto"/>
                <w:sz w:val="21"/>
                <w:szCs w:val="21"/>
                <w:vertAlign w:val="baseline"/>
                <w:lang w:val="en-US" w:eastAsia="zh-CN"/>
              </w:rPr>
              <w:t>终端点位</w:t>
            </w:r>
          </w:p>
        </w:tc>
        <w:tc>
          <w:tcPr>
            <w:tcW w:w="1448"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设计吨位</w:t>
            </w:r>
          </w:p>
        </w:tc>
        <w:tc>
          <w:tcPr>
            <w:tcW w:w="1963"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材质</w:t>
            </w:r>
          </w:p>
        </w:tc>
        <w:tc>
          <w:tcPr>
            <w:tcW w:w="1963" w:type="dxa"/>
            <w:noWrap w:val="0"/>
            <w:vAlign w:val="center"/>
          </w:tcPr>
          <w:p>
            <w:pPr>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2" w:type="dxa"/>
            <w:shd w:val="clear" w:color="auto" w:fill="auto"/>
            <w:noWrap w:val="0"/>
            <w:vAlign w:val="center"/>
          </w:tcPr>
          <w:p>
            <w:pPr>
              <w:keepNext w:val="0"/>
              <w:keepLines w:val="0"/>
              <w:widowControl/>
              <w:suppressLineNumbers w:val="0"/>
              <w:jc w:val="center"/>
              <w:textAlignment w:val="bottom"/>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w:t>
            </w:r>
          </w:p>
        </w:tc>
        <w:tc>
          <w:tcPr>
            <w:tcW w:w="317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球川镇黄泥販村上黄泥販</w:t>
            </w:r>
          </w:p>
        </w:tc>
        <w:tc>
          <w:tcPr>
            <w:tcW w:w="1448"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96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组合式PE</w:t>
            </w:r>
          </w:p>
        </w:tc>
        <w:tc>
          <w:tcPr>
            <w:tcW w:w="1963"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2" w:type="dxa"/>
            <w:shd w:val="clear" w:color="auto" w:fill="auto"/>
            <w:noWrap w:val="0"/>
            <w:vAlign w:val="center"/>
          </w:tcPr>
          <w:p>
            <w:pPr>
              <w:keepNext w:val="0"/>
              <w:keepLines w:val="0"/>
              <w:widowControl/>
              <w:suppressLineNumbers w:val="0"/>
              <w:jc w:val="center"/>
              <w:textAlignment w:val="top"/>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w:t>
            </w:r>
          </w:p>
        </w:tc>
        <w:tc>
          <w:tcPr>
            <w:tcW w:w="317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球川镇球川村桥头</w:t>
            </w:r>
            <w:r>
              <w:rPr>
                <w:rFonts w:hint="eastAsia" w:ascii="宋体" w:hAnsi="宋体" w:cs="宋体"/>
                <w:i w:val="0"/>
                <w:iCs w:val="0"/>
                <w:color w:val="auto"/>
                <w:kern w:val="0"/>
                <w:sz w:val="21"/>
                <w:szCs w:val="21"/>
                <w:u w:val="none"/>
                <w:lang w:val="en-US" w:eastAsia="zh-CN" w:bidi="ar"/>
              </w:rPr>
              <w:t>A</w:t>
            </w:r>
            <w:r>
              <w:rPr>
                <w:rFonts w:hint="eastAsia" w:ascii="宋体" w:hAnsi="宋体" w:eastAsia="宋体" w:cs="宋体"/>
                <w:i w:val="0"/>
                <w:iCs w:val="0"/>
                <w:color w:val="auto"/>
                <w:kern w:val="0"/>
                <w:sz w:val="21"/>
                <w:szCs w:val="21"/>
                <w:u w:val="none"/>
                <w:lang w:val="en-US" w:eastAsia="zh-CN" w:bidi="ar"/>
              </w:rPr>
              <w:t>区块</w:t>
            </w:r>
          </w:p>
        </w:tc>
        <w:tc>
          <w:tcPr>
            <w:tcW w:w="1448"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100T</w:t>
            </w:r>
          </w:p>
        </w:tc>
        <w:tc>
          <w:tcPr>
            <w:tcW w:w="196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组合式PE</w:t>
            </w:r>
          </w:p>
        </w:tc>
        <w:tc>
          <w:tcPr>
            <w:tcW w:w="1963"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2" w:type="dxa"/>
            <w:shd w:val="clear" w:color="auto" w:fill="auto"/>
            <w:noWrap w:val="0"/>
            <w:vAlign w:val="center"/>
          </w:tcPr>
          <w:p>
            <w:pPr>
              <w:keepNext w:val="0"/>
              <w:keepLines w:val="0"/>
              <w:widowControl/>
              <w:suppressLineNumbers w:val="0"/>
              <w:jc w:val="center"/>
              <w:textAlignment w:val="top"/>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w:t>
            </w:r>
          </w:p>
        </w:tc>
        <w:tc>
          <w:tcPr>
            <w:tcW w:w="3172" w:type="dxa"/>
            <w:shd w:val="clear" w:color="auto" w:fill="auto"/>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球川镇球川村桥头</w:t>
            </w:r>
            <w:r>
              <w:rPr>
                <w:rFonts w:hint="eastAsia" w:ascii="宋体" w:hAnsi="宋体" w:cs="宋体"/>
                <w:i w:val="0"/>
                <w:iCs w:val="0"/>
                <w:color w:val="auto"/>
                <w:kern w:val="0"/>
                <w:sz w:val="21"/>
                <w:szCs w:val="21"/>
                <w:u w:val="none"/>
                <w:lang w:val="en-US" w:eastAsia="zh-CN" w:bidi="ar"/>
              </w:rPr>
              <w:t>B</w:t>
            </w:r>
            <w:r>
              <w:rPr>
                <w:rFonts w:hint="eastAsia" w:ascii="宋体" w:hAnsi="宋体" w:eastAsia="宋体" w:cs="宋体"/>
                <w:i w:val="0"/>
                <w:iCs w:val="0"/>
                <w:color w:val="auto"/>
                <w:kern w:val="0"/>
                <w:sz w:val="21"/>
                <w:szCs w:val="21"/>
                <w:u w:val="none"/>
                <w:lang w:val="en-US" w:eastAsia="zh-CN" w:bidi="ar"/>
              </w:rPr>
              <w:t>区块</w:t>
            </w:r>
          </w:p>
        </w:tc>
        <w:tc>
          <w:tcPr>
            <w:tcW w:w="1448" w:type="dxa"/>
            <w:shd w:val="clear" w:color="auto" w:fill="auto"/>
            <w:noWrap w:val="0"/>
            <w:vAlign w:val="center"/>
          </w:tcPr>
          <w:p>
            <w:pPr>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120T</w:t>
            </w:r>
          </w:p>
        </w:tc>
        <w:tc>
          <w:tcPr>
            <w:tcW w:w="196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组合式PE</w:t>
            </w:r>
          </w:p>
        </w:tc>
        <w:tc>
          <w:tcPr>
            <w:tcW w:w="1963"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2" w:type="dxa"/>
            <w:shd w:val="clear" w:color="auto" w:fill="auto"/>
            <w:noWrap w:val="0"/>
            <w:vAlign w:val="center"/>
          </w:tcPr>
          <w:p>
            <w:pPr>
              <w:keepNext w:val="0"/>
              <w:keepLines w:val="0"/>
              <w:widowControl/>
              <w:suppressLineNumbers w:val="0"/>
              <w:jc w:val="center"/>
              <w:textAlignment w:val="bottom"/>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4</w:t>
            </w:r>
          </w:p>
        </w:tc>
        <w:tc>
          <w:tcPr>
            <w:tcW w:w="317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同弓乡彤弓山村1</w:t>
            </w:r>
          </w:p>
        </w:tc>
        <w:tc>
          <w:tcPr>
            <w:tcW w:w="1448"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cs="宋体"/>
                <w:i w:val="0"/>
                <w:iCs w:val="0"/>
                <w:color w:val="auto"/>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0T</w:t>
            </w:r>
          </w:p>
        </w:tc>
        <w:tc>
          <w:tcPr>
            <w:tcW w:w="196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一体化碳钢</w:t>
            </w:r>
          </w:p>
        </w:tc>
        <w:tc>
          <w:tcPr>
            <w:tcW w:w="1963"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2" w:type="dxa"/>
            <w:shd w:val="clear" w:color="auto" w:fill="auto"/>
            <w:noWrap w:val="0"/>
            <w:vAlign w:val="center"/>
          </w:tcPr>
          <w:p>
            <w:pPr>
              <w:keepNext w:val="0"/>
              <w:keepLines w:val="0"/>
              <w:widowControl/>
              <w:suppressLineNumbers w:val="0"/>
              <w:jc w:val="center"/>
              <w:textAlignment w:val="bottom"/>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w:t>
            </w:r>
          </w:p>
        </w:tc>
        <w:tc>
          <w:tcPr>
            <w:tcW w:w="317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同弓乡彤弓山村2</w:t>
            </w:r>
          </w:p>
        </w:tc>
        <w:tc>
          <w:tcPr>
            <w:tcW w:w="1448"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96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组合式PE</w:t>
            </w:r>
          </w:p>
        </w:tc>
        <w:tc>
          <w:tcPr>
            <w:tcW w:w="1963"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2" w:type="dxa"/>
            <w:shd w:val="clear" w:color="auto" w:fill="auto"/>
            <w:noWrap w:val="0"/>
            <w:vAlign w:val="center"/>
          </w:tcPr>
          <w:p>
            <w:pPr>
              <w:keepNext w:val="0"/>
              <w:keepLines w:val="0"/>
              <w:widowControl/>
              <w:suppressLineNumbers w:val="0"/>
              <w:jc w:val="center"/>
              <w:textAlignment w:val="bottom"/>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6</w:t>
            </w:r>
          </w:p>
        </w:tc>
        <w:tc>
          <w:tcPr>
            <w:tcW w:w="317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何家村江源村1</w:t>
            </w:r>
          </w:p>
        </w:tc>
        <w:tc>
          <w:tcPr>
            <w:tcW w:w="1448"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96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组合式PE</w:t>
            </w:r>
          </w:p>
        </w:tc>
        <w:tc>
          <w:tcPr>
            <w:tcW w:w="1963"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2" w:type="dxa"/>
            <w:shd w:val="clear" w:color="auto" w:fill="auto"/>
            <w:noWrap w:val="0"/>
            <w:vAlign w:val="center"/>
          </w:tcPr>
          <w:p>
            <w:pPr>
              <w:keepNext w:val="0"/>
              <w:keepLines w:val="0"/>
              <w:widowControl/>
              <w:suppressLineNumbers w:val="0"/>
              <w:jc w:val="center"/>
              <w:textAlignment w:val="bottom"/>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7</w:t>
            </w:r>
          </w:p>
        </w:tc>
        <w:tc>
          <w:tcPr>
            <w:tcW w:w="317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何家乡樊家村樊家1区块</w:t>
            </w:r>
          </w:p>
        </w:tc>
        <w:tc>
          <w:tcPr>
            <w:tcW w:w="1448"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96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组合式PE</w:t>
            </w:r>
          </w:p>
        </w:tc>
        <w:tc>
          <w:tcPr>
            <w:tcW w:w="1963"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2" w:type="dxa"/>
            <w:shd w:val="clear" w:color="auto" w:fill="auto"/>
            <w:noWrap w:val="0"/>
            <w:vAlign w:val="center"/>
          </w:tcPr>
          <w:p>
            <w:pPr>
              <w:keepNext w:val="0"/>
              <w:keepLines w:val="0"/>
              <w:widowControl/>
              <w:suppressLineNumbers w:val="0"/>
              <w:jc w:val="center"/>
              <w:textAlignment w:val="top"/>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8</w:t>
            </w:r>
          </w:p>
        </w:tc>
        <w:tc>
          <w:tcPr>
            <w:tcW w:w="317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何家乡黄冈村璞石2</w:t>
            </w:r>
          </w:p>
        </w:tc>
        <w:tc>
          <w:tcPr>
            <w:tcW w:w="1448"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50T</w:t>
            </w:r>
          </w:p>
        </w:tc>
        <w:tc>
          <w:tcPr>
            <w:tcW w:w="196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组合式PE</w:t>
            </w:r>
          </w:p>
        </w:tc>
        <w:tc>
          <w:tcPr>
            <w:tcW w:w="1963"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12" w:type="dxa"/>
            <w:shd w:val="clear" w:color="auto" w:fill="auto"/>
            <w:noWrap w:val="0"/>
            <w:vAlign w:val="center"/>
          </w:tcPr>
          <w:p>
            <w:pPr>
              <w:keepNext w:val="0"/>
              <w:keepLines w:val="0"/>
              <w:widowControl/>
              <w:suppressLineNumbers w:val="0"/>
              <w:jc w:val="center"/>
              <w:textAlignment w:val="top"/>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w:t>
            </w:r>
          </w:p>
        </w:tc>
        <w:tc>
          <w:tcPr>
            <w:tcW w:w="317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何家乡长风村石门坑</w:t>
            </w:r>
          </w:p>
        </w:tc>
        <w:tc>
          <w:tcPr>
            <w:tcW w:w="1448"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20T</w:t>
            </w:r>
          </w:p>
        </w:tc>
        <w:tc>
          <w:tcPr>
            <w:tcW w:w="196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一体化碳钢</w:t>
            </w:r>
          </w:p>
        </w:tc>
        <w:tc>
          <w:tcPr>
            <w:tcW w:w="1963"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sz w:val="21"/>
                <w:szCs w:val="21"/>
                <w:lang w:val="en-US" w:eastAsia="zh-CN"/>
              </w:rPr>
              <w:t>1</w:t>
            </w:r>
          </w:p>
        </w:tc>
      </w:tr>
    </w:tbl>
    <w:p>
      <w:pPr>
        <w:pStyle w:val="7"/>
        <w:rPr>
          <w:rFonts w:hint="eastAsia" w:ascii="宋体" w:hAnsi="宋体" w:eastAsia="宋体" w:cs="宋体"/>
          <w:color w:val="auto"/>
          <w:sz w:val="21"/>
          <w:szCs w:val="21"/>
          <w:highlight w:val="none"/>
          <w:lang w:val="en-US" w:eastAsia="zh-CN"/>
        </w:rPr>
      </w:pPr>
    </w:p>
    <w:p>
      <w:pPr>
        <w:spacing w:line="37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标项二：2022年度常山县农村生活污水治理项目-招贤镇及零星农村生活污水治理项目（</w:t>
      </w:r>
      <w:r>
        <w:rPr>
          <w:rFonts w:hint="eastAsia" w:ascii="宋体" w:hAnsi="宋体" w:eastAsia="宋体" w:cs="宋体"/>
          <w:b/>
          <w:bCs/>
          <w:color w:val="auto"/>
          <w:sz w:val="21"/>
          <w:szCs w:val="21"/>
          <w:highlight w:val="none"/>
          <w:lang w:eastAsia="zh-CN"/>
        </w:rPr>
        <w:t>终端设备采购项目</w:t>
      </w:r>
      <w:r>
        <w:rPr>
          <w:rFonts w:hint="eastAsia" w:ascii="宋体" w:hAnsi="宋体" w:eastAsia="宋体" w:cs="宋体"/>
          <w:b/>
          <w:bCs/>
          <w:color w:val="auto"/>
          <w:sz w:val="21"/>
          <w:szCs w:val="21"/>
          <w:highlight w:val="none"/>
          <w:lang w:val="en-US" w:eastAsia="zh-CN"/>
        </w:rPr>
        <w:t>）</w:t>
      </w:r>
    </w:p>
    <w:tbl>
      <w:tblPr>
        <w:tblStyle w:val="21"/>
        <w:tblW w:w="93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1"/>
        <w:gridCol w:w="1131"/>
        <w:gridCol w:w="1648"/>
        <w:gridCol w:w="1630"/>
        <w:gridCol w:w="1314"/>
        <w:gridCol w:w="1408"/>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序号</w:t>
            </w:r>
          </w:p>
        </w:tc>
        <w:tc>
          <w:tcPr>
            <w:tcW w:w="1131"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标段</w:t>
            </w:r>
          </w:p>
        </w:tc>
        <w:tc>
          <w:tcPr>
            <w:tcW w:w="16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行政村</w:t>
            </w:r>
          </w:p>
        </w:tc>
        <w:tc>
          <w:tcPr>
            <w:tcW w:w="163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color w:val="auto"/>
                <w:sz w:val="21"/>
                <w:szCs w:val="21"/>
                <w:vertAlign w:val="baseline"/>
                <w:lang w:val="en-US" w:eastAsia="zh-CN"/>
              </w:rPr>
              <w:t>终端点位</w:t>
            </w:r>
          </w:p>
        </w:tc>
        <w:tc>
          <w:tcPr>
            <w:tcW w:w="131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color w:val="auto"/>
                <w:sz w:val="21"/>
                <w:szCs w:val="21"/>
                <w:vertAlign w:val="baseline"/>
                <w:lang w:val="en-US" w:eastAsia="zh-CN"/>
              </w:rPr>
              <w:t>设计吨位</w:t>
            </w:r>
          </w:p>
        </w:tc>
        <w:tc>
          <w:tcPr>
            <w:tcW w:w="140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材质</w:t>
            </w:r>
          </w:p>
        </w:tc>
        <w:tc>
          <w:tcPr>
            <w:tcW w:w="1116"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五里片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象湖村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浦口区块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一体化碳钢</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2</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象湖村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象湖二期</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一体化碳钢</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3</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山底村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C-2区</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一体化碳钢</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4</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山底村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C-3区</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5</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山底村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鸡头山区块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6</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山底村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石岗1号</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7</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樊村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1号</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8</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樊村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2号</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9</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樊村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3号</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10</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大弄村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朱、刘家区块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一体化碳钢</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11</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大弄村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大弄区块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12</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招贤片</w:t>
            </w: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溪上村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1号</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13</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溪上村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2号</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14</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纱帽山村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纱帽山区块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一体化碳钢</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15</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古县畈村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井坞C区</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16</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古县畈村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井坞2号</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17</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古县畈村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B区块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18</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渔溪口村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19</w:t>
            </w: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汪家淤村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汪家淤区块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20</w:t>
            </w:r>
          </w:p>
        </w:tc>
        <w:tc>
          <w:tcPr>
            <w:tcW w:w="1131"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古县村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2号</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21</w:t>
            </w:r>
          </w:p>
        </w:tc>
        <w:tc>
          <w:tcPr>
            <w:tcW w:w="113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招贤片</w:t>
            </w:r>
          </w:p>
        </w:tc>
        <w:tc>
          <w:tcPr>
            <w:tcW w:w="1648"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官庄</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1号</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一体化碳钢</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22</w:t>
            </w:r>
          </w:p>
        </w:tc>
        <w:tc>
          <w:tcPr>
            <w:tcW w:w="113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官庄</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2号</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auto" w:sz="4" w:space="0"/>
              <w:left w:val="single" w:color="000000" w:sz="4" w:space="0"/>
              <w:bottom w:val="nil"/>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23</w:t>
            </w:r>
          </w:p>
        </w:tc>
        <w:tc>
          <w:tcPr>
            <w:tcW w:w="1131" w:type="dxa"/>
            <w:vMerge w:val="continue"/>
            <w:tcBorders>
              <w:top w:val="single" w:color="auto" w:sz="4" w:space="0"/>
              <w:left w:val="single" w:color="000000" w:sz="4" w:space="0"/>
              <w:bottom w:val="nil"/>
              <w:right w:val="single" w:color="auto"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高埂</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1号</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24</w:t>
            </w:r>
          </w:p>
        </w:tc>
        <w:tc>
          <w:tcPr>
            <w:tcW w:w="1131" w:type="dxa"/>
            <w:vMerge w:val="continue"/>
            <w:tcBorders>
              <w:top w:val="single" w:color="000000" w:sz="4" w:space="0"/>
              <w:left w:val="single" w:color="000000" w:sz="4" w:space="0"/>
              <w:bottom w:val="nil"/>
              <w:right w:val="single" w:color="auto"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游林村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士科区块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一体化碳钢</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25</w:t>
            </w:r>
          </w:p>
        </w:tc>
        <w:tc>
          <w:tcPr>
            <w:tcW w:w="1131" w:type="dxa"/>
            <w:vMerge w:val="continue"/>
            <w:tcBorders>
              <w:top w:val="single" w:color="000000" w:sz="4" w:space="0"/>
              <w:left w:val="single" w:color="000000" w:sz="4" w:space="0"/>
              <w:bottom w:val="nil"/>
              <w:right w:val="single" w:color="auto"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游林村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游林区块</w:t>
            </w:r>
          </w:p>
        </w:tc>
        <w:tc>
          <w:tcPr>
            <w:tcW w:w="13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1408"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131"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26</w:t>
            </w:r>
          </w:p>
        </w:tc>
        <w:tc>
          <w:tcPr>
            <w:tcW w:w="1131" w:type="dxa"/>
            <w:vMerge w:val="continue"/>
            <w:tcBorders>
              <w:top w:val="single" w:color="000000" w:sz="4" w:space="0"/>
              <w:left w:val="single" w:color="000000" w:sz="4" w:space="0"/>
              <w:bottom w:val="nil"/>
              <w:right w:val="single" w:color="auto"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大溪沿村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A区块</w:t>
            </w:r>
          </w:p>
        </w:tc>
        <w:tc>
          <w:tcPr>
            <w:tcW w:w="1314" w:type="dxa"/>
            <w:vMerge w:val="restart"/>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14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1131"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27</w:t>
            </w:r>
          </w:p>
        </w:tc>
        <w:tc>
          <w:tcPr>
            <w:tcW w:w="1131" w:type="dxa"/>
            <w:vMerge w:val="continue"/>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大溪沿村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B区块</w:t>
            </w:r>
          </w:p>
        </w:tc>
        <w:tc>
          <w:tcPr>
            <w:tcW w:w="1314" w:type="dxa"/>
            <w:vMerge w:val="continue"/>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p>
        </w:tc>
        <w:tc>
          <w:tcPr>
            <w:tcW w:w="140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1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28</w:t>
            </w:r>
          </w:p>
        </w:tc>
        <w:tc>
          <w:tcPr>
            <w:tcW w:w="1131" w:type="dxa"/>
            <w:vMerge w:val="restart"/>
            <w:tcBorders>
              <w:top w:val="single" w:color="000000" w:sz="4" w:space="0"/>
              <w:left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五里村</w:t>
            </w: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五里村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1号</w:t>
            </w:r>
          </w:p>
        </w:tc>
        <w:tc>
          <w:tcPr>
            <w:tcW w:w="131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190</w:t>
            </w:r>
          </w:p>
        </w:tc>
        <w:tc>
          <w:tcPr>
            <w:tcW w:w="14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u w:val="none"/>
                <w:lang w:val="en-US" w:eastAsia="zh-CN" w:bidi="ar"/>
              </w:rPr>
              <w:t>一体化碳钢</w:t>
            </w:r>
          </w:p>
        </w:tc>
        <w:tc>
          <w:tcPr>
            <w:tcW w:w="11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1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29</w:t>
            </w:r>
          </w:p>
        </w:tc>
        <w:tc>
          <w:tcPr>
            <w:tcW w:w="1131" w:type="dxa"/>
            <w:vMerge w:val="continue"/>
            <w:tcBorders>
              <w:left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五里村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2号</w:t>
            </w:r>
          </w:p>
        </w:tc>
        <w:tc>
          <w:tcPr>
            <w:tcW w:w="131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100</w:t>
            </w:r>
          </w:p>
        </w:tc>
        <w:tc>
          <w:tcPr>
            <w:tcW w:w="14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u w:val="none"/>
                <w:lang w:val="en-US" w:eastAsia="zh-CN" w:bidi="ar"/>
              </w:rPr>
              <w:t>一体化碳钢</w:t>
            </w:r>
          </w:p>
        </w:tc>
        <w:tc>
          <w:tcPr>
            <w:tcW w:w="11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1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30</w:t>
            </w:r>
          </w:p>
        </w:tc>
        <w:tc>
          <w:tcPr>
            <w:tcW w:w="1131" w:type="dxa"/>
            <w:vMerge w:val="continue"/>
            <w:tcBorders>
              <w:left w:val="single" w:color="auto" w:sz="4" w:space="0"/>
              <w:bottom w:val="single" w:color="auto"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48"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五里村</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3号</w:t>
            </w:r>
          </w:p>
        </w:tc>
        <w:tc>
          <w:tcPr>
            <w:tcW w:w="131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10</w:t>
            </w:r>
          </w:p>
        </w:tc>
        <w:tc>
          <w:tcPr>
            <w:tcW w:w="14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1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31</w:t>
            </w:r>
          </w:p>
        </w:tc>
        <w:tc>
          <w:tcPr>
            <w:tcW w:w="1131"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宋体" w:hAnsi="宋体" w:eastAsia="宋体" w:cs="宋体"/>
                <w:i w:val="0"/>
                <w:iCs w:val="0"/>
                <w:color w:val="auto"/>
                <w:sz w:val="21"/>
                <w:szCs w:val="21"/>
                <w:highlight w:val="none"/>
                <w:u w:val="none"/>
                <w:lang w:eastAsia="zh-CN"/>
              </w:rPr>
            </w:pPr>
            <w:r>
              <w:rPr>
                <w:rFonts w:hint="eastAsia" w:ascii="宋体" w:hAnsi="宋体" w:cs="宋体"/>
                <w:i w:val="0"/>
                <w:iCs w:val="0"/>
                <w:color w:val="auto"/>
                <w:sz w:val="21"/>
                <w:szCs w:val="21"/>
                <w:highlight w:val="none"/>
                <w:u w:val="none"/>
                <w:lang w:eastAsia="zh-CN"/>
              </w:rPr>
              <w:t>泉目山村</w:t>
            </w:r>
          </w:p>
        </w:tc>
        <w:tc>
          <w:tcPr>
            <w:tcW w:w="16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sz w:val="21"/>
                <w:szCs w:val="21"/>
                <w:highlight w:val="none"/>
                <w:u w:val="none"/>
                <w:lang w:eastAsia="zh-CN"/>
              </w:rPr>
              <w:t>泉目山村</w:t>
            </w:r>
          </w:p>
        </w:tc>
        <w:tc>
          <w:tcPr>
            <w:tcW w:w="163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1号</w:t>
            </w:r>
          </w:p>
        </w:tc>
        <w:tc>
          <w:tcPr>
            <w:tcW w:w="131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150</w:t>
            </w:r>
          </w:p>
        </w:tc>
        <w:tc>
          <w:tcPr>
            <w:tcW w:w="14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u w:val="none"/>
                <w:lang w:val="en-US" w:eastAsia="zh-CN" w:bidi="ar"/>
              </w:rPr>
              <w:t>一体化碳钢</w:t>
            </w:r>
          </w:p>
        </w:tc>
        <w:tc>
          <w:tcPr>
            <w:tcW w:w="11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1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32</w:t>
            </w:r>
          </w:p>
        </w:tc>
        <w:tc>
          <w:tcPr>
            <w:tcW w:w="1131"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cs="宋体"/>
                <w:i w:val="0"/>
                <w:iCs w:val="0"/>
                <w:color w:val="auto"/>
                <w:sz w:val="21"/>
                <w:szCs w:val="21"/>
                <w:highlight w:val="none"/>
                <w:u w:val="none"/>
                <w:lang w:eastAsia="zh-CN"/>
              </w:rPr>
            </w:pPr>
          </w:p>
        </w:tc>
        <w:tc>
          <w:tcPr>
            <w:tcW w:w="16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sz w:val="21"/>
                <w:szCs w:val="21"/>
                <w:highlight w:val="none"/>
                <w:u w:val="none"/>
                <w:lang w:eastAsia="zh-CN"/>
              </w:rPr>
              <w:t>泉目山村</w:t>
            </w:r>
          </w:p>
        </w:tc>
        <w:tc>
          <w:tcPr>
            <w:tcW w:w="163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2号</w:t>
            </w:r>
          </w:p>
        </w:tc>
        <w:tc>
          <w:tcPr>
            <w:tcW w:w="131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default"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100</w:t>
            </w:r>
          </w:p>
        </w:tc>
        <w:tc>
          <w:tcPr>
            <w:tcW w:w="14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1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1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33</w:t>
            </w:r>
          </w:p>
        </w:tc>
        <w:tc>
          <w:tcPr>
            <w:tcW w:w="1131"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i w:val="0"/>
                <w:iCs w:val="0"/>
                <w:color w:val="auto"/>
                <w:sz w:val="21"/>
                <w:szCs w:val="21"/>
                <w:highlight w:val="none"/>
                <w:u w:val="none"/>
                <w:lang w:eastAsia="zh-CN"/>
              </w:rPr>
            </w:pPr>
          </w:p>
        </w:tc>
        <w:tc>
          <w:tcPr>
            <w:tcW w:w="16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sz w:val="21"/>
                <w:szCs w:val="21"/>
                <w:highlight w:val="none"/>
                <w:u w:val="none"/>
                <w:lang w:eastAsia="zh-CN"/>
              </w:rPr>
              <w:t>泉目山村</w:t>
            </w:r>
          </w:p>
        </w:tc>
        <w:tc>
          <w:tcPr>
            <w:tcW w:w="163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3号</w:t>
            </w:r>
          </w:p>
        </w:tc>
        <w:tc>
          <w:tcPr>
            <w:tcW w:w="131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default"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10</w:t>
            </w:r>
          </w:p>
        </w:tc>
        <w:tc>
          <w:tcPr>
            <w:tcW w:w="14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highlight w:val="none"/>
                <w:u w:val="none"/>
                <w:lang w:val="en-US" w:eastAsia="zh-CN"/>
              </w:rPr>
              <w:t>组合式PE</w:t>
            </w:r>
          </w:p>
        </w:tc>
        <w:tc>
          <w:tcPr>
            <w:tcW w:w="11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w:t>
            </w:r>
          </w:p>
        </w:tc>
      </w:tr>
    </w:tbl>
    <w:p>
      <w:pPr>
        <w:pStyle w:val="3"/>
        <w:bidi w:val="0"/>
        <w:jc w:val="center"/>
        <w:rPr>
          <w:rFonts w:hint="eastAsia" w:ascii="宋体" w:hAnsi="宋体" w:eastAsia="宋体" w:cs="宋体"/>
          <w:color w:val="auto"/>
          <w:sz w:val="21"/>
          <w:szCs w:val="21"/>
          <w:highlight w:val="none"/>
          <w:lang w:val="en-US" w:eastAsia="zh-CN"/>
        </w:rPr>
      </w:pPr>
    </w:p>
    <w:p>
      <w:pPr>
        <w:pStyle w:val="3"/>
        <w:bidi w:val="0"/>
        <w:jc w:val="center"/>
        <w:rPr>
          <w:rFonts w:hint="eastAsia" w:ascii="宋体" w:hAnsi="宋体" w:eastAsia="宋体" w:cs="宋体"/>
          <w:color w:val="auto"/>
          <w:sz w:val="21"/>
          <w:szCs w:val="21"/>
          <w:highlight w:val="none"/>
          <w:lang w:val="en-US" w:eastAsia="zh-CN"/>
        </w:rPr>
      </w:pPr>
      <w:bookmarkStart w:id="189" w:name="_Toc28037"/>
      <w:r>
        <w:rPr>
          <w:rFonts w:hint="eastAsia" w:ascii="宋体" w:hAnsi="宋体" w:eastAsia="宋体" w:cs="宋体"/>
          <w:color w:val="auto"/>
          <w:sz w:val="21"/>
          <w:szCs w:val="21"/>
          <w:highlight w:val="none"/>
          <w:lang w:val="en-US" w:eastAsia="zh-CN"/>
        </w:rPr>
        <w:t>零星污水处理终端清单</w:t>
      </w:r>
      <w:bookmarkEnd w:id="189"/>
    </w:p>
    <w:tbl>
      <w:tblPr>
        <w:tblStyle w:val="22"/>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3270"/>
        <w:gridCol w:w="1603"/>
        <w:gridCol w:w="1651"/>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序号</w:t>
            </w:r>
          </w:p>
        </w:tc>
        <w:tc>
          <w:tcPr>
            <w:tcW w:w="3270" w:type="dxa"/>
            <w:noWrap w:val="0"/>
            <w:vAlign w:val="center"/>
          </w:tcPr>
          <w:p>
            <w:pPr>
              <w:keepNext w:val="0"/>
              <w:keepLines w:val="0"/>
              <w:widowControl/>
              <w:suppressLineNumbers w:val="0"/>
              <w:jc w:val="center"/>
              <w:textAlignment w:val="bottom"/>
              <w:rPr>
                <w:rStyle w:val="34"/>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vertAlign w:val="baseline"/>
                <w:lang w:val="en-US" w:eastAsia="zh-CN"/>
              </w:rPr>
              <w:t>终端点位</w:t>
            </w:r>
          </w:p>
        </w:tc>
        <w:tc>
          <w:tcPr>
            <w:tcW w:w="1603" w:type="dxa"/>
            <w:noWrap w:val="0"/>
            <w:vAlign w:val="center"/>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设计吨位</w:t>
            </w:r>
          </w:p>
        </w:tc>
        <w:tc>
          <w:tcPr>
            <w:tcW w:w="1651" w:type="dxa"/>
            <w:noWrap w:val="0"/>
            <w:vAlign w:val="center"/>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材质</w:t>
            </w:r>
          </w:p>
        </w:tc>
        <w:tc>
          <w:tcPr>
            <w:tcW w:w="1651" w:type="dxa"/>
            <w:noWrap w:val="0"/>
            <w:vAlign w:val="center"/>
          </w:tcPr>
          <w:p>
            <w:pPr>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白石镇曹会关村新村</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sz w:val="21"/>
                <w:szCs w:val="21"/>
                <w:highlight w:val="none"/>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白石镇新塘岭村文村坞区块</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10T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组合式PE</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sz w:val="21"/>
                <w:szCs w:val="21"/>
                <w:highlight w:val="none"/>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top"/>
              <w:rPr>
                <w:rFonts w:hint="default"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3</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白石镇新塘岭村樟坞区块</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100T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组合式PE</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sz w:val="21"/>
                <w:szCs w:val="21"/>
                <w:highlight w:val="none"/>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4</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大桥乡大桥村石青坞2</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芳村镇井河村井河1</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组合式PE</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6</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芳村镇新桥村詹村区块</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7</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辉埠镇才里村徐</w:t>
            </w:r>
            <w:r>
              <w:rPr>
                <w:rFonts w:hint="eastAsia" w:ascii="宋体" w:hAnsi="宋体" w:cs="宋体"/>
                <w:i w:val="0"/>
                <w:iCs w:val="0"/>
                <w:color w:val="auto"/>
                <w:kern w:val="0"/>
                <w:sz w:val="21"/>
                <w:szCs w:val="21"/>
                <w:u w:val="none"/>
                <w:lang w:val="en-US" w:eastAsia="zh-CN" w:bidi="ar"/>
              </w:rPr>
              <w:t>头</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8</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辉埠镇辉埠村溪边沿区块</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9</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辉埠镇双溪口村1号</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30T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10</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金川街道常桥村坝下</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11</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金川街道胡家淤村中淤坝底</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12</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金川街道上埠村吴家区块</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13</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青石镇湖头村老毛砂石厂</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14</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招贤镇鲁士村鲁士区块</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15</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招贤镇渔溪口村符家</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16</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紫港街道大弄口村航埠头</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17</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紫港街道狮子口村18-21区块</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18</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辉埠镇园门脚区块</w:t>
            </w:r>
          </w:p>
        </w:tc>
        <w:tc>
          <w:tcPr>
            <w:tcW w:w="1603"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19</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天马街道东港村程村</w:t>
            </w:r>
          </w:p>
        </w:tc>
        <w:tc>
          <w:tcPr>
            <w:tcW w:w="160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651"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20</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天马街道东港村蛇头区块（程村2）</w:t>
            </w:r>
          </w:p>
        </w:tc>
        <w:tc>
          <w:tcPr>
            <w:tcW w:w="160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highlight w:val="none"/>
                <w:u w:val="none"/>
                <w:lang w:val="en-US" w:eastAsia="zh-CN"/>
              </w:rPr>
              <w:t>组合式PE</w:t>
            </w:r>
          </w:p>
        </w:tc>
        <w:tc>
          <w:tcPr>
            <w:tcW w:w="1651"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43" w:type="dxa"/>
            <w:shd w:val="clear" w:color="auto" w:fill="auto"/>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21</w:t>
            </w:r>
          </w:p>
        </w:tc>
        <w:tc>
          <w:tcPr>
            <w:tcW w:w="3270"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天马街道天马村塘家山</w:t>
            </w:r>
          </w:p>
        </w:tc>
        <w:tc>
          <w:tcPr>
            <w:tcW w:w="1603" w:type="dxa"/>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10T</w:t>
            </w:r>
          </w:p>
        </w:tc>
        <w:tc>
          <w:tcPr>
            <w:tcW w:w="165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highlight w:val="none"/>
                <w:u w:val="none"/>
                <w:lang w:val="en-US" w:eastAsia="zh-CN"/>
              </w:rPr>
              <w:t>组合式PE</w:t>
            </w:r>
          </w:p>
        </w:tc>
        <w:tc>
          <w:tcPr>
            <w:tcW w:w="1651"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1</w:t>
            </w:r>
          </w:p>
        </w:tc>
      </w:tr>
    </w:tbl>
    <w:p>
      <w:pPr>
        <w:pStyle w:val="7"/>
        <w:rPr>
          <w:rFonts w:hint="eastAsia" w:ascii="宋体" w:hAnsi="宋体" w:eastAsia="宋体" w:cs="宋体"/>
          <w:color w:val="auto"/>
          <w:sz w:val="21"/>
          <w:szCs w:val="21"/>
          <w:highlight w:val="none"/>
          <w:lang w:val="en-US" w:eastAsia="zh-CN"/>
        </w:rPr>
      </w:pPr>
    </w:p>
    <w:p>
      <w:pPr>
        <w:pStyle w:val="7"/>
        <w:ind w:left="420" w:leftChars="200" w:firstLine="422" w:firstLineChars="200"/>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i w:val="0"/>
          <w:iCs w:val="0"/>
          <w:color w:val="auto"/>
          <w:kern w:val="0"/>
          <w:sz w:val="21"/>
          <w:szCs w:val="21"/>
          <w:highlight w:val="none"/>
          <w:u w:val="none"/>
          <w:lang w:val="en-US" w:eastAsia="zh-CN" w:bidi="ar"/>
        </w:rPr>
        <w:t>组合式PE、一体化碳钢的最高限价</w:t>
      </w:r>
      <w:r>
        <w:rPr>
          <w:rFonts w:hint="eastAsia" w:ascii="宋体" w:hAnsi="宋体" w:cs="宋体"/>
          <w:b/>
          <w:bCs/>
          <w:i w:val="0"/>
          <w:iCs w:val="0"/>
          <w:color w:val="auto"/>
          <w:kern w:val="0"/>
          <w:sz w:val="21"/>
          <w:szCs w:val="21"/>
          <w:highlight w:val="none"/>
          <w:u w:val="none"/>
          <w:lang w:val="en-US" w:eastAsia="zh-CN" w:bidi="ar"/>
        </w:rPr>
        <w:t>（</w:t>
      </w:r>
      <w:r>
        <w:rPr>
          <w:rFonts w:hint="eastAsia" w:ascii="宋体" w:hAnsi="宋体" w:eastAsia="宋体" w:cs="宋体"/>
          <w:b/>
          <w:bCs/>
          <w:i w:val="0"/>
          <w:iCs w:val="0"/>
          <w:color w:val="auto"/>
          <w:kern w:val="0"/>
          <w:sz w:val="21"/>
          <w:szCs w:val="21"/>
          <w:highlight w:val="none"/>
          <w:u w:val="none"/>
          <w:lang w:val="en-US" w:eastAsia="zh-CN" w:bidi="ar"/>
        </w:rPr>
        <w:t>单价</w:t>
      </w:r>
      <w:r>
        <w:rPr>
          <w:rFonts w:hint="eastAsia" w:ascii="宋体" w:hAnsi="宋体" w:cs="宋体"/>
          <w:b/>
          <w:bCs/>
          <w:i w:val="0"/>
          <w:iCs w:val="0"/>
          <w:color w:val="auto"/>
          <w:kern w:val="0"/>
          <w:sz w:val="21"/>
          <w:szCs w:val="21"/>
          <w:highlight w:val="none"/>
          <w:u w:val="none"/>
          <w:lang w:val="en-US" w:eastAsia="zh-CN" w:bidi="ar"/>
        </w:rPr>
        <w:t>）</w:t>
      </w:r>
    </w:p>
    <w:tbl>
      <w:tblPr>
        <w:tblStyle w:val="22"/>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231"/>
        <w:gridCol w:w="2954"/>
        <w:gridCol w:w="2140"/>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spacing w:line="240" w:lineRule="auto"/>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序号</w:t>
            </w:r>
          </w:p>
        </w:tc>
        <w:tc>
          <w:tcPr>
            <w:tcW w:w="2954" w:type="dxa"/>
            <w:shd w:val="clear" w:color="auto" w:fill="FFFFFF" w:themeFill="background1"/>
            <w:noWrap w:val="0"/>
            <w:vAlign w:val="center"/>
          </w:tcPr>
          <w:p>
            <w:p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吨位（T）</w:t>
            </w:r>
          </w:p>
        </w:tc>
        <w:tc>
          <w:tcPr>
            <w:tcW w:w="2140" w:type="dxa"/>
            <w:shd w:val="clear" w:color="auto" w:fill="FFFFFF" w:themeFill="background1"/>
            <w:noWrap w:val="0"/>
            <w:vAlign w:val="center"/>
          </w:tcPr>
          <w:p>
            <w:p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材质</w:t>
            </w:r>
          </w:p>
        </w:tc>
        <w:tc>
          <w:tcPr>
            <w:tcW w:w="2253" w:type="dxa"/>
            <w:shd w:val="clear" w:color="auto" w:fill="FFFFFF" w:themeFill="background1"/>
            <w:noWrap w:val="0"/>
            <w:vAlign w:val="center"/>
          </w:tcPr>
          <w:p>
            <w:p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31"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w:t>
            </w:r>
          </w:p>
        </w:tc>
        <w:tc>
          <w:tcPr>
            <w:tcW w:w="2954"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w:t>
            </w:r>
          </w:p>
        </w:tc>
        <w:tc>
          <w:tcPr>
            <w:tcW w:w="2140" w:type="dxa"/>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2253" w:type="dxa"/>
            <w:shd w:val="clear" w:color="auto" w:fill="FFFFFF" w:themeFill="background1"/>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31" w:type="dxa"/>
            <w:shd w:val="clear" w:color="auto" w:fill="FFFFFF" w:themeFill="background1"/>
            <w:noWrap w:val="0"/>
            <w:vAlign w:val="center"/>
          </w:tcPr>
          <w:p>
            <w:pPr>
              <w:spacing w:line="240" w:lineRule="auto"/>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21</w:t>
            </w:r>
          </w:p>
        </w:tc>
        <w:tc>
          <w:tcPr>
            <w:tcW w:w="2954" w:type="dxa"/>
            <w:shd w:val="clear" w:color="auto" w:fill="FFFFFF" w:themeFill="background1"/>
            <w:noWrap w:val="0"/>
            <w:vAlign w:val="center"/>
          </w:tcPr>
          <w:p>
            <w:pPr>
              <w:spacing w:line="240" w:lineRule="auto"/>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190</w:t>
            </w:r>
          </w:p>
        </w:tc>
        <w:tc>
          <w:tcPr>
            <w:tcW w:w="2140" w:type="dxa"/>
            <w:shd w:val="clear" w:color="auto" w:fill="FFFFFF" w:themeFill="background1"/>
            <w:noWrap w:val="0"/>
            <w:vAlign w:val="center"/>
          </w:tcPr>
          <w:p>
            <w:pPr>
              <w:spacing w:line="240" w:lineRule="auto"/>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一体化碳钢</w:t>
            </w:r>
          </w:p>
        </w:tc>
        <w:tc>
          <w:tcPr>
            <w:tcW w:w="2253" w:type="dxa"/>
            <w:shd w:val="clear" w:color="auto" w:fill="FFFFFF" w:themeFill="background1"/>
            <w:noWrap w:val="0"/>
            <w:vAlign w:val="center"/>
          </w:tcPr>
          <w:p>
            <w:pPr>
              <w:spacing w:line="240" w:lineRule="auto"/>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108.05</w:t>
            </w:r>
          </w:p>
        </w:tc>
      </w:tr>
    </w:tbl>
    <w:p>
      <w:pPr>
        <w:tabs>
          <w:tab w:val="left" w:pos="4018"/>
        </w:tabs>
        <w:snapToGrid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1．投标报价是履行合同的最终价格，本价格已含</w:t>
      </w:r>
      <w:r>
        <w:rPr>
          <w:rFonts w:hint="eastAsia" w:ascii="宋体" w:hAnsi="宋体" w:eastAsia="宋体" w:cs="宋体"/>
          <w:b w:val="0"/>
          <w:bCs w:val="0"/>
          <w:color w:val="auto"/>
          <w:sz w:val="21"/>
          <w:szCs w:val="21"/>
          <w:highlight w:val="none"/>
          <w:lang w:val="en-US" w:eastAsia="zh-CN"/>
        </w:rPr>
        <w:t>税金、</w:t>
      </w:r>
      <w:r>
        <w:rPr>
          <w:rFonts w:hint="eastAsia" w:ascii="宋体" w:hAnsi="宋体" w:eastAsia="宋体" w:cs="宋体"/>
          <w:b w:val="0"/>
          <w:bCs w:val="0"/>
          <w:color w:val="auto"/>
          <w:sz w:val="21"/>
          <w:szCs w:val="21"/>
          <w:highlight w:val="none"/>
        </w:rPr>
        <w:t>卸货费、吊装费和安装调试费及运费。</w:t>
      </w:r>
    </w:p>
    <w:p>
      <w:pPr>
        <w:tabs>
          <w:tab w:val="left" w:pos="4018"/>
        </w:tabs>
        <w:snapToGrid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.本表</w:t>
      </w:r>
      <w:r>
        <w:rPr>
          <w:rFonts w:hint="eastAsia" w:ascii="宋体" w:hAnsi="宋体" w:eastAsia="宋体" w:cs="宋体"/>
          <w:b w:val="0"/>
          <w:bCs w:val="0"/>
          <w:color w:val="auto"/>
          <w:sz w:val="21"/>
          <w:szCs w:val="21"/>
          <w:highlight w:val="none"/>
          <w:lang w:val="en-US" w:eastAsia="zh-CN"/>
        </w:rPr>
        <w:t>设备价格为综合单价</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投标供应商必须对投标的数量的不确定性的价格变动风险予以充分的考虑，风险费已含在投标报价的价格中。</w:t>
      </w:r>
    </w:p>
    <w:p>
      <w:pPr>
        <w:tabs>
          <w:tab w:val="left" w:pos="4018"/>
        </w:tabs>
        <w:snapToGrid w:val="0"/>
        <w:spacing w:line="46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3.上述所有设备的具体数量按实计算，结算单价按单个设备最高单价限价×中标折扣率进行计算。</w:t>
      </w:r>
    </w:p>
    <w:p>
      <w:pPr>
        <w:keepNext w:val="0"/>
        <w:keepLines w:val="0"/>
        <w:pageBreakBefore w:val="0"/>
        <w:widowControl w:val="0"/>
        <w:tabs>
          <w:tab w:val="left" w:pos="4018"/>
        </w:tabs>
        <w:kinsoku/>
        <w:wordWrap/>
        <w:overflowPunct/>
        <w:topLinePunct w:val="0"/>
        <w:autoSpaceDE/>
        <w:autoSpaceDN/>
        <w:bidi w:val="0"/>
        <w:adjustRightInd/>
        <w:snapToGrid w:val="0"/>
        <w:spacing w:line="440" w:lineRule="exact"/>
        <w:ind w:firstLine="422" w:firstLineChars="200"/>
        <w:textAlignment w:val="auto"/>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四</w:t>
      </w:r>
      <w:r>
        <w:rPr>
          <w:rFonts w:hint="eastAsia" w:ascii="宋体" w:hAnsi="宋体" w:eastAsia="宋体" w:cs="宋体"/>
          <w:b/>
          <w:bCs/>
          <w:i w:val="0"/>
          <w:iCs w:val="0"/>
          <w:color w:val="auto"/>
          <w:kern w:val="0"/>
          <w:sz w:val="21"/>
          <w:szCs w:val="21"/>
          <w:highlight w:val="none"/>
          <w:u w:val="none"/>
          <w:lang w:val="en-US" w:eastAsia="zh-CN" w:bidi="ar"/>
        </w:rPr>
        <w:t>、工艺要求：</w:t>
      </w:r>
    </w:p>
    <w:p>
      <w:pPr>
        <w:keepNext w:val="0"/>
        <w:keepLines w:val="0"/>
        <w:pageBreakBefore w:val="0"/>
        <w:widowControl w:val="0"/>
        <w:kinsoku/>
        <w:wordWrap/>
        <w:overflowPunct/>
        <w:topLinePunct w:val="0"/>
        <w:autoSpaceDE/>
        <w:autoSpaceDN/>
        <w:bidi w:val="0"/>
        <w:adjustRightInd/>
        <w:spacing w:line="440" w:lineRule="exact"/>
        <w:ind w:firstLine="630" w:firstLineChars="3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出水标准：PH 6-9,化学需氧量（CODcr）≤60mg/L,悬浮物（SS）≤20mg/L，氨氮（以N计）≤8（15）mg/L,总磷（以P计）≤2（1）mg/L。</w:t>
      </w:r>
      <w:r>
        <w:rPr>
          <w:rFonts w:hint="eastAsia" w:ascii="宋体" w:hAnsi="宋体" w:eastAsia="宋体" w:cs="宋体"/>
          <w:b w:val="0"/>
          <w:bCs w:val="0"/>
          <w:color w:val="auto"/>
          <w:sz w:val="21"/>
          <w:szCs w:val="21"/>
          <w:highlight w:val="none"/>
          <w:lang w:val="en-US" w:eastAsia="zh-CN"/>
        </w:rPr>
        <w:t>具体要求以《农村生活污水集中处理设施水污染物排放标准》DB33/973-2021一级标准为准。</w:t>
      </w:r>
    </w:p>
    <w:p>
      <w:pPr>
        <w:keepNext w:val="0"/>
        <w:keepLines w:val="0"/>
        <w:pageBreakBefore w:val="0"/>
        <w:widowControl w:val="0"/>
        <w:tabs>
          <w:tab w:val="left" w:pos="3570"/>
        </w:tabs>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工艺：</w:t>
      </w:r>
      <w:r>
        <w:rPr>
          <w:rFonts w:hint="eastAsia" w:ascii="宋体" w:hAnsi="宋体" w:eastAsia="宋体" w:cs="宋体"/>
          <w:b/>
          <w:bCs/>
          <w:color w:val="auto"/>
          <w:sz w:val="21"/>
          <w:szCs w:val="21"/>
          <w:highlight w:val="none"/>
          <w:lang w:val="en-US" w:eastAsia="zh-CN"/>
        </w:rPr>
        <w:t>AAO工艺+化学除磷+紫外消毒</w:t>
      </w:r>
      <w:r>
        <w:rPr>
          <w:rFonts w:hint="eastAsia" w:ascii="宋体" w:hAnsi="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主体工艺材质为PE时，采用组合式地埋设备；当主体工艺材质为碳钢时，采用一体式地埋设备。</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（1）AAO工艺要求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1）采用厌氧、缺氧和好氧模式；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 生物接触氧化池内采用悬浮式填料，填料填充率宜25%~50%；</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3）好氧池的水力停留时间为8h~12h，气水比为8:1~20:1；</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4）脱氮处理工艺应联合缺氧池和好氧池。缺氧池的水力停留时间为2h ~4h,混合液回流比为100%~400%；</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5）脱氮除磷处理工艺应联合厌氧池、缺氧池和好氧池。厌氧池的水力停留时间为1h~2h，污泥回流比为 40% ~100%。进行处理系统的剩余污泥排放；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6）工艺应保证活性污泥与污水充分接触，终端缺氧池设置搅拌；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7）工艺应设置污泥浓缩和储存池，存储泥量及排泥时间按10日/次考虑。</w:t>
      </w:r>
    </w:p>
    <w:p>
      <w:pPr>
        <w:keepNext w:val="0"/>
        <w:keepLines w:val="0"/>
        <w:pageBreakBefore w:val="0"/>
        <w:widowControl w:val="0"/>
        <w:kinsoku/>
        <w:wordWrap/>
        <w:overflowPunct/>
        <w:topLinePunct w:val="0"/>
        <w:autoSpaceDE/>
        <w:autoSpaceDN/>
        <w:bidi w:val="0"/>
        <w:adjustRightInd/>
        <w:spacing w:line="440" w:lineRule="exact"/>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（2）化学除磷工艺要求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1)化学除磷的药剂选用聚合氯化铝（PAC）。按照铝污水总磷的摩尔比为1.5~3进行投加；</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2)化学除磷应采用快速混合方式、设置混合区，混合时间为10s~30s, 可采用机械、水力或空气混合搅拌；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3)化学除磷产生的污泥量采用与活性污泥一样的处理处置方式；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4)化学除磷的设备与管道应采取防腐措施。</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（3）消毒工艺要求</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1)消毒选用紫外线消毒；</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2)紫外线剂量为15mJ/cm2~22mJ/cm2；</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3)应具备重大疫情期间增强应急防控消毒的处理能力，针对防疫要求应预留加氯消毒的投放条件（投放口、加药设备位置等）。</w:t>
      </w:r>
    </w:p>
    <w:p>
      <w:pPr>
        <w:pStyle w:val="9"/>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（4）监控系统要求</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kern w:val="2"/>
          <w:sz w:val="21"/>
          <w:szCs w:val="21"/>
          <w:highlight w:val="none"/>
          <w:lang w:val="en-US" w:eastAsia="zh-CN" w:bidi="ar-SA"/>
        </w:rPr>
        <w:t>数据采集仪器（常山县农污运维平台接入要求）；微型电气设备运行状态监测传感器；高清球机及配件；防水型304不锈钢配电箱；信号防雷设备；网线、电源线、多功能插线板、配件、辅材。</w:t>
      </w:r>
    </w:p>
    <w:p>
      <w:pPr>
        <w:numPr>
          <w:ilvl w:val="0"/>
          <w:numId w:val="0"/>
        </w:numPr>
        <w:tabs>
          <w:tab w:val="left" w:pos="4018"/>
        </w:tabs>
        <w:snapToGrid w:val="0"/>
        <w:spacing w:line="460" w:lineRule="exact"/>
        <w:ind w:firstLine="422" w:firstLineChars="200"/>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五</w:t>
      </w:r>
      <w:r>
        <w:rPr>
          <w:rFonts w:hint="eastAsia" w:ascii="宋体" w:hAnsi="宋体" w:eastAsia="宋体" w:cs="宋体"/>
          <w:b/>
          <w:color w:val="auto"/>
          <w:sz w:val="21"/>
          <w:szCs w:val="21"/>
          <w:highlight w:val="none"/>
          <w:lang w:val="en-US" w:eastAsia="zh-CN"/>
        </w:rPr>
        <w:t>、设备主要材料清单</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（一）组合式PE（所有材料和设备必须品牌一致）</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主体材质要求：</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1.平均厚度≥15mm，最少厚度≥12mm。</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2.罐体表面杂质每500cm²不多于5个，杂质长度应≤2mm。</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3.强度：拉伸强度≥15MPa，弯曲强度≥12MPa，经15KN以上，0.5h的轴向抗承载压力试验后应无破裂、裂缝或明显变形现象；</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default" w:ascii="宋体" w:hAnsi="宋体" w:eastAsia="宋体" w:cs="宋体"/>
          <w:b/>
          <w:bCs w:val="0"/>
          <w:color w:val="auto"/>
          <w:kern w:val="2"/>
          <w:sz w:val="21"/>
          <w:szCs w:val="21"/>
          <w:highlight w:val="none"/>
          <w:shd w:val="clear" w:color="FFFFFF" w:fill="D9D9D9"/>
          <w:lang w:val="en-US" w:eastAsia="zh-CN" w:bidi="ar-SA"/>
        </w:rPr>
      </w:pPr>
      <w:r>
        <w:rPr>
          <w:rFonts w:hint="eastAsia" w:ascii="宋体" w:hAnsi="宋体" w:eastAsia="宋体" w:cs="宋体"/>
          <w:b/>
          <w:bCs w:val="0"/>
          <w:color w:val="auto"/>
          <w:kern w:val="2"/>
          <w:sz w:val="21"/>
          <w:szCs w:val="21"/>
          <w:highlight w:val="none"/>
          <w:lang w:val="en-US" w:eastAsia="zh-CN" w:bidi="ar-SA"/>
        </w:rPr>
        <w:t>4.罐体材料应具耐酸性、耐碱性，</w:t>
      </w:r>
      <w:r>
        <w:rPr>
          <w:rFonts w:hint="default" w:ascii="宋体" w:hAnsi="宋体" w:eastAsia="宋体" w:cs="宋体"/>
          <w:b/>
          <w:bCs w:val="0"/>
          <w:color w:val="auto"/>
          <w:kern w:val="2"/>
          <w:sz w:val="21"/>
          <w:szCs w:val="21"/>
          <w:highlight w:val="none"/>
          <w:lang w:val="en-US" w:eastAsia="zh-CN" w:bidi="ar-SA"/>
        </w:rPr>
        <w:t>①</w:t>
      </w:r>
      <w:r>
        <w:rPr>
          <w:rFonts w:hint="eastAsia" w:ascii="宋体" w:hAnsi="宋体" w:eastAsia="宋体" w:cs="宋体"/>
          <w:b/>
          <w:bCs w:val="0"/>
          <w:color w:val="auto"/>
          <w:kern w:val="2"/>
          <w:sz w:val="21"/>
          <w:szCs w:val="21"/>
          <w:highlight w:val="none"/>
          <w:lang w:val="en-US" w:eastAsia="zh-CN" w:bidi="ar-SA"/>
        </w:rPr>
        <w:t>耐酸性:经10%（23±2℃）的硫酸溶液浸泡96h后，材料外观应无异常，且质量变化百分比率应≤1%;</w:t>
      </w:r>
      <w:r>
        <w:rPr>
          <w:rFonts w:hint="default" w:ascii="宋体" w:hAnsi="宋体" w:eastAsia="宋体" w:cs="宋体"/>
          <w:b/>
          <w:bCs w:val="0"/>
          <w:color w:val="auto"/>
          <w:kern w:val="2"/>
          <w:sz w:val="21"/>
          <w:szCs w:val="21"/>
          <w:highlight w:val="none"/>
          <w:lang w:val="en-US" w:eastAsia="zh-CN" w:bidi="ar-SA"/>
        </w:rPr>
        <w:t>②</w:t>
      </w:r>
      <w:r>
        <w:rPr>
          <w:rFonts w:hint="eastAsia" w:ascii="宋体" w:hAnsi="宋体" w:eastAsia="宋体" w:cs="宋体"/>
          <w:b/>
          <w:bCs w:val="0"/>
          <w:color w:val="auto"/>
          <w:kern w:val="2"/>
          <w:sz w:val="21"/>
          <w:szCs w:val="21"/>
          <w:highlight w:val="none"/>
          <w:lang w:val="en-US" w:eastAsia="zh-CN" w:bidi="ar-SA"/>
        </w:rPr>
        <w:t>耐碱性：经10%（23±2℃）的氢氧化钠溶液浸泡96h后，材料外观应无异常，且质量变化百分比率应≤1%。</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5.中标单位在中标后通过资质认定的第三方检测检验机构出具的检测报告。</w:t>
      </w:r>
    </w:p>
    <w:p>
      <w:pPr>
        <w:ind w:firstLine="422" w:firstLineChars="200"/>
        <w:jc w:val="both"/>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一</w:t>
      </w:r>
      <w:r>
        <w:rPr>
          <w:rFonts w:hint="eastAsia" w:ascii="宋体" w:hAnsi="宋体" w:eastAsia="宋体" w:cs="宋体"/>
          <w:b/>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10吨/天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10 m²</w:t>
      </w:r>
      <w:r>
        <w:rPr>
          <w:rFonts w:hint="eastAsia" w:ascii="宋体" w:hAnsi="宋体" w:eastAsia="宋体" w:cs="宋体"/>
          <w:b/>
          <w:color w:val="auto"/>
          <w:sz w:val="21"/>
          <w:szCs w:val="21"/>
          <w:highlight w:val="none"/>
          <w:lang w:eastAsia="zh-CN"/>
        </w:rPr>
        <w:t>）</w:t>
      </w:r>
    </w:p>
    <w:tbl>
      <w:tblPr>
        <w:tblStyle w:val="21"/>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65"/>
        <w:gridCol w:w="4236"/>
        <w:gridCol w:w="773"/>
        <w:gridCol w:w="982"/>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9220" w:type="dxa"/>
            <w:gridSpan w:val="6"/>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10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型号规格</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val="en-US" w:eastAsia="zh-CN"/>
              </w:rPr>
              <w:t>单位</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val="en-US" w:eastAsia="zh-CN"/>
              </w:rPr>
              <w:t>数量</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T一体化设备罐体</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PE材质，φ</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00*2300mm</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座</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穿孔曝气装置</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De25 UPVC，1.6MPa</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曝气电磁阀</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DN20，</w:t>
            </w: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，常闭式</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只</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聚氨酯球形填料</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φ80</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m³</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0.5</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曝气器</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盘式，直径215mm，曝气量1.5-4m³/h,服务面积0.3-0.6m2/个</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PPC高效生物填料</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m³</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0.5</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填料拦截装置</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304不锈钢</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气提回流装置</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气提排泥装置</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气提电磁阀</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DN20，</w:t>
            </w: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，常闭式</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Q=4m³/h,H=4m</w:t>
            </w:r>
            <w:r>
              <w:rPr>
                <w:rFonts w:hint="eastAsia" w:ascii="宋体" w:hAnsi="宋体" w:eastAsia="宋体" w:cs="宋体"/>
                <w:b w:val="0"/>
                <w:bCs w:val="0"/>
                <w:color w:val="auto"/>
                <w:kern w:val="0"/>
                <w:sz w:val="21"/>
                <w:szCs w:val="21"/>
                <w:highlight w:val="none"/>
              </w:rPr>
              <w:t>,</w:t>
            </w:r>
            <w:r>
              <w:rPr>
                <w:rFonts w:hint="eastAsia" w:ascii="宋体" w:hAnsi="宋体" w:eastAsia="宋体" w:cs="宋体"/>
                <w:b w:val="0"/>
                <w:bCs w:val="0"/>
                <w:color w:val="auto"/>
                <w:kern w:val="0"/>
                <w:sz w:val="21"/>
                <w:szCs w:val="21"/>
                <w:highlight w:val="none"/>
                <w:lang w:val="en-US" w:eastAsia="zh-CN"/>
              </w:rPr>
              <w:t>N</w:t>
            </w:r>
            <w:r>
              <w:rPr>
                <w:rFonts w:hint="eastAsia" w:ascii="宋体" w:hAnsi="宋体" w:eastAsia="宋体" w:cs="宋体"/>
                <w:b w:val="0"/>
                <w:bCs w:val="0"/>
                <w:color w:val="auto"/>
                <w:kern w:val="0"/>
                <w:sz w:val="21"/>
                <w:szCs w:val="21"/>
                <w:highlight w:val="none"/>
              </w:rPr>
              <w:t>=0.</w:t>
            </w:r>
            <w:r>
              <w:rPr>
                <w:rFonts w:hint="eastAsia" w:ascii="宋体" w:hAnsi="宋体" w:eastAsia="宋体" w:cs="宋体"/>
                <w:b w:val="0"/>
                <w:bCs w:val="0"/>
                <w:color w:val="auto"/>
                <w:kern w:val="0"/>
                <w:sz w:val="21"/>
                <w:szCs w:val="21"/>
                <w:highlight w:val="none"/>
                <w:lang w:val="en-US" w:eastAsia="zh-CN"/>
              </w:rPr>
              <w:t>75</w:t>
            </w:r>
            <w:r>
              <w:rPr>
                <w:rFonts w:hint="eastAsia" w:ascii="宋体" w:hAnsi="宋体" w:eastAsia="宋体" w:cs="宋体"/>
                <w:b w:val="0"/>
                <w:bCs w:val="0"/>
                <w:color w:val="auto"/>
                <w:kern w:val="0"/>
                <w:sz w:val="21"/>
                <w:szCs w:val="21"/>
                <w:highlight w:val="none"/>
              </w:rPr>
              <w:t>KW</w:t>
            </w:r>
            <w:r>
              <w:rPr>
                <w:rFonts w:hint="eastAsia" w:ascii="宋体" w:hAnsi="宋体" w:eastAsia="宋体" w:cs="宋体"/>
                <w:b w:val="0"/>
                <w:bCs w:val="0"/>
                <w:color w:val="auto"/>
                <w:kern w:val="0"/>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rPr>
              <w:t>单相</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只</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液位开关</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线缆式浮球，0-5m</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电控箱</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rPr>
              <w:t>室外</w:t>
            </w:r>
            <w:r>
              <w:rPr>
                <w:rFonts w:hint="eastAsia" w:ascii="宋体" w:hAnsi="宋体" w:cs="宋体"/>
                <w:b w:val="0"/>
                <w:bCs w:val="0"/>
                <w:color w:val="auto"/>
                <w:kern w:val="0"/>
                <w:sz w:val="21"/>
                <w:szCs w:val="21"/>
                <w:highlight w:val="none"/>
                <w:lang w:eastAsia="zh-CN"/>
              </w:rPr>
              <w:t>304不锈钢</w:t>
            </w:r>
            <w:r>
              <w:rPr>
                <w:rFonts w:hint="eastAsia" w:ascii="宋体" w:hAnsi="宋体" w:eastAsia="宋体" w:cs="宋体"/>
                <w:b w:val="0"/>
                <w:bCs w:val="0"/>
                <w:color w:val="auto"/>
                <w:kern w:val="0"/>
                <w:sz w:val="21"/>
                <w:szCs w:val="21"/>
                <w:highlight w:val="none"/>
              </w:rPr>
              <w:t>，</w:t>
            </w:r>
            <w:r>
              <w:rPr>
                <w:rFonts w:hint="eastAsia" w:ascii="宋体" w:hAnsi="宋体" w:eastAsia="宋体" w:cs="宋体"/>
                <w:b w:val="0"/>
                <w:bCs w:val="0"/>
                <w:color w:val="auto"/>
                <w:kern w:val="0"/>
                <w:sz w:val="21"/>
                <w:szCs w:val="21"/>
                <w:highlight w:val="none"/>
                <w:lang w:val="en-US" w:eastAsia="zh-CN"/>
              </w:rPr>
              <w:t>PLC+触摸屏</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远程控制模块</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rPr>
            </w:pP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空气泵</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200L/min</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只</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0L，带低液位浮球保护</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专用管道配件</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加药浮盒</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尺寸不小于5寸，带手动调节溶药功能</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只</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紫外消毒器</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，N=80W</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567"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21</w:t>
            </w:r>
          </w:p>
        </w:tc>
        <w:tc>
          <w:tcPr>
            <w:tcW w:w="1865"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监控摄像头</w:t>
            </w:r>
          </w:p>
        </w:tc>
        <w:tc>
          <w:tcPr>
            <w:tcW w:w="4236" w:type="dxa"/>
            <w:tcBorders>
              <w:tl2br w:val="nil"/>
              <w:tr2bl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773"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c>
          <w:tcPr>
            <w:tcW w:w="982"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797" w:type="dxa"/>
            <w:tcBorders>
              <w:tl2br w:val="nil"/>
              <w:tr2bl w:val="nil"/>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bl>
    <w:p>
      <w:pPr>
        <w:spacing w:line="360" w:lineRule="auto"/>
        <w:ind w:firstLine="207" w:firstLineChars="98"/>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二</w:t>
      </w:r>
      <w:r>
        <w:rPr>
          <w:rFonts w:hint="eastAsia" w:ascii="宋体" w:hAnsi="宋体" w:eastAsia="宋体" w:cs="宋体"/>
          <w:b/>
          <w:color w:val="auto"/>
          <w:sz w:val="21"/>
          <w:szCs w:val="21"/>
          <w:highlight w:val="none"/>
          <w:lang w:eastAsia="zh-CN"/>
        </w:rPr>
        <w:t>）20吨/天 处理设备主要材料清单（</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35m²</w:t>
      </w:r>
      <w:r>
        <w:rPr>
          <w:rFonts w:hint="eastAsia" w:ascii="宋体" w:hAnsi="宋体" w:eastAsia="宋体" w:cs="宋体"/>
          <w:b/>
          <w:color w:val="auto"/>
          <w:sz w:val="21"/>
          <w:szCs w:val="21"/>
          <w:highlight w:val="none"/>
          <w:lang w:eastAsia="zh-CN"/>
        </w:rPr>
        <w:t>）</w:t>
      </w:r>
    </w:p>
    <w:tbl>
      <w:tblPr>
        <w:tblStyle w:val="21"/>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502"/>
        <w:gridCol w:w="4368"/>
        <w:gridCol w:w="780"/>
        <w:gridCol w:w="93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20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20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502"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368"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78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936"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802"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规格：Ø1.6×2.3m，φ150球形填料1m³</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规格：Ø1.6×2.3m，φ150球形填料1m³，含穿孔曝气装置</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规格：Ø1.6×2.3m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0.5m³，管式曝气器</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规格：Q=4</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368"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0.65</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，N=0.75kw,三相</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，DN20</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50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7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9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 100L，内含低液位保护浮球1只</w:t>
            </w: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5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7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9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50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紫外消毒器</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，N=80W</w:t>
            </w:r>
          </w:p>
        </w:tc>
        <w:tc>
          <w:tcPr>
            <w:tcW w:w="7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9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12" w:type="dxa"/>
            <w:tcBorders>
              <w:tl2br w:val="nil"/>
              <w:tr2bl w:val="nil"/>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19</w:t>
            </w:r>
          </w:p>
        </w:tc>
        <w:tc>
          <w:tcPr>
            <w:tcW w:w="150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7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9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812" w:type="dxa"/>
            <w:tcBorders>
              <w:tl2br w:val="nil"/>
              <w:tr2bl w:val="nil"/>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20</w:t>
            </w:r>
          </w:p>
        </w:tc>
        <w:tc>
          <w:tcPr>
            <w:tcW w:w="150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监控摄像头</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7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9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812" w:type="dxa"/>
            <w:tcBorders>
              <w:tl2br w:val="nil"/>
              <w:tr2bl w:val="nil"/>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21</w:t>
            </w:r>
          </w:p>
        </w:tc>
        <w:tc>
          <w:tcPr>
            <w:tcW w:w="150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面积在6-8 m²之间，</w:t>
            </w:r>
            <w:r>
              <w:rPr>
                <w:rFonts w:hint="eastAsia" w:ascii="宋体" w:hAnsi="宋体" w:cs="宋体"/>
                <w:color w:val="auto"/>
                <w:kern w:val="0"/>
                <w:sz w:val="21"/>
                <w:szCs w:val="21"/>
                <w:highlight w:val="none"/>
                <w:lang w:val="en-US" w:eastAsia="zh-CN"/>
              </w:rPr>
              <w:t>具体面积按实际场地设置</w:t>
            </w:r>
            <w:r>
              <w:rPr>
                <w:rFonts w:hint="eastAsia" w:ascii="宋体" w:hAnsi="宋体" w:eastAsia="宋体" w:cs="宋体"/>
                <w:color w:val="auto"/>
                <w:kern w:val="0"/>
                <w:sz w:val="21"/>
                <w:szCs w:val="21"/>
                <w:highlight w:val="none"/>
                <w:lang w:val="en-US" w:eastAsia="zh-CN"/>
              </w:rPr>
              <w:t>，塑木材质</w:t>
            </w:r>
            <w:r>
              <w:rPr>
                <w:rFonts w:hint="eastAsia" w:ascii="宋体" w:hAnsi="宋体" w:cs="宋体"/>
                <w:color w:val="auto"/>
                <w:kern w:val="0"/>
                <w:sz w:val="21"/>
                <w:szCs w:val="21"/>
                <w:highlight w:val="none"/>
                <w:lang w:val="en-US" w:eastAsia="zh-CN"/>
              </w:rPr>
              <w:t>，含1.5*0.9m信息栏</w:t>
            </w:r>
          </w:p>
        </w:tc>
        <w:tc>
          <w:tcPr>
            <w:tcW w:w="7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9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80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widowControl/>
        <w:rPr>
          <w:rFonts w:hint="eastAsia" w:ascii="宋体" w:hAnsi="宋体" w:eastAsia="宋体" w:cs="宋体"/>
          <w:b/>
          <w:bCs/>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三</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30吨/天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40 m²</w:t>
      </w:r>
      <w:r>
        <w:rPr>
          <w:rFonts w:hint="eastAsia" w:ascii="宋体" w:hAnsi="宋体" w:eastAsia="宋体" w:cs="宋体"/>
          <w:b/>
          <w:color w:val="auto"/>
          <w:sz w:val="21"/>
          <w:szCs w:val="21"/>
          <w:highlight w:val="none"/>
          <w:lang w:eastAsia="zh-CN"/>
        </w:rPr>
        <w:t>）</w:t>
      </w:r>
    </w:p>
    <w:tbl>
      <w:tblPr>
        <w:tblStyle w:val="2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906"/>
        <w:gridCol w:w="3787"/>
        <w:gridCol w:w="755"/>
        <w:gridCol w:w="74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06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906"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3787"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755"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74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068"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规格：Ø1.6×2.3m，φ150球形填料1m³</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规格：Ø1.6×2.3m，φ150球形填料1m³，含穿孔曝气装置</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1.0m³，管式曝气器</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规格：Q=4</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3787"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0.77</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kw,三相</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，DN20</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90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37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75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7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00L，内含低液位保护浮球1只</w:t>
            </w: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90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37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75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7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90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37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，N=80W</w:t>
            </w:r>
          </w:p>
        </w:tc>
        <w:tc>
          <w:tcPr>
            <w:tcW w:w="75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7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00" w:type="dxa"/>
            <w:tcBorders>
              <w:tl2br w:val="nil"/>
              <w:tr2bl w:val="nil"/>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19</w:t>
            </w:r>
          </w:p>
        </w:tc>
        <w:tc>
          <w:tcPr>
            <w:tcW w:w="190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37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75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7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800" w:type="dxa"/>
            <w:tcBorders>
              <w:tl2br w:val="nil"/>
              <w:tr2bl w:val="nil"/>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20</w:t>
            </w:r>
          </w:p>
        </w:tc>
        <w:tc>
          <w:tcPr>
            <w:tcW w:w="190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37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球机，400万像素(360 旋转），带3m立杆，带数字刻录机</w:t>
            </w:r>
          </w:p>
        </w:tc>
        <w:tc>
          <w:tcPr>
            <w:tcW w:w="75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7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0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800" w:type="dxa"/>
            <w:tcBorders>
              <w:tl2br w:val="nil"/>
              <w:tr2bl w:val="nil"/>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21</w:t>
            </w:r>
          </w:p>
        </w:tc>
        <w:tc>
          <w:tcPr>
            <w:tcW w:w="190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3787" w:type="dxa"/>
            <w:tcBorders>
              <w:tl2br w:val="nil"/>
              <w:tr2bl w:val="nil"/>
            </w:tcBorders>
            <w:noWrap w:val="0"/>
            <w:vAlign w:val="center"/>
          </w:tcPr>
          <w:p>
            <w:pPr>
              <w:pStyle w:val="15"/>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75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7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0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widowControl/>
        <w:rPr>
          <w:rFonts w:hint="eastAsia" w:ascii="宋体" w:hAnsi="宋体" w:eastAsia="宋体" w:cs="宋体"/>
          <w:b/>
          <w:bCs/>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四</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40吨/天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50m²</w:t>
      </w:r>
      <w:r>
        <w:rPr>
          <w:rFonts w:hint="eastAsia" w:ascii="宋体" w:hAnsi="宋体" w:eastAsia="宋体" w:cs="宋体"/>
          <w:b/>
          <w:color w:val="auto"/>
          <w:sz w:val="21"/>
          <w:szCs w:val="21"/>
          <w:highlight w:val="none"/>
          <w:lang w:eastAsia="zh-CN"/>
        </w:rPr>
        <w:t>）</w:t>
      </w:r>
    </w:p>
    <w:tbl>
      <w:tblPr>
        <w:tblStyle w:val="21"/>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023"/>
        <w:gridCol w:w="3867"/>
        <w:gridCol w:w="686"/>
        <w:gridCol w:w="84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962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40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2023"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3867"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86"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43"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52"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规格：Ø1.6×2.3m，φ150球形填料1m³</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1.6</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0.5m³，管式曝气器</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规格：Q=4</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3867"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0.77</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kw,三相</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，DN20</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202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38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68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00L，内含低液位保护浮球1只</w:t>
            </w: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202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38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202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38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，N=80W</w:t>
            </w:r>
          </w:p>
        </w:tc>
        <w:tc>
          <w:tcPr>
            <w:tcW w:w="68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202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38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8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202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38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球机，400万像素(360 旋转），带3m立杆，带数字刻录机</w:t>
            </w:r>
          </w:p>
        </w:tc>
        <w:tc>
          <w:tcPr>
            <w:tcW w:w="68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84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202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38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8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widowControl/>
        <w:rPr>
          <w:rFonts w:hint="eastAsia" w:ascii="宋体" w:hAnsi="宋体" w:eastAsia="宋体" w:cs="宋体"/>
          <w:b/>
          <w:bCs/>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五</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50吨/天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50m²</w:t>
      </w:r>
      <w:r>
        <w:rPr>
          <w:rFonts w:hint="eastAsia" w:ascii="宋体" w:hAnsi="宋体" w:eastAsia="宋体" w:cs="宋体"/>
          <w:b/>
          <w:color w:val="auto"/>
          <w:sz w:val="21"/>
          <w:szCs w:val="21"/>
          <w:highlight w:val="none"/>
          <w:lang w:eastAsia="zh-CN"/>
        </w:rPr>
        <w:t>）</w:t>
      </w:r>
    </w:p>
    <w:tbl>
      <w:tblPr>
        <w:tblStyle w:val="2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565"/>
        <w:gridCol w:w="4166"/>
        <w:gridCol w:w="667"/>
        <w:gridCol w:w="82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50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565"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166"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67"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2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16"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规格：Ø1.6×2.3m，φ150球形填料1m³</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1.0m³，管式曝气器</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规格：Q=4</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166"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1.12</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kw,三相</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，DN20</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56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16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6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2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00L，内含低液位保护浮球1只</w:t>
            </w: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56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1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2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56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16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，N=80W</w:t>
            </w:r>
          </w:p>
        </w:tc>
        <w:tc>
          <w:tcPr>
            <w:tcW w:w="6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2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56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16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2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56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16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6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2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82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56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16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2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1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widowControl/>
        <w:rPr>
          <w:rFonts w:hint="eastAsia" w:ascii="宋体" w:hAnsi="宋体" w:eastAsia="宋体" w:cs="宋体"/>
          <w:b/>
          <w:bCs/>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六</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60吨/天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80m²</w:t>
      </w:r>
      <w:r>
        <w:rPr>
          <w:rFonts w:hint="eastAsia" w:ascii="宋体" w:hAnsi="宋体" w:eastAsia="宋体" w:cs="宋体"/>
          <w:b/>
          <w:color w:val="auto"/>
          <w:sz w:val="21"/>
          <w:szCs w:val="21"/>
          <w:highlight w:val="none"/>
          <w:lang w:eastAsia="zh-CN"/>
        </w:rPr>
        <w:t>）</w:t>
      </w:r>
    </w:p>
    <w:tbl>
      <w:tblPr>
        <w:tblStyle w:val="21"/>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654"/>
        <w:gridCol w:w="4187"/>
        <w:gridCol w:w="680"/>
        <w:gridCol w:w="836"/>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4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60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65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187"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8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36"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41"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规格：Ø1.6×2.3m，φ150球形填料1m³</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1.0m³，管式曝气器</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187"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1.42</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kw,三相</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，DN20</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6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1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8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套</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00L，内含低液位保护浮球1只</w:t>
            </w: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6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1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3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6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1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，N=160W</w:t>
            </w:r>
          </w:p>
        </w:tc>
        <w:tc>
          <w:tcPr>
            <w:tcW w:w="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6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1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6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1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球机，400万像素(360 旋转），带3m立杆，带数字刻录机</w:t>
            </w:r>
          </w:p>
        </w:tc>
        <w:tc>
          <w:tcPr>
            <w:tcW w:w="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84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6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1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3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4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widowControl/>
        <w:rPr>
          <w:rFonts w:hint="eastAsia" w:ascii="宋体" w:hAnsi="宋体" w:eastAsia="宋体" w:cs="宋体"/>
          <w:b/>
          <w:bCs/>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七</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70吨/天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90m²</w:t>
      </w:r>
      <w:r>
        <w:rPr>
          <w:rFonts w:hint="eastAsia" w:ascii="宋体" w:hAnsi="宋体" w:eastAsia="宋体" w:cs="宋体"/>
          <w:b/>
          <w:color w:val="auto"/>
          <w:sz w:val="21"/>
          <w:szCs w:val="21"/>
          <w:highlight w:val="none"/>
          <w:lang w:eastAsia="zh-CN"/>
        </w:rPr>
        <w:t>）</w:t>
      </w:r>
    </w:p>
    <w:tbl>
      <w:tblPr>
        <w:tblStyle w:val="21"/>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680"/>
        <w:gridCol w:w="4234"/>
        <w:gridCol w:w="689"/>
        <w:gridCol w:w="846"/>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66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70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68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23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89"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46"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59"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规格：Ø1.6×2.3m，φ150球形填料1m³</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1.6</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0.5m³，管式曝气器</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234"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1.87</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kw,三相</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，DN20</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2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68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4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00L，内含低液位保护浮球1只</w:t>
            </w: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68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2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4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2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，N=160W</w:t>
            </w:r>
          </w:p>
        </w:tc>
        <w:tc>
          <w:tcPr>
            <w:tcW w:w="68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4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2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8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4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2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68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4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68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2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8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46"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5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widowControl/>
        <w:rPr>
          <w:rFonts w:hint="eastAsia" w:ascii="宋体" w:hAnsi="宋体" w:eastAsia="宋体" w:cs="宋体"/>
          <w:b/>
          <w:bCs/>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八</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80吨/天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90m²</w:t>
      </w:r>
      <w:r>
        <w:rPr>
          <w:rFonts w:hint="eastAsia" w:ascii="宋体" w:hAnsi="宋体" w:eastAsia="宋体" w:cs="宋体"/>
          <w:b/>
          <w:color w:val="auto"/>
          <w:sz w:val="21"/>
          <w:szCs w:val="21"/>
          <w:highlight w:val="none"/>
          <w:lang w:eastAsia="zh-CN"/>
        </w:rPr>
        <w:t>）</w:t>
      </w:r>
    </w:p>
    <w:tbl>
      <w:tblPr>
        <w:tblStyle w:val="21"/>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610"/>
        <w:gridCol w:w="4218"/>
        <w:gridCol w:w="679"/>
        <w:gridCol w:w="834"/>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52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80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61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218"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79"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3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39"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规格：Ø1.6×2.3m，φ150球形填料1m³</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1.6</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0.5m³，管式曝气器</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218"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1.87</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kw,三相</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，DN20</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61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21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00L，内含低液位保护浮球1只</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6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21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61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21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，N=160W</w:t>
            </w: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61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21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61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21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61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21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widowControl/>
        <w:rPr>
          <w:rFonts w:hint="eastAsia" w:ascii="宋体" w:hAnsi="宋体" w:eastAsia="宋体" w:cs="宋体"/>
          <w:b/>
          <w:bCs/>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九</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90吨/天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95 m²</w:t>
      </w:r>
      <w:r>
        <w:rPr>
          <w:rFonts w:hint="eastAsia" w:ascii="宋体" w:hAnsi="宋体" w:eastAsia="宋体" w:cs="宋体"/>
          <w:b/>
          <w:color w:val="auto"/>
          <w:sz w:val="21"/>
          <w:szCs w:val="21"/>
          <w:highlight w:val="none"/>
          <w:lang w:eastAsia="zh-CN"/>
        </w:rPr>
        <w:t>）</w:t>
      </w:r>
    </w:p>
    <w:tbl>
      <w:tblPr>
        <w:tblStyle w:val="21"/>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98"/>
        <w:gridCol w:w="4230"/>
        <w:gridCol w:w="679"/>
        <w:gridCol w:w="834"/>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2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90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598"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23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79"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3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39"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1.0m³，管式曝气器</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230"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2.34</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4.0</w:t>
            </w:r>
            <w:r>
              <w:rPr>
                <w:rFonts w:hint="eastAsia" w:ascii="宋体" w:hAnsi="宋体" w:eastAsia="宋体" w:cs="宋体"/>
                <w:color w:val="auto"/>
                <w:kern w:val="0"/>
                <w:sz w:val="21"/>
                <w:szCs w:val="21"/>
                <w:highlight w:val="none"/>
              </w:rPr>
              <w:t>kw,三相</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w:t>
            </w:r>
            <w:r>
              <w:rPr>
                <w:rFonts w:hint="eastAsia" w:ascii="宋体" w:hAnsi="宋体" w:eastAsia="宋体" w:cs="宋体"/>
                <w:color w:val="auto"/>
                <w:kern w:val="0"/>
                <w:sz w:val="21"/>
                <w:szCs w:val="21"/>
                <w:highlight w:val="none"/>
                <w:lang w:val="en-US" w:eastAsia="zh-CN"/>
              </w:rPr>
              <w:t>32</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59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23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00L，内含低液位保护浮球1只</w:t>
            </w: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59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23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7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59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23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，N=160W</w:t>
            </w: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59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23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59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23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球机，400万像素(360 旋转），带3m立杆，带数字刻录机</w:t>
            </w: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8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59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23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79"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3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widowControl/>
        <w:rPr>
          <w:rFonts w:hint="eastAsia" w:ascii="宋体" w:hAnsi="宋体" w:eastAsia="宋体" w:cs="宋体"/>
          <w:b/>
          <w:bCs/>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十</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100吨/天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95 m²</w:t>
      </w:r>
      <w:r>
        <w:rPr>
          <w:rFonts w:hint="eastAsia" w:ascii="宋体" w:hAnsi="宋体" w:eastAsia="宋体" w:cs="宋体"/>
          <w:b/>
          <w:color w:val="auto"/>
          <w:sz w:val="21"/>
          <w:szCs w:val="21"/>
          <w:highlight w:val="none"/>
          <w:lang w:eastAsia="zh-CN"/>
        </w:rPr>
        <w:t>）</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34"/>
        <w:gridCol w:w="4368"/>
        <w:gridCol w:w="474"/>
        <w:gridCol w:w="80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918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100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43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368"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47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05"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289"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1.0m³，管式曝气器</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368"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2.34</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4.0</w:t>
            </w:r>
            <w:r>
              <w:rPr>
                <w:rFonts w:hint="eastAsia" w:ascii="宋体" w:hAnsi="宋体" w:eastAsia="宋体" w:cs="宋体"/>
                <w:color w:val="auto"/>
                <w:kern w:val="0"/>
                <w:sz w:val="21"/>
                <w:szCs w:val="21"/>
                <w:highlight w:val="none"/>
              </w:rPr>
              <w:t>kw,三相</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w:t>
            </w:r>
            <w:r>
              <w:rPr>
                <w:rFonts w:hint="eastAsia" w:ascii="宋体" w:hAnsi="宋体" w:eastAsia="宋体" w:cs="宋体"/>
                <w:color w:val="auto"/>
                <w:kern w:val="0"/>
                <w:sz w:val="21"/>
                <w:szCs w:val="21"/>
                <w:highlight w:val="none"/>
                <w:lang w:val="en-US" w:eastAsia="zh-CN"/>
              </w:rPr>
              <w:t>32</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4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47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0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00L，内含低液位保护浮球1只</w:t>
            </w: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43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36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47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0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4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DN90</w:t>
            </w:r>
            <w:r>
              <w:rPr>
                <w:rFonts w:hint="eastAsia" w:ascii="宋体" w:hAnsi="宋体" w:eastAsia="宋体" w:cs="宋体"/>
                <w:color w:val="auto"/>
                <w:kern w:val="0"/>
                <w:sz w:val="21"/>
                <w:szCs w:val="21"/>
                <w:highlight w:val="none"/>
                <w:lang w:val="en-US" w:eastAsia="zh-CN"/>
              </w:rPr>
              <w:t>，N=160W</w:t>
            </w:r>
          </w:p>
        </w:tc>
        <w:tc>
          <w:tcPr>
            <w:tcW w:w="47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0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4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47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0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4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47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0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81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43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3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47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0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289"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十一</w:t>
      </w:r>
      <w:r>
        <w:rPr>
          <w:rFonts w:hint="eastAsia" w:ascii="宋体" w:hAnsi="宋体" w:eastAsia="宋体" w:cs="宋体"/>
          <w:b/>
          <w:bCs/>
          <w:color w:val="auto"/>
          <w:sz w:val="21"/>
          <w:szCs w:val="21"/>
          <w:highlight w:val="none"/>
          <w:lang w:eastAsia="zh-CN"/>
        </w:rPr>
        <w:t>）</w:t>
      </w:r>
      <w:r>
        <w:rPr>
          <w:rFonts w:hint="eastAsia" w:ascii="宋体" w:hAnsi="宋体" w:eastAsia="宋体" w:cs="宋体"/>
          <w:b/>
          <w:color w:val="auto"/>
          <w:sz w:val="21"/>
          <w:szCs w:val="21"/>
          <w:highlight w:val="none"/>
        </w:rPr>
        <w:t>110吨/天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135 m²</w:t>
      </w:r>
      <w:r>
        <w:rPr>
          <w:rFonts w:hint="eastAsia" w:ascii="宋体" w:hAnsi="宋体" w:eastAsia="宋体" w:cs="宋体"/>
          <w:b/>
          <w:color w:val="auto"/>
          <w:sz w:val="21"/>
          <w:szCs w:val="21"/>
          <w:highlight w:val="none"/>
          <w:lang w:eastAsia="zh-CN"/>
        </w:rPr>
        <w:t>）</w:t>
      </w:r>
    </w:p>
    <w:tbl>
      <w:tblPr>
        <w:tblStyle w:val="21"/>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11"/>
        <w:gridCol w:w="4292"/>
        <w:gridCol w:w="687"/>
        <w:gridCol w:w="84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964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110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611"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292"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87"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45"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5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6</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1.6</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0.5m³，管式曝气器</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292"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1.87</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kw,三相</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两用一备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w:t>
            </w:r>
            <w:r>
              <w:rPr>
                <w:rFonts w:hint="eastAsia" w:ascii="宋体" w:hAnsi="宋体" w:eastAsia="宋体" w:cs="宋体"/>
                <w:color w:val="auto"/>
                <w:kern w:val="0"/>
                <w:sz w:val="21"/>
                <w:szCs w:val="21"/>
                <w:highlight w:val="none"/>
                <w:lang w:val="en-US" w:eastAsia="zh-CN"/>
              </w:rPr>
              <w:t>40</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611"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29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6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4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00L，内含低液位保护浮球1只</w:t>
            </w: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61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29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8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4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611"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29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DN150</w:t>
            </w:r>
            <w:r>
              <w:rPr>
                <w:rFonts w:hint="eastAsia" w:ascii="宋体" w:hAnsi="宋体" w:eastAsia="宋体" w:cs="宋体"/>
                <w:color w:val="auto"/>
                <w:kern w:val="0"/>
                <w:sz w:val="21"/>
                <w:szCs w:val="21"/>
                <w:highlight w:val="none"/>
                <w:lang w:val="en-US" w:eastAsia="zh-CN"/>
              </w:rPr>
              <w:t>，N=160W</w:t>
            </w:r>
          </w:p>
        </w:tc>
        <w:tc>
          <w:tcPr>
            <w:tcW w:w="6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4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611"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29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4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611"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29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6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4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85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611"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29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8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4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十二</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120吨/天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135m²</w:t>
      </w:r>
      <w:r>
        <w:rPr>
          <w:rFonts w:hint="eastAsia" w:ascii="宋体" w:hAnsi="宋体" w:eastAsia="宋体" w:cs="宋体"/>
          <w:b/>
          <w:color w:val="auto"/>
          <w:sz w:val="21"/>
          <w:szCs w:val="21"/>
          <w:highlight w:val="none"/>
          <w:lang w:eastAsia="zh-CN"/>
        </w:rPr>
        <w:t>）</w:t>
      </w:r>
    </w:p>
    <w:tbl>
      <w:tblPr>
        <w:tblStyle w:val="21"/>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43"/>
        <w:gridCol w:w="4227"/>
        <w:gridCol w:w="660"/>
        <w:gridCol w:w="812"/>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926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120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443"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227"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6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12"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01"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6</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1.6</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0.5m³，管式曝气器</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227"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1.87</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kw,三相</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两用一备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w:t>
            </w:r>
            <w:r>
              <w:rPr>
                <w:rFonts w:hint="eastAsia" w:ascii="宋体" w:hAnsi="宋体" w:eastAsia="宋体" w:cs="宋体"/>
                <w:color w:val="auto"/>
                <w:kern w:val="0"/>
                <w:sz w:val="21"/>
                <w:szCs w:val="21"/>
                <w:highlight w:val="none"/>
                <w:lang w:val="en-US" w:eastAsia="zh-CN"/>
              </w:rPr>
              <w:t>40</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4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p>
        </w:tc>
        <w:tc>
          <w:tcPr>
            <w:tcW w:w="66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1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00L，内含低液位保护浮球1只</w:t>
            </w: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44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22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1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4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22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DN150</w:t>
            </w:r>
            <w:r>
              <w:rPr>
                <w:rFonts w:hint="eastAsia" w:ascii="宋体" w:hAnsi="宋体" w:eastAsia="宋体" w:cs="宋体"/>
                <w:color w:val="auto"/>
                <w:kern w:val="0"/>
                <w:sz w:val="21"/>
                <w:szCs w:val="21"/>
                <w:highlight w:val="none"/>
                <w:lang w:val="en-US" w:eastAsia="zh-CN"/>
              </w:rPr>
              <w:t>，N=160W</w:t>
            </w:r>
          </w:p>
        </w:tc>
        <w:tc>
          <w:tcPr>
            <w:tcW w:w="66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1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4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22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6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1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4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22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66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1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81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44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22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6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1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01"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十二</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6</w:t>
      </w:r>
      <w:r>
        <w:rPr>
          <w:rFonts w:hint="eastAsia" w:ascii="宋体" w:hAnsi="宋体" w:eastAsia="宋体" w:cs="宋体"/>
          <w:b/>
          <w:color w:val="auto"/>
          <w:sz w:val="21"/>
          <w:szCs w:val="21"/>
          <w:highlight w:val="none"/>
        </w:rPr>
        <w:t>0吨/天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 xml:space="preserve"> 170m²</w:t>
      </w:r>
      <w:r>
        <w:rPr>
          <w:rFonts w:hint="eastAsia" w:ascii="宋体" w:hAnsi="宋体" w:eastAsia="宋体" w:cs="宋体"/>
          <w:b/>
          <w:color w:val="auto"/>
          <w:sz w:val="21"/>
          <w:szCs w:val="21"/>
          <w:highlight w:val="none"/>
          <w:lang w:eastAsia="zh-CN"/>
        </w:rPr>
        <w:t>）</w:t>
      </w:r>
    </w:p>
    <w:tbl>
      <w:tblPr>
        <w:tblStyle w:val="21"/>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644"/>
        <w:gridCol w:w="4307"/>
        <w:gridCol w:w="693"/>
        <w:gridCol w:w="852"/>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972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160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64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307"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93"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52"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66"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8</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1.0m³，管式曝气器</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307"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2.34</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4.0</w:t>
            </w:r>
            <w:r>
              <w:rPr>
                <w:rFonts w:hint="eastAsia" w:ascii="宋体" w:hAnsi="宋体" w:eastAsia="宋体" w:cs="宋体"/>
                <w:color w:val="auto"/>
                <w:kern w:val="0"/>
                <w:sz w:val="21"/>
                <w:szCs w:val="21"/>
                <w:highlight w:val="none"/>
              </w:rPr>
              <w:t>kw,三相</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两用一备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w:t>
            </w:r>
            <w:r>
              <w:rPr>
                <w:rFonts w:hint="eastAsia" w:ascii="宋体" w:hAnsi="宋体" w:eastAsia="宋体" w:cs="宋体"/>
                <w:color w:val="auto"/>
                <w:kern w:val="0"/>
                <w:sz w:val="21"/>
                <w:szCs w:val="21"/>
                <w:highlight w:val="none"/>
                <w:lang w:val="en-US" w:eastAsia="zh-CN"/>
              </w:rPr>
              <w:t>40</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6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30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69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5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00L，内含低液位保护浮球1只</w:t>
            </w: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64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30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93"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6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30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DN150</w:t>
            </w:r>
            <w:r>
              <w:rPr>
                <w:rFonts w:hint="eastAsia" w:ascii="宋体" w:hAnsi="宋体" w:eastAsia="宋体" w:cs="宋体"/>
                <w:color w:val="auto"/>
                <w:kern w:val="0"/>
                <w:sz w:val="21"/>
                <w:szCs w:val="21"/>
                <w:highlight w:val="none"/>
                <w:lang w:val="en-US" w:eastAsia="zh-CN"/>
              </w:rPr>
              <w:t>，N=240W</w:t>
            </w:r>
          </w:p>
        </w:tc>
        <w:tc>
          <w:tcPr>
            <w:tcW w:w="69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5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6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30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9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5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6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30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69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5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858"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64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30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9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5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66"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十三</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190</w:t>
      </w:r>
      <w:r>
        <w:rPr>
          <w:rFonts w:hint="eastAsia" w:ascii="宋体" w:hAnsi="宋体" w:eastAsia="宋体" w:cs="宋体"/>
          <w:b/>
          <w:color w:val="auto"/>
          <w:sz w:val="21"/>
          <w:szCs w:val="21"/>
          <w:highlight w:val="none"/>
        </w:rPr>
        <w:t>吨/天 处理设备主要材料清单</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占地面积不得大于</w:t>
      </w:r>
      <w:r>
        <w:rPr>
          <w:rFonts w:hint="eastAsia" w:ascii="宋体" w:hAnsi="宋体" w:eastAsia="宋体" w:cs="宋体"/>
          <w:b/>
          <w:color w:val="auto"/>
          <w:sz w:val="21"/>
          <w:szCs w:val="21"/>
          <w:highlight w:val="none"/>
          <w:u w:val="single"/>
          <w:lang w:val="en-US" w:eastAsia="zh-CN"/>
        </w:rPr>
        <w:t>210m²</w:t>
      </w:r>
      <w:r>
        <w:rPr>
          <w:rFonts w:hint="eastAsia" w:ascii="宋体" w:hAnsi="宋体" w:eastAsia="宋体" w:cs="宋体"/>
          <w:b/>
          <w:color w:val="auto"/>
          <w:sz w:val="21"/>
          <w:szCs w:val="21"/>
          <w:highlight w:val="none"/>
          <w:lang w:eastAsia="zh-CN"/>
        </w:rPr>
        <w:t>）</w:t>
      </w:r>
    </w:p>
    <w:tbl>
      <w:tblPr>
        <w:tblStyle w:val="21"/>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640"/>
        <w:gridCol w:w="4324"/>
        <w:gridCol w:w="695"/>
        <w:gridCol w:w="854"/>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9740" w:type="dxa"/>
            <w:gridSpan w:val="6"/>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sz w:val="21"/>
                <w:szCs w:val="21"/>
                <w:highlight w:val="none"/>
                <w:lang w:val="en-US" w:eastAsia="zh-CN"/>
              </w:rPr>
              <w:t>190</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lang w:val="en-US" w:eastAsia="zh-CN"/>
              </w:rPr>
              <w:t xml:space="preserve">/D </w:t>
            </w:r>
            <w:r>
              <w:rPr>
                <w:rFonts w:hint="eastAsia" w:ascii="宋体" w:hAnsi="宋体" w:eastAsia="宋体" w:cs="宋体"/>
                <w:b/>
                <w:bCs/>
                <w:color w:val="auto"/>
                <w:sz w:val="21"/>
                <w:szCs w:val="21"/>
                <w:highlight w:val="none"/>
              </w:rPr>
              <w:t xml:space="preserve"> PE一体化污水处理设备清单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序号</w:t>
            </w:r>
          </w:p>
        </w:tc>
        <w:tc>
          <w:tcPr>
            <w:tcW w:w="1640"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设备名称</w:t>
            </w:r>
          </w:p>
        </w:tc>
        <w:tc>
          <w:tcPr>
            <w:tcW w:w="432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695"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854"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数量</w:t>
            </w:r>
          </w:p>
        </w:tc>
        <w:tc>
          <w:tcPr>
            <w:tcW w:w="1367" w:type="dxa"/>
            <w:tcBorders>
              <w:tl2br w:val="nil"/>
              <w:tr2bl w:val="nil"/>
            </w:tcBorders>
            <w:noWrap w:val="0"/>
            <w:vAlign w:val="center"/>
          </w:tcPr>
          <w:p>
            <w:pPr>
              <w:widowControl/>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厌氧罐</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缺氧罐</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×2.3m，φ150球形填料</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m³，含穿孔曝气装置</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好氧</w:t>
            </w:r>
            <w:r>
              <w:rPr>
                <w:rFonts w:hint="eastAsia" w:ascii="宋体" w:hAnsi="宋体" w:eastAsia="宋体" w:cs="宋体"/>
                <w:color w:val="auto"/>
                <w:kern w:val="0"/>
                <w:sz w:val="21"/>
                <w:szCs w:val="21"/>
                <w:highlight w:val="none"/>
              </w:rPr>
              <w:t>罐</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规格：Ø2.2×2.3m</w:t>
            </w:r>
            <w:r>
              <w:rPr>
                <w:rFonts w:hint="eastAsia" w:ascii="宋体" w:hAnsi="宋体" w:eastAsia="宋体" w:cs="宋体"/>
                <w:color w:val="auto"/>
                <w:kern w:val="0"/>
                <w:sz w:val="21"/>
                <w:szCs w:val="21"/>
                <w:highlight w:val="none"/>
                <w:lang w:eastAsia="zh-CN"/>
              </w:rPr>
              <w:t>，含固定床填料</w:t>
            </w:r>
            <w:r>
              <w:rPr>
                <w:rFonts w:hint="eastAsia" w:ascii="宋体" w:hAnsi="宋体" w:eastAsia="宋体" w:cs="宋体"/>
                <w:color w:val="auto"/>
                <w:kern w:val="0"/>
                <w:sz w:val="21"/>
                <w:szCs w:val="21"/>
                <w:highlight w:val="none"/>
                <w:lang w:val="en-US" w:eastAsia="zh-CN"/>
              </w:rPr>
              <w:t>4m³，管式曝气器</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8</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rPr>
              <w:t>反应罐</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r>
              <w:rPr>
                <w:rFonts w:hint="eastAsia" w:ascii="宋体" w:hAnsi="宋体" w:eastAsia="宋体" w:cs="宋体"/>
                <w:color w:val="auto"/>
                <w:kern w:val="0"/>
                <w:sz w:val="21"/>
                <w:szCs w:val="21"/>
                <w:highlight w:val="none"/>
                <w:lang w:eastAsia="zh-CN"/>
              </w:rPr>
              <w:t>，含</w:t>
            </w:r>
            <w:r>
              <w:rPr>
                <w:rFonts w:hint="eastAsia" w:ascii="宋体" w:hAnsi="宋体" w:eastAsia="宋体" w:cs="宋体"/>
                <w:color w:val="auto"/>
                <w:kern w:val="0"/>
                <w:sz w:val="21"/>
                <w:szCs w:val="21"/>
                <w:highlight w:val="none"/>
                <w:lang w:val="en-US" w:eastAsia="zh-CN"/>
              </w:rPr>
              <w:t>MBBR</w:t>
            </w:r>
            <w:r>
              <w:rPr>
                <w:rFonts w:hint="eastAsia" w:ascii="宋体" w:hAnsi="宋体" w:eastAsia="宋体" w:cs="宋体"/>
                <w:color w:val="auto"/>
                <w:kern w:val="0"/>
                <w:sz w:val="21"/>
                <w:szCs w:val="21"/>
                <w:highlight w:val="none"/>
                <w:lang w:eastAsia="zh-CN"/>
              </w:rPr>
              <w:t>填料</w:t>
            </w:r>
            <w:r>
              <w:rPr>
                <w:rFonts w:hint="eastAsia" w:ascii="宋体" w:hAnsi="宋体" w:eastAsia="宋体" w:cs="宋体"/>
                <w:color w:val="auto"/>
                <w:kern w:val="0"/>
                <w:sz w:val="21"/>
                <w:szCs w:val="21"/>
                <w:highlight w:val="none"/>
                <w:lang w:val="en-US" w:eastAsia="zh-CN"/>
              </w:rPr>
              <w:t>1.0m³，管式曝气器</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沉淀罐</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规格：Ø</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×2.3m</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提升泵</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kw，三相</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浮球开关</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排泥泵</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规格：Q=6</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/h，H=4m，N=</w:t>
            </w:r>
            <w:r>
              <w:rPr>
                <w:rFonts w:hint="eastAsia" w:ascii="宋体" w:hAnsi="宋体" w:eastAsia="宋体" w:cs="宋体"/>
                <w:color w:val="auto"/>
                <w:kern w:val="0"/>
                <w:sz w:val="21"/>
                <w:szCs w:val="21"/>
                <w:highlight w:val="none"/>
                <w:lang w:val="en-US" w:eastAsia="zh-CN"/>
              </w:rPr>
              <w:t>0.75</w:t>
            </w:r>
            <w:r>
              <w:rPr>
                <w:rFonts w:hint="eastAsia" w:ascii="宋体" w:hAnsi="宋体" w:eastAsia="宋体" w:cs="宋体"/>
                <w:color w:val="auto"/>
                <w:kern w:val="0"/>
                <w:sz w:val="21"/>
                <w:szCs w:val="21"/>
                <w:highlight w:val="none"/>
              </w:rPr>
              <w:t>kw，</w:t>
            </w:r>
            <w:r>
              <w:rPr>
                <w:rFonts w:hint="eastAsia" w:ascii="宋体" w:hAnsi="宋体" w:eastAsia="宋体" w:cs="宋体"/>
                <w:color w:val="auto"/>
                <w:kern w:val="0"/>
                <w:sz w:val="21"/>
                <w:szCs w:val="21"/>
                <w:highlight w:val="none"/>
                <w:lang w:val="en-US" w:eastAsia="zh-CN"/>
              </w:rPr>
              <w:t>三相</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回转式风机</w:t>
            </w:r>
          </w:p>
        </w:tc>
        <w:tc>
          <w:tcPr>
            <w:tcW w:w="4324" w:type="dxa"/>
            <w:tcBorders>
              <w:tl2br w:val="nil"/>
              <w:tr2bl w:val="nil"/>
            </w:tcBorders>
            <w:noWrap w:val="0"/>
            <w:vAlign w:val="center"/>
          </w:tcPr>
          <w:p>
            <w:pPr>
              <w:widowControl/>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规格：Q=</w:t>
            </w:r>
            <w:r>
              <w:rPr>
                <w:rFonts w:hint="eastAsia" w:ascii="宋体" w:hAnsi="宋体" w:eastAsia="宋体" w:cs="宋体"/>
                <w:color w:val="auto"/>
                <w:kern w:val="0"/>
                <w:sz w:val="21"/>
                <w:szCs w:val="21"/>
                <w:highlight w:val="none"/>
                <w:lang w:val="en-US" w:eastAsia="zh-CN"/>
              </w:rPr>
              <w:t>2.34</w:t>
            </w:r>
            <w:r>
              <w:rPr>
                <w:rFonts w:hint="eastAsia" w:ascii="宋体" w:hAnsi="宋体" w:cs="宋体"/>
                <w:color w:val="auto"/>
                <w:kern w:val="0"/>
                <w:sz w:val="21"/>
                <w:szCs w:val="21"/>
                <w:highlight w:val="none"/>
                <w:lang w:eastAsia="zh-CN"/>
              </w:rPr>
              <w:t>m³</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min</w:t>
            </w:r>
            <w:r>
              <w:rPr>
                <w:rFonts w:hint="eastAsia" w:ascii="宋体" w:hAnsi="宋体" w:eastAsia="宋体" w:cs="宋体"/>
                <w:color w:val="auto"/>
                <w:kern w:val="0"/>
                <w:sz w:val="21"/>
                <w:szCs w:val="21"/>
                <w:highlight w:val="none"/>
              </w:rPr>
              <w:t>，N=</w:t>
            </w:r>
            <w:r>
              <w:rPr>
                <w:rFonts w:hint="eastAsia" w:ascii="宋体" w:hAnsi="宋体" w:eastAsia="宋体" w:cs="宋体"/>
                <w:color w:val="auto"/>
                <w:kern w:val="0"/>
                <w:sz w:val="21"/>
                <w:szCs w:val="21"/>
                <w:highlight w:val="none"/>
                <w:lang w:val="en-US" w:eastAsia="zh-CN"/>
              </w:rPr>
              <w:t>4.0</w:t>
            </w:r>
            <w:r>
              <w:rPr>
                <w:rFonts w:hint="eastAsia" w:ascii="宋体" w:hAnsi="宋体" w:eastAsia="宋体" w:cs="宋体"/>
                <w:color w:val="auto"/>
                <w:kern w:val="0"/>
                <w:sz w:val="21"/>
                <w:szCs w:val="21"/>
                <w:highlight w:val="none"/>
              </w:rPr>
              <w:t>kw,三相</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两用一备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eastAsia="zh-CN"/>
              </w:rPr>
              <w:t>304不锈钢</w:t>
            </w:r>
            <w:r>
              <w:rPr>
                <w:rFonts w:hint="eastAsia" w:ascii="宋体" w:hAnsi="宋体" w:eastAsia="宋体" w:cs="宋体"/>
                <w:color w:val="auto"/>
                <w:kern w:val="0"/>
                <w:sz w:val="21"/>
                <w:szCs w:val="21"/>
                <w:highlight w:val="none"/>
              </w:rPr>
              <w:t>，DN</w:t>
            </w:r>
            <w:r>
              <w:rPr>
                <w:rFonts w:hint="eastAsia" w:ascii="宋体" w:hAnsi="宋体" w:eastAsia="宋体" w:cs="宋体"/>
                <w:color w:val="auto"/>
                <w:kern w:val="0"/>
                <w:sz w:val="21"/>
                <w:szCs w:val="21"/>
                <w:highlight w:val="none"/>
                <w:lang w:val="en-US" w:eastAsia="zh-CN"/>
              </w:rPr>
              <w:t>40</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控制柜</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壁挂式，PLC+触摸屏控制</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64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远程控制模块</w:t>
            </w:r>
          </w:p>
        </w:tc>
        <w:tc>
          <w:tcPr>
            <w:tcW w:w="432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kern w:val="0"/>
                <w:sz w:val="21"/>
                <w:szCs w:val="21"/>
                <w:highlight w:val="none"/>
                <w:lang w:val="en-US" w:eastAsia="zh-CN" w:bidi="ar-SA"/>
              </w:rPr>
            </w:pPr>
          </w:p>
        </w:tc>
        <w:tc>
          <w:tcPr>
            <w:tcW w:w="69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计量泵</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Qmax=7.2L/h,H=</w:t>
            </w:r>
            <w:r>
              <w:rPr>
                <w:rFonts w:hint="eastAsia" w:ascii="宋体" w:hAnsi="宋体" w:cs="宋体"/>
                <w:color w:val="auto"/>
                <w:kern w:val="0"/>
                <w:sz w:val="21"/>
                <w:szCs w:val="21"/>
                <w:highlight w:val="none"/>
                <w:lang w:eastAsia="zh-CN"/>
              </w:rPr>
              <w:t>0.1MPa</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加药桶</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PE </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00L，内含低液位保护浮球1只</w:t>
            </w: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反硝化装置</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专用连接管道</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64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消毒加药浮盒</w:t>
            </w:r>
          </w:p>
        </w:tc>
        <w:tc>
          <w:tcPr>
            <w:tcW w:w="432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rPr>
            </w:pPr>
          </w:p>
        </w:tc>
        <w:tc>
          <w:tcPr>
            <w:tcW w:w="695"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套</w:t>
            </w:r>
          </w:p>
        </w:tc>
        <w:tc>
          <w:tcPr>
            <w:tcW w:w="854"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w:t>
            </w:r>
          </w:p>
        </w:tc>
        <w:tc>
          <w:tcPr>
            <w:tcW w:w="164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紫外消毒器</w:t>
            </w:r>
          </w:p>
        </w:tc>
        <w:tc>
          <w:tcPr>
            <w:tcW w:w="432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管式</w:t>
            </w:r>
            <w:r>
              <w:rPr>
                <w:rFonts w:hint="eastAsia" w:ascii="宋体" w:hAnsi="宋体" w:cs="宋体"/>
                <w:color w:val="auto"/>
                <w:kern w:val="0"/>
                <w:sz w:val="21"/>
                <w:szCs w:val="21"/>
                <w:highlight w:val="none"/>
                <w:lang w:val="en-US" w:eastAsia="zh-CN"/>
              </w:rPr>
              <w:t>DN150</w:t>
            </w:r>
            <w:r>
              <w:rPr>
                <w:rFonts w:hint="eastAsia" w:ascii="宋体" w:hAnsi="宋体" w:eastAsia="宋体" w:cs="宋体"/>
                <w:color w:val="auto"/>
                <w:kern w:val="0"/>
                <w:sz w:val="21"/>
                <w:szCs w:val="21"/>
                <w:highlight w:val="none"/>
                <w:lang w:val="en-US" w:eastAsia="zh-CN"/>
              </w:rPr>
              <w:t>，N=240W</w:t>
            </w:r>
          </w:p>
        </w:tc>
        <w:tc>
          <w:tcPr>
            <w:tcW w:w="69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19</w:t>
            </w:r>
          </w:p>
        </w:tc>
        <w:tc>
          <w:tcPr>
            <w:tcW w:w="164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电磁流量计</w:t>
            </w:r>
          </w:p>
        </w:tc>
        <w:tc>
          <w:tcPr>
            <w:tcW w:w="432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DN50，分体式，485通讯</w:t>
            </w:r>
          </w:p>
        </w:tc>
        <w:tc>
          <w:tcPr>
            <w:tcW w:w="69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64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监控摄像头</w:t>
            </w:r>
          </w:p>
        </w:tc>
        <w:tc>
          <w:tcPr>
            <w:tcW w:w="432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球机，400万像素(360 旋转），带3m立杆，带数字刻录机</w:t>
            </w:r>
          </w:p>
        </w:tc>
        <w:tc>
          <w:tcPr>
            <w:tcW w:w="69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8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60"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w:t>
            </w:r>
          </w:p>
        </w:tc>
        <w:tc>
          <w:tcPr>
            <w:tcW w:w="164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成品设备房</w:t>
            </w:r>
          </w:p>
        </w:tc>
        <w:tc>
          <w:tcPr>
            <w:tcW w:w="432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695"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套</w:t>
            </w:r>
          </w:p>
        </w:tc>
        <w:tc>
          <w:tcPr>
            <w:tcW w:w="85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367" w:type="dxa"/>
            <w:tcBorders>
              <w:tl2br w:val="nil"/>
              <w:tr2bl w:val="nil"/>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p>
        </w:tc>
      </w:tr>
    </w:tbl>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（二）</w:t>
      </w:r>
      <w:r>
        <w:rPr>
          <w:rFonts w:hint="eastAsia" w:ascii="宋体" w:hAnsi="宋体" w:eastAsia="宋体" w:cs="宋体"/>
          <w:b/>
          <w:bCs/>
          <w:color w:val="auto"/>
          <w:kern w:val="0"/>
          <w:sz w:val="21"/>
          <w:szCs w:val="21"/>
          <w:highlight w:val="none"/>
          <w:lang w:val="en-US" w:eastAsia="zh-CN"/>
        </w:rPr>
        <w:t>一体化碳钢</w:t>
      </w:r>
      <w:r>
        <w:rPr>
          <w:rFonts w:hint="eastAsia" w:ascii="宋体" w:hAnsi="宋体" w:eastAsia="宋体" w:cs="宋体"/>
          <w:b/>
          <w:bCs w:val="0"/>
          <w:color w:val="auto"/>
          <w:kern w:val="2"/>
          <w:sz w:val="21"/>
          <w:szCs w:val="21"/>
          <w:highlight w:val="none"/>
          <w:lang w:val="en-US" w:eastAsia="zh-CN" w:bidi="ar-SA"/>
        </w:rPr>
        <w:t>（所有材料和设备必须品牌一致）</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一体化碳钢主体材质要求：</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1.碳钢+防腐（侧板厚度≥6mm，底板厚度≥8mm）</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2.防腐除锈工艺：沥青防腐内外防腐；体表面喷砂处理等级不小于SA2.5；箱体部分底漆采用两层环氧富锌漆，每层干膜厚度60um；中层漆采用环氧云铁漆，干膜厚度30um，面漆采用两层聚氨酯面漆，每层干膜厚度30um。内部采用人工滚涂/机械喷涂，采用环氧煤沥青漆涂刷。</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 xml:space="preserve">3.强度：一体化设备结构载荷不小于50KN/㎡，最大受压变形量不大于4mm； </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default" w:ascii="宋体" w:hAnsi="宋体" w:eastAsia="宋体" w:cs="宋体"/>
          <w:b/>
          <w:bCs w:val="0"/>
          <w:color w:val="auto"/>
          <w:kern w:val="2"/>
          <w:sz w:val="21"/>
          <w:szCs w:val="21"/>
          <w:highlight w:val="none"/>
          <w:shd w:val="clear" w:color="FFFFFF" w:fill="D9D9D9"/>
          <w:lang w:val="en-US" w:eastAsia="zh-CN" w:bidi="ar-SA"/>
        </w:rPr>
      </w:pPr>
      <w:r>
        <w:rPr>
          <w:rFonts w:hint="eastAsia" w:ascii="宋体" w:hAnsi="宋体" w:eastAsia="宋体" w:cs="宋体"/>
          <w:b/>
          <w:bCs w:val="0"/>
          <w:color w:val="auto"/>
          <w:kern w:val="2"/>
          <w:sz w:val="21"/>
          <w:szCs w:val="21"/>
          <w:highlight w:val="none"/>
          <w:lang w:val="en-US" w:eastAsia="zh-CN" w:bidi="ar-SA"/>
        </w:rPr>
        <w:t>4.罐体材料应具耐酸性、耐碱性，</w:t>
      </w:r>
      <w:r>
        <w:rPr>
          <w:rFonts w:hint="default" w:ascii="宋体" w:hAnsi="宋体" w:eastAsia="宋体" w:cs="宋体"/>
          <w:b/>
          <w:bCs w:val="0"/>
          <w:color w:val="auto"/>
          <w:kern w:val="2"/>
          <w:sz w:val="21"/>
          <w:szCs w:val="21"/>
          <w:highlight w:val="none"/>
          <w:lang w:val="en-US" w:eastAsia="zh-CN" w:bidi="ar-SA"/>
        </w:rPr>
        <w:t>①</w:t>
      </w:r>
      <w:r>
        <w:rPr>
          <w:rFonts w:hint="eastAsia" w:ascii="宋体" w:hAnsi="宋体" w:eastAsia="宋体" w:cs="宋体"/>
          <w:b/>
          <w:bCs w:val="0"/>
          <w:color w:val="auto"/>
          <w:kern w:val="2"/>
          <w:sz w:val="21"/>
          <w:szCs w:val="21"/>
          <w:highlight w:val="none"/>
          <w:lang w:val="en-US" w:eastAsia="zh-CN" w:bidi="ar-SA"/>
        </w:rPr>
        <w:t>耐酸性:经10%（23±2℃）的硫酸溶液浸泡96h后，材料外观应无异常，且质量变化百分比率应≤1%;</w:t>
      </w:r>
      <w:r>
        <w:rPr>
          <w:rFonts w:hint="default" w:ascii="宋体" w:hAnsi="宋体" w:eastAsia="宋体" w:cs="宋体"/>
          <w:b/>
          <w:bCs w:val="0"/>
          <w:color w:val="auto"/>
          <w:kern w:val="2"/>
          <w:sz w:val="21"/>
          <w:szCs w:val="21"/>
          <w:highlight w:val="none"/>
          <w:lang w:val="en-US" w:eastAsia="zh-CN" w:bidi="ar-SA"/>
        </w:rPr>
        <w:t>②</w:t>
      </w:r>
      <w:r>
        <w:rPr>
          <w:rFonts w:hint="eastAsia" w:ascii="宋体" w:hAnsi="宋体" w:eastAsia="宋体" w:cs="宋体"/>
          <w:b/>
          <w:bCs w:val="0"/>
          <w:color w:val="auto"/>
          <w:kern w:val="2"/>
          <w:sz w:val="21"/>
          <w:szCs w:val="21"/>
          <w:highlight w:val="none"/>
          <w:lang w:val="en-US" w:eastAsia="zh-CN" w:bidi="ar-SA"/>
        </w:rPr>
        <w:t>耐碱性：经10%（23±2℃）的氢氧化钠溶液浸泡96h后，材料外观应无异常，且质量变化百分比率应≤1%。</w:t>
      </w:r>
    </w:p>
    <w:p>
      <w:pPr>
        <w:pStyle w:val="10"/>
        <w:keepNext w:val="0"/>
        <w:keepLines w:val="0"/>
        <w:pageBreakBefore w:val="0"/>
        <w:widowControl w:val="0"/>
        <w:kinsoku/>
        <w:wordWrap/>
        <w:overflowPunct/>
        <w:topLinePunct w:val="0"/>
        <w:autoSpaceDE/>
        <w:autoSpaceDN/>
        <w:bidi w:val="0"/>
        <w:adjustRightInd/>
        <w:snapToGrid/>
        <w:spacing w:after="0" w:line="440" w:lineRule="exact"/>
        <w:ind w:firstLine="422"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5.中标单位在中标后通过资质认定的第三方检测检验机构出具的检测报告。</w:t>
      </w:r>
    </w:p>
    <w:p>
      <w:pP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30m³/d设备</w:t>
      </w:r>
    </w:p>
    <w:tbl>
      <w:tblPr>
        <w:tblStyle w:val="21"/>
        <w:tblW w:w="103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913"/>
        <w:gridCol w:w="2146"/>
        <w:gridCol w:w="5159"/>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54" w:hRule="exact"/>
        </w:trPr>
        <w:tc>
          <w:tcPr>
            <w:tcW w:w="10329"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2"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30m³/d设备</w:t>
            </w:r>
            <w:r>
              <w:rPr>
                <w:rFonts w:hint="eastAsia" w:ascii="宋体" w:hAnsi="宋体" w:cs="宋体"/>
                <w:b/>
                <w:bCs/>
                <w:color w:val="auto"/>
                <w:kern w:val="0"/>
                <w:sz w:val="21"/>
                <w:szCs w:val="21"/>
                <w:highlight w:val="none"/>
                <w:lang w:val="en-US" w:eastAsia="zh-CN"/>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序号</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名称</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技术要求</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单位</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9416"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3" w:hRule="exact"/>
        </w:trPr>
        <w:tc>
          <w:tcPr>
            <w:tcW w:w="9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AA0碳钢一体化设备厢体</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5500×2000×2500mm，含球型填料和MBBR填料，填充率按照设计要求，管阀件，沥青防腐，侧板6mm+底板8mm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c>
          <w:tcPr>
            <w:tcW w:w="9416"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动力控制系统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782" w:hRule="exact"/>
        </w:trPr>
        <w:tc>
          <w:tcPr>
            <w:tcW w:w="9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成品设备房</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51"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控制柜</w:t>
            </w:r>
          </w:p>
        </w:tc>
        <w:tc>
          <w:tcPr>
            <w:tcW w:w="515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落地式，7个负载，220V，尺寸：1140*710*300mm，含触摸屏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曝气风机</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风量0.33m³/min，功率0.55KW（一用一备）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回流气泵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气量60L/min，功率45W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计量泵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流量1L/H，扬程70m，功率30W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09"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2.6</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PAC储罐</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200L 长*宽*高=700*400*800mm,平均分两格，含气动搅拌</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2.7</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氯消毒</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氯消毒浮盒</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kg</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2.8</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污泥外排泵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Q=3m³/h,H=8m,N=0.25KW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2.9</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紫外消毒器</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25W，DN</w:t>
            </w:r>
            <w:r>
              <w:rPr>
                <w:rFonts w:hint="eastAsia" w:ascii="宋体" w:hAnsi="宋体" w:cs="宋体"/>
                <w:b w:val="0"/>
                <w:bCs w:val="0"/>
                <w:color w:val="auto"/>
                <w:kern w:val="0"/>
                <w:sz w:val="21"/>
                <w:szCs w:val="21"/>
                <w:highlight w:val="none"/>
                <w:lang w:val="en-US" w:eastAsia="zh-CN"/>
              </w:rPr>
              <w:t>90</w:t>
            </w:r>
            <w:r>
              <w:rPr>
                <w:rFonts w:hint="eastAsia" w:ascii="宋体" w:hAnsi="宋体" w:eastAsia="宋体" w:cs="宋体"/>
                <w:b w:val="0"/>
                <w:bCs w:val="0"/>
                <w:color w:val="auto"/>
                <w:kern w:val="0"/>
                <w:sz w:val="21"/>
                <w:szCs w:val="21"/>
                <w:highlight w:val="none"/>
                <w:lang w:val="en-US" w:eastAsia="zh-CN"/>
              </w:rPr>
              <w:t>，220V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2.10</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网关</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远程控制模块</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串口摄像头</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球机，400万像素(360 旋转），带3m立杆，带数字刻录机</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电磁阀</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DN20，螺纹连接，24VDC，常闭，密封材质NBR</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预处理提升泵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1.6</w:t>
            </w:r>
            <w:r>
              <w:rPr>
                <w:rFonts w:hint="eastAsia" w:ascii="宋体" w:hAnsi="宋体" w:cs="宋体"/>
                <w:b w:val="0"/>
                <w:bCs w:val="0"/>
                <w:color w:val="auto"/>
                <w:kern w:val="0"/>
                <w:sz w:val="21"/>
                <w:szCs w:val="21"/>
                <w:highlight w:val="none"/>
                <w:lang w:val="en-US" w:eastAsia="zh-CN"/>
              </w:rPr>
              <w:t>m³</w:t>
            </w:r>
            <w:r>
              <w:rPr>
                <w:rFonts w:hint="eastAsia" w:ascii="宋体" w:hAnsi="宋体" w:eastAsia="宋体" w:cs="宋体"/>
                <w:b w:val="0"/>
                <w:bCs w:val="0"/>
                <w:color w:val="auto"/>
                <w:kern w:val="0"/>
                <w:sz w:val="21"/>
                <w:szCs w:val="21"/>
                <w:highlight w:val="none"/>
                <w:lang w:val="en-US" w:eastAsia="zh-CN"/>
              </w:rPr>
              <w:t>/h，1.9m，30w，单相220V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调节池提升泵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Q=3</w:t>
            </w:r>
            <w:r>
              <w:rPr>
                <w:rFonts w:hint="eastAsia" w:ascii="宋体" w:hAnsi="宋体" w:cs="宋体"/>
                <w:b w:val="0"/>
                <w:bCs w:val="0"/>
                <w:color w:val="auto"/>
                <w:kern w:val="0"/>
                <w:sz w:val="21"/>
                <w:szCs w:val="21"/>
                <w:highlight w:val="none"/>
                <w:lang w:val="en-US" w:eastAsia="zh-CN"/>
              </w:rPr>
              <w:t>m³</w:t>
            </w:r>
            <w:r>
              <w:rPr>
                <w:rFonts w:hint="eastAsia" w:ascii="宋体" w:hAnsi="宋体" w:eastAsia="宋体" w:cs="宋体"/>
                <w:b w:val="0"/>
                <w:bCs w:val="0"/>
                <w:color w:val="auto"/>
                <w:kern w:val="0"/>
                <w:sz w:val="21"/>
                <w:szCs w:val="21"/>
                <w:highlight w:val="none"/>
                <w:lang w:val="en-US" w:eastAsia="zh-CN"/>
              </w:rPr>
              <w:t>/h，H=5m，N=0.18KW，含浮球（一用一备）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40m³/d设备</w:t>
      </w:r>
    </w:p>
    <w:tbl>
      <w:tblPr>
        <w:tblStyle w:val="21"/>
        <w:tblW w:w="103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2146"/>
        <w:gridCol w:w="5159"/>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03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2"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40m³/d设备</w:t>
            </w:r>
            <w:r>
              <w:rPr>
                <w:rFonts w:hint="eastAsia" w:ascii="宋体" w:hAnsi="宋体" w:cs="宋体"/>
                <w:b/>
                <w:bCs/>
                <w:color w:val="auto"/>
                <w:kern w:val="0"/>
                <w:sz w:val="21"/>
                <w:szCs w:val="21"/>
                <w:highlight w:val="none"/>
                <w:lang w:val="en-US" w:eastAsia="zh-CN"/>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序号</w:t>
            </w:r>
          </w:p>
        </w:tc>
        <w:tc>
          <w:tcPr>
            <w:tcW w:w="2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名称</w:t>
            </w:r>
          </w:p>
        </w:tc>
        <w:tc>
          <w:tcPr>
            <w:tcW w:w="5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技术要求</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单位</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9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AA0碳钢一体化设备厢体</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6500×2000×2500mm，含球型填料和MBBR填料，填充率按照设计要求，管阀件，沥青防腐，侧板6mm+底板8mm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c>
          <w:tcPr>
            <w:tcW w:w="9416"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动力控制系统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成品设备房</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控制柜</w:t>
            </w:r>
          </w:p>
        </w:tc>
        <w:tc>
          <w:tcPr>
            <w:tcW w:w="5159" w:type="dxa"/>
            <w:tcBorders>
              <w:top w:val="single" w:color="000000" w:sz="4" w:space="0"/>
              <w:left w:val="nil"/>
              <w:bottom w:val="single" w:color="000000" w:sz="4" w:space="0"/>
              <w:right w:val="single" w:color="000000" w:sz="4" w:space="0"/>
            </w:tcBorders>
            <w:shd w:val="clear" w:color="auto" w:fill="FFFFFF"/>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落地式，7个负载，220V，尺寸：1140*710*300mm，含触摸屏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曝气风机</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风量0.40m³/min，功率0.75KW（一用一备）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回流气泵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气量60L/min，功率45W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计量泵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流量1L/H，扬程70m，功率30W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2.6</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PAC储罐</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200L 长*宽*高=700*400*800mm,平均分两格，含气动搅拌</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2.7</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氯消毒</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氯消毒浮盒</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kg</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2.8</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污泥外排泵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Q=3m³/h,H=8m,N=0.25KW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2.9</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紫外消毒器</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30W，DN</w:t>
            </w:r>
            <w:r>
              <w:rPr>
                <w:rFonts w:hint="eastAsia" w:ascii="宋体" w:hAnsi="宋体" w:cs="宋体"/>
                <w:b w:val="0"/>
                <w:bCs w:val="0"/>
                <w:color w:val="auto"/>
                <w:kern w:val="0"/>
                <w:sz w:val="21"/>
                <w:szCs w:val="21"/>
                <w:highlight w:val="none"/>
                <w:lang w:val="en-US" w:eastAsia="zh-CN"/>
              </w:rPr>
              <w:t>90</w:t>
            </w:r>
            <w:r>
              <w:rPr>
                <w:rFonts w:hint="eastAsia" w:ascii="宋体" w:hAnsi="宋体" w:eastAsia="宋体" w:cs="宋体"/>
                <w:b w:val="0"/>
                <w:bCs w:val="0"/>
                <w:color w:val="auto"/>
                <w:kern w:val="0"/>
                <w:sz w:val="21"/>
                <w:szCs w:val="21"/>
                <w:highlight w:val="none"/>
                <w:lang w:val="en-US" w:eastAsia="zh-CN"/>
              </w:rPr>
              <w:t>，220V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2.10</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网关</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远程控制模块</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串口摄像头</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球机，400万像素(360 旋转），带3m立杆，带数字刻录机</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电磁阀</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DN20，螺纹连接，24VDC，常闭，密封材质NBR</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预处理提升泵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1.6</w:t>
            </w:r>
            <w:r>
              <w:rPr>
                <w:rFonts w:hint="eastAsia" w:ascii="宋体" w:hAnsi="宋体" w:cs="宋体"/>
                <w:b w:val="0"/>
                <w:bCs w:val="0"/>
                <w:color w:val="auto"/>
                <w:kern w:val="0"/>
                <w:sz w:val="21"/>
                <w:szCs w:val="21"/>
                <w:highlight w:val="none"/>
                <w:lang w:val="en-US" w:eastAsia="zh-CN"/>
              </w:rPr>
              <w:t>m³</w:t>
            </w:r>
            <w:r>
              <w:rPr>
                <w:rFonts w:hint="eastAsia" w:ascii="宋体" w:hAnsi="宋体" w:eastAsia="宋体" w:cs="宋体"/>
                <w:b w:val="0"/>
                <w:bCs w:val="0"/>
                <w:color w:val="auto"/>
                <w:kern w:val="0"/>
                <w:sz w:val="21"/>
                <w:szCs w:val="21"/>
                <w:highlight w:val="none"/>
                <w:lang w:val="en-US" w:eastAsia="zh-CN"/>
              </w:rPr>
              <w:t>/h，1.9m，30w，单相220V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调节池提升泵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Q=3</w:t>
            </w:r>
            <w:r>
              <w:rPr>
                <w:rFonts w:hint="eastAsia" w:ascii="宋体" w:hAnsi="宋体" w:cs="宋体"/>
                <w:b w:val="0"/>
                <w:bCs w:val="0"/>
                <w:color w:val="auto"/>
                <w:kern w:val="0"/>
                <w:sz w:val="21"/>
                <w:szCs w:val="21"/>
                <w:highlight w:val="none"/>
                <w:lang w:val="en-US" w:eastAsia="zh-CN"/>
              </w:rPr>
              <w:t>m³</w:t>
            </w:r>
            <w:r>
              <w:rPr>
                <w:rFonts w:hint="eastAsia" w:ascii="宋体" w:hAnsi="宋体" w:eastAsia="宋体" w:cs="宋体"/>
                <w:b w:val="0"/>
                <w:bCs w:val="0"/>
                <w:color w:val="auto"/>
                <w:kern w:val="0"/>
                <w:sz w:val="21"/>
                <w:szCs w:val="21"/>
                <w:highlight w:val="none"/>
                <w:lang w:val="en-US" w:eastAsia="zh-CN"/>
              </w:rPr>
              <w:t>/h，H=5M，N=0.18KW，含浮球（一用一备）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50m³/d设备</w:t>
      </w:r>
    </w:p>
    <w:tbl>
      <w:tblPr>
        <w:tblStyle w:val="21"/>
        <w:tblW w:w="103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2146"/>
        <w:gridCol w:w="5159"/>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03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2"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50m³/d设备</w:t>
            </w:r>
            <w:r>
              <w:rPr>
                <w:rFonts w:hint="eastAsia" w:ascii="宋体" w:hAnsi="宋体" w:cs="宋体"/>
                <w:b/>
                <w:bCs/>
                <w:color w:val="auto"/>
                <w:kern w:val="0"/>
                <w:sz w:val="21"/>
                <w:szCs w:val="21"/>
                <w:highlight w:val="none"/>
                <w:lang w:val="en-US" w:eastAsia="zh-CN"/>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序号</w:t>
            </w:r>
          </w:p>
        </w:tc>
        <w:tc>
          <w:tcPr>
            <w:tcW w:w="2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名称</w:t>
            </w:r>
          </w:p>
        </w:tc>
        <w:tc>
          <w:tcPr>
            <w:tcW w:w="5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技术要求</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单位</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9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AA0碳钢一体化设备厢体</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7500×2000×2500mm，含球型填料和MBBR填料，填充率按照设计要求，管阀件，沥青防腐，侧板6mm+底板8mm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动力控制系统</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成品设备房</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控制柜</w:t>
            </w:r>
          </w:p>
        </w:tc>
        <w:tc>
          <w:tcPr>
            <w:tcW w:w="515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落地式，7个负载，220V，尺寸：1140*710*300mm，含触摸屏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曝气风机</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风量0.63m³/min，功率0.75KW（一用一备）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回流气泵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风量95L/min，功率76W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计量泵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流量1L/H，扬程70m，功率30W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2.6</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PAC储罐</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200L 长*宽*高=700*400*800mm,平均分两格，含气动搅拌</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2.7</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氯消毒</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氯消毒浮盒</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kg</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2.8</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污泥外排泵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Q=3m³/h,H=8m,N=0.25KW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2.9</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紫外消毒器</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75W，DN</w:t>
            </w:r>
            <w:r>
              <w:rPr>
                <w:rFonts w:hint="eastAsia" w:ascii="宋体" w:hAnsi="宋体" w:cs="宋体"/>
                <w:b w:val="0"/>
                <w:bCs w:val="0"/>
                <w:color w:val="auto"/>
                <w:kern w:val="0"/>
                <w:sz w:val="21"/>
                <w:szCs w:val="21"/>
                <w:highlight w:val="none"/>
                <w:lang w:val="en-US" w:eastAsia="zh-CN"/>
              </w:rPr>
              <w:t>90</w:t>
            </w:r>
            <w:r>
              <w:rPr>
                <w:rFonts w:hint="eastAsia" w:ascii="宋体" w:hAnsi="宋体" w:eastAsia="宋体" w:cs="宋体"/>
                <w:b w:val="0"/>
                <w:bCs w:val="0"/>
                <w:color w:val="auto"/>
                <w:kern w:val="0"/>
                <w:sz w:val="21"/>
                <w:szCs w:val="21"/>
                <w:highlight w:val="none"/>
                <w:lang w:val="en-US" w:eastAsia="zh-CN"/>
              </w:rPr>
              <w:t>，220V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2.10</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网关</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远程控制模块</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串口摄像头</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球机，400万像素(360 旋转），带3m立杆，带数字刻录机</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电磁阀</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DN25，螺纹连接，24VDC，常闭，密封材质NBR</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预处理提升泵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1.6</w:t>
            </w:r>
            <w:r>
              <w:rPr>
                <w:rFonts w:hint="eastAsia" w:ascii="宋体" w:hAnsi="宋体" w:cs="宋体"/>
                <w:b w:val="0"/>
                <w:bCs w:val="0"/>
                <w:color w:val="auto"/>
                <w:kern w:val="0"/>
                <w:sz w:val="21"/>
                <w:szCs w:val="21"/>
                <w:highlight w:val="none"/>
                <w:lang w:val="en-US" w:eastAsia="zh-CN"/>
              </w:rPr>
              <w:t>m³</w:t>
            </w:r>
            <w:r>
              <w:rPr>
                <w:rFonts w:hint="eastAsia" w:ascii="宋体" w:hAnsi="宋体" w:eastAsia="宋体" w:cs="宋体"/>
                <w:b w:val="0"/>
                <w:bCs w:val="0"/>
                <w:color w:val="auto"/>
                <w:kern w:val="0"/>
                <w:sz w:val="21"/>
                <w:szCs w:val="21"/>
                <w:highlight w:val="none"/>
                <w:lang w:val="en-US" w:eastAsia="zh-CN"/>
              </w:rPr>
              <w:t>/h，1.9m，30w，单相220V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调节池提升泵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Q=3</w:t>
            </w:r>
            <w:r>
              <w:rPr>
                <w:rFonts w:hint="eastAsia" w:ascii="宋体" w:hAnsi="宋体" w:cs="宋体"/>
                <w:b w:val="0"/>
                <w:bCs w:val="0"/>
                <w:color w:val="auto"/>
                <w:kern w:val="0"/>
                <w:sz w:val="21"/>
                <w:szCs w:val="21"/>
                <w:highlight w:val="none"/>
                <w:lang w:val="en-US" w:eastAsia="zh-CN"/>
              </w:rPr>
              <w:t>m³</w:t>
            </w:r>
            <w:r>
              <w:rPr>
                <w:rFonts w:hint="eastAsia" w:ascii="宋体" w:hAnsi="宋体" w:eastAsia="宋体" w:cs="宋体"/>
                <w:b w:val="0"/>
                <w:bCs w:val="0"/>
                <w:color w:val="auto"/>
                <w:kern w:val="0"/>
                <w:sz w:val="21"/>
                <w:szCs w:val="21"/>
                <w:highlight w:val="none"/>
                <w:lang w:val="en-US" w:eastAsia="zh-CN"/>
              </w:rPr>
              <w:t>/h，H=5M，N=0.18KW，含浮球（一用一备）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60m³/d设备</w:t>
      </w:r>
    </w:p>
    <w:tbl>
      <w:tblPr>
        <w:tblStyle w:val="21"/>
        <w:tblW w:w="103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2146"/>
        <w:gridCol w:w="5159"/>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03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2"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60m³/d设备</w:t>
            </w:r>
            <w:r>
              <w:rPr>
                <w:rFonts w:hint="eastAsia" w:ascii="宋体" w:hAnsi="宋体" w:cs="宋体"/>
                <w:b/>
                <w:bCs/>
                <w:color w:val="auto"/>
                <w:kern w:val="0"/>
                <w:sz w:val="21"/>
                <w:szCs w:val="21"/>
                <w:highlight w:val="none"/>
                <w:lang w:val="en-US" w:eastAsia="zh-CN"/>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序号</w:t>
            </w:r>
          </w:p>
        </w:tc>
        <w:tc>
          <w:tcPr>
            <w:tcW w:w="2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名称</w:t>
            </w:r>
          </w:p>
        </w:tc>
        <w:tc>
          <w:tcPr>
            <w:tcW w:w="5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技术要求</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单位</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9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AA0碳钢一体化设备厢体</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5000×3000×3000mm，含球型填料和MBBR填料，填充率按照设计要求，管阀件，沥青防腐，侧板6mm+底板8mm</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动力控制系统</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val="0"/>
                <w:bCs w:val="0"/>
                <w:color w:val="auto"/>
                <w:kern w:val="0"/>
                <w:sz w:val="21"/>
                <w:szCs w:val="21"/>
                <w:highlight w:val="none"/>
                <w:lang w:val="en-US" w:eastAsia="zh-CN"/>
              </w:rPr>
            </w:pP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color w:val="auto"/>
                <w:kern w:val="0"/>
                <w:sz w:val="21"/>
                <w:szCs w:val="21"/>
                <w:highlight w:val="none"/>
                <w:lang w:val="en-US" w:eastAsia="zh-CN"/>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color w:val="auto"/>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成品设备房</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6"/>
                <w:rFonts w:hint="eastAsia" w:ascii="宋体" w:hAnsi="宋体" w:eastAsia="宋体" w:cs="宋体"/>
                <w:color w:val="auto"/>
                <w:sz w:val="21"/>
                <w:szCs w:val="21"/>
                <w:highlight w:val="none"/>
                <w:lang w:val="en-US" w:eastAsia="zh-CN" w:bidi="ar"/>
              </w:rPr>
              <w:t xml:space="preserve"> </w:t>
            </w: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7"/>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控制柜</w:t>
            </w:r>
          </w:p>
        </w:tc>
        <w:tc>
          <w:tcPr>
            <w:tcW w:w="515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落地式，7个负载，38</w:t>
            </w:r>
            <w:r>
              <w:rPr>
                <w:rStyle w:val="38"/>
                <w:rFonts w:hint="eastAsia" w:ascii="宋体" w:hAnsi="宋体" w:eastAsia="宋体" w:cs="宋体"/>
                <w:color w:val="auto"/>
                <w:sz w:val="21"/>
                <w:szCs w:val="21"/>
                <w:highlight w:val="none"/>
                <w:lang w:val="en-US" w:eastAsia="zh-CN" w:bidi="ar"/>
              </w:rPr>
              <w:t>0V</w:t>
            </w:r>
            <w:r>
              <w:rPr>
                <w:rStyle w:val="35"/>
                <w:rFonts w:hint="eastAsia" w:ascii="宋体" w:hAnsi="宋体" w:eastAsia="宋体" w:cs="宋体"/>
                <w:color w:val="auto"/>
                <w:sz w:val="21"/>
                <w:szCs w:val="21"/>
                <w:highlight w:val="none"/>
                <w:lang w:val="en-US" w:eastAsia="zh-CN" w:bidi="ar"/>
              </w:rPr>
              <w:t>，尺寸：</w:t>
            </w:r>
            <w:r>
              <w:rPr>
                <w:rStyle w:val="38"/>
                <w:rFonts w:hint="eastAsia" w:ascii="宋体" w:hAnsi="宋体" w:eastAsia="宋体" w:cs="宋体"/>
                <w:color w:val="auto"/>
                <w:sz w:val="21"/>
                <w:szCs w:val="21"/>
                <w:highlight w:val="none"/>
                <w:lang w:val="en-US" w:eastAsia="zh-CN" w:bidi="ar"/>
              </w:rPr>
              <w:t>1140*710*300mm，含触摸屏</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曝气风机</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风量</w:t>
            </w:r>
            <w:r>
              <w:rPr>
                <w:rStyle w:val="38"/>
                <w:rFonts w:hint="eastAsia" w:ascii="宋体" w:hAnsi="宋体" w:eastAsia="宋体" w:cs="宋体"/>
                <w:color w:val="auto"/>
                <w:sz w:val="21"/>
                <w:szCs w:val="21"/>
                <w:highlight w:val="none"/>
                <w:lang w:val="en-US" w:eastAsia="zh-CN" w:bidi="ar"/>
              </w:rPr>
              <w:t>0.74m³/min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1.5KW 380V</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回流气泵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风量</w:t>
            </w:r>
            <w:r>
              <w:rPr>
                <w:rStyle w:val="38"/>
                <w:rFonts w:hint="eastAsia" w:ascii="宋体" w:hAnsi="宋体" w:eastAsia="宋体" w:cs="宋体"/>
                <w:color w:val="auto"/>
                <w:sz w:val="21"/>
                <w:szCs w:val="21"/>
                <w:highlight w:val="none"/>
                <w:lang w:val="en-US" w:eastAsia="zh-CN" w:bidi="ar"/>
              </w:rPr>
              <w:t>95L/min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76W</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计量泵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流量</w:t>
            </w:r>
            <w:r>
              <w:rPr>
                <w:rStyle w:val="38"/>
                <w:rFonts w:hint="eastAsia" w:ascii="宋体" w:hAnsi="宋体" w:eastAsia="宋体" w:cs="宋体"/>
                <w:color w:val="auto"/>
                <w:sz w:val="21"/>
                <w:szCs w:val="21"/>
                <w:highlight w:val="none"/>
                <w:lang w:val="en-US" w:eastAsia="zh-CN" w:bidi="ar"/>
              </w:rPr>
              <w:t>1L/H</w:t>
            </w:r>
            <w:r>
              <w:rPr>
                <w:rStyle w:val="35"/>
                <w:rFonts w:hint="eastAsia" w:ascii="宋体" w:hAnsi="宋体" w:eastAsia="宋体" w:cs="宋体"/>
                <w:color w:val="auto"/>
                <w:sz w:val="21"/>
                <w:szCs w:val="21"/>
                <w:highlight w:val="none"/>
                <w:lang w:val="en-US" w:eastAsia="zh-CN" w:bidi="ar"/>
              </w:rPr>
              <w:t>，扬程</w:t>
            </w:r>
            <w:r>
              <w:rPr>
                <w:rStyle w:val="38"/>
                <w:rFonts w:hint="eastAsia" w:ascii="宋体" w:hAnsi="宋体" w:eastAsia="宋体" w:cs="宋体"/>
                <w:color w:val="auto"/>
                <w:sz w:val="21"/>
                <w:szCs w:val="21"/>
                <w:highlight w:val="none"/>
                <w:lang w:val="en-US" w:eastAsia="zh-CN" w:bidi="ar"/>
              </w:rPr>
              <w:t>70m</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30W</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2.6</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PAC储罐</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 xml:space="preserve">400L </w:t>
            </w:r>
            <w:r>
              <w:rPr>
                <w:rStyle w:val="35"/>
                <w:rFonts w:hint="eastAsia" w:ascii="宋体" w:hAnsi="宋体" w:eastAsia="宋体" w:cs="宋体"/>
                <w:color w:val="auto"/>
                <w:sz w:val="21"/>
                <w:szCs w:val="21"/>
                <w:highlight w:val="none"/>
                <w:lang w:val="en-US" w:eastAsia="zh-CN" w:bidi="ar"/>
              </w:rPr>
              <w:t>长</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宽</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高</w:t>
            </w:r>
            <w:r>
              <w:rPr>
                <w:rStyle w:val="38"/>
                <w:rFonts w:hint="eastAsia" w:ascii="宋体" w:hAnsi="宋体" w:eastAsia="宋体" w:cs="宋体"/>
                <w:color w:val="auto"/>
                <w:sz w:val="21"/>
                <w:szCs w:val="21"/>
                <w:highlight w:val="none"/>
                <w:lang w:val="en-US" w:eastAsia="zh-CN" w:bidi="ar"/>
              </w:rPr>
              <w:t>=1000*700*600mm,平均分两格，含气动搅拌</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2.7</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氯消毒浮盒</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kg</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2.8</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污泥外排泵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Q=3m³/h,H=10m,N=0.37KW</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2.9</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紫外消毒器</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150W</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DN</w:t>
            </w:r>
            <w:r>
              <w:rPr>
                <w:rStyle w:val="38"/>
                <w:rFonts w:hint="eastAsia" w:ascii="宋体" w:hAnsi="宋体" w:cs="宋体"/>
                <w:color w:val="auto"/>
                <w:sz w:val="21"/>
                <w:szCs w:val="21"/>
                <w:highlight w:val="none"/>
                <w:lang w:val="en-US" w:eastAsia="zh-CN" w:bidi="ar"/>
              </w:rPr>
              <w:t>9</w:t>
            </w:r>
            <w:r>
              <w:rPr>
                <w:rStyle w:val="38"/>
                <w:rFonts w:hint="eastAsia" w:ascii="宋体" w:hAnsi="宋体" w:eastAsia="宋体" w:cs="宋体"/>
                <w:color w:val="auto"/>
                <w:sz w:val="21"/>
                <w:szCs w:val="21"/>
                <w:highlight w:val="none"/>
                <w:lang w:val="en-US" w:eastAsia="zh-CN" w:bidi="ar"/>
              </w:rPr>
              <w:t>0</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220V</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2.10</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网关</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远程控制模块</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串口摄像头</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球机，400万像素(360 旋转），带3m立杆，带数字刻录机</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电磁阀</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DN32，螺纹连接，24VDC，常闭，密封材质NBR</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预处理提升泵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1.6</w:t>
            </w:r>
            <w:r>
              <w:rPr>
                <w:rFonts w:hint="eastAsia" w:ascii="宋体" w:hAnsi="宋体" w:cs="宋体"/>
                <w:i w:val="0"/>
                <w:iCs w:val="0"/>
                <w:color w:val="auto"/>
                <w:kern w:val="0"/>
                <w:sz w:val="21"/>
                <w:szCs w:val="21"/>
                <w:highlight w:val="none"/>
                <w:u w:val="none"/>
                <w:lang w:val="en-US" w:eastAsia="zh-CN" w:bidi="ar"/>
              </w:rPr>
              <w:t>m³</w:t>
            </w:r>
            <w:r>
              <w:rPr>
                <w:rFonts w:hint="eastAsia" w:ascii="宋体" w:hAnsi="宋体" w:eastAsia="宋体" w:cs="宋体"/>
                <w:i w:val="0"/>
                <w:iCs w:val="0"/>
                <w:color w:val="auto"/>
                <w:kern w:val="0"/>
                <w:sz w:val="21"/>
                <w:szCs w:val="21"/>
                <w:highlight w:val="none"/>
                <w:u w:val="none"/>
                <w:lang w:val="en-US" w:eastAsia="zh-CN" w:bidi="ar"/>
              </w:rPr>
              <w:t>/h，1.9m，30w，单相220V</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调节池提升泵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9"/>
                <w:rFonts w:hint="eastAsia" w:ascii="宋体" w:hAnsi="宋体" w:eastAsia="宋体" w:cs="宋体"/>
                <w:color w:val="auto"/>
                <w:sz w:val="21"/>
                <w:szCs w:val="21"/>
                <w:highlight w:val="none"/>
                <w:lang w:val="en-US" w:eastAsia="zh-CN" w:bidi="ar"/>
              </w:rPr>
              <w:t>Q=5</w:t>
            </w:r>
            <w:r>
              <w:rPr>
                <w:rStyle w:val="39"/>
                <w:rFonts w:hint="eastAsia" w:ascii="宋体" w:hAnsi="宋体" w:cs="宋体"/>
                <w:color w:val="auto"/>
                <w:sz w:val="21"/>
                <w:szCs w:val="21"/>
                <w:highlight w:val="none"/>
                <w:lang w:val="en-US" w:eastAsia="zh-CN" w:bidi="ar"/>
              </w:rPr>
              <w:t>m³</w:t>
            </w:r>
            <w:r>
              <w:rPr>
                <w:rStyle w:val="39"/>
                <w:rFonts w:hint="eastAsia" w:ascii="宋体" w:hAnsi="宋体" w:eastAsia="宋体" w:cs="宋体"/>
                <w:color w:val="auto"/>
                <w:sz w:val="21"/>
                <w:szCs w:val="21"/>
                <w:highlight w:val="none"/>
                <w:lang w:val="en-US" w:eastAsia="zh-CN" w:bidi="ar"/>
              </w:rPr>
              <w:t>/h</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H=10M</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N=0.55KW</w:t>
            </w:r>
            <w:r>
              <w:rPr>
                <w:rStyle w:val="40"/>
                <w:rFonts w:hint="eastAsia" w:ascii="宋体" w:hAnsi="宋体" w:eastAsia="宋体" w:cs="宋体"/>
                <w:color w:val="auto"/>
                <w:sz w:val="21"/>
                <w:szCs w:val="21"/>
                <w:highlight w:val="none"/>
                <w:lang w:val="en-US" w:eastAsia="zh-CN" w:bidi="ar"/>
              </w:rPr>
              <w:t>，含浮球</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40"/>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70、80m³/d设备</w:t>
      </w:r>
    </w:p>
    <w:tbl>
      <w:tblPr>
        <w:tblStyle w:val="21"/>
        <w:tblW w:w="103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2146"/>
        <w:gridCol w:w="5159"/>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03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2"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70、80m³/d设备</w:t>
            </w:r>
            <w:r>
              <w:rPr>
                <w:rFonts w:hint="eastAsia" w:ascii="宋体" w:hAnsi="宋体" w:cs="宋体"/>
                <w:b/>
                <w:bCs/>
                <w:color w:val="auto"/>
                <w:kern w:val="0"/>
                <w:sz w:val="21"/>
                <w:szCs w:val="21"/>
                <w:highlight w:val="none"/>
                <w:lang w:val="en-US" w:eastAsia="zh-CN"/>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序号</w:t>
            </w:r>
          </w:p>
        </w:tc>
        <w:tc>
          <w:tcPr>
            <w:tcW w:w="2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名称</w:t>
            </w:r>
          </w:p>
        </w:tc>
        <w:tc>
          <w:tcPr>
            <w:tcW w:w="5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技术要求</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单位</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9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AA0碳钢一体化设备厢体</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6000×3000×3000mm，含球型填料和MBBR填料，填充率按照设计要求，管阀件，沥青防腐，侧板6mm+底板8mm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动力控制系统</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b w:val="0"/>
                <w:bCs w:val="0"/>
                <w:color w:val="auto"/>
                <w:kern w:val="0"/>
                <w:sz w:val="21"/>
                <w:szCs w:val="21"/>
                <w:highlight w:val="none"/>
                <w:lang w:val="en-US" w:eastAsia="zh-CN"/>
              </w:rPr>
            </w:pP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val="0"/>
                <w:bCs w:val="0"/>
                <w:color w:val="auto"/>
                <w:kern w:val="0"/>
                <w:sz w:val="21"/>
                <w:szCs w:val="21"/>
                <w:highlight w:val="none"/>
                <w:lang w:val="en-US" w:eastAsia="zh-CN"/>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val="0"/>
                <w:bCs w:val="0"/>
                <w:color w:val="auto"/>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成品设备房</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7"/>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控制柜</w:t>
            </w:r>
          </w:p>
        </w:tc>
        <w:tc>
          <w:tcPr>
            <w:tcW w:w="515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落地式，7个负载，38</w:t>
            </w:r>
            <w:r>
              <w:rPr>
                <w:rStyle w:val="38"/>
                <w:rFonts w:hint="eastAsia" w:ascii="宋体" w:hAnsi="宋体" w:eastAsia="宋体" w:cs="宋体"/>
                <w:color w:val="auto"/>
                <w:sz w:val="21"/>
                <w:szCs w:val="21"/>
                <w:highlight w:val="none"/>
                <w:lang w:val="en-US" w:eastAsia="zh-CN" w:bidi="ar"/>
              </w:rPr>
              <w:t>0V</w:t>
            </w:r>
            <w:r>
              <w:rPr>
                <w:rStyle w:val="35"/>
                <w:rFonts w:hint="eastAsia" w:ascii="宋体" w:hAnsi="宋体" w:eastAsia="宋体" w:cs="宋体"/>
                <w:color w:val="auto"/>
                <w:sz w:val="21"/>
                <w:szCs w:val="21"/>
                <w:highlight w:val="none"/>
                <w:lang w:val="en-US" w:eastAsia="zh-CN" w:bidi="ar"/>
              </w:rPr>
              <w:t>，尺寸：</w:t>
            </w:r>
            <w:r>
              <w:rPr>
                <w:rStyle w:val="38"/>
                <w:rFonts w:hint="eastAsia" w:ascii="宋体" w:hAnsi="宋体" w:eastAsia="宋体" w:cs="宋体"/>
                <w:color w:val="auto"/>
                <w:sz w:val="21"/>
                <w:szCs w:val="21"/>
                <w:highlight w:val="none"/>
                <w:lang w:val="en-US" w:eastAsia="zh-CN" w:bidi="ar"/>
              </w:rPr>
              <w:t>1140*710*300mm，含触摸屏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曝气风机</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风量</w:t>
            </w:r>
            <w:r>
              <w:rPr>
                <w:rStyle w:val="38"/>
                <w:rFonts w:hint="eastAsia" w:ascii="宋体" w:hAnsi="宋体" w:eastAsia="宋体" w:cs="宋体"/>
                <w:color w:val="auto"/>
                <w:sz w:val="21"/>
                <w:szCs w:val="21"/>
                <w:highlight w:val="none"/>
                <w:lang w:val="en-US" w:eastAsia="zh-CN" w:bidi="ar"/>
              </w:rPr>
              <w:t>1.09m³/min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1.5KW 380V</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回流气泵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风量</w:t>
            </w:r>
            <w:r>
              <w:rPr>
                <w:rStyle w:val="38"/>
                <w:rFonts w:hint="eastAsia" w:ascii="宋体" w:hAnsi="宋体" w:eastAsia="宋体" w:cs="宋体"/>
                <w:color w:val="auto"/>
                <w:sz w:val="21"/>
                <w:szCs w:val="21"/>
                <w:highlight w:val="none"/>
                <w:lang w:val="en-US" w:eastAsia="zh-CN" w:bidi="ar"/>
              </w:rPr>
              <w:t>150L/min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115W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计量泵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流量</w:t>
            </w:r>
            <w:r>
              <w:rPr>
                <w:rStyle w:val="38"/>
                <w:rFonts w:hint="eastAsia" w:ascii="宋体" w:hAnsi="宋体" w:eastAsia="宋体" w:cs="宋体"/>
                <w:color w:val="auto"/>
                <w:sz w:val="21"/>
                <w:szCs w:val="21"/>
                <w:highlight w:val="none"/>
                <w:lang w:val="en-US" w:eastAsia="zh-CN" w:bidi="ar"/>
              </w:rPr>
              <w:t>1L/H</w:t>
            </w:r>
            <w:r>
              <w:rPr>
                <w:rStyle w:val="35"/>
                <w:rFonts w:hint="eastAsia" w:ascii="宋体" w:hAnsi="宋体" w:eastAsia="宋体" w:cs="宋体"/>
                <w:color w:val="auto"/>
                <w:sz w:val="21"/>
                <w:szCs w:val="21"/>
                <w:highlight w:val="none"/>
                <w:lang w:val="en-US" w:eastAsia="zh-CN" w:bidi="ar"/>
              </w:rPr>
              <w:t>，扬程</w:t>
            </w:r>
            <w:r>
              <w:rPr>
                <w:rStyle w:val="38"/>
                <w:rFonts w:hint="eastAsia" w:ascii="宋体" w:hAnsi="宋体" w:eastAsia="宋体" w:cs="宋体"/>
                <w:color w:val="auto"/>
                <w:sz w:val="21"/>
                <w:szCs w:val="21"/>
                <w:highlight w:val="none"/>
                <w:lang w:val="en-US" w:eastAsia="zh-CN" w:bidi="ar"/>
              </w:rPr>
              <w:t>70m</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30W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2.6</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PAC储罐</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 xml:space="preserve">400L </w:t>
            </w:r>
            <w:r>
              <w:rPr>
                <w:rStyle w:val="35"/>
                <w:rFonts w:hint="eastAsia" w:ascii="宋体" w:hAnsi="宋体" w:eastAsia="宋体" w:cs="宋体"/>
                <w:color w:val="auto"/>
                <w:sz w:val="21"/>
                <w:szCs w:val="21"/>
                <w:highlight w:val="none"/>
                <w:lang w:val="en-US" w:eastAsia="zh-CN" w:bidi="ar"/>
              </w:rPr>
              <w:t>长</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宽</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高</w:t>
            </w:r>
            <w:r>
              <w:rPr>
                <w:rStyle w:val="38"/>
                <w:rFonts w:hint="eastAsia" w:ascii="宋体" w:hAnsi="宋体" w:eastAsia="宋体" w:cs="宋体"/>
                <w:color w:val="auto"/>
                <w:sz w:val="21"/>
                <w:szCs w:val="21"/>
                <w:highlight w:val="none"/>
                <w:lang w:val="en-US" w:eastAsia="zh-CN" w:bidi="ar"/>
              </w:rPr>
              <w:t>=1000*700*600mm,平均分两格，含气动搅拌</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2.7</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氯消毒浮盒</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kg</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2.8</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污泥外排泵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Q=3m³/h,H=10m,N=0.37KW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2.9</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紫外消毒器</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150W</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DN</w:t>
            </w:r>
            <w:r>
              <w:rPr>
                <w:rStyle w:val="38"/>
                <w:rFonts w:hint="eastAsia" w:ascii="宋体" w:hAnsi="宋体" w:cs="宋体"/>
                <w:color w:val="auto"/>
                <w:sz w:val="21"/>
                <w:szCs w:val="21"/>
                <w:highlight w:val="none"/>
                <w:lang w:val="en-US" w:eastAsia="zh-CN" w:bidi="ar"/>
              </w:rPr>
              <w:t>90</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2.10</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网关</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远程控制模块</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串口摄像头</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球机，400万像素(360 旋转），带3m立杆，带数字刻录机</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电磁阀</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DN32，螺纹连接，24VDC，常闭，密封材质NBR</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预处理提升泵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1.6</w:t>
            </w:r>
            <w:r>
              <w:rPr>
                <w:rFonts w:hint="eastAsia" w:ascii="宋体" w:hAnsi="宋体" w:cs="宋体"/>
                <w:i w:val="0"/>
                <w:iCs w:val="0"/>
                <w:color w:val="auto"/>
                <w:kern w:val="0"/>
                <w:sz w:val="21"/>
                <w:szCs w:val="21"/>
                <w:highlight w:val="none"/>
                <w:u w:val="none"/>
                <w:lang w:val="en-US" w:eastAsia="zh-CN" w:bidi="ar"/>
              </w:rPr>
              <w:t>m³</w:t>
            </w:r>
            <w:r>
              <w:rPr>
                <w:rFonts w:hint="eastAsia" w:ascii="宋体" w:hAnsi="宋体" w:eastAsia="宋体" w:cs="宋体"/>
                <w:i w:val="0"/>
                <w:iCs w:val="0"/>
                <w:color w:val="auto"/>
                <w:kern w:val="0"/>
                <w:sz w:val="21"/>
                <w:szCs w:val="21"/>
                <w:highlight w:val="none"/>
                <w:u w:val="none"/>
                <w:lang w:val="en-US" w:eastAsia="zh-CN" w:bidi="ar"/>
              </w:rPr>
              <w:t>/h，1.9m，30w，单相220V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调节池提升泵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Q=5</w:t>
            </w:r>
            <w:r>
              <w:rPr>
                <w:rStyle w:val="38"/>
                <w:rFonts w:hint="eastAsia" w:ascii="宋体" w:hAnsi="宋体" w:cs="宋体"/>
                <w:color w:val="auto"/>
                <w:sz w:val="21"/>
                <w:szCs w:val="21"/>
                <w:highlight w:val="none"/>
                <w:lang w:val="en-US" w:eastAsia="zh-CN" w:bidi="ar"/>
              </w:rPr>
              <w:t>m³</w:t>
            </w:r>
            <w:r>
              <w:rPr>
                <w:rStyle w:val="38"/>
                <w:rFonts w:hint="eastAsia" w:ascii="宋体" w:hAnsi="宋体" w:eastAsia="宋体" w:cs="宋体"/>
                <w:color w:val="auto"/>
                <w:sz w:val="21"/>
                <w:szCs w:val="21"/>
                <w:highlight w:val="none"/>
                <w:lang w:val="en-US" w:eastAsia="zh-CN" w:bidi="ar"/>
              </w:rPr>
              <w:t>/h</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H=10m</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N=0.55KW</w:t>
            </w:r>
            <w:r>
              <w:rPr>
                <w:rStyle w:val="35"/>
                <w:rFonts w:hint="eastAsia" w:ascii="宋体" w:hAnsi="宋体" w:eastAsia="宋体" w:cs="宋体"/>
                <w:color w:val="auto"/>
                <w:sz w:val="21"/>
                <w:szCs w:val="21"/>
                <w:highlight w:val="none"/>
                <w:lang w:val="en-US" w:eastAsia="zh-CN" w:bidi="ar"/>
              </w:rPr>
              <w:t>，含浮球</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90、100m³/d设备</w:t>
      </w:r>
    </w:p>
    <w:tbl>
      <w:tblPr>
        <w:tblStyle w:val="21"/>
        <w:tblW w:w="103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2146"/>
        <w:gridCol w:w="5159"/>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03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2"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90、100m³/d设备</w:t>
            </w:r>
            <w:r>
              <w:rPr>
                <w:rFonts w:hint="eastAsia" w:ascii="宋体" w:hAnsi="宋体" w:cs="宋体"/>
                <w:b/>
                <w:bCs/>
                <w:color w:val="auto"/>
                <w:kern w:val="0"/>
                <w:sz w:val="21"/>
                <w:szCs w:val="21"/>
                <w:highlight w:val="none"/>
                <w:lang w:val="en-US" w:eastAsia="zh-CN"/>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序号</w:t>
            </w:r>
          </w:p>
        </w:tc>
        <w:tc>
          <w:tcPr>
            <w:tcW w:w="2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名称</w:t>
            </w:r>
          </w:p>
        </w:tc>
        <w:tc>
          <w:tcPr>
            <w:tcW w:w="5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技术要求</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单位</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9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AA0碳钢一体化设备厢体</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7500×3000×3000mm，含球型填料和MBBR填料，填充率按照设计要求，管阀件，沥青防腐，侧板6mm+底板8mm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动力控制系统</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b w:val="0"/>
                <w:bCs w:val="0"/>
                <w:color w:val="auto"/>
                <w:kern w:val="0"/>
                <w:sz w:val="21"/>
                <w:szCs w:val="21"/>
                <w:highlight w:val="none"/>
                <w:lang w:val="en-US" w:eastAsia="zh-CN"/>
              </w:rPr>
            </w:pP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val="0"/>
                <w:bCs w:val="0"/>
                <w:color w:val="auto"/>
                <w:kern w:val="0"/>
                <w:sz w:val="21"/>
                <w:szCs w:val="21"/>
                <w:highlight w:val="none"/>
                <w:lang w:val="en-US" w:eastAsia="zh-CN"/>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val="0"/>
                <w:bCs w:val="0"/>
                <w:color w:val="auto"/>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成品设备房</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7"/>
                <w:rFonts w:hint="eastAsia" w:ascii="宋体" w:hAnsi="宋体" w:eastAsia="宋体" w:cs="宋体"/>
                <w:color w:val="auto"/>
                <w:sz w:val="21"/>
                <w:szCs w:val="21"/>
                <w:highlight w:val="none"/>
                <w:lang w:val="en-US" w:eastAsia="zh-CN" w:bidi="ar"/>
              </w:rPr>
              <w:t xml:space="preserve"> </w:t>
            </w: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控制柜</w:t>
            </w:r>
          </w:p>
        </w:tc>
        <w:tc>
          <w:tcPr>
            <w:tcW w:w="515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落地式，7个负载，38</w:t>
            </w:r>
            <w:r>
              <w:rPr>
                <w:rStyle w:val="38"/>
                <w:rFonts w:hint="eastAsia" w:ascii="宋体" w:hAnsi="宋体" w:eastAsia="宋体" w:cs="宋体"/>
                <w:color w:val="auto"/>
                <w:sz w:val="21"/>
                <w:szCs w:val="21"/>
                <w:highlight w:val="none"/>
                <w:lang w:val="en-US" w:eastAsia="zh-CN" w:bidi="ar"/>
              </w:rPr>
              <w:t>0V</w:t>
            </w:r>
            <w:r>
              <w:rPr>
                <w:rStyle w:val="35"/>
                <w:rFonts w:hint="eastAsia" w:ascii="宋体" w:hAnsi="宋体" w:eastAsia="宋体" w:cs="宋体"/>
                <w:color w:val="auto"/>
                <w:sz w:val="21"/>
                <w:szCs w:val="21"/>
                <w:highlight w:val="none"/>
                <w:lang w:val="en-US" w:eastAsia="zh-CN" w:bidi="ar"/>
              </w:rPr>
              <w:t>，尺寸：</w:t>
            </w:r>
            <w:r>
              <w:rPr>
                <w:rStyle w:val="38"/>
                <w:rFonts w:hint="eastAsia" w:ascii="宋体" w:hAnsi="宋体" w:eastAsia="宋体" w:cs="宋体"/>
                <w:color w:val="auto"/>
                <w:sz w:val="21"/>
                <w:szCs w:val="21"/>
                <w:highlight w:val="none"/>
                <w:lang w:val="en-US" w:eastAsia="zh-CN" w:bidi="ar"/>
              </w:rPr>
              <w:t>1140*710*300mm，含触摸屏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曝气风机</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气量</w:t>
            </w:r>
            <w:r>
              <w:rPr>
                <w:rStyle w:val="38"/>
                <w:rFonts w:hint="eastAsia" w:ascii="宋体" w:hAnsi="宋体" w:eastAsia="宋体" w:cs="宋体"/>
                <w:color w:val="auto"/>
                <w:sz w:val="21"/>
                <w:szCs w:val="21"/>
                <w:highlight w:val="none"/>
                <w:lang w:val="en-US" w:eastAsia="zh-CN" w:bidi="ar"/>
              </w:rPr>
              <w:t>1.82</w:t>
            </w:r>
            <w:r>
              <w:rPr>
                <w:rStyle w:val="38"/>
                <w:rFonts w:hint="eastAsia" w:ascii="宋体" w:hAnsi="宋体" w:cs="宋体"/>
                <w:color w:val="auto"/>
                <w:sz w:val="21"/>
                <w:szCs w:val="21"/>
                <w:highlight w:val="none"/>
                <w:lang w:val="en-US" w:eastAsia="zh-CN" w:bidi="ar"/>
              </w:rPr>
              <w:t>m³</w:t>
            </w:r>
            <w:r>
              <w:rPr>
                <w:rStyle w:val="38"/>
                <w:rFonts w:hint="eastAsia" w:ascii="宋体" w:hAnsi="宋体" w:eastAsia="宋体" w:cs="宋体"/>
                <w:color w:val="auto"/>
                <w:sz w:val="21"/>
                <w:szCs w:val="21"/>
                <w:highlight w:val="none"/>
                <w:lang w:val="en-US" w:eastAsia="zh-CN" w:bidi="ar"/>
              </w:rPr>
              <w:t>/min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2.2kW,380V</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回流气泵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风量</w:t>
            </w:r>
            <w:r>
              <w:rPr>
                <w:rStyle w:val="38"/>
                <w:rFonts w:hint="eastAsia" w:ascii="宋体" w:hAnsi="宋体" w:eastAsia="宋体" w:cs="宋体"/>
                <w:color w:val="auto"/>
                <w:sz w:val="21"/>
                <w:szCs w:val="21"/>
                <w:highlight w:val="none"/>
                <w:lang w:val="en-US" w:eastAsia="zh-CN" w:bidi="ar"/>
              </w:rPr>
              <w:t>150L/min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115W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计量泵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流量</w:t>
            </w:r>
            <w:r>
              <w:rPr>
                <w:rStyle w:val="38"/>
                <w:rFonts w:hint="eastAsia" w:ascii="宋体" w:hAnsi="宋体" w:eastAsia="宋体" w:cs="宋体"/>
                <w:color w:val="auto"/>
                <w:sz w:val="21"/>
                <w:szCs w:val="21"/>
                <w:highlight w:val="none"/>
                <w:lang w:val="en-US" w:eastAsia="zh-CN" w:bidi="ar"/>
              </w:rPr>
              <w:t>1L/H</w:t>
            </w:r>
            <w:r>
              <w:rPr>
                <w:rStyle w:val="35"/>
                <w:rFonts w:hint="eastAsia" w:ascii="宋体" w:hAnsi="宋体" w:eastAsia="宋体" w:cs="宋体"/>
                <w:color w:val="auto"/>
                <w:sz w:val="21"/>
                <w:szCs w:val="21"/>
                <w:highlight w:val="none"/>
                <w:lang w:val="en-US" w:eastAsia="zh-CN" w:bidi="ar"/>
              </w:rPr>
              <w:t>，扬程</w:t>
            </w:r>
            <w:r>
              <w:rPr>
                <w:rStyle w:val="38"/>
                <w:rFonts w:hint="eastAsia" w:ascii="宋体" w:hAnsi="宋体" w:eastAsia="宋体" w:cs="宋体"/>
                <w:color w:val="auto"/>
                <w:sz w:val="21"/>
                <w:szCs w:val="21"/>
                <w:highlight w:val="none"/>
                <w:lang w:val="en-US" w:eastAsia="zh-CN" w:bidi="ar"/>
              </w:rPr>
              <w:t>70m</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30W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2.6</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PAC储罐</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 xml:space="preserve">400L </w:t>
            </w:r>
            <w:r>
              <w:rPr>
                <w:rStyle w:val="35"/>
                <w:rFonts w:hint="eastAsia" w:ascii="宋体" w:hAnsi="宋体" w:eastAsia="宋体" w:cs="宋体"/>
                <w:color w:val="auto"/>
                <w:sz w:val="21"/>
                <w:szCs w:val="21"/>
                <w:highlight w:val="none"/>
                <w:lang w:val="en-US" w:eastAsia="zh-CN" w:bidi="ar"/>
              </w:rPr>
              <w:t>长</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宽</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高</w:t>
            </w:r>
            <w:r>
              <w:rPr>
                <w:rStyle w:val="38"/>
                <w:rFonts w:hint="eastAsia" w:ascii="宋体" w:hAnsi="宋体" w:eastAsia="宋体" w:cs="宋体"/>
                <w:color w:val="auto"/>
                <w:sz w:val="21"/>
                <w:szCs w:val="21"/>
                <w:highlight w:val="none"/>
                <w:lang w:val="en-US" w:eastAsia="zh-CN" w:bidi="ar"/>
              </w:rPr>
              <w:t>=1000*700*600mm,平均分两格，含气动搅拌</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2.7</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氯消毒浮盒</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kg</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2.8</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污泥外排泵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Q=3m³/h,H=10m,N=0.37KW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2.9</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紫外消毒器</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150W</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DN</w:t>
            </w:r>
            <w:r>
              <w:rPr>
                <w:rStyle w:val="38"/>
                <w:rFonts w:hint="eastAsia" w:ascii="宋体" w:hAnsi="宋体" w:cs="宋体"/>
                <w:color w:val="auto"/>
                <w:sz w:val="21"/>
                <w:szCs w:val="21"/>
                <w:highlight w:val="none"/>
                <w:lang w:val="en-US" w:eastAsia="zh-CN" w:bidi="ar"/>
              </w:rPr>
              <w:t>90</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2.10</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网关</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远程控制模块</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串口摄像头</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球机，400万像素(360 旋转），带3m立杆，带数字刻录机</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电磁阀</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DN40，螺纹连接，24VDC，常闭，密封材质NBR</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预处理提升泵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1.6</w:t>
            </w:r>
            <w:r>
              <w:rPr>
                <w:rFonts w:hint="eastAsia" w:ascii="宋体" w:hAnsi="宋体" w:cs="宋体"/>
                <w:i w:val="0"/>
                <w:iCs w:val="0"/>
                <w:color w:val="auto"/>
                <w:kern w:val="0"/>
                <w:sz w:val="21"/>
                <w:szCs w:val="21"/>
                <w:highlight w:val="none"/>
                <w:u w:val="none"/>
                <w:lang w:val="en-US" w:eastAsia="zh-CN" w:bidi="ar"/>
              </w:rPr>
              <w:t>m³</w:t>
            </w:r>
            <w:r>
              <w:rPr>
                <w:rFonts w:hint="eastAsia" w:ascii="宋体" w:hAnsi="宋体" w:eastAsia="宋体" w:cs="宋体"/>
                <w:i w:val="0"/>
                <w:iCs w:val="0"/>
                <w:color w:val="auto"/>
                <w:kern w:val="0"/>
                <w:sz w:val="21"/>
                <w:szCs w:val="21"/>
                <w:highlight w:val="none"/>
                <w:u w:val="none"/>
                <w:lang w:val="en-US" w:eastAsia="zh-CN" w:bidi="ar"/>
              </w:rPr>
              <w:t>/h，1.9m，30w，单相220V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调节池提升泵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41"/>
                <w:rFonts w:hint="eastAsia" w:ascii="宋体" w:hAnsi="宋体" w:eastAsia="宋体" w:cs="宋体"/>
                <w:color w:val="auto"/>
                <w:sz w:val="21"/>
                <w:szCs w:val="21"/>
                <w:highlight w:val="none"/>
                <w:lang w:val="en-US" w:eastAsia="zh-CN" w:bidi="ar"/>
              </w:rPr>
              <w:t>Q=5</w:t>
            </w:r>
            <w:r>
              <w:rPr>
                <w:rStyle w:val="41"/>
                <w:rFonts w:hint="eastAsia" w:ascii="宋体" w:hAnsi="宋体" w:cs="宋体"/>
                <w:color w:val="auto"/>
                <w:sz w:val="21"/>
                <w:szCs w:val="21"/>
                <w:highlight w:val="none"/>
                <w:lang w:val="en-US" w:eastAsia="zh-CN" w:bidi="ar"/>
              </w:rPr>
              <w:t>m³</w:t>
            </w:r>
            <w:r>
              <w:rPr>
                <w:rStyle w:val="41"/>
                <w:rFonts w:hint="eastAsia" w:ascii="宋体" w:hAnsi="宋体" w:eastAsia="宋体" w:cs="宋体"/>
                <w:color w:val="auto"/>
                <w:sz w:val="21"/>
                <w:szCs w:val="21"/>
                <w:highlight w:val="none"/>
                <w:lang w:val="en-US" w:eastAsia="zh-CN" w:bidi="ar"/>
              </w:rPr>
              <w:t>/h</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H=10m</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N=0.55KW</w:t>
            </w:r>
            <w:r>
              <w:rPr>
                <w:rStyle w:val="40"/>
                <w:rFonts w:hint="eastAsia" w:ascii="宋体" w:hAnsi="宋体" w:eastAsia="宋体" w:cs="宋体"/>
                <w:color w:val="auto"/>
                <w:sz w:val="21"/>
                <w:szCs w:val="21"/>
                <w:highlight w:val="none"/>
                <w:lang w:val="en-US" w:eastAsia="zh-CN" w:bidi="ar"/>
              </w:rPr>
              <w:t>，含浮球</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40"/>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120m³/d设备</w:t>
      </w:r>
    </w:p>
    <w:tbl>
      <w:tblPr>
        <w:tblStyle w:val="21"/>
        <w:tblW w:w="103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2146"/>
        <w:gridCol w:w="5159"/>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03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2"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120m³/d设备</w:t>
            </w:r>
            <w:r>
              <w:rPr>
                <w:rFonts w:hint="eastAsia" w:ascii="宋体" w:hAnsi="宋体" w:cs="宋体"/>
                <w:b/>
                <w:bCs/>
                <w:color w:val="auto"/>
                <w:kern w:val="0"/>
                <w:sz w:val="21"/>
                <w:szCs w:val="21"/>
                <w:highlight w:val="none"/>
                <w:lang w:val="en-US" w:eastAsia="zh-CN"/>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序号</w:t>
            </w:r>
          </w:p>
        </w:tc>
        <w:tc>
          <w:tcPr>
            <w:tcW w:w="2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名称</w:t>
            </w:r>
          </w:p>
        </w:tc>
        <w:tc>
          <w:tcPr>
            <w:tcW w:w="5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技术要求</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单位</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9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AA0碳钢一体化设备厢体</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9000×3000×3000mm，含球型填料和MBBR填料，填充率按照设计要求，管阀件，井盖，沥青防腐，侧板6mm+底板8mm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动力控制系统</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val="0"/>
                <w:bCs w:val="0"/>
                <w:color w:val="auto"/>
                <w:kern w:val="0"/>
                <w:sz w:val="21"/>
                <w:szCs w:val="21"/>
                <w:highlight w:val="none"/>
                <w:lang w:val="en-US" w:eastAsia="zh-CN"/>
              </w:rPr>
            </w:pP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val="0"/>
                <w:bCs w:val="0"/>
                <w:color w:val="auto"/>
                <w:kern w:val="0"/>
                <w:sz w:val="21"/>
                <w:szCs w:val="21"/>
                <w:highlight w:val="none"/>
                <w:lang w:val="en-US" w:eastAsia="zh-CN"/>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color w:val="auto"/>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成品设备房</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 xml:space="preserve">  </w:t>
            </w: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7"/>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控制柜</w:t>
            </w:r>
          </w:p>
        </w:tc>
        <w:tc>
          <w:tcPr>
            <w:tcW w:w="515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落地式，7个负载，38</w:t>
            </w:r>
            <w:r>
              <w:rPr>
                <w:rStyle w:val="38"/>
                <w:rFonts w:hint="eastAsia" w:ascii="宋体" w:hAnsi="宋体" w:eastAsia="宋体" w:cs="宋体"/>
                <w:color w:val="auto"/>
                <w:sz w:val="21"/>
                <w:szCs w:val="21"/>
                <w:highlight w:val="none"/>
                <w:lang w:val="en-US" w:eastAsia="zh-CN" w:bidi="ar"/>
              </w:rPr>
              <w:t>0V</w:t>
            </w:r>
            <w:r>
              <w:rPr>
                <w:rStyle w:val="35"/>
                <w:rFonts w:hint="eastAsia" w:ascii="宋体" w:hAnsi="宋体" w:eastAsia="宋体" w:cs="宋体"/>
                <w:color w:val="auto"/>
                <w:sz w:val="21"/>
                <w:szCs w:val="21"/>
                <w:highlight w:val="none"/>
                <w:lang w:val="en-US" w:eastAsia="zh-CN" w:bidi="ar"/>
              </w:rPr>
              <w:t>，尺寸：</w:t>
            </w:r>
            <w:r>
              <w:rPr>
                <w:rStyle w:val="38"/>
                <w:rFonts w:hint="eastAsia" w:ascii="宋体" w:hAnsi="宋体" w:eastAsia="宋体" w:cs="宋体"/>
                <w:color w:val="auto"/>
                <w:sz w:val="21"/>
                <w:szCs w:val="21"/>
                <w:highlight w:val="none"/>
                <w:lang w:val="en-US" w:eastAsia="zh-CN" w:bidi="ar"/>
              </w:rPr>
              <w:t>1140*710*300mm，含触摸屏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曝气风机</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气量</w:t>
            </w:r>
            <w:r>
              <w:rPr>
                <w:rStyle w:val="38"/>
                <w:rFonts w:hint="eastAsia" w:ascii="宋体" w:hAnsi="宋体" w:eastAsia="宋体" w:cs="宋体"/>
                <w:color w:val="auto"/>
                <w:sz w:val="21"/>
                <w:szCs w:val="21"/>
                <w:highlight w:val="none"/>
                <w:lang w:val="en-US" w:eastAsia="zh-CN" w:bidi="ar"/>
              </w:rPr>
              <w:t>1.82</w:t>
            </w:r>
            <w:r>
              <w:rPr>
                <w:rStyle w:val="38"/>
                <w:rFonts w:hint="eastAsia" w:ascii="宋体" w:hAnsi="宋体" w:cs="宋体"/>
                <w:color w:val="auto"/>
                <w:sz w:val="21"/>
                <w:szCs w:val="21"/>
                <w:highlight w:val="none"/>
                <w:lang w:val="en-US" w:eastAsia="zh-CN" w:bidi="ar"/>
              </w:rPr>
              <w:t>m³</w:t>
            </w:r>
            <w:r>
              <w:rPr>
                <w:rStyle w:val="38"/>
                <w:rFonts w:hint="eastAsia" w:ascii="宋体" w:hAnsi="宋体" w:eastAsia="宋体" w:cs="宋体"/>
                <w:color w:val="auto"/>
                <w:sz w:val="21"/>
                <w:szCs w:val="21"/>
                <w:highlight w:val="none"/>
                <w:lang w:val="en-US" w:eastAsia="zh-CN" w:bidi="ar"/>
              </w:rPr>
              <w:t>/min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2.2kW 380V</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回流气泵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风量</w:t>
            </w:r>
            <w:r>
              <w:rPr>
                <w:rStyle w:val="38"/>
                <w:rFonts w:hint="eastAsia" w:ascii="宋体" w:hAnsi="宋体" w:eastAsia="宋体" w:cs="宋体"/>
                <w:color w:val="auto"/>
                <w:sz w:val="21"/>
                <w:szCs w:val="21"/>
                <w:highlight w:val="none"/>
                <w:lang w:val="en-US" w:eastAsia="zh-CN" w:bidi="ar"/>
              </w:rPr>
              <w:t>150L/min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115W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计量泵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流量</w:t>
            </w:r>
            <w:r>
              <w:rPr>
                <w:rStyle w:val="38"/>
                <w:rFonts w:hint="eastAsia" w:ascii="宋体" w:hAnsi="宋体" w:eastAsia="宋体" w:cs="宋体"/>
                <w:color w:val="auto"/>
                <w:sz w:val="21"/>
                <w:szCs w:val="21"/>
                <w:highlight w:val="none"/>
                <w:lang w:val="en-US" w:eastAsia="zh-CN" w:bidi="ar"/>
              </w:rPr>
              <w:t>1L/H</w:t>
            </w:r>
            <w:r>
              <w:rPr>
                <w:rStyle w:val="35"/>
                <w:rFonts w:hint="eastAsia" w:ascii="宋体" w:hAnsi="宋体" w:eastAsia="宋体" w:cs="宋体"/>
                <w:color w:val="auto"/>
                <w:sz w:val="21"/>
                <w:szCs w:val="21"/>
                <w:highlight w:val="none"/>
                <w:lang w:val="en-US" w:eastAsia="zh-CN" w:bidi="ar"/>
              </w:rPr>
              <w:t>，扬程</w:t>
            </w:r>
            <w:r>
              <w:rPr>
                <w:rStyle w:val="38"/>
                <w:rFonts w:hint="eastAsia" w:ascii="宋体" w:hAnsi="宋体" w:eastAsia="宋体" w:cs="宋体"/>
                <w:color w:val="auto"/>
                <w:sz w:val="21"/>
                <w:szCs w:val="21"/>
                <w:highlight w:val="none"/>
                <w:lang w:val="en-US" w:eastAsia="zh-CN" w:bidi="ar"/>
              </w:rPr>
              <w:t>70m</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30W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2.6</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PAC储罐</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 xml:space="preserve">400L </w:t>
            </w:r>
            <w:r>
              <w:rPr>
                <w:rStyle w:val="35"/>
                <w:rFonts w:hint="eastAsia" w:ascii="宋体" w:hAnsi="宋体" w:eastAsia="宋体" w:cs="宋体"/>
                <w:color w:val="auto"/>
                <w:sz w:val="21"/>
                <w:szCs w:val="21"/>
                <w:highlight w:val="none"/>
                <w:lang w:val="en-US" w:eastAsia="zh-CN" w:bidi="ar"/>
              </w:rPr>
              <w:t>长</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宽</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高</w:t>
            </w:r>
            <w:r>
              <w:rPr>
                <w:rStyle w:val="38"/>
                <w:rFonts w:hint="eastAsia" w:ascii="宋体" w:hAnsi="宋体" w:eastAsia="宋体" w:cs="宋体"/>
                <w:color w:val="auto"/>
                <w:sz w:val="21"/>
                <w:szCs w:val="21"/>
                <w:highlight w:val="none"/>
                <w:lang w:val="en-US" w:eastAsia="zh-CN" w:bidi="ar"/>
              </w:rPr>
              <w:t>=1000*700*600mm,平均分两格，含气动搅拌</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2.7</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氯消毒浮盒</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kg</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2.8</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污泥外排泵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Q=3m³/h,H=10m,N=0.37KW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2.9</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紫外消毒器</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150W</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DN</w:t>
            </w:r>
            <w:r>
              <w:rPr>
                <w:rStyle w:val="38"/>
                <w:rFonts w:hint="eastAsia" w:ascii="宋体" w:hAnsi="宋体" w:cs="宋体"/>
                <w:color w:val="auto"/>
                <w:sz w:val="21"/>
                <w:szCs w:val="21"/>
                <w:highlight w:val="none"/>
                <w:lang w:val="en-US" w:eastAsia="zh-CN" w:bidi="ar"/>
              </w:rPr>
              <w:t>150</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2.10</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网关</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远程控制模块</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串口摄像头</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球机，400万像素(360 旋转），带3m立杆，带数字刻录机</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电磁阀</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DN40，螺纹连接，24VDC，常闭，密封材质NBR</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预处理提升泵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m³</w:t>
            </w:r>
            <w:r>
              <w:rPr>
                <w:rFonts w:hint="eastAsia" w:ascii="宋体" w:hAnsi="宋体" w:eastAsia="宋体" w:cs="宋体"/>
                <w:i w:val="0"/>
                <w:iCs w:val="0"/>
                <w:color w:val="auto"/>
                <w:kern w:val="0"/>
                <w:sz w:val="21"/>
                <w:szCs w:val="21"/>
                <w:highlight w:val="none"/>
                <w:u w:val="none"/>
                <w:lang w:val="en-US" w:eastAsia="zh-CN" w:bidi="ar"/>
              </w:rPr>
              <w:t>/h，5m，0.18kw，单相220V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调节池提升泵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42"/>
                <w:rFonts w:hint="eastAsia" w:ascii="宋体" w:hAnsi="宋体" w:eastAsia="宋体" w:cs="宋体"/>
                <w:color w:val="auto"/>
                <w:sz w:val="21"/>
                <w:szCs w:val="21"/>
                <w:highlight w:val="none"/>
                <w:lang w:val="en-US" w:eastAsia="zh-CN" w:bidi="ar"/>
              </w:rPr>
              <w:t>Q=10</w:t>
            </w:r>
            <w:r>
              <w:rPr>
                <w:rStyle w:val="42"/>
                <w:rFonts w:hint="eastAsia" w:ascii="宋体" w:hAnsi="宋体" w:cs="宋体"/>
                <w:color w:val="auto"/>
                <w:sz w:val="21"/>
                <w:szCs w:val="21"/>
                <w:highlight w:val="none"/>
                <w:lang w:val="en-US" w:eastAsia="zh-CN" w:bidi="ar"/>
              </w:rPr>
              <w:t>m³</w:t>
            </w:r>
            <w:r>
              <w:rPr>
                <w:rStyle w:val="42"/>
                <w:rFonts w:hint="eastAsia" w:ascii="宋体" w:hAnsi="宋体" w:eastAsia="宋体" w:cs="宋体"/>
                <w:color w:val="auto"/>
                <w:sz w:val="21"/>
                <w:szCs w:val="21"/>
                <w:highlight w:val="none"/>
                <w:lang w:val="en-US" w:eastAsia="zh-CN" w:bidi="ar"/>
              </w:rPr>
              <w:t>/h</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H=10m</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N=0.75KW</w:t>
            </w:r>
            <w:r>
              <w:rPr>
                <w:rStyle w:val="40"/>
                <w:rFonts w:hint="eastAsia" w:ascii="宋体" w:hAnsi="宋体" w:eastAsia="宋体" w:cs="宋体"/>
                <w:color w:val="auto"/>
                <w:sz w:val="21"/>
                <w:szCs w:val="21"/>
                <w:highlight w:val="none"/>
                <w:lang w:val="en-US" w:eastAsia="zh-CN" w:bidi="ar"/>
              </w:rPr>
              <w:t>，含浮球</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160m³/d设备</w:t>
      </w:r>
    </w:p>
    <w:tbl>
      <w:tblPr>
        <w:tblStyle w:val="21"/>
        <w:tblW w:w="103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2146"/>
        <w:gridCol w:w="5159"/>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03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2"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160m³/d设备</w:t>
            </w:r>
            <w:r>
              <w:rPr>
                <w:rFonts w:hint="eastAsia" w:ascii="宋体" w:hAnsi="宋体" w:cs="宋体"/>
                <w:b/>
                <w:bCs/>
                <w:color w:val="auto"/>
                <w:kern w:val="0"/>
                <w:sz w:val="21"/>
                <w:szCs w:val="21"/>
                <w:highlight w:val="none"/>
                <w:lang w:val="en-US" w:eastAsia="zh-CN"/>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序号</w:t>
            </w:r>
          </w:p>
        </w:tc>
        <w:tc>
          <w:tcPr>
            <w:tcW w:w="2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名称</w:t>
            </w:r>
          </w:p>
        </w:tc>
        <w:tc>
          <w:tcPr>
            <w:tcW w:w="5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技术要求</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单位</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9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AA0碳钢一体化设备厢体</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12000×3000×3000mm，含球型填料和MBBR填料，填充率按照设计要求，管阀件，井盖，沥青防腐，侧板6mm+底板8mm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动力控制系统</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b w:val="0"/>
                <w:bCs w:val="0"/>
                <w:color w:val="auto"/>
                <w:kern w:val="0"/>
                <w:sz w:val="21"/>
                <w:szCs w:val="21"/>
                <w:highlight w:val="none"/>
                <w:lang w:val="en-US" w:eastAsia="zh-CN"/>
              </w:rPr>
            </w:pP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val="0"/>
                <w:bCs w:val="0"/>
                <w:color w:val="auto"/>
                <w:kern w:val="0"/>
                <w:sz w:val="21"/>
                <w:szCs w:val="21"/>
                <w:highlight w:val="none"/>
                <w:lang w:val="en-US" w:eastAsia="zh-CN"/>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val="0"/>
                <w:bCs w:val="0"/>
                <w:color w:val="auto"/>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成品设备房</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 xml:space="preserve">  </w:t>
            </w: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7"/>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控制柜</w:t>
            </w:r>
          </w:p>
        </w:tc>
        <w:tc>
          <w:tcPr>
            <w:tcW w:w="515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落地式，7个负载，38</w:t>
            </w:r>
            <w:r>
              <w:rPr>
                <w:rStyle w:val="38"/>
                <w:rFonts w:hint="eastAsia" w:ascii="宋体" w:hAnsi="宋体" w:eastAsia="宋体" w:cs="宋体"/>
                <w:color w:val="auto"/>
                <w:sz w:val="21"/>
                <w:szCs w:val="21"/>
                <w:highlight w:val="none"/>
                <w:lang w:val="en-US" w:eastAsia="zh-CN" w:bidi="ar"/>
              </w:rPr>
              <w:t>0V</w:t>
            </w:r>
            <w:r>
              <w:rPr>
                <w:rStyle w:val="35"/>
                <w:rFonts w:hint="eastAsia" w:ascii="宋体" w:hAnsi="宋体" w:eastAsia="宋体" w:cs="宋体"/>
                <w:color w:val="auto"/>
                <w:sz w:val="21"/>
                <w:szCs w:val="21"/>
                <w:highlight w:val="none"/>
                <w:lang w:val="en-US" w:eastAsia="zh-CN" w:bidi="ar"/>
              </w:rPr>
              <w:t>，尺寸：</w:t>
            </w:r>
            <w:r>
              <w:rPr>
                <w:rStyle w:val="38"/>
                <w:rFonts w:hint="eastAsia" w:ascii="宋体" w:hAnsi="宋体" w:eastAsia="宋体" w:cs="宋体"/>
                <w:color w:val="auto"/>
                <w:sz w:val="21"/>
                <w:szCs w:val="21"/>
                <w:highlight w:val="none"/>
                <w:lang w:val="en-US" w:eastAsia="zh-CN" w:bidi="ar"/>
              </w:rPr>
              <w:t>1140*710*300mm，含触摸屏</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曝气风机</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气量</w:t>
            </w:r>
            <w:r>
              <w:rPr>
                <w:rStyle w:val="38"/>
                <w:rFonts w:hint="eastAsia" w:ascii="宋体" w:hAnsi="宋体" w:eastAsia="宋体" w:cs="宋体"/>
                <w:color w:val="auto"/>
                <w:sz w:val="21"/>
                <w:szCs w:val="21"/>
                <w:highlight w:val="none"/>
                <w:lang w:val="en-US" w:eastAsia="zh-CN" w:bidi="ar"/>
              </w:rPr>
              <w:t>2.29</w:t>
            </w:r>
            <w:r>
              <w:rPr>
                <w:rStyle w:val="38"/>
                <w:rFonts w:hint="eastAsia" w:ascii="宋体" w:hAnsi="宋体" w:cs="宋体"/>
                <w:color w:val="auto"/>
                <w:sz w:val="21"/>
                <w:szCs w:val="21"/>
                <w:highlight w:val="none"/>
                <w:lang w:val="en-US" w:eastAsia="zh-CN" w:bidi="ar"/>
              </w:rPr>
              <w:t>m³</w:t>
            </w:r>
            <w:r>
              <w:rPr>
                <w:rStyle w:val="38"/>
                <w:rFonts w:hint="eastAsia" w:ascii="宋体" w:hAnsi="宋体" w:eastAsia="宋体" w:cs="宋体"/>
                <w:color w:val="auto"/>
                <w:sz w:val="21"/>
                <w:szCs w:val="21"/>
                <w:highlight w:val="none"/>
                <w:lang w:val="en-US" w:eastAsia="zh-CN" w:bidi="ar"/>
              </w:rPr>
              <w:t>/min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4kW</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380V</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回流气泵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风量</w:t>
            </w:r>
            <w:r>
              <w:rPr>
                <w:rStyle w:val="38"/>
                <w:rFonts w:hint="eastAsia" w:ascii="宋体" w:hAnsi="宋体" w:eastAsia="宋体" w:cs="宋体"/>
                <w:color w:val="auto"/>
                <w:sz w:val="21"/>
                <w:szCs w:val="21"/>
                <w:highlight w:val="none"/>
                <w:lang w:val="en-US" w:eastAsia="zh-CN" w:bidi="ar"/>
              </w:rPr>
              <w:t>150L/min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115W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计量泵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流量</w:t>
            </w:r>
            <w:r>
              <w:rPr>
                <w:rStyle w:val="38"/>
                <w:rFonts w:hint="eastAsia" w:ascii="宋体" w:hAnsi="宋体" w:eastAsia="宋体" w:cs="宋体"/>
                <w:color w:val="auto"/>
                <w:sz w:val="21"/>
                <w:szCs w:val="21"/>
                <w:highlight w:val="none"/>
                <w:lang w:val="en-US" w:eastAsia="zh-CN" w:bidi="ar"/>
              </w:rPr>
              <w:t>1L/H</w:t>
            </w:r>
            <w:r>
              <w:rPr>
                <w:rStyle w:val="35"/>
                <w:rFonts w:hint="eastAsia" w:ascii="宋体" w:hAnsi="宋体" w:eastAsia="宋体" w:cs="宋体"/>
                <w:color w:val="auto"/>
                <w:sz w:val="21"/>
                <w:szCs w:val="21"/>
                <w:highlight w:val="none"/>
                <w:lang w:val="en-US" w:eastAsia="zh-CN" w:bidi="ar"/>
              </w:rPr>
              <w:t>，扬程</w:t>
            </w:r>
            <w:r>
              <w:rPr>
                <w:rStyle w:val="38"/>
                <w:rFonts w:hint="eastAsia" w:ascii="宋体" w:hAnsi="宋体" w:eastAsia="宋体" w:cs="宋体"/>
                <w:color w:val="auto"/>
                <w:sz w:val="21"/>
                <w:szCs w:val="21"/>
                <w:highlight w:val="none"/>
                <w:lang w:val="en-US" w:eastAsia="zh-CN" w:bidi="ar"/>
              </w:rPr>
              <w:t>70m</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30W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2.6</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PAC储罐</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 xml:space="preserve">400L </w:t>
            </w:r>
            <w:r>
              <w:rPr>
                <w:rStyle w:val="35"/>
                <w:rFonts w:hint="eastAsia" w:ascii="宋体" w:hAnsi="宋体" w:eastAsia="宋体" w:cs="宋体"/>
                <w:color w:val="auto"/>
                <w:sz w:val="21"/>
                <w:szCs w:val="21"/>
                <w:highlight w:val="none"/>
                <w:lang w:val="en-US" w:eastAsia="zh-CN" w:bidi="ar"/>
              </w:rPr>
              <w:t>长</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宽</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高</w:t>
            </w:r>
            <w:r>
              <w:rPr>
                <w:rStyle w:val="38"/>
                <w:rFonts w:hint="eastAsia" w:ascii="宋体" w:hAnsi="宋体" w:eastAsia="宋体" w:cs="宋体"/>
                <w:color w:val="auto"/>
                <w:sz w:val="21"/>
                <w:szCs w:val="21"/>
                <w:highlight w:val="none"/>
                <w:lang w:val="en-US" w:eastAsia="zh-CN" w:bidi="ar"/>
              </w:rPr>
              <w:t>=1000*700*600mm,平均分两格，含气动搅拌</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2.7</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氯消毒浮盒</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kg</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2.8</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污泥外排泵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Q=6m³/h,H=18m,N=0.55KW</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2.9</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紫外消毒器</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225</w:t>
            </w:r>
            <w:r>
              <w:rPr>
                <w:rStyle w:val="38"/>
                <w:rFonts w:hint="eastAsia" w:ascii="宋体" w:hAnsi="宋体" w:eastAsia="宋体" w:cs="宋体"/>
                <w:color w:val="auto"/>
                <w:sz w:val="21"/>
                <w:szCs w:val="21"/>
                <w:highlight w:val="none"/>
                <w:lang w:val="en-US" w:eastAsia="zh-CN" w:bidi="ar"/>
              </w:rPr>
              <w:t>W</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DN1</w:t>
            </w:r>
            <w:r>
              <w:rPr>
                <w:rStyle w:val="38"/>
                <w:rFonts w:hint="eastAsia" w:ascii="宋体" w:hAnsi="宋体" w:cs="宋体"/>
                <w:color w:val="auto"/>
                <w:sz w:val="21"/>
                <w:szCs w:val="21"/>
                <w:highlight w:val="none"/>
                <w:lang w:val="en-US" w:eastAsia="zh-CN" w:bidi="ar"/>
              </w:rPr>
              <w:t>50</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2.10</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网关</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远程控制模块</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串口摄像头</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球机，400万像素(360 旋转），带3m立杆，带数字刻录机</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电磁阀</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DN40，螺纹连接，24VDC，常闭，密封材质NBR</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预处理提升泵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3m³/h，5m，0.18kw，单相220V</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调节池提升泵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42"/>
                <w:rFonts w:hint="eastAsia" w:ascii="宋体" w:hAnsi="宋体" w:eastAsia="宋体" w:cs="宋体"/>
                <w:color w:val="auto"/>
                <w:sz w:val="21"/>
                <w:szCs w:val="21"/>
                <w:highlight w:val="none"/>
                <w:lang w:val="en-US" w:eastAsia="zh-CN" w:bidi="ar"/>
              </w:rPr>
              <w:t>Q=10</w:t>
            </w:r>
            <w:r>
              <w:rPr>
                <w:rFonts w:hint="eastAsia" w:ascii="宋体" w:hAnsi="宋体" w:eastAsia="宋体" w:cs="宋体"/>
                <w:i w:val="0"/>
                <w:iCs w:val="0"/>
                <w:color w:val="auto"/>
                <w:kern w:val="0"/>
                <w:sz w:val="21"/>
                <w:szCs w:val="21"/>
                <w:highlight w:val="none"/>
                <w:u w:val="none"/>
                <w:lang w:val="en-US" w:eastAsia="zh-CN" w:bidi="ar"/>
              </w:rPr>
              <w:t>m³</w:t>
            </w:r>
            <w:r>
              <w:rPr>
                <w:rStyle w:val="42"/>
                <w:rFonts w:hint="eastAsia" w:ascii="宋体" w:hAnsi="宋体" w:eastAsia="宋体" w:cs="宋体"/>
                <w:color w:val="auto"/>
                <w:sz w:val="21"/>
                <w:szCs w:val="21"/>
                <w:highlight w:val="none"/>
                <w:lang w:val="en-US" w:eastAsia="zh-CN" w:bidi="ar"/>
              </w:rPr>
              <w:t>/h</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H=10m</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N=0.75KW</w:t>
            </w:r>
            <w:r>
              <w:rPr>
                <w:rStyle w:val="40"/>
                <w:rFonts w:hint="eastAsia" w:ascii="宋体" w:hAnsi="宋体" w:eastAsia="宋体" w:cs="宋体"/>
                <w:color w:val="auto"/>
                <w:sz w:val="21"/>
                <w:szCs w:val="21"/>
                <w:highlight w:val="none"/>
                <w:lang w:val="en-US" w:eastAsia="zh-CN" w:bidi="ar"/>
              </w:rPr>
              <w:t>，含浮球</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200m³/d设备</w:t>
      </w:r>
    </w:p>
    <w:tbl>
      <w:tblPr>
        <w:tblStyle w:val="21"/>
        <w:tblW w:w="103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2146"/>
        <w:gridCol w:w="5159"/>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03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2"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200m³/d设备</w:t>
            </w:r>
            <w:r>
              <w:rPr>
                <w:rFonts w:hint="eastAsia" w:ascii="宋体" w:hAnsi="宋体" w:cs="宋体"/>
                <w:b/>
                <w:bCs/>
                <w:color w:val="auto"/>
                <w:kern w:val="0"/>
                <w:sz w:val="21"/>
                <w:szCs w:val="21"/>
                <w:highlight w:val="none"/>
                <w:lang w:val="en-US" w:eastAsia="zh-CN"/>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序号</w:t>
            </w:r>
          </w:p>
        </w:tc>
        <w:tc>
          <w:tcPr>
            <w:tcW w:w="2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名称</w:t>
            </w:r>
          </w:p>
        </w:tc>
        <w:tc>
          <w:tcPr>
            <w:tcW w:w="5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技术要求</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单位</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94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firstLine="420" w:firstLineChars="20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AA0碳钢一体化设备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AA0碳钢一体化设备厢体</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16000×3000×3000mm，含球型填料和MBBR填料，填充率按照设计要求，管阀件，井盖，沥青防腐，侧板6mm+底板8mm</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动力控制系统</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氯消毒浮盒</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color w:val="auto"/>
                <w:kern w:val="0"/>
                <w:sz w:val="21"/>
                <w:szCs w:val="21"/>
                <w:highlight w:val="none"/>
                <w:lang w:val="en-US" w:eastAsia="zh-CN"/>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color w:val="auto"/>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成品设备房</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7"/>
                <w:rFonts w:hint="eastAsia" w:ascii="宋体" w:hAnsi="宋体" w:eastAsia="宋体" w:cs="宋体"/>
                <w:color w:val="auto"/>
                <w:sz w:val="21"/>
                <w:szCs w:val="21"/>
                <w:highlight w:val="none"/>
                <w:lang w:val="en-US" w:eastAsia="zh-CN" w:bidi="ar"/>
              </w:rPr>
              <w:t xml:space="preserve"> </w:t>
            </w:r>
            <w:r>
              <w:rPr>
                <w:rStyle w:val="36"/>
                <w:rFonts w:hint="eastAsia" w:ascii="宋体" w:hAnsi="宋体" w:eastAsia="宋体" w:cs="宋体"/>
                <w:color w:val="auto"/>
                <w:sz w:val="21"/>
                <w:szCs w:val="21"/>
                <w:highlight w:val="none"/>
                <w:lang w:val="en-US" w:eastAsia="zh-CN" w:bidi="ar"/>
              </w:rPr>
              <w:t xml:space="preserve"> </w:t>
            </w:r>
            <w:r>
              <w:rPr>
                <w:rFonts w:hint="eastAsia" w:ascii="宋体" w:hAnsi="宋体" w:eastAsia="宋体" w:cs="宋体"/>
                <w:bCs w:val="0"/>
                <w:color w:val="auto"/>
                <w:kern w:val="0"/>
                <w:sz w:val="21"/>
                <w:szCs w:val="21"/>
                <w:highlight w:val="none"/>
                <w:lang w:val="en-US" w:eastAsia="zh-CN" w:bidi="ar-SA"/>
              </w:rPr>
              <w:t>面积在6-8 m²之间，具体面积按实际场地设置，塑木材质，含1.5*0.9m信息栏</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7"/>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控制柜</w:t>
            </w:r>
          </w:p>
        </w:tc>
        <w:tc>
          <w:tcPr>
            <w:tcW w:w="515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落地式，7个负载，38</w:t>
            </w:r>
            <w:r>
              <w:rPr>
                <w:rStyle w:val="38"/>
                <w:rFonts w:hint="eastAsia" w:ascii="宋体" w:hAnsi="宋体" w:eastAsia="宋体" w:cs="宋体"/>
                <w:color w:val="auto"/>
                <w:sz w:val="21"/>
                <w:szCs w:val="21"/>
                <w:highlight w:val="none"/>
                <w:lang w:val="en-US" w:eastAsia="zh-CN" w:bidi="ar"/>
              </w:rPr>
              <w:t>0V</w:t>
            </w:r>
            <w:r>
              <w:rPr>
                <w:rStyle w:val="35"/>
                <w:rFonts w:hint="eastAsia" w:ascii="宋体" w:hAnsi="宋体" w:eastAsia="宋体" w:cs="宋体"/>
                <w:color w:val="auto"/>
                <w:sz w:val="21"/>
                <w:szCs w:val="21"/>
                <w:highlight w:val="none"/>
                <w:lang w:val="en-US" w:eastAsia="zh-CN" w:bidi="ar"/>
              </w:rPr>
              <w:t>，尺寸：</w:t>
            </w:r>
            <w:r>
              <w:rPr>
                <w:rStyle w:val="38"/>
                <w:rFonts w:hint="eastAsia" w:ascii="宋体" w:hAnsi="宋体" w:eastAsia="宋体" w:cs="宋体"/>
                <w:color w:val="auto"/>
                <w:sz w:val="21"/>
                <w:szCs w:val="21"/>
                <w:highlight w:val="none"/>
                <w:lang w:val="en-US" w:eastAsia="zh-CN" w:bidi="ar"/>
              </w:rPr>
              <w:t>1140*710*300mm，含触摸屏</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曝气风机</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气量</w:t>
            </w:r>
            <w:r>
              <w:rPr>
                <w:rStyle w:val="38"/>
                <w:rFonts w:hint="eastAsia" w:ascii="宋体" w:hAnsi="宋体" w:eastAsia="宋体" w:cs="宋体"/>
                <w:color w:val="auto"/>
                <w:sz w:val="21"/>
                <w:szCs w:val="21"/>
                <w:highlight w:val="none"/>
                <w:lang w:val="en-US" w:eastAsia="zh-CN" w:bidi="ar"/>
              </w:rPr>
              <w:t>2.66</w:t>
            </w:r>
            <w:r>
              <w:rPr>
                <w:rFonts w:hint="eastAsia" w:ascii="宋体" w:hAnsi="宋体" w:eastAsia="宋体" w:cs="宋体"/>
                <w:i w:val="0"/>
                <w:iCs w:val="0"/>
                <w:color w:val="auto"/>
                <w:kern w:val="0"/>
                <w:sz w:val="21"/>
                <w:szCs w:val="21"/>
                <w:highlight w:val="none"/>
                <w:u w:val="none"/>
                <w:lang w:val="en-US" w:eastAsia="zh-CN" w:bidi="ar"/>
              </w:rPr>
              <w:t>m³</w:t>
            </w:r>
            <w:r>
              <w:rPr>
                <w:rStyle w:val="38"/>
                <w:rFonts w:hint="eastAsia" w:ascii="宋体" w:hAnsi="宋体" w:eastAsia="宋体" w:cs="宋体"/>
                <w:color w:val="auto"/>
                <w:sz w:val="21"/>
                <w:szCs w:val="21"/>
                <w:highlight w:val="none"/>
                <w:lang w:val="en-US" w:eastAsia="zh-CN" w:bidi="ar"/>
              </w:rPr>
              <w:t>/min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4kW</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380V</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回流气泵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风量</w:t>
            </w:r>
            <w:r>
              <w:rPr>
                <w:rStyle w:val="38"/>
                <w:rFonts w:hint="eastAsia" w:ascii="宋体" w:hAnsi="宋体" w:eastAsia="宋体" w:cs="宋体"/>
                <w:color w:val="auto"/>
                <w:sz w:val="21"/>
                <w:szCs w:val="21"/>
                <w:highlight w:val="none"/>
                <w:lang w:val="en-US" w:eastAsia="zh-CN" w:bidi="ar"/>
              </w:rPr>
              <w:t>150L/min</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115W</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2.5</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计量泵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流量</w:t>
            </w:r>
            <w:r>
              <w:rPr>
                <w:rStyle w:val="38"/>
                <w:rFonts w:hint="eastAsia" w:ascii="宋体" w:hAnsi="宋体" w:eastAsia="宋体" w:cs="宋体"/>
                <w:color w:val="auto"/>
                <w:sz w:val="21"/>
                <w:szCs w:val="21"/>
                <w:highlight w:val="none"/>
                <w:lang w:val="en-US" w:eastAsia="zh-CN" w:bidi="ar"/>
              </w:rPr>
              <w:t>1L/H</w:t>
            </w:r>
            <w:r>
              <w:rPr>
                <w:rStyle w:val="35"/>
                <w:rFonts w:hint="eastAsia" w:ascii="宋体" w:hAnsi="宋体" w:eastAsia="宋体" w:cs="宋体"/>
                <w:color w:val="auto"/>
                <w:sz w:val="21"/>
                <w:szCs w:val="21"/>
                <w:highlight w:val="none"/>
                <w:lang w:val="en-US" w:eastAsia="zh-CN" w:bidi="ar"/>
              </w:rPr>
              <w:t>，扬程</w:t>
            </w:r>
            <w:r>
              <w:rPr>
                <w:rStyle w:val="38"/>
                <w:rFonts w:hint="eastAsia" w:ascii="宋体" w:hAnsi="宋体" w:eastAsia="宋体" w:cs="宋体"/>
                <w:color w:val="auto"/>
                <w:sz w:val="21"/>
                <w:szCs w:val="21"/>
                <w:highlight w:val="none"/>
                <w:lang w:val="en-US" w:eastAsia="zh-CN" w:bidi="ar"/>
              </w:rPr>
              <w:t>70m</w:t>
            </w:r>
            <w:r>
              <w:rPr>
                <w:rStyle w:val="35"/>
                <w:rFonts w:hint="eastAsia" w:ascii="宋体" w:hAnsi="宋体" w:eastAsia="宋体" w:cs="宋体"/>
                <w:color w:val="auto"/>
                <w:sz w:val="21"/>
                <w:szCs w:val="21"/>
                <w:highlight w:val="none"/>
                <w:lang w:val="en-US" w:eastAsia="zh-CN" w:bidi="ar"/>
              </w:rPr>
              <w:t>，功率</w:t>
            </w:r>
            <w:r>
              <w:rPr>
                <w:rStyle w:val="38"/>
                <w:rFonts w:hint="eastAsia" w:ascii="宋体" w:hAnsi="宋体" w:eastAsia="宋体" w:cs="宋体"/>
                <w:color w:val="auto"/>
                <w:sz w:val="21"/>
                <w:szCs w:val="21"/>
                <w:highlight w:val="none"/>
                <w:lang w:val="en-US" w:eastAsia="zh-CN" w:bidi="ar"/>
              </w:rPr>
              <w:t>30W</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2.6</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PAC储罐</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8"/>
                <w:rFonts w:hint="eastAsia" w:ascii="宋体" w:hAnsi="宋体" w:eastAsia="宋体" w:cs="宋体"/>
                <w:color w:val="auto"/>
                <w:sz w:val="21"/>
                <w:szCs w:val="21"/>
                <w:highlight w:val="none"/>
                <w:lang w:val="en-US" w:eastAsia="zh-CN" w:bidi="ar"/>
              </w:rPr>
              <w:t xml:space="preserve">400L </w:t>
            </w:r>
            <w:r>
              <w:rPr>
                <w:rStyle w:val="35"/>
                <w:rFonts w:hint="eastAsia" w:ascii="宋体" w:hAnsi="宋体" w:eastAsia="宋体" w:cs="宋体"/>
                <w:color w:val="auto"/>
                <w:sz w:val="21"/>
                <w:szCs w:val="21"/>
                <w:highlight w:val="none"/>
                <w:lang w:val="en-US" w:eastAsia="zh-CN" w:bidi="ar"/>
              </w:rPr>
              <w:t>长</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宽</w:t>
            </w:r>
            <w:r>
              <w:rPr>
                <w:rStyle w:val="38"/>
                <w:rFonts w:hint="eastAsia" w:ascii="宋体" w:hAnsi="宋体" w:eastAsia="宋体" w:cs="宋体"/>
                <w:color w:val="auto"/>
                <w:sz w:val="21"/>
                <w:szCs w:val="21"/>
                <w:highlight w:val="none"/>
                <w:lang w:val="en-US" w:eastAsia="zh-CN" w:bidi="ar"/>
              </w:rPr>
              <w:t>*</w:t>
            </w:r>
            <w:r>
              <w:rPr>
                <w:rStyle w:val="35"/>
                <w:rFonts w:hint="eastAsia" w:ascii="宋体" w:hAnsi="宋体" w:eastAsia="宋体" w:cs="宋体"/>
                <w:color w:val="auto"/>
                <w:sz w:val="21"/>
                <w:szCs w:val="21"/>
                <w:highlight w:val="none"/>
                <w:lang w:val="en-US" w:eastAsia="zh-CN" w:bidi="ar"/>
              </w:rPr>
              <w:t>高</w:t>
            </w:r>
            <w:r>
              <w:rPr>
                <w:rStyle w:val="38"/>
                <w:rFonts w:hint="eastAsia" w:ascii="宋体" w:hAnsi="宋体" w:eastAsia="宋体" w:cs="宋体"/>
                <w:color w:val="auto"/>
                <w:sz w:val="21"/>
                <w:szCs w:val="21"/>
                <w:highlight w:val="none"/>
                <w:lang w:val="en-US" w:eastAsia="zh-CN" w:bidi="ar"/>
              </w:rPr>
              <w:t>=1000*700*600mm,平均分两格，含气动搅拌</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2.7</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氯消毒浮盒</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kg</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2.8</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污泥外排泵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Q=6m³/h,H=18m,N=0.55KW</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2.9</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紫外消毒器</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225</w:t>
            </w:r>
            <w:r>
              <w:rPr>
                <w:rStyle w:val="38"/>
                <w:rFonts w:hint="eastAsia" w:ascii="宋体" w:hAnsi="宋体" w:eastAsia="宋体" w:cs="宋体"/>
                <w:color w:val="auto"/>
                <w:sz w:val="21"/>
                <w:szCs w:val="21"/>
                <w:highlight w:val="none"/>
                <w:lang w:val="en-US" w:eastAsia="zh-CN" w:bidi="ar"/>
              </w:rPr>
              <w:t>W</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DN1</w:t>
            </w:r>
            <w:r>
              <w:rPr>
                <w:rStyle w:val="38"/>
                <w:rFonts w:hint="eastAsia" w:ascii="宋体" w:hAnsi="宋体" w:cs="宋体"/>
                <w:color w:val="auto"/>
                <w:sz w:val="21"/>
                <w:szCs w:val="21"/>
                <w:highlight w:val="none"/>
                <w:lang w:val="en-US" w:eastAsia="zh-CN" w:bidi="ar"/>
              </w:rPr>
              <w:t>50</w:t>
            </w:r>
            <w:r>
              <w:rPr>
                <w:rStyle w:val="35"/>
                <w:rFonts w:hint="eastAsia" w:ascii="宋体" w:hAnsi="宋体" w:eastAsia="宋体" w:cs="宋体"/>
                <w:color w:val="auto"/>
                <w:sz w:val="21"/>
                <w:szCs w:val="21"/>
                <w:highlight w:val="none"/>
                <w:lang w:val="en-US" w:eastAsia="zh-CN" w:bidi="ar"/>
              </w:rPr>
              <w:t>，</w:t>
            </w:r>
            <w:r>
              <w:rPr>
                <w:rStyle w:val="38"/>
                <w:rFonts w:hint="eastAsia" w:ascii="宋体" w:hAnsi="宋体" w:eastAsia="宋体" w:cs="宋体"/>
                <w:color w:val="auto"/>
                <w:sz w:val="21"/>
                <w:szCs w:val="21"/>
                <w:highlight w:val="none"/>
                <w:lang w:val="en-US" w:eastAsia="zh-CN" w:bidi="ar"/>
              </w:rPr>
              <w:t>220V</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2.10</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网关</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远程控制模块</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2.11</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串口摄像头</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球机，400万像素(360 旋转），带3m立杆，带数字刻录机</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Style w:val="35"/>
                <w:rFonts w:hint="eastAsia" w:ascii="宋体" w:hAnsi="宋体" w:eastAsia="宋体" w:cs="宋体"/>
                <w:color w:val="auto"/>
                <w:sz w:val="21"/>
                <w:szCs w:val="21"/>
                <w:highlight w:val="none"/>
                <w:lang w:val="en-US" w:eastAsia="zh-CN" w:bidi="ar"/>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2.12</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电磁阀</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DN50，螺纹连接，24VDC，常闭，密封材质NBR</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个</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2.13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预处理提升泵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m³</w:t>
            </w:r>
            <w:r>
              <w:rPr>
                <w:rFonts w:hint="eastAsia" w:ascii="宋体" w:hAnsi="宋体" w:eastAsia="宋体" w:cs="宋体"/>
                <w:i w:val="0"/>
                <w:iCs w:val="0"/>
                <w:color w:val="auto"/>
                <w:kern w:val="0"/>
                <w:sz w:val="21"/>
                <w:szCs w:val="21"/>
                <w:highlight w:val="none"/>
                <w:u w:val="none"/>
                <w:lang w:val="en-US" w:eastAsia="zh-CN" w:bidi="ar"/>
              </w:rPr>
              <w:t>/h，5m，0.18kw，单相220V</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调节池提升泵</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1"/>
                <w:szCs w:val="21"/>
                <w:highlight w:val="none"/>
                <w:lang w:val="en-US" w:eastAsia="zh-CN"/>
              </w:rPr>
            </w:pPr>
            <w:r>
              <w:rPr>
                <w:rStyle w:val="42"/>
                <w:rFonts w:hint="eastAsia" w:ascii="宋体" w:hAnsi="宋体" w:eastAsia="宋体" w:cs="宋体"/>
                <w:color w:val="auto"/>
                <w:sz w:val="21"/>
                <w:szCs w:val="21"/>
                <w:highlight w:val="none"/>
                <w:lang w:val="en-US" w:eastAsia="zh-CN" w:bidi="ar"/>
              </w:rPr>
              <w:t>Q=10</w:t>
            </w:r>
            <w:r>
              <w:rPr>
                <w:rStyle w:val="42"/>
                <w:rFonts w:hint="eastAsia" w:ascii="宋体" w:hAnsi="宋体" w:cs="宋体"/>
                <w:color w:val="auto"/>
                <w:sz w:val="21"/>
                <w:szCs w:val="21"/>
                <w:highlight w:val="none"/>
                <w:lang w:val="en-US" w:eastAsia="zh-CN" w:bidi="ar"/>
              </w:rPr>
              <w:t>m³</w:t>
            </w:r>
            <w:r>
              <w:rPr>
                <w:rStyle w:val="42"/>
                <w:rFonts w:hint="eastAsia" w:ascii="宋体" w:hAnsi="宋体" w:eastAsia="宋体" w:cs="宋体"/>
                <w:color w:val="auto"/>
                <w:sz w:val="21"/>
                <w:szCs w:val="21"/>
                <w:highlight w:val="none"/>
                <w:lang w:val="en-US" w:eastAsia="zh-CN" w:bidi="ar"/>
              </w:rPr>
              <w:t>/h</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H=10m</w:t>
            </w:r>
            <w:r>
              <w:rPr>
                <w:rStyle w:val="40"/>
                <w:rFonts w:hint="eastAsia" w:ascii="宋体" w:hAnsi="宋体" w:eastAsia="宋体" w:cs="宋体"/>
                <w:color w:val="auto"/>
                <w:sz w:val="21"/>
                <w:szCs w:val="21"/>
                <w:highlight w:val="none"/>
                <w:lang w:val="en-US" w:eastAsia="zh-CN" w:bidi="ar"/>
              </w:rPr>
              <w:t>，</w:t>
            </w:r>
            <w:r>
              <w:rPr>
                <w:rStyle w:val="41"/>
                <w:rFonts w:hint="eastAsia" w:ascii="宋体" w:hAnsi="宋体" w:eastAsia="宋体" w:cs="宋体"/>
                <w:color w:val="auto"/>
                <w:sz w:val="21"/>
                <w:szCs w:val="21"/>
                <w:highlight w:val="none"/>
                <w:lang w:val="en-US" w:eastAsia="zh-CN" w:bidi="ar"/>
              </w:rPr>
              <w:t>N=0.75KW</w:t>
            </w:r>
            <w:r>
              <w:rPr>
                <w:rStyle w:val="40"/>
                <w:rFonts w:hint="eastAsia" w:ascii="宋体" w:hAnsi="宋体" w:eastAsia="宋体" w:cs="宋体"/>
                <w:color w:val="auto"/>
                <w:sz w:val="21"/>
                <w:szCs w:val="21"/>
                <w:highlight w:val="none"/>
                <w:lang w:val="en-US" w:eastAsia="zh-CN" w:bidi="ar"/>
              </w:rPr>
              <w:t>，含浮球</w:t>
            </w:r>
            <w:r>
              <w:rPr>
                <w:rStyle w:val="37"/>
                <w:rFonts w:hint="eastAsia" w:ascii="宋体" w:hAnsi="宋体" w:eastAsia="宋体" w:cs="宋体"/>
                <w:color w:val="auto"/>
                <w:sz w:val="21"/>
                <w:szCs w:val="21"/>
                <w:highlight w:val="none"/>
                <w:lang w:val="en-US" w:eastAsia="zh-CN" w:bidi="ar"/>
              </w:rPr>
              <w:t>（一用一备）</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4</w:t>
            </w:r>
          </w:p>
        </w:tc>
        <w:tc>
          <w:tcPr>
            <w:tcW w:w="21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电磁流量计</w:t>
            </w:r>
          </w:p>
        </w:tc>
        <w:tc>
          <w:tcPr>
            <w:tcW w:w="5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DN50，分体式，485通讯</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套</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注明：</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1.以上设备的处理标准：DB33/T1199-2020</w:t>
      </w:r>
      <w:r>
        <w:rPr>
          <w:rFonts w:hint="eastAsia" w:ascii="宋体" w:hAnsi="宋体" w:cs="宋体"/>
          <w:b/>
          <w:bCs/>
          <w:color w:val="auto"/>
          <w:kern w:val="0"/>
          <w:sz w:val="21"/>
          <w:szCs w:val="21"/>
          <w:highlight w:val="none"/>
          <w:lang w:val="en-US" w:eastAsia="zh-CN"/>
        </w:rPr>
        <w:t>《</w:t>
      </w:r>
      <w:r>
        <w:rPr>
          <w:rFonts w:hint="eastAsia" w:ascii="宋体" w:hAnsi="宋体" w:eastAsia="宋体" w:cs="宋体"/>
          <w:b/>
          <w:bCs/>
          <w:color w:val="auto"/>
          <w:kern w:val="0"/>
          <w:sz w:val="21"/>
          <w:szCs w:val="21"/>
          <w:highlight w:val="none"/>
          <w:lang w:val="en-US" w:eastAsia="zh-CN"/>
        </w:rPr>
        <w:t>农村生活污水处理设施建设和改造技术规程</w:t>
      </w:r>
      <w:r>
        <w:rPr>
          <w:rFonts w:hint="eastAsia" w:ascii="宋体" w:hAnsi="宋体" w:cs="宋体"/>
          <w:b/>
          <w:bCs/>
          <w:color w:val="auto"/>
          <w:kern w:val="0"/>
          <w:sz w:val="21"/>
          <w:szCs w:val="21"/>
          <w:highlight w:val="none"/>
          <w:lang w:val="en-US" w:eastAsia="zh-CN"/>
        </w:rPr>
        <w:t>》、</w:t>
      </w:r>
      <w:r>
        <w:rPr>
          <w:rFonts w:hint="eastAsia" w:ascii="宋体" w:hAnsi="宋体" w:eastAsia="宋体" w:cs="宋体"/>
          <w:b/>
          <w:bCs/>
          <w:color w:val="auto"/>
          <w:kern w:val="0"/>
          <w:sz w:val="21"/>
          <w:szCs w:val="21"/>
          <w:highlight w:val="none"/>
          <w:lang w:val="en-US" w:eastAsia="zh-CN"/>
        </w:rPr>
        <w:t>《农村生活污水集中处理设施水污染物排放标准》DB33/973-2021一级标准为准。</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技术参数的描述内容可以多样性，但不得低于本次招标的技术参数。如采购单位发现中标单位提供的设备技术参数低于招标技术参数的，有权取消其中标资格，并承担因此给采购单位造成的损失的赔偿责任及相应的法律责任。</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3.中标人必须在本地设置项目部，常驻人员≥5人，运维车辆2辆，其中项目负责人1人：具有注册环保工程师或注册给排水工程师或环保工程师及以上资格或给排水工程师以上资格；安装人员1人；电工2人；平台管理人员1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22" w:firstLineChars="200"/>
        <w:jc w:val="left"/>
        <w:textAlignment w:val="auto"/>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4.必须具有专门的运维平台，与采购单位的监管平台无缝对接，对接费用包含在投标报价中。</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售后服务</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right="0" w:righ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.供应商所投货物必须为原厂原装、全新的、符合国家有关质量标准的产品；供应商须提供经调试、试运行</w:t>
      </w:r>
      <w:r>
        <w:rPr>
          <w:rFonts w:hint="eastAsia" w:ascii="宋体" w:hAnsi="宋体" w:eastAsia="宋体" w:cs="宋体"/>
          <w:b/>
          <w:bCs/>
          <w:color w:val="auto"/>
          <w:sz w:val="21"/>
          <w:szCs w:val="21"/>
          <w:highlight w:val="none"/>
          <w:lang w:val="en-US" w:eastAsia="zh-CN"/>
        </w:rPr>
        <w:t>三个月</w:t>
      </w:r>
      <w:r>
        <w:rPr>
          <w:rFonts w:hint="eastAsia" w:ascii="宋体" w:hAnsi="宋体" w:eastAsia="宋体" w:cs="宋体"/>
          <w:b/>
          <w:bCs/>
          <w:color w:val="auto"/>
          <w:sz w:val="21"/>
          <w:szCs w:val="21"/>
          <w:highlight w:val="none"/>
        </w:rPr>
        <w:t>、验收合格后至少</w:t>
      </w:r>
      <w:r>
        <w:rPr>
          <w:rFonts w:hint="eastAsia" w:ascii="宋体" w:hAnsi="宋体" w:eastAsia="宋体" w:cs="宋体"/>
          <w:b/>
          <w:bCs/>
          <w:color w:val="auto"/>
          <w:sz w:val="21"/>
          <w:szCs w:val="21"/>
          <w:highlight w:val="none"/>
          <w:lang w:val="en-US" w:eastAsia="zh-CN"/>
        </w:rPr>
        <w:t>5年</w:t>
      </w:r>
      <w:r>
        <w:rPr>
          <w:rFonts w:hint="eastAsia" w:ascii="宋体" w:hAnsi="宋体" w:eastAsia="宋体" w:cs="宋体"/>
          <w:b/>
          <w:bCs/>
          <w:color w:val="auto"/>
          <w:sz w:val="21"/>
          <w:szCs w:val="21"/>
          <w:highlight w:val="none"/>
        </w:rPr>
        <w:t>的质保期(供应商可根据自身实力作出更长时间的质保承诺)，在此期间，供应商应免费处理因质量发生的故障，并进行正常保养。</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质量保证期自采购人（或其被委托人）在验收报告上签署“验收合格”之日起计算；质量保证期内免费维修更换配件（易损件除外）；供应商须提供详细的售后服务承诺及准确有效的服务机构联系方式。</w:t>
      </w:r>
    </w:p>
    <w:p>
      <w:pPr>
        <w:keepNext w:val="0"/>
        <w:keepLines w:val="0"/>
        <w:pageBreakBefore w:val="0"/>
        <w:kinsoku/>
        <w:wordWrap/>
        <w:topLinePunct w:val="0"/>
        <w:autoSpaceDE w:val="0"/>
        <w:autoSpaceDN w:val="0"/>
        <w:bidi w:val="0"/>
        <w:adjustRightInd w:val="0"/>
        <w:snapToGrid w:val="0"/>
        <w:spacing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供应商能提供24小时全天候召修服务，接到故障通知后2小时以内到达现场履行维修服务义务，12小时解决问题，若不能在48小时内解决，须提供同等性能、同等配置的设备替换，质量保证期内的维修发生的一切费用由供应商承担。</w:t>
      </w:r>
    </w:p>
    <w:p>
      <w:pPr>
        <w:keepNext w:val="0"/>
        <w:keepLines w:val="0"/>
        <w:pageBreakBefore w:val="0"/>
        <w:kinsoku/>
        <w:wordWrap/>
        <w:topLinePunct w:val="0"/>
        <w:autoSpaceDE w:val="0"/>
        <w:autoSpaceDN w:val="0"/>
        <w:bidi w:val="0"/>
        <w:adjustRightInd w:val="0"/>
        <w:snapToGrid w:val="0"/>
        <w:spacing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.供应商应结合设备的使用、保养过程，无偿对采购人派出的管理人员进行设备的基本知识、使用、维护保养技术的现场培训，以保证售后设备的良好运行状态；</w:t>
      </w:r>
    </w:p>
    <w:p>
      <w:pPr>
        <w:keepNext w:val="0"/>
        <w:keepLines w:val="0"/>
        <w:pageBreakBefore w:val="0"/>
        <w:kinsoku/>
        <w:wordWrap/>
        <w:topLinePunct w:val="0"/>
        <w:autoSpaceDE w:val="0"/>
        <w:autoSpaceDN w:val="0"/>
        <w:bidi w:val="0"/>
        <w:adjustRightInd w:val="0"/>
        <w:snapToGrid w:val="0"/>
        <w:spacing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.备品备件及耗材要求：</w:t>
      </w:r>
      <w:r>
        <w:rPr>
          <w:rFonts w:hint="eastAsia" w:ascii="宋体" w:hAnsi="宋体" w:eastAsia="宋体" w:cs="宋体"/>
          <w:color w:val="auto"/>
          <w:kern w:val="0"/>
          <w:sz w:val="21"/>
          <w:szCs w:val="21"/>
          <w:highlight w:val="none"/>
          <w:lang w:val="en-US" w:eastAsia="zh-CN"/>
        </w:rPr>
        <w:t>设备</w:t>
      </w:r>
      <w:r>
        <w:rPr>
          <w:rFonts w:hint="eastAsia" w:ascii="宋体" w:hAnsi="宋体" w:eastAsia="宋体" w:cs="宋体"/>
          <w:color w:val="auto"/>
          <w:kern w:val="0"/>
          <w:sz w:val="21"/>
          <w:szCs w:val="21"/>
          <w:highlight w:val="none"/>
        </w:rPr>
        <w:t>所需要的所有配件，中标供应商应常年备货。中标供应商在免费保修期内免费提供保证系统正常运行的全部备件及维护。</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0" w:rightChars="0"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lang w:val="en-US" w:eastAsia="zh-CN"/>
        </w:rPr>
        <w:t>、付款方式</w:t>
      </w:r>
    </w:p>
    <w:p>
      <w:pPr>
        <w:autoSpaceDE w:val="0"/>
        <w:autoSpaceDN w:val="0"/>
        <w:spacing w:line="440" w:lineRule="exact"/>
        <w:ind w:firstLine="420"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bCs/>
          <w:color w:val="auto"/>
          <w:sz w:val="21"/>
          <w:szCs w:val="21"/>
          <w:highlight w:val="none"/>
          <w:lang w:val="en-US" w:eastAsia="zh-CN"/>
        </w:rPr>
        <w:t>按每批次货物到位安装后支付货物总额的50%，调试运行三个月且水质合格后经采购单位验收全部合格后支付</w:t>
      </w:r>
      <w:r>
        <w:rPr>
          <w:rFonts w:hint="eastAsia" w:ascii="宋体" w:hAnsi="宋体" w:cs="宋体"/>
          <w:b/>
          <w:bCs/>
          <w:color w:val="auto"/>
          <w:sz w:val="21"/>
          <w:szCs w:val="21"/>
          <w:highlight w:val="none"/>
          <w:lang w:val="en-US" w:eastAsia="zh-CN"/>
        </w:rPr>
        <w:t>至剩余款项</w:t>
      </w:r>
      <w:r>
        <w:rPr>
          <w:rFonts w:hint="eastAsia" w:ascii="宋体" w:hAnsi="宋体" w:eastAsia="宋体" w:cs="宋体"/>
          <w:b/>
          <w:bCs/>
          <w:color w:val="auto"/>
          <w:sz w:val="21"/>
          <w:szCs w:val="21"/>
          <w:highlight w:val="none"/>
          <w:lang w:val="en-US" w:eastAsia="zh-CN"/>
        </w:rPr>
        <w:t>（按每批次货物金额结算）。</w:t>
      </w:r>
    </w:p>
    <w:p>
      <w:pPr>
        <w:pStyle w:val="11"/>
        <w:keepNext w:val="0"/>
        <w:keepLines w:val="0"/>
        <w:pageBreakBefore w:val="0"/>
        <w:kinsoku/>
        <w:wordWrap/>
        <w:topLinePunct w:val="0"/>
        <w:bidi w:val="0"/>
        <w:adjustRightInd w:val="0"/>
        <w:snapToGrid w:val="0"/>
        <w:spacing w:line="460" w:lineRule="exact"/>
        <w:ind w:left="0" w:right="0" w:rightChars="0" w:firstLine="422" w:firstLineChars="200"/>
        <w:rPr>
          <w:rFonts w:hint="eastAsia" w:ascii="宋体" w:hAnsi="宋体" w:eastAsia="宋体" w:cs="宋体"/>
          <w:b/>
          <w:bCs/>
          <w:color w:val="auto"/>
          <w:sz w:val="21"/>
          <w:szCs w:val="21"/>
          <w:highlight w:val="none"/>
        </w:rPr>
      </w:pPr>
      <w:r>
        <w:rPr>
          <w:rFonts w:hint="eastAsia" w:hAnsi="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工期要求及安装地点</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工期要求：</w:t>
      </w:r>
      <w:r>
        <w:rPr>
          <w:rFonts w:hint="eastAsia" w:ascii="宋体" w:hAnsi="宋体" w:eastAsia="宋体" w:cs="宋体"/>
          <w:b/>
          <w:bCs/>
          <w:color w:val="auto"/>
          <w:sz w:val="21"/>
          <w:szCs w:val="21"/>
          <w:highlight w:val="none"/>
        </w:rPr>
        <w:t>本次项目供货采用不定时不定量供货方式，合同签订后中标人根据采购人要求进行批次交货，每批次供货须在接到采购人通知之日起7日内完成</w:t>
      </w:r>
      <w:r>
        <w:rPr>
          <w:rFonts w:hint="eastAsia" w:ascii="宋体" w:hAnsi="宋体" w:eastAsia="宋体" w:cs="宋体"/>
          <w:b/>
          <w:bCs/>
          <w:color w:val="auto"/>
          <w:sz w:val="21"/>
          <w:szCs w:val="21"/>
          <w:highlight w:val="none"/>
          <w:lang w:val="en-US" w:eastAsia="zh-CN"/>
        </w:rPr>
        <w:t>供</w:t>
      </w:r>
      <w:r>
        <w:rPr>
          <w:rFonts w:hint="eastAsia" w:ascii="宋体" w:hAnsi="宋体" w:eastAsia="宋体" w:cs="宋体"/>
          <w:b/>
          <w:bCs/>
          <w:color w:val="auto"/>
          <w:sz w:val="21"/>
          <w:szCs w:val="21"/>
          <w:highlight w:val="none"/>
        </w:rPr>
        <w:t>货</w:t>
      </w:r>
      <w:r>
        <w:rPr>
          <w:rFonts w:hint="eastAsia" w:ascii="宋体" w:hAnsi="宋体" w:eastAsia="宋体" w:cs="宋体"/>
          <w:b/>
          <w:bCs/>
          <w:color w:val="auto"/>
          <w:sz w:val="21"/>
          <w:szCs w:val="21"/>
          <w:highlight w:val="none"/>
          <w:lang w:val="en-US" w:eastAsia="zh-CN"/>
        </w:rPr>
        <w:t>并按照土建施工进度完成设备安装</w:t>
      </w:r>
      <w:r>
        <w:rPr>
          <w:rFonts w:hint="eastAsia" w:ascii="宋体" w:hAnsi="宋体" w:eastAsia="宋体" w:cs="宋体"/>
          <w:b/>
          <w:bCs/>
          <w:color w:val="auto"/>
          <w:sz w:val="21"/>
          <w:szCs w:val="21"/>
          <w:highlight w:val="none"/>
        </w:rPr>
        <w:t>，未能及时满足供货要求而引起的采购人相关损失由中标人承担。</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color w:val="auto"/>
          <w:spacing w:val="-2"/>
          <w:kern w:val="0"/>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lang w:val="en-US" w:eastAsia="zh-CN"/>
        </w:rPr>
        <w:t>.</w:t>
      </w:r>
      <w:r>
        <w:rPr>
          <w:rFonts w:hint="eastAsia" w:ascii="宋体" w:hAnsi="宋体" w:eastAsia="宋体" w:cs="宋体"/>
          <w:bCs/>
          <w:color w:val="auto"/>
          <w:sz w:val="21"/>
          <w:szCs w:val="21"/>
          <w:highlight w:val="none"/>
        </w:rPr>
        <w:t>中标人应承诺按采购人要求</w:t>
      </w:r>
      <w:r>
        <w:rPr>
          <w:rFonts w:hint="eastAsia" w:ascii="宋体" w:hAnsi="宋体" w:eastAsia="宋体" w:cs="宋体"/>
          <w:color w:val="auto"/>
          <w:spacing w:val="-2"/>
          <w:kern w:val="0"/>
          <w:sz w:val="21"/>
          <w:szCs w:val="21"/>
          <w:highlight w:val="none"/>
        </w:rPr>
        <w:t>负责产品的运输、装卸，运达</w:t>
      </w:r>
      <w:r>
        <w:rPr>
          <w:rFonts w:hint="eastAsia" w:ascii="宋体" w:hAnsi="宋体" w:eastAsia="宋体" w:cs="宋体"/>
          <w:color w:val="auto"/>
          <w:kern w:val="0"/>
          <w:sz w:val="21"/>
          <w:szCs w:val="21"/>
          <w:highlight w:val="none"/>
        </w:rPr>
        <w:t>采购</w:t>
      </w:r>
      <w:r>
        <w:rPr>
          <w:rFonts w:hint="eastAsia" w:ascii="宋体" w:hAnsi="宋体" w:eastAsia="宋体" w:cs="宋体"/>
          <w:color w:val="auto"/>
          <w:spacing w:val="-2"/>
          <w:kern w:val="0"/>
          <w:sz w:val="21"/>
          <w:szCs w:val="21"/>
          <w:highlight w:val="none"/>
        </w:rPr>
        <w:t>人指定的工程所在地，并不收任何费用。</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交货</w:t>
      </w:r>
      <w:r>
        <w:rPr>
          <w:rFonts w:hint="eastAsia" w:ascii="宋体" w:hAnsi="宋体" w:eastAsia="宋体" w:cs="宋体"/>
          <w:color w:val="auto"/>
          <w:sz w:val="21"/>
          <w:szCs w:val="21"/>
          <w:highlight w:val="none"/>
          <w:lang w:val="en-US" w:eastAsia="zh-CN"/>
        </w:rPr>
        <w:t>及安装</w:t>
      </w:r>
      <w:r>
        <w:rPr>
          <w:rFonts w:hint="eastAsia" w:ascii="宋体" w:hAnsi="宋体" w:eastAsia="宋体" w:cs="宋体"/>
          <w:color w:val="auto"/>
          <w:sz w:val="21"/>
          <w:szCs w:val="21"/>
          <w:highlight w:val="none"/>
        </w:rPr>
        <w:t>地点：采购人指定的地点。</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r>
        <w:rPr>
          <w:rFonts w:hint="eastAsia" w:ascii="宋体" w:hAnsi="宋体" w:eastAsia="宋体" w:cs="宋体"/>
          <w:bCs/>
          <w:color w:val="auto"/>
          <w:sz w:val="21"/>
          <w:szCs w:val="21"/>
          <w:highlight w:val="none"/>
          <w:lang w:val="en-US" w:eastAsia="zh-CN"/>
        </w:rPr>
        <w:t>.</w:t>
      </w:r>
      <w:r>
        <w:rPr>
          <w:rFonts w:hint="eastAsia" w:ascii="宋体" w:hAnsi="宋体" w:eastAsia="宋体" w:cs="宋体"/>
          <w:bCs/>
          <w:color w:val="auto"/>
          <w:sz w:val="21"/>
          <w:szCs w:val="21"/>
          <w:highlight w:val="none"/>
        </w:rPr>
        <w:t>采购人将根据实际需要，中标供应商须分批供货，请在报价中充分考虑分批发货可能增加的运费及相关费用，中标供应商应承诺按采购人要求完成发货、运输、交货。</w:t>
      </w:r>
    </w:p>
    <w:p>
      <w:pPr>
        <w:keepNext w:val="0"/>
        <w:keepLines w:val="0"/>
        <w:pageBreakBefore w:val="0"/>
        <w:widowControl/>
        <w:kinsoku/>
        <w:wordWrap/>
        <w:topLinePunct w:val="0"/>
        <w:autoSpaceDE w:val="0"/>
        <w:autoSpaceDN w:val="0"/>
        <w:bidi w:val="0"/>
        <w:adjustRightInd w:val="0"/>
        <w:spacing w:line="460" w:lineRule="exact"/>
        <w:ind w:left="0" w:right="0" w:rightChars="0" w:firstLine="422" w:firstLineChars="200"/>
        <w:textAlignment w:val="bottom"/>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lang w:val="en-US" w:eastAsia="zh-CN"/>
        </w:rPr>
        <w:t>九</w:t>
      </w:r>
      <w:r>
        <w:rPr>
          <w:rFonts w:hint="eastAsia" w:ascii="宋体" w:hAnsi="宋体" w:eastAsia="宋体" w:cs="宋体"/>
          <w:b/>
          <w:bCs/>
          <w:color w:val="auto"/>
          <w:sz w:val="21"/>
          <w:szCs w:val="21"/>
          <w:highlight w:val="none"/>
        </w:rPr>
        <w:t>、项目质保期要求</w:t>
      </w:r>
    </w:p>
    <w:p>
      <w:pPr>
        <w:keepNext w:val="0"/>
        <w:keepLines w:val="0"/>
        <w:pageBreakBefore w:val="0"/>
        <w:widowControl/>
        <w:kinsoku/>
        <w:wordWrap/>
        <w:topLinePunct w:val="0"/>
        <w:autoSpaceDE w:val="0"/>
        <w:autoSpaceDN w:val="0"/>
        <w:bidi w:val="0"/>
        <w:adjustRightInd w:val="0"/>
        <w:spacing w:line="460" w:lineRule="exact"/>
        <w:ind w:left="0" w:right="0" w:rightChars="0" w:firstLine="422" w:firstLineChars="200"/>
        <w:textAlignment w:val="bottom"/>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必须提供</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年免费质保服务，质保期从项目验收合格之日起计算。</w:t>
      </w:r>
    </w:p>
    <w:p>
      <w:pPr>
        <w:pStyle w:val="11"/>
        <w:keepNext w:val="0"/>
        <w:keepLines w:val="0"/>
        <w:pageBreakBefore w:val="0"/>
        <w:kinsoku/>
        <w:wordWrap/>
        <w:topLinePunct w:val="0"/>
        <w:bidi w:val="0"/>
        <w:adjustRightInd w:val="0"/>
        <w:snapToGrid w:val="0"/>
        <w:spacing w:line="460" w:lineRule="exact"/>
        <w:ind w:left="0" w:right="0" w:righ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十</w:t>
      </w:r>
      <w:r>
        <w:rPr>
          <w:rFonts w:hint="eastAsia" w:ascii="宋体" w:hAnsi="宋体" w:eastAsia="宋体" w:cs="宋体"/>
          <w:b/>
          <w:bCs/>
          <w:color w:val="auto"/>
          <w:sz w:val="21"/>
          <w:szCs w:val="21"/>
          <w:highlight w:val="none"/>
        </w:rPr>
        <w:t>、培训要求</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1.中标单位须对采购人的技术人员培训。供应商须在投标文件中提供详细的培训计划，包括培训内容、培训时间、培训费用等。</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2.中标单位提供的负责培训的人员应具备同类设备五年以上的经验。</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3.技术培训费用应包含在投标总价中。    </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4.技术培训至少应包括下列内容：</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4.1原理、构成和功能的描述。</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4.2常见故障的处理或排除。</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4.3各系统部件（设备）的检查、调整和维护。</w:t>
      </w:r>
    </w:p>
    <w:p>
      <w:pPr>
        <w:keepNext w:val="0"/>
        <w:keepLines w:val="0"/>
        <w:pageBreakBefore w:val="0"/>
        <w:kinsoku/>
        <w:wordWrap/>
        <w:topLinePunct w:val="0"/>
        <w:bidi w:val="0"/>
        <w:spacing w:line="400" w:lineRule="exact"/>
        <w:ind w:firstLine="420" w:firstLineChars="20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4.4对使用者关于设备基本操作技能的培训。</w:t>
      </w:r>
    </w:p>
    <w:p>
      <w:pPr>
        <w:keepNext w:val="0"/>
        <w:keepLines w:val="0"/>
        <w:pageBreakBefore w:val="0"/>
        <w:widowControl/>
        <w:kinsoku/>
        <w:wordWrap/>
        <w:topLinePunct w:val="0"/>
        <w:autoSpaceDE w:val="0"/>
        <w:autoSpaceDN w:val="0"/>
        <w:bidi w:val="0"/>
        <w:adjustRightInd w:val="0"/>
        <w:spacing w:line="460" w:lineRule="exact"/>
        <w:ind w:left="0" w:right="0" w:rightChars="0" w:firstLine="422" w:firstLineChars="200"/>
        <w:textAlignment w:val="bottom"/>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十</w:t>
      </w:r>
      <w:r>
        <w:rPr>
          <w:rFonts w:hint="eastAsia" w:ascii="宋体" w:hAnsi="宋体" w:cs="宋体"/>
          <w:b/>
          <w:bCs/>
          <w:color w:val="auto"/>
          <w:sz w:val="21"/>
          <w:szCs w:val="21"/>
          <w:highlight w:val="none"/>
          <w:lang w:val="en-US" w:eastAsia="zh-CN"/>
        </w:rPr>
        <w:t>一</w:t>
      </w:r>
      <w:r>
        <w:rPr>
          <w:rFonts w:hint="eastAsia" w:ascii="宋体" w:hAnsi="宋体" w:eastAsia="宋体" w:cs="宋体"/>
          <w:b/>
          <w:bCs/>
          <w:color w:val="auto"/>
          <w:sz w:val="21"/>
          <w:szCs w:val="21"/>
          <w:highlight w:val="none"/>
        </w:rPr>
        <w:t>、安装、调试、验收要求</w:t>
      </w:r>
    </w:p>
    <w:p>
      <w:pPr>
        <w:keepNext w:val="0"/>
        <w:keepLines w:val="0"/>
        <w:pageBreakBefore w:val="0"/>
        <w:kinsoku/>
        <w:wordWrap/>
        <w:topLinePunct w:val="0"/>
        <w:bidi w:val="0"/>
        <w:snapToGrid w:val="0"/>
        <w:spacing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安装要求：</w:t>
      </w:r>
      <w:r>
        <w:rPr>
          <w:rFonts w:hint="eastAsia" w:ascii="宋体" w:hAnsi="宋体" w:eastAsia="宋体" w:cs="宋体"/>
          <w:color w:val="auto"/>
          <w:sz w:val="21"/>
          <w:szCs w:val="21"/>
          <w:highlight w:val="none"/>
        </w:rPr>
        <w:t>各系统的安装必须按照招标文件要求及行业通用标准、厂方出厂标准安装。</w:t>
      </w:r>
    </w:p>
    <w:p>
      <w:pPr>
        <w:keepNext w:val="0"/>
        <w:keepLines w:val="0"/>
        <w:pageBreakBefore w:val="0"/>
        <w:kinsoku/>
        <w:wordWrap/>
        <w:topLinePunct w:val="0"/>
        <w:bidi w:val="0"/>
        <w:snapToGrid w:val="0"/>
        <w:spacing w:line="460" w:lineRule="exact"/>
        <w:ind w:left="0" w:right="0" w:rightChars="0"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 xml:space="preserve"> 验收要求：</w:t>
      </w:r>
    </w:p>
    <w:p>
      <w:pPr>
        <w:keepNext w:val="0"/>
        <w:keepLines w:val="0"/>
        <w:pageBreakBefore w:val="0"/>
        <w:kinsoku/>
        <w:wordWrap/>
        <w:topLinePunct w:val="0"/>
        <w:bidi w:val="0"/>
        <w:snapToGrid w:val="0"/>
        <w:spacing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1）采购人对中标人提交的货物依据招标文件上技术规格要求和国家有关质量标准进行现场初步验收，外观、说明书符合招标文件技术要求的，给予签收，初步验收不合格的不予验收。</w:t>
      </w:r>
    </w:p>
    <w:p>
      <w:pPr>
        <w:keepNext w:val="0"/>
        <w:keepLines w:val="0"/>
        <w:pageBreakBefore w:val="0"/>
        <w:kinsoku/>
        <w:wordWrap/>
        <w:topLinePunct w:val="0"/>
        <w:bidi w:val="0"/>
        <w:snapToGrid w:val="0"/>
        <w:spacing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2）中标人交货前应对产品作出全面检查和对验收文件进行整理，并列出清单，作为甲方收货验收和使用的技术条件依据，检验的结果应随货物交甲方。</w:t>
      </w:r>
    </w:p>
    <w:p>
      <w:pPr>
        <w:keepNext w:val="0"/>
        <w:keepLines w:val="0"/>
        <w:pageBreakBefore w:val="0"/>
        <w:kinsoku/>
        <w:wordWrap/>
        <w:topLinePunct w:val="0"/>
        <w:bidi w:val="0"/>
        <w:snapToGrid w:val="0"/>
        <w:spacing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3）采购人对供中标人提供的货物在使用前进行调试时，中标人需负责安装并培训采购人的使用操作人员，并协助采购人一起调试，直到符合技术要求，采购人才做最终验收。</w:t>
      </w:r>
    </w:p>
    <w:p>
      <w:pPr>
        <w:keepNext w:val="0"/>
        <w:keepLines w:val="0"/>
        <w:pageBreakBefore w:val="0"/>
        <w:kinsoku/>
        <w:wordWrap/>
        <w:topLinePunct w:val="0"/>
        <w:bidi w:val="0"/>
        <w:snapToGrid w:val="0"/>
        <w:spacing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4）对技术复杂的货物，采购人可请国家认可的专业检测机构或相关领域专家参与初步验收及最终验收，并由其出具检测意见。</w:t>
      </w:r>
    </w:p>
    <w:p>
      <w:pPr>
        <w:keepNext w:val="0"/>
        <w:keepLines w:val="0"/>
        <w:pageBreakBefore w:val="0"/>
        <w:kinsoku/>
        <w:wordWrap/>
        <w:topLinePunct w:val="0"/>
        <w:bidi w:val="0"/>
        <w:snapToGrid w:val="0"/>
        <w:spacing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5）验收时中标人必须在现场，验收完毕后作出验收结果报告；验收费用由中标人负责。</w:t>
      </w:r>
    </w:p>
    <w:p>
      <w:pPr>
        <w:pStyle w:val="9"/>
        <w:keepNext w:val="0"/>
        <w:keepLines w:val="0"/>
        <w:pageBreakBefore w:val="0"/>
        <w:tabs>
          <w:tab w:val="left" w:pos="208"/>
        </w:tabs>
        <w:kinsoku/>
        <w:wordWrap/>
        <w:topLinePunct w:val="0"/>
        <w:bidi w:val="0"/>
        <w:spacing w:after="0" w:line="460" w:lineRule="exact"/>
        <w:ind w:left="0" w:right="0" w:righ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十</w:t>
      </w:r>
      <w:r>
        <w:rPr>
          <w:rFonts w:hint="eastAsia" w:ascii="宋体" w:hAnsi="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lang w:val="zh-CN"/>
        </w:rPr>
        <w:t>、</w:t>
      </w:r>
      <w:r>
        <w:rPr>
          <w:rFonts w:hint="eastAsia" w:ascii="宋体" w:hAnsi="宋体" w:eastAsia="宋体" w:cs="宋体"/>
          <w:b/>
          <w:bCs/>
          <w:color w:val="auto"/>
          <w:sz w:val="21"/>
          <w:szCs w:val="21"/>
          <w:highlight w:val="none"/>
        </w:rPr>
        <w:t>项目安全事项</w:t>
      </w:r>
    </w:p>
    <w:p>
      <w:pPr>
        <w:pStyle w:val="9"/>
        <w:keepNext w:val="0"/>
        <w:keepLines w:val="0"/>
        <w:pageBreakBefore w:val="0"/>
        <w:tabs>
          <w:tab w:val="left" w:pos="208"/>
        </w:tabs>
        <w:kinsoku/>
        <w:wordWrap/>
        <w:topLinePunct w:val="0"/>
        <w:bidi w:val="0"/>
        <w:spacing w:after="0"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1.供应商须按国家有关规定及标准完成本次项目所需的</w:t>
      </w:r>
      <w:r>
        <w:rPr>
          <w:rFonts w:hint="eastAsia" w:ascii="宋体" w:hAnsi="宋体" w:eastAsia="宋体" w:cs="宋体"/>
          <w:bCs/>
          <w:color w:val="auto"/>
          <w:sz w:val="21"/>
          <w:szCs w:val="21"/>
          <w:highlight w:val="none"/>
        </w:rPr>
        <w:t>设备、安装、维护等</w:t>
      </w:r>
      <w:r>
        <w:rPr>
          <w:rFonts w:hint="eastAsia" w:ascii="宋体" w:hAnsi="宋体" w:eastAsia="宋体" w:cs="宋体"/>
          <w:color w:val="auto"/>
          <w:sz w:val="21"/>
          <w:szCs w:val="21"/>
          <w:highlight w:val="none"/>
        </w:rPr>
        <w:t>各项工作，中标供应商对</w:t>
      </w:r>
      <w:r>
        <w:rPr>
          <w:rFonts w:hint="eastAsia" w:ascii="宋体" w:hAnsi="宋体" w:eastAsia="宋体" w:cs="宋体"/>
          <w:bCs/>
          <w:color w:val="auto"/>
          <w:sz w:val="21"/>
          <w:szCs w:val="21"/>
          <w:highlight w:val="none"/>
        </w:rPr>
        <w:t>设备</w:t>
      </w:r>
      <w:r>
        <w:rPr>
          <w:rFonts w:hint="eastAsia" w:ascii="宋体" w:hAnsi="宋体" w:eastAsia="宋体" w:cs="宋体"/>
          <w:color w:val="auto"/>
          <w:sz w:val="21"/>
          <w:szCs w:val="21"/>
          <w:highlight w:val="none"/>
        </w:rPr>
        <w:t>使用的安全性与可靠性负全部责任。</w:t>
      </w:r>
    </w:p>
    <w:p>
      <w:pPr>
        <w:pStyle w:val="9"/>
        <w:keepNext w:val="0"/>
        <w:keepLines w:val="0"/>
        <w:pageBreakBefore w:val="0"/>
        <w:kinsoku/>
        <w:wordWrap/>
        <w:topLinePunct w:val="0"/>
        <w:bidi w:val="0"/>
        <w:spacing w:after="0"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2.供应商在本项目合同履行期间必须为完成本项目所招用的所有人员【</w:t>
      </w:r>
      <w:r>
        <w:rPr>
          <w:rFonts w:hint="eastAsia" w:ascii="宋体" w:hAnsi="宋体" w:eastAsia="宋体" w:cs="宋体"/>
          <w:bCs/>
          <w:color w:val="auto"/>
          <w:sz w:val="21"/>
          <w:szCs w:val="21"/>
          <w:highlight w:val="none"/>
        </w:rPr>
        <w:t>劳务服务人员</w:t>
      </w:r>
      <w:r>
        <w:rPr>
          <w:rFonts w:hint="eastAsia" w:ascii="宋体" w:hAnsi="宋体" w:eastAsia="宋体" w:cs="宋体"/>
          <w:color w:val="auto"/>
          <w:sz w:val="21"/>
          <w:szCs w:val="21"/>
          <w:highlight w:val="none"/>
        </w:rPr>
        <w:t>、管理人员等】办理人身意外保险。</w:t>
      </w:r>
    </w:p>
    <w:p>
      <w:pPr>
        <w:keepNext w:val="0"/>
        <w:keepLines w:val="0"/>
        <w:pageBreakBefore w:val="0"/>
        <w:widowControl/>
        <w:kinsoku/>
        <w:wordWrap/>
        <w:topLinePunct w:val="0"/>
        <w:bidi w:val="0"/>
        <w:spacing w:line="460" w:lineRule="exact"/>
        <w:ind w:left="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应严格执行各项国家地方有关规定，应实施严格的各类安全防护保证措施，做好安全工作。供应商在实施期间，若发生与本项目相关的安全事故、交通事故等事故，一切法律和经济责任均由供应商承担，采购人概不负责。</w:t>
      </w:r>
    </w:p>
    <w:p>
      <w:pPr>
        <w:keepNext w:val="0"/>
        <w:keepLines w:val="0"/>
        <w:pageBreakBefore w:val="0"/>
        <w:widowControl/>
        <w:kinsoku/>
        <w:wordWrap/>
        <w:topLinePunct w:val="0"/>
        <w:bidi w:val="0"/>
        <w:spacing w:line="460" w:lineRule="exact"/>
        <w:ind w:left="0" w:right="0" w:rightChars="0"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十</w:t>
      </w:r>
      <w:r>
        <w:rPr>
          <w:rFonts w:hint="eastAsia" w:ascii="宋体" w:hAnsi="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转让和分包</w:t>
      </w:r>
    </w:p>
    <w:p>
      <w:pPr>
        <w:pStyle w:val="10"/>
        <w:keepNext w:val="0"/>
        <w:keepLines w:val="0"/>
        <w:pageBreakBefore w:val="0"/>
        <w:tabs>
          <w:tab w:val="left" w:pos="208"/>
        </w:tabs>
        <w:kinsoku/>
        <w:wordWrap/>
        <w:topLinePunct w:val="0"/>
        <w:bidi w:val="0"/>
        <w:spacing w:after="0" w:line="460" w:lineRule="exact"/>
        <w:ind w:left="0"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未经采购人事先书面同意，中标人不得转包或变相转包、分包其应履行的合同义务，否则，采购人有权终止合同并没收全部</w:t>
      </w:r>
      <w:r>
        <w:rPr>
          <w:rFonts w:hint="eastAsia" w:ascii="宋体" w:hAnsi="宋体" w:eastAsia="宋体" w:cs="宋体"/>
          <w:color w:val="auto"/>
          <w:sz w:val="21"/>
          <w:szCs w:val="21"/>
          <w:highlight w:val="none"/>
          <w:lang w:val="en-US" w:eastAsia="zh-CN"/>
        </w:rPr>
        <w:t>费用</w:t>
      </w:r>
      <w:r>
        <w:rPr>
          <w:rFonts w:hint="eastAsia" w:ascii="宋体" w:hAnsi="宋体" w:eastAsia="宋体" w:cs="宋体"/>
          <w:color w:val="auto"/>
          <w:sz w:val="21"/>
          <w:szCs w:val="21"/>
          <w:highlight w:val="none"/>
        </w:rPr>
        <w:t>。</w:t>
      </w:r>
    </w:p>
    <w:p>
      <w:pPr>
        <w:spacing w:line="360" w:lineRule="auto"/>
        <w:ind w:firstLine="207" w:firstLineChars="98"/>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注意事项：</w:t>
      </w:r>
    </w:p>
    <w:p>
      <w:pPr>
        <w:spacing w:line="360" w:lineRule="auto"/>
        <w:ind w:firstLine="527" w:firstLineChars="250"/>
        <w:rPr>
          <w:rStyle w:val="26"/>
          <w:rFonts w:hint="eastAsia" w:ascii="宋体" w:hAnsi="宋体" w:eastAsia="宋体" w:cs="宋体"/>
          <w:b/>
          <w:color w:val="auto"/>
          <w:sz w:val="21"/>
          <w:szCs w:val="21"/>
          <w:highlight w:val="none"/>
        </w:rPr>
      </w:pPr>
      <w:r>
        <w:rPr>
          <w:rStyle w:val="26"/>
          <w:rFonts w:hint="eastAsia" w:ascii="宋体" w:hAnsi="宋体" w:eastAsia="宋体" w:cs="宋体"/>
          <w:b/>
          <w:color w:val="auto"/>
          <w:sz w:val="21"/>
          <w:szCs w:val="21"/>
          <w:highlight w:val="none"/>
        </w:rPr>
        <w:t>(1)请投标人仔细阅读本招标文件，</w:t>
      </w:r>
      <w:r>
        <w:rPr>
          <w:rStyle w:val="26"/>
          <w:rFonts w:hint="eastAsia" w:ascii="宋体" w:hAnsi="宋体" w:cs="宋体"/>
          <w:b/>
          <w:color w:val="auto"/>
          <w:sz w:val="21"/>
          <w:szCs w:val="21"/>
          <w:highlight w:val="none"/>
          <w:lang w:val="en-US" w:eastAsia="zh-CN"/>
        </w:rPr>
        <w:t>投标折扣率</w:t>
      </w:r>
      <w:r>
        <w:rPr>
          <w:rStyle w:val="26"/>
          <w:rFonts w:hint="eastAsia" w:ascii="宋体" w:hAnsi="宋体" w:eastAsia="宋体" w:cs="宋体"/>
          <w:b/>
          <w:color w:val="auto"/>
          <w:sz w:val="21"/>
          <w:szCs w:val="21"/>
          <w:highlight w:val="none"/>
        </w:rPr>
        <w:t>应涵盖涉及本项目的所有费用。</w:t>
      </w:r>
    </w:p>
    <w:p>
      <w:pPr>
        <w:spacing w:line="360" w:lineRule="auto"/>
        <w:ind w:firstLine="527" w:firstLineChars="250"/>
        <w:rPr>
          <w:rStyle w:val="26"/>
          <w:rFonts w:hint="eastAsia" w:ascii="宋体" w:hAnsi="宋体" w:eastAsia="宋体" w:cs="宋体"/>
          <w:b/>
          <w:color w:val="auto"/>
          <w:sz w:val="21"/>
          <w:szCs w:val="21"/>
          <w:highlight w:val="none"/>
        </w:rPr>
      </w:pPr>
      <w:r>
        <w:rPr>
          <w:rStyle w:val="26"/>
          <w:rFonts w:hint="eastAsia" w:ascii="宋体" w:hAnsi="宋体" w:eastAsia="宋体" w:cs="宋体"/>
          <w:b/>
          <w:color w:val="auto"/>
          <w:sz w:val="21"/>
          <w:szCs w:val="21"/>
          <w:highlight w:val="none"/>
        </w:rPr>
        <w:t>(2)请投标人根据本招标文件技术需求和评审要求，在投标文件中做出具体响应。</w:t>
      </w:r>
    </w:p>
    <w:p>
      <w:pPr>
        <w:spacing w:line="360" w:lineRule="auto"/>
        <w:ind w:firstLine="527" w:firstLineChars="250"/>
        <w:rPr>
          <w:rFonts w:hint="eastAsia" w:ascii="宋体" w:hAnsi="宋体" w:eastAsia="宋体" w:cs="宋体"/>
          <w:color w:val="auto"/>
          <w:sz w:val="21"/>
          <w:szCs w:val="21"/>
          <w:highlight w:val="none"/>
        </w:rPr>
      </w:pPr>
      <w:r>
        <w:rPr>
          <w:rStyle w:val="26"/>
          <w:rFonts w:hint="eastAsia" w:ascii="宋体" w:hAnsi="宋体" w:eastAsia="宋体" w:cs="宋体"/>
          <w:b/>
          <w:color w:val="auto"/>
          <w:sz w:val="21"/>
          <w:szCs w:val="21"/>
          <w:highlight w:val="none"/>
        </w:rPr>
        <w:t>(3)最终解释权归采购方所有。</w:t>
      </w:r>
    </w:p>
    <w:bookmarkEnd w:id="181"/>
    <w:bookmarkEnd w:id="182"/>
    <w:p>
      <w:pPr>
        <w:pStyle w:val="7"/>
        <w:rPr>
          <w:rFonts w:hint="eastAsia" w:ascii="宋体" w:hAnsi="宋体" w:eastAsia="宋体" w:cs="宋体"/>
          <w:color w:val="auto"/>
          <w:sz w:val="21"/>
          <w:szCs w:val="21"/>
          <w:highlight w:val="none"/>
        </w:rPr>
      </w:pPr>
      <w:bookmarkStart w:id="190" w:name="_Toc6220_WPSOffice_Level2"/>
    </w:p>
    <w:bookmarkEnd w:id="190"/>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bookmarkStart w:id="191" w:name="_Toc10021"/>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p>
      <w:pPr>
        <w:pStyle w:val="3"/>
        <w:rPr>
          <w:rFonts w:hint="eastAsia" w:ascii="宋体" w:hAnsi="宋体" w:eastAsia="宋体" w:cs="宋体"/>
          <w:color w:val="auto"/>
          <w:sz w:val="30"/>
          <w:szCs w:val="30"/>
          <w:highlight w:val="none"/>
        </w:rPr>
      </w:pPr>
    </w:p>
    <w:bookmarkEnd w:id="191"/>
    <w:p>
      <w:pPr>
        <w:keepNext w:val="0"/>
        <w:keepLines w:val="0"/>
        <w:pageBreakBefore w:val="0"/>
        <w:kinsoku/>
        <w:wordWrap/>
        <w:overflowPunct/>
        <w:topLinePunct w:val="0"/>
        <w:autoSpaceDE/>
        <w:autoSpaceDN/>
        <w:bidi w:val="0"/>
        <w:snapToGrid/>
        <w:spacing w:line="500" w:lineRule="exact"/>
        <w:ind w:left="0" w:leftChars="0"/>
        <w:textAlignment w:val="auto"/>
        <w:rPr>
          <w:rFonts w:hint="eastAsia" w:ascii="宋体" w:hAnsi="宋体" w:eastAsia="宋体" w:cs="宋体"/>
          <w:color w:val="auto"/>
          <w:kern w:val="0"/>
          <w:sz w:val="21"/>
          <w:szCs w:val="21"/>
          <w:highlight w:val="none"/>
        </w:rPr>
      </w:pPr>
    </w:p>
    <w:p>
      <w:pPr>
        <w:pStyle w:val="3"/>
        <w:rPr>
          <w:rFonts w:hint="eastAsia" w:ascii="宋体" w:hAnsi="宋体" w:eastAsia="宋体" w:cs="宋体"/>
          <w:color w:val="auto"/>
          <w:sz w:val="30"/>
          <w:szCs w:val="30"/>
          <w:highlight w:val="none"/>
          <w:lang w:val="en-US" w:eastAsia="zh-CN"/>
        </w:rPr>
      </w:pPr>
      <w:r>
        <w:rPr>
          <w:rFonts w:hint="eastAsia" w:ascii="宋体" w:hAnsi="宋体" w:eastAsia="宋体" w:cs="宋体"/>
          <w:color w:val="auto"/>
          <w:sz w:val="30"/>
          <w:szCs w:val="30"/>
          <w:highlight w:val="none"/>
        </w:rPr>
        <w:t>第四章  合同</w:t>
      </w:r>
      <w:r>
        <w:rPr>
          <w:rFonts w:hint="eastAsia" w:ascii="宋体" w:hAnsi="宋体" w:eastAsia="宋体" w:cs="宋体"/>
          <w:color w:val="auto"/>
          <w:sz w:val="30"/>
          <w:szCs w:val="30"/>
          <w:highlight w:val="none"/>
          <w:lang w:val="en-US" w:eastAsia="zh-CN"/>
        </w:rPr>
        <w:t>主要条款</w:t>
      </w:r>
    </w:p>
    <w:p>
      <w:pPr>
        <w:jc w:val="center"/>
        <w:outlineLvl w:val="1"/>
        <w:rPr>
          <w:rFonts w:hint="eastAsia" w:ascii="宋体" w:hAnsi="宋体" w:eastAsia="宋体" w:cs="宋体"/>
          <w:color w:val="auto"/>
          <w:kern w:val="0"/>
          <w:sz w:val="21"/>
          <w:szCs w:val="21"/>
          <w:highlight w:val="none"/>
        </w:rPr>
      </w:pPr>
      <w:bookmarkStart w:id="192" w:name="_Toc448233020"/>
      <w:bookmarkStart w:id="193" w:name="_Toc9506751"/>
      <w:r>
        <w:rPr>
          <w:rFonts w:hint="eastAsia" w:ascii="宋体" w:hAnsi="宋体" w:eastAsia="宋体" w:cs="宋体"/>
          <w:b/>
          <w:color w:val="auto"/>
          <w:sz w:val="21"/>
          <w:szCs w:val="21"/>
          <w:highlight w:val="none"/>
        </w:rPr>
        <w:t>一、通用条款</w:t>
      </w:r>
      <w:bookmarkEnd w:id="192"/>
      <w:bookmarkEnd w:id="193"/>
    </w:p>
    <w:p>
      <w:pPr>
        <w:keepNext w:val="0"/>
        <w:keepLines w:val="0"/>
        <w:pageBreakBefore w:val="0"/>
        <w:kinsoku/>
        <w:wordWrap/>
        <w:overflowPunct/>
        <w:topLinePunct w:val="0"/>
        <w:autoSpaceDE/>
        <w:autoSpaceDN/>
        <w:bidi w:val="0"/>
        <w:snapToGrid/>
        <w:spacing w:line="500" w:lineRule="exact"/>
        <w:ind w:left="0" w:left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合同编号： </w:t>
      </w:r>
    </w:p>
    <w:p>
      <w:pPr>
        <w:keepNext w:val="0"/>
        <w:keepLines w:val="0"/>
        <w:pageBreakBefore w:val="0"/>
        <w:kinsoku/>
        <w:wordWrap/>
        <w:overflowPunct/>
        <w:topLinePunct w:val="0"/>
        <w:autoSpaceDE/>
        <w:autoSpaceDN/>
        <w:bidi w:val="0"/>
        <w:snapToGrid/>
        <w:spacing w:line="50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甲方（采购人）：</w:t>
      </w:r>
    </w:p>
    <w:p>
      <w:pPr>
        <w:keepNext w:val="0"/>
        <w:keepLines w:val="0"/>
        <w:pageBreakBefore w:val="0"/>
        <w:kinsoku/>
        <w:wordWrap/>
        <w:overflowPunct/>
        <w:topLinePunct w:val="0"/>
        <w:autoSpaceDE/>
        <w:autoSpaceDN/>
        <w:bidi w:val="0"/>
        <w:snapToGrid/>
        <w:spacing w:line="50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乙方（中标方）：</w:t>
      </w:r>
    </w:p>
    <w:p>
      <w:pPr>
        <w:keepNext w:val="0"/>
        <w:keepLines w:val="0"/>
        <w:pageBreakBefore w:val="0"/>
        <w:numPr>
          <w:ilvl w:val="0"/>
          <w:numId w:val="2"/>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bookmarkStart w:id="194" w:name="_Toc56917319"/>
      <w:r>
        <w:rPr>
          <w:rFonts w:hint="eastAsia" w:ascii="宋体" w:hAnsi="宋体" w:eastAsia="宋体" w:cs="宋体"/>
          <w:color w:val="auto"/>
          <w:sz w:val="21"/>
          <w:szCs w:val="21"/>
          <w:highlight w:val="none"/>
        </w:rPr>
        <w:t>货物和服务的名称、技术规范和数量</w:t>
      </w:r>
      <w:bookmarkEnd w:id="194"/>
    </w:p>
    <w:p>
      <w:pPr>
        <w:keepNext w:val="0"/>
        <w:keepLines w:val="0"/>
        <w:pageBreakBefore w:val="0"/>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应与招标文件及中标人提供的规格性能偏离表相一致。</w:t>
      </w:r>
    </w:p>
    <w:p>
      <w:pPr>
        <w:keepNext w:val="0"/>
        <w:keepLines w:val="0"/>
        <w:pageBreakBefore w:val="0"/>
        <w:numPr>
          <w:ilvl w:val="0"/>
          <w:numId w:val="2"/>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bookmarkStart w:id="195" w:name="_Toc56917320"/>
      <w:r>
        <w:rPr>
          <w:rFonts w:hint="eastAsia" w:ascii="宋体" w:hAnsi="宋体" w:eastAsia="宋体" w:cs="宋体"/>
          <w:color w:val="auto"/>
          <w:sz w:val="21"/>
          <w:szCs w:val="21"/>
          <w:highlight w:val="none"/>
        </w:rPr>
        <w:t>货物和服务的质量、技术标准</w:t>
      </w:r>
      <w:bookmarkEnd w:id="195"/>
    </w:p>
    <w:p>
      <w:pPr>
        <w:keepNext w:val="0"/>
        <w:keepLines w:val="0"/>
        <w:pageBreakBefore w:val="0"/>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合同货物和服务的质量、技术标准如在招标文件中无相应说明，则按中华人民共和国有关部门颁发的最新国标或专业标准执行。没有国家或专业标准的，按企业标准执行。</w:t>
      </w:r>
    </w:p>
    <w:p>
      <w:pPr>
        <w:keepNext w:val="0"/>
        <w:keepLines w:val="0"/>
        <w:pageBreakBefore w:val="0"/>
        <w:numPr>
          <w:ilvl w:val="0"/>
          <w:numId w:val="2"/>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bookmarkStart w:id="196" w:name="_Toc56917321"/>
      <w:r>
        <w:rPr>
          <w:rFonts w:hint="eastAsia" w:ascii="宋体" w:hAnsi="宋体" w:eastAsia="宋体" w:cs="宋体"/>
          <w:color w:val="auto"/>
          <w:sz w:val="21"/>
          <w:szCs w:val="21"/>
          <w:highlight w:val="none"/>
        </w:rPr>
        <w:t>专利权</w:t>
      </w:r>
      <w:bookmarkEnd w:id="196"/>
    </w:p>
    <w:p>
      <w:pPr>
        <w:keepNext w:val="0"/>
        <w:keepLines w:val="0"/>
        <w:pageBreakBefore w:val="0"/>
        <w:numPr>
          <w:ilvl w:val="0"/>
          <w:numId w:val="0"/>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bookmarkStart w:id="197" w:name="_Toc56917322"/>
      <w:r>
        <w:rPr>
          <w:rFonts w:hint="eastAsia" w:ascii="宋体" w:hAnsi="宋体" w:eastAsia="宋体" w:cs="宋体"/>
          <w:color w:val="auto"/>
          <w:sz w:val="21"/>
          <w:szCs w:val="21"/>
          <w:highlight w:val="none"/>
        </w:rPr>
        <w:t xml:space="preserve"> 供应商应承诺保护采购人在使用合同产品或其任何一部分时不受第三方提出侵犯专利权、商标权和工业设计权等的起诉。如果任何第三方提出侵权指控，由供应商负责与第三方交涉并承担可能发生的一切费用和相关法律责任，采购人不承担由此引起的一切经济和法律责任。</w:t>
      </w:r>
    </w:p>
    <w:p>
      <w:pPr>
        <w:keepNext w:val="0"/>
        <w:keepLines w:val="0"/>
        <w:pageBreakBefore w:val="0"/>
        <w:numPr>
          <w:ilvl w:val="0"/>
          <w:numId w:val="2"/>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风险责任</w:t>
      </w:r>
      <w:bookmarkEnd w:id="197"/>
    </w:p>
    <w:p>
      <w:pPr>
        <w:keepNext w:val="0"/>
        <w:keepLines w:val="0"/>
        <w:pageBreakBefore w:val="0"/>
        <w:kinsoku/>
        <w:wordWrap/>
        <w:overflowPunct/>
        <w:topLinePunct w:val="0"/>
        <w:autoSpaceDE/>
        <w:autoSpaceDN/>
        <w:bidi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执行本合同的过程中，确因在现有水平和条件下难以克服的技术困难，导致部分或全部失败所造成的损失，风险责任由乙方全部承担。</w:t>
      </w:r>
    </w:p>
    <w:p>
      <w:pPr>
        <w:keepNext w:val="0"/>
        <w:keepLines w:val="0"/>
        <w:pageBreakBefore w:val="0"/>
        <w:numPr>
          <w:ilvl w:val="0"/>
          <w:numId w:val="2"/>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bookmarkStart w:id="198" w:name="_Toc56917323"/>
      <w:r>
        <w:rPr>
          <w:rFonts w:hint="eastAsia" w:ascii="宋体" w:hAnsi="宋体" w:eastAsia="宋体" w:cs="宋体"/>
          <w:color w:val="auto"/>
          <w:sz w:val="21"/>
          <w:szCs w:val="21"/>
          <w:highlight w:val="none"/>
        </w:rPr>
        <w:t>无瑕疵条款</w:t>
      </w:r>
      <w:bookmarkEnd w:id="198"/>
    </w:p>
    <w:p>
      <w:pPr>
        <w:keepNext w:val="0"/>
        <w:keepLines w:val="0"/>
        <w:pageBreakBefore w:val="0"/>
        <w:kinsoku/>
        <w:wordWrap/>
        <w:overflowPunct/>
        <w:topLinePunct w:val="0"/>
        <w:autoSpaceDE/>
        <w:autoSpaceDN/>
        <w:bidi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乙方在交付货物和服务后发现有瑕疵或漏项的，乙方应负担由此而产生的一切损失。</w:t>
      </w:r>
    </w:p>
    <w:p>
      <w:pPr>
        <w:keepNext w:val="0"/>
        <w:keepLines w:val="0"/>
        <w:pageBreakBefore w:val="0"/>
        <w:numPr>
          <w:ilvl w:val="0"/>
          <w:numId w:val="2"/>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bookmarkStart w:id="199" w:name="_Toc56917326"/>
      <w:r>
        <w:rPr>
          <w:rFonts w:hint="eastAsia" w:ascii="宋体" w:hAnsi="宋体" w:eastAsia="宋体" w:cs="宋体"/>
          <w:color w:val="auto"/>
          <w:sz w:val="21"/>
          <w:szCs w:val="21"/>
          <w:highlight w:val="none"/>
        </w:rPr>
        <w:t>合同转让和分包</w:t>
      </w:r>
      <w:bookmarkEnd w:id="199"/>
    </w:p>
    <w:p>
      <w:pPr>
        <w:keepNext w:val="0"/>
        <w:keepLines w:val="0"/>
        <w:pageBreakBefore w:val="0"/>
        <w:kinsoku/>
        <w:wordWrap/>
        <w:overflowPunct/>
        <w:topLinePunct w:val="0"/>
        <w:autoSpaceDE/>
        <w:autoSpaceDN/>
        <w:bidi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本合同范围的货物，应由乙方直接供应，不得转让他人供应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如有转让和未经甲方同意的分包行为，甲方有权解除合同，没收履约保证金并追究乙方的违约责任。</w:t>
      </w:r>
      <w:r>
        <w:rPr>
          <w:rFonts w:hint="eastAsia" w:ascii="宋体" w:hAnsi="宋体" w:eastAsia="宋体" w:cs="宋体"/>
          <w:color w:val="auto"/>
          <w:sz w:val="21"/>
          <w:szCs w:val="21"/>
          <w:highlight w:val="none"/>
          <w:lang w:eastAsia="zh-CN"/>
        </w:rPr>
        <w:t>路灯安装工程分包应具备所需要的相应资质，同时分包单位必须经招标人书面审批同意后方可接受分包。</w:t>
      </w:r>
    </w:p>
    <w:p>
      <w:pPr>
        <w:keepNext w:val="0"/>
        <w:keepLines w:val="0"/>
        <w:pageBreakBefore w:val="0"/>
        <w:numPr>
          <w:ilvl w:val="0"/>
          <w:numId w:val="0"/>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bookmarkStart w:id="200" w:name="_Toc56917327"/>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质保期</w:t>
      </w:r>
    </w:p>
    <w:p>
      <w:pPr>
        <w:keepNext w:val="0"/>
        <w:keepLines w:val="0"/>
        <w:pageBreakBefore w:val="0"/>
        <w:tabs>
          <w:tab w:val="left" w:pos="845"/>
        </w:tabs>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本项目</w:t>
      </w:r>
      <w:r>
        <w:rPr>
          <w:rFonts w:hint="eastAsia" w:ascii="宋体" w:hAnsi="宋体" w:eastAsia="宋体" w:cs="宋体"/>
          <w:color w:val="auto"/>
          <w:sz w:val="21"/>
          <w:szCs w:val="21"/>
          <w:highlight w:val="none"/>
        </w:rPr>
        <w:t>质保期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年。（自安装调试并验收合格之日起计）</w:t>
      </w:r>
    </w:p>
    <w:bookmarkEnd w:id="200"/>
    <w:p>
      <w:pPr>
        <w:keepNext w:val="0"/>
        <w:keepLines w:val="0"/>
        <w:pageBreakBefore w:val="0"/>
        <w:numPr>
          <w:ilvl w:val="0"/>
          <w:numId w:val="0"/>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不可抗力事件处理</w:t>
      </w:r>
    </w:p>
    <w:p>
      <w:pPr>
        <w:keepNext w:val="0"/>
        <w:keepLines w:val="0"/>
        <w:pageBreakBefore w:val="0"/>
        <w:numPr>
          <w:ilvl w:val="0"/>
          <w:numId w:val="0"/>
        </w:numPr>
        <w:kinsoku/>
        <w:wordWrap/>
        <w:overflowPunct/>
        <w:topLinePunct w:val="0"/>
        <w:autoSpaceDE/>
        <w:autoSpaceDN/>
        <w:bidi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8.1</w:t>
      </w:r>
      <w:r>
        <w:rPr>
          <w:rFonts w:hint="eastAsia" w:ascii="宋体" w:hAnsi="宋体" w:eastAsia="宋体" w:cs="宋体"/>
          <w:color w:val="auto"/>
          <w:sz w:val="21"/>
          <w:szCs w:val="21"/>
          <w:highlight w:val="none"/>
        </w:rPr>
        <w:t>在执行合同期限内，任何一方因不可抗力事件所致不能履行合同，则合同履行期可延长，延长期与不可抗力影响期相同。</w:t>
      </w:r>
    </w:p>
    <w:p>
      <w:pPr>
        <w:keepNext w:val="0"/>
        <w:keepLines w:val="0"/>
        <w:pageBreakBefore w:val="0"/>
        <w:numPr>
          <w:ilvl w:val="0"/>
          <w:numId w:val="0"/>
        </w:numPr>
        <w:kinsoku/>
        <w:wordWrap/>
        <w:overflowPunct/>
        <w:topLinePunct w:val="0"/>
        <w:autoSpaceDE/>
        <w:autoSpaceDN/>
        <w:bidi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8.2</w:t>
      </w:r>
      <w:r>
        <w:rPr>
          <w:rFonts w:hint="eastAsia" w:ascii="宋体" w:hAnsi="宋体" w:eastAsia="宋体" w:cs="宋体"/>
          <w:color w:val="auto"/>
          <w:sz w:val="21"/>
          <w:szCs w:val="21"/>
          <w:highlight w:val="none"/>
        </w:rPr>
        <w:t xml:space="preserve">不可抗力事件发生后，应立即通知对方，并寄送有关权威机构出具的证明。 </w:t>
      </w:r>
    </w:p>
    <w:p>
      <w:pPr>
        <w:keepNext w:val="0"/>
        <w:keepLines w:val="0"/>
        <w:pageBreakBefore w:val="0"/>
        <w:numPr>
          <w:ilvl w:val="0"/>
          <w:numId w:val="0"/>
        </w:numPr>
        <w:kinsoku/>
        <w:wordWrap/>
        <w:overflowPunct/>
        <w:topLinePunct w:val="0"/>
        <w:autoSpaceDE/>
        <w:autoSpaceDN/>
        <w:bidi w:val="0"/>
        <w:snapToGrid/>
        <w:spacing w:line="500" w:lineRule="exact"/>
        <w:ind w:left="0" w:lef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8.3</w:t>
      </w:r>
      <w:r>
        <w:rPr>
          <w:rFonts w:hint="eastAsia" w:ascii="宋体" w:hAnsi="宋体" w:eastAsia="宋体" w:cs="宋体"/>
          <w:color w:val="auto"/>
          <w:sz w:val="21"/>
          <w:szCs w:val="21"/>
          <w:highlight w:val="none"/>
        </w:rPr>
        <w:t>不可抗力事件延续</w:t>
      </w:r>
      <w:r>
        <w:rPr>
          <w:rFonts w:hint="eastAsia" w:ascii="宋体" w:hAnsi="宋体" w:eastAsia="宋体" w:cs="宋体"/>
          <w:color w:val="auto"/>
          <w:sz w:val="21"/>
          <w:szCs w:val="21"/>
          <w:highlight w:val="none"/>
          <w:lang w:val="en-US" w:eastAsia="zh-CN"/>
        </w:rPr>
        <w:t>120</w:t>
      </w:r>
      <w:r>
        <w:rPr>
          <w:rFonts w:hint="eastAsia" w:ascii="宋体" w:hAnsi="宋体" w:eastAsia="宋体" w:cs="宋体"/>
          <w:color w:val="auto"/>
          <w:sz w:val="21"/>
          <w:szCs w:val="21"/>
          <w:highlight w:val="none"/>
        </w:rPr>
        <w:t>天以上，双方应通过友好协商，确定是否继续履行合同。</w:t>
      </w:r>
    </w:p>
    <w:p>
      <w:pPr>
        <w:keepNext w:val="0"/>
        <w:keepLines w:val="0"/>
        <w:pageBreakBefore w:val="0"/>
        <w:numPr>
          <w:ilvl w:val="0"/>
          <w:numId w:val="0"/>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bookmarkStart w:id="201" w:name="_Toc56917328"/>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违约责任</w:t>
      </w:r>
      <w:bookmarkEnd w:id="201"/>
    </w:p>
    <w:p>
      <w:pPr>
        <w:pStyle w:val="43"/>
        <w:keepNext w:val="0"/>
        <w:keepLines w:val="0"/>
        <w:pageBreakBefore w:val="0"/>
        <w:numPr>
          <w:ilvl w:val="0"/>
          <w:numId w:val="0"/>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w:t>
      </w:r>
      <w:r>
        <w:rPr>
          <w:rFonts w:hint="eastAsia" w:ascii="宋体" w:hAnsi="宋体" w:eastAsia="宋体" w:cs="宋体"/>
          <w:color w:val="auto"/>
          <w:sz w:val="21"/>
          <w:szCs w:val="21"/>
          <w:highlight w:val="none"/>
        </w:rPr>
        <w:t>甲方无正当理由拒收货物的，甲方向乙方偿付拒收该批次货款总值的百分之五违约金。</w:t>
      </w:r>
    </w:p>
    <w:p>
      <w:pPr>
        <w:pStyle w:val="43"/>
        <w:keepNext w:val="0"/>
        <w:keepLines w:val="0"/>
        <w:pageBreakBefore w:val="0"/>
        <w:numPr>
          <w:ilvl w:val="0"/>
          <w:numId w:val="0"/>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9.2</w:t>
      </w:r>
      <w:r>
        <w:rPr>
          <w:rFonts w:hint="eastAsia" w:ascii="宋体" w:hAnsi="宋体" w:eastAsia="宋体" w:cs="宋体"/>
          <w:color w:val="auto"/>
          <w:sz w:val="21"/>
          <w:szCs w:val="21"/>
          <w:highlight w:val="none"/>
        </w:rPr>
        <w:t>甲方无故逾期验收和办理货款支付手续的,甲方应按逾期付款总额每日万分之五向乙方支付违约金。</w:t>
      </w:r>
    </w:p>
    <w:p>
      <w:pPr>
        <w:pStyle w:val="43"/>
        <w:keepNext w:val="0"/>
        <w:keepLines w:val="0"/>
        <w:pageBreakBefore w:val="0"/>
        <w:numPr>
          <w:ilvl w:val="0"/>
          <w:numId w:val="0"/>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9.3</w:t>
      </w:r>
      <w:r>
        <w:rPr>
          <w:rFonts w:hint="eastAsia" w:ascii="宋体" w:hAnsi="宋体" w:eastAsia="宋体" w:cs="宋体"/>
          <w:color w:val="auto"/>
          <w:sz w:val="21"/>
          <w:szCs w:val="21"/>
          <w:highlight w:val="none"/>
        </w:rPr>
        <w:t xml:space="preserve">乙方逾期完成安装调试工作的，乙方应按合同总价每日万分之五向甲方支付违约金，由甲方从待付货款中扣除。逾期超过约定日期10个工作日不能完成安装调试工作的，甲方可解除本合同。乙方因逾期完成安装调试工作或因其他违约行为导致甲方解除合同的，乙方应向甲方支付合同总值的百分之五的违约金，如造成甲方损失超过违约金的，超出部分由乙方继续承担赔偿责任。 </w:t>
      </w:r>
    </w:p>
    <w:p>
      <w:pPr>
        <w:pStyle w:val="43"/>
        <w:keepNext w:val="0"/>
        <w:keepLines w:val="0"/>
        <w:pageBreakBefore w:val="0"/>
        <w:numPr>
          <w:ilvl w:val="0"/>
          <w:numId w:val="0"/>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9.4</w:t>
      </w:r>
      <w:r>
        <w:rPr>
          <w:rFonts w:hint="eastAsia" w:ascii="宋体" w:hAnsi="宋体" w:eastAsia="宋体" w:cs="宋体"/>
          <w:color w:val="auto"/>
          <w:sz w:val="21"/>
          <w:szCs w:val="21"/>
          <w:highlight w:val="none"/>
        </w:rPr>
        <w:t>乙方所交的货物品种、型号、规格、技术参数、质量不符合合同规定及招标文件规定标准的，甲方有权拒收该货物，乙方愿意更换货物但逾期完成安装工作的，按乙方逾期完工处理。乙方拒绝更换货物的，甲方可单方面解除合同。</w:t>
      </w:r>
    </w:p>
    <w:p>
      <w:pPr>
        <w:keepNext w:val="0"/>
        <w:keepLines w:val="0"/>
        <w:pageBreakBefore w:val="0"/>
        <w:numPr>
          <w:ilvl w:val="0"/>
          <w:numId w:val="0"/>
        </w:numPr>
        <w:kinsoku/>
        <w:wordWrap/>
        <w:overflowPunct/>
        <w:topLinePunct w:val="0"/>
        <w:autoSpaceDE/>
        <w:autoSpaceDN/>
        <w:bidi w:val="0"/>
        <w:adjustRightInd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争议的解决</w:t>
      </w:r>
    </w:p>
    <w:p>
      <w:pPr>
        <w:keepNext w:val="0"/>
        <w:keepLines w:val="0"/>
        <w:pageBreakBefore w:val="0"/>
        <w:tabs>
          <w:tab w:val="left" w:pos="798"/>
          <w:tab w:val="left" w:pos="1050"/>
        </w:tabs>
        <w:kinsoku/>
        <w:wordWrap/>
        <w:overflowPunct/>
        <w:topLinePunct w:val="0"/>
        <w:autoSpaceDE/>
        <w:autoSpaceDN/>
        <w:bidi w:val="0"/>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双方在履行合同过程中产生争议时</w:t>
      </w:r>
      <w:r>
        <w:rPr>
          <w:rFonts w:hint="eastAsia" w:ascii="宋体" w:hAnsi="宋体" w:eastAsia="宋体" w:cs="宋体"/>
          <w:color w:val="auto"/>
          <w:sz w:val="21"/>
          <w:szCs w:val="21"/>
          <w:highlight w:val="none"/>
          <w:lang w:eastAsia="zh-CN"/>
        </w:rPr>
        <w:t>双方协商解决</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协商不成可</w:t>
      </w:r>
      <w:r>
        <w:rPr>
          <w:rFonts w:hint="eastAsia" w:ascii="宋体" w:hAnsi="宋体" w:eastAsia="宋体" w:cs="宋体"/>
          <w:color w:val="auto"/>
          <w:sz w:val="21"/>
          <w:szCs w:val="21"/>
          <w:highlight w:val="none"/>
        </w:rPr>
        <w:t>向合同签订地人民法院提</w:t>
      </w:r>
      <w:r>
        <w:rPr>
          <w:rFonts w:hint="eastAsia" w:ascii="宋体" w:hAnsi="宋体" w:eastAsia="宋体" w:cs="宋体"/>
          <w:color w:val="auto"/>
          <w:sz w:val="21"/>
          <w:szCs w:val="21"/>
          <w:highlight w:val="none"/>
          <w:lang w:eastAsia="zh-CN"/>
        </w:rPr>
        <w:t>起</w:t>
      </w:r>
      <w:r>
        <w:rPr>
          <w:rFonts w:hint="eastAsia" w:ascii="宋体" w:hAnsi="宋体" w:eastAsia="宋体" w:cs="宋体"/>
          <w:color w:val="auto"/>
          <w:sz w:val="21"/>
          <w:szCs w:val="21"/>
          <w:highlight w:val="none"/>
        </w:rPr>
        <w:t>诉讼。</w:t>
      </w:r>
    </w:p>
    <w:p>
      <w:pPr>
        <w:spacing w:line="500" w:lineRule="exact"/>
        <w:jc w:val="both"/>
        <w:outlineLvl w:val="9"/>
        <w:rPr>
          <w:rFonts w:hint="eastAsia" w:ascii="宋体" w:hAnsi="宋体" w:eastAsia="宋体" w:cs="宋体"/>
          <w:b/>
          <w:color w:val="auto"/>
          <w:sz w:val="21"/>
          <w:szCs w:val="21"/>
          <w:highlight w:val="none"/>
        </w:rPr>
      </w:pPr>
      <w:bookmarkStart w:id="202" w:name="_Toc448233021"/>
      <w:bookmarkStart w:id="203" w:name="_Toc9506752"/>
    </w:p>
    <w:p>
      <w:pPr>
        <w:spacing w:line="500" w:lineRule="exact"/>
        <w:jc w:val="center"/>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二、专用条款</w:t>
      </w:r>
      <w:bookmarkEnd w:id="202"/>
      <w:bookmarkEnd w:id="203"/>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甲、乙双方根据（</w:t>
      </w:r>
      <w:r>
        <w:rPr>
          <w:rFonts w:hint="eastAsia" w:ascii="宋体" w:hAnsi="宋体" w:eastAsia="宋体" w:cs="宋体"/>
          <w:color w:val="auto"/>
          <w:sz w:val="21"/>
          <w:szCs w:val="21"/>
          <w:highlight w:val="none"/>
          <w:lang w:val="en-US" w:eastAsia="zh-CN"/>
        </w:rPr>
        <w:t xml:space="preserve">项目名称：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项目编号：__________）项目招标结果和招标文件的要求，并经双方协调一致，订立本采购合同。</w:t>
      </w:r>
    </w:p>
    <w:p>
      <w:pPr>
        <w:keepNext w:val="0"/>
        <w:keepLines w:val="0"/>
        <w:pageBreakBefore w:val="0"/>
        <w:widowControl w:val="0"/>
        <w:numPr>
          <w:ilvl w:val="0"/>
          <w:numId w:val="0"/>
        </w:numPr>
        <w:kinsoku/>
        <w:wordWrap/>
        <w:overflowPunct/>
        <w:topLinePunct w:val="0"/>
        <w:bidi w:val="0"/>
        <w:adjustRightInd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合同文件</w:t>
      </w:r>
    </w:p>
    <w:p>
      <w:pPr>
        <w:keepNext w:val="0"/>
        <w:keepLines w:val="0"/>
        <w:pageBreakBefore w:val="0"/>
        <w:widowControl w:val="0"/>
        <w:numPr>
          <w:ilvl w:val="0"/>
          <w:numId w:val="0"/>
        </w:numPr>
        <w:kinsoku/>
        <w:wordWrap/>
        <w:overflowPunct/>
        <w:topLinePunct w:val="0"/>
        <w:bidi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11.1</w:t>
      </w:r>
      <w:r>
        <w:rPr>
          <w:rFonts w:hint="eastAsia" w:ascii="宋体" w:hAnsi="宋体" w:eastAsia="宋体" w:cs="宋体"/>
          <w:color w:val="auto"/>
          <w:sz w:val="21"/>
          <w:szCs w:val="21"/>
          <w:highlight w:val="none"/>
        </w:rPr>
        <w:t>本合同书</w:t>
      </w:r>
    </w:p>
    <w:p>
      <w:pPr>
        <w:keepNext w:val="0"/>
        <w:keepLines w:val="0"/>
        <w:pageBreakBefore w:val="0"/>
        <w:widowControl w:val="0"/>
        <w:numPr>
          <w:ilvl w:val="0"/>
          <w:numId w:val="0"/>
        </w:numPr>
        <w:kinsoku/>
        <w:wordWrap/>
        <w:overflowPunct/>
        <w:topLinePunct w:val="0"/>
        <w:bidi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11.2</w:t>
      </w:r>
      <w:r>
        <w:rPr>
          <w:rFonts w:hint="eastAsia" w:ascii="宋体" w:hAnsi="宋体" w:eastAsia="宋体" w:cs="宋体"/>
          <w:color w:val="auto"/>
          <w:sz w:val="21"/>
          <w:szCs w:val="21"/>
          <w:highlight w:val="none"/>
        </w:rPr>
        <w:t>中标通知书</w:t>
      </w:r>
    </w:p>
    <w:p>
      <w:pPr>
        <w:keepNext w:val="0"/>
        <w:keepLines w:val="0"/>
        <w:pageBreakBefore w:val="0"/>
        <w:widowControl w:val="0"/>
        <w:numPr>
          <w:ilvl w:val="0"/>
          <w:numId w:val="0"/>
        </w:numPr>
        <w:kinsoku/>
        <w:wordWrap/>
        <w:overflowPunct/>
        <w:topLinePunct w:val="0"/>
        <w:bidi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11.3</w:t>
      </w:r>
      <w:r>
        <w:rPr>
          <w:rFonts w:hint="eastAsia" w:ascii="宋体" w:hAnsi="宋体" w:eastAsia="宋体" w:cs="宋体"/>
          <w:color w:val="auto"/>
          <w:sz w:val="21"/>
          <w:szCs w:val="21"/>
          <w:highlight w:val="none"/>
        </w:rPr>
        <w:t>中标人投标文件</w:t>
      </w:r>
    </w:p>
    <w:p>
      <w:pPr>
        <w:keepNext w:val="0"/>
        <w:keepLines w:val="0"/>
        <w:pageBreakBefore w:val="0"/>
        <w:widowControl w:val="0"/>
        <w:numPr>
          <w:ilvl w:val="0"/>
          <w:numId w:val="0"/>
        </w:numPr>
        <w:kinsoku/>
        <w:wordWrap/>
        <w:overflowPunct/>
        <w:topLinePunct w:val="0"/>
        <w:bidi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11.4</w:t>
      </w:r>
      <w:r>
        <w:rPr>
          <w:rFonts w:hint="eastAsia" w:ascii="宋体" w:hAnsi="宋体" w:eastAsia="宋体" w:cs="宋体"/>
          <w:color w:val="auto"/>
          <w:sz w:val="21"/>
          <w:szCs w:val="21"/>
          <w:highlight w:val="none"/>
        </w:rPr>
        <w:t>变更补充文件</w:t>
      </w:r>
    </w:p>
    <w:p>
      <w:pPr>
        <w:keepNext w:val="0"/>
        <w:keepLines w:val="0"/>
        <w:pageBreakBefore w:val="0"/>
        <w:widowControl w:val="0"/>
        <w:numPr>
          <w:ilvl w:val="0"/>
          <w:numId w:val="0"/>
        </w:numPr>
        <w:kinsoku/>
        <w:wordWrap/>
        <w:overflowPunct/>
        <w:topLinePunct w:val="0"/>
        <w:bidi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11.5</w:t>
      </w:r>
      <w:r>
        <w:rPr>
          <w:rFonts w:hint="eastAsia" w:ascii="宋体" w:hAnsi="宋体" w:eastAsia="宋体" w:cs="宋体"/>
          <w:color w:val="auto"/>
          <w:sz w:val="21"/>
          <w:szCs w:val="21"/>
          <w:highlight w:val="none"/>
        </w:rPr>
        <w:t>招标文件</w:t>
      </w:r>
    </w:p>
    <w:p>
      <w:pPr>
        <w:keepNext w:val="0"/>
        <w:keepLines w:val="0"/>
        <w:pageBreakBefore w:val="0"/>
        <w:widowControl w:val="0"/>
        <w:numPr>
          <w:ilvl w:val="0"/>
          <w:numId w:val="0"/>
        </w:numPr>
        <w:kinsoku/>
        <w:wordWrap/>
        <w:overflowPunct/>
        <w:topLinePunct w:val="0"/>
        <w:bidi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11.6</w:t>
      </w:r>
      <w:r>
        <w:rPr>
          <w:rFonts w:hint="eastAsia" w:ascii="宋体" w:hAnsi="宋体" w:eastAsia="宋体" w:cs="宋体"/>
          <w:color w:val="auto"/>
          <w:sz w:val="21"/>
          <w:szCs w:val="21"/>
          <w:highlight w:val="none"/>
        </w:rPr>
        <w:t>标准、规范、图纸及有关技术文件</w:t>
      </w:r>
    </w:p>
    <w:p>
      <w:pPr>
        <w:keepNext w:val="0"/>
        <w:keepLines w:val="0"/>
        <w:pageBreakBefore w:val="0"/>
        <w:widowControl w:val="0"/>
        <w:numPr>
          <w:ilvl w:val="0"/>
          <w:numId w:val="0"/>
        </w:numPr>
        <w:kinsoku/>
        <w:wordWrap/>
        <w:overflowPunct/>
        <w:topLinePunct w:val="0"/>
        <w:bidi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11.7</w:t>
      </w:r>
      <w:r>
        <w:rPr>
          <w:rFonts w:hint="eastAsia" w:ascii="宋体" w:hAnsi="宋体" w:eastAsia="宋体" w:cs="宋体"/>
          <w:color w:val="auto"/>
          <w:sz w:val="21"/>
          <w:szCs w:val="21"/>
          <w:highlight w:val="none"/>
        </w:rPr>
        <w:t>其他</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上述所指合同文件应认为是互相补充和解释的，但是有模棱两可或互相矛盾之处，以其所列内容顺序为准。</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b/>
          <w:color w:val="auto"/>
          <w:sz w:val="21"/>
          <w:szCs w:val="21"/>
          <w:highlight w:val="none"/>
          <w:lang w:val="en-US" w:eastAsia="zh-CN"/>
        </w:rPr>
        <w:t>本合同成交折扣率为</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，即实际费用为总价乘以成交折扣率后总价取整，</w:t>
      </w:r>
      <w:r>
        <w:rPr>
          <w:rFonts w:hint="eastAsia" w:ascii="宋体" w:hAnsi="宋体" w:eastAsia="宋体" w:cs="宋体"/>
          <w:color w:val="auto"/>
          <w:sz w:val="21"/>
          <w:szCs w:val="21"/>
          <w:highlight w:val="none"/>
        </w:rPr>
        <w:t>数量按实际结算</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bidi w:val="0"/>
        <w:spacing w:line="500" w:lineRule="exact"/>
        <w:ind w:left="0" w:leftChars="0" w:righ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以上费用包括但不限于以下内容：</w:t>
      </w:r>
      <w:r>
        <w:rPr>
          <w:rFonts w:hint="eastAsia" w:ascii="宋体" w:hAnsi="宋体" w:eastAsia="宋体" w:cs="宋体"/>
          <w:b/>
          <w:bCs/>
          <w:color w:val="auto"/>
          <w:sz w:val="21"/>
          <w:szCs w:val="21"/>
          <w:highlight w:val="none"/>
        </w:rPr>
        <w:t>货款、标准附件、备品备件、专用工具、包装、运输、装卸、</w:t>
      </w:r>
      <w:r>
        <w:rPr>
          <w:rFonts w:hint="eastAsia" w:ascii="宋体" w:hAnsi="宋体" w:eastAsia="宋体" w:cs="宋体"/>
          <w:b/>
          <w:bCs/>
          <w:color w:val="auto"/>
          <w:sz w:val="21"/>
          <w:szCs w:val="21"/>
          <w:highlight w:val="none"/>
          <w:lang w:eastAsia="zh-CN"/>
        </w:rPr>
        <w:t>仓储、</w:t>
      </w:r>
      <w:r>
        <w:rPr>
          <w:rFonts w:hint="eastAsia" w:ascii="宋体" w:hAnsi="宋体" w:eastAsia="宋体" w:cs="宋体"/>
          <w:b/>
          <w:bCs/>
          <w:color w:val="auto"/>
          <w:sz w:val="21"/>
          <w:szCs w:val="21"/>
          <w:highlight w:val="none"/>
        </w:rPr>
        <w:t>保险、税金、货到就位以及安装、调试、培训、</w:t>
      </w:r>
      <w:r>
        <w:rPr>
          <w:rFonts w:hint="eastAsia" w:ascii="宋体" w:hAnsi="宋体" w:eastAsia="宋体" w:cs="宋体"/>
          <w:b/>
          <w:bCs/>
          <w:color w:val="auto"/>
          <w:sz w:val="21"/>
          <w:szCs w:val="21"/>
          <w:highlight w:val="none"/>
          <w:lang w:eastAsia="zh-CN"/>
        </w:rPr>
        <w:t>维护、</w:t>
      </w:r>
      <w:r>
        <w:rPr>
          <w:rFonts w:hint="eastAsia" w:ascii="宋体" w:hAnsi="宋体" w:eastAsia="宋体" w:cs="宋体"/>
          <w:b/>
          <w:bCs/>
          <w:color w:val="auto"/>
          <w:sz w:val="21"/>
          <w:szCs w:val="21"/>
          <w:highlight w:val="none"/>
        </w:rPr>
        <w:t>保修等一切税金和费用。</w:t>
      </w:r>
    </w:p>
    <w:p>
      <w:pPr>
        <w:keepNext w:val="0"/>
        <w:keepLines w:val="0"/>
        <w:pageBreakBefore w:val="0"/>
        <w:widowControl w:val="0"/>
        <w:kinsoku/>
        <w:wordWrap/>
        <w:overflowPunct/>
        <w:topLinePunct w:val="0"/>
        <w:bidi w:val="0"/>
        <w:spacing w:line="500" w:lineRule="exact"/>
        <w:ind w:left="0" w:leftChars="0" w:rightChars="0" w:firstLine="422"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b/>
          <w:bCs/>
          <w:color w:val="auto"/>
          <w:sz w:val="21"/>
          <w:szCs w:val="21"/>
          <w:highlight w:val="none"/>
          <w:lang w:val="en-US" w:eastAsia="zh-CN"/>
        </w:rPr>
        <w:t>乙方必须提供通过资质认定的检验检测机构出具的合格检验报告的设备并提供检测报告</w:t>
      </w:r>
      <w:r>
        <w:rPr>
          <w:rFonts w:hint="eastAsia" w:ascii="宋体" w:hAnsi="宋体" w:eastAsia="宋体" w:cs="宋体"/>
          <w:b/>
          <w:bCs/>
          <w:color w:val="auto"/>
          <w:sz w:val="21"/>
          <w:szCs w:val="21"/>
          <w:highlight w:val="none"/>
        </w:rPr>
        <w:t>。</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安装调试期、交货方式及交货地点</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13.1</w:t>
      </w:r>
      <w:r>
        <w:rPr>
          <w:rFonts w:hint="eastAsia" w:ascii="宋体" w:hAnsi="宋体" w:eastAsia="宋体" w:cs="宋体"/>
          <w:color w:val="auto"/>
          <w:sz w:val="21"/>
          <w:szCs w:val="21"/>
          <w:highlight w:val="none"/>
        </w:rPr>
        <w:t>安装调试期：</w:t>
      </w:r>
      <w:r>
        <w:rPr>
          <w:rFonts w:hint="eastAsia" w:ascii="宋体" w:hAnsi="宋体" w:eastAsia="宋体" w:cs="宋体"/>
          <w:b/>
          <w:bCs/>
          <w:color w:val="auto"/>
          <w:sz w:val="21"/>
          <w:szCs w:val="21"/>
          <w:highlight w:val="none"/>
        </w:rPr>
        <w:t>根据采购人要求</w:t>
      </w:r>
      <w:r>
        <w:rPr>
          <w:rFonts w:hint="eastAsia" w:ascii="宋体" w:hAnsi="宋体" w:eastAsia="宋体" w:cs="宋体"/>
          <w:b/>
          <w:bCs/>
          <w:color w:val="auto"/>
          <w:sz w:val="21"/>
          <w:szCs w:val="21"/>
          <w:highlight w:val="none"/>
          <w:lang w:val="en-US" w:eastAsia="zh-CN"/>
        </w:rPr>
        <w:t>的时间</w:t>
      </w:r>
      <w:r>
        <w:rPr>
          <w:rFonts w:hint="eastAsia" w:ascii="宋体" w:hAnsi="宋体" w:eastAsia="宋体" w:cs="宋体"/>
          <w:b/>
          <w:bCs/>
          <w:color w:val="auto"/>
          <w:sz w:val="21"/>
          <w:szCs w:val="21"/>
          <w:highlight w:val="none"/>
        </w:rPr>
        <w:t>，完成</w:t>
      </w:r>
      <w:r>
        <w:rPr>
          <w:rFonts w:hint="eastAsia" w:ascii="宋体" w:hAnsi="宋体" w:eastAsia="宋体" w:cs="宋体"/>
          <w:b/>
          <w:bCs/>
          <w:color w:val="auto"/>
          <w:sz w:val="21"/>
          <w:szCs w:val="21"/>
          <w:highlight w:val="none"/>
          <w:lang w:val="en-US" w:eastAsia="zh-CN"/>
        </w:rPr>
        <w:t>设备</w:t>
      </w:r>
      <w:r>
        <w:rPr>
          <w:rFonts w:hint="eastAsia" w:ascii="宋体" w:hAnsi="宋体" w:eastAsia="宋体" w:cs="宋体"/>
          <w:b/>
          <w:bCs/>
          <w:color w:val="auto"/>
          <w:sz w:val="21"/>
          <w:szCs w:val="21"/>
          <w:highlight w:val="none"/>
        </w:rPr>
        <w:t>供货</w:t>
      </w:r>
      <w:r>
        <w:rPr>
          <w:rFonts w:hint="eastAsia" w:ascii="宋体" w:hAnsi="宋体" w:eastAsia="宋体" w:cs="宋体"/>
          <w:b/>
          <w:bCs/>
          <w:color w:val="auto"/>
          <w:sz w:val="21"/>
          <w:szCs w:val="21"/>
          <w:highlight w:val="none"/>
          <w:lang w:val="en-US" w:eastAsia="zh-CN"/>
        </w:rPr>
        <w:t>及安装</w:t>
      </w:r>
      <w:r>
        <w:rPr>
          <w:rFonts w:hint="eastAsia" w:ascii="宋体" w:hAnsi="宋体" w:eastAsia="宋体" w:cs="宋体"/>
          <w:b/>
          <w:bCs/>
          <w:color w:val="auto"/>
          <w:sz w:val="21"/>
          <w:szCs w:val="21"/>
          <w:highlight w:val="none"/>
        </w:rPr>
        <w:t>。</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13.2</w:t>
      </w:r>
      <w:r>
        <w:rPr>
          <w:rFonts w:hint="eastAsia" w:ascii="宋体" w:hAnsi="宋体" w:eastAsia="宋体" w:cs="宋体"/>
          <w:color w:val="auto"/>
          <w:sz w:val="21"/>
          <w:szCs w:val="21"/>
          <w:highlight w:val="none"/>
        </w:rPr>
        <w:t>交货</w:t>
      </w:r>
      <w:r>
        <w:rPr>
          <w:rFonts w:hint="eastAsia" w:ascii="宋体" w:hAnsi="宋体" w:eastAsia="宋体" w:cs="宋体"/>
          <w:color w:val="auto"/>
          <w:sz w:val="21"/>
          <w:szCs w:val="21"/>
          <w:highlight w:val="none"/>
          <w:lang w:eastAsia="zh-CN"/>
        </w:rPr>
        <w:t>地点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人</w:t>
      </w:r>
      <w:r>
        <w:rPr>
          <w:rFonts w:hint="eastAsia" w:ascii="宋体" w:hAnsi="宋体" w:eastAsia="宋体" w:cs="宋体"/>
          <w:color w:val="auto"/>
          <w:sz w:val="21"/>
          <w:szCs w:val="21"/>
          <w:highlight w:val="none"/>
        </w:rPr>
        <w:t>指定地点</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验收标准及提出异议时间:</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w:t>
      </w:r>
      <w:r>
        <w:rPr>
          <w:rFonts w:hint="eastAsia" w:ascii="宋体" w:hAnsi="宋体" w:eastAsia="宋体" w:cs="宋体"/>
          <w:color w:val="auto"/>
          <w:sz w:val="21"/>
          <w:szCs w:val="21"/>
          <w:highlight w:val="none"/>
        </w:rPr>
        <w:t>开箱检验时双方皆应派员参加，验收合格后即时签署《货物验收单》。</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14.2验收标准：</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（1）装箱单、质量合格证书、保修证书、产品使用说明书及其它随箱的技术资料；</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（2）乙方保证一次开箱合格率大于98%（百分之九十八）。</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14.3产品到达现场后，卖方派人到现场与买方一起检验，按供货范围清单验收，并由卖方人员将产品合格证、说明书、检验报告等所有资料交至买方指定人员。产品若有短少或损坏，卖方应立即补足或更换全新同规格产品，费用由卖方承担，买方保留向卖方索赔的权利。</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14.4乙方保证向甲方提供的技术资料是清晰的、正确的、完整的。甲方在清点时如发现缺失，乙方应在接到甲方通知后七日内予以补足。</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14.5在双方签署验收证书后三十日内，如果甲方发现货物内在的、非显而易见的损坏，或者货物的质量与合同规定不符，或者在货物质量保证期内证实货物是有缺陷的（包括潜在的缺陷或使用不符合要求的材料等），甲方有权要求乙方免费更换有缺陷的货物或部件。甲方应在发现该情况之日起七日内以书面形式通知乙方，乙方应在收到甲方通知后七日内免费更换有缺陷的货物或部件，相关费用由乙方承担。</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14.6甲方应将货物验收单同发票一起入账，作为甲方执行了政府采购的凭证。</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14.7农村生活污水处理终端设备罐体须使用全新原料生产，按照投标文件中响应的罐体技术参数以及投标时提供的样品进性对比抽检，若检测不合格（包括外观检查），卖方须立即更换产品，并承担所产生的一切费用，若同一个点位连续两次所送罐体材质性能不达标的，买方有权单方面终止合同，卖方须承担因此造成一切损失。</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14.8买方认为如有必要在产品制造过程中派人到生产厂进行监制，或在产品发货前派人赴生产厂进行预验收，卖方应予以积极配合并对监制或预验收工作提供方便。</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cs="宋体"/>
          <w:b/>
          <w:bCs/>
          <w:color w:val="auto"/>
          <w:sz w:val="21"/>
          <w:szCs w:val="21"/>
          <w:highlight w:val="none"/>
          <w:lang w:val="en-US" w:eastAsia="zh-CN"/>
        </w:rPr>
      </w:pPr>
      <w:r>
        <w:rPr>
          <w:rFonts w:hint="eastAsia" w:ascii="宋体" w:hAnsi="宋体" w:cs="宋体"/>
          <w:color w:val="auto"/>
          <w:sz w:val="21"/>
          <w:szCs w:val="21"/>
          <w:highlight w:val="none"/>
          <w:lang w:val="en-US" w:eastAsia="zh-CN"/>
        </w:rPr>
        <w:t>14.9</w:t>
      </w:r>
      <w:r>
        <w:rPr>
          <w:rFonts w:hint="eastAsia" w:ascii="宋体" w:hAnsi="宋体" w:cs="宋体"/>
          <w:b/>
          <w:bCs/>
          <w:color w:val="auto"/>
          <w:sz w:val="21"/>
          <w:szCs w:val="21"/>
          <w:highlight w:val="none"/>
          <w:lang w:val="en-US" w:eastAsia="zh-CN"/>
        </w:rPr>
        <w:t>乙方提供设备的符合以下处理标准：DB33/T1199-2020《农村生活污水处理设施建设和改造技术规程》、《农村生活污水集中处理设施水污染物排放标准》DB33/973-2021一级标准为准。</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15.设备包装及运输</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15.1乙方应在货物发运前对其进行满足运输距离、防潮、防震、防锈和防破损装卸等要求包装，以保证货物安全运达甲方指定地点。</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15.2使用说明书、质量检验证明书、随配附件和工具以及清单一并附于货物内。</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15.3乙方在货物发运手续办理完毕后24小时内或货到甲方48小时前通知甲方，以准备接货。</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15.4货物在交付甲方前发生的风险均由乙方负责。</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15.5货物在规定的交付期限内由乙方送达甲方指定的地点视为交付，乙方同时需通知甲方货物已送达。</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15.6包装</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15.6.1乙方应在每件包装箱上，明显地标注下列标记：</w:t>
      </w:r>
    </w:p>
    <w:p>
      <w:pPr>
        <w:keepNext w:val="0"/>
        <w:keepLines w:val="0"/>
        <w:pageBreakBefore w:val="0"/>
        <w:widowControl w:val="0"/>
        <w:numPr>
          <w:ilvl w:val="0"/>
          <w:numId w:val="3"/>
        </w:numPr>
        <w:tabs>
          <w:tab w:val="left" w:pos="360"/>
        </w:tabs>
        <w:kinsoku/>
        <w:wordWrap/>
        <w:overflowPunct/>
        <w:topLinePunct w:val="0"/>
        <w:bidi w:val="0"/>
        <w:snapToGrid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收货人</w:t>
      </w:r>
    </w:p>
    <w:p>
      <w:pPr>
        <w:keepNext w:val="0"/>
        <w:keepLines w:val="0"/>
        <w:pageBreakBefore w:val="0"/>
        <w:widowControl w:val="0"/>
        <w:numPr>
          <w:ilvl w:val="0"/>
          <w:numId w:val="3"/>
        </w:numPr>
        <w:kinsoku/>
        <w:wordWrap/>
        <w:overflowPunct/>
        <w:topLinePunct w:val="0"/>
        <w:bidi w:val="0"/>
        <w:snapToGrid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产品名称</w:t>
      </w:r>
    </w:p>
    <w:p>
      <w:pPr>
        <w:keepNext w:val="0"/>
        <w:keepLines w:val="0"/>
        <w:pageBreakBefore w:val="0"/>
        <w:widowControl w:val="0"/>
        <w:numPr>
          <w:ilvl w:val="0"/>
          <w:numId w:val="3"/>
        </w:numPr>
        <w:kinsoku/>
        <w:wordWrap/>
        <w:overflowPunct/>
        <w:topLinePunct w:val="0"/>
        <w:bidi w:val="0"/>
        <w:snapToGrid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合同号</w:t>
      </w:r>
    </w:p>
    <w:p>
      <w:pPr>
        <w:keepNext w:val="0"/>
        <w:keepLines w:val="0"/>
        <w:pageBreakBefore w:val="0"/>
        <w:widowControl w:val="0"/>
        <w:numPr>
          <w:ilvl w:val="0"/>
          <w:numId w:val="3"/>
        </w:numPr>
        <w:kinsoku/>
        <w:wordWrap/>
        <w:overflowPunct/>
        <w:topLinePunct w:val="0"/>
        <w:bidi w:val="0"/>
        <w:snapToGrid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产品目号和箱号</w:t>
      </w:r>
    </w:p>
    <w:p>
      <w:pPr>
        <w:keepNext w:val="0"/>
        <w:keepLines w:val="0"/>
        <w:pageBreakBefore w:val="0"/>
        <w:widowControl w:val="0"/>
        <w:numPr>
          <w:ilvl w:val="0"/>
          <w:numId w:val="3"/>
        </w:numPr>
        <w:kinsoku/>
        <w:wordWrap/>
        <w:overflowPunct/>
        <w:topLinePunct w:val="0"/>
        <w:bidi w:val="0"/>
        <w:snapToGrid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到达站或到货地点</w:t>
      </w:r>
    </w:p>
    <w:p>
      <w:pPr>
        <w:keepNext w:val="0"/>
        <w:keepLines w:val="0"/>
        <w:pageBreakBefore w:val="0"/>
        <w:widowControl w:val="0"/>
        <w:numPr>
          <w:ilvl w:val="0"/>
          <w:numId w:val="3"/>
        </w:numPr>
        <w:kinsoku/>
        <w:wordWrap/>
        <w:overflowPunct/>
        <w:topLinePunct w:val="0"/>
        <w:bidi w:val="0"/>
        <w:snapToGrid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外形尺寸（长×宽×高），以厘米计。</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15.6.2</w:t>
      </w:r>
      <w:r>
        <w:rPr>
          <w:rFonts w:hint="eastAsia" w:ascii="宋体" w:hAnsi="宋体" w:eastAsia="宋体" w:cs="宋体"/>
          <w:color w:val="auto"/>
          <w:sz w:val="21"/>
          <w:szCs w:val="21"/>
          <w:highlight w:val="none"/>
        </w:rPr>
        <w:t>不包装的金属结构件应将唛头标签系牢在结构件上。</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15.6.3</w:t>
      </w:r>
      <w:r>
        <w:rPr>
          <w:rFonts w:hint="eastAsia" w:ascii="宋体" w:hAnsi="宋体" w:eastAsia="宋体" w:cs="宋体"/>
          <w:color w:val="auto"/>
          <w:sz w:val="21"/>
          <w:szCs w:val="21"/>
          <w:highlight w:val="none"/>
        </w:rPr>
        <w:t xml:space="preserve">乙方应根据设备特点，在包装箱上标明“小心轻放”、“请勿倒置”、“防潮”等字样和吊装标记。 </w:t>
      </w:r>
    </w:p>
    <w:p>
      <w:pPr>
        <w:keepNext w:val="0"/>
        <w:keepLines w:val="0"/>
        <w:pageBreakBefore w:val="0"/>
        <w:widowControl w:val="0"/>
        <w:numPr>
          <w:ilvl w:val="0"/>
          <w:numId w:val="0"/>
        </w:numPr>
        <w:kinsoku/>
        <w:wordWrap/>
        <w:overflowPunct/>
        <w:topLinePunct w:val="0"/>
        <w:bidi w:val="0"/>
        <w:adjustRightInd w:val="0"/>
        <w:spacing w:line="500" w:lineRule="exact"/>
        <w:ind w:left="0" w:leftChars="0" w:righ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质量保证及售后服务</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16.1乙方应按招标文件规定的货物性能、技术要求、质量标准向甲方提供未经使用的全新产品。</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16.2如在使用过程中发生质量问题，乙方在接到甲方通知后在48小时内维修完毕。</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16.3在质保期内，乙方应对货物出现的质量及安全问题负责处理解决并承担一切费用。</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16.4上述的货物免费保修期为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年，因人为因素出现的故障不在免费保修范围内。超过保修期的设备，终生维修，维修时只收部件成本费。</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16.5乙方提供的货物在质保期内因货物本身的质量问题发生故障，乙方应负责免费更换。对达不到技术要求者，根据实际情况，经双方协商，可按以下办法处理：</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16.5.1更换：由乙方承担所发生的全部费用。</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16.5.2贬值处理：由甲乙双方合议定价。</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1" w:firstLineChars="100"/>
        <w:textAlignment w:val="auto"/>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16.6乙方必须在本地设置项目部，项目部地址：</w:t>
      </w:r>
      <w:r>
        <w:rPr>
          <w:rFonts w:hint="eastAsia" w:ascii="宋体" w:hAnsi="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u w:val="none"/>
          <w:lang w:val="en-US" w:eastAsia="zh-CN"/>
        </w:rPr>
        <w:t>。</w:t>
      </w:r>
      <w:r>
        <w:rPr>
          <w:rFonts w:hint="eastAsia" w:ascii="宋体" w:hAnsi="宋体" w:cs="宋体"/>
          <w:b/>
          <w:bCs/>
          <w:color w:val="auto"/>
          <w:sz w:val="21"/>
          <w:szCs w:val="21"/>
          <w:highlight w:val="none"/>
          <w:lang w:val="en-US" w:eastAsia="zh-CN"/>
        </w:rPr>
        <w:t>常驻人员</w:t>
      </w:r>
      <w:r>
        <w:rPr>
          <w:rFonts w:hint="eastAsia" w:ascii="宋体" w:hAnsi="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lang w:val="en-US" w:eastAsia="zh-CN"/>
        </w:rPr>
        <w:t>人，运维车辆</w:t>
      </w:r>
      <w:r>
        <w:rPr>
          <w:rFonts w:hint="eastAsia" w:ascii="宋体" w:hAnsi="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lang w:val="en-US" w:eastAsia="zh-CN"/>
        </w:rPr>
        <w:t>辆，其中项目负责人1人：</w:t>
      </w:r>
      <w:r>
        <w:rPr>
          <w:rFonts w:hint="eastAsia" w:ascii="宋体" w:hAnsi="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lang w:val="en-US" w:eastAsia="zh-CN"/>
        </w:rPr>
        <w:t>；安装人员1人：</w:t>
      </w:r>
      <w:r>
        <w:rPr>
          <w:rFonts w:hint="eastAsia" w:ascii="宋体" w:hAnsi="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lang w:val="en-US" w:eastAsia="zh-CN"/>
        </w:rPr>
        <w:t>；电工2人：</w:t>
      </w:r>
      <w:r>
        <w:rPr>
          <w:rFonts w:hint="eastAsia" w:ascii="宋体" w:hAnsi="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lang w:val="en-US" w:eastAsia="zh-CN"/>
        </w:rPr>
        <w:t>；平台管理人员1人：</w:t>
      </w:r>
      <w:r>
        <w:rPr>
          <w:rFonts w:hint="eastAsia" w:ascii="宋体" w:hAnsi="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211" w:firstLineChars="100"/>
        <w:jc w:val="left"/>
        <w:textAlignment w:val="auto"/>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16.7乙方具有专门的运维平台，与甲方的监管平台做到无缝对接，对接费用包含在合同总价中。</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17.退货处理：乙方应退还甲方支付的合同款，同时应承担该货物的直接费用（运输、保险、检验、货款利息及银行手续费等）。</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18.验收及调试</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18.1甲方对乙方提交的货物依据招标文件上的技术规格要求和国家有关质量标准进行现场初步验收，外观、说明书符合招标文件技术要求的，给予签收，初步验收不合格的不予签收。货到后，甲方需在七个工作日内验收。</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18.2乙方交货前应对产品作出全面检查和对验收文件进行整理，并列出清单，作为甲方收货验收和使用的技术条件依据，检验的结果应随货物交甲方。</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18.3对技术复杂的货物，甲方应请国家认可的专业检测机构参与最终验收，并由其出具质量检测报告。</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18.4验收时乙方必须在现场，验收完毕后作出验收结果报告。</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1" w:firstLineChars="1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18.5 卖方完成设备安装及调试后，确保设备能正常运行，按照出水标准要求，试运行一段时间后（从设备正常运行起之日计算最</w:t>
      </w:r>
      <w:r>
        <w:rPr>
          <w:rFonts w:hint="eastAsia" w:ascii="宋体" w:hAnsi="宋体" w:cs="宋体"/>
          <w:b/>
          <w:bCs/>
          <w:color w:val="auto"/>
          <w:sz w:val="21"/>
          <w:szCs w:val="21"/>
          <w:highlight w:val="none"/>
          <w:lang w:val="en-US" w:eastAsia="zh-CN"/>
        </w:rPr>
        <w:t>低不得少于3个月</w:t>
      </w:r>
      <w:r>
        <w:rPr>
          <w:rFonts w:hint="eastAsia" w:ascii="宋体" w:hAnsi="宋体" w:eastAsia="宋体" w:cs="宋体"/>
          <w:b/>
          <w:bCs/>
          <w:color w:val="auto"/>
          <w:sz w:val="21"/>
          <w:szCs w:val="21"/>
          <w:highlight w:val="none"/>
          <w:lang w:val="en-US" w:eastAsia="zh-CN"/>
        </w:rPr>
        <w:t>），上报业主开始水质验收，</w:t>
      </w:r>
      <w:r>
        <w:rPr>
          <w:rFonts w:hint="eastAsia" w:ascii="宋体" w:hAnsi="宋体" w:cs="宋体"/>
          <w:b/>
          <w:bCs/>
          <w:color w:val="auto"/>
          <w:sz w:val="21"/>
          <w:szCs w:val="21"/>
          <w:highlight w:val="none"/>
          <w:lang w:val="en-US" w:eastAsia="zh-CN"/>
        </w:rPr>
        <w:t>每半个月检测一次，不得少于6次，</w:t>
      </w:r>
      <w:r>
        <w:rPr>
          <w:rFonts w:hint="eastAsia" w:ascii="宋体" w:hAnsi="宋体" w:eastAsia="宋体" w:cs="宋体"/>
          <w:b/>
          <w:bCs/>
          <w:color w:val="auto"/>
          <w:sz w:val="21"/>
          <w:szCs w:val="21"/>
          <w:highlight w:val="none"/>
          <w:lang w:val="en-US" w:eastAsia="zh-CN"/>
        </w:rPr>
        <w:t>由业主委托具有相应资质的水质检测机构进行出水水质检测，在3个月内须通过验收。验收以每半月一次（下雨等特殊情况顺延），须连续</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val="en-US" w:eastAsia="zh-CN"/>
        </w:rPr>
        <w:t>次出水检测合格后方可认定为验收合格。从第一次检测开始6个月内，因设备自身原因未通过验收的每一台设备须支付违约金5000</w:t>
      </w:r>
      <w:r>
        <w:rPr>
          <w:rFonts w:hint="eastAsia" w:ascii="宋体" w:hAnsi="宋体" w:cs="宋体"/>
          <w:b/>
          <w:bCs/>
          <w:color w:val="auto"/>
          <w:sz w:val="21"/>
          <w:szCs w:val="21"/>
          <w:highlight w:val="none"/>
          <w:lang w:val="en-US" w:eastAsia="zh-CN"/>
        </w:rPr>
        <w:t>0</w:t>
      </w:r>
      <w:r>
        <w:rPr>
          <w:rFonts w:hint="eastAsia" w:ascii="宋体" w:hAnsi="宋体" w:eastAsia="宋体" w:cs="宋体"/>
          <w:b/>
          <w:bCs/>
          <w:color w:val="auto"/>
          <w:sz w:val="21"/>
          <w:szCs w:val="21"/>
          <w:highlight w:val="none"/>
          <w:lang w:val="en-US" w:eastAsia="zh-CN"/>
        </w:rPr>
        <w:t>元，并承担因此所造成的一切损失；从第一次检测开始12个月内，因设备自身原因仍未通过验收的买方有权中止合同，并要求卖方退还验收未合格设备已支付全部货款和承担因此所造成的一切损失。</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19.合同价款与支付</w:t>
      </w:r>
    </w:p>
    <w:p>
      <w:pPr>
        <w:keepNext w:val="0"/>
        <w:keepLines w:val="0"/>
        <w:pageBreakBefore w:val="0"/>
        <w:widowControl w:val="0"/>
        <w:numPr>
          <w:ilvl w:val="0"/>
          <w:numId w:val="0"/>
        </w:numPr>
        <w:tabs>
          <w:tab w:val="left" w:pos="840"/>
        </w:tabs>
        <w:kinsoku/>
        <w:wordWrap/>
        <w:overflowPunct/>
        <w:topLinePunct w:val="0"/>
        <w:bidi w:val="0"/>
        <w:snapToGrid w:val="0"/>
        <w:spacing w:line="500" w:lineRule="exact"/>
        <w:ind w:left="0" w:leftChars="0" w:rightChars="0" w:firstLine="210" w:firstLineChars="1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lang w:val="zh-CN" w:eastAsia="zh-CN"/>
        </w:rPr>
        <w:t>1合同价款</w:t>
      </w:r>
    </w:p>
    <w:p>
      <w:pPr>
        <w:keepNext w:val="0"/>
        <w:keepLines w:val="0"/>
        <w:pageBreakBefore w:val="0"/>
        <w:widowControl w:val="0"/>
        <w:kinsoku/>
        <w:wordWrap/>
        <w:overflowPunct/>
        <w:topLinePunct w:val="0"/>
        <w:autoSpaceDE w:val="0"/>
        <w:autoSpaceDN w:val="0"/>
        <w:bidi w:val="0"/>
        <w:spacing w:line="500" w:lineRule="exact"/>
        <w:ind w:left="0" w:leftChars="0" w:rightChars="0" w:firstLine="422" w:firstLineChars="200"/>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1）本合同为固定综合单价合同。成本合同所发生的材料费、装卸运输费、安装费、税款、保管费、质保金在质保期内所产生的财务成本费，质保期内售后服务及与该项目有关的项目措施费等应视为本合同综合单价。</w:t>
      </w:r>
    </w:p>
    <w:p>
      <w:pPr>
        <w:keepNext w:val="0"/>
        <w:keepLines w:val="0"/>
        <w:pageBreakBefore w:val="0"/>
        <w:widowControl w:val="0"/>
        <w:kinsoku/>
        <w:wordWrap/>
        <w:overflowPunct/>
        <w:topLinePunct w:val="0"/>
        <w:autoSpaceDE w:val="0"/>
        <w:autoSpaceDN w:val="0"/>
        <w:bidi w:val="0"/>
        <w:spacing w:line="500" w:lineRule="exact"/>
        <w:ind w:left="0" w:leftChars="0" w:rightChars="0" w:firstLine="422" w:firstLineChars="200"/>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（2）本合同价款采用固定综合单价合同方式，不得因设计变化、供货数量增减等而调整综合单价。</w:t>
      </w:r>
    </w:p>
    <w:p>
      <w:pPr>
        <w:keepNext w:val="0"/>
        <w:keepLines w:val="0"/>
        <w:pageBreakBefore w:val="0"/>
        <w:widowControl w:val="0"/>
        <w:kinsoku/>
        <w:wordWrap/>
        <w:overflowPunct/>
        <w:topLinePunct w:val="0"/>
        <w:autoSpaceDE w:val="0"/>
        <w:autoSpaceDN w:val="0"/>
        <w:bidi w:val="0"/>
        <w:spacing w:line="500" w:lineRule="exact"/>
        <w:ind w:left="0" w:leftChars="0" w:righ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zh-CN"/>
        </w:rPr>
        <w:t>合同价款中包括的风险范围：除不可抗力外，其他因素均包括在风险因素之内。</w:t>
      </w:r>
    </w:p>
    <w:p>
      <w:pPr>
        <w:keepNext w:val="0"/>
        <w:keepLines w:val="0"/>
        <w:pageBreakBefore w:val="0"/>
        <w:widowControl w:val="0"/>
        <w:kinsoku/>
        <w:wordWrap/>
        <w:overflowPunct/>
        <w:topLinePunct w:val="0"/>
        <w:autoSpaceDE w:val="0"/>
        <w:autoSpaceDN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en-US" w:eastAsia="zh-CN"/>
        </w:rPr>
        <w:t>2货款的支付</w:t>
      </w:r>
    </w:p>
    <w:p>
      <w:pPr>
        <w:keepNext w:val="0"/>
        <w:keepLines w:val="0"/>
        <w:pageBreakBefore w:val="0"/>
        <w:widowControl w:val="0"/>
        <w:kinsoku/>
        <w:wordWrap/>
        <w:overflowPunct/>
        <w:topLinePunct w:val="0"/>
        <w:autoSpaceDE w:val="0"/>
        <w:autoSpaceDN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19.2.1</w:t>
      </w:r>
      <w:r>
        <w:rPr>
          <w:rFonts w:hint="eastAsia" w:ascii="宋体" w:hAnsi="宋体" w:eastAsia="宋体" w:cs="宋体"/>
          <w:color w:val="auto"/>
          <w:sz w:val="21"/>
          <w:szCs w:val="21"/>
          <w:highlight w:val="none"/>
          <w:lang w:val="zh-CN"/>
        </w:rPr>
        <w:t>本合同签订前，</w:t>
      </w:r>
      <w:r>
        <w:rPr>
          <w:rFonts w:hint="eastAsia" w:ascii="宋体" w:hAnsi="宋体" w:eastAsia="宋体" w:cs="宋体"/>
          <w:b/>
          <w:bCs/>
          <w:color w:val="auto"/>
          <w:sz w:val="21"/>
          <w:szCs w:val="21"/>
          <w:highlight w:val="none"/>
          <w:lang w:val="zh-CN"/>
        </w:rPr>
        <w:t>乙方</w:t>
      </w:r>
      <w:r>
        <w:rPr>
          <w:rFonts w:hint="eastAsia" w:ascii="宋体" w:hAnsi="宋体" w:eastAsia="宋体" w:cs="宋体"/>
          <w:b/>
          <w:bCs/>
          <w:color w:val="auto"/>
          <w:sz w:val="21"/>
          <w:szCs w:val="21"/>
          <w:highlight w:val="none"/>
          <w:lang w:val="zh-CN" w:eastAsia="zh-CN"/>
        </w:rPr>
        <w:t>向甲方缴纳中标折扣率×预算价的</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zh-CN" w:eastAsia="zh-CN"/>
        </w:rPr>
        <w:t>%作为履约保证金，缴纳方式为：（可以选择转账、保函等形式之一）。</w:t>
      </w:r>
      <w:r>
        <w:rPr>
          <w:rFonts w:hint="eastAsia" w:ascii="宋体" w:hAnsi="宋体" w:eastAsia="宋体" w:cs="宋体"/>
          <w:color w:val="auto"/>
          <w:sz w:val="21"/>
          <w:szCs w:val="21"/>
          <w:highlight w:val="none"/>
          <w:lang w:val="zh-CN" w:eastAsia="zh-CN"/>
        </w:rPr>
        <w:t>履约保证金自提交之日起至合同履约完毕有效。履约保证金用于补偿甲方因乙方不能完成其合同义务而蒙受的损失。履约保证金在</w:t>
      </w:r>
      <w:r>
        <w:rPr>
          <w:rFonts w:hint="eastAsia" w:ascii="宋体" w:hAnsi="宋体" w:eastAsia="宋体" w:cs="宋体"/>
          <w:color w:val="auto"/>
          <w:sz w:val="21"/>
          <w:szCs w:val="21"/>
          <w:highlight w:val="none"/>
          <w:lang w:val="en-US" w:eastAsia="zh-CN"/>
        </w:rPr>
        <w:t>设备验收合格后</w:t>
      </w:r>
      <w:r>
        <w:rPr>
          <w:rFonts w:hint="eastAsia" w:ascii="宋体" w:hAnsi="宋体" w:eastAsia="宋体" w:cs="宋体"/>
          <w:color w:val="auto"/>
          <w:sz w:val="21"/>
          <w:szCs w:val="21"/>
          <w:highlight w:val="none"/>
          <w:lang w:val="zh-CN" w:eastAsia="zh-CN"/>
        </w:rPr>
        <w:t>一个月内无息退还。中标人不能完整履行合同义务的，除承担相关责任外，采购人可相应扣除履约保证金。</w:t>
      </w:r>
    </w:p>
    <w:p>
      <w:pPr>
        <w:keepNext w:val="0"/>
        <w:keepLines w:val="0"/>
        <w:pageBreakBefore w:val="0"/>
        <w:widowControl w:val="0"/>
        <w:kinsoku/>
        <w:wordWrap/>
        <w:overflowPunct/>
        <w:topLinePunct w:val="0"/>
        <w:autoSpaceDE w:val="0"/>
        <w:autoSpaceDN w:val="0"/>
        <w:bidi w:val="0"/>
        <w:spacing w:line="500" w:lineRule="exact"/>
        <w:ind w:left="0" w:leftChars="0" w:rightChars="0" w:firstLine="420"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19.2.2 </w:t>
      </w:r>
      <w:r>
        <w:rPr>
          <w:rFonts w:hint="eastAsia" w:ascii="宋体" w:hAnsi="宋体" w:eastAsia="宋体" w:cs="宋体"/>
          <w:b/>
          <w:bCs/>
          <w:color w:val="auto"/>
          <w:sz w:val="21"/>
          <w:szCs w:val="21"/>
          <w:highlight w:val="none"/>
          <w:lang w:val="en-US" w:eastAsia="zh-CN"/>
        </w:rPr>
        <w:t>按每批次货物到位安装后支付货物总额的50%，调试运行三个月且水质合格后经采购单位验收全部合格后支付</w:t>
      </w:r>
      <w:r>
        <w:rPr>
          <w:rFonts w:hint="eastAsia" w:ascii="宋体" w:hAnsi="宋体" w:cs="宋体"/>
          <w:b/>
          <w:bCs/>
          <w:color w:val="auto"/>
          <w:sz w:val="21"/>
          <w:szCs w:val="21"/>
          <w:highlight w:val="none"/>
          <w:lang w:val="en-US" w:eastAsia="zh-CN"/>
        </w:rPr>
        <w:t>至剩余款项</w:t>
      </w:r>
      <w:r>
        <w:rPr>
          <w:rFonts w:hint="eastAsia" w:ascii="宋体" w:hAnsi="宋体" w:eastAsia="宋体" w:cs="宋体"/>
          <w:b/>
          <w:bCs/>
          <w:color w:val="auto"/>
          <w:sz w:val="21"/>
          <w:szCs w:val="21"/>
          <w:highlight w:val="none"/>
          <w:lang w:val="en-US" w:eastAsia="zh-CN"/>
        </w:rPr>
        <w:t>（按每批次货物金额结算）。</w:t>
      </w:r>
    </w:p>
    <w:p>
      <w:pPr>
        <w:keepNext w:val="0"/>
        <w:keepLines w:val="0"/>
        <w:pageBreakBefore w:val="0"/>
        <w:widowControl w:val="0"/>
        <w:kinsoku/>
        <w:wordWrap/>
        <w:overflowPunct/>
        <w:topLinePunct w:val="0"/>
        <w:autoSpaceDE w:val="0"/>
        <w:autoSpaceDN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lang w:val="zh-CN"/>
        </w:rPr>
        <w:t>合同的生效</w:t>
      </w:r>
      <w:r>
        <w:rPr>
          <w:rFonts w:hint="eastAsia" w:ascii="宋体" w:hAnsi="宋体" w:eastAsia="宋体" w:cs="宋体"/>
          <w:color w:val="auto"/>
          <w:sz w:val="21"/>
          <w:szCs w:val="21"/>
          <w:highlight w:val="none"/>
          <w:lang w:val="zh-CN" w:eastAsia="zh-CN"/>
        </w:rPr>
        <w:t>及其他</w:t>
      </w:r>
    </w:p>
    <w:p>
      <w:pPr>
        <w:keepNext w:val="0"/>
        <w:keepLines w:val="0"/>
        <w:pageBreakBefore w:val="0"/>
        <w:widowControl w:val="0"/>
        <w:kinsoku/>
        <w:wordWrap/>
        <w:overflowPunct/>
        <w:topLinePunct w:val="0"/>
        <w:autoSpaceDE w:val="0"/>
        <w:autoSpaceDN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lang w:val="zh-CN"/>
        </w:rPr>
        <w:t>1如需调整完善或补充合同内容，经协商，双方应签署书面调整完善或补充协议，该协议将作为本合同的一个组成部分。</w:t>
      </w:r>
    </w:p>
    <w:p>
      <w:pPr>
        <w:keepNext w:val="0"/>
        <w:keepLines w:val="0"/>
        <w:pageBreakBefore w:val="0"/>
        <w:widowControl w:val="0"/>
        <w:kinsoku/>
        <w:wordWrap/>
        <w:overflowPunct/>
        <w:topLinePunct w:val="0"/>
        <w:autoSpaceDE w:val="0"/>
        <w:autoSpaceDN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20.2</w:t>
      </w:r>
      <w:r>
        <w:rPr>
          <w:rFonts w:hint="eastAsia" w:ascii="宋体" w:hAnsi="宋体" w:eastAsia="宋体" w:cs="宋体"/>
          <w:color w:val="auto"/>
          <w:sz w:val="21"/>
          <w:szCs w:val="21"/>
          <w:highlight w:val="none"/>
          <w:lang w:val="zh-CN"/>
        </w:rPr>
        <w:t>本合同未尽事宜，遵照《中华人民共和国民法典》有关条文执行。</w:t>
      </w:r>
    </w:p>
    <w:p>
      <w:pPr>
        <w:keepNext w:val="0"/>
        <w:keepLines w:val="0"/>
        <w:pageBreakBefore w:val="0"/>
        <w:widowControl w:val="0"/>
        <w:kinsoku/>
        <w:wordWrap/>
        <w:overflowPunct/>
        <w:topLinePunct w:val="0"/>
        <w:autoSpaceDE w:val="0"/>
        <w:autoSpaceDN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20.3</w:t>
      </w:r>
      <w:r>
        <w:rPr>
          <w:rFonts w:hint="eastAsia" w:ascii="宋体" w:hAnsi="宋体" w:eastAsia="宋体" w:cs="宋体"/>
          <w:color w:val="auto"/>
          <w:sz w:val="21"/>
          <w:szCs w:val="21"/>
          <w:highlight w:val="none"/>
          <w:lang w:val="zh-CN"/>
        </w:rPr>
        <w:t>本合同经甲方、乙方法定代表人或其委托人签字并加盖双方公章，常山县财政局备案后生效（合同备案前必须公示）。</w:t>
      </w:r>
    </w:p>
    <w:p>
      <w:pPr>
        <w:keepNext w:val="0"/>
        <w:keepLines w:val="0"/>
        <w:pageBreakBefore w:val="0"/>
        <w:widowControl w:val="0"/>
        <w:kinsoku/>
        <w:wordWrap/>
        <w:overflowPunct/>
        <w:topLinePunct w:val="0"/>
        <w:autoSpaceDE w:val="0"/>
        <w:autoSpaceDN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20.4</w:t>
      </w:r>
      <w:r>
        <w:rPr>
          <w:rFonts w:hint="eastAsia" w:ascii="宋体" w:hAnsi="宋体" w:eastAsia="宋体" w:cs="宋体"/>
          <w:color w:val="auto"/>
          <w:sz w:val="21"/>
          <w:szCs w:val="21"/>
          <w:highlight w:val="none"/>
          <w:lang w:val="zh-CN"/>
        </w:rPr>
        <w:t>本合同正本壹式陆份，具有同等法律效力，甲乙双方各执贰份，采购代理机构及采购办各执壹份。</w:t>
      </w:r>
    </w:p>
    <w:p>
      <w:pPr>
        <w:keepNext w:val="0"/>
        <w:keepLines w:val="0"/>
        <w:pageBreakBefore w:val="0"/>
        <w:widowControl w:val="0"/>
        <w:tabs>
          <w:tab w:val="left" w:pos="5040"/>
        </w:tabs>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tabs>
          <w:tab w:val="left" w:pos="5040"/>
        </w:tabs>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甲方(公章)：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乙方(公章)：</w:t>
      </w:r>
    </w:p>
    <w:p>
      <w:pPr>
        <w:keepNext w:val="0"/>
        <w:keepLines w:val="0"/>
        <w:pageBreakBefore w:val="0"/>
        <w:widowControl w:val="0"/>
        <w:tabs>
          <w:tab w:val="left" w:pos="4860"/>
          <w:tab w:val="left" w:pos="5040"/>
        </w:tabs>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 址：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地 址：</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法定代表人(签字)：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法定代表人(签字)：</w:t>
      </w:r>
    </w:p>
    <w:p>
      <w:pPr>
        <w:keepNext w:val="0"/>
        <w:keepLines w:val="0"/>
        <w:pageBreakBefore w:val="0"/>
        <w:widowControl w:val="0"/>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或委托代理人(签字)：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或委托代理人(签字)：</w:t>
      </w:r>
    </w:p>
    <w:p>
      <w:pPr>
        <w:keepNext w:val="0"/>
        <w:keepLines w:val="0"/>
        <w:pageBreakBefore w:val="0"/>
        <w:widowControl w:val="0"/>
        <w:tabs>
          <w:tab w:val="left" w:pos="4680"/>
          <w:tab w:val="left" w:pos="4860"/>
          <w:tab w:val="left" w:pos="5040"/>
        </w:tabs>
        <w:kinsoku/>
        <w:wordWrap/>
        <w:overflowPunct/>
        <w:topLinePunct w:val="0"/>
        <w:bidi w:val="0"/>
        <w:spacing w:line="500" w:lineRule="exact"/>
        <w:ind w:left="0" w:leftChars="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联系电话：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p>
    <w:p>
      <w:pPr>
        <w:keepNext w:val="0"/>
        <w:keepLines w:val="0"/>
        <w:pageBreakBefore w:val="0"/>
        <w:widowControl w:val="0"/>
        <w:kinsoku/>
        <w:wordWrap/>
        <w:overflowPunct/>
        <w:topLinePunct w:val="0"/>
        <w:bidi w:val="0"/>
        <w:spacing w:line="500" w:lineRule="exact"/>
        <w:ind w:left="210" w:leftChars="100" w:rightChars="0" w:firstLine="105" w:firstLineChar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开户银行：</w:t>
      </w:r>
    </w:p>
    <w:p>
      <w:pPr>
        <w:keepNext w:val="0"/>
        <w:keepLines w:val="0"/>
        <w:pageBreakBefore w:val="0"/>
        <w:widowControl w:val="0"/>
        <w:kinsoku/>
        <w:wordWrap/>
        <w:overflowPunct/>
        <w:topLinePunct w:val="0"/>
        <w:bidi w:val="0"/>
        <w:spacing w:line="500" w:lineRule="exact"/>
        <w:ind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账 号：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账 号：</w:t>
      </w:r>
    </w:p>
    <w:p>
      <w:pPr>
        <w:keepNext w:val="0"/>
        <w:keepLines w:val="0"/>
        <w:pageBreakBefore w:val="0"/>
        <w:widowControl w:val="0"/>
        <w:kinsoku/>
        <w:wordWrap/>
        <w:overflowPunct/>
        <w:topLinePunct w:val="0"/>
        <w:bidi w:val="0"/>
        <w:spacing w:line="500" w:lineRule="exact"/>
        <w:ind w:left="0" w:leftChars="0" w:rightChars="0" w:firstLine="420"/>
        <w:jc w:val="left"/>
        <w:textAlignment w:val="auto"/>
        <w:rPr>
          <w:rFonts w:hint="eastAsia" w:ascii="宋体" w:hAnsi="宋体" w:eastAsia="宋体" w:cs="宋体"/>
          <w:color w:val="auto"/>
          <w:sz w:val="21"/>
          <w:szCs w:val="21"/>
          <w:highlight w:val="none"/>
        </w:rPr>
      </w:pPr>
      <w:bookmarkStart w:id="204" w:name="_Toc2601613"/>
      <w:r>
        <w:rPr>
          <w:rFonts w:hint="eastAsia" w:ascii="宋体" w:hAnsi="宋体" w:eastAsia="宋体" w:cs="宋体"/>
          <w:color w:val="auto"/>
          <w:sz w:val="21"/>
          <w:szCs w:val="21"/>
          <w:highlight w:val="none"/>
        </w:rPr>
        <w:t xml:space="preserve">签字日期：  年  月  日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签字日期： 年  月  日</w:t>
      </w:r>
      <w:bookmarkEnd w:id="204"/>
    </w:p>
    <w:p>
      <w:pPr>
        <w:keepNext w:val="0"/>
        <w:keepLines w:val="0"/>
        <w:pageBreakBefore w:val="0"/>
        <w:widowControl w:val="0"/>
        <w:kinsoku/>
        <w:wordWrap/>
        <w:overflowPunct/>
        <w:topLinePunct w:val="0"/>
        <w:bidi w:val="0"/>
        <w:spacing w:line="500" w:lineRule="exact"/>
        <w:ind w:left="0" w:leftChars="0" w:rightChars="0"/>
        <w:textAlignment w:val="auto"/>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spacing w:after="240" w:line="360" w:lineRule="auto"/>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注：本合同仅作示范文本，具体以双方签定的正式合同为准，合同内容不得违背本招标文件实质性要求。</w:t>
      </w:r>
    </w:p>
    <w:p>
      <w:pPr>
        <w:pStyle w:val="19"/>
        <w:ind w:left="840" w:hanging="420"/>
        <w:rPr>
          <w:rFonts w:hint="eastAsia" w:ascii="宋体" w:hAnsi="宋体" w:eastAsia="宋体" w:cs="宋体"/>
          <w:color w:val="auto"/>
          <w:sz w:val="21"/>
          <w:szCs w:val="21"/>
          <w:highlight w:val="none"/>
        </w:rPr>
      </w:pPr>
    </w:p>
    <w:p>
      <w:pPr>
        <w:pStyle w:val="6"/>
        <w:rPr>
          <w:rFonts w:hint="eastAsia"/>
          <w:color w:val="auto"/>
          <w:highlight w:val="none"/>
        </w:rPr>
      </w:pPr>
    </w:p>
    <w:p>
      <w:pPr>
        <w:pStyle w:val="3"/>
        <w:rPr>
          <w:rFonts w:hint="eastAsia" w:ascii="宋体" w:hAnsi="宋体" w:eastAsia="宋体" w:cs="宋体"/>
          <w:color w:val="auto"/>
          <w:sz w:val="32"/>
          <w:szCs w:val="32"/>
          <w:highlight w:val="none"/>
        </w:rPr>
      </w:pPr>
      <w:bookmarkStart w:id="205" w:name="_Toc22839"/>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bookmarkEnd w:id="205"/>
    <w:p>
      <w:pPr>
        <w:keepNext w:val="0"/>
        <w:keepLines w:val="0"/>
        <w:pageBreakBefore w:val="0"/>
        <w:widowControl w:val="0"/>
        <w:kinsoku/>
        <w:wordWrap/>
        <w:overflowPunct/>
        <w:topLinePunct w:val="0"/>
        <w:autoSpaceDE/>
        <w:autoSpaceDN/>
        <w:bidi w:val="0"/>
        <w:adjustRightInd/>
        <w:snapToGrid/>
        <w:spacing w:line="500" w:lineRule="exact"/>
        <w:ind w:left="0" w:leftChars="0"/>
        <w:textAlignment w:val="auto"/>
        <w:rPr>
          <w:rFonts w:hint="eastAsia" w:ascii="宋体" w:hAnsi="宋体" w:eastAsia="宋体" w:cs="宋体"/>
          <w:b/>
          <w:color w:val="auto"/>
          <w:sz w:val="21"/>
          <w:szCs w:val="21"/>
          <w:highlight w:val="none"/>
        </w:rPr>
      </w:pPr>
    </w:p>
    <w:p>
      <w:pPr>
        <w:pStyle w:val="3"/>
        <w:rPr>
          <w:rFonts w:hint="eastAsia" w:ascii="宋体" w:hAnsi="宋体" w:eastAsia="宋体" w:cs="宋体"/>
          <w:b w:val="0"/>
          <w:color w:val="auto"/>
          <w:sz w:val="21"/>
          <w:szCs w:val="21"/>
          <w:highlight w:val="none"/>
        </w:rPr>
      </w:pPr>
      <w:r>
        <w:rPr>
          <w:rFonts w:hint="eastAsia" w:ascii="宋体" w:hAnsi="宋体" w:eastAsia="宋体" w:cs="宋体"/>
          <w:color w:val="auto"/>
          <w:sz w:val="32"/>
          <w:szCs w:val="32"/>
          <w:highlight w:val="none"/>
        </w:rPr>
        <w:t>第五章  评标原则及方法</w:t>
      </w:r>
    </w:p>
    <w:p>
      <w:pPr>
        <w:keepNext w:val="0"/>
        <w:keepLines w:val="0"/>
        <w:pageBreakBefore w:val="0"/>
        <w:widowControl w:val="0"/>
        <w:kinsoku/>
        <w:wordWrap/>
        <w:overflowPunct/>
        <w:topLinePunct w:val="0"/>
        <w:autoSpaceDE/>
        <w:autoSpaceDN/>
        <w:bidi w:val="0"/>
        <w:adjustRightInd/>
        <w:snapToGrid/>
        <w:spacing w:line="500" w:lineRule="exact"/>
        <w:ind w:left="0" w:left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据《中华人民共和国政府采购法》等相关法规特制定以下评标办法。</w:t>
      </w:r>
    </w:p>
    <w:p>
      <w:pPr>
        <w:pStyle w:val="46"/>
        <w:keepNext w:val="0"/>
        <w:keepLines w:val="0"/>
        <w:pageBreakBefore w:val="0"/>
        <w:widowControl w:val="0"/>
        <w:tabs>
          <w:tab w:val="left" w:pos="3990"/>
        </w:tabs>
        <w:kinsoku/>
        <w:wordWrap/>
        <w:overflowPunct/>
        <w:topLinePunct w:val="0"/>
        <w:autoSpaceDE/>
        <w:autoSpaceDN/>
        <w:bidi w:val="0"/>
        <w:adjustRightInd/>
        <w:snapToGrid/>
        <w:spacing w:line="500" w:lineRule="exact"/>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一、评标原则</w:t>
      </w:r>
    </w:p>
    <w:p>
      <w:pPr>
        <w:pStyle w:val="46"/>
        <w:keepNext w:val="0"/>
        <w:keepLines w:val="0"/>
        <w:pageBreakBefore w:val="0"/>
        <w:widowControl w:val="0"/>
        <w:tabs>
          <w:tab w:val="left" w:pos="3990"/>
        </w:tabs>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工作遵循公平、公正、科学、择优原则和诚实、信誉、效率的原则。本着科学、严谨的态度，认真进行评标。择优选用，推进技术进步，确保工程质量、交货按期，节约投资，最大限度的保护当事人权益。严格按照采购文件的商务、技术要求，对投标文件进行综合评定，提出优选方案，编写评标报告。对落标单位，评标委员会不做任何落标解释。投标人不得以任何方式干扰招投标工作的进行，一经发现其投标文件将被拒绝。</w:t>
      </w:r>
    </w:p>
    <w:p>
      <w:pPr>
        <w:pStyle w:val="46"/>
        <w:keepNext w:val="0"/>
        <w:keepLines w:val="0"/>
        <w:pageBreakBefore w:val="0"/>
        <w:widowControl w:val="0"/>
        <w:tabs>
          <w:tab w:val="left" w:pos="3990"/>
        </w:tabs>
        <w:kinsoku/>
        <w:wordWrap/>
        <w:overflowPunct/>
        <w:topLinePunct w:val="0"/>
        <w:autoSpaceDE/>
        <w:autoSpaceDN/>
        <w:bidi w:val="0"/>
        <w:adjustRightInd/>
        <w:snapToGrid/>
        <w:spacing w:line="500" w:lineRule="exact"/>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二、评标组织</w:t>
      </w:r>
    </w:p>
    <w:p>
      <w:pPr>
        <w:pStyle w:val="46"/>
        <w:keepNext w:val="0"/>
        <w:keepLines w:val="0"/>
        <w:pageBreakBefore w:val="0"/>
        <w:widowControl w:val="0"/>
        <w:tabs>
          <w:tab w:val="left" w:pos="3990"/>
        </w:tabs>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评标委员会由随机抽取的技术、经济等方面的专家共</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人组成。评标委员会负责对投标文件进行审查、质疑、评估和比较。询标（如有）时投标人法定代表人或其授权代理人必须在线或在场，负责解答有关事宜，否则事后不得对采购过程及结果提出异议。</w:t>
      </w:r>
    </w:p>
    <w:p>
      <w:pPr>
        <w:pStyle w:val="46"/>
        <w:keepNext w:val="0"/>
        <w:keepLines w:val="0"/>
        <w:pageBreakBefore w:val="0"/>
        <w:widowControl w:val="0"/>
        <w:tabs>
          <w:tab w:val="left" w:pos="3990"/>
        </w:tabs>
        <w:kinsoku/>
        <w:wordWrap/>
        <w:overflowPunct/>
        <w:topLinePunct w:val="0"/>
        <w:autoSpaceDE/>
        <w:autoSpaceDN/>
        <w:bidi w:val="0"/>
        <w:adjustRightInd/>
        <w:snapToGrid/>
        <w:spacing w:line="500" w:lineRule="exact"/>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三、评标程序</w:t>
      </w:r>
    </w:p>
    <w:p>
      <w:pPr>
        <w:pStyle w:val="46"/>
        <w:keepNext w:val="0"/>
        <w:keepLines w:val="0"/>
        <w:pageBreakBefore w:val="0"/>
        <w:widowControl w:val="0"/>
        <w:tabs>
          <w:tab w:val="left" w:pos="3990"/>
        </w:tabs>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首先对符合资格条件的投标人的投标文件进行符合性审查，以确定其是否满足招标文件的实质性要求；然后按招标文件中规定的评标方法和标准，对符合性审查合格的投标文件进行商务和技术评估；综合比较与评价。商务技术文件评审结束后公布投标人技术资信得分情况，之后开报价文件；对报价文件评审后，根据综合评审结果，推荐中标候选人并提交评审报告。</w:t>
      </w:r>
    </w:p>
    <w:p>
      <w:pPr>
        <w:pStyle w:val="46"/>
        <w:keepNext w:val="0"/>
        <w:keepLines w:val="0"/>
        <w:pageBreakBefore w:val="0"/>
        <w:widowControl w:val="0"/>
        <w:tabs>
          <w:tab w:val="left" w:pos="3990"/>
        </w:tabs>
        <w:kinsoku/>
        <w:wordWrap/>
        <w:overflowPunct/>
        <w:topLinePunct w:val="0"/>
        <w:autoSpaceDE/>
        <w:autoSpaceDN/>
        <w:bidi w:val="0"/>
        <w:adjustRightInd/>
        <w:snapToGrid/>
        <w:spacing w:line="500" w:lineRule="exact"/>
        <w:ind w:left="0" w:leftChars="0" w:firstLine="422" w:firstLineChars="200"/>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四、评标办法</w:t>
      </w:r>
      <w:r>
        <w:rPr>
          <w:rFonts w:hint="eastAsia" w:cs="宋体"/>
          <w:b/>
          <w:color w:val="auto"/>
          <w:sz w:val="21"/>
          <w:szCs w:val="21"/>
          <w:highlight w:val="none"/>
          <w:lang w:eastAsia="zh-CN"/>
        </w:rPr>
        <w:t>（</w:t>
      </w:r>
      <w:r>
        <w:rPr>
          <w:rFonts w:hint="eastAsia" w:cs="宋体"/>
          <w:b/>
          <w:color w:val="auto"/>
          <w:sz w:val="21"/>
          <w:szCs w:val="21"/>
          <w:highlight w:val="none"/>
          <w:lang w:val="en-US" w:eastAsia="zh-CN"/>
        </w:rPr>
        <w:t>按标项一、标项二顺序评标</w:t>
      </w:r>
      <w:r>
        <w:rPr>
          <w:rFonts w:hint="eastAsia" w:cs="宋体"/>
          <w:b/>
          <w:color w:val="auto"/>
          <w:sz w:val="21"/>
          <w:szCs w:val="21"/>
          <w:highlight w:val="none"/>
          <w:lang w:eastAsia="zh-CN"/>
        </w:rPr>
        <w:t>）</w:t>
      </w:r>
    </w:p>
    <w:p>
      <w:pPr>
        <w:pStyle w:val="46"/>
        <w:keepNext w:val="0"/>
        <w:keepLines w:val="0"/>
        <w:pageBreakBefore w:val="0"/>
        <w:widowControl w:val="0"/>
        <w:tabs>
          <w:tab w:val="left" w:pos="3990"/>
        </w:tabs>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次招标的评标办法采用综合评分法。即以投标人完全响应招标文件设定的全部责任条款为前提，由评标委员会按招标文件中规定的各项因素进行综合评审。根据本项目采购文件要求，按照本办法规定的内容和分值设置，评审后得分最高的投标人推荐为中标候选人（计算结果保留两位小数，四舍五入）。</w:t>
      </w:r>
    </w:p>
    <w:p>
      <w:pPr>
        <w:pStyle w:val="46"/>
        <w:keepNext w:val="0"/>
        <w:keepLines w:val="0"/>
        <w:pageBreakBefore w:val="0"/>
        <w:widowControl w:val="0"/>
        <w:tabs>
          <w:tab w:val="left" w:pos="3990"/>
        </w:tabs>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2.技术资信分的评定由各评委成员按评分细则进行评审打分，每人一张评分表，并记名。投标文件各项评分内容由评标委员会成员各自独立评分；评分时保留小数点后 1 位小数，计算评分值时保留小数点后 2 位小数，由评标委员会当场统一计算。如某张评分表的一个因素项目超过规定的分值范围，则该张评分表无效。评标委员会成员对投标人各项评分合计数的算术平均值为各投标人技术资信得分，分值计算公式为：评标委员会各成员评分合计数／评标委员会组成人数（结果四舍五入后保留两位小数）。</w:t>
      </w:r>
    </w:p>
    <w:bookmarkEnd w:id="183"/>
    <w:bookmarkEnd w:id="184"/>
    <w:p>
      <w:pPr>
        <w:spacing w:line="420" w:lineRule="exact"/>
        <w:ind w:firstLine="413" w:firstLineChars="196"/>
        <w:jc w:val="lef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五</w:t>
      </w:r>
      <w:r>
        <w:rPr>
          <w:rFonts w:hint="eastAsia" w:ascii="宋体" w:hAnsi="宋体" w:eastAsia="宋体" w:cs="宋体"/>
          <w:b/>
          <w:color w:val="auto"/>
          <w:sz w:val="21"/>
          <w:szCs w:val="21"/>
          <w:highlight w:val="none"/>
        </w:rPr>
        <w:t>、评分细则</w:t>
      </w: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标项一、标项二</w:t>
      </w:r>
      <w:r>
        <w:rPr>
          <w:rFonts w:hint="eastAsia" w:ascii="宋体" w:hAnsi="宋体" w:cs="宋体"/>
          <w:b/>
          <w:color w:val="auto"/>
          <w:sz w:val="21"/>
          <w:szCs w:val="21"/>
          <w:highlight w:val="none"/>
          <w:lang w:eastAsia="zh-CN"/>
        </w:rPr>
        <w:t>）</w:t>
      </w:r>
    </w:p>
    <w:p>
      <w:pPr>
        <w:tabs>
          <w:tab w:val="left" w:pos="3990"/>
        </w:tabs>
        <w:spacing w:line="360" w:lineRule="auto"/>
        <w:textAlignment w:val="baseline"/>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 xml:space="preserve">   </w:t>
      </w:r>
      <w:bookmarkStart w:id="206" w:name="报价评分标准"/>
      <w:r>
        <w:rPr>
          <w:rStyle w:val="30"/>
          <w:rFonts w:hint="eastAsia" w:ascii="宋体" w:hAnsi="宋体" w:eastAsia="宋体" w:cs="宋体"/>
          <w:b/>
          <w:color w:val="auto"/>
          <w:sz w:val="21"/>
          <w:szCs w:val="21"/>
          <w:highlight w:val="none"/>
        </w:rPr>
        <w:t>（一）商务资信评分标准（满分</w:t>
      </w:r>
      <w:r>
        <w:rPr>
          <w:rStyle w:val="30"/>
          <w:rFonts w:hint="eastAsia" w:ascii="宋体" w:hAnsi="宋体" w:cs="宋体"/>
          <w:b/>
          <w:color w:val="auto"/>
          <w:sz w:val="21"/>
          <w:szCs w:val="21"/>
          <w:highlight w:val="none"/>
          <w:lang w:val="en-US" w:eastAsia="zh-CN"/>
        </w:rPr>
        <w:t>10</w:t>
      </w:r>
      <w:r>
        <w:rPr>
          <w:rStyle w:val="30"/>
          <w:rFonts w:hint="eastAsia" w:ascii="宋体" w:hAnsi="宋体" w:eastAsia="宋体" w:cs="宋体"/>
          <w:b/>
          <w:color w:val="auto"/>
          <w:sz w:val="21"/>
          <w:szCs w:val="21"/>
          <w:highlight w:val="none"/>
        </w:rPr>
        <w:t>分）</w:t>
      </w:r>
    </w:p>
    <w:tbl>
      <w:tblPr>
        <w:tblStyle w:val="21"/>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275"/>
        <w:gridCol w:w="709"/>
        <w:gridCol w:w="6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64"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75"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评标项目</w:t>
            </w:r>
          </w:p>
        </w:tc>
        <w:tc>
          <w:tcPr>
            <w:tcW w:w="709"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6999" w:type="dxa"/>
            <w:noWrap w:val="0"/>
            <w:vAlign w:val="center"/>
          </w:tcPr>
          <w:p>
            <w:pPr>
              <w:tabs>
                <w:tab w:val="left" w:pos="3990"/>
              </w:tabs>
              <w:adjustRightInd w:val="0"/>
              <w:snapToGrid w:val="0"/>
              <w:spacing w:line="240" w:lineRule="auto"/>
              <w:ind w:firstLine="2520" w:firstLineChars="1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64"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75" w:type="dxa"/>
            <w:noWrap w:val="0"/>
            <w:vAlign w:val="center"/>
          </w:tcPr>
          <w:p>
            <w:pPr>
              <w:spacing w:line="240" w:lineRule="auto"/>
              <w:jc w:val="center"/>
              <w:rPr>
                <w:rFonts w:hint="eastAsia" w:ascii="宋体" w:hAnsi="宋体" w:eastAsia="宋体" w:cs="宋体"/>
                <w:bCs/>
                <w:color w:val="auto"/>
                <w:spacing w:val="2"/>
                <w:sz w:val="21"/>
                <w:szCs w:val="21"/>
                <w:highlight w:val="none"/>
                <w:lang w:eastAsia="zh-CN"/>
              </w:rPr>
            </w:pPr>
            <w:r>
              <w:rPr>
                <w:rFonts w:hint="eastAsia" w:ascii="宋体" w:hAnsi="宋体" w:eastAsia="宋体" w:cs="宋体"/>
                <w:bCs/>
                <w:color w:val="auto"/>
                <w:spacing w:val="2"/>
                <w:sz w:val="21"/>
                <w:szCs w:val="21"/>
                <w:highlight w:val="none"/>
              </w:rPr>
              <w:t>企业</w:t>
            </w:r>
            <w:r>
              <w:rPr>
                <w:rFonts w:hint="eastAsia" w:ascii="宋体" w:hAnsi="宋体" w:eastAsia="宋体" w:cs="宋体"/>
                <w:bCs/>
                <w:color w:val="auto"/>
                <w:spacing w:val="2"/>
                <w:sz w:val="21"/>
                <w:szCs w:val="21"/>
                <w:highlight w:val="none"/>
                <w:lang w:val="en-US" w:eastAsia="zh-CN"/>
              </w:rPr>
              <w:t>体系认证</w:t>
            </w:r>
          </w:p>
        </w:tc>
        <w:tc>
          <w:tcPr>
            <w:tcW w:w="709" w:type="dxa"/>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p>
        </w:tc>
        <w:tc>
          <w:tcPr>
            <w:tcW w:w="6999" w:type="dxa"/>
            <w:noWrap w:val="0"/>
            <w:vAlign w:val="center"/>
          </w:tcPr>
          <w:p>
            <w:pPr>
              <w:numPr>
                <w:ilvl w:val="0"/>
                <w:numId w:val="0"/>
              </w:num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b w:val="0"/>
                <w:bCs w:val="0"/>
                <w:color w:val="auto"/>
                <w:sz w:val="21"/>
                <w:szCs w:val="21"/>
                <w:highlight w:val="none"/>
              </w:rPr>
              <w:t>投标人具有</w:t>
            </w:r>
            <w:r>
              <w:rPr>
                <w:rFonts w:hint="eastAsia" w:ascii="宋体" w:hAnsi="宋体" w:eastAsia="宋体" w:cs="宋体"/>
                <w:b w:val="0"/>
                <w:bCs w:val="0"/>
                <w:color w:val="auto"/>
                <w:sz w:val="21"/>
                <w:szCs w:val="21"/>
                <w:highlight w:val="none"/>
                <w:lang w:val="en-US" w:eastAsia="zh-CN"/>
              </w:rPr>
              <w:t>有效期内的</w:t>
            </w:r>
            <w:r>
              <w:rPr>
                <w:rFonts w:hint="eastAsia" w:ascii="宋体" w:hAnsi="宋体" w:eastAsia="宋体" w:cs="宋体"/>
                <w:b w:val="0"/>
                <w:bCs w:val="0"/>
                <w:color w:val="auto"/>
                <w:sz w:val="21"/>
                <w:szCs w:val="21"/>
                <w:highlight w:val="none"/>
              </w:rPr>
              <w:t>质量管理体系认证、环境管理体系认证、</w:t>
            </w:r>
            <w:r>
              <w:rPr>
                <w:rFonts w:hint="eastAsia" w:ascii="宋体" w:hAnsi="宋体" w:cs="宋体"/>
                <w:b w:val="0"/>
                <w:bCs w:val="0"/>
                <w:color w:val="auto"/>
                <w:sz w:val="21"/>
                <w:szCs w:val="21"/>
                <w:highlight w:val="none"/>
                <w:lang w:val="en-US" w:eastAsia="zh-CN"/>
              </w:rPr>
              <w:t>职业健康</w:t>
            </w:r>
            <w:r>
              <w:rPr>
                <w:rFonts w:hint="eastAsia" w:ascii="宋体" w:hAnsi="宋体" w:eastAsia="宋体" w:cs="宋体"/>
                <w:b w:val="0"/>
                <w:bCs w:val="0"/>
                <w:color w:val="auto"/>
                <w:sz w:val="21"/>
                <w:szCs w:val="21"/>
                <w:highlight w:val="none"/>
                <w:lang w:val="en-US" w:eastAsia="zh-CN"/>
              </w:rPr>
              <w:t>管理体系认证</w:t>
            </w:r>
            <w:r>
              <w:rPr>
                <w:rFonts w:hint="eastAsia" w:ascii="宋体" w:hAnsi="宋体" w:eastAsia="宋体" w:cs="宋体"/>
                <w:b w:val="0"/>
                <w:bCs w:val="0"/>
                <w:color w:val="auto"/>
                <w:sz w:val="21"/>
                <w:szCs w:val="21"/>
                <w:highlight w:val="none"/>
              </w:rPr>
              <w:t>证书</w:t>
            </w:r>
            <w:r>
              <w:rPr>
                <w:rFonts w:hint="eastAsia" w:ascii="宋体" w:hAnsi="宋体" w:cs="宋体"/>
                <w:b w:val="0"/>
                <w:bCs w:val="0"/>
                <w:color w:val="auto"/>
                <w:sz w:val="21"/>
                <w:szCs w:val="21"/>
                <w:highlight w:val="none"/>
                <w:lang w:eastAsia="zh-CN"/>
              </w:rPr>
              <w:t>、中国环境保护产品认证证书</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，每</w:t>
            </w:r>
            <w:r>
              <w:rPr>
                <w:rFonts w:hint="eastAsia" w:ascii="宋体" w:hAnsi="宋体" w:eastAsia="宋体" w:cs="宋体"/>
                <w:b w:val="0"/>
                <w:bCs w:val="0"/>
                <w:color w:val="auto"/>
                <w:sz w:val="21"/>
                <w:szCs w:val="21"/>
                <w:highlight w:val="none"/>
                <w:lang w:val="en-US" w:eastAsia="zh-CN"/>
              </w:rPr>
              <w:t>个0.5</w:t>
            </w:r>
            <w:r>
              <w:rPr>
                <w:rFonts w:hint="eastAsia" w:ascii="宋体" w:hAnsi="宋体" w:eastAsia="宋体" w:cs="宋体"/>
                <w:b w:val="0"/>
                <w:bCs w:val="0"/>
                <w:color w:val="auto"/>
                <w:sz w:val="21"/>
                <w:szCs w:val="21"/>
                <w:highlight w:val="none"/>
              </w:rPr>
              <w:t>分，最高得</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p>
            <w:p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2.投标人具有有效期内的高新技术企业证书的得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最高分</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注：提供证书原件扫描件，</w:t>
            </w:r>
            <w:r>
              <w:rPr>
                <w:rFonts w:hint="eastAsia" w:ascii="宋体" w:hAnsi="宋体" w:cs="宋体"/>
                <w:b/>
                <w:bCs w:val="0"/>
                <w:color w:val="auto"/>
                <w:spacing w:val="2"/>
                <w:sz w:val="21"/>
                <w:szCs w:val="21"/>
                <w:highlight w:val="none"/>
                <w:lang w:val="en-US" w:eastAsia="zh-CN"/>
              </w:rPr>
              <w:t>未</w:t>
            </w:r>
            <w:r>
              <w:rPr>
                <w:rFonts w:hint="eastAsia" w:ascii="宋体" w:hAnsi="宋体" w:eastAsia="宋体" w:cs="宋体"/>
                <w:b/>
                <w:bCs w:val="0"/>
                <w:color w:val="auto"/>
                <w:spacing w:val="2"/>
                <w:sz w:val="21"/>
                <w:szCs w:val="21"/>
                <w:highlight w:val="none"/>
                <w:lang w:val="en-US" w:eastAsia="zh-CN"/>
              </w:rPr>
              <w:t>提供不得分</w:t>
            </w: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764"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275" w:type="dxa"/>
            <w:noWrap w:val="0"/>
            <w:vAlign w:val="center"/>
          </w:tcPr>
          <w:p>
            <w:pPr>
              <w:spacing w:line="240" w:lineRule="auto"/>
              <w:jc w:val="center"/>
              <w:rPr>
                <w:rFonts w:hint="eastAsia" w:ascii="宋体" w:hAnsi="宋体" w:eastAsia="宋体" w:cs="宋体"/>
                <w:b w:val="0"/>
                <w:bCs/>
                <w:color w:val="auto"/>
                <w:spacing w:val="2"/>
                <w:sz w:val="21"/>
                <w:szCs w:val="21"/>
                <w:highlight w:val="none"/>
                <w:lang w:eastAsia="zh-CN"/>
              </w:rPr>
            </w:pPr>
            <w:r>
              <w:rPr>
                <w:rFonts w:hint="eastAsia" w:ascii="宋体" w:hAnsi="宋体" w:eastAsia="宋体" w:cs="宋体"/>
                <w:b w:val="0"/>
                <w:bCs/>
                <w:color w:val="auto"/>
                <w:spacing w:val="2"/>
                <w:sz w:val="21"/>
                <w:szCs w:val="21"/>
                <w:highlight w:val="none"/>
                <w:lang w:val="en-US" w:eastAsia="zh-CN"/>
              </w:rPr>
              <w:t>企业</w:t>
            </w:r>
            <w:r>
              <w:rPr>
                <w:rFonts w:hint="eastAsia" w:ascii="宋体" w:hAnsi="宋体" w:eastAsia="宋体" w:cs="宋体"/>
                <w:b w:val="0"/>
                <w:bCs/>
                <w:color w:val="auto"/>
                <w:spacing w:val="2"/>
                <w:sz w:val="21"/>
                <w:szCs w:val="21"/>
                <w:highlight w:val="none"/>
              </w:rPr>
              <w:t>业绩</w:t>
            </w:r>
          </w:p>
        </w:tc>
        <w:tc>
          <w:tcPr>
            <w:tcW w:w="709" w:type="dxa"/>
            <w:noWrap w:val="0"/>
            <w:vAlign w:val="center"/>
          </w:tcPr>
          <w:p>
            <w:pPr>
              <w:spacing w:line="240" w:lineRule="auto"/>
              <w:jc w:val="center"/>
              <w:rPr>
                <w:rFonts w:hint="eastAsia"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eastAsia="zh-CN"/>
              </w:rPr>
              <w:t>3</w:t>
            </w:r>
          </w:p>
        </w:tc>
        <w:tc>
          <w:tcPr>
            <w:tcW w:w="6999" w:type="dxa"/>
            <w:noWrap w:val="0"/>
            <w:vAlign w:val="center"/>
          </w:tcPr>
          <w:p>
            <w:pPr>
              <w:numPr>
                <w:ilvl w:val="0"/>
                <w:numId w:val="0"/>
              </w:numPr>
              <w:spacing w:line="240" w:lineRule="auto"/>
              <w:rPr>
                <w:rFonts w:hint="eastAsia" w:ascii="宋体" w:hAnsi="宋体" w:eastAsia="宋体" w:cs="宋体"/>
                <w:b w:val="0"/>
                <w:bCs/>
                <w:color w:val="auto"/>
                <w:spacing w:val="2"/>
                <w:sz w:val="21"/>
                <w:szCs w:val="21"/>
                <w:highlight w:val="none"/>
                <w:lang w:val="en-US" w:eastAsia="zh-CN"/>
              </w:rPr>
            </w:pPr>
            <w:r>
              <w:rPr>
                <w:rFonts w:hint="eastAsia" w:ascii="宋体" w:hAnsi="宋体" w:eastAsia="宋体" w:cs="宋体"/>
                <w:b w:val="0"/>
                <w:bCs/>
                <w:color w:val="auto"/>
                <w:spacing w:val="2"/>
                <w:sz w:val="21"/>
                <w:szCs w:val="21"/>
                <w:highlight w:val="none"/>
                <w:lang w:val="en-US" w:eastAsia="zh-CN"/>
              </w:rPr>
              <w:t>投标人自2019年7月1日至今承担过农村污水终端设备采购项目的并获得</w:t>
            </w:r>
            <w:r>
              <w:rPr>
                <w:rFonts w:hint="eastAsia" w:ascii="宋体" w:hAnsi="宋体" w:cs="宋体"/>
                <w:b w:val="0"/>
                <w:bCs/>
                <w:color w:val="auto"/>
                <w:spacing w:val="2"/>
                <w:sz w:val="21"/>
                <w:szCs w:val="21"/>
                <w:highlight w:val="none"/>
                <w:lang w:val="en-US" w:eastAsia="zh-CN"/>
              </w:rPr>
              <w:t>采购单位</w:t>
            </w:r>
            <w:r>
              <w:rPr>
                <w:rFonts w:hint="eastAsia" w:ascii="宋体" w:hAnsi="宋体" w:eastAsia="宋体" w:cs="宋体"/>
                <w:b w:val="0"/>
                <w:bCs/>
                <w:color w:val="auto"/>
                <w:spacing w:val="2"/>
                <w:sz w:val="21"/>
                <w:szCs w:val="21"/>
                <w:highlight w:val="none"/>
                <w:lang w:val="en-US" w:eastAsia="zh-CN"/>
              </w:rPr>
              <w:t>好评的，每个得1分，最高得3分。</w:t>
            </w:r>
          </w:p>
          <w:p>
            <w:pPr>
              <w:numPr>
                <w:ilvl w:val="0"/>
                <w:numId w:val="0"/>
              </w:numPr>
              <w:spacing w:line="240" w:lineRule="auto"/>
              <w:rPr>
                <w:rFonts w:hint="eastAsia" w:ascii="宋体" w:hAnsi="宋体" w:eastAsia="宋体" w:cs="宋体"/>
                <w:b w:val="0"/>
                <w:bCs/>
                <w:color w:val="auto"/>
                <w:spacing w:val="2"/>
                <w:sz w:val="21"/>
                <w:szCs w:val="21"/>
                <w:highlight w:val="none"/>
              </w:rPr>
            </w:pPr>
            <w:r>
              <w:rPr>
                <w:rFonts w:hint="eastAsia" w:ascii="宋体" w:hAnsi="宋体" w:eastAsia="宋体" w:cs="宋体"/>
                <w:b/>
                <w:bCs w:val="0"/>
                <w:color w:val="auto"/>
                <w:spacing w:val="2"/>
                <w:sz w:val="21"/>
                <w:szCs w:val="21"/>
                <w:highlight w:val="none"/>
                <w:lang w:val="en-US" w:eastAsia="zh-CN"/>
              </w:rPr>
              <w:t>注：时间以签订合同时间为准。提供合同、中标通知书及业主评价表</w:t>
            </w:r>
            <w:r>
              <w:rPr>
                <w:rFonts w:hint="eastAsia" w:ascii="宋体" w:hAnsi="宋体" w:cs="宋体"/>
                <w:b/>
                <w:bCs w:val="0"/>
                <w:color w:val="auto"/>
                <w:spacing w:val="2"/>
                <w:sz w:val="21"/>
                <w:szCs w:val="21"/>
                <w:highlight w:val="none"/>
                <w:lang w:val="en-US" w:eastAsia="zh-CN"/>
              </w:rPr>
              <w:t>（格式自拟）</w:t>
            </w:r>
            <w:r>
              <w:rPr>
                <w:rFonts w:hint="eastAsia" w:ascii="宋体" w:hAnsi="宋体" w:eastAsia="宋体" w:cs="宋体"/>
                <w:b/>
                <w:bCs w:val="0"/>
                <w:color w:val="auto"/>
                <w:spacing w:val="2"/>
                <w:sz w:val="21"/>
                <w:szCs w:val="21"/>
                <w:highlight w:val="none"/>
                <w:lang w:val="en-US" w:eastAsia="zh-CN"/>
              </w:rPr>
              <w:t>的原件扫描件，</w:t>
            </w:r>
            <w:r>
              <w:rPr>
                <w:rFonts w:hint="eastAsia" w:ascii="宋体" w:hAnsi="宋体" w:cs="宋体"/>
                <w:b/>
                <w:bCs w:val="0"/>
                <w:color w:val="auto"/>
                <w:spacing w:val="2"/>
                <w:sz w:val="21"/>
                <w:szCs w:val="21"/>
                <w:highlight w:val="none"/>
                <w:lang w:val="en-US" w:eastAsia="zh-CN"/>
              </w:rPr>
              <w:t>未</w:t>
            </w:r>
            <w:r>
              <w:rPr>
                <w:rFonts w:hint="eastAsia" w:ascii="宋体" w:hAnsi="宋体" w:eastAsia="宋体" w:cs="宋体"/>
                <w:b/>
                <w:bCs w:val="0"/>
                <w:color w:val="auto"/>
                <w:spacing w:val="2"/>
                <w:sz w:val="21"/>
                <w:szCs w:val="21"/>
                <w:highlight w:val="none"/>
                <w:lang w:val="en-US" w:eastAsia="zh-CN"/>
              </w:rPr>
              <w:t>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764"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275" w:type="dxa"/>
            <w:noWrap w:val="0"/>
            <w:vAlign w:val="center"/>
          </w:tcPr>
          <w:p>
            <w:pPr>
              <w:spacing w:line="240" w:lineRule="auto"/>
              <w:jc w:val="center"/>
              <w:rPr>
                <w:rFonts w:hint="eastAsia" w:ascii="宋体" w:hAnsi="宋体" w:eastAsia="宋体" w:cs="宋体"/>
                <w:bCs/>
                <w:color w:val="auto"/>
                <w:spacing w:val="2"/>
                <w:sz w:val="21"/>
                <w:szCs w:val="21"/>
                <w:highlight w:val="none"/>
              </w:rPr>
            </w:pPr>
            <w:r>
              <w:rPr>
                <w:rFonts w:hint="eastAsia" w:ascii="宋体" w:hAnsi="宋体" w:eastAsia="宋体" w:cs="宋体"/>
                <w:bCs/>
                <w:color w:val="auto"/>
                <w:spacing w:val="2"/>
                <w:sz w:val="21"/>
                <w:szCs w:val="21"/>
                <w:highlight w:val="none"/>
                <w:lang w:val="en-US" w:eastAsia="zh-CN"/>
              </w:rPr>
              <w:t>企业</w:t>
            </w:r>
            <w:r>
              <w:rPr>
                <w:rFonts w:hint="eastAsia" w:ascii="宋体" w:hAnsi="宋体" w:eastAsia="宋体" w:cs="宋体"/>
                <w:bCs/>
                <w:color w:val="auto"/>
                <w:spacing w:val="2"/>
                <w:sz w:val="21"/>
                <w:szCs w:val="21"/>
                <w:highlight w:val="none"/>
              </w:rPr>
              <w:t>能力</w:t>
            </w:r>
          </w:p>
        </w:tc>
        <w:tc>
          <w:tcPr>
            <w:tcW w:w="709" w:type="dxa"/>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6999" w:type="dxa"/>
            <w:noWrap w:val="0"/>
            <w:vAlign w:val="center"/>
          </w:tcPr>
          <w:p>
            <w:pPr>
              <w:numPr>
                <w:ilvl w:val="0"/>
                <w:numId w:val="0"/>
              </w:numPr>
              <w:spacing w:line="240" w:lineRule="auto"/>
              <w:rPr>
                <w:rFonts w:hint="eastAsia" w:ascii="宋体" w:hAnsi="宋体" w:eastAsia="宋体" w:cs="宋体"/>
                <w:b w:val="0"/>
                <w:bCs/>
                <w:color w:val="auto"/>
                <w:spacing w:val="2"/>
                <w:sz w:val="21"/>
                <w:szCs w:val="21"/>
                <w:highlight w:val="none"/>
                <w:lang w:val="en-US" w:eastAsia="zh-CN"/>
              </w:rPr>
            </w:pPr>
            <w:r>
              <w:rPr>
                <w:rFonts w:hint="eastAsia" w:ascii="宋体" w:hAnsi="宋体" w:eastAsia="宋体" w:cs="宋体"/>
                <w:b w:val="0"/>
                <w:bCs/>
                <w:color w:val="auto"/>
                <w:spacing w:val="2"/>
                <w:sz w:val="21"/>
                <w:szCs w:val="21"/>
                <w:highlight w:val="none"/>
                <w:lang w:val="en-US" w:eastAsia="zh-CN"/>
              </w:rPr>
              <w:t>投标人参与省级及以上农村生活污水处理相关行业制定标准的每个得0.5分，最高分1分。</w:t>
            </w:r>
          </w:p>
          <w:p>
            <w:pPr>
              <w:pStyle w:val="9"/>
              <w:spacing w:line="240" w:lineRule="auto"/>
              <w:rPr>
                <w:rFonts w:hint="eastAsia" w:ascii="宋体" w:hAnsi="宋体" w:eastAsia="宋体" w:cs="宋体"/>
                <w:b/>
                <w:bCs/>
                <w:color w:val="auto"/>
                <w:sz w:val="21"/>
                <w:szCs w:val="21"/>
                <w:highlight w:val="none"/>
                <w:lang w:val="en-US" w:eastAsia="zh-CN" w:bidi="ar"/>
              </w:rPr>
            </w:pPr>
            <w:r>
              <w:rPr>
                <w:rFonts w:hint="eastAsia" w:ascii="宋体" w:hAnsi="宋体" w:eastAsia="宋体" w:cs="宋体"/>
                <w:b/>
                <w:bCs/>
                <w:color w:val="auto"/>
                <w:sz w:val="21"/>
                <w:szCs w:val="21"/>
                <w:highlight w:val="none"/>
                <w:lang w:val="en-US" w:eastAsia="zh-CN" w:bidi="ar"/>
              </w:rPr>
              <w:t>注：提供已发布的相关标准、导则证明材料，不能体现投标人参与证明的不得分。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64"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275" w:type="dxa"/>
            <w:noWrap w:val="0"/>
            <w:vAlign w:val="center"/>
          </w:tcPr>
          <w:p>
            <w:pPr>
              <w:spacing w:line="240" w:lineRule="auto"/>
              <w:jc w:val="center"/>
              <w:rPr>
                <w:rFonts w:hint="eastAsia" w:ascii="宋体" w:hAnsi="宋体" w:eastAsia="宋体" w:cs="宋体"/>
                <w:bCs/>
                <w:color w:val="auto"/>
                <w:spacing w:val="2"/>
                <w:sz w:val="21"/>
                <w:szCs w:val="21"/>
                <w:highlight w:val="none"/>
                <w:lang w:val="en-US" w:eastAsia="zh-CN"/>
              </w:rPr>
            </w:pPr>
            <w:r>
              <w:rPr>
                <w:rFonts w:hint="eastAsia" w:ascii="宋体" w:hAnsi="宋体" w:eastAsia="宋体" w:cs="宋体"/>
                <w:bCs/>
                <w:color w:val="auto"/>
                <w:spacing w:val="2"/>
                <w:sz w:val="21"/>
                <w:szCs w:val="21"/>
                <w:highlight w:val="none"/>
                <w:lang w:val="en-US" w:eastAsia="zh-CN"/>
              </w:rPr>
              <w:t>企业荣誉</w:t>
            </w:r>
          </w:p>
        </w:tc>
        <w:tc>
          <w:tcPr>
            <w:tcW w:w="709" w:type="dxa"/>
            <w:noWrap w:val="0"/>
            <w:vAlign w:val="center"/>
          </w:tcPr>
          <w:p>
            <w:pPr>
              <w:spacing w:line="240" w:lineRule="auto"/>
              <w:jc w:val="center"/>
              <w:rPr>
                <w:rFonts w:hint="default" w:ascii="宋体" w:hAnsi="宋体" w:eastAsia="宋体" w:cs="宋体"/>
                <w:bCs/>
                <w:color w:val="auto"/>
                <w:spacing w:val="2"/>
                <w:sz w:val="21"/>
                <w:szCs w:val="21"/>
                <w:highlight w:val="none"/>
                <w:lang w:val="en-US" w:eastAsia="zh-CN"/>
              </w:rPr>
            </w:pPr>
            <w:r>
              <w:rPr>
                <w:rFonts w:hint="eastAsia" w:ascii="宋体" w:hAnsi="宋体" w:cs="宋体"/>
                <w:bCs/>
                <w:color w:val="auto"/>
                <w:spacing w:val="2"/>
                <w:sz w:val="21"/>
                <w:szCs w:val="21"/>
                <w:highlight w:val="none"/>
                <w:lang w:val="en-US" w:eastAsia="zh-CN"/>
              </w:rPr>
              <w:t>3</w:t>
            </w:r>
          </w:p>
        </w:tc>
        <w:tc>
          <w:tcPr>
            <w:tcW w:w="6999" w:type="dxa"/>
            <w:noWrap w:val="0"/>
            <w:vAlign w:val="center"/>
          </w:tcPr>
          <w:p>
            <w:pPr>
              <w:spacing w:line="240" w:lineRule="auto"/>
              <w:jc w:val="left"/>
              <w:rPr>
                <w:rFonts w:hint="default" w:ascii="宋体" w:hAnsi="宋体" w:eastAsia="宋体" w:cs="宋体"/>
                <w:bCs/>
                <w:color w:val="auto"/>
                <w:spacing w:val="2"/>
                <w:sz w:val="21"/>
                <w:szCs w:val="21"/>
                <w:highlight w:val="none"/>
                <w:lang w:val="en-US" w:eastAsia="zh-CN"/>
              </w:rPr>
            </w:pPr>
            <w:r>
              <w:rPr>
                <w:rFonts w:hint="eastAsia" w:ascii="宋体" w:hAnsi="宋体" w:eastAsia="宋体" w:cs="宋体"/>
                <w:bCs/>
                <w:color w:val="auto"/>
                <w:spacing w:val="2"/>
                <w:sz w:val="21"/>
                <w:szCs w:val="21"/>
                <w:highlight w:val="none"/>
                <w:lang w:val="en-US" w:eastAsia="zh-CN"/>
              </w:rPr>
              <w:t>投标人获得</w:t>
            </w:r>
            <w:r>
              <w:rPr>
                <w:rFonts w:hint="eastAsia" w:ascii="宋体" w:hAnsi="宋体" w:eastAsia="宋体" w:cs="宋体"/>
                <w:b w:val="0"/>
                <w:bCs/>
                <w:color w:val="auto"/>
                <w:spacing w:val="2"/>
                <w:sz w:val="21"/>
                <w:szCs w:val="21"/>
                <w:highlight w:val="none"/>
                <w:lang w:val="en-US" w:eastAsia="zh-CN"/>
              </w:rPr>
              <w:t>过</w:t>
            </w:r>
            <w:r>
              <w:rPr>
                <w:rFonts w:hint="eastAsia" w:ascii="宋体" w:hAnsi="宋体" w:cs="宋体"/>
                <w:b w:val="0"/>
                <w:bCs/>
                <w:color w:val="auto"/>
                <w:spacing w:val="2"/>
                <w:sz w:val="21"/>
                <w:szCs w:val="21"/>
                <w:highlight w:val="none"/>
                <w:lang w:val="en-US" w:eastAsia="zh-CN"/>
              </w:rPr>
              <w:t>政府行政部门颁发的</w:t>
            </w:r>
            <w:r>
              <w:rPr>
                <w:rFonts w:hint="eastAsia" w:ascii="宋体" w:hAnsi="宋体" w:eastAsia="宋体" w:cs="宋体"/>
                <w:b w:val="0"/>
                <w:bCs/>
                <w:color w:val="auto"/>
                <w:spacing w:val="2"/>
                <w:sz w:val="21"/>
                <w:szCs w:val="21"/>
                <w:highlight w:val="none"/>
                <w:lang w:val="en-US" w:eastAsia="zh-CN"/>
              </w:rPr>
              <w:t>与污</w:t>
            </w:r>
            <w:r>
              <w:rPr>
                <w:rFonts w:hint="eastAsia" w:ascii="宋体" w:hAnsi="宋体" w:eastAsia="宋体" w:cs="宋体"/>
                <w:bCs/>
                <w:color w:val="auto"/>
                <w:spacing w:val="2"/>
                <w:sz w:val="21"/>
                <w:szCs w:val="21"/>
                <w:highlight w:val="none"/>
                <w:lang w:val="en-US" w:eastAsia="zh-CN"/>
              </w:rPr>
              <w:t>水处理相关荣誉的，</w:t>
            </w:r>
            <w:r>
              <w:rPr>
                <w:rFonts w:hint="eastAsia" w:ascii="宋体" w:hAnsi="宋体" w:cs="宋体"/>
                <w:bCs/>
                <w:color w:val="auto"/>
                <w:spacing w:val="2"/>
                <w:sz w:val="21"/>
                <w:szCs w:val="21"/>
                <w:highlight w:val="none"/>
                <w:lang w:val="en-US" w:eastAsia="zh-CN"/>
              </w:rPr>
              <w:t>县（区）、市级的每个得0.5分，最高得1.5分；省级及以上的每个</w:t>
            </w:r>
            <w:r>
              <w:rPr>
                <w:rFonts w:hint="eastAsia" w:ascii="宋体" w:hAnsi="宋体" w:eastAsia="宋体" w:cs="宋体"/>
                <w:bCs/>
                <w:color w:val="auto"/>
                <w:spacing w:val="2"/>
                <w:sz w:val="21"/>
                <w:szCs w:val="21"/>
                <w:highlight w:val="none"/>
                <w:lang w:val="en-US" w:eastAsia="zh-CN"/>
              </w:rPr>
              <w:t>得1分，最高</w:t>
            </w:r>
            <w:r>
              <w:rPr>
                <w:rFonts w:hint="eastAsia" w:ascii="宋体" w:hAnsi="宋体" w:cs="宋体"/>
                <w:bCs/>
                <w:color w:val="auto"/>
                <w:spacing w:val="2"/>
                <w:sz w:val="21"/>
                <w:szCs w:val="21"/>
                <w:highlight w:val="none"/>
                <w:lang w:val="en-US" w:eastAsia="zh-CN"/>
              </w:rPr>
              <w:t>得3</w:t>
            </w:r>
            <w:r>
              <w:rPr>
                <w:rFonts w:hint="eastAsia" w:ascii="宋体" w:hAnsi="宋体" w:eastAsia="宋体" w:cs="宋体"/>
                <w:bCs/>
                <w:color w:val="auto"/>
                <w:spacing w:val="2"/>
                <w:sz w:val="21"/>
                <w:szCs w:val="21"/>
                <w:highlight w:val="none"/>
                <w:lang w:val="en-US" w:eastAsia="zh-CN"/>
              </w:rPr>
              <w:t>分。</w:t>
            </w:r>
            <w:r>
              <w:rPr>
                <w:rFonts w:hint="eastAsia" w:ascii="宋体" w:hAnsi="宋体" w:cs="宋体"/>
                <w:bCs/>
                <w:color w:val="auto"/>
                <w:spacing w:val="2"/>
                <w:sz w:val="21"/>
                <w:szCs w:val="21"/>
                <w:highlight w:val="none"/>
                <w:lang w:val="en-US" w:eastAsia="zh-CN"/>
              </w:rPr>
              <w:t>本项最高得3分。</w:t>
            </w:r>
          </w:p>
          <w:p>
            <w:pPr>
              <w:spacing w:line="240" w:lineRule="auto"/>
              <w:jc w:val="left"/>
              <w:rPr>
                <w:rFonts w:hint="eastAsia" w:ascii="宋体" w:hAnsi="宋体" w:eastAsia="宋体" w:cs="宋体"/>
                <w:bCs/>
                <w:color w:val="auto"/>
                <w:spacing w:val="2"/>
                <w:sz w:val="21"/>
                <w:szCs w:val="21"/>
                <w:highlight w:val="none"/>
                <w:lang w:val="en-US" w:eastAsia="zh-CN"/>
              </w:rPr>
            </w:pPr>
            <w:r>
              <w:rPr>
                <w:rFonts w:hint="eastAsia" w:ascii="宋体" w:hAnsi="宋体" w:eastAsia="宋体" w:cs="宋体"/>
                <w:b/>
                <w:bCs w:val="0"/>
                <w:color w:val="auto"/>
                <w:spacing w:val="2"/>
                <w:sz w:val="21"/>
                <w:szCs w:val="21"/>
                <w:highlight w:val="none"/>
                <w:lang w:val="en-US" w:eastAsia="zh-CN"/>
              </w:rPr>
              <w:t>注：提供荣誉证明材料原件扫描件，</w:t>
            </w:r>
            <w:r>
              <w:rPr>
                <w:rFonts w:hint="eastAsia" w:ascii="宋体" w:hAnsi="宋体" w:cs="宋体"/>
                <w:b/>
                <w:bCs w:val="0"/>
                <w:color w:val="auto"/>
                <w:spacing w:val="2"/>
                <w:sz w:val="21"/>
                <w:szCs w:val="21"/>
                <w:highlight w:val="none"/>
                <w:lang w:val="en-US" w:eastAsia="zh-CN"/>
              </w:rPr>
              <w:t>未</w:t>
            </w:r>
            <w:r>
              <w:rPr>
                <w:rFonts w:hint="eastAsia" w:ascii="宋体" w:hAnsi="宋体" w:eastAsia="宋体" w:cs="宋体"/>
                <w:b/>
                <w:bCs w:val="0"/>
                <w:color w:val="auto"/>
                <w:spacing w:val="2"/>
                <w:sz w:val="21"/>
                <w:szCs w:val="21"/>
                <w:highlight w:val="none"/>
                <w:lang w:val="en-US" w:eastAsia="zh-CN"/>
              </w:rPr>
              <w:t>提供不得分。</w:t>
            </w:r>
          </w:p>
        </w:tc>
      </w:tr>
    </w:tbl>
    <w:p>
      <w:pPr>
        <w:tabs>
          <w:tab w:val="left" w:pos="3990"/>
        </w:tabs>
        <w:spacing w:line="360" w:lineRule="auto"/>
        <w:textAlignment w:val="baseline"/>
        <w:rPr>
          <w:rStyle w:val="30"/>
          <w:rFonts w:hint="eastAsia" w:ascii="宋体" w:hAnsi="宋体" w:eastAsia="宋体" w:cs="宋体"/>
          <w:color w:val="auto"/>
          <w:sz w:val="21"/>
          <w:szCs w:val="21"/>
          <w:highlight w:val="none"/>
        </w:rPr>
      </w:pPr>
      <w:r>
        <w:rPr>
          <w:rStyle w:val="30"/>
          <w:rFonts w:hint="eastAsia" w:ascii="宋体" w:hAnsi="宋体" w:eastAsia="宋体" w:cs="宋体"/>
          <w:b/>
          <w:color w:val="auto"/>
          <w:sz w:val="21"/>
          <w:szCs w:val="21"/>
          <w:highlight w:val="none"/>
        </w:rPr>
        <w:t>（二）技术评分标准（满分</w:t>
      </w:r>
      <w:r>
        <w:rPr>
          <w:rStyle w:val="30"/>
          <w:rFonts w:hint="eastAsia" w:ascii="宋体" w:hAnsi="宋体" w:cs="宋体"/>
          <w:b/>
          <w:color w:val="auto"/>
          <w:sz w:val="21"/>
          <w:szCs w:val="21"/>
          <w:highlight w:val="none"/>
          <w:lang w:val="en-US" w:eastAsia="zh-CN"/>
        </w:rPr>
        <w:t>60</w:t>
      </w:r>
      <w:r>
        <w:rPr>
          <w:rStyle w:val="30"/>
          <w:rFonts w:hint="eastAsia" w:ascii="宋体" w:hAnsi="宋体" w:eastAsia="宋体" w:cs="宋体"/>
          <w:b/>
          <w:color w:val="auto"/>
          <w:sz w:val="21"/>
          <w:szCs w:val="21"/>
          <w:highlight w:val="none"/>
        </w:rPr>
        <w:t>分）</w:t>
      </w:r>
    </w:p>
    <w:tbl>
      <w:tblPr>
        <w:tblStyle w:val="21"/>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284"/>
        <w:gridCol w:w="720"/>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75"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84"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评标项目</w:t>
            </w:r>
          </w:p>
        </w:tc>
        <w:tc>
          <w:tcPr>
            <w:tcW w:w="720"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6991" w:type="dxa"/>
            <w:noWrap w:val="0"/>
            <w:vAlign w:val="center"/>
          </w:tcPr>
          <w:p>
            <w:pPr>
              <w:tabs>
                <w:tab w:val="left" w:pos="3990"/>
              </w:tabs>
              <w:adjustRightInd w:val="0"/>
              <w:snapToGrid w:val="0"/>
              <w:spacing w:line="240" w:lineRule="auto"/>
              <w:ind w:firstLine="2520" w:firstLineChars="1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75"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284"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对本项目的整体理解</w:t>
            </w:r>
          </w:p>
        </w:tc>
        <w:tc>
          <w:tcPr>
            <w:tcW w:w="720" w:type="dxa"/>
            <w:noWrap w:val="0"/>
            <w:vAlign w:val="center"/>
          </w:tcPr>
          <w:p>
            <w:pPr>
              <w:tabs>
                <w:tab w:val="left" w:pos="3990"/>
              </w:tabs>
              <w:adjustRightInd w:val="0"/>
              <w:snapToGri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991" w:type="dxa"/>
            <w:noWrap w:val="0"/>
            <w:vAlign w:val="center"/>
          </w:tcPr>
          <w:p>
            <w:pPr>
              <w:tabs>
                <w:tab w:val="left" w:pos="3990"/>
              </w:tabs>
              <w:adjustRightInd w:val="0"/>
              <w:snapToGrid w:val="0"/>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根据投标人对本项目情况的了解程度、重难点情况等进行综合评分</w:t>
            </w:r>
            <w:r>
              <w:rPr>
                <w:rFonts w:hint="eastAsia" w:ascii="宋体" w:hAnsi="宋体" w:cs="宋体"/>
                <w:color w:val="auto"/>
                <w:sz w:val="21"/>
                <w:szCs w:val="21"/>
                <w:highlight w:val="none"/>
                <w:lang w:val="en-US" w:eastAsia="zh-CN"/>
              </w:rPr>
              <w:t>。</w:t>
            </w:r>
          </w:p>
          <w:p>
            <w:pPr>
              <w:tabs>
                <w:tab w:val="left" w:pos="3990"/>
              </w:tabs>
              <w:adjustRightInd w:val="0"/>
              <w:snapToGrid w:val="0"/>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75" w:type="dxa"/>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284" w:type="dxa"/>
            <w:noWrap w:val="0"/>
            <w:vAlign w:val="center"/>
          </w:tcPr>
          <w:p>
            <w:pPr>
              <w:tabs>
                <w:tab w:val="left" w:pos="1080"/>
              </w:tabs>
              <w:spacing w:line="240" w:lineRule="auto"/>
              <w:jc w:val="center"/>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sz w:val="21"/>
                <w:szCs w:val="21"/>
                <w:highlight w:val="none"/>
              </w:rPr>
              <w:t>施工方案</w:t>
            </w:r>
          </w:p>
        </w:tc>
        <w:tc>
          <w:tcPr>
            <w:tcW w:w="720" w:type="dxa"/>
            <w:noWrap w:val="0"/>
            <w:vAlign w:val="center"/>
          </w:tcPr>
          <w:p>
            <w:pPr>
              <w:tabs>
                <w:tab w:val="left" w:pos="3990"/>
              </w:tabs>
              <w:adjustRightInd w:val="0"/>
              <w:snapToGrid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6991" w:type="dxa"/>
            <w:noWrap w:val="0"/>
            <w:vAlign w:val="center"/>
          </w:tcPr>
          <w:p>
            <w:pPr>
              <w:tabs>
                <w:tab w:val="left" w:pos="1080"/>
              </w:tabs>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由评标委员会根据</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施工方案的全面性、科学性、严密性、合理性进行评定。</w:t>
            </w:r>
          </w:p>
          <w:p>
            <w:pPr>
              <w:tabs>
                <w:tab w:val="left" w:pos="1080"/>
              </w:tabs>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施工方案内容全面合理，工程关键部位的施工方案合理可行、针对性强的得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tabs>
                <w:tab w:val="left" w:pos="1080"/>
              </w:tabs>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施工方案内容基本全面、有一定针对性得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-2分</w:t>
            </w:r>
            <w:r>
              <w:rPr>
                <w:rFonts w:hint="eastAsia" w:ascii="宋体" w:hAnsi="宋体" w:eastAsia="宋体" w:cs="宋体"/>
                <w:color w:val="auto"/>
                <w:sz w:val="21"/>
                <w:szCs w:val="21"/>
                <w:highlight w:val="none"/>
              </w:rPr>
              <w:t>；</w:t>
            </w:r>
          </w:p>
          <w:p>
            <w:pPr>
              <w:tabs>
                <w:tab w:val="left" w:pos="1080"/>
              </w:tabs>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施工方案内容不全面、针对性差得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75" w:type="dxa"/>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284" w:type="dxa"/>
            <w:noWrap w:val="0"/>
            <w:vAlign w:val="center"/>
          </w:tcPr>
          <w:p>
            <w:pPr>
              <w:tabs>
                <w:tab w:val="left" w:pos="1080"/>
              </w:tabs>
              <w:spacing w:line="240" w:lineRule="auto"/>
              <w:jc w:val="center"/>
              <w:rPr>
                <w:rFonts w:hint="eastAsia" w:ascii="宋体" w:hAnsi="宋体" w:eastAsia="宋体" w:cs="宋体"/>
                <w:bCs/>
                <w:color w:val="auto"/>
                <w:spacing w:val="2"/>
                <w:kern w:val="2"/>
                <w:sz w:val="21"/>
                <w:szCs w:val="21"/>
                <w:highlight w:val="none"/>
                <w:lang w:val="en-US" w:eastAsia="zh-CN" w:bidi="ar-SA"/>
              </w:rPr>
            </w:pPr>
            <w:r>
              <w:rPr>
                <w:rFonts w:hint="eastAsia" w:ascii="宋体" w:hAnsi="宋体" w:eastAsia="宋体" w:cs="宋体"/>
                <w:color w:val="auto"/>
                <w:sz w:val="21"/>
                <w:szCs w:val="21"/>
                <w:highlight w:val="none"/>
              </w:rPr>
              <w:t>保证施工质量的技术方案和措施</w:t>
            </w:r>
          </w:p>
        </w:tc>
        <w:tc>
          <w:tcPr>
            <w:tcW w:w="720" w:type="dxa"/>
            <w:noWrap w:val="0"/>
            <w:vAlign w:val="center"/>
          </w:tcPr>
          <w:p>
            <w:pPr>
              <w:tabs>
                <w:tab w:val="left" w:pos="3990"/>
              </w:tabs>
              <w:adjustRightInd w:val="0"/>
              <w:snapToGrid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6991" w:type="dxa"/>
            <w:noWrap w:val="0"/>
            <w:vAlign w:val="center"/>
          </w:tcPr>
          <w:p>
            <w:pPr>
              <w:tabs>
                <w:tab w:val="left" w:pos="1080"/>
              </w:tabs>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由评标委员会根据</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保证施工质量的技术方案和措施进行综合评审：方案和措施全面、严密的得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tabs>
                <w:tab w:val="left" w:pos="1080"/>
              </w:tabs>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方案和措施可行的</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tabs>
                <w:tab w:val="left" w:pos="1080"/>
              </w:tabs>
              <w:spacing w:line="240" w:lineRule="auto"/>
              <w:rPr>
                <w:rFonts w:hint="eastAsia" w:ascii="宋体" w:hAnsi="宋体" w:eastAsia="宋体" w:cs="宋体"/>
                <w:bCs/>
                <w:color w:val="auto"/>
                <w:spacing w:val="2"/>
                <w:kern w:val="2"/>
                <w:sz w:val="21"/>
                <w:szCs w:val="21"/>
                <w:highlight w:val="none"/>
                <w:lang w:val="en-US" w:eastAsia="zh-CN" w:bidi="ar-SA"/>
              </w:rPr>
            </w:pPr>
            <w:r>
              <w:rPr>
                <w:rFonts w:hint="eastAsia" w:ascii="宋体" w:hAnsi="宋体" w:eastAsia="宋体" w:cs="宋体"/>
                <w:color w:val="auto"/>
                <w:sz w:val="21"/>
                <w:szCs w:val="21"/>
                <w:highlight w:val="none"/>
              </w:rPr>
              <w:t>方案和措施一般的得</w:t>
            </w:r>
            <w:r>
              <w:rPr>
                <w:rFonts w:hint="eastAsia" w:ascii="宋体" w:hAnsi="宋体" w:eastAsia="宋体" w:cs="宋体"/>
                <w:color w:val="auto"/>
                <w:sz w:val="21"/>
                <w:szCs w:val="21"/>
                <w:highlight w:val="none"/>
                <w:lang w:val="en-US" w:eastAsia="zh-CN"/>
              </w:rPr>
              <w:t>0-1</w:t>
            </w:r>
            <w:r>
              <w:rPr>
                <w:rFonts w:hint="eastAsia" w:ascii="宋体" w:hAnsi="宋体" w:eastAsia="宋体" w:cs="宋体"/>
                <w:color w:val="auto"/>
                <w:sz w:val="21"/>
                <w:szCs w:val="21"/>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75" w:type="dxa"/>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1284" w:type="dxa"/>
            <w:noWrap w:val="0"/>
            <w:vAlign w:val="center"/>
          </w:tcPr>
          <w:p>
            <w:pPr>
              <w:tabs>
                <w:tab w:val="left" w:pos="1080"/>
              </w:tabs>
              <w:spacing w:line="240" w:lineRule="auto"/>
              <w:rPr>
                <w:rFonts w:hint="eastAsia" w:ascii="宋体" w:hAnsi="宋体" w:eastAsia="宋体" w:cs="宋体"/>
                <w:bCs/>
                <w:color w:val="auto"/>
                <w:spacing w:val="2"/>
                <w:kern w:val="2"/>
                <w:sz w:val="21"/>
                <w:szCs w:val="21"/>
                <w:highlight w:val="none"/>
                <w:lang w:val="en-US" w:eastAsia="zh-CN" w:bidi="ar-SA"/>
              </w:rPr>
            </w:pPr>
            <w:r>
              <w:rPr>
                <w:rFonts w:hint="eastAsia" w:ascii="宋体" w:hAnsi="宋体" w:eastAsia="宋体" w:cs="宋体"/>
                <w:color w:val="auto"/>
                <w:sz w:val="21"/>
                <w:szCs w:val="21"/>
                <w:highlight w:val="none"/>
              </w:rPr>
              <w:t>安全文明施工措施</w:t>
            </w:r>
          </w:p>
        </w:tc>
        <w:tc>
          <w:tcPr>
            <w:tcW w:w="720" w:type="dxa"/>
            <w:noWrap w:val="0"/>
            <w:vAlign w:val="center"/>
          </w:tcPr>
          <w:p>
            <w:pPr>
              <w:tabs>
                <w:tab w:val="left" w:pos="3990"/>
              </w:tabs>
              <w:adjustRightInd w:val="0"/>
              <w:snapToGrid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6991" w:type="dxa"/>
            <w:noWrap w:val="0"/>
            <w:vAlign w:val="center"/>
          </w:tcPr>
          <w:p>
            <w:pPr>
              <w:tabs>
                <w:tab w:val="left" w:pos="1080"/>
              </w:tabs>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由评标委员会根据</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保证安全文明施工</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措施进行综合评审：</w:t>
            </w:r>
          </w:p>
          <w:p>
            <w:pPr>
              <w:tabs>
                <w:tab w:val="left" w:pos="1080"/>
              </w:tabs>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安全文明施工措施全面、合理、到位的得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tabs>
                <w:tab w:val="left" w:pos="1080"/>
              </w:tabs>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安全文明施工措施基本全面可行的得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tabs>
                <w:tab w:val="left" w:pos="1080"/>
              </w:tabs>
              <w:spacing w:line="240" w:lineRule="auto"/>
              <w:rPr>
                <w:rFonts w:hint="eastAsia" w:ascii="宋体" w:hAnsi="宋体" w:eastAsia="宋体" w:cs="宋体"/>
                <w:bCs/>
                <w:color w:val="auto"/>
                <w:spacing w:val="2"/>
                <w:kern w:val="2"/>
                <w:sz w:val="21"/>
                <w:szCs w:val="21"/>
                <w:highlight w:val="none"/>
                <w:lang w:val="en-US" w:eastAsia="zh-CN" w:bidi="ar-SA"/>
              </w:rPr>
            </w:pPr>
            <w:r>
              <w:rPr>
                <w:rFonts w:hint="eastAsia" w:ascii="宋体" w:hAnsi="宋体" w:eastAsia="宋体" w:cs="宋体"/>
                <w:color w:val="auto"/>
                <w:sz w:val="21"/>
                <w:szCs w:val="21"/>
                <w:highlight w:val="none"/>
              </w:rPr>
              <w:t>安全文明施工措施针对性差得</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75" w:type="dxa"/>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284" w:type="dxa"/>
            <w:noWrap w:val="0"/>
            <w:vAlign w:val="center"/>
          </w:tcPr>
          <w:p>
            <w:pPr>
              <w:spacing w:line="240" w:lineRule="auto"/>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sz w:val="21"/>
                <w:szCs w:val="21"/>
                <w:highlight w:val="none"/>
                <w:lang w:eastAsia="zh-CN"/>
              </w:rPr>
              <w:t>项目保障方案</w:t>
            </w:r>
          </w:p>
        </w:tc>
        <w:tc>
          <w:tcPr>
            <w:tcW w:w="720" w:type="dxa"/>
            <w:noWrap w:val="0"/>
            <w:vAlign w:val="center"/>
          </w:tcPr>
          <w:p>
            <w:pPr>
              <w:spacing w:line="240" w:lineRule="auto"/>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sz w:val="21"/>
                <w:szCs w:val="21"/>
                <w:highlight w:val="none"/>
                <w:lang w:val="en-US" w:eastAsia="zh-CN"/>
              </w:rPr>
              <w:t>4</w:t>
            </w:r>
          </w:p>
        </w:tc>
        <w:tc>
          <w:tcPr>
            <w:tcW w:w="6991" w:type="dxa"/>
            <w:noWrap w:val="0"/>
            <w:vAlign w:val="top"/>
          </w:tcPr>
          <w:p>
            <w:pPr>
              <w:pStyle w:val="6"/>
              <w:spacing w:line="24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根据投标方提供的人力组织措施、施工进度计划、质量保障方案</w:t>
            </w:r>
            <w:r>
              <w:rPr>
                <w:rFonts w:hint="eastAsia" w:ascii="宋体" w:hAnsi="宋体" w:eastAsia="宋体" w:cs="宋体"/>
                <w:color w:val="auto"/>
                <w:sz w:val="21"/>
                <w:szCs w:val="21"/>
                <w:highlight w:val="none"/>
                <w:lang w:eastAsia="zh-CN"/>
              </w:rPr>
              <w:t>、培训方案</w:t>
            </w:r>
            <w:r>
              <w:rPr>
                <w:rFonts w:hint="eastAsia" w:ascii="宋体" w:hAnsi="宋体" w:eastAsia="宋体" w:cs="宋体"/>
                <w:color w:val="auto"/>
                <w:sz w:val="21"/>
                <w:szCs w:val="21"/>
                <w:highlight w:val="none"/>
              </w:rPr>
              <w:t>的合理性、可行性等情况综合评比打分</w:t>
            </w:r>
            <w:r>
              <w:rPr>
                <w:rFonts w:hint="eastAsia" w:ascii="宋体" w:hAnsi="宋体" w:eastAsia="宋体" w:cs="宋体"/>
                <w:color w:val="auto"/>
                <w:sz w:val="21"/>
                <w:szCs w:val="21"/>
                <w:highlight w:val="none"/>
                <w:lang w:eastAsia="zh-CN"/>
              </w:rPr>
              <w:t>。</w:t>
            </w:r>
          </w:p>
          <w:p>
            <w:pPr>
              <w:pStyle w:val="6"/>
              <w:spacing w:line="240" w:lineRule="auto"/>
              <w:ind w:firstLine="0" w:firstLineChars="0"/>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方案科学合理、可行性强的得</w:t>
            </w: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eastAsia="zh-CN"/>
              </w:rPr>
              <w:t>；</w:t>
            </w:r>
          </w:p>
          <w:p>
            <w:pPr>
              <w:pStyle w:val="6"/>
              <w:spacing w:line="240" w:lineRule="auto"/>
              <w:ind w:firstLine="0" w:firstLineChars="0"/>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方案基本科学可行的得</w:t>
            </w: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eastAsia="zh-CN"/>
              </w:rPr>
              <w:t>；</w:t>
            </w:r>
          </w:p>
          <w:p>
            <w:pPr>
              <w:pStyle w:val="6"/>
              <w:spacing w:line="240" w:lineRule="auto"/>
              <w:ind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val="0"/>
                <w:bCs/>
                <w:color w:val="auto"/>
                <w:sz w:val="21"/>
                <w:szCs w:val="21"/>
                <w:highlight w:val="none"/>
              </w:rPr>
              <w:t>方案存在明显缺陷的得0-</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75" w:type="dxa"/>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1284" w:type="dxa"/>
            <w:noWrap w:val="0"/>
            <w:vAlign w:val="center"/>
          </w:tcPr>
          <w:p>
            <w:pPr>
              <w:spacing w:line="240" w:lineRule="auto"/>
              <w:jc w:val="center"/>
              <w:rPr>
                <w:rFonts w:hint="eastAsia" w:ascii="宋体" w:hAnsi="宋体" w:eastAsia="宋体" w:cs="宋体"/>
                <w:bCs/>
                <w:color w:val="auto"/>
                <w:spacing w:val="2"/>
                <w:kern w:val="2"/>
                <w:sz w:val="21"/>
                <w:szCs w:val="21"/>
                <w:highlight w:val="none"/>
                <w:lang w:val="en-US" w:eastAsia="zh-CN" w:bidi="ar-SA"/>
              </w:rPr>
            </w:pPr>
            <w:r>
              <w:rPr>
                <w:rFonts w:hint="eastAsia" w:ascii="宋体" w:hAnsi="宋体" w:eastAsia="宋体" w:cs="宋体"/>
                <w:b w:val="0"/>
                <w:bCs/>
                <w:color w:val="auto"/>
                <w:sz w:val="21"/>
                <w:szCs w:val="21"/>
                <w:highlight w:val="none"/>
              </w:rPr>
              <w:t>投标产品性能和参数响应情况</w:t>
            </w:r>
          </w:p>
        </w:tc>
        <w:tc>
          <w:tcPr>
            <w:tcW w:w="720" w:type="dxa"/>
            <w:noWrap w:val="0"/>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val="0"/>
                <w:bCs/>
                <w:color w:val="auto"/>
                <w:sz w:val="21"/>
                <w:szCs w:val="21"/>
                <w:highlight w:val="none"/>
                <w:lang w:val="en-US" w:eastAsia="zh-CN"/>
              </w:rPr>
              <w:t>5</w:t>
            </w:r>
          </w:p>
        </w:tc>
        <w:tc>
          <w:tcPr>
            <w:tcW w:w="6991" w:type="dxa"/>
            <w:noWrap w:val="0"/>
            <w:vAlign w:val="center"/>
          </w:tcPr>
          <w:p>
            <w:pPr>
              <w:spacing w:line="240" w:lineRule="auto"/>
              <w:jc w:val="left"/>
              <w:rPr>
                <w:rFonts w:hint="eastAsia" w:ascii="宋体" w:hAnsi="宋体" w:eastAsia="宋体" w:cs="宋体"/>
                <w:bCs/>
                <w:color w:val="auto"/>
                <w:spacing w:val="2"/>
                <w:kern w:val="2"/>
                <w:sz w:val="21"/>
                <w:szCs w:val="21"/>
                <w:highlight w:val="none"/>
                <w:lang w:val="en-US" w:eastAsia="zh-CN" w:bidi="ar-SA"/>
              </w:rPr>
            </w:pPr>
            <w:r>
              <w:rPr>
                <w:rFonts w:hint="eastAsia" w:ascii="宋体" w:hAnsi="宋体" w:eastAsia="宋体" w:cs="宋体"/>
                <w:color w:val="auto"/>
                <w:sz w:val="21"/>
                <w:szCs w:val="21"/>
                <w:highlight w:val="none"/>
              </w:rPr>
              <w:t>投标产品的技术指标、性能参数、基本配置等，全部满足招标文件要求的得</w:t>
            </w:r>
            <w:r>
              <w:rPr>
                <w:rFonts w:hint="eastAsia" w:ascii="宋体" w:hAnsi="宋体" w:eastAsia="宋体" w:cs="宋体"/>
                <w:color w:val="auto"/>
                <w:sz w:val="21"/>
                <w:szCs w:val="21"/>
                <w:highlight w:val="none"/>
                <w:lang w:val="en-US" w:eastAsia="zh-CN"/>
              </w:rPr>
              <w:t>5分，</w:t>
            </w:r>
            <w:r>
              <w:rPr>
                <w:rFonts w:hint="eastAsia" w:ascii="宋体" w:hAnsi="宋体" w:eastAsia="宋体" w:cs="宋体"/>
                <w:color w:val="auto"/>
                <w:sz w:val="21"/>
                <w:szCs w:val="21"/>
                <w:highlight w:val="none"/>
                <w:lang w:eastAsia="zh-CN"/>
              </w:rPr>
              <w:t>技术</w:t>
            </w:r>
            <w:r>
              <w:rPr>
                <w:rFonts w:hint="eastAsia" w:ascii="宋体" w:hAnsi="宋体" w:eastAsia="宋体" w:cs="宋体"/>
                <w:color w:val="auto"/>
                <w:sz w:val="21"/>
                <w:szCs w:val="21"/>
                <w:highlight w:val="none"/>
              </w:rPr>
              <w:t>指标如出现负偏离的，每项扣1分，超过5项（含），本项不得分。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775" w:type="dxa"/>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1284" w:type="dxa"/>
            <w:noWrap w:val="0"/>
            <w:vAlign w:val="center"/>
          </w:tcPr>
          <w:p>
            <w:pPr>
              <w:spacing w:line="240" w:lineRule="auto"/>
              <w:jc w:val="center"/>
              <w:rPr>
                <w:rFonts w:hint="eastAsia" w:ascii="宋体" w:hAnsi="宋体" w:eastAsia="宋体" w:cs="宋体"/>
                <w:bCs/>
                <w:color w:val="auto"/>
                <w:spacing w:val="2"/>
                <w:kern w:val="2"/>
                <w:sz w:val="21"/>
                <w:szCs w:val="21"/>
                <w:highlight w:val="none"/>
                <w:lang w:val="en-US" w:eastAsia="zh-CN" w:bidi="ar-SA"/>
              </w:rPr>
            </w:pPr>
            <w:r>
              <w:rPr>
                <w:rFonts w:hint="eastAsia" w:ascii="宋体" w:hAnsi="宋体" w:eastAsia="宋体" w:cs="宋体"/>
                <w:b w:val="0"/>
                <w:bCs/>
                <w:color w:val="auto"/>
                <w:sz w:val="21"/>
                <w:szCs w:val="21"/>
                <w:highlight w:val="none"/>
              </w:rPr>
              <w:t>项目设计方案</w:t>
            </w:r>
          </w:p>
        </w:tc>
        <w:tc>
          <w:tcPr>
            <w:tcW w:w="720" w:type="dxa"/>
            <w:noWrap w:val="0"/>
            <w:vAlign w:val="center"/>
          </w:tcPr>
          <w:p>
            <w:pPr>
              <w:spacing w:line="24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b w:val="0"/>
                <w:bCs/>
                <w:color w:val="auto"/>
                <w:sz w:val="21"/>
                <w:szCs w:val="21"/>
                <w:highlight w:val="none"/>
                <w:lang w:val="en-US" w:eastAsia="zh-CN"/>
              </w:rPr>
              <w:t>10</w:t>
            </w:r>
          </w:p>
        </w:tc>
        <w:tc>
          <w:tcPr>
            <w:tcW w:w="6991" w:type="dxa"/>
            <w:noWrap w:val="0"/>
            <w:vAlign w:val="top"/>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结合现场踏勘情况及投标产品，提供污水处理设备产品图</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说明各工艺段作用、有效容积的大小、水力停留时间及内置设备数量等，编制符合现场实际与投标产品契合的深化技术方案</w:t>
            </w:r>
            <w:r>
              <w:rPr>
                <w:rFonts w:hint="eastAsia" w:ascii="宋体" w:hAnsi="宋体" w:cs="宋体"/>
                <w:color w:val="auto"/>
                <w:sz w:val="21"/>
                <w:szCs w:val="21"/>
                <w:highlight w:val="none"/>
                <w:lang w:val="en-US" w:eastAsia="zh-CN"/>
              </w:rPr>
              <w:t>等</w:t>
            </w:r>
            <w:r>
              <w:rPr>
                <w:rFonts w:hint="eastAsia" w:ascii="宋体" w:hAnsi="宋体" w:eastAsia="宋体" w:cs="宋体"/>
                <w:color w:val="auto"/>
                <w:sz w:val="21"/>
                <w:szCs w:val="21"/>
                <w:highlight w:val="none"/>
              </w:rPr>
              <w:t>，根据技术方案的深化程度、合理性建议的可靠程度进行打分。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1.内容齐全、对项目理解透彻、设计思路清晰的，对项目重、难点把握到位，对策分析思路清晰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5-10</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2.对项目的理解片面、设计思路不完整、清晰的，对项目重、难点把握及分析部分到位的</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w:t>
            </w:r>
          </w:p>
          <w:p>
            <w:pPr>
              <w:spacing w:line="240" w:lineRule="auto"/>
              <w:rPr>
                <w:rFonts w:hint="eastAsia" w:ascii="宋体" w:hAnsi="宋体" w:eastAsia="宋体" w:cs="宋体"/>
                <w:bCs/>
                <w:color w:val="auto"/>
                <w:spacing w:val="2"/>
                <w:kern w:val="2"/>
                <w:sz w:val="21"/>
                <w:szCs w:val="21"/>
                <w:highlight w:val="none"/>
                <w:lang w:val="en-US" w:eastAsia="zh-CN" w:bidi="ar-SA"/>
              </w:rPr>
            </w:pPr>
            <w:r>
              <w:rPr>
                <w:rFonts w:hint="eastAsia" w:ascii="宋体" w:hAnsi="宋体" w:eastAsia="宋体" w:cs="宋体"/>
                <w:color w:val="auto"/>
                <w:sz w:val="21"/>
                <w:szCs w:val="21"/>
                <w:highlight w:val="none"/>
              </w:rPr>
              <w:t>3.对本项目的概况完全不理解或未进行分析的，完全把握不到项目重、难点的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0-</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75" w:type="dxa"/>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1284"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设备的供货、安装、调试及验收方案</w:t>
            </w:r>
          </w:p>
        </w:tc>
        <w:tc>
          <w:tcPr>
            <w:tcW w:w="720"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4</w:t>
            </w:r>
          </w:p>
        </w:tc>
        <w:tc>
          <w:tcPr>
            <w:tcW w:w="6991" w:type="dxa"/>
            <w:noWrap w:val="0"/>
            <w:vAlign w:val="top"/>
          </w:tcPr>
          <w:p>
            <w:pPr>
              <w:spacing w:line="24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投标人根据所投设备的供货方案、安装调试方案、验收方案（方案应具体、详细、可行，有利于项目实施，安装及验收标准应科学合理，符合国家相关标准及规定）进行综合评分。</w:t>
            </w:r>
          </w:p>
          <w:p>
            <w:pPr>
              <w:spacing w:line="24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方案针对性、合理性、符合项目实际需要，得</w:t>
            </w:r>
            <w:r>
              <w:rPr>
                <w:rFonts w:hint="eastAsia" w:ascii="宋体" w:hAnsi="宋体" w:cs="宋体"/>
                <w:b w:val="0"/>
                <w:bCs/>
                <w:color w:val="auto"/>
                <w:sz w:val="21"/>
                <w:szCs w:val="21"/>
                <w:highlight w:val="none"/>
                <w:lang w:val="en-US" w:eastAsia="zh-CN"/>
              </w:rPr>
              <w:t>2-4</w:t>
            </w:r>
            <w:r>
              <w:rPr>
                <w:rFonts w:hint="eastAsia" w:ascii="宋体" w:hAnsi="宋体" w:eastAsia="宋体" w:cs="宋体"/>
                <w:b w:val="0"/>
                <w:bCs/>
                <w:color w:val="auto"/>
                <w:sz w:val="21"/>
                <w:szCs w:val="21"/>
                <w:highlight w:val="none"/>
                <w:lang w:val="en-US" w:eastAsia="zh-CN"/>
              </w:rPr>
              <w:t>分；</w:t>
            </w:r>
          </w:p>
          <w:p>
            <w:pPr>
              <w:spacing w:line="24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方案基本符合项目实际需要的，得</w:t>
            </w:r>
            <w:r>
              <w:rPr>
                <w:rFonts w:hint="eastAsia" w:ascii="宋体" w:hAnsi="宋体" w:cs="宋体"/>
                <w:b w:val="0"/>
                <w:bCs/>
                <w:color w:val="auto"/>
                <w:sz w:val="21"/>
                <w:szCs w:val="21"/>
                <w:highlight w:val="none"/>
                <w:lang w:val="en-US" w:eastAsia="zh-CN"/>
              </w:rPr>
              <w:t>1-2</w:t>
            </w:r>
            <w:r>
              <w:rPr>
                <w:rFonts w:hint="eastAsia" w:ascii="宋体" w:hAnsi="宋体" w:eastAsia="宋体" w:cs="宋体"/>
                <w:b w:val="0"/>
                <w:bCs/>
                <w:color w:val="auto"/>
                <w:sz w:val="21"/>
                <w:szCs w:val="21"/>
                <w:highlight w:val="none"/>
                <w:lang w:val="en-US" w:eastAsia="zh-CN"/>
              </w:rPr>
              <w:t>分；</w:t>
            </w:r>
          </w:p>
          <w:p>
            <w:pPr>
              <w:spacing w:line="24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方案针对性、合理性、不符合项目实际需求的，得0-1分。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75" w:type="dxa"/>
            <w:vMerge w:val="restart"/>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p>
        </w:tc>
        <w:tc>
          <w:tcPr>
            <w:tcW w:w="1284" w:type="dxa"/>
            <w:vMerge w:val="restart"/>
            <w:noWrap w:val="0"/>
            <w:vAlign w:val="center"/>
          </w:tcPr>
          <w:p>
            <w:pPr>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售后服务</w:t>
            </w:r>
            <w:r>
              <w:rPr>
                <w:rFonts w:hint="eastAsia" w:ascii="宋体" w:hAnsi="宋体" w:eastAsia="宋体" w:cs="宋体"/>
                <w:b w:val="0"/>
                <w:bCs/>
                <w:color w:val="auto"/>
                <w:sz w:val="21"/>
                <w:szCs w:val="21"/>
                <w:highlight w:val="none"/>
                <w:lang w:eastAsia="zh-CN"/>
              </w:rPr>
              <w:t>能力和服务承诺</w:t>
            </w:r>
          </w:p>
          <w:p>
            <w:pPr>
              <w:spacing w:line="240" w:lineRule="auto"/>
              <w:jc w:val="center"/>
              <w:rPr>
                <w:rFonts w:hint="eastAsia" w:ascii="宋体" w:hAnsi="宋体" w:eastAsia="宋体" w:cs="宋体"/>
                <w:b w:val="0"/>
                <w:bCs/>
                <w:color w:val="auto"/>
                <w:kern w:val="2"/>
                <w:sz w:val="21"/>
                <w:szCs w:val="21"/>
                <w:highlight w:val="none"/>
                <w:lang w:val="en-US" w:eastAsia="zh-CN" w:bidi="ar-SA"/>
              </w:rPr>
            </w:pPr>
          </w:p>
        </w:tc>
        <w:tc>
          <w:tcPr>
            <w:tcW w:w="720" w:type="dxa"/>
            <w:noWrap w:val="0"/>
            <w:vAlign w:val="center"/>
          </w:tcPr>
          <w:p>
            <w:pPr>
              <w:spacing w:line="240" w:lineRule="auto"/>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cs="宋体"/>
                <w:b w:val="0"/>
                <w:bCs/>
                <w:color w:val="auto"/>
                <w:sz w:val="21"/>
                <w:szCs w:val="21"/>
                <w:highlight w:val="none"/>
                <w:lang w:val="en-US" w:eastAsia="zh-CN"/>
              </w:rPr>
              <w:t>4</w:t>
            </w:r>
          </w:p>
        </w:tc>
        <w:tc>
          <w:tcPr>
            <w:tcW w:w="6991" w:type="dxa"/>
            <w:noWrap w:val="0"/>
            <w:vAlign w:val="center"/>
          </w:tcPr>
          <w:p>
            <w:pPr>
              <w:pStyle w:val="47"/>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根据售后服务承诺的范围和完善程度（包括保修部件范围；保修、服务标准；故障响应修复时间方式及保障措施；应急预案及处理响应时间）综合打分，0-</w:t>
            </w:r>
            <w:r>
              <w:rPr>
                <w:rFonts w:hint="eastAsia"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75" w:type="dxa"/>
            <w:vMerge w:val="continue"/>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p>
        </w:tc>
        <w:tc>
          <w:tcPr>
            <w:tcW w:w="1284" w:type="dxa"/>
            <w:vMerge w:val="continue"/>
            <w:noWrap w:val="0"/>
            <w:vAlign w:val="center"/>
          </w:tcPr>
          <w:p>
            <w:pPr>
              <w:spacing w:line="240" w:lineRule="auto"/>
              <w:jc w:val="center"/>
              <w:rPr>
                <w:rFonts w:hint="eastAsia" w:ascii="宋体" w:hAnsi="宋体" w:eastAsia="宋体" w:cs="宋体"/>
                <w:b w:val="0"/>
                <w:bCs/>
                <w:color w:val="auto"/>
                <w:kern w:val="2"/>
                <w:sz w:val="21"/>
                <w:szCs w:val="21"/>
                <w:highlight w:val="none"/>
                <w:lang w:val="en-US" w:eastAsia="zh-CN" w:bidi="ar-SA"/>
              </w:rPr>
            </w:pPr>
          </w:p>
        </w:tc>
        <w:tc>
          <w:tcPr>
            <w:tcW w:w="720"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w:t>
            </w:r>
          </w:p>
        </w:tc>
        <w:tc>
          <w:tcPr>
            <w:tcW w:w="6991" w:type="dxa"/>
            <w:noWrap w:val="0"/>
            <w:vAlign w:val="center"/>
          </w:tcPr>
          <w:p>
            <w:pPr>
              <w:pStyle w:val="47"/>
              <w:spacing w:line="240" w:lineRule="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投标人具有商品售后服务五星级认证证书的得</w:t>
            </w:r>
            <w:r>
              <w:rPr>
                <w:rFonts w:hint="eastAsia"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val="en-US" w:eastAsia="zh-CN"/>
              </w:rPr>
              <w:t>分，五星级以下的得</w:t>
            </w:r>
            <w:r>
              <w:rPr>
                <w:rFonts w:hint="eastAsia" w:cs="宋体"/>
                <w:color w:val="auto"/>
                <w:kern w:val="2"/>
                <w:sz w:val="21"/>
                <w:szCs w:val="21"/>
                <w:highlight w:val="none"/>
                <w:lang w:val="en-US" w:eastAsia="zh-CN"/>
              </w:rPr>
              <w:t>0.5</w:t>
            </w:r>
            <w:r>
              <w:rPr>
                <w:rFonts w:hint="eastAsia" w:ascii="宋体" w:hAnsi="宋体" w:eastAsia="宋体" w:cs="宋体"/>
                <w:color w:val="auto"/>
                <w:kern w:val="2"/>
                <w:sz w:val="21"/>
                <w:szCs w:val="21"/>
                <w:highlight w:val="none"/>
                <w:lang w:val="en-US" w:eastAsia="zh-CN"/>
              </w:rPr>
              <w:t>分。</w:t>
            </w:r>
            <w:r>
              <w:rPr>
                <w:rFonts w:hint="eastAsia" w:ascii="宋体" w:hAnsi="宋体" w:eastAsia="宋体" w:cs="宋体"/>
                <w:b/>
                <w:bCs w:val="0"/>
                <w:color w:val="auto"/>
                <w:spacing w:val="2"/>
                <w:sz w:val="21"/>
                <w:szCs w:val="21"/>
                <w:highlight w:val="none"/>
                <w:lang w:val="en-US" w:eastAsia="zh-CN"/>
              </w:rPr>
              <w:t>注：</w:t>
            </w:r>
            <w:r>
              <w:rPr>
                <w:rFonts w:hint="eastAsia" w:ascii="宋体" w:hAnsi="宋体" w:eastAsia="宋体" w:cs="宋体"/>
                <w:b/>
                <w:bCs/>
                <w:color w:val="auto"/>
                <w:kern w:val="2"/>
                <w:sz w:val="21"/>
                <w:szCs w:val="21"/>
                <w:highlight w:val="none"/>
                <w:lang w:val="en-US" w:eastAsia="zh-CN"/>
              </w:rPr>
              <w:t>认证范围须包括农村或村镇生活污水处理设施相关</w:t>
            </w:r>
            <w:r>
              <w:rPr>
                <w:rFonts w:hint="eastAsia" w:cs="宋体"/>
                <w:b/>
                <w:bCs/>
                <w:color w:val="auto"/>
                <w:kern w:val="2"/>
                <w:sz w:val="21"/>
                <w:szCs w:val="21"/>
                <w:highlight w:val="none"/>
                <w:lang w:val="en-US" w:eastAsia="zh-CN"/>
              </w:rPr>
              <w:t>，</w:t>
            </w:r>
            <w:r>
              <w:rPr>
                <w:rFonts w:hint="eastAsia" w:ascii="宋体" w:hAnsi="宋体" w:eastAsia="宋体" w:cs="宋体"/>
                <w:b/>
                <w:bCs w:val="0"/>
                <w:color w:val="auto"/>
                <w:spacing w:val="2"/>
                <w:sz w:val="21"/>
                <w:szCs w:val="21"/>
                <w:highlight w:val="none"/>
                <w:lang w:val="en-US" w:eastAsia="zh-CN"/>
              </w:rPr>
              <w:t>提供证书原件扫描件，否则不得分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75" w:type="dxa"/>
            <w:vMerge w:val="continue"/>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p>
        </w:tc>
        <w:tc>
          <w:tcPr>
            <w:tcW w:w="1284" w:type="dxa"/>
            <w:vMerge w:val="continue"/>
            <w:noWrap w:val="0"/>
            <w:vAlign w:val="center"/>
          </w:tcPr>
          <w:p>
            <w:pPr>
              <w:spacing w:line="240" w:lineRule="auto"/>
              <w:jc w:val="center"/>
              <w:rPr>
                <w:rFonts w:hint="eastAsia" w:ascii="宋体" w:hAnsi="宋体" w:eastAsia="宋体" w:cs="宋体"/>
                <w:b w:val="0"/>
                <w:bCs/>
                <w:color w:val="auto"/>
                <w:kern w:val="2"/>
                <w:sz w:val="21"/>
                <w:szCs w:val="21"/>
                <w:highlight w:val="none"/>
                <w:lang w:val="en-US" w:eastAsia="zh-CN" w:bidi="ar-SA"/>
              </w:rPr>
            </w:pPr>
          </w:p>
        </w:tc>
        <w:tc>
          <w:tcPr>
            <w:tcW w:w="720" w:type="dxa"/>
            <w:noWrap w:val="0"/>
            <w:vAlign w:val="center"/>
          </w:tcPr>
          <w:p>
            <w:pPr>
              <w:spacing w:line="240" w:lineRule="auto"/>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w:t>
            </w:r>
          </w:p>
        </w:tc>
        <w:tc>
          <w:tcPr>
            <w:tcW w:w="6991" w:type="dxa"/>
            <w:noWrap w:val="0"/>
            <w:vAlign w:val="center"/>
          </w:tcPr>
          <w:p>
            <w:pPr>
              <w:pStyle w:val="47"/>
              <w:spacing w:line="240" w:lineRule="auto"/>
              <w:rPr>
                <w:rFonts w:hint="eastAsia" w:ascii="宋体" w:hAnsi="宋体" w:eastAsia="宋体" w:cs="宋体"/>
                <w:color w:val="auto"/>
                <w:kern w:val="2"/>
                <w:sz w:val="21"/>
                <w:szCs w:val="21"/>
                <w:highlight w:val="none"/>
                <w:lang w:val="en-US" w:eastAsia="zh-CN"/>
              </w:rPr>
            </w:pPr>
            <w:r>
              <w:rPr>
                <w:rFonts w:hint="eastAsia" w:ascii="宋体" w:hAnsi="宋体" w:cs="宋体"/>
                <w:color w:val="auto"/>
                <w:kern w:val="0"/>
                <w:sz w:val="21"/>
                <w:szCs w:val="21"/>
                <w:highlight w:val="none"/>
                <w:lang w:val="en-US" w:eastAsia="zh-CN"/>
              </w:rPr>
              <w:t>投标人2019年7月1日起具有类似污水终端运维业绩的，每个得1分，最高得1分。</w:t>
            </w:r>
            <w:r>
              <w:rPr>
                <w:rFonts w:hint="eastAsia" w:ascii="宋体" w:hAnsi="宋体" w:cs="宋体"/>
                <w:b/>
                <w:bCs/>
                <w:color w:val="auto"/>
                <w:kern w:val="0"/>
                <w:sz w:val="21"/>
                <w:szCs w:val="21"/>
                <w:highlight w:val="none"/>
                <w:lang w:val="en-US" w:eastAsia="zh-CN"/>
              </w:rPr>
              <w:t>注：提供合同及中标通知书原件扫描件，否则不得分。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75" w:type="dxa"/>
            <w:noWrap w:val="0"/>
            <w:vAlign w:val="center"/>
          </w:tcPr>
          <w:p>
            <w:pPr>
              <w:tabs>
                <w:tab w:val="left" w:pos="3990"/>
              </w:tabs>
              <w:autoSpaceDE w:val="0"/>
              <w:autoSpaceDN w:val="0"/>
              <w:adjustRightInd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1284" w:type="dxa"/>
            <w:noWrap w:val="0"/>
            <w:vAlign w:val="center"/>
          </w:tcPr>
          <w:p>
            <w:pPr>
              <w:spacing w:line="240" w:lineRule="auto"/>
              <w:jc w:val="center"/>
              <w:rPr>
                <w:rFonts w:hint="default"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备品备件情况</w:t>
            </w:r>
          </w:p>
        </w:tc>
        <w:tc>
          <w:tcPr>
            <w:tcW w:w="720" w:type="dxa"/>
            <w:noWrap w:val="0"/>
            <w:vAlign w:val="center"/>
          </w:tcPr>
          <w:p>
            <w:pPr>
              <w:spacing w:line="24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p>
        </w:tc>
        <w:tc>
          <w:tcPr>
            <w:tcW w:w="6991" w:type="dxa"/>
            <w:noWrap w:val="0"/>
            <w:vAlign w:val="center"/>
          </w:tcPr>
          <w:p>
            <w:pPr>
              <w:pStyle w:val="47"/>
              <w:spacing w:line="240" w:lineRule="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投标产品安装调试完毕后后期备品备件的配置情况及售后维修辅助材料、配件、备件的完整性、合理性，由评委综合评分；</w:t>
            </w:r>
            <w:r>
              <w:rPr>
                <w:rFonts w:hint="eastAsia" w:ascii="宋体" w:hAnsi="宋体" w:eastAsia="宋体" w:cs="宋体"/>
                <w:b w:val="0"/>
                <w:bCs w:val="0"/>
                <w:color w:val="auto"/>
                <w:kern w:val="2"/>
                <w:sz w:val="21"/>
                <w:szCs w:val="21"/>
                <w:highlight w:val="none"/>
                <w:lang w:val="zh-TW" w:eastAsia="zh-CN"/>
              </w:rPr>
              <w:t>（明确</w:t>
            </w:r>
            <w:r>
              <w:rPr>
                <w:rFonts w:hint="eastAsia" w:ascii="宋体" w:hAnsi="宋体" w:eastAsia="宋体" w:cs="宋体"/>
                <w:b w:val="0"/>
                <w:bCs w:val="0"/>
                <w:color w:val="auto"/>
                <w:kern w:val="2"/>
                <w:sz w:val="21"/>
                <w:szCs w:val="21"/>
                <w:highlight w:val="none"/>
                <w:lang w:val="zh-CN" w:eastAsia="zh-CN"/>
              </w:rPr>
              <w:t>保修期满后的服务价格</w:t>
            </w:r>
            <w:r>
              <w:rPr>
                <w:rFonts w:hint="eastAsia" w:cs="宋体"/>
                <w:b w:val="0"/>
                <w:bCs w:val="0"/>
                <w:color w:val="auto"/>
                <w:kern w:val="2"/>
                <w:sz w:val="21"/>
                <w:szCs w:val="21"/>
                <w:highlight w:val="none"/>
                <w:lang w:val="zh-CN" w:eastAsia="zh-CN"/>
              </w:rPr>
              <w:t>、</w:t>
            </w:r>
            <w:r>
              <w:rPr>
                <w:rFonts w:hint="eastAsia" w:ascii="宋体" w:hAnsi="宋体" w:eastAsia="宋体" w:cs="宋体"/>
                <w:b w:val="0"/>
                <w:bCs w:val="0"/>
                <w:color w:val="auto"/>
                <w:kern w:val="2"/>
                <w:sz w:val="21"/>
                <w:szCs w:val="21"/>
                <w:highlight w:val="none"/>
                <w:lang w:val="zh-CN" w:eastAsia="zh-CN"/>
              </w:rPr>
              <w:t>易损零配件价格</w:t>
            </w:r>
            <w:r>
              <w:rPr>
                <w:rFonts w:hint="eastAsia" w:ascii="宋体" w:hAnsi="宋体" w:eastAsia="宋体" w:cs="宋体"/>
                <w:b w:val="0"/>
                <w:bCs w:val="0"/>
                <w:color w:val="auto"/>
                <w:kern w:val="2"/>
                <w:sz w:val="21"/>
                <w:szCs w:val="21"/>
                <w:highlight w:val="none"/>
                <w:lang w:val="zh-TW" w:eastAsia="zh-CN"/>
              </w:rPr>
              <w:t>）</w:t>
            </w:r>
            <w:r>
              <w:rPr>
                <w:rFonts w:hint="eastAsia" w:ascii="宋体" w:hAnsi="宋体" w:eastAsia="宋体" w:cs="宋体"/>
                <w:b w:val="0"/>
                <w:bCs w:val="0"/>
                <w:color w:val="auto"/>
                <w:kern w:val="2"/>
                <w:sz w:val="21"/>
                <w:szCs w:val="21"/>
                <w:highlight w:val="none"/>
                <w:lang w:val="en-US" w:eastAsia="zh-CN"/>
              </w:rPr>
              <w:t>0-</w:t>
            </w:r>
            <w:r>
              <w:rPr>
                <w:rFonts w:hint="eastAsia" w:cs="宋体"/>
                <w:b w:val="0"/>
                <w:bCs w:val="0"/>
                <w:color w:val="auto"/>
                <w:kern w:val="2"/>
                <w:sz w:val="21"/>
                <w:szCs w:val="21"/>
                <w:highlight w:val="none"/>
                <w:lang w:val="en-US" w:eastAsia="zh-CN"/>
              </w:rPr>
              <w:t>3</w:t>
            </w:r>
            <w:r>
              <w:rPr>
                <w:rFonts w:hint="eastAsia" w:ascii="宋体" w:hAnsi="宋体" w:eastAsia="宋体" w:cs="宋体"/>
                <w:b w:val="0"/>
                <w:bCs w:val="0"/>
                <w:color w:val="auto"/>
                <w:kern w:val="2"/>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75" w:type="dxa"/>
            <w:noWrap w:val="0"/>
            <w:vAlign w:val="center"/>
          </w:tcPr>
          <w:p>
            <w:pPr>
              <w:tabs>
                <w:tab w:val="left" w:pos="3990"/>
              </w:tabs>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284" w:type="dxa"/>
            <w:noWrap w:val="0"/>
            <w:vAlign w:val="center"/>
          </w:tcPr>
          <w:p>
            <w:pPr>
              <w:spacing w:line="240" w:lineRule="auto"/>
              <w:jc w:val="center"/>
              <w:rPr>
                <w:rFonts w:hint="eastAsia" w:ascii="宋体" w:hAnsi="宋体" w:eastAsia="宋体" w:cs="宋体"/>
                <w:b w:val="0"/>
                <w:bCs w:val="0"/>
                <w:color w:val="auto"/>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bidi="ar"/>
              </w:rPr>
              <w:t>技术力量综合实力</w:t>
            </w:r>
          </w:p>
        </w:tc>
        <w:tc>
          <w:tcPr>
            <w:tcW w:w="720" w:type="dxa"/>
            <w:noWrap w:val="0"/>
            <w:vAlign w:val="center"/>
          </w:tcPr>
          <w:p>
            <w:pPr>
              <w:spacing w:line="240" w:lineRule="auto"/>
              <w:jc w:val="center"/>
              <w:rPr>
                <w:rFonts w:hint="default" w:ascii="宋体" w:hAnsi="宋体" w:eastAsia="宋体" w:cs="宋体"/>
                <w:b w:val="0"/>
                <w:bCs w:val="0"/>
                <w:color w:val="auto"/>
                <w:spacing w:val="2"/>
                <w:sz w:val="21"/>
                <w:szCs w:val="21"/>
                <w:highlight w:val="none"/>
                <w:lang w:val="en-US" w:eastAsia="zh-CN"/>
              </w:rPr>
            </w:pPr>
            <w:r>
              <w:rPr>
                <w:rFonts w:hint="eastAsia" w:ascii="宋体" w:hAnsi="宋体" w:cs="宋体"/>
                <w:b w:val="0"/>
                <w:bCs w:val="0"/>
                <w:color w:val="auto"/>
                <w:spacing w:val="2"/>
                <w:sz w:val="21"/>
                <w:szCs w:val="21"/>
                <w:highlight w:val="none"/>
                <w:lang w:val="en-US" w:eastAsia="zh-CN"/>
              </w:rPr>
              <w:t>4</w:t>
            </w:r>
          </w:p>
        </w:tc>
        <w:tc>
          <w:tcPr>
            <w:tcW w:w="6991" w:type="dxa"/>
            <w:noWrap w:val="0"/>
            <w:vAlign w:val="center"/>
          </w:tcPr>
          <w:p>
            <w:pPr>
              <w:numPr>
                <w:ilvl w:val="0"/>
                <w:numId w:val="0"/>
              </w:numPr>
              <w:spacing w:line="240" w:lineRule="auto"/>
              <w:jc w:val="left"/>
              <w:rPr>
                <w:rFonts w:hint="eastAsia" w:ascii="宋体" w:hAnsi="宋体" w:eastAsia="宋体" w:cs="宋体"/>
                <w:b w:val="0"/>
                <w:bCs w:val="0"/>
                <w:color w:val="auto"/>
                <w:spacing w:val="2"/>
                <w:sz w:val="21"/>
                <w:szCs w:val="21"/>
                <w:highlight w:val="none"/>
                <w:lang w:val="en-US" w:eastAsia="zh-CN"/>
              </w:rPr>
            </w:pPr>
            <w:r>
              <w:rPr>
                <w:rFonts w:hint="eastAsia" w:ascii="宋体" w:hAnsi="宋体" w:cs="宋体"/>
                <w:b w:val="0"/>
                <w:bCs w:val="0"/>
                <w:color w:val="auto"/>
                <w:spacing w:val="2"/>
                <w:sz w:val="21"/>
                <w:szCs w:val="21"/>
                <w:highlight w:val="none"/>
                <w:lang w:val="en-US" w:eastAsia="zh-CN"/>
              </w:rPr>
              <w:t>1.</w:t>
            </w:r>
            <w:r>
              <w:rPr>
                <w:rFonts w:hint="eastAsia" w:ascii="宋体" w:hAnsi="宋体" w:eastAsia="宋体" w:cs="宋体"/>
                <w:b w:val="0"/>
                <w:bCs w:val="0"/>
                <w:color w:val="auto"/>
                <w:spacing w:val="2"/>
                <w:sz w:val="21"/>
                <w:szCs w:val="21"/>
                <w:highlight w:val="none"/>
                <w:lang w:val="en-US" w:eastAsia="zh-CN"/>
              </w:rPr>
              <w:t>投标人具有</w:t>
            </w:r>
            <w:r>
              <w:rPr>
                <w:rFonts w:hint="eastAsia" w:ascii="宋体" w:hAnsi="宋体" w:cs="宋体"/>
                <w:b w:val="0"/>
                <w:bCs w:val="0"/>
                <w:color w:val="auto"/>
                <w:spacing w:val="2"/>
                <w:sz w:val="21"/>
                <w:szCs w:val="21"/>
                <w:highlight w:val="none"/>
                <w:lang w:val="en-US" w:eastAsia="zh-CN"/>
              </w:rPr>
              <w:t>市政行业设计乙级及以上资质或</w:t>
            </w:r>
            <w:r>
              <w:rPr>
                <w:rFonts w:hint="eastAsia" w:ascii="宋体" w:hAnsi="宋体" w:eastAsia="宋体" w:cs="宋体"/>
                <w:b w:val="0"/>
                <w:bCs w:val="0"/>
                <w:color w:val="auto"/>
                <w:sz w:val="21"/>
                <w:szCs w:val="21"/>
                <w:highlight w:val="none"/>
                <w:lang w:val="zh-CN"/>
              </w:rPr>
              <w:t>市政行业（燃气工程、轨道交通除外）</w:t>
            </w:r>
            <w:r>
              <w:rPr>
                <w:rFonts w:hint="eastAsia" w:ascii="宋体" w:hAnsi="宋体" w:eastAsia="宋体" w:cs="宋体"/>
                <w:b w:val="0"/>
                <w:bCs w:val="0"/>
                <w:color w:val="auto"/>
                <w:sz w:val="21"/>
                <w:szCs w:val="21"/>
                <w:highlight w:val="none"/>
                <w:lang w:val="zh-CN" w:eastAsia="zh-CN"/>
              </w:rPr>
              <w:t>乙</w:t>
            </w:r>
            <w:r>
              <w:rPr>
                <w:rFonts w:hint="eastAsia" w:ascii="宋体" w:hAnsi="宋体" w:eastAsia="宋体" w:cs="宋体"/>
                <w:b w:val="0"/>
                <w:bCs w:val="0"/>
                <w:color w:val="auto"/>
                <w:sz w:val="21"/>
                <w:szCs w:val="21"/>
                <w:highlight w:val="none"/>
                <w:lang w:val="zh-CN"/>
              </w:rPr>
              <w:t>级</w:t>
            </w:r>
            <w:r>
              <w:rPr>
                <w:rFonts w:hint="eastAsia" w:ascii="宋体" w:hAnsi="宋体" w:cs="宋体"/>
                <w:b w:val="0"/>
                <w:bCs w:val="0"/>
                <w:color w:val="auto"/>
                <w:sz w:val="21"/>
                <w:szCs w:val="21"/>
                <w:highlight w:val="none"/>
                <w:lang w:val="en-US" w:eastAsia="zh-CN"/>
              </w:rPr>
              <w:t>及以上</w:t>
            </w:r>
            <w:r>
              <w:rPr>
                <w:rFonts w:hint="eastAsia" w:ascii="宋体" w:hAnsi="宋体" w:eastAsia="宋体" w:cs="宋体"/>
                <w:b w:val="0"/>
                <w:bCs w:val="0"/>
                <w:color w:val="auto"/>
                <w:sz w:val="21"/>
                <w:szCs w:val="21"/>
                <w:highlight w:val="none"/>
                <w:lang w:val="en-US" w:eastAsia="zh-CN"/>
              </w:rPr>
              <w:t>资质或</w:t>
            </w:r>
            <w:r>
              <w:rPr>
                <w:rFonts w:hint="eastAsia" w:ascii="宋体" w:hAnsi="宋体" w:eastAsia="宋体" w:cs="宋体"/>
                <w:b w:val="0"/>
                <w:bCs w:val="0"/>
                <w:color w:val="auto"/>
                <w:spacing w:val="2"/>
                <w:sz w:val="21"/>
                <w:szCs w:val="21"/>
                <w:highlight w:val="none"/>
                <w:lang w:val="en-US" w:eastAsia="zh-CN"/>
              </w:rPr>
              <w:t>环保工程（水污染防治）专项设计乙级</w:t>
            </w:r>
            <w:r>
              <w:rPr>
                <w:rFonts w:hint="eastAsia" w:ascii="宋体" w:hAnsi="宋体" w:cs="宋体"/>
                <w:b w:val="0"/>
                <w:bCs w:val="0"/>
                <w:color w:val="auto"/>
                <w:spacing w:val="2"/>
                <w:sz w:val="21"/>
                <w:szCs w:val="21"/>
                <w:highlight w:val="none"/>
                <w:lang w:val="en-US" w:eastAsia="zh-CN"/>
              </w:rPr>
              <w:t>及以上</w:t>
            </w:r>
            <w:r>
              <w:rPr>
                <w:rFonts w:hint="eastAsia" w:ascii="宋体" w:hAnsi="宋体" w:eastAsia="宋体" w:cs="宋体"/>
                <w:b w:val="0"/>
                <w:bCs w:val="0"/>
                <w:color w:val="auto"/>
                <w:spacing w:val="2"/>
                <w:sz w:val="21"/>
                <w:szCs w:val="21"/>
                <w:highlight w:val="none"/>
                <w:lang w:val="en-US" w:eastAsia="zh-CN"/>
              </w:rPr>
              <w:t>资质的得</w:t>
            </w:r>
            <w:r>
              <w:rPr>
                <w:rFonts w:hint="eastAsia" w:ascii="宋体" w:hAnsi="宋体" w:cs="宋体"/>
                <w:b w:val="0"/>
                <w:bCs w:val="0"/>
                <w:color w:val="auto"/>
                <w:spacing w:val="2"/>
                <w:sz w:val="21"/>
                <w:szCs w:val="21"/>
                <w:highlight w:val="none"/>
                <w:lang w:val="en-US" w:eastAsia="zh-CN"/>
              </w:rPr>
              <w:t>1</w:t>
            </w:r>
            <w:r>
              <w:rPr>
                <w:rFonts w:hint="eastAsia" w:ascii="宋体" w:hAnsi="宋体" w:eastAsia="宋体" w:cs="宋体"/>
                <w:b w:val="0"/>
                <w:bCs w:val="0"/>
                <w:color w:val="auto"/>
                <w:spacing w:val="2"/>
                <w:sz w:val="21"/>
                <w:szCs w:val="21"/>
                <w:highlight w:val="none"/>
                <w:lang w:val="en-US" w:eastAsia="zh-CN"/>
              </w:rPr>
              <w:t>分</w:t>
            </w:r>
            <w:r>
              <w:rPr>
                <w:rFonts w:hint="eastAsia" w:ascii="宋体" w:hAnsi="宋体" w:cs="宋体"/>
                <w:b w:val="0"/>
                <w:bCs w:val="0"/>
                <w:color w:val="auto"/>
                <w:spacing w:val="2"/>
                <w:sz w:val="21"/>
                <w:szCs w:val="21"/>
                <w:highlight w:val="none"/>
                <w:lang w:val="en-US" w:eastAsia="zh-CN"/>
              </w:rPr>
              <w:t>，</w:t>
            </w:r>
            <w:r>
              <w:rPr>
                <w:rFonts w:hint="eastAsia" w:ascii="宋体" w:hAnsi="宋体" w:eastAsia="宋体" w:cs="宋体"/>
                <w:b w:val="0"/>
                <w:bCs w:val="0"/>
                <w:color w:val="auto"/>
                <w:spacing w:val="2"/>
                <w:sz w:val="21"/>
                <w:szCs w:val="21"/>
                <w:highlight w:val="none"/>
                <w:lang w:val="en-US" w:eastAsia="zh-CN"/>
              </w:rPr>
              <w:t>没有不得分。</w:t>
            </w:r>
          </w:p>
          <w:p>
            <w:pPr>
              <w:widowControl/>
              <w:spacing w:line="240" w:lineRule="auto"/>
              <w:jc w:val="left"/>
              <w:rPr>
                <w:rFonts w:hint="eastAsia" w:ascii="宋体" w:hAnsi="宋体" w:eastAsia="宋体" w:cs="宋体"/>
                <w:b w:val="0"/>
                <w:bCs w:val="0"/>
                <w:color w:val="auto"/>
                <w:kern w:val="28"/>
                <w:sz w:val="21"/>
                <w:szCs w:val="21"/>
                <w:highlight w:val="none"/>
                <w:lang w:val="en-US" w:eastAsia="zh-CN"/>
              </w:rPr>
            </w:pPr>
            <w:r>
              <w:rPr>
                <w:rFonts w:hint="eastAsia" w:ascii="宋体" w:hAnsi="宋体" w:eastAsia="宋体" w:cs="宋体"/>
                <w:b w:val="0"/>
                <w:bCs w:val="0"/>
                <w:color w:val="auto"/>
                <w:kern w:val="28"/>
                <w:sz w:val="21"/>
                <w:szCs w:val="21"/>
                <w:highlight w:val="none"/>
                <w:lang w:val="en-US" w:eastAsia="zh-CN"/>
              </w:rPr>
              <w:t>2.项目组成员有机电类专业工程师</w:t>
            </w:r>
            <w:r>
              <w:rPr>
                <w:rFonts w:hint="eastAsia" w:ascii="宋体" w:hAnsi="宋体" w:cs="宋体"/>
                <w:b w:val="0"/>
                <w:bCs w:val="0"/>
                <w:color w:val="auto"/>
                <w:kern w:val="28"/>
                <w:sz w:val="21"/>
                <w:szCs w:val="21"/>
                <w:highlight w:val="none"/>
                <w:lang w:val="en-US" w:eastAsia="zh-CN"/>
              </w:rPr>
              <w:t>及</w:t>
            </w:r>
            <w:r>
              <w:rPr>
                <w:rFonts w:hint="eastAsia" w:ascii="宋体" w:hAnsi="宋体" w:eastAsia="宋体" w:cs="宋体"/>
                <w:b w:val="0"/>
                <w:bCs w:val="0"/>
                <w:color w:val="auto"/>
                <w:kern w:val="28"/>
                <w:sz w:val="21"/>
                <w:szCs w:val="21"/>
                <w:highlight w:val="none"/>
                <w:lang w:val="en-US" w:eastAsia="zh-CN"/>
              </w:rPr>
              <w:t>以上职称</w:t>
            </w:r>
            <w:r>
              <w:rPr>
                <w:rFonts w:hint="eastAsia" w:ascii="宋体" w:hAnsi="宋体" w:cs="宋体"/>
                <w:b w:val="0"/>
                <w:bCs w:val="0"/>
                <w:color w:val="auto"/>
                <w:kern w:val="28"/>
                <w:sz w:val="21"/>
                <w:szCs w:val="21"/>
                <w:highlight w:val="none"/>
                <w:lang w:val="en-US" w:eastAsia="zh-CN"/>
              </w:rPr>
              <w:t>或注册机电工程二级建造师及以上</w:t>
            </w:r>
            <w:r>
              <w:rPr>
                <w:rFonts w:hint="eastAsia" w:ascii="宋体" w:hAnsi="宋体" w:eastAsia="宋体" w:cs="宋体"/>
                <w:b w:val="0"/>
                <w:bCs w:val="0"/>
                <w:color w:val="auto"/>
                <w:kern w:val="28"/>
                <w:sz w:val="21"/>
                <w:szCs w:val="21"/>
                <w:highlight w:val="none"/>
                <w:lang w:val="en-US" w:eastAsia="zh-CN"/>
              </w:rPr>
              <w:t>的得</w:t>
            </w:r>
            <w:r>
              <w:rPr>
                <w:rFonts w:hint="eastAsia" w:ascii="宋体" w:hAnsi="宋体" w:cs="宋体"/>
                <w:b w:val="0"/>
                <w:bCs w:val="0"/>
                <w:color w:val="auto"/>
                <w:kern w:val="28"/>
                <w:sz w:val="21"/>
                <w:szCs w:val="21"/>
                <w:highlight w:val="none"/>
                <w:lang w:val="en-US" w:eastAsia="zh-CN"/>
              </w:rPr>
              <w:t>1</w:t>
            </w:r>
            <w:r>
              <w:rPr>
                <w:rFonts w:hint="eastAsia" w:ascii="宋体" w:hAnsi="宋体" w:eastAsia="宋体" w:cs="宋体"/>
                <w:b w:val="0"/>
                <w:bCs w:val="0"/>
                <w:color w:val="auto"/>
                <w:kern w:val="28"/>
                <w:sz w:val="21"/>
                <w:szCs w:val="21"/>
                <w:highlight w:val="none"/>
                <w:lang w:val="en-US" w:eastAsia="zh-CN"/>
              </w:rPr>
              <w:t>分；</w:t>
            </w:r>
          </w:p>
          <w:p>
            <w:pPr>
              <w:widowControl/>
              <w:spacing w:line="240" w:lineRule="auto"/>
              <w:jc w:val="left"/>
              <w:rPr>
                <w:rFonts w:hint="eastAsia" w:ascii="宋体" w:hAnsi="宋体" w:eastAsia="宋体" w:cs="宋体"/>
                <w:b w:val="0"/>
                <w:bCs w:val="0"/>
                <w:color w:val="auto"/>
                <w:kern w:val="28"/>
                <w:sz w:val="21"/>
                <w:szCs w:val="21"/>
                <w:highlight w:val="none"/>
                <w:lang w:val="en-US" w:eastAsia="zh-CN"/>
              </w:rPr>
            </w:pPr>
            <w:r>
              <w:rPr>
                <w:rFonts w:hint="eastAsia" w:ascii="宋体" w:hAnsi="宋体" w:eastAsia="宋体" w:cs="宋体"/>
                <w:b w:val="0"/>
                <w:bCs w:val="0"/>
                <w:color w:val="auto"/>
                <w:kern w:val="28"/>
                <w:sz w:val="21"/>
                <w:szCs w:val="21"/>
                <w:highlight w:val="none"/>
                <w:lang w:val="en-US" w:eastAsia="zh-CN"/>
              </w:rPr>
              <w:t>3.项目组成员有环境类专业工程师</w:t>
            </w:r>
            <w:r>
              <w:rPr>
                <w:rFonts w:hint="eastAsia" w:ascii="宋体" w:hAnsi="宋体" w:cs="宋体"/>
                <w:b w:val="0"/>
                <w:bCs w:val="0"/>
                <w:color w:val="auto"/>
                <w:kern w:val="28"/>
                <w:sz w:val="21"/>
                <w:szCs w:val="21"/>
                <w:highlight w:val="none"/>
                <w:lang w:val="en-US" w:eastAsia="zh-CN"/>
              </w:rPr>
              <w:t>及</w:t>
            </w:r>
            <w:r>
              <w:rPr>
                <w:rFonts w:hint="eastAsia" w:ascii="宋体" w:hAnsi="宋体" w:eastAsia="宋体" w:cs="宋体"/>
                <w:b w:val="0"/>
                <w:bCs w:val="0"/>
                <w:color w:val="auto"/>
                <w:kern w:val="28"/>
                <w:sz w:val="21"/>
                <w:szCs w:val="21"/>
                <w:highlight w:val="none"/>
                <w:lang w:val="en-US" w:eastAsia="zh-CN"/>
              </w:rPr>
              <w:t>以上职称</w:t>
            </w:r>
            <w:r>
              <w:rPr>
                <w:rFonts w:hint="eastAsia" w:ascii="宋体" w:hAnsi="宋体" w:cs="宋体"/>
                <w:b w:val="0"/>
                <w:bCs w:val="0"/>
                <w:color w:val="auto"/>
                <w:kern w:val="28"/>
                <w:sz w:val="21"/>
                <w:szCs w:val="21"/>
                <w:highlight w:val="none"/>
                <w:lang w:val="en-US" w:eastAsia="zh-CN"/>
              </w:rPr>
              <w:t>或注册环保工程师</w:t>
            </w:r>
            <w:r>
              <w:rPr>
                <w:rFonts w:hint="eastAsia" w:ascii="宋体" w:hAnsi="宋体" w:eastAsia="宋体" w:cs="宋体"/>
                <w:b w:val="0"/>
                <w:bCs w:val="0"/>
                <w:color w:val="auto"/>
                <w:kern w:val="28"/>
                <w:sz w:val="21"/>
                <w:szCs w:val="21"/>
                <w:highlight w:val="none"/>
                <w:lang w:val="en-US" w:eastAsia="zh-CN"/>
              </w:rPr>
              <w:t>的得</w:t>
            </w:r>
            <w:r>
              <w:rPr>
                <w:rFonts w:hint="eastAsia" w:ascii="宋体" w:hAnsi="宋体" w:cs="宋体"/>
                <w:b w:val="0"/>
                <w:bCs w:val="0"/>
                <w:color w:val="auto"/>
                <w:kern w:val="28"/>
                <w:sz w:val="21"/>
                <w:szCs w:val="21"/>
                <w:highlight w:val="none"/>
                <w:lang w:val="en-US" w:eastAsia="zh-CN"/>
              </w:rPr>
              <w:t>1</w:t>
            </w:r>
            <w:r>
              <w:rPr>
                <w:rFonts w:hint="eastAsia" w:ascii="宋体" w:hAnsi="宋体" w:eastAsia="宋体" w:cs="宋体"/>
                <w:b w:val="0"/>
                <w:bCs w:val="0"/>
                <w:color w:val="auto"/>
                <w:kern w:val="28"/>
                <w:sz w:val="21"/>
                <w:szCs w:val="21"/>
                <w:highlight w:val="none"/>
                <w:lang w:val="en-US" w:eastAsia="zh-CN"/>
              </w:rPr>
              <w:t>分；</w:t>
            </w:r>
          </w:p>
          <w:p>
            <w:pPr>
              <w:widowControl/>
              <w:spacing w:line="240" w:lineRule="auto"/>
              <w:jc w:val="left"/>
              <w:rPr>
                <w:rFonts w:hint="default" w:ascii="宋体" w:hAnsi="宋体" w:eastAsia="宋体" w:cs="宋体"/>
                <w:b w:val="0"/>
                <w:bCs w:val="0"/>
                <w:color w:val="auto"/>
                <w:kern w:val="28"/>
                <w:sz w:val="21"/>
                <w:szCs w:val="21"/>
                <w:highlight w:val="none"/>
                <w:lang w:val="en-US" w:eastAsia="zh-CN"/>
              </w:rPr>
            </w:pPr>
            <w:r>
              <w:rPr>
                <w:rFonts w:hint="eastAsia" w:ascii="宋体" w:hAnsi="宋体" w:eastAsia="宋体" w:cs="宋体"/>
                <w:b w:val="0"/>
                <w:bCs w:val="0"/>
                <w:color w:val="auto"/>
                <w:kern w:val="28"/>
                <w:sz w:val="21"/>
                <w:szCs w:val="21"/>
                <w:highlight w:val="none"/>
                <w:lang w:val="en-US" w:eastAsia="zh-CN"/>
              </w:rPr>
              <w:t>4.项目组成员有给排水类专业工程师及以上职称或注册给排水工程师的得1分。</w:t>
            </w:r>
          </w:p>
          <w:p>
            <w:pPr>
              <w:spacing w:line="240" w:lineRule="auto"/>
              <w:jc w:val="left"/>
              <w:rPr>
                <w:rFonts w:hint="eastAsia" w:ascii="宋体" w:hAnsi="宋体" w:eastAsia="宋体" w:cs="宋体"/>
                <w:b w:val="0"/>
                <w:bCs w:val="0"/>
                <w:color w:val="auto"/>
                <w:spacing w:val="2"/>
                <w:sz w:val="21"/>
                <w:szCs w:val="21"/>
                <w:highlight w:val="none"/>
                <w:lang w:val="en-US" w:eastAsia="zh-CN"/>
              </w:rPr>
            </w:pPr>
            <w:r>
              <w:rPr>
                <w:rFonts w:hint="eastAsia" w:ascii="宋体" w:hAnsi="宋体" w:eastAsia="宋体" w:cs="宋体"/>
                <w:b/>
                <w:bCs/>
                <w:color w:val="auto"/>
                <w:spacing w:val="2"/>
                <w:sz w:val="21"/>
                <w:szCs w:val="21"/>
                <w:highlight w:val="none"/>
                <w:lang w:val="en-US" w:eastAsia="zh-CN"/>
              </w:rPr>
              <w:t>注：以上的证书必须在有效期内，</w:t>
            </w:r>
            <w:r>
              <w:rPr>
                <w:rFonts w:hint="eastAsia" w:ascii="宋体" w:hAnsi="宋体" w:cs="宋体"/>
                <w:b/>
                <w:bCs/>
                <w:color w:val="auto"/>
                <w:spacing w:val="2"/>
                <w:sz w:val="21"/>
                <w:szCs w:val="21"/>
                <w:highlight w:val="none"/>
                <w:lang w:val="en-US" w:eastAsia="zh-CN"/>
              </w:rPr>
              <w:t>同一人有多本证书的只计一次得分，</w:t>
            </w:r>
            <w:r>
              <w:rPr>
                <w:rFonts w:hint="eastAsia" w:ascii="宋体" w:hAnsi="宋体" w:eastAsia="宋体" w:cs="宋体"/>
                <w:b/>
                <w:bCs/>
                <w:color w:val="auto"/>
                <w:spacing w:val="2"/>
                <w:sz w:val="21"/>
                <w:szCs w:val="21"/>
                <w:highlight w:val="none"/>
                <w:lang w:val="en-US" w:eastAsia="zh-CN"/>
              </w:rPr>
              <w:t>提供相应证书原件扫描件，否则不得分</w:t>
            </w:r>
            <w:r>
              <w:rPr>
                <w:rFonts w:hint="eastAsia" w:ascii="宋体" w:hAnsi="宋体" w:cs="宋体"/>
                <w:b/>
                <w:bCs/>
                <w:color w:val="auto"/>
                <w:spacing w:val="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75" w:type="dxa"/>
            <w:noWrap w:val="0"/>
            <w:vAlign w:val="center"/>
          </w:tcPr>
          <w:p>
            <w:pPr>
              <w:tabs>
                <w:tab w:val="left" w:pos="3990"/>
              </w:tabs>
              <w:autoSpaceDE w:val="0"/>
              <w:autoSpaceDN w:val="0"/>
              <w:adjustRightInd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284" w:type="dxa"/>
            <w:noWrap w:val="0"/>
            <w:vAlign w:val="center"/>
          </w:tcPr>
          <w:p>
            <w:pPr>
              <w:spacing w:line="240" w:lineRule="auto"/>
              <w:jc w:val="center"/>
              <w:rPr>
                <w:rFonts w:hint="eastAsia" w:ascii="宋体" w:hAnsi="宋体" w:eastAsia="宋体" w:cs="宋体"/>
                <w:b/>
                <w:bCs/>
                <w:color w:val="auto"/>
                <w:sz w:val="21"/>
                <w:szCs w:val="21"/>
                <w:highlight w:val="none"/>
                <w:lang w:val="en-US" w:eastAsia="zh-CN" w:bidi="ar"/>
              </w:rPr>
            </w:pPr>
            <w:r>
              <w:rPr>
                <w:rFonts w:hint="eastAsia" w:ascii="宋体" w:hAnsi="宋体" w:eastAsia="宋体" w:cs="宋体"/>
                <w:b/>
                <w:bCs/>
                <w:color w:val="auto"/>
                <w:sz w:val="21"/>
                <w:szCs w:val="21"/>
                <w:highlight w:val="none"/>
                <w:lang w:val="en-US" w:eastAsia="zh-CN" w:bidi="ar"/>
              </w:rPr>
              <w:t>样品要求</w:t>
            </w:r>
          </w:p>
        </w:tc>
        <w:tc>
          <w:tcPr>
            <w:tcW w:w="720" w:type="dxa"/>
            <w:noWrap w:val="0"/>
            <w:vAlign w:val="center"/>
          </w:tcPr>
          <w:p>
            <w:pPr>
              <w:spacing w:line="240" w:lineRule="auto"/>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10</w:t>
            </w:r>
          </w:p>
        </w:tc>
        <w:tc>
          <w:tcPr>
            <w:tcW w:w="699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kern w:val="28"/>
                <w:sz w:val="21"/>
                <w:szCs w:val="21"/>
                <w:highlight w:val="none"/>
                <w:lang w:val="en-US" w:eastAsia="zh-CN" w:bidi="ar-SA"/>
              </w:rPr>
            </w:pPr>
            <w:r>
              <w:rPr>
                <w:rFonts w:hint="eastAsia" w:ascii="宋体" w:hAnsi="宋体" w:eastAsia="宋体" w:cs="宋体"/>
                <w:b w:val="0"/>
                <w:bCs w:val="0"/>
                <w:color w:val="auto"/>
                <w:kern w:val="28"/>
                <w:sz w:val="21"/>
                <w:szCs w:val="21"/>
                <w:highlight w:val="none"/>
                <w:lang w:val="en-US" w:eastAsia="zh-CN" w:bidi="ar-SA"/>
              </w:rPr>
              <w:t>提供组合式PE与一体化碳钢设备的主材及其他配套辅件的样品。（以30T/D为例提供）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kern w:val="28"/>
                <w:sz w:val="21"/>
                <w:szCs w:val="21"/>
                <w:highlight w:val="none"/>
                <w:lang w:val="en-US" w:eastAsia="zh-CN" w:bidi="ar-SA"/>
              </w:rPr>
            </w:pPr>
            <w:r>
              <w:rPr>
                <w:rFonts w:hint="eastAsia" w:ascii="宋体" w:hAnsi="宋体" w:eastAsia="宋体" w:cs="宋体"/>
                <w:b w:val="0"/>
                <w:bCs w:val="0"/>
                <w:color w:val="auto"/>
                <w:kern w:val="28"/>
                <w:sz w:val="21"/>
                <w:szCs w:val="21"/>
                <w:highlight w:val="none"/>
                <w:lang w:val="en-US" w:eastAsia="zh-CN" w:bidi="ar-SA"/>
              </w:rPr>
              <w:t>1.提升泵一台</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b w:val="0"/>
                <w:bCs w:val="0"/>
                <w:color w:val="auto"/>
                <w:kern w:val="28"/>
                <w:sz w:val="21"/>
                <w:szCs w:val="21"/>
                <w:highlight w:val="none"/>
                <w:lang w:val="en-US" w:eastAsia="zh-CN" w:bidi="ar-SA"/>
              </w:rPr>
            </w:pPr>
            <w:r>
              <w:rPr>
                <w:rFonts w:hint="eastAsia" w:ascii="宋体" w:hAnsi="宋体" w:eastAsia="宋体" w:cs="宋体"/>
                <w:b w:val="0"/>
                <w:bCs w:val="0"/>
                <w:color w:val="auto"/>
                <w:kern w:val="28"/>
                <w:sz w:val="21"/>
                <w:szCs w:val="21"/>
                <w:highlight w:val="none"/>
                <w:lang w:val="en-US" w:eastAsia="zh-CN" w:bidi="ar-SA"/>
              </w:rPr>
              <w:t>2.回转风机一台</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b w:val="0"/>
                <w:bCs w:val="0"/>
                <w:color w:val="auto"/>
                <w:kern w:val="28"/>
                <w:sz w:val="21"/>
                <w:szCs w:val="21"/>
                <w:highlight w:val="none"/>
                <w:lang w:val="en-US" w:eastAsia="zh-CN" w:bidi="ar-SA"/>
              </w:rPr>
            </w:pPr>
            <w:r>
              <w:rPr>
                <w:rFonts w:hint="eastAsia" w:ascii="宋体" w:hAnsi="宋体" w:eastAsia="宋体" w:cs="宋体"/>
                <w:b w:val="0"/>
                <w:bCs w:val="0"/>
                <w:color w:val="auto"/>
                <w:kern w:val="28"/>
                <w:sz w:val="21"/>
                <w:szCs w:val="21"/>
                <w:highlight w:val="none"/>
                <w:lang w:val="en-US" w:eastAsia="zh-CN" w:bidi="ar-SA"/>
              </w:rPr>
              <w:t>3.球型填料10个、固定床填料10份、MBBR填料10份</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b w:val="0"/>
                <w:bCs w:val="0"/>
                <w:color w:val="auto"/>
                <w:kern w:val="28"/>
                <w:sz w:val="21"/>
                <w:szCs w:val="21"/>
                <w:highlight w:val="none"/>
                <w:lang w:val="en-US" w:eastAsia="zh-CN" w:bidi="ar-SA"/>
              </w:rPr>
            </w:pPr>
            <w:r>
              <w:rPr>
                <w:rFonts w:hint="eastAsia" w:ascii="宋体" w:hAnsi="宋体" w:eastAsia="宋体" w:cs="宋体"/>
                <w:b w:val="0"/>
                <w:bCs w:val="0"/>
                <w:color w:val="auto"/>
                <w:kern w:val="28"/>
                <w:sz w:val="21"/>
                <w:szCs w:val="21"/>
                <w:highlight w:val="none"/>
                <w:lang w:val="en-US" w:eastAsia="zh-CN" w:bidi="ar-SA"/>
              </w:rPr>
              <w:t>4.PE主材样品一份</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b w:val="0"/>
                <w:bCs w:val="0"/>
                <w:color w:val="auto"/>
                <w:kern w:val="28"/>
                <w:sz w:val="21"/>
                <w:szCs w:val="21"/>
                <w:highlight w:val="none"/>
                <w:lang w:val="en-US" w:eastAsia="zh-CN" w:bidi="ar-SA"/>
              </w:rPr>
            </w:pPr>
            <w:r>
              <w:rPr>
                <w:rFonts w:hint="eastAsia" w:ascii="宋体" w:hAnsi="宋体" w:eastAsia="宋体" w:cs="宋体"/>
                <w:b w:val="0"/>
                <w:bCs w:val="0"/>
                <w:color w:val="auto"/>
                <w:kern w:val="28"/>
                <w:sz w:val="21"/>
                <w:szCs w:val="21"/>
                <w:highlight w:val="none"/>
                <w:lang w:val="en-US" w:eastAsia="zh-CN" w:bidi="ar-SA"/>
              </w:rPr>
              <w:t>5.碳钢主材样品一份</w:t>
            </w:r>
          </w:p>
          <w:p>
            <w:pPr>
              <w:pStyle w:val="9"/>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kern w:val="28"/>
                <w:sz w:val="21"/>
                <w:szCs w:val="21"/>
                <w:highlight w:val="none"/>
                <w:lang w:val="en-US" w:eastAsia="zh-CN" w:bidi="ar-SA"/>
              </w:rPr>
            </w:pPr>
            <w:r>
              <w:rPr>
                <w:rFonts w:hint="eastAsia" w:ascii="宋体" w:hAnsi="宋体" w:eastAsia="宋体" w:cs="宋体"/>
                <w:b w:val="0"/>
                <w:bCs w:val="0"/>
                <w:color w:val="auto"/>
                <w:kern w:val="28"/>
                <w:sz w:val="21"/>
                <w:szCs w:val="21"/>
                <w:highlight w:val="none"/>
                <w:lang w:val="en-US" w:eastAsia="zh-CN" w:bidi="ar-SA"/>
              </w:rPr>
              <w:t>备注：（以上样品必须提供，投标单位可根据实际情况额外提供认为重要的样品）。组合式PE主体材质和一体化碳钢材质样片规格：规格为50mm*50mm，主体材质要求按照第三章采购内容要求描述提供。</w:t>
            </w:r>
          </w:p>
          <w:p>
            <w:pPr>
              <w:pStyle w:val="9"/>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kern w:val="28"/>
                <w:sz w:val="21"/>
                <w:szCs w:val="21"/>
                <w:highlight w:val="none"/>
                <w:lang w:val="en-US" w:eastAsia="zh-CN" w:bidi="ar-SA"/>
              </w:rPr>
            </w:pPr>
            <w:r>
              <w:rPr>
                <w:rFonts w:hint="eastAsia" w:ascii="宋体" w:hAnsi="宋体" w:eastAsia="宋体" w:cs="宋体"/>
                <w:b w:val="0"/>
                <w:bCs w:val="0"/>
                <w:color w:val="auto"/>
                <w:kern w:val="28"/>
                <w:sz w:val="21"/>
                <w:szCs w:val="21"/>
                <w:highlight w:val="none"/>
                <w:lang w:val="en-US" w:eastAsia="zh-CN" w:bidi="ar-SA"/>
              </w:rPr>
              <w:t>根据投标人提供的主体材质样片的外观、平整度、厚度等情况进行打分。根据投标人提供清单中样品的制造商品牌效应、样品性能、稳定性，节能型等情况进行</w:t>
            </w:r>
            <w:r>
              <w:rPr>
                <w:rFonts w:hint="eastAsia" w:ascii="宋体" w:hAnsi="宋体" w:cs="宋体"/>
                <w:b w:val="0"/>
                <w:bCs w:val="0"/>
                <w:color w:val="auto"/>
                <w:kern w:val="28"/>
                <w:sz w:val="21"/>
                <w:szCs w:val="21"/>
                <w:highlight w:val="none"/>
                <w:lang w:val="en-US" w:eastAsia="zh-CN" w:bidi="ar-SA"/>
              </w:rPr>
              <w:t>综合</w:t>
            </w:r>
            <w:r>
              <w:rPr>
                <w:rFonts w:hint="eastAsia" w:ascii="宋体" w:hAnsi="宋体" w:eastAsia="宋体" w:cs="宋体"/>
                <w:b w:val="0"/>
                <w:bCs w:val="0"/>
                <w:color w:val="auto"/>
                <w:kern w:val="28"/>
                <w:sz w:val="21"/>
                <w:szCs w:val="21"/>
                <w:highlight w:val="none"/>
                <w:lang w:val="en-US" w:eastAsia="zh-CN" w:bidi="ar-SA"/>
              </w:rPr>
              <w:t>打分。（样品作为设备进场验收的依据之一）0-10分。</w:t>
            </w:r>
          </w:p>
          <w:p>
            <w:pPr>
              <w:pStyle w:val="9"/>
              <w:keepNext w:val="0"/>
              <w:keepLines w:val="0"/>
              <w:pageBreakBefore w:val="0"/>
              <w:widowControl w:val="0"/>
              <w:kinsoku/>
              <w:wordWrap/>
              <w:overflowPunct/>
              <w:topLinePunct w:val="0"/>
              <w:autoSpaceDE/>
              <w:autoSpaceDN/>
              <w:bidi w:val="0"/>
              <w:adjustRightInd/>
              <w:snapToGrid/>
              <w:spacing w:line="240" w:lineRule="auto"/>
              <w:ind w:firstLine="422" w:firstLineChars="200"/>
              <w:jc w:val="left"/>
              <w:textAlignment w:val="auto"/>
              <w:rPr>
                <w:rFonts w:hint="default"/>
                <w:b/>
                <w:bCs/>
                <w:color w:val="auto"/>
                <w:highlight w:val="none"/>
                <w:lang w:val="en-US" w:eastAsia="zh-CN"/>
              </w:rPr>
            </w:pPr>
            <w:r>
              <w:rPr>
                <w:rFonts w:hint="eastAsia" w:ascii="宋体" w:hAnsi="宋体" w:eastAsia="宋体" w:cs="宋体"/>
                <w:b/>
                <w:bCs/>
                <w:color w:val="auto"/>
                <w:kern w:val="28"/>
                <w:sz w:val="21"/>
                <w:szCs w:val="21"/>
                <w:highlight w:val="none"/>
                <w:lang w:val="en-US" w:eastAsia="zh-CN" w:bidi="ar-SA"/>
              </w:rPr>
              <w:t>注：未提供样品或提供样品补全的不得分；</w:t>
            </w:r>
          </w:p>
        </w:tc>
      </w:tr>
    </w:tbl>
    <w:p>
      <w:pPr>
        <w:snapToGrid w:val="0"/>
        <w:spacing w:line="400" w:lineRule="exact"/>
        <w:ind w:firstLine="422" w:firstLineChars="200"/>
        <w:rPr>
          <w:rFonts w:hint="eastAsia" w:ascii="宋体" w:hAnsi="宋体" w:eastAsia="宋体" w:cs="宋体"/>
          <w:color w:val="auto"/>
          <w:highlight w:val="none"/>
          <w:lang w:val="en-US" w:eastAsia="zh-CN"/>
        </w:rPr>
      </w:pPr>
      <w:r>
        <w:rPr>
          <w:rFonts w:hint="eastAsia" w:ascii="宋体" w:hAnsi="宋体" w:eastAsia="宋体" w:cs="宋体"/>
          <w:b/>
          <w:color w:val="auto"/>
          <w:sz w:val="21"/>
          <w:szCs w:val="21"/>
          <w:highlight w:val="none"/>
          <w:lang w:val="en-US" w:eastAsia="zh-CN"/>
        </w:rPr>
        <w:t>注：</w:t>
      </w:r>
      <w:r>
        <w:rPr>
          <w:rFonts w:hint="eastAsia" w:ascii="宋体" w:hAnsi="宋体" w:eastAsia="宋体" w:cs="宋体"/>
          <w:b/>
          <w:bCs/>
          <w:color w:val="auto"/>
          <w:highlight w:val="none"/>
          <w:lang w:val="en-US" w:eastAsia="zh-CN"/>
        </w:rPr>
        <w:t>样品及演示视频递交</w:t>
      </w:r>
    </w:p>
    <w:p>
      <w:pPr>
        <w:snapToGrid w:val="0"/>
        <w:spacing w:line="400" w:lineRule="exact"/>
        <w:ind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1.递交方式：</w:t>
      </w:r>
      <w:r>
        <w:rPr>
          <w:rFonts w:hint="eastAsia" w:ascii="宋体" w:hAnsi="宋体" w:eastAsia="宋体" w:cs="宋体"/>
          <w:b/>
          <w:bCs/>
          <w:color w:val="auto"/>
          <w:highlight w:val="none"/>
          <w:lang w:val="zh-CN" w:eastAsia="zh-CN"/>
        </w:rPr>
        <w:t>建议</w:t>
      </w:r>
      <w:r>
        <w:rPr>
          <w:rFonts w:hint="eastAsia" w:ascii="宋体" w:hAnsi="宋体" w:cs="宋体"/>
          <w:b/>
          <w:bCs/>
          <w:color w:val="auto"/>
          <w:highlight w:val="none"/>
          <w:lang w:val="en-US" w:eastAsia="zh-CN"/>
        </w:rPr>
        <w:t>投标单位派专人</w:t>
      </w:r>
      <w:r>
        <w:rPr>
          <w:rFonts w:hint="eastAsia" w:ascii="宋体" w:hAnsi="宋体" w:eastAsia="宋体" w:cs="宋体"/>
          <w:b/>
          <w:bCs/>
          <w:color w:val="auto"/>
          <w:highlight w:val="none"/>
          <w:lang w:val="zh-CN" w:eastAsia="zh-CN"/>
        </w:rPr>
        <w:t>送达。</w:t>
      </w:r>
    </w:p>
    <w:p>
      <w:pPr>
        <w:snapToGrid w:val="0"/>
        <w:spacing w:line="400" w:lineRule="exact"/>
        <w:ind w:firstLine="422" w:firstLineChars="200"/>
        <w:rPr>
          <w:rFonts w:hint="eastAsia" w:ascii="宋体" w:hAnsi="宋体" w:eastAsia="宋体" w:cs="宋体"/>
          <w:b/>
          <w:bCs/>
          <w:i w:val="0"/>
          <w:iCs w:val="0"/>
          <w:color w:val="auto"/>
          <w:highlight w:val="none"/>
          <w:u w:val="none"/>
          <w:lang w:val="zh-CN" w:eastAsia="zh-CN"/>
        </w:rPr>
      </w:pPr>
      <w:r>
        <w:rPr>
          <w:rFonts w:hint="eastAsia" w:ascii="宋体" w:hAnsi="宋体" w:eastAsia="宋体" w:cs="宋体"/>
          <w:b/>
          <w:bCs/>
          <w:i w:val="0"/>
          <w:iCs w:val="0"/>
          <w:color w:val="auto"/>
          <w:highlight w:val="none"/>
          <w:u w:val="none"/>
          <w:lang w:val="en-US" w:eastAsia="zh-CN"/>
        </w:rPr>
        <w:t>2.递交时间：</w:t>
      </w:r>
      <w:r>
        <w:rPr>
          <w:rFonts w:hint="eastAsia" w:ascii="宋体" w:hAnsi="宋体" w:cs="宋体"/>
          <w:b/>
          <w:bCs/>
          <w:i w:val="0"/>
          <w:iCs w:val="0"/>
          <w:color w:val="auto"/>
          <w:highlight w:val="none"/>
          <w:u w:val="single"/>
          <w:lang w:val="en-US" w:eastAsia="zh-CN"/>
        </w:rPr>
        <w:t>2022年10月31日09时30分前</w:t>
      </w:r>
      <w:r>
        <w:rPr>
          <w:rFonts w:hint="eastAsia" w:ascii="宋体" w:hAnsi="宋体" w:eastAsia="宋体" w:cs="宋体"/>
          <w:b/>
          <w:bCs/>
          <w:i w:val="0"/>
          <w:iCs w:val="0"/>
          <w:color w:val="auto"/>
          <w:highlight w:val="none"/>
          <w:u w:val="single"/>
          <w:lang w:val="zh-CN" w:eastAsia="zh-CN"/>
        </w:rPr>
        <w:t>，逾期送达样品不予接收，按未提供样品处理。</w:t>
      </w:r>
    </w:p>
    <w:p>
      <w:pPr>
        <w:spacing w:line="360" w:lineRule="exact"/>
        <w:ind w:firstLine="422" w:firstLineChars="200"/>
        <w:rPr>
          <w:rFonts w:hint="default" w:ascii="宋体" w:hAnsi="宋体" w:eastAsia="宋体" w:cs="宋体"/>
          <w:b/>
          <w:bCs/>
          <w:color w:val="auto"/>
          <w:highlight w:val="none"/>
          <w:u w:val="single"/>
          <w:lang w:val="en-US" w:eastAsia="zh-CN"/>
        </w:rPr>
      </w:pPr>
      <w:r>
        <w:rPr>
          <w:rFonts w:hint="eastAsia" w:ascii="宋体" w:hAnsi="宋体" w:eastAsia="宋体" w:cs="宋体"/>
          <w:b/>
          <w:bCs/>
          <w:i w:val="0"/>
          <w:iCs w:val="0"/>
          <w:color w:val="auto"/>
          <w:highlight w:val="none"/>
          <w:u w:val="none"/>
          <w:lang w:val="en-US" w:eastAsia="zh-CN"/>
        </w:rPr>
        <w:t>3.</w:t>
      </w:r>
      <w:r>
        <w:rPr>
          <w:rFonts w:hint="eastAsia" w:ascii="宋体" w:hAnsi="宋体" w:cs="宋体"/>
          <w:b/>
          <w:bCs/>
          <w:i w:val="0"/>
          <w:iCs w:val="0"/>
          <w:color w:val="auto"/>
          <w:highlight w:val="none"/>
          <w:u w:val="none"/>
          <w:lang w:val="en-US" w:eastAsia="zh-CN"/>
        </w:rPr>
        <w:t>样品送达地址</w:t>
      </w:r>
      <w:r>
        <w:rPr>
          <w:rFonts w:hint="eastAsia" w:ascii="宋体" w:hAnsi="宋体" w:eastAsia="宋体" w:cs="宋体"/>
          <w:b/>
          <w:bCs/>
          <w:i w:val="0"/>
          <w:iCs w:val="0"/>
          <w:color w:val="auto"/>
          <w:highlight w:val="none"/>
          <w:u w:val="none"/>
          <w:lang w:val="en-US" w:eastAsia="zh-CN"/>
        </w:rPr>
        <w:t>：</w:t>
      </w:r>
      <w:r>
        <w:rPr>
          <w:rFonts w:hint="eastAsia" w:ascii="宋体" w:hAnsi="宋体" w:cs="宋体"/>
          <w:b/>
          <w:bCs/>
          <w:i w:val="0"/>
          <w:iCs w:val="0"/>
          <w:color w:val="auto"/>
          <w:highlight w:val="none"/>
          <w:u w:val="none"/>
          <w:lang w:val="en-US" w:eastAsia="zh-CN"/>
        </w:rPr>
        <w:t>衢州市公共资源交易常山分中心一楼（常山县紫港路2号常山县行政服务中心东边附属楼）</w:t>
      </w:r>
    </w:p>
    <w:p>
      <w:pPr>
        <w:spacing w:line="300" w:lineRule="auto"/>
        <w:ind w:firstLine="422" w:firstLineChars="200"/>
        <w:rPr>
          <w:rFonts w:hint="eastAsia" w:ascii="宋体" w:hAnsi="宋体" w:eastAsia="宋体" w:cs="宋体"/>
          <w:b/>
          <w:bCs/>
          <w:color w:val="auto"/>
          <w:highlight w:val="none"/>
          <w:lang w:val="zh-CN" w:eastAsia="zh-CN"/>
        </w:rPr>
      </w:pPr>
      <w:r>
        <w:rPr>
          <w:rFonts w:hint="eastAsia" w:ascii="宋体" w:hAnsi="宋体" w:eastAsia="宋体" w:cs="宋体"/>
          <w:b/>
          <w:bCs/>
          <w:color w:val="auto"/>
          <w:highlight w:val="none"/>
          <w:lang w:val="zh-CN" w:eastAsia="zh-CN"/>
        </w:rPr>
        <w:t>相关说明</w:t>
      </w:r>
    </w:p>
    <w:p>
      <w:pPr>
        <w:snapToGrid w:val="0"/>
        <w:spacing w:line="400" w:lineRule="exact"/>
        <w:ind w:firstLine="422" w:firstLineChars="200"/>
        <w:rPr>
          <w:rFonts w:hint="eastAsia" w:ascii="宋体" w:hAnsi="宋体" w:eastAsia="宋体" w:cs="宋体"/>
          <w:b w:val="0"/>
          <w:bCs w:val="0"/>
          <w:color w:val="auto"/>
          <w:highlight w:val="none"/>
          <w:u w:val="none"/>
          <w:lang w:val="zh-CN" w:eastAsia="zh-CN"/>
        </w:rPr>
      </w:pPr>
      <w:r>
        <w:rPr>
          <w:rFonts w:hint="eastAsia" w:ascii="宋体" w:hAnsi="宋体" w:eastAsia="宋体" w:cs="宋体"/>
          <w:b/>
          <w:bCs/>
          <w:color w:val="auto"/>
          <w:highlight w:val="none"/>
          <w:u w:val="single"/>
          <w:lang w:val="en-US" w:eastAsia="zh-CN"/>
        </w:rPr>
        <w:t>1.</w:t>
      </w:r>
      <w:r>
        <w:rPr>
          <w:rFonts w:hint="eastAsia" w:ascii="宋体" w:hAnsi="宋体" w:eastAsia="宋体" w:cs="宋体"/>
          <w:b/>
          <w:bCs/>
          <w:color w:val="auto"/>
          <w:highlight w:val="none"/>
          <w:u w:val="single"/>
          <w:lang w:val="zh-CN" w:eastAsia="zh-CN"/>
        </w:rPr>
        <w:t>样品</w:t>
      </w:r>
      <w:r>
        <w:rPr>
          <w:rFonts w:hint="eastAsia" w:ascii="宋体" w:hAnsi="宋体" w:eastAsia="宋体" w:cs="宋体"/>
          <w:b/>
          <w:bCs/>
          <w:color w:val="auto"/>
          <w:highlight w:val="none"/>
          <w:u w:val="single"/>
          <w:lang w:eastAsia="zh-CN"/>
        </w:rPr>
        <w:t>不得标明所属供应商名称</w:t>
      </w:r>
      <w:r>
        <w:rPr>
          <w:rFonts w:hint="eastAsia" w:ascii="宋体" w:hAnsi="宋体" w:eastAsia="宋体" w:cs="宋体"/>
          <w:b/>
          <w:bCs/>
          <w:color w:val="auto"/>
          <w:highlight w:val="none"/>
          <w:u w:val="single"/>
          <w:lang w:val="zh-CN" w:eastAsia="zh-CN"/>
        </w:rPr>
        <w:t>。</w:t>
      </w:r>
      <w:r>
        <w:rPr>
          <w:rFonts w:hint="eastAsia" w:ascii="宋体" w:hAnsi="宋体" w:eastAsia="宋体" w:cs="宋体"/>
          <w:b w:val="0"/>
          <w:bCs w:val="0"/>
          <w:color w:val="auto"/>
          <w:highlight w:val="none"/>
          <w:u w:val="none"/>
          <w:lang w:val="zh-CN" w:eastAsia="zh-CN"/>
        </w:rPr>
        <w:t>（评审时采用随机编号形式适当标记）</w:t>
      </w:r>
    </w:p>
    <w:p>
      <w:pPr>
        <w:snapToGrid w:val="0"/>
        <w:spacing w:line="400" w:lineRule="exact"/>
        <w:ind w:firstLine="422" w:firstLineChars="200"/>
        <w:rPr>
          <w:rFonts w:hint="eastAsia" w:ascii="宋体" w:hAnsi="宋体" w:eastAsia="宋体" w:cs="宋体"/>
          <w:b/>
          <w:bCs/>
          <w:color w:val="auto"/>
          <w:highlight w:val="none"/>
          <w:u w:val="single"/>
          <w:lang w:val="zh-CN" w:eastAsia="zh-CN"/>
        </w:rPr>
      </w:pPr>
      <w:r>
        <w:rPr>
          <w:rFonts w:hint="eastAsia" w:ascii="宋体" w:hAnsi="宋体" w:eastAsia="宋体" w:cs="宋体"/>
          <w:b/>
          <w:bCs/>
          <w:color w:val="auto"/>
          <w:highlight w:val="none"/>
          <w:u w:val="single"/>
          <w:lang w:val="en-US" w:eastAsia="zh-CN"/>
        </w:rPr>
        <w:t>2</w:t>
      </w:r>
      <w:r>
        <w:rPr>
          <w:rFonts w:hint="eastAsia" w:ascii="宋体" w:hAnsi="宋体" w:eastAsia="宋体" w:cs="宋体"/>
          <w:b/>
          <w:bCs/>
          <w:color w:val="auto"/>
          <w:highlight w:val="none"/>
          <w:u w:val="single"/>
          <w:lang w:val="zh-CN" w:eastAsia="zh-CN"/>
        </w:rPr>
        <w:t>.未提供样品或提供的样品不符合上述要求的，经评审小组认定后样品分按零分计。</w:t>
      </w:r>
    </w:p>
    <w:p>
      <w:pPr>
        <w:snapToGrid w:val="0"/>
        <w:spacing w:line="400" w:lineRule="exact"/>
        <w:ind w:firstLine="420" w:firstLineChars="200"/>
        <w:rPr>
          <w:rFonts w:hint="eastAsia" w:ascii="宋体" w:hAnsi="宋体" w:eastAsia="宋体" w:cs="宋体"/>
          <w:b/>
          <w:color w:val="auto"/>
          <w:sz w:val="21"/>
          <w:szCs w:val="21"/>
          <w:highlight w:val="none"/>
          <w:lang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zh-CN" w:eastAsia="zh-CN"/>
        </w:rPr>
        <w:t>.成交供应商的样品由采购单位封存，作为验收依据之一；其他供应商的样品由供应商在评审结束后取回，逾期未取回的，采购人或代理机构将自行处置。因样品产生的一切费用由供应商承担。</w:t>
      </w:r>
    </w:p>
    <w:p>
      <w:pPr>
        <w:keepNext w:val="0"/>
        <w:keepLines w:val="0"/>
        <w:pageBreakBefore w:val="0"/>
        <w:widowControl w:val="0"/>
        <w:tabs>
          <w:tab w:val="left" w:pos="3990"/>
        </w:tabs>
        <w:kinsoku/>
        <w:wordWrap/>
        <w:overflowPunct/>
        <w:topLinePunct w:val="0"/>
        <w:bidi w:val="0"/>
        <w:spacing w:line="500" w:lineRule="exact"/>
        <w:ind w:firstLine="422" w:firstLineChars="200"/>
        <w:textAlignment w:val="baseline"/>
        <w:rPr>
          <w:rFonts w:hint="eastAsia" w:ascii="宋体" w:hAnsi="宋体" w:eastAsia="宋体" w:cs="宋体"/>
          <w:b/>
          <w:bCs/>
          <w:color w:val="auto"/>
          <w:sz w:val="21"/>
          <w:szCs w:val="21"/>
          <w:highlight w:val="none"/>
          <w:lang w:val="zh-CN"/>
        </w:rPr>
      </w:pPr>
      <w:r>
        <w:rPr>
          <w:rFonts w:hint="eastAsia" w:ascii="宋体" w:hAnsi="宋体" w:eastAsia="宋体" w:cs="宋体"/>
          <w:b/>
          <w:color w:val="auto"/>
          <w:sz w:val="21"/>
          <w:szCs w:val="21"/>
          <w:highlight w:val="none"/>
          <w:lang w:eastAsia="zh-CN"/>
        </w:rPr>
        <w:t>（</w:t>
      </w:r>
      <w:r>
        <w:rPr>
          <w:rFonts w:hint="eastAsia" w:ascii="宋体" w:hAnsi="宋体" w:cs="宋体"/>
          <w:b/>
          <w:color w:val="auto"/>
          <w:sz w:val="21"/>
          <w:szCs w:val="21"/>
          <w:highlight w:val="none"/>
          <w:lang w:val="en-US" w:eastAsia="zh-CN"/>
        </w:rPr>
        <w:t>三</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报价评分标准</w:t>
      </w:r>
      <w:bookmarkEnd w:id="206"/>
      <w:r>
        <w:rPr>
          <w:rFonts w:hint="eastAsia" w:ascii="宋体" w:hAnsi="宋体" w:eastAsia="宋体" w:cs="宋体"/>
          <w:b/>
          <w:bCs/>
          <w:color w:val="auto"/>
          <w:sz w:val="21"/>
          <w:szCs w:val="21"/>
          <w:highlight w:val="none"/>
          <w:lang w:val="zh-CN"/>
        </w:rPr>
        <w:t>（满分</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lang w:val="zh-CN"/>
        </w:rPr>
        <w:t>分）</w:t>
      </w: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标项一、标项二</w:t>
      </w:r>
      <w:r>
        <w:rPr>
          <w:rFonts w:hint="eastAsia" w:ascii="宋体" w:hAnsi="宋体" w:cs="宋体"/>
          <w:b/>
          <w:color w:val="auto"/>
          <w:sz w:val="21"/>
          <w:szCs w:val="21"/>
          <w:highlight w:val="none"/>
          <w:lang w:eastAsia="zh-CN"/>
        </w:rPr>
        <w:t>）</w:t>
      </w:r>
    </w:p>
    <w:p>
      <w:pPr>
        <w:keepNext w:val="0"/>
        <w:keepLines w:val="0"/>
        <w:pageBreakBefore w:val="0"/>
        <w:widowControl w:val="0"/>
        <w:tabs>
          <w:tab w:val="left" w:pos="3990"/>
        </w:tabs>
        <w:kinsoku/>
        <w:wordWrap/>
        <w:overflowPunct/>
        <w:topLinePunct w:val="0"/>
        <w:autoSpaceDE w:val="0"/>
        <w:autoSpaceDN w:val="0"/>
        <w:bidi w:val="0"/>
        <w:adjustRightInd w:val="0"/>
        <w:spacing w:line="500" w:lineRule="exact"/>
        <w:ind w:firstLine="420" w:firstLineChars="200"/>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1.</w:t>
      </w:r>
      <w:r>
        <w:rPr>
          <w:rFonts w:hint="eastAsia" w:ascii="宋体" w:hAnsi="宋体" w:eastAsia="宋体" w:cs="宋体"/>
          <w:bCs/>
          <w:color w:val="auto"/>
          <w:sz w:val="21"/>
          <w:szCs w:val="21"/>
          <w:highlight w:val="none"/>
        </w:rPr>
        <w:t>本项目</w:t>
      </w:r>
      <w:r>
        <w:rPr>
          <w:rFonts w:hint="eastAsia" w:ascii="宋体" w:hAnsi="宋体" w:eastAsia="宋体" w:cs="宋体"/>
          <w:color w:val="auto"/>
          <w:sz w:val="21"/>
          <w:szCs w:val="21"/>
          <w:highlight w:val="none"/>
        </w:rPr>
        <w:t>报价分按低价优先法计算，即满足采购文件要求且投标价格最低的</w:t>
      </w:r>
      <w:r>
        <w:rPr>
          <w:rFonts w:hint="eastAsia" w:ascii="宋体" w:hAnsi="宋体" w:cs="宋体"/>
          <w:color w:val="auto"/>
          <w:sz w:val="21"/>
          <w:szCs w:val="21"/>
          <w:highlight w:val="none"/>
          <w:lang w:val="en-US" w:eastAsia="zh-CN"/>
        </w:rPr>
        <w:t>投标折扣率</w:t>
      </w:r>
      <w:r>
        <w:rPr>
          <w:rFonts w:hint="eastAsia" w:ascii="宋体" w:hAnsi="宋体" w:eastAsia="宋体" w:cs="宋体"/>
          <w:color w:val="auto"/>
          <w:sz w:val="21"/>
          <w:szCs w:val="21"/>
          <w:highlight w:val="none"/>
        </w:rPr>
        <w:t>为评标基准价，其报价分为满分。其他投标人的报价分按照下列公式计算：</w:t>
      </w:r>
      <w:r>
        <w:rPr>
          <w:rFonts w:hint="eastAsia" w:ascii="宋体" w:hAnsi="宋体" w:eastAsia="宋体" w:cs="宋体"/>
          <w:b/>
          <w:bCs w:val="0"/>
          <w:color w:val="auto"/>
          <w:sz w:val="21"/>
          <w:szCs w:val="21"/>
          <w:highlight w:val="none"/>
        </w:rPr>
        <w:t>报价得分=(评标基准</w:t>
      </w:r>
      <w:r>
        <w:rPr>
          <w:rFonts w:hint="eastAsia" w:ascii="宋体" w:hAnsi="宋体" w:cs="宋体"/>
          <w:b/>
          <w:bCs w:val="0"/>
          <w:color w:val="auto"/>
          <w:sz w:val="21"/>
          <w:szCs w:val="21"/>
          <w:highlight w:val="none"/>
          <w:lang w:val="en-US" w:eastAsia="zh-CN"/>
        </w:rPr>
        <w:t>折扣率</w:t>
      </w:r>
      <w:r>
        <w:rPr>
          <w:rFonts w:hint="eastAsia" w:ascii="宋体" w:hAnsi="宋体" w:eastAsia="宋体" w:cs="宋体"/>
          <w:b/>
          <w:bCs w:val="0"/>
          <w:color w:val="auto"/>
          <w:sz w:val="21"/>
          <w:szCs w:val="21"/>
          <w:highlight w:val="none"/>
        </w:rPr>
        <w:t>／投标</w:t>
      </w:r>
      <w:r>
        <w:rPr>
          <w:rFonts w:hint="eastAsia" w:ascii="宋体" w:hAnsi="宋体" w:cs="宋体"/>
          <w:b/>
          <w:bCs w:val="0"/>
          <w:color w:val="auto"/>
          <w:sz w:val="21"/>
          <w:szCs w:val="21"/>
          <w:highlight w:val="none"/>
          <w:lang w:val="en-US" w:eastAsia="zh-CN"/>
        </w:rPr>
        <w:t>折扣率</w:t>
      </w:r>
      <w:r>
        <w:rPr>
          <w:rFonts w:hint="eastAsia" w:ascii="宋体" w:hAnsi="宋体" w:eastAsia="宋体" w:cs="宋体"/>
          <w:b/>
          <w:bCs w:val="0"/>
          <w:color w:val="auto"/>
          <w:sz w:val="21"/>
          <w:szCs w:val="21"/>
          <w:highlight w:val="none"/>
        </w:rPr>
        <w:t>)×</w:t>
      </w:r>
      <w:r>
        <w:rPr>
          <w:rFonts w:hint="eastAsia" w:ascii="宋体" w:hAnsi="宋体" w:eastAsia="宋体" w:cs="宋体"/>
          <w:b/>
          <w:bCs w:val="0"/>
          <w:color w:val="auto"/>
          <w:sz w:val="21"/>
          <w:szCs w:val="21"/>
          <w:highlight w:val="none"/>
          <w:lang w:val="en-US" w:eastAsia="zh-CN"/>
        </w:rPr>
        <w:t>30</w:t>
      </w:r>
      <w:r>
        <w:rPr>
          <w:rFonts w:hint="eastAsia" w:ascii="宋体" w:hAnsi="宋体" w:eastAsia="宋体" w:cs="宋体"/>
          <w:b/>
          <w:bCs w:val="0"/>
          <w:color w:val="auto"/>
          <w:sz w:val="21"/>
          <w:szCs w:val="21"/>
          <w:highlight w:val="none"/>
        </w:rPr>
        <w:t>%×100</w:t>
      </w:r>
      <w:r>
        <w:rPr>
          <w:rFonts w:hint="eastAsia" w:ascii="宋体" w:hAnsi="宋体" w:eastAsia="宋体" w:cs="宋体"/>
          <w:bCs/>
          <w:color w:val="auto"/>
          <w:sz w:val="21"/>
          <w:szCs w:val="21"/>
          <w:highlight w:val="none"/>
        </w:rPr>
        <w:t>，结果四舍五入后保留两位小数</w:t>
      </w:r>
      <w:r>
        <w:rPr>
          <w:rFonts w:hint="eastAsia" w:ascii="宋体" w:hAnsi="宋体" w:eastAsia="宋体" w:cs="宋体"/>
          <w:bCs/>
          <w:color w:val="auto"/>
          <w:sz w:val="21"/>
          <w:szCs w:val="21"/>
          <w:highlight w:val="none"/>
          <w:lang w:val="zh-CN"/>
        </w:rPr>
        <w:t>。报价高于</w:t>
      </w:r>
      <w:r>
        <w:rPr>
          <w:rFonts w:hint="eastAsia" w:ascii="宋体" w:hAnsi="宋体" w:eastAsia="宋体" w:cs="宋体"/>
          <w:bCs/>
          <w:color w:val="auto"/>
          <w:sz w:val="21"/>
          <w:szCs w:val="21"/>
          <w:highlight w:val="none"/>
        </w:rPr>
        <w:t>最高限价</w:t>
      </w:r>
      <w:r>
        <w:rPr>
          <w:rFonts w:hint="eastAsia" w:ascii="宋体" w:hAnsi="宋体" w:eastAsia="宋体" w:cs="宋体"/>
          <w:bCs/>
          <w:color w:val="auto"/>
          <w:sz w:val="21"/>
          <w:szCs w:val="21"/>
          <w:highlight w:val="none"/>
          <w:lang w:val="zh-CN"/>
        </w:rPr>
        <w:t>的，按无效投标处理。</w:t>
      </w:r>
    </w:p>
    <w:p>
      <w:pPr>
        <w:pStyle w:val="18"/>
        <w:keepNext w:val="0"/>
        <w:keepLines w:val="0"/>
        <w:pageBreakBefore w:val="0"/>
        <w:tabs>
          <w:tab w:val="left" w:pos="6930"/>
        </w:tabs>
        <w:kinsoku/>
        <w:wordWrap/>
        <w:overflowPunct/>
        <w:topLinePunct w:val="0"/>
        <w:bidi w:val="0"/>
        <w:snapToGrid/>
        <w:spacing w:before="0" w:beforeLines="0" w:beforeAutospacing="0" w:after="0" w:afterLines="0" w:afterAutospacing="0" w:line="5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color w:val="auto"/>
          <w:sz w:val="21"/>
          <w:szCs w:val="21"/>
          <w:highlight w:val="none"/>
        </w:rPr>
        <w:t>根据《政府采购促进中小企业发展管理办法》（财库[2020]46 号）、《财政部、司法部</w:t>
      </w:r>
      <w:r>
        <w:rPr>
          <w:rFonts w:hint="eastAsia" w:ascii="宋体" w:hAnsi="宋体" w:eastAsia="宋体" w:cs="宋体"/>
          <w:bCs/>
          <w:color w:val="auto"/>
          <w:sz w:val="21"/>
          <w:szCs w:val="21"/>
          <w:highlight w:val="none"/>
        </w:rPr>
        <w:t>关于</w:t>
      </w:r>
      <w:r>
        <w:rPr>
          <w:rFonts w:hint="eastAsia" w:ascii="宋体" w:hAnsi="宋体" w:eastAsia="宋体" w:cs="宋体"/>
          <w:color w:val="auto"/>
          <w:sz w:val="21"/>
          <w:szCs w:val="21"/>
          <w:highlight w:val="none"/>
        </w:rPr>
        <w:t>政府采购支持监狱企业发展有关问题的通知》（财库〔2014〕68号）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《关于促进残疾人就业政府采购政策的通知》（财库〔2017〕141号）</w:t>
      </w:r>
      <w:r>
        <w:rPr>
          <w:rFonts w:hint="eastAsia" w:ascii="宋体" w:hAnsi="宋体" w:eastAsia="宋体" w:cs="宋体"/>
          <w:color w:val="auto"/>
          <w:sz w:val="21"/>
          <w:szCs w:val="21"/>
          <w:highlight w:val="none"/>
          <w:lang w:eastAsia="zh-CN"/>
        </w:rPr>
        <w:t>及《关于进一步发挥政府采购政策功能全力推动经济稳进提质的通知》（浙财采监〔2022〕3号）</w:t>
      </w:r>
      <w:r>
        <w:rPr>
          <w:rFonts w:hint="eastAsia" w:ascii="宋体" w:hAnsi="宋体" w:eastAsia="宋体" w:cs="宋体"/>
          <w:color w:val="auto"/>
          <w:sz w:val="21"/>
          <w:szCs w:val="21"/>
          <w:highlight w:val="none"/>
        </w:rPr>
        <w:t>规定，本项目对小型或微型企业执行价格扣除优惠政策（符合规定条件的监狱企业或残疾人福利性单位视同小微企业），具体措施为：对小型和微型企业（监狱企业、残疾人福利性单位）制造的货物或承接的服务报价给予</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%的扣除、承建的工程项目报价给予5%的扣除</w:t>
      </w:r>
      <w:r>
        <w:rPr>
          <w:rFonts w:hint="eastAsia" w:ascii="宋体" w:hAnsi="宋体" w:eastAsia="宋体" w:cs="宋体"/>
          <w:color w:val="auto"/>
          <w:sz w:val="21"/>
          <w:szCs w:val="21"/>
          <w:highlight w:val="none"/>
          <w:lang w:eastAsia="zh-CN"/>
        </w:rPr>
        <w:t>；对于联合体协议或者分包意向协议约定小微企业的合同份额占到合同总金额</w:t>
      </w:r>
      <w:r>
        <w:rPr>
          <w:rFonts w:hint="eastAsia" w:ascii="宋体" w:hAnsi="宋体" w:eastAsia="宋体" w:cs="宋体"/>
          <w:color w:val="auto"/>
          <w:sz w:val="21"/>
          <w:szCs w:val="21"/>
          <w:highlight w:val="none"/>
          <w:lang w:val="en-US" w:eastAsia="zh-CN"/>
        </w:rPr>
        <w:t>30%以上的，对于联合体或者大中型企业</w:t>
      </w:r>
      <w:r>
        <w:rPr>
          <w:rFonts w:hint="eastAsia" w:ascii="宋体" w:hAnsi="宋体" w:eastAsia="宋体" w:cs="宋体"/>
          <w:color w:val="auto"/>
          <w:sz w:val="21"/>
          <w:szCs w:val="21"/>
          <w:highlight w:val="none"/>
        </w:rPr>
        <w:t>制造的货物或承接的服务报价给予</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%的扣除、承建的工程项目报价给予</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%的扣除</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用扣除后的价格参加报价分评审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欢迎符合规定的供应商参与本项目采购活动。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20" w:firstLineChars="200"/>
        <w:rPr>
          <w:rFonts w:hint="eastAsia" w:ascii="宋体" w:hAnsi="宋体" w:eastAsia="宋体" w:cs="宋体"/>
          <w:b w:val="0"/>
          <w:bCs/>
          <w:color w:val="auto"/>
          <w:sz w:val="21"/>
          <w:szCs w:val="21"/>
          <w:highlight w:val="none"/>
          <w:u w:val="none"/>
        </w:rPr>
      </w:pPr>
      <w:r>
        <w:rPr>
          <w:rFonts w:hint="eastAsia" w:ascii="宋体" w:hAnsi="宋体" w:eastAsia="宋体" w:cs="宋体"/>
          <w:b w:val="0"/>
          <w:bCs/>
          <w:color w:val="auto"/>
          <w:sz w:val="21"/>
          <w:szCs w:val="21"/>
          <w:highlight w:val="none"/>
          <w:u w:val="none"/>
        </w:rPr>
        <w:t>3.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keepNext w:val="0"/>
        <w:keepLines w:val="0"/>
        <w:pageBreakBefore w:val="0"/>
        <w:widowControl w:val="0"/>
        <w:tabs>
          <w:tab w:val="left" w:pos="3990"/>
        </w:tabs>
        <w:kinsoku/>
        <w:wordWrap/>
        <w:overflowPunct/>
        <w:topLinePunct w:val="0"/>
        <w:bidi w:val="0"/>
        <w:spacing w:line="500" w:lineRule="exact"/>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定标</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按标项一、标项二顺序定标</w:t>
      </w:r>
      <w:r>
        <w:rPr>
          <w:rFonts w:hint="eastAsia" w:ascii="宋体" w:hAnsi="宋体" w:eastAsia="宋体" w:cs="宋体"/>
          <w:b/>
          <w:bCs/>
          <w:color w:val="auto"/>
          <w:sz w:val="21"/>
          <w:szCs w:val="21"/>
          <w:highlight w:val="none"/>
          <w:lang w:eastAsia="zh-CN"/>
        </w:rPr>
        <w:t>）</w:t>
      </w:r>
    </w:p>
    <w:p>
      <w:pPr>
        <w:keepNext w:val="0"/>
        <w:keepLines w:val="0"/>
        <w:pageBreakBefore w:val="0"/>
        <w:widowControl w:val="0"/>
        <w:tabs>
          <w:tab w:val="left" w:pos="3990"/>
        </w:tabs>
        <w:kinsoku/>
        <w:wordWrap/>
        <w:overflowPunct/>
        <w:topLinePunct w:val="0"/>
        <w:bidi w:val="0"/>
        <w:spacing w:line="500" w:lineRule="exact"/>
        <w:ind w:firstLine="420" w:firstLineChars="200"/>
        <w:textAlignment w:val="baseline"/>
        <w:rPr>
          <w:rStyle w:val="30"/>
          <w:rFonts w:hint="eastAsia" w:ascii="宋体" w:hAnsi="宋体" w:eastAsia="宋体" w:cs="宋体"/>
          <w:color w:val="auto"/>
          <w:sz w:val="21"/>
          <w:szCs w:val="21"/>
          <w:highlight w:val="none"/>
        </w:rPr>
      </w:pPr>
      <w:r>
        <w:rPr>
          <w:rStyle w:val="30"/>
          <w:rFonts w:hint="eastAsia" w:ascii="宋体" w:hAnsi="宋体" w:eastAsia="宋体" w:cs="宋体"/>
          <w:color w:val="auto"/>
          <w:sz w:val="21"/>
          <w:szCs w:val="21"/>
          <w:highlight w:val="none"/>
        </w:rPr>
        <w:t>1.投标人综合得分由技术资信分、报价分合计组成，满分为100分。</w:t>
      </w:r>
    </w:p>
    <w:p>
      <w:pPr>
        <w:keepNext w:val="0"/>
        <w:keepLines w:val="0"/>
        <w:pageBreakBefore w:val="0"/>
        <w:widowControl w:val="0"/>
        <w:tabs>
          <w:tab w:val="left" w:pos="3990"/>
        </w:tabs>
        <w:kinsoku/>
        <w:wordWrap/>
        <w:overflowPunct/>
        <w:topLinePunct w:val="0"/>
        <w:bidi w:val="0"/>
        <w:spacing w:line="500" w:lineRule="exact"/>
        <w:ind w:firstLine="420" w:firstLineChars="200"/>
        <w:textAlignment w:val="baseline"/>
        <w:rPr>
          <w:rStyle w:val="30"/>
          <w:rFonts w:hint="eastAsia" w:ascii="宋体" w:hAnsi="宋体" w:eastAsia="宋体" w:cs="宋体"/>
          <w:color w:val="auto"/>
          <w:sz w:val="21"/>
          <w:szCs w:val="21"/>
          <w:highlight w:val="none"/>
        </w:rPr>
      </w:pPr>
      <w:r>
        <w:rPr>
          <w:rStyle w:val="30"/>
          <w:rFonts w:hint="eastAsia" w:ascii="宋体" w:hAnsi="宋体" w:eastAsia="宋体" w:cs="宋体"/>
          <w:color w:val="auto"/>
          <w:sz w:val="21"/>
          <w:szCs w:val="21"/>
          <w:highlight w:val="none"/>
        </w:rPr>
        <w:t>2.评标结果按评审后得分由高到低顺序排列。得分相同的，</w:t>
      </w:r>
      <w:r>
        <w:rPr>
          <w:rStyle w:val="30"/>
          <w:rFonts w:hint="eastAsia" w:ascii="宋体" w:hAnsi="宋体" w:eastAsia="宋体" w:cs="宋体"/>
          <w:b w:val="0"/>
          <w:bCs w:val="0"/>
          <w:color w:val="auto"/>
          <w:sz w:val="21"/>
          <w:szCs w:val="21"/>
          <w:highlight w:val="none"/>
        </w:rPr>
        <w:t>按</w:t>
      </w:r>
      <w:r>
        <w:rPr>
          <w:rStyle w:val="30"/>
          <w:rFonts w:hint="eastAsia" w:ascii="宋体" w:hAnsi="宋体" w:cs="宋体"/>
          <w:b w:val="0"/>
          <w:bCs w:val="0"/>
          <w:color w:val="auto"/>
          <w:sz w:val="21"/>
          <w:szCs w:val="21"/>
          <w:highlight w:val="none"/>
          <w:lang w:val="en-US" w:eastAsia="zh-CN"/>
        </w:rPr>
        <w:t>投标折扣率</w:t>
      </w:r>
      <w:r>
        <w:rPr>
          <w:rStyle w:val="30"/>
          <w:rFonts w:hint="eastAsia" w:ascii="宋体" w:hAnsi="宋体" w:eastAsia="宋体" w:cs="宋体"/>
          <w:b w:val="0"/>
          <w:bCs w:val="0"/>
          <w:color w:val="auto"/>
          <w:sz w:val="21"/>
          <w:szCs w:val="21"/>
          <w:highlight w:val="none"/>
        </w:rPr>
        <w:t>由低到高顺序排列。得分与</w:t>
      </w:r>
      <w:r>
        <w:rPr>
          <w:rStyle w:val="30"/>
          <w:rFonts w:hint="eastAsia" w:ascii="宋体" w:hAnsi="宋体" w:cs="宋体"/>
          <w:b w:val="0"/>
          <w:bCs w:val="0"/>
          <w:color w:val="auto"/>
          <w:sz w:val="21"/>
          <w:szCs w:val="21"/>
          <w:highlight w:val="none"/>
          <w:lang w:val="en-US" w:eastAsia="zh-CN"/>
        </w:rPr>
        <w:t>投标折扣率</w:t>
      </w:r>
      <w:r>
        <w:rPr>
          <w:rStyle w:val="30"/>
          <w:rFonts w:hint="eastAsia" w:ascii="宋体" w:hAnsi="宋体" w:eastAsia="宋体" w:cs="宋体"/>
          <w:b w:val="0"/>
          <w:bCs w:val="0"/>
          <w:color w:val="auto"/>
          <w:sz w:val="21"/>
          <w:szCs w:val="21"/>
          <w:highlight w:val="none"/>
        </w:rPr>
        <w:t>均相同的并列。本次招标由评标委员会推荐评审得分最高者为第一中标候选人。采购代理机构在评标结束后2个工作日内将评标报告送采购人。采购人应当自收到评标报告之日起5个工作日内，按评标报告推荐的中</w:t>
      </w:r>
      <w:r>
        <w:rPr>
          <w:rStyle w:val="30"/>
          <w:rFonts w:hint="eastAsia" w:ascii="宋体" w:hAnsi="宋体" w:eastAsia="宋体" w:cs="宋体"/>
          <w:color w:val="auto"/>
          <w:sz w:val="21"/>
          <w:szCs w:val="21"/>
          <w:highlight w:val="none"/>
        </w:rPr>
        <w:t>标候选人确定中标人。中标候选人并列的，由采购人采取随机抽取的方式确定。</w:t>
      </w:r>
    </w:p>
    <w:p>
      <w:pPr>
        <w:keepNext w:val="0"/>
        <w:keepLines w:val="0"/>
        <w:pageBreakBefore w:val="0"/>
        <w:widowControl w:val="0"/>
        <w:kinsoku/>
        <w:wordWrap/>
        <w:overflowPunct/>
        <w:topLinePunct w:val="0"/>
        <w:bidi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七、</w:t>
      </w:r>
      <w:r>
        <w:rPr>
          <w:rFonts w:hint="eastAsia" w:ascii="宋体" w:hAnsi="宋体" w:eastAsia="宋体" w:cs="宋体"/>
          <w:b/>
          <w:color w:val="auto"/>
          <w:sz w:val="21"/>
          <w:szCs w:val="21"/>
          <w:highlight w:val="none"/>
        </w:rPr>
        <w:t>确定中标人</w:t>
      </w:r>
    </w:p>
    <w:p>
      <w:pPr>
        <w:keepNext w:val="0"/>
        <w:keepLines w:val="0"/>
        <w:pageBreakBefore w:val="0"/>
        <w:widowControl w:val="0"/>
        <w:tabs>
          <w:tab w:val="left" w:pos="540"/>
        </w:tabs>
        <w:kinsoku/>
        <w:wordWrap/>
        <w:overflowPunct/>
        <w:topLinePunct w:val="0"/>
        <w:bidi w:val="0"/>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评标结束后，采购单位将在常山县</w:t>
      </w:r>
      <w:r>
        <w:rPr>
          <w:rFonts w:hint="eastAsia" w:ascii="宋体" w:hAnsi="宋体" w:eastAsia="宋体" w:cs="宋体"/>
          <w:color w:val="auto"/>
          <w:sz w:val="21"/>
          <w:szCs w:val="21"/>
          <w:highlight w:val="none"/>
          <w:lang w:val="en-US" w:eastAsia="zh-CN"/>
        </w:rPr>
        <w:t>政府</w:t>
      </w:r>
      <w:r>
        <w:rPr>
          <w:rFonts w:hint="eastAsia" w:ascii="宋体" w:hAnsi="宋体" w:eastAsia="宋体" w:cs="宋体"/>
          <w:color w:val="auto"/>
          <w:sz w:val="21"/>
          <w:szCs w:val="21"/>
          <w:highlight w:val="none"/>
        </w:rPr>
        <w:t>网及浙江政府采购网公示中标结果。公示期结束，且在规定期限内无异议则采购代理机构将向中标人发出中标通知书。</w:t>
      </w:r>
    </w:p>
    <w:p>
      <w:pPr>
        <w:keepNext w:val="0"/>
        <w:keepLines w:val="0"/>
        <w:pageBreakBefore w:val="0"/>
        <w:widowControl w:val="0"/>
        <w:kinsoku/>
        <w:wordWrap/>
        <w:overflowPunct/>
        <w:topLinePunct w:val="0"/>
        <w:bidi w:val="0"/>
        <w:spacing w:line="5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八、</w:t>
      </w:r>
      <w:r>
        <w:rPr>
          <w:rFonts w:hint="eastAsia" w:ascii="宋体" w:hAnsi="宋体" w:eastAsia="宋体" w:cs="宋体"/>
          <w:b/>
          <w:color w:val="auto"/>
          <w:sz w:val="21"/>
          <w:szCs w:val="21"/>
          <w:highlight w:val="none"/>
        </w:rPr>
        <w:t>投标人义务</w:t>
      </w:r>
    </w:p>
    <w:p>
      <w:pPr>
        <w:pStyle w:val="19"/>
        <w:keepNext w:val="0"/>
        <w:keepLines w:val="0"/>
        <w:pageBreakBefore w:val="0"/>
        <w:widowControl w:val="0"/>
        <w:kinsoku/>
        <w:wordWrap/>
        <w:overflowPunct/>
        <w:topLinePunct w:val="0"/>
        <w:bidi w:val="0"/>
        <w:spacing w:after="0" w:line="50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投标人应随时接受评标委员会的询标，解答包括有关的商务、技术问题等。评标结束，所有评标资料存招标人备查。</w:t>
      </w:r>
      <w:r>
        <w:rPr>
          <w:rFonts w:hint="eastAsia" w:ascii="宋体" w:hAnsi="宋体" w:eastAsia="宋体" w:cs="宋体"/>
          <w:color w:val="auto"/>
          <w:sz w:val="21"/>
          <w:szCs w:val="21"/>
          <w:highlight w:val="none"/>
        </w:rPr>
        <w:br w:type="page"/>
      </w:r>
    </w:p>
    <w:p>
      <w:pPr>
        <w:pStyle w:val="3"/>
        <w:rPr>
          <w:rFonts w:hint="eastAsia" w:ascii="宋体" w:hAnsi="宋体" w:eastAsia="宋体" w:cs="宋体"/>
          <w:color w:val="auto"/>
          <w:sz w:val="32"/>
          <w:szCs w:val="32"/>
          <w:highlight w:val="none"/>
        </w:rPr>
      </w:pPr>
      <w:bookmarkStart w:id="207" w:name="_Toc5468"/>
      <w:r>
        <w:rPr>
          <w:rFonts w:hint="eastAsia" w:ascii="宋体" w:hAnsi="宋体" w:eastAsia="宋体" w:cs="宋体"/>
          <w:color w:val="auto"/>
          <w:sz w:val="32"/>
          <w:szCs w:val="32"/>
          <w:highlight w:val="none"/>
        </w:rPr>
        <w:t xml:space="preserve">第六章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Fonts w:hint="eastAsia" w:ascii="宋体" w:hAnsi="宋体" w:eastAsia="宋体" w:cs="宋体"/>
          <w:color w:val="auto"/>
          <w:sz w:val="32"/>
          <w:szCs w:val="32"/>
          <w:highlight w:val="none"/>
        </w:rPr>
        <w:t>投标文件格式</w:t>
      </w:r>
      <w:bookmarkEnd w:id="207"/>
    </w:p>
    <w:p>
      <w:pPr>
        <w:jc w:val="right"/>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 xml:space="preserve">                                                      </w:t>
      </w:r>
    </w:p>
    <w:p>
      <w:pPr>
        <w:ind w:left="-59" w:leftChars="-85" w:hanging="119" w:hangingChars="57"/>
        <w:rPr>
          <w:rFonts w:hint="eastAsia" w:ascii="宋体" w:hAnsi="宋体" w:eastAsia="宋体" w:cs="宋体"/>
          <w:bCs/>
          <w:color w:val="auto"/>
          <w:sz w:val="21"/>
          <w:szCs w:val="21"/>
          <w:highlight w:val="none"/>
        </w:rPr>
      </w:pPr>
    </w:p>
    <w:p>
      <w:pPr>
        <w:spacing w:line="460" w:lineRule="exact"/>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常山县2022年农村生活污水处理终端提升改造工程--终端设备采购项目</w:t>
      </w:r>
    </w:p>
    <w:p>
      <w:pPr>
        <w:spacing w:line="46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 GXZFCG-2022-</w:t>
      </w:r>
      <w:r>
        <w:rPr>
          <w:rFonts w:hint="eastAsia" w:ascii="宋体" w:hAnsi="宋体" w:cs="宋体"/>
          <w:b/>
          <w:bCs/>
          <w:color w:val="auto"/>
          <w:sz w:val="30"/>
          <w:szCs w:val="30"/>
          <w:highlight w:val="none"/>
          <w:lang w:eastAsia="zh-CN"/>
        </w:rPr>
        <w:t>GK29</w:t>
      </w:r>
      <w:r>
        <w:rPr>
          <w:rFonts w:hint="eastAsia" w:ascii="宋体" w:hAnsi="宋体" w:eastAsia="宋体" w:cs="宋体"/>
          <w:b/>
          <w:bCs/>
          <w:color w:val="auto"/>
          <w:sz w:val="30"/>
          <w:szCs w:val="30"/>
          <w:highlight w:val="none"/>
        </w:rPr>
        <w:t xml:space="preserve">      ）</w:t>
      </w:r>
    </w:p>
    <w:p>
      <w:pPr>
        <w:ind w:left="-8" w:leftChars="-85" w:hanging="170" w:hangingChars="57"/>
        <w:jc w:val="center"/>
        <w:rPr>
          <w:rFonts w:hint="eastAsia" w:ascii="宋体" w:hAnsi="宋体" w:eastAsia="宋体" w:cs="宋体"/>
          <w:bCs/>
          <w:color w:val="auto"/>
          <w:sz w:val="30"/>
          <w:szCs w:val="30"/>
          <w:highlight w:val="none"/>
        </w:rPr>
      </w:pPr>
    </w:p>
    <w:p>
      <w:pPr>
        <w:rPr>
          <w:rFonts w:hint="eastAsia" w:ascii="宋体" w:hAnsi="宋体" w:eastAsia="宋体" w:cs="宋体"/>
          <w:b/>
          <w:bCs/>
          <w:color w:val="auto"/>
          <w:sz w:val="30"/>
          <w:szCs w:val="30"/>
          <w:highlight w:val="none"/>
        </w:rPr>
      </w:pPr>
    </w:p>
    <w:p>
      <w:pPr>
        <w:ind w:left="-6" w:leftChars="-85" w:hanging="172" w:hangingChars="57"/>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 标 文 件</w:t>
      </w:r>
    </w:p>
    <w:p>
      <w:pPr>
        <w:ind w:left="-6" w:leftChars="-85" w:hanging="172" w:hangingChars="57"/>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30"/>
          <w:szCs w:val="30"/>
          <w:highlight w:val="none"/>
        </w:rPr>
        <w:t>内容：</w:t>
      </w:r>
      <w:r>
        <w:rPr>
          <w:rFonts w:hint="eastAsia" w:ascii="宋体" w:hAnsi="宋体" w:eastAsia="宋体" w:cs="宋体"/>
          <w:b/>
          <w:bCs/>
          <w:color w:val="auto"/>
          <w:sz w:val="30"/>
          <w:szCs w:val="30"/>
          <w:highlight w:val="none"/>
          <w:lang w:eastAsia="zh-CN"/>
        </w:rPr>
        <w:t>资格审查文件</w:t>
      </w:r>
    </w:p>
    <w:p>
      <w:pPr>
        <w:pStyle w:val="19"/>
        <w:ind w:left="0" w:leftChars="0" w:firstLine="0" w:firstLineChars="0"/>
        <w:rPr>
          <w:rFonts w:hint="eastAsia" w:ascii="宋体" w:hAnsi="宋体" w:eastAsia="宋体" w:cs="宋体"/>
          <w:bCs/>
          <w:color w:val="auto"/>
          <w:sz w:val="21"/>
          <w:szCs w:val="21"/>
          <w:highlight w:val="none"/>
        </w:rPr>
      </w:pPr>
    </w:p>
    <w:p>
      <w:pPr>
        <w:spacing w:line="800" w:lineRule="exact"/>
        <w:ind w:left="-59" w:leftChars="-85" w:hanging="119" w:hangingChars="57"/>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投标人名称：</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（加盖公章）</w:t>
      </w:r>
    </w:p>
    <w:p>
      <w:pPr>
        <w:spacing w:line="400" w:lineRule="exact"/>
        <w:ind w:left="-59" w:leftChars="-85" w:hanging="119" w:hangingChars="57"/>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w:t>
      </w:r>
    </w:p>
    <w:p>
      <w:pPr>
        <w:spacing w:line="400" w:lineRule="exact"/>
        <w:rPr>
          <w:rFonts w:hint="eastAsia" w:ascii="宋体" w:hAnsi="宋体" w:eastAsia="宋体" w:cs="宋体"/>
          <w:bCs/>
          <w:color w:val="auto"/>
          <w:sz w:val="21"/>
          <w:szCs w:val="21"/>
          <w:highlight w:val="none"/>
        </w:rPr>
      </w:pPr>
    </w:p>
    <w:p>
      <w:pPr>
        <w:tabs>
          <w:tab w:val="left" w:pos="1260"/>
        </w:tabs>
        <w:spacing w:line="800" w:lineRule="exact"/>
        <w:ind w:left="-59" w:leftChars="-85" w:hanging="119" w:hangingChars="57"/>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 xml:space="preserve">                   </w:t>
      </w:r>
      <w:r>
        <w:rPr>
          <w:rFonts w:hint="eastAsia" w:ascii="宋体" w:hAnsi="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 xml:space="preserve"> 投标人法定代表人：</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（签    字）</w:t>
      </w: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Cs/>
          <w:color w:val="auto"/>
          <w:sz w:val="21"/>
          <w:szCs w:val="21"/>
          <w:highlight w:val="none"/>
        </w:rPr>
        <w:t xml:space="preserve">  日期：   年   月   日</w:t>
      </w: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color w:val="auto"/>
          <w:sz w:val="21"/>
          <w:szCs w:val="21"/>
          <w:highlight w:val="none"/>
        </w:rPr>
      </w:pPr>
    </w:p>
    <w:p>
      <w:pPr>
        <w:pStyle w:val="10"/>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10"/>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10"/>
        <w:rPr>
          <w:rFonts w:hint="eastAsia" w:ascii="宋体" w:hAnsi="宋体" w:eastAsia="宋体" w:cs="宋体"/>
          <w:color w:val="auto"/>
          <w:sz w:val="21"/>
          <w:szCs w:val="21"/>
          <w:highlight w:val="none"/>
        </w:rPr>
      </w:pPr>
    </w:p>
    <w:p>
      <w:pPr>
        <w:pStyle w:val="9"/>
        <w:rPr>
          <w:rFonts w:hint="eastAsia"/>
          <w:color w:val="auto"/>
          <w:highlight w:val="none"/>
        </w:rPr>
      </w:pPr>
    </w:p>
    <w:p>
      <w:pPr>
        <w:pStyle w:val="19"/>
        <w:ind w:left="840" w:hanging="420"/>
        <w:rPr>
          <w:rFonts w:hint="eastAsia" w:ascii="宋体" w:hAnsi="宋体" w:eastAsia="宋体" w:cs="宋体"/>
          <w:color w:val="auto"/>
          <w:sz w:val="21"/>
          <w:szCs w:val="21"/>
          <w:highlight w:val="none"/>
        </w:rPr>
      </w:pPr>
    </w:p>
    <w:p>
      <w:pPr>
        <w:pStyle w:val="10"/>
        <w:rPr>
          <w:rFonts w:hint="eastAsia" w:ascii="宋体" w:hAnsi="宋体" w:eastAsia="宋体" w:cs="宋体"/>
          <w:color w:val="auto"/>
          <w:sz w:val="21"/>
          <w:szCs w:val="21"/>
          <w:highlight w:val="none"/>
        </w:rPr>
      </w:pPr>
    </w:p>
    <w:p>
      <w:pPr>
        <w:spacing w:line="460" w:lineRule="exact"/>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附件</w:t>
      </w:r>
      <w:r>
        <w:rPr>
          <w:rFonts w:hint="eastAsia" w:ascii="宋体" w:hAnsi="宋体" w:eastAsia="宋体" w:cs="宋体"/>
          <w:b/>
          <w:bCs/>
          <w:color w:val="auto"/>
          <w:sz w:val="21"/>
          <w:szCs w:val="21"/>
          <w:highlight w:val="none"/>
          <w:lang w:val="en-US" w:eastAsia="zh-CN"/>
        </w:rPr>
        <w:t>1</w:t>
      </w:r>
    </w:p>
    <w:p>
      <w:pPr>
        <w:spacing w:line="460" w:lineRule="exact"/>
        <w:rPr>
          <w:rFonts w:hint="eastAsia" w:ascii="宋体" w:hAnsi="宋体" w:eastAsia="宋体" w:cs="宋体"/>
          <w:color w:val="auto"/>
          <w:sz w:val="21"/>
          <w:szCs w:val="21"/>
          <w:highlight w:val="none"/>
        </w:rPr>
      </w:pPr>
    </w:p>
    <w:p>
      <w:pPr>
        <w:widowControl/>
        <w:spacing w:line="420" w:lineRule="atLeast"/>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投标人资格承诺函</w:t>
      </w:r>
    </w:p>
    <w:p>
      <w:pPr>
        <w:keepNext w:val="0"/>
        <w:keepLines w:val="0"/>
        <w:pageBreakBefore w:val="0"/>
        <w:widowControl w:val="0"/>
        <w:kinsoku/>
        <w:wordWrap/>
        <w:overflowPunct/>
        <w:topLinePunct w:val="0"/>
        <w:autoSpaceDE/>
        <w:autoSpaceDN/>
        <w:bidi w:val="0"/>
        <w:adjustRightInd/>
        <w:snapToGrid w:val="0"/>
        <w:spacing w:line="500" w:lineRule="exact"/>
        <w:ind w:firstLine="48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500" w:lineRule="exact"/>
        <w:ind w:firstLine="48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500" w:lineRule="exact"/>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eastAsia="zh-CN"/>
        </w:rPr>
        <w:t>常山县</w:t>
      </w:r>
      <w:r>
        <w:rPr>
          <w:rFonts w:hint="eastAsia" w:ascii="宋体" w:hAnsi="宋体" w:eastAsia="宋体" w:cs="宋体"/>
          <w:color w:val="auto"/>
          <w:sz w:val="21"/>
          <w:szCs w:val="21"/>
          <w:highlight w:val="none"/>
          <w:u w:val="single"/>
          <w:lang w:val="en-US" w:eastAsia="zh-CN"/>
        </w:rPr>
        <w:t>住房和城乡建设局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840" w:firstLineChars="4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（投标人名称）符合参加本次政府采购活动的资格条件并承诺如下。</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二、未被“信用中国”（www.creditchina.gov.cn)、中国政府采购网（www.ccgp.gov.cn）列入失信被执行人、</w:t>
      </w:r>
      <w:r>
        <w:rPr>
          <w:rFonts w:hint="eastAsia" w:ascii="宋体" w:hAnsi="宋体" w:eastAsia="宋体" w:cs="宋体"/>
          <w:i w:val="0"/>
          <w:iCs w:val="0"/>
          <w:color w:val="auto"/>
          <w:kern w:val="0"/>
          <w:sz w:val="21"/>
          <w:szCs w:val="21"/>
          <w:highlight w:val="none"/>
          <w:lang w:eastAsia="zh-CN"/>
        </w:rPr>
        <w:t>重大税收违法失信主体名单</w:t>
      </w:r>
      <w:r>
        <w:rPr>
          <w:rFonts w:hint="eastAsia" w:ascii="宋体" w:hAnsi="宋体" w:eastAsia="宋体" w:cs="宋体"/>
          <w:i w:val="0"/>
          <w:iCs w:val="0"/>
          <w:color w:val="auto"/>
          <w:kern w:val="0"/>
          <w:sz w:val="21"/>
          <w:szCs w:val="21"/>
          <w:highlight w:val="none"/>
        </w:rPr>
        <w:t>、政府采购严重违法失信行为记录名单。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rPr>
        <w:t>三、满足落实政府采购政策需满足的资格要求：</w:t>
      </w:r>
      <w:r>
        <w:rPr>
          <w:rFonts w:hint="eastAsia" w:ascii="宋体" w:hAnsi="宋体" w:eastAsia="宋体" w:cs="宋体"/>
          <w:i w:val="0"/>
          <w:iCs w:val="0"/>
          <w:color w:val="auto"/>
          <w:kern w:val="0"/>
          <w:sz w:val="21"/>
          <w:szCs w:val="21"/>
          <w:highlight w:val="none"/>
          <w:lang w:val="en-US" w:eastAsia="zh-CN"/>
        </w:rPr>
        <w:t>无。</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本单位对上述承诺内容的真实性负责。如有虚假，将依法承担相应责任。</w:t>
      </w:r>
    </w:p>
    <w:p>
      <w:pPr>
        <w:widowControl/>
        <w:ind w:firstLine="480"/>
        <w:jc w:val="left"/>
        <w:rPr>
          <w:rFonts w:hint="eastAsia" w:ascii="宋体" w:hAnsi="宋体" w:eastAsia="宋体" w:cs="宋体"/>
          <w:color w:val="auto"/>
          <w:sz w:val="21"/>
          <w:szCs w:val="21"/>
          <w:highlight w:val="none"/>
        </w:rPr>
      </w:pPr>
    </w:p>
    <w:p>
      <w:pPr>
        <w:widowControl/>
        <w:ind w:firstLine="480"/>
        <w:jc w:val="left"/>
        <w:rPr>
          <w:rFonts w:hint="eastAsia" w:ascii="宋体" w:hAnsi="宋体" w:eastAsia="宋体" w:cs="宋体"/>
          <w:color w:val="auto"/>
          <w:sz w:val="21"/>
          <w:szCs w:val="21"/>
          <w:highlight w:val="none"/>
        </w:rPr>
      </w:pPr>
    </w:p>
    <w:p>
      <w:pPr>
        <w:widowControl/>
        <w:ind w:firstLine="480"/>
        <w:jc w:val="left"/>
        <w:rPr>
          <w:rFonts w:hint="eastAsia" w:ascii="宋体" w:hAnsi="宋体" w:eastAsia="宋体" w:cs="宋体"/>
          <w:color w:val="auto"/>
          <w:sz w:val="21"/>
          <w:szCs w:val="21"/>
          <w:highlight w:val="none"/>
        </w:rPr>
      </w:pPr>
    </w:p>
    <w:p>
      <w:pPr>
        <w:widowControl/>
        <w:ind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磋商供应商名称（盖章）：</w:t>
      </w:r>
    </w:p>
    <w:p>
      <w:pPr>
        <w:widowControl/>
        <w:ind w:firstLine="480"/>
        <w:jc w:val="left"/>
        <w:rPr>
          <w:rFonts w:hint="eastAsia" w:ascii="宋体" w:hAnsi="宋体" w:eastAsia="宋体" w:cs="宋体"/>
          <w:color w:val="auto"/>
          <w:sz w:val="21"/>
          <w:szCs w:val="21"/>
          <w:highlight w:val="none"/>
        </w:rPr>
      </w:pPr>
    </w:p>
    <w:p>
      <w:pPr>
        <w:widowControl/>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年    月    日</w:t>
      </w:r>
    </w:p>
    <w:p>
      <w:pPr>
        <w:spacing w:line="460" w:lineRule="exact"/>
        <w:textAlignment w:val="baseline"/>
        <w:rPr>
          <w:rFonts w:hint="eastAsia" w:ascii="宋体" w:hAnsi="宋体" w:eastAsia="宋体" w:cs="宋体"/>
          <w:color w:val="auto"/>
          <w:sz w:val="21"/>
          <w:szCs w:val="21"/>
          <w:highlight w:val="none"/>
        </w:rPr>
      </w:pPr>
    </w:p>
    <w:p>
      <w:pPr>
        <w:widowControl/>
        <w:spacing w:line="420" w:lineRule="atLeast"/>
        <w:rPr>
          <w:rFonts w:hint="eastAsia" w:ascii="宋体" w:hAnsi="宋体" w:eastAsia="宋体" w:cs="宋体"/>
          <w:b/>
          <w:bCs/>
          <w:color w:val="auto"/>
          <w:kern w:val="0"/>
          <w:sz w:val="21"/>
          <w:szCs w:val="21"/>
          <w:highlight w:val="none"/>
        </w:rPr>
      </w:pPr>
    </w:p>
    <w:p>
      <w:pPr>
        <w:widowControl/>
        <w:spacing w:line="420" w:lineRule="atLeast"/>
        <w:jc w:val="center"/>
        <w:rPr>
          <w:rFonts w:hint="eastAsia" w:ascii="宋体" w:hAnsi="宋体" w:eastAsia="宋体" w:cs="宋体"/>
          <w:b/>
          <w:bCs/>
          <w:color w:val="auto"/>
          <w:kern w:val="0"/>
          <w:sz w:val="21"/>
          <w:szCs w:val="21"/>
          <w:highlight w:val="none"/>
        </w:rPr>
      </w:pPr>
      <w:bookmarkStart w:id="208" w:name="_Toc340777668"/>
      <w:bookmarkEnd w:id="208"/>
    </w:p>
    <w:p>
      <w:pPr>
        <w:widowControl/>
        <w:spacing w:line="420" w:lineRule="atLeast"/>
        <w:jc w:val="center"/>
        <w:rPr>
          <w:rFonts w:hint="eastAsia" w:ascii="宋体" w:hAnsi="宋体" w:eastAsia="宋体" w:cs="宋体"/>
          <w:b/>
          <w:bCs/>
          <w:color w:val="auto"/>
          <w:kern w:val="0"/>
          <w:sz w:val="21"/>
          <w:szCs w:val="21"/>
          <w:highlight w:val="none"/>
        </w:rPr>
      </w:pPr>
    </w:p>
    <w:p>
      <w:pPr>
        <w:widowControl/>
        <w:spacing w:line="420" w:lineRule="atLeast"/>
        <w:jc w:val="center"/>
        <w:rPr>
          <w:rFonts w:hint="eastAsia" w:ascii="宋体" w:hAnsi="宋体" w:eastAsia="宋体" w:cs="宋体"/>
          <w:b/>
          <w:bCs/>
          <w:color w:val="auto"/>
          <w:kern w:val="0"/>
          <w:sz w:val="21"/>
          <w:szCs w:val="21"/>
          <w:highlight w:val="none"/>
        </w:rPr>
      </w:pPr>
    </w:p>
    <w:p>
      <w:pPr>
        <w:spacing w:line="460" w:lineRule="exact"/>
        <w:ind w:firstLine="422" w:firstLineChars="200"/>
        <w:rPr>
          <w:rFonts w:hint="eastAsia" w:ascii="宋体" w:hAnsi="宋体" w:eastAsia="宋体" w:cs="宋体"/>
          <w:b/>
          <w:bCs/>
          <w:color w:val="auto"/>
          <w:sz w:val="21"/>
          <w:szCs w:val="21"/>
          <w:highlight w:val="none"/>
        </w:rPr>
      </w:pPr>
    </w:p>
    <w:p>
      <w:pPr>
        <w:pStyle w:val="7"/>
        <w:rPr>
          <w:rFonts w:hint="eastAsia" w:ascii="宋体" w:hAnsi="宋体" w:eastAsia="宋体" w:cs="宋体"/>
          <w:b/>
          <w:bCs/>
          <w:color w:val="auto"/>
          <w:sz w:val="21"/>
          <w:szCs w:val="21"/>
          <w:highlight w:val="none"/>
        </w:rPr>
      </w:pPr>
    </w:p>
    <w:p>
      <w:pPr>
        <w:pStyle w:val="6"/>
        <w:rPr>
          <w:rFonts w:hint="eastAsia"/>
          <w:color w:val="auto"/>
          <w:highlight w:val="none"/>
        </w:rPr>
      </w:pPr>
    </w:p>
    <w:p>
      <w:pPr>
        <w:spacing w:line="460" w:lineRule="exact"/>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附件</w:t>
      </w:r>
      <w:r>
        <w:rPr>
          <w:rFonts w:hint="eastAsia" w:ascii="宋体" w:hAnsi="宋体" w:eastAsia="宋体" w:cs="宋体"/>
          <w:b/>
          <w:bCs/>
          <w:color w:val="auto"/>
          <w:sz w:val="21"/>
          <w:szCs w:val="21"/>
          <w:highlight w:val="none"/>
          <w:lang w:val="en-US" w:eastAsia="zh-CN"/>
        </w:rPr>
        <w:t>2</w:t>
      </w:r>
    </w:p>
    <w:p>
      <w:pPr>
        <w:widowControl/>
        <w:spacing w:line="420" w:lineRule="atLeast"/>
        <w:jc w:val="both"/>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xml:space="preserve">  </w:t>
      </w:r>
    </w:p>
    <w:p>
      <w:pPr>
        <w:widowControl/>
        <w:spacing w:line="420" w:lineRule="atLeast"/>
        <w:jc w:val="center"/>
        <w:rPr>
          <w:rFonts w:hint="eastAsia" w:ascii="宋体" w:hAnsi="宋体" w:eastAsia="宋体" w:cs="宋体"/>
          <w:b/>
          <w:bCs/>
          <w:color w:val="auto"/>
          <w:kern w:val="0"/>
          <w:sz w:val="21"/>
          <w:szCs w:val="21"/>
          <w:highlight w:val="none"/>
        </w:rPr>
      </w:pPr>
    </w:p>
    <w:p>
      <w:pPr>
        <w:widowControl/>
        <w:spacing w:line="420"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xml:space="preserve"> 法定代表人身份证明</w:t>
      </w:r>
    </w:p>
    <w:p>
      <w:pPr>
        <w:widowControl/>
        <w:spacing w:line="420"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xml:space="preserve"> </w:t>
      </w:r>
    </w:p>
    <w:p>
      <w:pPr>
        <w:widowControl/>
        <w:spacing w:line="420" w:lineRule="atLeast"/>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40" w:lineRule="exact"/>
        <w:ind w:firstLine="107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单位名称：</w:t>
      </w:r>
      <w:r>
        <w:rPr>
          <w:rFonts w:hint="eastAsia" w:ascii="宋体" w:hAnsi="宋体" w:eastAsia="宋体" w:cs="宋体"/>
          <w:color w:val="auto"/>
          <w:kern w:val="0"/>
          <w:sz w:val="21"/>
          <w:szCs w:val="21"/>
          <w:highlight w:val="none"/>
          <w:u w:val="single"/>
        </w:rPr>
        <w:t xml:space="preserve">                                               </w:t>
      </w:r>
    </w:p>
    <w:p>
      <w:pPr>
        <w:widowControl/>
        <w:spacing w:line="440" w:lineRule="exact"/>
        <w:ind w:firstLine="1077"/>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单位性质：</w:t>
      </w:r>
      <w:r>
        <w:rPr>
          <w:rFonts w:hint="eastAsia" w:ascii="宋体" w:hAnsi="宋体" w:eastAsia="宋体" w:cs="宋体"/>
          <w:color w:val="auto"/>
          <w:kern w:val="0"/>
          <w:sz w:val="21"/>
          <w:szCs w:val="21"/>
          <w:highlight w:val="none"/>
          <w:u w:val="single"/>
        </w:rPr>
        <w:t xml:space="preserve">                                               </w:t>
      </w:r>
    </w:p>
    <w:p>
      <w:pPr>
        <w:widowControl/>
        <w:spacing w:line="440" w:lineRule="exact"/>
        <w:ind w:firstLine="1077"/>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地    址：</w:t>
      </w:r>
      <w:r>
        <w:rPr>
          <w:rFonts w:hint="eastAsia" w:ascii="宋体" w:hAnsi="宋体" w:eastAsia="宋体" w:cs="宋体"/>
          <w:color w:val="auto"/>
          <w:kern w:val="0"/>
          <w:sz w:val="21"/>
          <w:szCs w:val="21"/>
          <w:highlight w:val="none"/>
          <w:u w:val="single"/>
        </w:rPr>
        <w:t xml:space="preserve">                                               </w:t>
      </w:r>
    </w:p>
    <w:p>
      <w:pPr>
        <w:widowControl/>
        <w:spacing w:line="440" w:lineRule="exact"/>
        <w:ind w:firstLine="107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成立时间：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日</w:t>
      </w:r>
    </w:p>
    <w:p>
      <w:pPr>
        <w:widowControl/>
        <w:spacing w:line="440" w:lineRule="exact"/>
        <w:ind w:firstLine="1077"/>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经营期限：</w:t>
      </w:r>
      <w:r>
        <w:rPr>
          <w:rFonts w:hint="eastAsia" w:ascii="宋体" w:hAnsi="宋体" w:eastAsia="宋体" w:cs="宋体"/>
          <w:color w:val="auto"/>
          <w:kern w:val="0"/>
          <w:sz w:val="21"/>
          <w:szCs w:val="21"/>
          <w:highlight w:val="none"/>
          <w:u w:val="single"/>
        </w:rPr>
        <w:t xml:space="preserve">                                               </w:t>
      </w:r>
    </w:p>
    <w:p>
      <w:pPr>
        <w:widowControl/>
        <w:spacing w:line="440" w:lineRule="exact"/>
        <w:ind w:firstLine="1077"/>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姓    名：</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性    别：</w:t>
      </w:r>
      <w:r>
        <w:rPr>
          <w:rFonts w:hint="eastAsia" w:ascii="宋体" w:hAnsi="宋体" w:eastAsia="宋体" w:cs="宋体"/>
          <w:color w:val="auto"/>
          <w:kern w:val="0"/>
          <w:sz w:val="21"/>
          <w:szCs w:val="21"/>
          <w:highlight w:val="none"/>
          <w:u w:val="single"/>
        </w:rPr>
        <w:t xml:space="preserve">            </w:t>
      </w:r>
    </w:p>
    <w:p>
      <w:pPr>
        <w:widowControl/>
        <w:spacing w:line="440" w:lineRule="exact"/>
        <w:ind w:firstLine="1077"/>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年    龄：</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职    务：</w:t>
      </w:r>
      <w:r>
        <w:rPr>
          <w:rFonts w:hint="eastAsia" w:ascii="宋体" w:hAnsi="宋体" w:eastAsia="宋体" w:cs="宋体"/>
          <w:color w:val="auto"/>
          <w:kern w:val="0"/>
          <w:sz w:val="21"/>
          <w:szCs w:val="21"/>
          <w:highlight w:val="none"/>
          <w:u w:val="single"/>
        </w:rPr>
        <w:t xml:space="preserve">            </w:t>
      </w:r>
    </w:p>
    <w:p>
      <w:pPr>
        <w:widowControl/>
        <w:spacing w:line="440" w:lineRule="exact"/>
        <w:ind w:firstLine="107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（投标人名称）的法定代表人。</w:t>
      </w:r>
    </w:p>
    <w:p>
      <w:pPr>
        <w:widowControl/>
        <w:spacing w:line="440" w:lineRule="exact"/>
        <w:ind w:firstLine="1077"/>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特此证明。</w:t>
      </w:r>
    </w:p>
    <w:p>
      <w:pPr>
        <w:widowControl/>
        <w:spacing w:line="42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ind w:right="-64" w:firstLine="36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（盖单位章）</w:t>
      </w:r>
    </w:p>
    <w:p>
      <w:pPr>
        <w:widowControl/>
        <w:spacing w:line="420" w:lineRule="atLeast"/>
        <w:ind w:right="420"/>
        <w:rPr>
          <w:rFonts w:hint="eastAsia" w:ascii="宋体" w:hAnsi="宋体" w:eastAsia="宋体" w:cs="宋体"/>
          <w:color w:val="auto"/>
          <w:kern w:val="0"/>
          <w:sz w:val="21"/>
          <w:szCs w:val="21"/>
          <w:highlight w:val="none"/>
          <w:u w:val="single"/>
        </w:rPr>
      </w:pPr>
    </w:p>
    <w:p>
      <w:pPr>
        <w:widowControl/>
        <w:spacing w:line="420" w:lineRule="atLeast"/>
        <w:ind w:right="-64" w:firstLine="43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 xml:space="preserve">日 </w:t>
      </w:r>
    </w:p>
    <w:p>
      <w:pPr>
        <w:widowControl/>
        <w:spacing w:line="420" w:lineRule="atLeast"/>
        <w:jc w:val="center"/>
        <w:rPr>
          <w:rFonts w:hint="eastAsia" w:ascii="宋体" w:hAnsi="宋体" w:eastAsia="宋体" w:cs="宋体"/>
          <w:color w:val="auto"/>
          <w:kern w:val="0"/>
          <w:sz w:val="21"/>
          <w:szCs w:val="21"/>
          <w:highlight w:val="none"/>
        </w:rPr>
      </w:pPr>
    </w:p>
    <w:p>
      <w:pPr>
        <w:widowControl/>
        <w:spacing w:line="420" w:lineRule="atLeas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 xml:space="preserve">后附法定代表人身份证复印件： </w:t>
      </w:r>
    </w:p>
    <w:p>
      <w:pPr>
        <w:widowControl/>
        <w:spacing w:line="42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jc w:val="center"/>
        <w:rPr>
          <w:rFonts w:hint="eastAsia" w:ascii="宋体" w:hAnsi="宋体" w:eastAsia="宋体" w:cs="宋体"/>
          <w:color w:val="auto"/>
          <w:kern w:val="0"/>
          <w:sz w:val="21"/>
          <w:szCs w:val="21"/>
          <w:highlight w:val="none"/>
        </w:rPr>
      </w:pPr>
    </w:p>
    <w:p>
      <w:pPr>
        <w:pStyle w:val="7"/>
        <w:rPr>
          <w:rFonts w:hint="eastAsia" w:ascii="宋体" w:hAnsi="宋体" w:eastAsia="宋体" w:cs="宋体"/>
          <w:color w:val="auto"/>
          <w:kern w:val="0"/>
          <w:sz w:val="21"/>
          <w:szCs w:val="21"/>
          <w:highlight w:val="none"/>
        </w:rPr>
      </w:pPr>
    </w:p>
    <w:p>
      <w:pPr>
        <w:pStyle w:val="6"/>
        <w:rPr>
          <w:rFonts w:hint="eastAsia" w:ascii="宋体" w:hAnsi="宋体" w:eastAsia="宋体" w:cs="宋体"/>
          <w:color w:val="auto"/>
          <w:kern w:val="0"/>
          <w:sz w:val="21"/>
          <w:szCs w:val="21"/>
          <w:highlight w:val="none"/>
        </w:rPr>
      </w:pPr>
    </w:p>
    <w:p>
      <w:pPr>
        <w:pStyle w:val="7"/>
        <w:rPr>
          <w:rFonts w:hint="eastAsia"/>
          <w:color w:val="auto"/>
          <w:highlight w:val="none"/>
        </w:rPr>
      </w:pPr>
    </w:p>
    <w:p>
      <w:pPr>
        <w:spacing w:line="460" w:lineRule="exact"/>
        <w:ind w:firstLine="422" w:firstLineChars="200"/>
        <w:rPr>
          <w:rFonts w:hint="eastAsia" w:ascii="宋体" w:hAnsi="宋体" w:eastAsia="宋体" w:cs="宋体"/>
          <w:color w:val="auto"/>
          <w:kern w:val="0"/>
          <w:sz w:val="21"/>
          <w:szCs w:val="21"/>
          <w:highlight w:val="none"/>
        </w:rPr>
      </w:pPr>
      <w:r>
        <w:rPr>
          <w:rFonts w:hint="eastAsia" w:ascii="宋体" w:hAnsi="宋体" w:eastAsia="宋体" w:cs="宋体"/>
          <w:b/>
          <w:bCs/>
          <w:color w:val="auto"/>
          <w:sz w:val="21"/>
          <w:szCs w:val="21"/>
          <w:highlight w:val="none"/>
        </w:rPr>
        <w:t>附件</w:t>
      </w:r>
      <w:r>
        <w:rPr>
          <w:rFonts w:hint="eastAsia" w:ascii="宋体" w:hAnsi="宋体" w:eastAsia="宋体" w:cs="宋体"/>
          <w:b/>
          <w:bCs/>
          <w:color w:val="auto"/>
          <w:sz w:val="21"/>
          <w:szCs w:val="21"/>
          <w:highlight w:val="none"/>
          <w:lang w:val="en-US" w:eastAsia="zh-CN"/>
        </w:rPr>
        <w:t>2-1</w:t>
      </w:r>
      <w:r>
        <w:rPr>
          <w:rFonts w:hint="eastAsia" w:ascii="宋体" w:hAnsi="宋体" w:eastAsia="宋体" w:cs="宋体"/>
          <w:color w:val="auto"/>
          <w:kern w:val="0"/>
          <w:sz w:val="21"/>
          <w:szCs w:val="21"/>
          <w:highlight w:val="none"/>
        </w:rPr>
        <w:t xml:space="preserve"> </w:t>
      </w:r>
    </w:p>
    <w:p>
      <w:pPr>
        <w:widowControl/>
        <w:spacing w:line="42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20" w:lineRule="atLeast"/>
        <w:jc w:val="center"/>
        <w:rPr>
          <w:rFonts w:hint="eastAsia" w:ascii="宋体" w:hAnsi="宋体" w:eastAsia="宋体" w:cs="宋体"/>
          <w:b/>
          <w:bCs/>
          <w:color w:val="auto"/>
          <w:kern w:val="0"/>
          <w:sz w:val="21"/>
          <w:szCs w:val="21"/>
          <w:highlight w:val="none"/>
        </w:rPr>
      </w:pPr>
      <w:bookmarkStart w:id="209" w:name="_Toc340777669"/>
      <w:bookmarkEnd w:id="209"/>
      <w:r>
        <w:rPr>
          <w:rFonts w:hint="eastAsia" w:ascii="宋体" w:hAnsi="宋体" w:eastAsia="宋体" w:cs="宋体"/>
          <w:b/>
          <w:bCs/>
          <w:color w:val="auto"/>
          <w:kern w:val="0"/>
          <w:sz w:val="21"/>
          <w:szCs w:val="21"/>
          <w:highlight w:val="none"/>
        </w:rPr>
        <w:t>法定代表人授权委托书</w:t>
      </w:r>
    </w:p>
    <w:p>
      <w:pPr>
        <w:widowControl/>
        <w:spacing w:line="420" w:lineRule="atLeast"/>
        <w:ind w:left="1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460" w:lineRule="exact"/>
        <w:ind w:left="120" w:firstLine="48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本授权书声明：我</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（法人代表姓名、职务）是</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（单位名称）的法人代表，现代表本单位授权</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（被授权人的姓名、职务）为本单位的合法代理人，就参加</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eastAsia="zh-CN"/>
        </w:rPr>
        <w:t>常山县2022年农村生活污水处理终端提升改造工程--终端设备采购项目</w:t>
      </w:r>
      <w:r>
        <w:rPr>
          <w:rFonts w:hint="eastAsia" w:ascii="宋体" w:hAnsi="宋体" w:eastAsia="宋体" w:cs="宋体"/>
          <w:color w:val="auto"/>
          <w:kern w:val="0"/>
          <w:sz w:val="21"/>
          <w:szCs w:val="21"/>
          <w:highlight w:val="none"/>
          <w:u w:val="single"/>
        </w:rPr>
        <w:t>（编号：</w:t>
      </w:r>
      <w:r>
        <w:rPr>
          <w:rFonts w:hint="eastAsia" w:ascii="宋体" w:hAnsi="宋体" w:eastAsia="宋体" w:cs="宋体"/>
          <w:color w:val="auto"/>
          <w:kern w:val="0"/>
          <w:sz w:val="21"/>
          <w:szCs w:val="21"/>
          <w:highlight w:val="none"/>
          <w:u w:val="single"/>
          <w:lang w:eastAsia="zh-CN"/>
        </w:rPr>
        <w:t>GXZFCG-2022-</w:t>
      </w:r>
      <w:r>
        <w:rPr>
          <w:rFonts w:hint="eastAsia" w:ascii="宋体" w:hAnsi="宋体" w:cs="宋体"/>
          <w:color w:val="auto"/>
          <w:kern w:val="0"/>
          <w:sz w:val="21"/>
          <w:szCs w:val="21"/>
          <w:highlight w:val="none"/>
          <w:u w:val="single"/>
          <w:lang w:eastAsia="zh-CN"/>
        </w:rPr>
        <w:t>GK29</w:t>
      </w:r>
      <w:r>
        <w:rPr>
          <w:rFonts w:hint="eastAsia" w:ascii="宋体" w:hAnsi="宋体" w:eastAsia="宋体" w:cs="宋体"/>
          <w:color w:val="auto"/>
          <w:kern w:val="0"/>
          <w:sz w:val="21"/>
          <w:szCs w:val="21"/>
          <w:highlight w:val="none"/>
          <w:u w:val="single"/>
        </w:rPr>
        <w:t>）</w:t>
      </w:r>
      <w:r>
        <w:rPr>
          <w:rFonts w:hint="eastAsia" w:ascii="宋体" w:hAnsi="宋体" w:eastAsia="宋体" w:cs="宋体"/>
          <w:color w:val="auto"/>
          <w:kern w:val="0"/>
          <w:sz w:val="21"/>
          <w:szCs w:val="21"/>
          <w:highlight w:val="none"/>
        </w:rPr>
        <w:t>公开招标的投标、签订合同以及合同的执行、完成和服务，及以本单位名义处理一切与之有关的事务。</w:t>
      </w:r>
    </w:p>
    <w:p>
      <w:pPr>
        <w:widowControl/>
        <w:spacing w:line="460" w:lineRule="exact"/>
        <w:ind w:firstLine="48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本授权书于</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日签字生效，特此声明。</w:t>
      </w:r>
    </w:p>
    <w:p>
      <w:pPr>
        <w:widowControl/>
        <w:spacing w:line="360" w:lineRule="auto"/>
        <w:ind w:firstLine="600"/>
        <w:jc w:val="left"/>
        <w:rPr>
          <w:rFonts w:hint="eastAsia" w:ascii="宋体" w:hAnsi="宋体" w:eastAsia="宋体" w:cs="宋体"/>
          <w:color w:val="auto"/>
          <w:kern w:val="0"/>
          <w:sz w:val="21"/>
          <w:szCs w:val="21"/>
          <w:highlight w:val="none"/>
        </w:rPr>
      </w:pPr>
    </w:p>
    <w:p>
      <w:pPr>
        <w:widowControl/>
        <w:spacing w:line="360" w:lineRule="auto"/>
        <w:ind w:firstLine="600"/>
        <w:jc w:val="left"/>
        <w:rPr>
          <w:rFonts w:hint="eastAsia" w:ascii="宋体" w:hAnsi="宋体" w:eastAsia="宋体" w:cs="宋体"/>
          <w:color w:val="auto"/>
          <w:kern w:val="0"/>
          <w:sz w:val="21"/>
          <w:szCs w:val="21"/>
          <w:highlight w:val="none"/>
        </w:rPr>
      </w:pPr>
    </w:p>
    <w:p>
      <w:pPr>
        <w:widowControl/>
        <w:spacing w:line="360" w:lineRule="auto"/>
        <w:ind w:firstLine="600"/>
        <w:jc w:val="left"/>
        <w:rPr>
          <w:rFonts w:hint="eastAsia" w:ascii="宋体" w:hAnsi="宋体" w:eastAsia="宋体" w:cs="宋体"/>
          <w:color w:val="auto"/>
          <w:kern w:val="0"/>
          <w:sz w:val="21"/>
          <w:szCs w:val="21"/>
          <w:highlight w:val="none"/>
        </w:rPr>
      </w:pPr>
    </w:p>
    <w:p>
      <w:pPr>
        <w:widowControl/>
        <w:spacing w:line="360" w:lineRule="auto"/>
        <w:ind w:firstLine="600"/>
        <w:jc w:val="left"/>
        <w:rPr>
          <w:rFonts w:hint="eastAsia" w:ascii="宋体" w:hAnsi="宋体" w:eastAsia="宋体" w:cs="宋体"/>
          <w:color w:val="auto"/>
          <w:kern w:val="0"/>
          <w:sz w:val="21"/>
          <w:szCs w:val="21"/>
          <w:highlight w:val="none"/>
        </w:rPr>
      </w:pPr>
    </w:p>
    <w:p>
      <w:pPr>
        <w:widowControl/>
        <w:spacing w:line="360" w:lineRule="auto"/>
        <w:ind w:firstLine="600"/>
        <w:jc w:val="left"/>
        <w:rPr>
          <w:rFonts w:hint="eastAsia" w:ascii="宋体" w:hAnsi="宋体" w:eastAsia="宋体" w:cs="宋体"/>
          <w:color w:val="auto"/>
          <w:kern w:val="0"/>
          <w:sz w:val="21"/>
          <w:szCs w:val="21"/>
          <w:highlight w:val="none"/>
        </w:rPr>
      </w:pPr>
    </w:p>
    <w:p>
      <w:pPr>
        <w:widowControl/>
        <w:spacing w:line="360" w:lineRule="auto"/>
        <w:ind w:firstLine="6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法人代表（签字）</w:t>
      </w:r>
      <w:r>
        <w:rPr>
          <w:rFonts w:hint="eastAsia" w:ascii="宋体" w:hAnsi="宋体" w:eastAsia="宋体" w:cs="宋体"/>
          <w:color w:val="auto"/>
          <w:kern w:val="0"/>
          <w:sz w:val="21"/>
          <w:szCs w:val="21"/>
          <w:highlight w:val="none"/>
          <w:u w:val="single"/>
        </w:rPr>
        <w:t xml:space="preserve">                          </w:t>
      </w:r>
    </w:p>
    <w:p>
      <w:pPr>
        <w:widowControl/>
        <w:spacing w:line="360" w:lineRule="auto"/>
        <w:ind w:firstLine="6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授权委托人（签字）</w:t>
      </w:r>
      <w:r>
        <w:rPr>
          <w:rFonts w:hint="eastAsia" w:ascii="宋体" w:hAnsi="宋体" w:eastAsia="宋体" w:cs="宋体"/>
          <w:color w:val="auto"/>
          <w:kern w:val="0"/>
          <w:sz w:val="21"/>
          <w:szCs w:val="21"/>
          <w:highlight w:val="none"/>
          <w:u w:val="single"/>
        </w:rPr>
        <w:t xml:space="preserve">                        </w:t>
      </w:r>
    </w:p>
    <w:p>
      <w:pPr>
        <w:widowControl/>
        <w:spacing w:line="360" w:lineRule="auto"/>
        <w:ind w:firstLine="6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单位名称（公章）</w:t>
      </w:r>
      <w:r>
        <w:rPr>
          <w:rFonts w:hint="eastAsia" w:ascii="宋体" w:hAnsi="宋体" w:eastAsia="宋体" w:cs="宋体"/>
          <w:color w:val="auto"/>
          <w:kern w:val="0"/>
          <w:sz w:val="21"/>
          <w:szCs w:val="21"/>
          <w:highlight w:val="none"/>
          <w:u w:val="single"/>
        </w:rPr>
        <w:t xml:space="preserve">                              </w:t>
      </w:r>
    </w:p>
    <w:p>
      <w:pPr>
        <w:widowControl/>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日    期：</w:t>
      </w:r>
      <w:r>
        <w:rPr>
          <w:rFonts w:hint="eastAsia" w:ascii="宋体" w:hAnsi="宋体" w:eastAsia="宋体" w:cs="宋体"/>
          <w:color w:val="auto"/>
          <w:kern w:val="0"/>
          <w:sz w:val="21"/>
          <w:szCs w:val="21"/>
          <w:highlight w:val="none"/>
          <w:u w:val="single"/>
        </w:rPr>
        <w:t xml:space="preserve">                                    </w:t>
      </w:r>
    </w:p>
    <w:p>
      <w:pPr>
        <w:widowControl/>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后附委托代理人身份证复印件：</w:t>
      </w:r>
    </w:p>
    <w:p>
      <w:pPr>
        <w:widowControl/>
        <w:spacing w:line="360" w:lineRule="auto"/>
        <w:rPr>
          <w:rFonts w:hint="eastAsia" w:ascii="宋体" w:hAnsi="宋体" w:eastAsia="宋体" w:cs="宋体"/>
          <w:color w:val="auto"/>
          <w:kern w:val="0"/>
          <w:sz w:val="21"/>
          <w:szCs w:val="21"/>
          <w:highlight w:val="none"/>
        </w:rPr>
      </w:pPr>
    </w:p>
    <w:p>
      <w:pPr>
        <w:widowControl/>
        <w:spacing w:line="360" w:lineRule="auto"/>
        <w:rPr>
          <w:rFonts w:hint="eastAsia" w:ascii="宋体" w:hAnsi="宋体" w:eastAsia="宋体" w:cs="宋体"/>
          <w:color w:val="auto"/>
          <w:kern w:val="0"/>
          <w:sz w:val="21"/>
          <w:szCs w:val="21"/>
          <w:highlight w:val="none"/>
        </w:rPr>
      </w:pPr>
    </w:p>
    <w:p>
      <w:pPr>
        <w:pStyle w:val="19"/>
        <w:ind w:left="840" w:hanging="420"/>
        <w:rPr>
          <w:rFonts w:hint="eastAsia" w:ascii="宋体" w:hAnsi="宋体" w:eastAsia="宋体" w:cs="宋体"/>
          <w:color w:val="auto"/>
          <w:kern w:val="0"/>
          <w:sz w:val="21"/>
          <w:szCs w:val="21"/>
          <w:highlight w:val="none"/>
        </w:rPr>
      </w:pPr>
    </w:p>
    <w:p>
      <w:pPr>
        <w:pStyle w:val="19"/>
        <w:ind w:left="840" w:hanging="420"/>
        <w:rPr>
          <w:rFonts w:hint="eastAsia" w:ascii="宋体" w:hAnsi="宋体" w:eastAsia="宋体" w:cs="宋体"/>
          <w:color w:val="auto"/>
          <w:kern w:val="0"/>
          <w:sz w:val="21"/>
          <w:szCs w:val="21"/>
          <w:highlight w:val="none"/>
        </w:rPr>
      </w:pPr>
    </w:p>
    <w:p>
      <w:pPr>
        <w:pStyle w:val="19"/>
        <w:ind w:left="840" w:hanging="420"/>
        <w:rPr>
          <w:rFonts w:hint="eastAsia" w:ascii="宋体" w:hAnsi="宋体" w:eastAsia="宋体" w:cs="宋体"/>
          <w:color w:val="auto"/>
          <w:kern w:val="0"/>
          <w:sz w:val="21"/>
          <w:szCs w:val="21"/>
          <w:highlight w:val="none"/>
        </w:rPr>
      </w:pPr>
    </w:p>
    <w:p>
      <w:pPr>
        <w:pStyle w:val="19"/>
        <w:ind w:left="840" w:hanging="420"/>
        <w:rPr>
          <w:rFonts w:hint="eastAsia" w:ascii="宋体" w:hAnsi="宋体" w:eastAsia="宋体" w:cs="宋体"/>
          <w:color w:val="auto"/>
          <w:kern w:val="0"/>
          <w:sz w:val="21"/>
          <w:szCs w:val="21"/>
          <w:highlight w:val="none"/>
        </w:rPr>
      </w:pPr>
    </w:p>
    <w:p>
      <w:pPr>
        <w:pStyle w:val="19"/>
        <w:ind w:left="840" w:hanging="420"/>
        <w:rPr>
          <w:rFonts w:hint="eastAsia" w:ascii="宋体" w:hAnsi="宋体" w:eastAsia="宋体" w:cs="宋体"/>
          <w:color w:val="auto"/>
          <w:kern w:val="0"/>
          <w:sz w:val="21"/>
          <w:szCs w:val="21"/>
          <w:highlight w:val="none"/>
        </w:rPr>
      </w:pPr>
    </w:p>
    <w:p>
      <w:pPr>
        <w:pStyle w:val="19"/>
        <w:ind w:left="840" w:hanging="420"/>
        <w:rPr>
          <w:rFonts w:hint="eastAsia" w:ascii="宋体" w:hAnsi="宋体" w:eastAsia="宋体" w:cs="宋体"/>
          <w:color w:val="auto"/>
          <w:kern w:val="0"/>
          <w:sz w:val="21"/>
          <w:szCs w:val="21"/>
          <w:highlight w:val="none"/>
        </w:rPr>
      </w:pPr>
    </w:p>
    <w:p>
      <w:pPr>
        <w:pStyle w:val="19"/>
        <w:ind w:left="0" w:leftChars="0" w:firstLine="0"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3.联合体协议</w:t>
      </w:r>
    </w:p>
    <w:p>
      <w:pPr>
        <w:spacing w:line="360" w:lineRule="auto"/>
        <w:jc w:val="center"/>
        <w:rPr>
          <w:b/>
          <w:color w:val="auto"/>
          <w:sz w:val="30"/>
          <w:szCs w:val="30"/>
          <w:highlight w:val="none"/>
        </w:rPr>
      </w:pPr>
      <w:r>
        <w:rPr>
          <w:rFonts w:hint="eastAsia" w:hAnsi="宋体" w:cs="宋体"/>
          <w:b/>
          <w:color w:val="auto"/>
          <w:sz w:val="30"/>
          <w:szCs w:val="30"/>
          <w:highlight w:val="none"/>
          <w:lang w:bidi="ar"/>
        </w:rPr>
        <w:t>联合</w:t>
      </w:r>
      <w:r>
        <w:rPr>
          <w:rFonts w:hint="eastAsia" w:hAnsi="宋体" w:cs="宋体"/>
          <w:b/>
          <w:color w:val="auto"/>
          <w:sz w:val="30"/>
          <w:szCs w:val="30"/>
          <w:highlight w:val="none"/>
          <w:lang w:val="en-US" w:eastAsia="zh-CN" w:bidi="ar"/>
        </w:rPr>
        <w:t>体</w:t>
      </w:r>
      <w:r>
        <w:rPr>
          <w:rFonts w:hint="eastAsia" w:hAnsi="宋体" w:cs="宋体"/>
          <w:b/>
          <w:color w:val="auto"/>
          <w:sz w:val="30"/>
          <w:szCs w:val="30"/>
          <w:highlight w:val="none"/>
          <w:lang w:bidi="ar"/>
        </w:rPr>
        <w:t>协议</w:t>
      </w:r>
    </w:p>
    <w:p>
      <w:pPr>
        <w:spacing w:line="360" w:lineRule="auto"/>
        <w:jc w:val="left"/>
        <w:rPr>
          <w:b/>
          <w:color w:val="auto"/>
          <w:sz w:val="24"/>
          <w:highlight w:val="none"/>
        </w:rPr>
      </w:pPr>
      <w:r>
        <w:rPr>
          <w:rFonts w:hint="eastAsia" w:hAnsi="宋体" w:cs="宋体"/>
          <w:b/>
          <w:color w:val="auto"/>
          <w:sz w:val="24"/>
          <w:highlight w:val="none"/>
          <w:lang w:bidi="ar"/>
        </w:rPr>
        <w:t>（以联合体形式投标的，提供联合协议；</w:t>
      </w:r>
      <w:r>
        <w:rPr>
          <w:rFonts w:hint="eastAsia" w:hAnsi="宋体" w:cs="宋体"/>
          <w:b/>
          <w:color w:val="auto"/>
          <w:sz w:val="24"/>
          <w:highlight w:val="none"/>
          <w:lang w:eastAsia="zh-CN" w:bidi="ar"/>
        </w:rPr>
        <w:t>如果</w:t>
      </w:r>
      <w:r>
        <w:rPr>
          <w:rFonts w:hint="eastAsia" w:hAnsi="宋体" w:cs="宋体"/>
          <w:b/>
          <w:color w:val="auto"/>
          <w:sz w:val="24"/>
          <w:highlight w:val="none"/>
          <w:lang w:bidi="ar"/>
        </w:rPr>
        <w:t>项目不接受联合体投标或者投标人不以联合体形式投标的，则不需要提供）</w:t>
      </w:r>
    </w:p>
    <w:p>
      <w:pPr>
        <w:spacing w:line="360" w:lineRule="auto"/>
        <w:ind w:firstLine="480" w:firstLineChars="200"/>
        <w:jc w:val="left"/>
        <w:rPr>
          <w:color w:val="auto"/>
          <w:sz w:val="24"/>
          <w:highlight w:val="none"/>
        </w:rPr>
      </w:pPr>
      <w:r>
        <w:rPr>
          <w:rFonts w:hint="eastAsia" w:hAnsi="宋体" w:cs="宋体"/>
          <w:color w:val="auto"/>
          <w:sz w:val="24"/>
          <w:highlight w:val="none"/>
          <w:u w:val="single"/>
          <w:lang w:bidi="ar"/>
        </w:rPr>
        <w:t>（联合体所有成员名称）</w:t>
      </w:r>
      <w:r>
        <w:rPr>
          <w:rFonts w:hint="eastAsia" w:hAnsi="宋体" w:cs="宋体"/>
          <w:color w:val="auto"/>
          <w:sz w:val="24"/>
          <w:highlight w:val="none"/>
          <w:lang w:bidi="ar"/>
        </w:rPr>
        <w:t>自愿组成一个联合体，以一个投标人的身份参加（项目名称）【招标编号：（采购编号）】投标。</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一、各方一致决定，</w:t>
      </w:r>
      <w:r>
        <w:rPr>
          <w:rFonts w:hint="eastAsia" w:hAnsi="宋体" w:cs="宋体"/>
          <w:color w:val="auto"/>
          <w:sz w:val="24"/>
          <w:highlight w:val="none"/>
          <w:u w:val="single"/>
          <w:lang w:bidi="ar"/>
        </w:rPr>
        <w:t>（某联合体成员名称）</w:t>
      </w:r>
      <w:r>
        <w:rPr>
          <w:rFonts w:hint="eastAsia" w:hAnsi="宋体" w:cs="宋体"/>
          <w:color w:val="auto"/>
          <w:sz w:val="24"/>
          <w:highlight w:val="none"/>
          <w:lang w:bidi="ar"/>
        </w:rPr>
        <w:t>为联合体牵头人，代表所有联合体成员负责投标和合同实施阶段的主办、协调工作。</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二、所有联合体成员各方签署授权书，授权书载明的授权代表根据招标文件规定及投标内容而对采购人、采购代理机构所作的任何合法承诺，包括书面澄清及相应等均对联合投标各方产生约束力。</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三、本次联合投标中，分工如下：</w:t>
      </w:r>
      <w:r>
        <w:rPr>
          <w:rFonts w:hint="eastAsia" w:hAnsi="宋体" w:cs="宋体"/>
          <w:color w:val="auto"/>
          <w:sz w:val="24"/>
          <w:highlight w:val="none"/>
          <w:u w:val="single"/>
          <w:lang w:bidi="ar"/>
        </w:rPr>
        <w:t>（联合体其中一方成员名称）</w:t>
      </w:r>
      <w:r>
        <w:rPr>
          <w:rFonts w:hint="eastAsia" w:hAnsi="宋体" w:cs="宋体"/>
          <w:color w:val="auto"/>
          <w:sz w:val="24"/>
          <w:highlight w:val="none"/>
          <w:lang w:bidi="ar"/>
        </w:rPr>
        <w:t>承担的工作和义务为：；</w:t>
      </w:r>
      <w:r>
        <w:rPr>
          <w:color w:val="auto"/>
          <w:sz w:val="24"/>
          <w:highlight w:val="none"/>
          <w:lang w:bidi="ar"/>
        </w:rPr>
        <w:t>……</w:t>
      </w:r>
      <w:r>
        <w:rPr>
          <w:rFonts w:hint="eastAsia" w:hAnsi="宋体" w:cs="宋体"/>
          <w:color w:val="auto"/>
          <w:sz w:val="24"/>
          <w:highlight w:val="none"/>
          <w:lang w:bidi="ar"/>
        </w:rPr>
        <w:t>。</w:t>
      </w:r>
    </w:p>
    <w:p>
      <w:pPr>
        <w:spacing w:line="360" w:lineRule="auto"/>
        <w:ind w:firstLine="480" w:firstLineChars="200"/>
        <w:jc w:val="left"/>
        <w:rPr>
          <w:rFonts w:hint="eastAsia" w:ascii="宋体" w:hAnsi="宋体" w:cs="宋体"/>
          <w:color w:val="auto"/>
          <w:sz w:val="24"/>
          <w:highlight w:val="none"/>
          <w:lang w:val="en-US" w:eastAsia="zh-CN" w:bidi="ar"/>
        </w:rPr>
      </w:pPr>
      <w:r>
        <w:rPr>
          <w:rFonts w:hint="eastAsia" w:hAnsi="宋体" w:cs="宋体"/>
          <w:color w:val="auto"/>
          <w:sz w:val="24"/>
          <w:highlight w:val="none"/>
          <w:lang w:bidi="ar"/>
        </w:rPr>
        <w:t>四、</w:t>
      </w:r>
      <w:r>
        <w:rPr>
          <w:rFonts w:hint="eastAsia" w:ascii="宋体" w:hAnsi="宋体" w:cs="宋体"/>
          <w:color w:val="auto"/>
          <w:sz w:val="24"/>
          <w:highlight w:val="none"/>
          <w:u w:val="single"/>
          <w:lang w:bidi="ar"/>
        </w:rPr>
        <w:t>（联合体其中一方成员名称）</w:t>
      </w:r>
      <w:r>
        <w:rPr>
          <w:rFonts w:hint="eastAsia" w:ascii="宋体" w:hAnsi="宋体" w:cs="宋体"/>
          <w:color w:val="auto"/>
          <w:sz w:val="24"/>
          <w:highlight w:val="none"/>
          <w:lang w:bidi="ar"/>
        </w:rPr>
        <w:t>提供的全部货物/服务由小微企业制造/承接，其合同份额占到合同总金额</w:t>
      </w:r>
      <w:r>
        <w:rPr>
          <w:rFonts w:hint="eastAsia" w:ascii="宋体" w:hAnsi="宋体" w:cs="宋体"/>
          <w:color w:val="auto"/>
          <w:sz w:val="24"/>
          <w:highlight w:val="none"/>
          <w:u w:val="single"/>
          <w:lang w:bidi="ar"/>
        </w:rPr>
        <w:t xml:space="preserve">   </w:t>
      </w:r>
      <w:r>
        <w:rPr>
          <w:rFonts w:hint="eastAsia" w:ascii="宋体" w:hAnsi="宋体" w:cs="宋体"/>
          <w:color w:val="auto"/>
          <w:sz w:val="24"/>
          <w:highlight w:val="none"/>
          <w:lang w:bidi="ar"/>
        </w:rPr>
        <w:t>%以上；</w:t>
      </w:r>
      <w:r>
        <w:rPr>
          <w:rFonts w:hint="eastAsia" w:ascii="宋体" w:hAnsi="宋体" w:cs="宋体"/>
          <w:color w:val="auto"/>
          <w:sz w:val="24"/>
          <w:highlight w:val="none"/>
          <w:lang w:val="en-US" w:eastAsia="zh-CN" w:bidi="ar"/>
        </w:rPr>
        <w:t xml:space="preserve"> </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五、如果中标，联合体各成员方共同与采购人签订合同，并就采购合同约定的事项对采购人承担连带责任。</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六、有关本次联合投标的其他事宜：</w:t>
      </w:r>
    </w:p>
    <w:p>
      <w:pPr>
        <w:spacing w:line="360" w:lineRule="auto"/>
        <w:ind w:firstLine="480" w:firstLineChars="200"/>
        <w:jc w:val="left"/>
        <w:rPr>
          <w:color w:val="auto"/>
          <w:sz w:val="24"/>
          <w:highlight w:val="none"/>
        </w:rPr>
      </w:pPr>
      <w:r>
        <w:rPr>
          <w:color w:val="auto"/>
          <w:sz w:val="24"/>
          <w:highlight w:val="none"/>
          <w:lang w:bidi="ar"/>
        </w:rPr>
        <w:t>1</w:t>
      </w:r>
      <w:r>
        <w:rPr>
          <w:rFonts w:hint="eastAsia" w:hAnsi="宋体" w:cs="宋体"/>
          <w:color w:val="auto"/>
          <w:sz w:val="24"/>
          <w:highlight w:val="none"/>
          <w:lang w:bidi="ar"/>
        </w:rPr>
        <w:t>、联合体各方不再单独参加或者与其他供应商另外组成联合体参加同一合同项下的政府采购活动。</w:t>
      </w:r>
    </w:p>
    <w:p>
      <w:pPr>
        <w:spacing w:line="360" w:lineRule="auto"/>
        <w:ind w:firstLine="480" w:firstLineChars="200"/>
        <w:jc w:val="left"/>
        <w:rPr>
          <w:color w:val="auto"/>
          <w:sz w:val="24"/>
          <w:highlight w:val="none"/>
        </w:rPr>
      </w:pPr>
      <w:r>
        <w:rPr>
          <w:color w:val="auto"/>
          <w:sz w:val="24"/>
          <w:highlight w:val="none"/>
          <w:lang w:bidi="ar"/>
        </w:rPr>
        <w:t>2</w:t>
      </w:r>
      <w:r>
        <w:rPr>
          <w:rFonts w:hint="eastAsia" w:hAnsi="宋体" w:cs="宋体"/>
          <w:color w:val="auto"/>
          <w:sz w:val="24"/>
          <w:highlight w:val="none"/>
          <w:lang w:bidi="ar"/>
        </w:rPr>
        <w:t>、联合体中有同类资质的各方按照联合体分工承担相同工作的，按照资质等级较低的供应商确定资质等级。</w:t>
      </w:r>
    </w:p>
    <w:p>
      <w:pPr>
        <w:spacing w:line="360" w:lineRule="auto"/>
        <w:ind w:firstLine="480" w:firstLineChars="200"/>
        <w:jc w:val="left"/>
        <w:rPr>
          <w:color w:val="auto"/>
          <w:sz w:val="24"/>
          <w:highlight w:val="none"/>
        </w:rPr>
      </w:pPr>
      <w:r>
        <w:rPr>
          <w:color w:val="auto"/>
          <w:sz w:val="24"/>
          <w:highlight w:val="none"/>
          <w:lang w:bidi="ar"/>
        </w:rPr>
        <w:t>3</w:t>
      </w:r>
      <w:r>
        <w:rPr>
          <w:rFonts w:hint="eastAsia" w:hAnsi="宋体" w:cs="宋体"/>
          <w:color w:val="auto"/>
          <w:sz w:val="24"/>
          <w:highlight w:val="none"/>
          <w:lang w:bidi="ar"/>
        </w:rPr>
        <w:t>、本协议提交采购人、采购代理机构后，联合体各方不得以任何形式对上述内容进行修改或撤销。</w:t>
      </w:r>
    </w:p>
    <w:p>
      <w:pPr>
        <w:spacing w:line="360" w:lineRule="auto"/>
        <w:jc w:val="left"/>
        <w:rPr>
          <w:color w:val="auto"/>
          <w:sz w:val="24"/>
          <w:highlight w:val="none"/>
        </w:rPr>
      </w:pP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rFonts w:hint="eastAsia" w:hAnsi="宋体" w:cs="宋体"/>
          <w:color w:val="auto"/>
          <w:sz w:val="24"/>
          <w:highlight w:val="none"/>
          <w:lang w:bidi="ar"/>
        </w:rPr>
        <w:t>联合体成员名称</w:t>
      </w:r>
      <w:r>
        <w:rPr>
          <w:color w:val="auto"/>
          <w:sz w:val="24"/>
          <w:highlight w:val="none"/>
          <w:lang w:bidi="ar"/>
        </w:rPr>
        <w:t>(</w:t>
      </w:r>
      <w:r>
        <w:rPr>
          <w:rFonts w:hint="eastAsia" w:hAnsi="宋体" w:cs="宋体"/>
          <w:color w:val="auto"/>
          <w:sz w:val="24"/>
          <w:highlight w:val="none"/>
          <w:lang w:bidi="ar"/>
        </w:rPr>
        <w:t>电子签名</w:t>
      </w:r>
      <w:r>
        <w:rPr>
          <w:color w:val="auto"/>
          <w:sz w:val="24"/>
          <w:highlight w:val="none"/>
          <w:lang w:bidi="ar"/>
        </w:rPr>
        <w:t>/</w:t>
      </w:r>
      <w:r>
        <w:rPr>
          <w:rFonts w:hint="eastAsia" w:hAnsi="宋体" w:cs="宋体"/>
          <w:color w:val="auto"/>
          <w:sz w:val="24"/>
          <w:highlight w:val="none"/>
          <w:lang w:bidi="ar"/>
        </w:rPr>
        <w:t>公章</w:t>
      </w:r>
      <w:r>
        <w:rPr>
          <w:color w:val="auto"/>
          <w:sz w:val="24"/>
          <w:highlight w:val="none"/>
          <w:lang w:bidi="ar"/>
        </w:rPr>
        <w:t>)</w:t>
      </w:r>
      <w:r>
        <w:rPr>
          <w:rFonts w:hint="eastAsia" w:hAnsi="宋体" w:cs="宋体"/>
          <w:color w:val="auto"/>
          <w:sz w:val="24"/>
          <w:highlight w:val="none"/>
          <w:lang w:bidi="ar"/>
        </w:rPr>
        <w:t>：</w:t>
      </w:r>
    </w:p>
    <w:p>
      <w:pPr>
        <w:spacing w:line="360" w:lineRule="auto"/>
        <w:jc w:val="left"/>
        <w:rPr>
          <w:rFonts w:hint="eastAsia" w:ascii="宋体" w:hAnsi="宋体" w:eastAsia="宋体" w:cs="宋体"/>
          <w:b/>
          <w:bCs/>
          <w:color w:val="auto"/>
          <w:sz w:val="24"/>
          <w:lang w:val="en-US" w:eastAsia="zh-CN"/>
        </w:rPr>
      </w:pP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rFonts w:hint="eastAsia" w:hAnsi="宋体" w:cs="宋体"/>
          <w:color w:val="auto"/>
          <w:sz w:val="24"/>
          <w:highlight w:val="none"/>
          <w:lang w:bidi="ar"/>
        </w:rPr>
        <w:t>日期：</w:t>
      </w:r>
      <w:r>
        <w:rPr>
          <w:color w:val="auto"/>
          <w:sz w:val="24"/>
          <w:highlight w:val="none"/>
          <w:lang w:bidi="ar"/>
        </w:rPr>
        <w:t xml:space="preserve">  </w:t>
      </w:r>
      <w:r>
        <w:rPr>
          <w:rFonts w:hint="eastAsia" w:hAnsi="宋体" w:cs="宋体"/>
          <w:color w:val="auto"/>
          <w:sz w:val="24"/>
          <w:highlight w:val="none"/>
          <w:lang w:bidi="ar"/>
        </w:rPr>
        <w:t>年</w:t>
      </w:r>
      <w:r>
        <w:rPr>
          <w:color w:val="auto"/>
          <w:sz w:val="24"/>
          <w:highlight w:val="none"/>
          <w:lang w:bidi="ar"/>
        </w:rPr>
        <w:t xml:space="preserve">  </w:t>
      </w:r>
      <w:r>
        <w:rPr>
          <w:rFonts w:hint="eastAsia" w:hAnsi="宋体" w:cs="宋体"/>
          <w:color w:val="auto"/>
          <w:sz w:val="24"/>
          <w:highlight w:val="none"/>
          <w:lang w:bidi="ar"/>
        </w:rPr>
        <w:t>月</w:t>
      </w:r>
      <w:r>
        <w:rPr>
          <w:color w:val="auto"/>
          <w:sz w:val="24"/>
          <w:highlight w:val="none"/>
          <w:lang w:bidi="ar"/>
        </w:rPr>
        <w:t xml:space="preserve">   </w:t>
      </w:r>
      <w:r>
        <w:rPr>
          <w:rFonts w:hint="eastAsia" w:hAnsi="宋体" w:cs="宋体"/>
          <w:color w:val="auto"/>
          <w:sz w:val="24"/>
          <w:highlight w:val="none"/>
          <w:lang w:bidi="ar"/>
        </w:rPr>
        <w:t>日</w:t>
      </w:r>
      <w:r>
        <w:rPr>
          <w:color w:val="auto"/>
          <w:sz w:val="24"/>
          <w:highlight w:val="none"/>
          <w:lang w:bidi="ar"/>
        </w:rPr>
        <w:br w:type="page"/>
      </w:r>
      <w:r>
        <w:rPr>
          <w:rFonts w:hint="eastAsia" w:ascii="宋体" w:hAnsi="宋体" w:eastAsia="宋体" w:cs="宋体"/>
          <w:b/>
          <w:bCs/>
          <w:color w:val="auto"/>
          <w:sz w:val="24"/>
          <w:lang w:val="en-US" w:eastAsia="zh-CN"/>
        </w:rPr>
        <w:t>4、分包意向协议</w:t>
      </w:r>
    </w:p>
    <w:p>
      <w:pPr>
        <w:spacing w:line="360" w:lineRule="auto"/>
        <w:jc w:val="center"/>
        <w:rPr>
          <w:b/>
          <w:color w:val="auto"/>
          <w:sz w:val="30"/>
          <w:szCs w:val="30"/>
          <w:highlight w:val="none"/>
        </w:rPr>
      </w:pPr>
      <w:r>
        <w:rPr>
          <w:rFonts w:hint="eastAsia" w:hAnsi="宋体" w:cs="宋体"/>
          <w:b/>
          <w:color w:val="auto"/>
          <w:sz w:val="30"/>
          <w:szCs w:val="30"/>
          <w:highlight w:val="none"/>
          <w:lang w:bidi="ar"/>
        </w:rPr>
        <w:t>分包意向协议</w:t>
      </w:r>
    </w:p>
    <w:p>
      <w:pPr>
        <w:spacing w:line="360" w:lineRule="auto"/>
        <w:jc w:val="left"/>
        <w:rPr>
          <w:b/>
          <w:color w:val="auto"/>
          <w:sz w:val="24"/>
          <w:highlight w:val="none"/>
        </w:rPr>
      </w:pPr>
      <w:r>
        <w:rPr>
          <w:rFonts w:hint="eastAsia" w:hAnsi="宋体" w:cs="宋体"/>
          <w:b/>
          <w:color w:val="auto"/>
          <w:sz w:val="24"/>
          <w:highlight w:val="none"/>
          <w:lang w:bidi="ar"/>
        </w:rPr>
        <w:t>（中标后以分包方式履行合同的，提供分包意向协议；</w:t>
      </w:r>
      <w:r>
        <w:rPr>
          <w:rFonts w:hint="eastAsia" w:hAnsi="宋体" w:cs="宋体"/>
          <w:b/>
          <w:color w:val="auto"/>
          <w:sz w:val="24"/>
          <w:highlight w:val="none"/>
          <w:lang w:eastAsia="zh-CN" w:bidi="ar"/>
        </w:rPr>
        <w:t>如果</w:t>
      </w:r>
      <w:r>
        <w:rPr>
          <w:rFonts w:hint="eastAsia" w:hAnsi="宋体" w:cs="宋体"/>
          <w:b/>
          <w:color w:val="auto"/>
          <w:sz w:val="24"/>
          <w:highlight w:val="none"/>
          <w:lang w:bidi="ar"/>
        </w:rPr>
        <w:t>采购人不同意</w:t>
      </w:r>
      <w:r>
        <w:rPr>
          <w:rFonts w:hint="eastAsia" w:hAnsi="宋体" w:cs="宋体"/>
          <w:b/>
          <w:color w:val="auto"/>
          <w:sz w:val="24"/>
          <w:highlight w:val="none"/>
          <w:lang w:eastAsia="zh-CN" w:bidi="ar"/>
        </w:rPr>
        <w:t>项目</w:t>
      </w:r>
      <w:r>
        <w:rPr>
          <w:rFonts w:hint="eastAsia" w:hAnsi="宋体" w:cs="宋体"/>
          <w:b/>
          <w:color w:val="auto"/>
          <w:sz w:val="24"/>
          <w:highlight w:val="none"/>
          <w:lang w:bidi="ar"/>
        </w:rPr>
        <w:t>分包或者投标人中标后不以分包方式履行合同的，则不需要提供。）</w:t>
      </w:r>
    </w:p>
    <w:p>
      <w:pPr>
        <w:spacing w:line="360" w:lineRule="auto"/>
        <w:ind w:firstLine="480" w:firstLineChars="200"/>
        <w:jc w:val="left"/>
        <w:rPr>
          <w:rFonts w:hint="eastAsia" w:hAnsi="宋体" w:cs="宋体"/>
          <w:color w:val="auto"/>
          <w:sz w:val="24"/>
          <w:highlight w:val="none"/>
          <w:u w:val="single"/>
          <w:lang w:bidi="ar"/>
        </w:rPr>
      </w:pPr>
    </w:p>
    <w:p>
      <w:pPr>
        <w:spacing w:line="360" w:lineRule="auto"/>
        <w:ind w:firstLine="480" w:firstLineChars="200"/>
        <w:jc w:val="left"/>
        <w:rPr>
          <w:color w:val="auto"/>
          <w:sz w:val="24"/>
          <w:highlight w:val="none"/>
        </w:rPr>
      </w:pPr>
      <w:r>
        <w:rPr>
          <w:rFonts w:hint="eastAsia" w:hAnsi="宋体" w:cs="宋体"/>
          <w:color w:val="auto"/>
          <w:sz w:val="24"/>
          <w:highlight w:val="none"/>
          <w:u w:val="single"/>
          <w:lang w:bidi="ar"/>
        </w:rPr>
        <w:t>（投标人名称）</w:t>
      </w:r>
      <w:r>
        <w:rPr>
          <w:rFonts w:hint="eastAsia" w:hAnsi="宋体" w:cs="宋体"/>
          <w:color w:val="auto"/>
          <w:sz w:val="24"/>
          <w:highlight w:val="none"/>
          <w:lang w:bidi="ar"/>
        </w:rPr>
        <w:t>若成为（项目名称）【招标编号：（采购编号）】的中标供应商，将依法采取分包方式履行合同。</w:t>
      </w:r>
      <w:r>
        <w:rPr>
          <w:rFonts w:hint="eastAsia" w:hAnsi="宋体" w:cs="宋体"/>
          <w:color w:val="auto"/>
          <w:sz w:val="24"/>
          <w:highlight w:val="none"/>
          <w:u w:val="single"/>
          <w:lang w:bidi="ar"/>
        </w:rPr>
        <w:t>（投标人名称）</w:t>
      </w:r>
      <w:r>
        <w:rPr>
          <w:rFonts w:hint="eastAsia" w:hAnsi="宋体" w:cs="宋体"/>
          <w:color w:val="auto"/>
          <w:sz w:val="24"/>
          <w:highlight w:val="none"/>
          <w:lang w:bidi="ar"/>
        </w:rPr>
        <w:t>与</w:t>
      </w:r>
      <w:r>
        <w:rPr>
          <w:rFonts w:hint="eastAsia" w:hAnsi="宋体" w:cs="宋体"/>
          <w:color w:val="auto"/>
          <w:sz w:val="24"/>
          <w:highlight w:val="none"/>
          <w:u w:val="single"/>
          <w:lang w:bidi="ar"/>
        </w:rPr>
        <w:t>（所有分包供应商名称）</w:t>
      </w:r>
      <w:r>
        <w:rPr>
          <w:rFonts w:hint="eastAsia" w:hAnsi="宋体" w:cs="宋体"/>
          <w:color w:val="auto"/>
          <w:sz w:val="24"/>
          <w:highlight w:val="none"/>
          <w:lang w:bidi="ar"/>
        </w:rPr>
        <w:t>达成分包意向协议。</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一、分包标的及数量</w:t>
      </w:r>
    </w:p>
    <w:p>
      <w:pPr>
        <w:spacing w:line="360" w:lineRule="auto"/>
        <w:ind w:firstLine="480" w:firstLineChars="200"/>
        <w:jc w:val="left"/>
        <w:rPr>
          <w:color w:val="auto"/>
          <w:sz w:val="24"/>
          <w:highlight w:val="none"/>
        </w:rPr>
      </w:pPr>
      <w:r>
        <w:rPr>
          <w:rFonts w:hint="eastAsia" w:hAnsi="宋体" w:cs="宋体"/>
          <w:color w:val="auto"/>
          <w:sz w:val="24"/>
          <w:highlight w:val="none"/>
          <w:u w:val="single"/>
          <w:lang w:bidi="ar"/>
        </w:rPr>
        <w:t>（投标人名称）</w:t>
      </w:r>
      <w:r>
        <w:rPr>
          <w:rFonts w:hint="eastAsia" w:hAnsi="宋体" w:cs="宋体"/>
          <w:color w:val="auto"/>
          <w:sz w:val="24"/>
          <w:highlight w:val="none"/>
          <w:lang w:bidi="ar"/>
        </w:rPr>
        <w:t>将</w:t>
      </w:r>
      <w:r>
        <w:rPr>
          <w:color w:val="auto"/>
          <w:sz w:val="24"/>
          <w:highlight w:val="none"/>
          <w:u w:val="single"/>
          <w:lang w:bidi="ar"/>
        </w:rPr>
        <w:t xml:space="preserve">   XX</w:t>
      </w:r>
      <w:r>
        <w:rPr>
          <w:rFonts w:hint="eastAsia" w:hAnsi="宋体" w:cs="宋体"/>
          <w:color w:val="auto"/>
          <w:sz w:val="24"/>
          <w:highlight w:val="none"/>
          <w:u w:val="single"/>
          <w:lang w:bidi="ar"/>
        </w:rPr>
        <w:t>工作内容</w:t>
      </w:r>
      <w:r>
        <w:rPr>
          <w:color w:val="auto"/>
          <w:sz w:val="24"/>
          <w:highlight w:val="none"/>
          <w:u w:val="single"/>
          <w:lang w:bidi="ar"/>
        </w:rPr>
        <w:t xml:space="preserve">   </w:t>
      </w:r>
      <w:r>
        <w:rPr>
          <w:rFonts w:hint="eastAsia" w:hAnsi="宋体" w:cs="宋体"/>
          <w:color w:val="auto"/>
          <w:sz w:val="24"/>
          <w:highlight w:val="none"/>
          <w:lang w:bidi="ar"/>
        </w:rPr>
        <w:t>分包给</w:t>
      </w:r>
      <w:r>
        <w:rPr>
          <w:rFonts w:hint="eastAsia" w:hAnsi="宋体" w:cs="宋体"/>
          <w:color w:val="auto"/>
          <w:sz w:val="24"/>
          <w:highlight w:val="none"/>
          <w:u w:val="single"/>
          <w:lang w:bidi="ar"/>
        </w:rPr>
        <w:t>（某分包供应商名称）</w:t>
      </w:r>
      <w:r>
        <w:rPr>
          <w:rFonts w:hint="eastAsia" w:hAnsi="宋体" w:cs="宋体"/>
          <w:color w:val="auto"/>
          <w:sz w:val="24"/>
          <w:highlight w:val="none"/>
          <w:lang w:bidi="ar"/>
        </w:rPr>
        <w:t>，</w:t>
      </w:r>
      <w:r>
        <w:rPr>
          <w:rFonts w:hint="eastAsia" w:hAnsi="宋体" w:cs="宋体"/>
          <w:color w:val="auto"/>
          <w:sz w:val="24"/>
          <w:highlight w:val="none"/>
          <w:u w:val="single"/>
          <w:lang w:bidi="ar"/>
        </w:rPr>
        <w:t>（某分包供应商名称）</w:t>
      </w:r>
      <w:r>
        <w:rPr>
          <w:rFonts w:hint="eastAsia" w:hAnsi="宋体" w:cs="宋体"/>
          <w:color w:val="auto"/>
          <w:sz w:val="24"/>
          <w:highlight w:val="none"/>
          <w:lang w:bidi="ar"/>
        </w:rPr>
        <w:t>，具备承担</w:t>
      </w:r>
      <w:r>
        <w:rPr>
          <w:color w:val="auto"/>
          <w:sz w:val="24"/>
          <w:highlight w:val="none"/>
          <w:u w:val="single"/>
          <w:lang w:bidi="ar"/>
        </w:rPr>
        <w:t>XX</w:t>
      </w:r>
      <w:r>
        <w:rPr>
          <w:rFonts w:hint="eastAsia" w:hAnsi="宋体" w:cs="宋体"/>
          <w:color w:val="auto"/>
          <w:sz w:val="24"/>
          <w:highlight w:val="none"/>
          <w:u w:val="single"/>
          <w:lang w:bidi="ar"/>
        </w:rPr>
        <w:t>工作内容</w:t>
      </w:r>
      <w:r>
        <w:rPr>
          <w:rFonts w:hint="eastAsia" w:hAnsi="宋体" w:cs="宋体"/>
          <w:color w:val="auto"/>
          <w:sz w:val="24"/>
          <w:highlight w:val="none"/>
          <w:lang w:bidi="ar"/>
        </w:rPr>
        <w:t>相应资质条件且不得再次分包；</w:t>
      </w:r>
    </w:p>
    <w:p>
      <w:pPr>
        <w:spacing w:line="360" w:lineRule="auto"/>
        <w:ind w:firstLine="480" w:firstLineChars="200"/>
        <w:jc w:val="left"/>
        <w:rPr>
          <w:color w:val="auto"/>
          <w:sz w:val="24"/>
          <w:highlight w:val="none"/>
        </w:rPr>
      </w:pPr>
      <w:r>
        <w:rPr>
          <w:color w:val="auto"/>
          <w:sz w:val="24"/>
          <w:highlight w:val="none"/>
          <w:lang w:bidi="ar"/>
        </w:rPr>
        <w:t>……</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二、分包工作履行期限、地点、方式</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三、质量</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四、价款或者报酬</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五、违约责任</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六、争议解决的办法</w:t>
      </w:r>
    </w:p>
    <w:p>
      <w:pPr>
        <w:spacing w:line="360" w:lineRule="auto"/>
        <w:ind w:firstLine="480" w:firstLineChars="200"/>
        <w:jc w:val="left"/>
        <w:rPr>
          <w:color w:val="auto"/>
          <w:sz w:val="24"/>
          <w:highlight w:val="none"/>
        </w:rPr>
      </w:pPr>
      <w:r>
        <w:rPr>
          <w:rFonts w:hint="eastAsia" w:hAnsi="宋体" w:cs="宋体"/>
          <w:color w:val="auto"/>
          <w:sz w:val="24"/>
          <w:highlight w:val="none"/>
          <w:lang w:bidi="ar"/>
        </w:rPr>
        <w:t>七、其他</w:t>
      </w:r>
    </w:p>
    <w:p>
      <w:p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u w:val="single"/>
          <w:lang w:bidi="ar"/>
        </w:rPr>
        <w:t>（分包供应商名称）</w:t>
      </w:r>
      <w:r>
        <w:rPr>
          <w:rFonts w:hint="eastAsia" w:ascii="宋体" w:hAnsi="宋体" w:cs="宋体"/>
          <w:color w:val="auto"/>
          <w:sz w:val="24"/>
          <w:highlight w:val="none"/>
          <w:lang w:bidi="ar"/>
        </w:rPr>
        <w:t>提供的货物/服务全部由小微企业制造/承接，其合同份额占到合同总金额</w:t>
      </w:r>
      <w:r>
        <w:rPr>
          <w:rFonts w:hint="eastAsia" w:ascii="宋体" w:hAnsi="宋体" w:cs="宋体"/>
          <w:color w:val="auto"/>
          <w:sz w:val="24"/>
          <w:highlight w:val="none"/>
          <w:u w:val="single"/>
          <w:lang w:bidi="ar"/>
        </w:rPr>
        <w:t xml:space="preserve">  </w:t>
      </w:r>
      <w:r>
        <w:rPr>
          <w:rFonts w:hint="eastAsia" w:ascii="宋体" w:hAnsi="宋体" w:cs="宋体"/>
          <w:color w:val="auto"/>
          <w:sz w:val="24"/>
          <w:highlight w:val="none"/>
          <w:lang w:bidi="ar"/>
        </w:rPr>
        <w:t>%以上。</w:t>
      </w:r>
      <w:r>
        <w:rPr>
          <w:rFonts w:hint="eastAsia" w:ascii="宋体" w:hAnsi="宋体" w:cs="宋体"/>
          <w:color w:val="auto"/>
          <w:sz w:val="24"/>
          <w:highlight w:val="none"/>
          <w:lang w:val="en-US" w:eastAsia="zh-CN" w:bidi="ar"/>
        </w:rPr>
        <w:t xml:space="preserve"> </w:t>
      </w:r>
    </w:p>
    <w:p>
      <w:pPr>
        <w:spacing w:line="360" w:lineRule="auto"/>
        <w:jc w:val="left"/>
        <w:rPr>
          <w:color w:val="auto"/>
          <w:sz w:val="24"/>
          <w:highlight w:val="none"/>
        </w:rPr>
      </w:pP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rFonts w:hint="eastAsia" w:hAnsi="宋体" w:cs="宋体"/>
          <w:color w:val="auto"/>
          <w:sz w:val="24"/>
          <w:highlight w:val="none"/>
          <w:lang w:bidi="ar"/>
        </w:rPr>
        <w:t>投标人名称</w:t>
      </w:r>
      <w:r>
        <w:rPr>
          <w:rFonts w:hAnsi="宋体"/>
          <w:color w:val="auto"/>
          <w:sz w:val="24"/>
          <w:highlight w:val="none"/>
          <w:lang w:bidi="ar"/>
        </w:rPr>
        <w:t>(</w:t>
      </w:r>
      <w:r>
        <w:rPr>
          <w:rFonts w:hint="eastAsia" w:hAnsi="宋体" w:cs="宋体"/>
          <w:color w:val="auto"/>
          <w:sz w:val="24"/>
          <w:highlight w:val="none"/>
          <w:lang w:bidi="ar"/>
        </w:rPr>
        <w:t>电子签章</w:t>
      </w:r>
      <w:r>
        <w:rPr>
          <w:rFonts w:hAnsi="宋体"/>
          <w:color w:val="auto"/>
          <w:sz w:val="24"/>
          <w:highlight w:val="none"/>
          <w:lang w:bidi="ar"/>
        </w:rPr>
        <w:t>)</w:t>
      </w:r>
      <w:r>
        <w:rPr>
          <w:rFonts w:hint="eastAsia" w:hAnsi="宋体" w:cs="宋体"/>
          <w:color w:val="auto"/>
          <w:sz w:val="24"/>
          <w:highlight w:val="none"/>
          <w:lang w:bidi="ar"/>
        </w:rPr>
        <w:t>：</w:t>
      </w:r>
    </w:p>
    <w:p>
      <w:pPr>
        <w:spacing w:line="360" w:lineRule="auto"/>
        <w:jc w:val="left"/>
        <w:rPr>
          <w:color w:val="auto"/>
          <w:sz w:val="24"/>
          <w:highlight w:val="none"/>
        </w:rPr>
      </w:pP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rFonts w:hint="eastAsia" w:hAnsi="宋体" w:cs="宋体"/>
          <w:color w:val="auto"/>
          <w:sz w:val="24"/>
          <w:highlight w:val="none"/>
          <w:lang w:bidi="ar"/>
        </w:rPr>
        <w:t>分包供应商名称：</w:t>
      </w:r>
    </w:p>
    <w:p>
      <w:pPr>
        <w:spacing w:line="360" w:lineRule="auto"/>
        <w:jc w:val="left"/>
        <w:rPr>
          <w:color w:val="auto"/>
          <w:highlight w:val="none"/>
        </w:rPr>
      </w:pP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color w:val="auto"/>
          <w:sz w:val="24"/>
          <w:highlight w:val="none"/>
          <w:lang w:bidi="ar"/>
        </w:rPr>
        <w:tab/>
      </w:r>
      <w:r>
        <w:rPr>
          <w:rFonts w:hint="eastAsia" w:hAnsi="宋体"/>
          <w:color w:val="auto"/>
          <w:sz w:val="24"/>
          <w:highlight w:val="none"/>
          <w:lang w:bidi="ar"/>
        </w:rPr>
        <w:t>日期：</w:t>
      </w:r>
      <w:r>
        <w:rPr>
          <w:color w:val="auto"/>
          <w:sz w:val="24"/>
          <w:highlight w:val="none"/>
          <w:lang w:bidi="ar"/>
        </w:rPr>
        <w:t xml:space="preserve">  </w:t>
      </w:r>
      <w:r>
        <w:rPr>
          <w:rFonts w:hint="eastAsia" w:hAnsi="宋体"/>
          <w:color w:val="auto"/>
          <w:sz w:val="24"/>
          <w:highlight w:val="none"/>
          <w:lang w:bidi="ar"/>
        </w:rPr>
        <w:t>年</w:t>
      </w:r>
      <w:r>
        <w:rPr>
          <w:color w:val="auto"/>
          <w:sz w:val="24"/>
          <w:highlight w:val="none"/>
          <w:lang w:bidi="ar"/>
        </w:rPr>
        <w:t xml:space="preserve">  </w:t>
      </w:r>
      <w:r>
        <w:rPr>
          <w:rFonts w:hint="eastAsia" w:hAnsi="宋体"/>
          <w:color w:val="auto"/>
          <w:sz w:val="24"/>
          <w:highlight w:val="none"/>
          <w:lang w:bidi="ar"/>
        </w:rPr>
        <w:t>月</w:t>
      </w:r>
      <w:r>
        <w:rPr>
          <w:color w:val="auto"/>
          <w:sz w:val="24"/>
          <w:highlight w:val="none"/>
          <w:lang w:bidi="ar"/>
        </w:rPr>
        <w:t xml:space="preserve">   </w:t>
      </w:r>
      <w:r>
        <w:rPr>
          <w:rFonts w:hint="eastAsia" w:hAnsi="宋体"/>
          <w:color w:val="auto"/>
          <w:sz w:val="24"/>
          <w:highlight w:val="none"/>
          <w:lang w:bidi="ar"/>
        </w:rPr>
        <w:t>日</w:t>
      </w:r>
    </w:p>
    <w:p>
      <w:pPr>
        <w:pStyle w:val="4"/>
        <w:rPr>
          <w:rFonts w:hint="eastAsia" w:ascii="宋体" w:hAnsi="宋体" w:cs="宋体"/>
          <w:color w:val="auto"/>
          <w:sz w:val="21"/>
          <w:szCs w:val="21"/>
          <w:highlight w:val="none"/>
          <w:lang w:val="en-US" w:eastAsia="zh-CN"/>
        </w:rPr>
      </w:pPr>
    </w:p>
    <w:p>
      <w:pPr>
        <w:rPr>
          <w:rFonts w:hint="eastAsia" w:ascii="宋体" w:hAnsi="宋体" w:cs="宋体"/>
          <w:color w:val="auto"/>
          <w:sz w:val="21"/>
          <w:szCs w:val="21"/>
          <w:highlight w:val="none"/>
          <w:lang w:val="en-US" w:eastAsia="zh-CN"/>
        </w:rPr>
      </w:pPr>
    </w:p>
    <w:p>
      <w:pPr>
        <w:pStyle w:val="2"/>
        <w:rPr>
          <w:rFonts w:hint="eastAsia"/>
          <w:lang w:val="en-US" w:eastAsia="zh-CN"/>
        </w:rPr>
      </w:pPr>
    </w:p>
    <w:p>
      <w:pPr>
        <w:pStyle w:val="4"/>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标项一</w:t>
      </w:r>
      <w:r>
        <w:rPr>
          <w:rFonts w:hint="eastAsia" w:ascii="宋体" w:hAnsi="宋体" w:eastAsia="宋体" w:cs="宋体"/>
          <w:color w:val="auto"/>
          <w:sz w:val="21"/>
          <w:szCs w:val="21"/>
          <w:highlight w:val="none"/>
          <w:lang w:val="en-US" w:eastAsia="zh-CN"/>
        </w:rPr>
        <w:t>商务技术文件部分格式</w:t>
      </w:r>
    </w:p>
    <w:p>
      <w:pPr>
        <w:spacing w:line="460" w:lineRule="exact"/>
        <w:jc w:val="center"/>
        <w:rPr>
          <w:rFonts w:hint="eastAsia" w:ascii="宋体" w:hAnsi="宋体" w:eastAsia="宋体" w:cs="宋体"/>
          <w:b/>
          <w:bCs/>
          <w:color w:val="auto"/>
          <w:sz w:val="30"/>
          <w:szCs w:val="30"/>
          <w:highlight w:val="none"/>
          <w:lang w:eastAsia="zh-CN"/>
        </w:rPr>
      </w:pPr>
    </w:p>
    <w:p>
      <w:pPr>
        <w:spacing w:line="460" w:lineRule="exact"/>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2022年度常山县农村生活污水治理项目-青石镇及零星农村生活污水治理项目（</w:t>
      </w:r>
      <w:r>
        <w:rPr>
          <w:rFonts w:hint="eastAsia" w:ascii="宋体" w:hAnsi="宋体" w:eastAsia="宋体" w:cs="宋体"/>
          <w:b/>
          <w:bCs/>
          <w:color w:val="auto"/>
          <w:sz w:val="30"/>
          <w:szCs w:val="30"/>
          <w:highlight w:val="none"/>
          <w:lang w:eastAsia="zh-CN"/>
        </w:rPr>
        <w:t>终端设备采购项目</w:t>
      </w:r>
      <w:r>
        <w:rPr>
          <w:rFonts w:hint="eastAsia" w:ascii="宋体" w:hAnsi="宋体" w:eastAsia="宋体" w:cs="宋体"/>
          <w:b/>
          <w:bCs/>
          <w:color w:val="auto"/>
          <w:sz w:val="30"/>
          <w:szCs w:val="30"/>
          <w:highlight w:val="none"/>
          <w:lang w:val="en-US" w:eastAsia="zh-CN"/>
        </w:rPr>
        <w:t>）</w:t>
      </w:r>
    </w:p>
    <w:p>
      <w:pPr>
        <w:spacing w:line="46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 GXZFCG-2022-</w:t>
      </w:r>
      <w:r>
        <w:rPr>
          <w:rFonts w:hint="eastAsia" w:ascii="宋体" w:hAnsi="宋体" w:cs="宋体"/>
          <w:b/>
          <w:bCs/>
          <w:color w:val="auto"/>
          <w:sz w:val="30"/>
          <w:szCs w:val="30"/>
          <w:highlight w:val="none"/>
          <w:lang w:eastAsia="zh-CN"/>
        </w:rPr>
        <w:t>GK29</w:t>
      </w:r>
      <w:r>
        <w:rPr>
          <w:rFonts w:hint="eastAsia" w:ascii="宋体" w:hAnsi="宋体" w:eastAsia="宋体" w:cs="宋体"/>
          <w:b/>
          <w:bCs/>
          <w:color w:val="auto"/>
          <w:sz w:val="30"/>
          <w:szCs w:val="30"/>
          <w:highlight w:val="none"/>
        </w:rPr>
        <w:t xml:space="preserve">      ）</w:t>
      </w:r>
    </w:p>
    <w:p>
      <w:pPr>
        <w:ind w:left="-8" w:leftChars="-85" w:hanging="170" w:hangingChars="57"/>
        <w:jc w:val="center"/>
        <w:rPr>
          <w:rFonts w:hint="eastAsia" w:ascii="宋体" w:hAnsi="宋体" w:eastAsia="宋体" w:cs="宋体"/>
          <w:bCs/>
          <w:color w:val="auto"/>
          <w:sz w:val="30"/>
          <w:szCs w:val="30"/>
          <w:highlight w:val="none"/>
        </w:rPr>
      </w:pPr>
    </w:p>
    <w:p>
      <w:pPr>
        <w:rPr>
          <w:rFonts w:hint="eastAsia" w:ascii="宋体" w:hAnsi="宋体" w:eastAsia="宋体" w:cs="宋体"/>
          <w:b/>
          <w:bCs/>
          <w:color w:val="auto"/>
          <w:sz w:val="30"/>
          <w:szCs w:val="30"/>
          <w:highlight w:val="none"/>
        </w:rPr>
      </w:pPr>
    </w:p>
    <w:p>
      <w:pPr>
        <w:ind w:left="-6" w:leftChars="-85" w:hanging="172" w:hangingChars="57"/>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 标 文 件</w:t>
      </w:r>
    </w:p>
    <w:p>
      <w:pPr>
        <w:ind w:left="-6" w:leftChars="-85" w:hanging="172" w:hangingChars="57"/>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内容：商务技术文件（或报价文件 ）</w:t>
      </w:r>
    </w:p>
    <w:p>
      <w:pPr>
        <w:ind w:left="-58" w:leftChars="-85" w:hanging="120" w:hangingChars="57"/>
        <w:jc w:val="center"/>
        <w:rPr>
          <w:rFonts w:hint="eastAsia" w:ascii="宋体" w:hAnsi="宋体" w:eastAsia="宋体" w:cs="宋体"/>
          <w:b/>
          <w:bCs/>
          <w:color w:val="auto"/>
          <w:sz w:val="21"/>
          <w:szCs w:val="21"/>
          <w:highlight w:val="none"/>
        </w:rPr>
      </w:pPr>
    </w:p>
    <w:p>
      <w:pPr>
        <w:pStyle w:val="19"/>
        <w:ind w:left="0" w:leftChars="0" w:firstLine="0" w:firstLineChars="0"/>
        <w:rPr>
          <w:rFonts w:hint="eastAsia" w:ascii="宋体" w:hAnsi="宋体" w:eastAsia="宋体" w:cs="宋体"/>
          <w:bCs/>
          <w:color w:val="auto"/>
          <w:sz w:val="21"/>
          <w:szCs w:val="21"/>
          <w:highlight w:val="none"/>
        </w:rPr>
      </w:pPr>
    </w:p>
    <w:p>
      <w:pPr>
        <w:spacing w:line="800" w:lineRule="exact"/>
        <w:ind w:left="-59" w:leftChars="-85" w:hanging="119" w:hangingChars="57"/>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投标人名称：</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（加盖公章）</w:t>
      </w:r>
    </w:p>
    <w:p>
      <w:pPr>
        <w:spacing w:line="400" w:lineRule="exact"/>
        <w:ind w:left="-59" w:leftChars="-85" w:hanging="119" w:hangingChars="57"/>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w:t>
      </w:r>
    </w:p>
    <w:p>
      <w:pPr>
        <w:spacing w:line="400" w:lineRule="exact"/>
        <w:rPr>
          <w:rFonts w:hint="eastAsia" w:ascii="宋体" w:hAnsi="宋体" w:eastAsia="宋体" w:cs="宋体"/>
          <w:bCs/>
          <w:color w:val="auto"/>
          <w:sz w:val="21"/>
          <w:szCs w:val="21"/>
          <w:highlight w:val="none"/>
        </w:rPr>
      </w:pPr>
    </w:p>
    <w:p>
      <w:pPr>
        <w:tabs>
          <w:tab w:val="left" w:pos="1260"/>
        </w:tabs>
        <w:spacing w:line="800" w:lineRule="exact"/>
        <w:ind w:left="-59" w:leftChars="-85" w:hanging="119" w:hangingChars="57"/>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 xml:space="preserve">                   </w:t>
      </w:r>
      <w:r>
        <w:rPr>
          <w:rFonts w:hint="eastAsia" w:ascii="宋体" w:hAnsi="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 xml:space="preserve"> 投标人法定代表人：</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（签    字）</w:t>
      </w: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Cs/>
          <w:color w:val="auto"/>
          <w:sz w:val="21"/>
          <w:szCs w:val="21"/>
          <w:highlight w:val="none"/>
        </w:rPr>
        <w:t xml:space="preserve">  日期：   年   月   日</w:t>
      </w:r>
    </w:p>
    <w:p>
      <w:pPr>
        <w:rPr>
          <w:rFonts w:hint="eastAsia"/>
          <w:color w:val="auto"/>
          <w:highlight w:val="none"/>
          <w:lang w:val="en-US" w:eastAsia="zh-CN"/>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1.投标声明书</w:t>
      </w:r>
    </w:p>
    <w:p>
      <w:pPr>
        <w:widowControl/>
        <w:spacing w:line="420"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投标声明书</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常山县住房和城乡建设局</w:t>
      </w:r>
      <w:r>
        <w:rPr>
          <w:rFonts w:hint="eastAsia" w:ascii="宋体" w:hAnsi="宋体" w:eastAsia="宋体" w:cs="宋体"/>
          <w:color w:val="auto"/>
          <w:sz w:val="21"/>
          <w:szCs w:val="21"/>
          <w:highlight w:val="none"/>
        </w:rPr>
        <w:t>：</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根据贵方为</w:t>
      </w:r>
      <w:r>
        <w:rPr>
          <w:rFonts w:hint="eastAsia" w:ascii="宋体" w:hAnsi="宋体" w:cs="宋体"/>
          <w:color w:val="auto"/>
          <w:kern w:val="0"/>
          <w:sz w:val="21"/>
          <w:szCs w:val="21"/>
          <w:highlight w:val="none"/>
          <w:u w:val="single"/>
          <w:lang w:eastAsia="zh-CN"/>
        </w:rPr>
        <w:t>2022年度常山县农村生活污水治理项目-青石镇及零星农村生活污水治理项目（终端设备采购项目）</w:t>
      </w:r>
      <w:r>
        <w:rPr>
          <w:rFonts w:hint="eastAsia" w:ascii="宋体" w:hAnsi="宋体" w:eastAsia="宋体" w:cs="宋体"/>
          <w:color w:val="auto"/>
          <w:kern w:val="0"/>
          <w:sz w:val="21"/>
          <w:szCs w:val="21"/>
          <w:highlight w:val="none"/>
          <w:u w:val="single"/>
          <w:lang w:eastAsia="zh-CN"/>
        </w:rPr>
        <w:t>（编号：GXZFCG-2022-</w:t>
      </w:r>
      <w:r>
        <w:rPr>
          <w:rFonts w:hint="eastAsia" w:ascii="宋体" w:hAnsi="宋体" w:cs="宋体"/>
          <w:color w:val="auto"/>
          <w:kern w:val="0"/>
          <w:sz w:val="21"/>
          <w:szCs w:val="21"/>
          <w:highlight w:val="none"/>
          <w:u w:val="single"/>
          <w:lang w:eastAsia="zh-CN"/>
        </w:rPr>
        <w:t>GK29</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sz w:val="21"/>
          <w:szCs w:val="21"/>
          <w:highlight w:val="none"/>
        </w:rPr>
        <w:t>的招标文件，我方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（投标人名称）作为投标人正式授权</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授权代表全名，职务）代表我方处理有关本投标的一切事宜。</w:t>
      </w:r>
    </w:p>
    <w:p>
      <w:pPr>
        <w:pStyle w:val="6"/>
        <w:spacing w:line="500" w:lineRule="exact"/>
        <w:ind w:firstLine="4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w:t>
      </w:r>
      <w:r>
        <w:rPr>
          <w:rFonts w:hint="eastAsia" w:ascii="宋体" w:hAnsi="宋体" w:eastAsia="宋体" w:cs="宋体"/>
          <w:color w:val="auto"/>
          <w:spacing w:val="-3"/>
          <w:sz w:val="21"/>
          <w:szCs w:val="21"/>
          <w:highlight w:val="none"/>
        </w:rPr>
        <w:t>提</w:t>
      </w:r>
      <w:r>
        <w:rPr>
          <w:rFonts w:hint="eastAsia" w:ascii="宋体" w:hAnsi="宋体" w:eastAsia="宋体" w:cs="宋体"/>
          <w:color w:val="auto"/>
          <w:sz w:val="21"/>
          <w:szCs w:val="21"/>
          <w:highlight w:val="none"/>
        </w:rPr>
        <w:t>供</w:t>
      </w:r>
      <w:r>
        <w:rPr>
          <w:rFonts w:hint="eastAsia" w:ascii="宋体" w:hAnsi="宋体" w:eastAsia="宋体" w:cs="宋体"/>
          <w:color w:val="auto"/>
          <w:spacing w:val="-3"/>
          <w:sz w:val="21"/>
          <w:szCs w:val="21"/>
          <w:highlight w:val="none"/>
        </w:rPr>
        <w:t>投</w:t>
      </w:r>
      <w:r>
        <w:rPr>
          <w:rFonts w:hint="eastAsia" w:ascii="宋体" w:hAnsi="宋体" w:eastAsia="宋体" w:cs="宋体"/>
          <w:color w:val="auto"/>
          <w:sz w:val="21"/>
          <w:szCs w:val="21"/>
          <w:highlight w:val="none"/>
        </w:rPr>
        <w:t>标</w:t>
      </w:r>
      <w:r>
        <w:rPr>
          <w:rFonts w:hint="eastAsia" w:ascii="宋体" w:hAnsi="宋体" w:eastAsia="宋体" w:cs="宋体"/>
          <w:color w:val="auto"/>
          <w:spacing w:val="-3"/>
          <w:sz w:val="21"/>
          <w:szCs w:val="21"/>
          <w:highlight w:val="none"/>
        </w:rPr>
        <w:t>人</w:t>
      </w:r>
      <w:r>
        <w:rPr>
          <w:rFonts w:hint="eastAsia" w:ascii="宋体" w:hAnsi="宋体" w:eastAsia="宋体" w:cs="宋体"/>
          <w:color w:val="auto"/>
          <w:sz w:val="21"/>
          <w:szCs w:val="21"/>
          <w:highlight w:val="none"/>
        </w:rPr>
        <w:t>须知规</w:t>
      </w:r>
      <w:r>
        <w:rPr>
          <w:rFonts w:hint="eastAsia" w:ascii="宋体" w:hAnsi="宋体" w:eastAsia="宋体" w:cs="宋体"/>
          <w:color w:val="auto"/>
          <w:spacing w:val="-3"/>
          <w:sz w:val="21"/>
          <w:szCs w:val="21"/>
          <w:highlight w:val="none"/>
        </w:rPr>
        <w:t>定的</w:t>
      </w:r>
      <w:r>
        <w:rPr>
          <w:rFonts w:hint="eastAsia" w:ascii="宋体" w:hAnsi="宋体" w:eastAsia="宋体" w:cs="宋体"/>
          <w:color w:val="auto"/>
          <w:sz w:val="21"/>
          <w:szCs w:val="21"/>
          <w:highlight w:val="none"/>
        </w:rPr>
        <w:t>全部</w:t>
      </w:r>
      <w:r>
        <w:rPr>
          <w:rFonts w:hint="eastAsia" w:ascii="宋体" w:hAnsi="宋体" w:eastAsia="宋体" w:cs="宋体"/>
          <w:color w:val="auto"/>
          <w:spacing w:val="-3"/>
          <w:sz w:val="21"/>
          <w:szCs w:val="21"/>
          <w:highlight w:val="none"/>
        </w:rPr>
        <w:t>投</w:t>
      </w:r>
      <w:r>
        <w:rPr>
          <w:rFonts w:hint="eastAsia" w:ascii="宋体" w:hAnsi="宋体" w:eastAsia="宋体" w:cs="宋体"/>
          <w:color w:val="auto"/>
          <w:sz w:val="21"/>
          <w:szCs w:val="21"/>
          <w:highlight w:val="none"/>
        </w:rPr>
        <w:t>标</w:t>
      </w:r>
      <w:r>
        <w:rPr>
          <w:rFonts w:hint="eastAsia" w:ascii="宋体" w:hAnsi="宋体" w:eastAsia="宋体" w:cs="宋体"/>
          <w:color w:val="auto"/>
          <w:spacing w:val="-3"/>
          <w:sz w:val="21"/>
          <w:szCs w:val="21"/>
          <w:highlight w:val="none"/>
        </w:rPr>
        <w:t>文</w:t>
      </w:r>
      <w:r>
        <w:rPr>
          <w:rFonts w:hint="eastAsia" w:ascii="宋体" w:hAnsi="宋体" w:eastAsia="宋体" w:cs="宋体"/>
          <w:color w:val="auto"/>
          <w:sz w:val="21"/>
          <w:szCs w:val="21"/>
          <w:highlight w:val="none"/>
        </w:rPr>
        <w:t>件</w:t>
      </w:r>
      <w:r>
        <w:rPr>
          <w:rFonts w:hint="eastAsia" w:ascii="宋体" w:hAnsi="宋体" w:eastAsia="宋体" w:cs="宋体"/>
          <w:color w:val="auto"/>
          <w:spacing w:val="-3"/>
          <w:sz w:val="21"/>
          <w:szCs w:val="21"/>
          <w:highlight w:val="none"/>
        </w:rPr>
        <w:t>。</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我方己完全明白招标文件的所有条款要求，并重申以下几点：</w:t>
      </w:r>
    </w:p>
    <w:p>
      <w:pPr>
        <w:spacing w:line="440" w:lineRule="exact"/>
        <w:ind w:left="989" w:leftChars="171" w:hanging="630" w:hanging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（一）本投标文件的有效期自投标截止日起</w:t>
      </w:r>
      <w:r>
        <w:rPr>
          <w:rFonts w:hint="eastAsia" w:ascii="宋体" w:hAnsi="宋体" w:eastAsia="宋体" w:cs="宋体"/>
          <w:b/>
          <w:color w:val="auto"/>
          <w:sz w:val="21"/>
          <w:szCs w:val="21"/>
          <w:highlight w:val="none"/>
          <w:u w:val="single"/>
        </w:rPr>
        <w:t xml:space="preserve">     </w:t>
      </w:r>
      <w:r>
        <w:rPr>
          <w:rFonts w:hint="eastAsia" w:ascii="宋体" w:hAnsi="宋体" w:eastAsia="宋体" w:cs="宋体"/>
          <w:color w:val="auto"/>
          <w:sz w:val="21"/>
          <w:szCs w:val="21"/>
          <w:highlight w:val="none"/>
        </w:rPr>
        <w:t>有效，如中标，有效期将延至合同终止日为止；</w:t>
      </w:r>
    </w:p>
    <w:p>
      <w:pPr>
        <w:spacing w:line="440" w:lineRule="exact"/>
        <w:ind w:left="989" w:leftChars="171" w:hanging="630" w:hanging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（二）我方已详细研究了招标文件的所有内容包括修改书（如有）和所有已提供的参考资料以及有关附件，我方完全理解并同意放弃在此方面提出含糊意见或误解的一切权力；</w:t>
      </w:r>
    </w:p>
    <w:p>
      <w:pPr>
        <w:spacing w:line="440" w:lineRule="exact"/>
        <w:ind w:left="359" w:leftChars="17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（三）我方理解贵方不一定接受最低报价。</w:t>
      </w:r>
    </w:p>
    <w:p>
      <w:pPr>
        <w:spacing w:line="440" w:lineRule="exact"/>
        <w:ind w:left="989" w:leftChars="171" w:hanging="630" w:hanging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（四）我方如果中标，将保证履行招标文件以及招标文件修改书（如有）中的全部责任和义务，按质、按量、按期完成《合同书》中的全部任务。</w:t>
      </w:r>
    </w:p>
    <w:p>
      <w:pPr>
        <w:spacing w:line="440" w:lineRule="exact"/>
        <w:ind w:left="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（五）所有与本投标有关的函件请发往下列地址：</w:t>
      </w:r>
    </w:p>
    <w:p>
      <w:pPr>
        <w:spacing w:line="440" w:lineRule="exact"/>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地址</w:t>
      </w:r>
      <w:r>
        <w:rPr>
          <w:rFonts w:hint="eastAsia" w:ascii="宋体" w:hAnsi="宋体" w:eastAsia="宋体" w:cs="宋体"/>
          <w:color w:val="auto"/>
          <w:sz w:val="21"/>
          <w:szCs w:val="21"/>
          <w:highlight w:val="none"/>
          <w:u w:val="single"/>
        </w:rPr>
        <w:t xml:space="preserve">                           </w:t>
      </w:r>
    </w:p>
    <w:p>
      <w:pPr>
        <w:spacing w:line="440" w:lineRule="exact"/>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电话</w:t>
      </w:r>
      <w:r>
        <w:rPr>
          <w:rFonts w:hint="eastAsia" w:ascii="宋体" w:hAnsi="宋体" w:eastAsia="宋体" w:cs="宋体"/>
          <w:color w:val="auto"/>
          <w:sz w:val="21"/>
          <w:szCs w:val="21"/>
          <w:highlight w:val="none"/>
          <w:u w:val="single"/>
        </w:rPr>
        <w:t xml:space="preserve">                           </w:t>
      </w:r>
    </w:p>
    <w:p>
      <w:pPr>
        <w:spacing w:line="440" w:lineRule="exact"/>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传真</w:t>
      </w:r>
      <w:r>
        <w:rPr>
          <w:rFonts w:hint="eastAsia" w:ascii="宋体" w:hAnsi="宋体" w:eastAsia="宋体" w:cs="宋体"/>
          <w:color w:val="auto"/>
          <w:sz w:val="21"/>
          <w:szCs w:val="21"/>
          <w:highlight w:val="none"/>
          <w:u w:val="single"/>
        </w:rPr>
        <w:t xml:space="preserve">                           </w:t>
      </w:r>
    </w:p>
    <w:p>
      <w:pPr>
        <w:spacing w:line="440" w:lineRule="exact"/>
        <w:ind w:firstLine="735" w:firstLineChars="3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电子邮件</w:t>
      </w:r>
      <w:r>
        <w:rPr>
          <w:rFonts w:hint="eastAsia" w:ascii="宋体" w:hAnsi="宋体" w:eastAsia="宋体" w:cs="宋体"/>
          <w:color w:val="auto"/>
          <w:sz w:val="21"/>
          <w:szCs w:val="21"/>
          <w:highlight w:val="none"/>
          <w:u w:val="single"/>
        </w:rPr>
        <w:t xml:space="preserve">                           </w:t>
      </w:r>
    </w:p>
    <w:p>
      <w:pPr>
        <w:spacing w:line="360" w:lineRule="auto"/>
        <w:ind w:firstLine="435"/>
        <w:rPr>
          <w:rFonts w:hint="eastAsia" w:ascii="宋体" w:hAnsi="宋体" w:eastAsia="宋体" w:cs="宋体"/>
          <w:color w:val="auto"/>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440" w:lineRule="exact"/>
        <w:ind w:firstLine="435"/>
        <w:rPr>
          <w:rFonts w:hint="eastAsia" w:ascii="宋体" w:hAnsi="宋体" w:eastAsia="宋体" w:cs="宋体"/>
          <w:color w:val="auto"/>
          <w:sz w:val="21"/>
          <w:szCs w:val="21"/>
          <w:highlight w:val="none"/>
          <w:u w:val="single"/>
        </w:rPr>
      </w:pPr>
    </w:p>
    <w:p>
      <w:pPr>
        <w:pStyle w:val="53"/>
        <w:rPr>
          <w:rFonts w:hint="eastAsia" w:ascii="宋体" w:hAnsi="宋体" w:eastAsia="宋体" w:cs="宋体"/>
          <w:color w:val="auto"/>
          <w:sz w:val="21"/>
          <w:szCs w:val="21"/>
          <w:highlight w:val="none"/>
          <w:u w:val="single"/>
        </w:rPr>
      </w:pPr>
    </w:p>
    <w:p>
      <w:pPr>
        <w:pStyle w:val="9"/>
        <w:rPr>
          <w:rFonts w:hint="eastAsia" w:ascii="宋体" w:hAnsi="宋体" w:eastAsia="宋体" w:cs="宋体"/>
          <w:color w:val="auto"/>
          <w:sz w:val="21"/>
          <w:szCs w:val="21"/>
          <w:highlight w:val="none"/>
          <w:u w:val="single"/>
        </w:rPr>
      </w:pPr>
    </w:p>
    <w:p>
      <w:pPr>
        <w:pStyle w:val="10"/>
        <w:ind w:firstLine="300"/>
        <w:rPr>
          <w:rFonts w:hint="eastAsia" w:ascii="宋体" w:hAnsi="宋体" w:eastAsia="宋体" w:cs="宋体"/>
          <w:color w:val="auto"/>
          <w:sz w:val="21"/>
          <w:szCs w:val="21"/>
          <w:highlight w:val="none"/>
        </w:rPr>
      </w:pPr>
    </w:p>
    <w:p>
      <w:pPr>
        <w:spacing w:line="460" w:lineRule="exact"/>
        <w:ind w:firstLine="422" w:firstLineChars="200"/>
        <w:rPr>
          <w:rFonts w:hint="eastAsia" w:ascii="宋体" w:hAnsi="宋体" w:eastAsia="宋体" w:cs="宋体"/>
          <w:b/>
          <w:bCs/>
          <w:color w:val="auto"/>
          <w:sz w:val="21"/>
          <w:szCs w:val="21"/>
          <w:highlight w:val="none"/>
        </w:rPr>
      </w:pPr>
    </w:p>
    <w:p>
      <w:pPr>
        <w:pStyle w:val="7"/>
        <w:rPr>
          <w:rFonts w:hint="eastAsia"/>
          <w:color w:val="auto"/>
          <w:highlight w:val="none"/>
        </w:rPr>
      </w:pPr>
    </w:p>
    <w:p>
      <w:pPr>
        <w:pStyle w:val="19"/>
        <w:ind w:left="840" w:hanging="420"/>
        <w:rPr>
          <w:rFonts w:hint="eastAsia" w:ascii="宋体" w:hAnsi="宋体" w:eastAsia="宋体" w:cs="宋体"/>
          <w:color w:val="auto"/>
          <w:sz w:val="21"/>
          <w:szCs w:val="21"/>
          <w:highlight w:val="none"/>
        </w:rPr>
      </w:pPr>
    </w:p>
    <w:p>
      <w:pPr>
        <w:pStyle w:val="10"/>
        <w:rPr>
          <w:rFonts w:hint="eastAsia"/>
          <w:color w:val="auto"/>
          <w:highlight w:val="none"/>
        </w:rPr>
      </w:pPr>
    </w:p>
    <w:p>
      <w:pPr>
        <w:widowControl/>
        <w:spacing w:line="42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2.投标人基本情况表</w:t>
      </w:r>
    </w:p>
    <w:p>
      <w:pPr>
        <w:widowControl/>
        <w:spacing w:line="420"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投标人基本情况表</w:t>
      </w:r>
    </w:p>
    <w:tbl>
      <w:tblPr>
        <w:tblStyle w:val="21"/>
        <w:tblW w:w="92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1434"/>
        <w:gridCol w:w="1423"/>
        <w:gridCol w:w="1431"/>
        <w:gridCol w:w="1533"/>
        <w:gridCol w:w="308"/>
        <w:gridCol w:w="1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投标人名称</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法定代表人</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color w:val="auto"/>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授权代表人</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color w:val="auto"/>
                <w:sz w:val="21"/>
                <w:szCs w:val="21"/>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营业（经营）执照号码</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职工人数</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color w:val="auto"/>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注册时间</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89"/>
              <w:jc w:val="center"/>
              <w:rPr>
                <w:rFonts w:hint="eastAsia" w:ascii="宋体" w:hAnsi="宋体" w:eastAsia="宋体" w:cs="宋体"/>
                <w:bCs/>
                <w:color w:val="auto"/>
                <w:sz w:val="21"/>
                <w:szCs w:val="21"/>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hanging="69" w:hangingChars="3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注册资金</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地   址</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所获资质</w:t>
            </w:r>
          </w:p>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或认证</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证书或证件名称及等级</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颁发部门</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所获荣誉</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荣誉名称</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颁发部门</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经营范围</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pStyle w:val="7"/>
              <w:tabs>
                <w:tab w:val="left" w:pos="1800"/>
                <w:tab w:val="left" w:pos="1980"/>
              </w:tabs>
              <w:spacing w:line="240" w:lineRule="exact"/>
              <w:ind w:left="420" w:hanging="420"/>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bCs/>
                <w:color w:val="auto"/>
                <w:sz w:val="21"/>
                <w:szCs w:val="21"/>
                <w:highlight w:val="none"/>
              </w:rPr>
            </w:pPr>
          </w:p>
        </w:tc>
      </w:tr>
    </w:tbl>
    <w:p>
      <w:pPr>
        <w:spacing w:line="320" w:lineRule="exact"/>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注：1.表格内容不够,可另附页。</w:t>
      </w:r>
    </w:p>
    <w:p>
      <w:pPr>
        <w:spacing w:line="320" w:lineRule="exact"/>
        <w:ind w:firstLine="926" w:firstLineChars="44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2.企业营业执照、所获认证证书、荣誉资料的复印件附后。</w:t>
      </w:r>
    </w:p>
    <w:p>
      <w:pPr>
        <w:pStyle w:val="54"/>
        <w:rPr>
          <w:rFonts w:hint="eastAsia" w:ascii="宋体" w:hAnsi="宋体" w:eastAsia="宋体" w:cs="宋体"/>
          <w:color w:val="auto"/>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320" w:lineRule="exact"/>
        <w:ind w:firstLine="480"/>
        <w:rPr>
          <w:rFonts w:hint="eastAsia" w:ascii="宋体" w:hAnsi="宋体" w:eastAsia="宋体" w:cs="宋体"/>
          <w:b/>
          <w:bCs/>
          <w:color w:val="auto"/>
          <w:sz w:val="21"/>
          <w:szCs w:val="21"/>
          <w:highlight w:val="none"/>
        </w:rPr>
      </w:pPr>
    </w:p>
    <w:p>
      <w:pPr>
        <w:autoSpaceDE w:val="0"/>
        <w:autoSpaceDN w:val="0"/>
        <w:adjustRightInd w:val="0"/>
        <w:spacing w:line="440" w:lineRule="exact"/>
        <w:jc w:val="center"/>
        <w:rPr>
          <w:rFonts w:hint="eastAsia" w:ascii="宋体" w:hAnsi="宋体" w:eastAsia="宋体" w:cs="宋体"/>
          <w:b/>
          <w:color w:val="auto"/>
          <w:sz w:val="21"/>
          <w:szCs w:val="21"/>
          <w:highlight w:val="none"/>
        </w:rPr>
      </w:pPr>
    </w:p>
    <w:p>
      <w:pPr>
        <w:autoSpaceDE w:val="0"/>
        <w:autoSpaceDN w:val="0"/>
        <w:adjustRightInd w:val="0"/>
        <w:spacing w:line="440" w:lineRule="exact"/>
        <w:jc w:val="center"/>
        <w:rPr>
          <w:rFonts w:hint="eastAsia" w:ascii="宋体" w:hAnsi="宋体" w:eastAsia="宋体" w:cs="宋体"/>
          <w:b/>
          <w:color w:val="auto"/>
          <w:sz w:val="21"/>
          <w:szCs w:val="21"/>
          <w:highlight w:val="none"/>
        </w:rPr>
      </w:pPr>
    </w:p>
    <w:p>
      <w:pPr>
        <w:pStyle w:val="7"/>
        <w:rPr>
          <w:rFonts w:hint="eastAsia"/>
          <w:color w:val="auto"/>
          <w:highlight w:val="none"/>
        </w:rPr>
      </w:pPr>
    </w:p>
    <w:p>
      <w:pPr>
        <w:spacing w:line="46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供应商自评表</w:t>
      </w:r>
    </w:p>
    <w:p>
      <w:pPr>
        <w:pStyle w:val="9"/>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供应商自评表</w:t>
      </w:r>
    </w:p>
    <w:tbl>
      <w:tblPr>
        <w:tblStyle w:val="21"/>
        <w:tblW w:w="10265" w:type="dxa"/>
        <w:tblInd w:w="0" w:type="dxa"/>
        <w:tblLayout w:type="fixed"/>
        <w:tblCellMar>
          <w:top w:w="15" w:type="dxa"/>
          <w:left w:w="15" w:type="dxa"/>
          <w:bottom w:w="15" w:type="dxa"/>
          <w:right w:w="15" w:type="dxa"/>
        </w:tblCellMar>
      </w:tblPr>
      <w:tblGrid>
        <w:gridCol w:w="1276"/>
        <w:gridCol w:w="4057"/>
        <w:gridCol w:w="933"/>
        <w:gridCol w:w="1117"/>
        <w:gridCol w:w="1448"/>
        <w:gridCol w:w="1434"/>
      </w:tblGrid>
      <w:tr>
        <w:tblPrEx>
          <w:tblCellMar>
            <w:top w:w="15" w:type="dxa"/>
            <w:left w:w="15" w:type="dxa"/>
            <w:bottom w:w="15" w:type="dxa"/>
            <w:right w:w="15" w:type="dxa"/>
          </w:tblCellMar>
        </w:tblPrEx>
        <w:trPr>
          <w:trHeight w:val="44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评审项目</w:t>
            </w: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自评</w:t>
            </w:r>
          </w:p>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w:t>
            </w:r>
          </w:p>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依据</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评分对</w:t>
            </w:r>
          </w:p>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应页码</w:t>
            </w:r>
          </w:p>
        </w:tc>
      </w:tr>
      <w:tr>
        <w:tblPrEx>
          <w:tblCellMar>
            <w:top w:w="15" w:type="dxa"/>
            <w:left w:w="15" w:type="dxa"/>
            <w:bottom w:w="15" w:type="dxa"/>
            <w:right w:w="15" w:type="dxa"/>
          </w:tblCellMar>
        </w:tblPrEx>
        <w:trPr>
          <w:trHeight w:val="1279"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bidi="ar"/>
              </w:rPr>
            </w:pPr>
          </w:p>
        </w:tc>
      </w:tr>
      <w:tr>
        <w:tblPrEx>
          <w:tblCellMar>
            <w:top w:w="15" w:type="dxa"/>
            <w:left w:w="15" w:type="dxa"/>
            <w:bottom w:w="15" w:type="dxa"/>
            <w:right w:w="15" w:type="dxa"/>
          </w:tblCellMar>
        </w:tblPrEx>
        <w:trPr>
          <w:trHeight w:val="1597"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r>
      <w:tr>
        <w:tblPrEx>
          <w:tblCellMar>
            <w:top w:w="15" w:type="dxa"/>
            <w:left w:w="15" w:type="dxa"/>
            <w:bottom w:w="15" w:type="dxa"/>
            <w:right w:w="15" w:type="dxa"/>
          </w:tblCellMar>
        </w:tblPrEx>
        <w:trPr>
          <w:trHeight w:val="1545"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r>
      <w:tr>
        <w:tblPrEx>
          <w:tblCellMar>
            <w:top w:w="15" w:type="dxa"/>
            <w:left w:w="15" w:type="dxa"/>
            <w:bottom w:w="15" w:type="dxa"/>
            <w:right w:w="15" w:type="dxa"/>
          </w:tblCellMar>
        </w:tblPrEx>
        <w:trPr>
          <w:trHeight w:val="132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eastAsia="宋体" w:cs="宋体"/>
                <w:color w:val="auto"/>
                <w:sz w:val="21"/>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r>
    </w:tbl>
    <w:p>
      <w:pPr>
        <w:spacing w:line="4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注：评审项目、评分标准、分值对应“第五章  评标原则及方法”技术资信分评审内容。</w:t>
      </w:r>
    </w:p>
    <w:p>
      <w:pPr>
        <w:spacing w:line="440" w:lineRule="exact"/>
        <w:ind w:firstLine="4860"/>
        <w:rPr>
          <w:rFonts w:hint="eastAsia" w:ascii="宋体" w:hAnsi="宋体" w:eastAsia="宋体" w:cs="宋体"/>
          <w:b/>
          <w:bCs/>
          <w:color w:val="auto"/>
          <w:sz w:val="21"/>
          <w:szCs w:val="21"/>
          <w:highlight w:val="none"/>
        </w:rPr>
      </w:pPr>
    </w:p>
    <w:p>
      <w:pPr>
        <w:spacing w:line="440" w:lineRule="exact"/>
        <w:ind w:firstLine="4860"/>
        <w:rPr>
          <w:rFonts w:hint="eastAsia" w:ascii="宋体" w:hAnsi="宋体" w:eastAsia="宋体" w:cs="宋体"/>
          <w:b/>
          <w:bCs/>
          <w:color w:val="auto"/>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460" w:lineRule="exact"/>
        <w:rPr>
          <w:rFonts w:hint="eastAsia" w:ascii="宋体" w:hAnsi="宋体" w:eastAsia="宋体" w:cs="宋体"/>
          <w:color w:val="auto"/>
          <w:sz w:val="21"/>
          <w:szCs w:val="21"/>
          <w:highlight w:val="none"/>
          <w:lang w:val="en-US" w:eastAsia="zh-CN"/>
        </w:rPr>
      </w:pPr>
    </w:p>
    <w:p>
      <w:pPr>
        <w:spacing w:line="460" w:lineRule="exact"/>
        <w:rPr>
          <w:rFonts w:hint="eastAsia" w:ascii="宋体" w:hAnsi="宋体" w:eastAsia="宋体" w:cs="宋体"/>
          <w:color w:val="auto"/>
          <w:sz w:val="21"/>
          <w:szCs w:val="21"/>
          <w:highlight w:val="none"/>
          <w:lang w:val="en-US" w:eastAsia="zh-CN"/>
        </w:rPr>
      </w:pPr>
    </w:p>
    <w:p>
      <w:pPr>
        <w:widowControl/>
        <w:numPr>
          <w:ilvl w:val="0"/>
          <w:numId w:val="0"/>
        </w:numPr>
        <w:spacing w:line="420" w:lineRule="atLeast"/>
        <w:ind w:leftChars="0"/>
        <w:rPr>
          <w:rFonts w:hint="eastAsia" w:ascii="宋体" w:hAnsi="宋体" w:eastAsia="宋体" w:cs="宋体"/>
          <w:color w:val="auto"/>
          <w:kern w:val="0"/>
          <w:sz w:val="21"/>
          <w:szCs w:val="21"/>
          <w:highlight w:val="none"/>
          <w:lang w:val="en-US" w:eastAsia="zh-CN"/>
        </w:rPr>
      </w:pPr>
    </w:p>
    <w:p>
      <w:pPr>
        <w:widowControl/>
        <w:numPr>
          <w:ilvl w:val="0"/>
          <w:numId w:val="0"/>
        </w:numPr>
        <w:spacing w:line="420" w:lineRule="atLeast"/>
        <w:ind w:leftChars="0"/>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w:t>
      </w:r>
      <w:r>
        <w:rPr>
          <w:rFonts w:hint="eastAsia" w:ascii="宋体" w:hAnsi="宋体" w:eastAsia="宋体" w:cs="宋体"/>
          <w:bCs/>
          <w:color w:val="auto"/>
          <w:spacing w:val="2"/>
          <w:sz w:val="21"/>
          <w:szCs w:val="21"/>
          <w:highlight w:val="none"/>
        </w:rPr>
        <w:t>企业</w:t>
      </w:r>
      <w:r>
        <w:rPr>
          <w:rFonts w:hint="eastAsia" w:ascii="宋体" w:hAnsi="宋体" w:eastAsia="宋体" w:cs="宋体"/>
          <w:bCs/>
          <w:color w:val="auto"/>
          <w:spacing w:val="2"/>
          <w:sz w:val="21"/>
          <w:szCs w:val="21"/>
          <w:highlight w:val="none"/>
          <w:lang w:val="en-US" w:eastAsia="zh-CN"/>
        </w:rPr>
        <w:t>体系认证</w:t>
      </w: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类似项目业绩一览表</w:t>
      </w:r>
    </w:p>
    <w:p>
      <w:pPr>
        <w:autoSpaceDE w:val="0"/>
        <w:autoSpaceDN w:val="0"/>
        <w:adjustRightInd w:val="0"/>
        <w:spacing w:line="440" w:lineRule="exact"/>
        <w:jc w:val="center"/>
        <w:rPr>
          <w:rFonts w:hint="eastAsia" w:ascii="宋体" w:hAnsi="宋体" w:eastAsia="宋体" w:cs="宋体"/>
          <w:b/>
          <w:color w:val="auto"/>
          <w:sz w:val="21"/>
          <w:szCs w:val="21"/>
          <w:highlight w:val="none"/>
        </w:rPr>
      </w:pPr>
    </w:p>
    <w:p>
      <w:pPr>
        <w:autoSpaceDE w:val="0"/>
        <w:autoSpaceDN w:val="0"/>
        <w:adjustRightInd w:val="0"/>
        <w:spacing w:line="440" w:lineRule="exact"/>
        <w:jc w:val="center"/>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rPr>
        <w:t>类似项目</w:t>
      </w:r>
      <w:r>
        <w:rPr>
          <w:rFonts w:hint="eastAsia" w:ascii="宋体" w:hAnsi="宋体" w:eastAsia="宋体" w:cs="宋体"/>
          <w:b/>
          <w:color w:val="auto"/>
          <w:sz w:val="21"/>
          <w:szCs w:val="21"/>
          <w:highlight w:val="none"/>
          <w:lang w:val="zh-CN"/>
        </w:rPr>
        <w:t>业绩一览表</w:t>
      </w:r>
    </w:p>
    <w:p>
      <w:pPr>
        <w:spacing w:line="360" w:lineRule="auto"/>
        <w:ind w:firstLine="420"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11"/>
          <w:sz w:val="21"/>
          <w:szCs w:val="21"/>
          <w:highlight w:val="none"/>
          <w:u w:val="single"/>
          <w:lang w:eastAsia="zh-CN"/>
        </w:rPr>
        <w:t>2022年度常山县农村生活污水治理项目-青石镇及零星农村生活污水治理项目（终端设备采购项目）</w:t>
      </w:r>
    </w:p>
    <w:p>
      <w:pPr>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p>
    <w:p>
      <w:pPr>
        <w:pStyle w:val="19"/>
        <w:ind w:left="840" w:hanging="420"/>
        <w:rPr>
          <w:rFonts w:hint="eastAsia" w:ascii="宋体" w:hAnsi="宋体" w:eastAsia="宋体" w:cs="宋体"/>
          <w:color w:val="auto"/>
          <w:sz w:val="21"/>
          <w:szCs w:val="21"/>
          <w:highlight w:val="none"/>
          <w:lang w:val="zh-CN"/>
        </w:rPr>
      </w:pPr>
    </w:p>
    <w:tbl>
      <w:tblPr>
        <w:tblStyle w:val="21"/>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53"/>
        <w:gridCol w:w="2594"/>
        <w:gridCol w:w="1436"/>
        <w:gridCol w:w="1209"/>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采购单位名称</w:t>
            </w:r>
          </w:p>
        </w:tc>
        <w:tc>
          <w:tcPr>
            <w:tcW w:w="2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采购数量</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合同金额（万元）</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bl>
    <w:p>
      <w:pPr>
        <w:rPr>
          <w:rFonts w:hint="eastAsia" w:ascii="宋体" w:hAnsi="宋体" w:eastAsia="宋体" w:cs="宋体"/>
          <w:color w:val="auto"/>
          <w:sz w:val="21"/>
          <w:szCs w:val="21"/>
          <w:highlight w:val="none"/>
        </w:rPr>
      </w:pPr>
    </w:p>
    <w:p>
      <w:pPr>
        <w:autoSpaceDE w:val="0"/>
        <w:autoSpaceDN w:val="0"/>
        <w:adjustRightInd w:val="0"/>
        <w:spacing w:line="320" w:lineRule="atLeast"/>
        <w:rPr>
          <w:rFonts w:hint="eastAsia" w:ascii="宋体" w:hAnsi="宋体" w:eastAsia="宋体" w:cs="宋体"/>
          <w:color w:val="auto"/>
          <w:spacing w:val="20"/>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360" w:lineRule="auto"/>
        <w:ind w:left="359" w:leftChars="171"/>
        <w:jc w:val="center"/>
        <w:rPr>
          <w:rFonts w:hint="eastAsia" w:ascii="宋体" w:hAnsi="宋体" w:eastAsia="宋体" w:cs="宋体"/>
          <w:color w:val="auto"/>
          <w:sz w:val="21"/>
          <w:szCs w:val="21"/>
          <w:highlight w:val="none"/>
        </w:rPr>
      </w:pPr>
    </w:p>
    <w:p>
      <w:pPr>
        <w:pStyle w:val="54"/>
        <w:rPr>
          <w:rFonts w:hint="eastAsia" w:ascii="宋体" w:hAnsi="宋体" w:eastAsia="宋体" w:cs="宋体"/>
          <w:b/>
          <w:bCs/>
          <w:color w:val="auto"/>
          <w:sz w:val="21"/>
          <w:szCs w:val="21"/>
          <w:highlight w:val="none"/>
        </w:rPr>
      </w:pPr>
    </w:p>
    <w:p>
      <w:pPr>
        <w:widowControl/>
        <w:numPr>
          <w:ilvl w:val="0"/>
          <w:numId w:val="0"/>
        </w:numPr>
        <w:spacing w:line="420" w:lineRule="atLeast"/>
        <w:ind w:leftChars="0"/>
        <w:rPr>
          <w:rFonts w:hint="eastAsia" w:ascii="宋体" w:hAnsi="宋体" w:cs="宋体"/>
          <w:color w:val="auto"/>
          <w:kern w:val="0"/>
          <w:sz w:val="21"/>
          <w:szCs w:val="21"/>
          <w:highlight w:val="none"/>
          <w:lang w:val="en-US" w:eastAsia="zh-CN"/>
        </w:rPr>
      </w:pPr>
    </w:p>
    <w:p>
      <w:pPr>
        <w:widowControl/>
        <w:numPr>
          <w:ilvl w:val="0"/>
          <w:numId w:val="0"/>
        </w:numPr>
        <w:spacing w:line="420" w:lineRule="atLeast"/>
        <w:ind w:leftChars="0"/>
        <w:rPr>
          <w:rFonts w:hint="eastAsia" w:ascii="宋体" w:hAnsi="宋体" w:cs="宋体"/>
          <w:color w:val="auto"/>
          <w:kern w:val="0"/>
          <w:sz w:val="21"/>
          <w:szCs w:val="21"/>
          <w:highlight w:val="none"/>
          <w:lang w:val="en-US" w:eastAsia="zh-CN"/>
        </w:rPr>
      </w:pPr>
    </w:p>
    <w:p>
      <w:pPr>
        <w:widowControl/>
        <w:numPr>
          <w:ilvl w:val="0"/>
          <w:numId w:val="0"/>
        </w:numPr>
        <w:spacing w:line="420" w:lineRule="atLeast"/>
        <w:ind w:leftChars="0"/>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6.企业能力</w:t>
      </w:r>
    </w:p>
    <w:p>
      <w:pPr>
        <w:widowControl/>
        <w:numPr>
          <w:ilvl w:val="0"/>
          <w:numId w:val="0"/>
        </w:numPr>
        <w:spacing w:line="420" w:lineRule="atLeast"/>
        <w:ind w:leftChars="0"/>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val="en-US" w:eastAsia="zh-CN"/>
        </w:rPr>
        <w:t>企业荣誉</w:t>
      </w:r>
    </w:p>
    <w:p>
      <w:pPr>
        <w:widowControl/>
        <w:numPr>
          <w:ilvl w:val="0"/>
          <w:numId w:val="0"/>
        </w:numPr>
        <w:spacing w:line="420" w:lineRule="atLeast"/>
        <w:ind w:leftChars="0"/>
        <w:rPr>
          <w:rFonts w:hint="eastAsia" w:ascii="宋体" w:hAnsi="宋体" w:eastAsia="宋体" w:cs="宋体"/>
          <w:color w:val="auto"/>
          <w:kern w:val="0"/>
          <w:sz w:val="21"/>
          <w:szCs w:val="21"/>
          <w:highlight w:val="none"/>
          <w:lang w:val="en-US" w:eastAsia="zh-CN"/>
        </w:rPr>
      </w:pPr>
    </w:p>
    <w:p>
      <w:pPr>
        <w:pStyle w:val="54"/>
        <w:rPr>
          <w:rFonts w:hint="eastAsia" w:ascii="宋体" w:hAnsi="宋体" w:eastAsia="宋体" w:cs="宋体"/>
          <w:b/>
          <w:bCs/>
          <w:color w:val="auto"/>
          <w:sz w:val="21"/>
          <w:szCs w:val="21"/>
          <w:highlight w:val="none"/>
        </w:rPr>
      </w:pPr>
    </w:p>
    <w:p>
      <w:pPr>
        <w:spacing w:line="46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spacing w:line="46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对本项目的整体理解</w:t>
      </w:r>
    </w:p>
    <w:p>
      <w:pPr>
        <w:numPr>
          <w:ilvl w:val="0"/>
          <w:numId w:val="0"/>
        </w:numPr>
        <w:spacing w:line="460" w:lineRule="exac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9</w:t>
      </w:r>
      <w:r>
        <w:rPr>
          <w:rFonts w:hint="eastAsia" w:ascii="宋体" w:hAnsi="宋体" w:eastAsia="宋体" w:cs="宋体"/>
          <w:b w:val="0"/>
          <w:bCs/>
          <w:color w:val="auto"/>
          <w:sz w:val="21"/>
          <w:szCs w:val="21"/>
          <w:highlight w:val="none"/>
          <w:shd w:val="clear" w:color="auto" w:fill="auto"/>
          <w:lang w:val="en-US" w:eastAsia="zh-CN"/>
        </w:rPr>
        <w:t>.施工方案</w:t>
      </w:r>
    </w:p>
    <w:p>
      <w:pPr>
        <w:numPr>
          <w:ilvl w:val="0"/>
          <w:numId w:val="0"/>
        </w:numPr>
        <w:spacing w:line="460" w:lineRule="exac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10</w:t>
      </w:r>
      <w:r>
        <w:rPr>
          <w:rFonts w:hint="eastAsia" w:ascii="宋体" w:hAnsi="宋体" w:eastAsia="宋体" w:cs="宋体"/>
          <w:b w:val="0"/>
          <w:bCs/>
          <w:color w:val="auto"/>
          <w:sz w:val="21"/>
          <w:szCs w:val="21"/>
          <w:highlight w:val="none"/>
          <w:shd w:val="clear" w:color="auto" w:fill="auto"/>
          <w:lang w:val="en-US" w:eastAsia="zh-CN"/>
        </w:rPr>
        <w:t>.</w:t>
      </w:r>
      <w:r>
        <w:rPr>
          <w:rFonts w:hint="eastAsia" w:ascii="宋体" w:hAnsi="宋体" w:eastAsia="宋体" w:cs="宋体"/>
          <w:color w:val="auto"/>
          <w:sz w:val="21"/>
          <w:szCs w:val="21"/>
          <w:highlight w:val="none"/>
          <w:shd w:val="clear" w:color="auto" w:fill="auto"/>
        </w:rPr>
        <w:t>保证施工质量的技术方案和措施</w:t>
      </w:r>
    </w:p>
    <w:p>
      <w:pPr>
        <w:numPr>
          <w:ilvl w:val="0"/>
          <w:numId w:val="0"/>
        </w:numPr>
        <w:spacing w:line="460" w:lineRule="exac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11</w:t>
      </w:r>
      <w:r>
        <w:rPr>
          <w:rFonts w:hint="eastAsia" w:ascii="宋体" w:hAnsi="宋体" w:eastAsia="宋体" w:cs="宋体"/>
          <w:b w:val="0"/>
          <w:bCs/>
          <w:color w:val="auto"/>
          <w:sz w:val="21"/>
          <w:szCs w:val="21"/>
          <w:highlight w:val="none"/>
          <w:shd w:val="clear" w:color="auto" w:fill="auto"/>
          <w:lang w:val="en-US" w:eastAsia="zh-CN"/>
        </w:rPr>
        <w:t>.</w:t>
      </w:r>
      <w:r>
        <w:rPr>
          <w:rFonts w:hint="eastAsia" w:ascii="宋体" w:hAnsi="宋体" w:eastAsia="宋体" w:cs="宋体"/>
          <w:color w:val="auto"/>
          <w:sz w:val="21"/>
          <w:szCs w:val="21"/>
          <w:highlight w:val="none"/>
          <w:shd w:val="clear" w:color="auto" w:fill="auto"/>
        </w:rPr>
        <w:t>安全文明施工措施</w:t>
      </w:r>
    </w:p>
    <w:p>
      <w:pPr>
        <w:spacing w:line="46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shd w:val="clear" w:color="auto" w:fill="auto"/>
          <w:lang w:eastAsia="zh-CN"/>
        </w:rPr>
        <w:t>项目保障方案</w:t>
      </w: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eastAsia="宋体" w:cs="宋体"/>
          <w:b/>
          <w:bCs/>
          <w:color w:val="auto"/>
          <w:sz w:val="21"/>
          <w:szCs w:val="21"/>
          <w:highlight w:val="none"/>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shd w:val="clear" w:color="auto" w:fill="auto"/>
        </w:rPr>
        <w:t>投标产品性能和参数响应情况</w:t>
      </w:r>
    </w:p>
    <w:p>
      <w:pPr>
        <w:spacing w:line="460" w:lineRule="exact"/>
        <w:jc w:val="center"/>
        <w:rPr>
          <w:rFonts w:hint="eastAsia" w:ascii="宋体" w:hAnsi="宋体" w:eastAsia="宋体" w:cs="宋体"/>
          <w:b/>
          <w:bCs/>
          <w:color w:val="auto"/>
          <w:kern w:val="0"/>
          <w:sz w:val="21"/>
          <w:szCs w:val="21"/>
          <w:highlight w:val="none"/>
        </w:rPr>
      </w:pPr>
    </w:p>
    <w:p>
      <w:pPr>
        <w:spacing w:line="460" w:lineRule="exac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技术偏离表</w:t>
      </w:r>
    </w:p>
    <w:p>
      <w:pPr>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6"/>
          <w:sz w:val="21"/>
          <w:szCs w:val="21"/>
          <w:highlight w:val="none"/>
          <w:u w:val="single"/>
          <w:lang w:eastAsia="zh-CN"/>
        </w:rPr>
        <w:t>2022年度常山县农村生活污水治理项目-青石镇及零星农村生活污水治理项目（终端设备采购项目）</w:t>
      </w:r>
    </w:p>
    <w:p>
      <w:pPr>
        <w:spacing w:line="460" w:lineRule="exact"/>
        <w:ind w:firstLine="420" w:firstLineChars="200"/>
        <w:jc w:val="both"/>
        <w:rPr>
          <w:rFonts w:hint="eastAsia" w:ascii="宋体" w:hAnsi="宋体" w:eastAsia="宋体" w:cs="宋体"/>
          <w:b/>
          <w:bCs/>
          <w:color w:val="auto"/>
          <w:kern w:val="0"/>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p>
    <w:tbl>
      <w:tblPr>
        <w:tblStyle w:val="21"/>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8"/>
        <w:gridCol w:w="1635"/>
        <w:gridCol w:w="2040"/>
        <w:gridCol w:w="171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428"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采购文件规范要求</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投标文件对应规范</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trPr>
        <w:tc>
          <w:tcPr>
            <w:tcW w:w="142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rPr>
                <w:rFonts w:hint="eastAsia" w:ascii="宋体" w:hAnsi="宋体" w:eastAsia="宋体" w:cs="宋体"/>
                <w:color w:val="auto"/>
                <w:sz w:val="21"/>
                <w:szCs w:val="21"/>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rPr>
                <w:rFonts w:hint="eastAsia" w:ascii="宋体" w:hAnsi="宋体" w:eastAsia="宋体" w:cs="宋体"/>
                <w:color w:val="auto"/>
                <w:sz w:val="21"/>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42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42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42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r>
    </w:tbl>
    <w:p>
      <w:pPr>
        <w:spacing w:before="156"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注：对每个招标内容及要求的响应必须遵循如下规则：</w:t>
      </w:r>
    </w:p>
    <w:p>
      <w:pPr>
        <w:numPr>
          <w:ilvl w:val="0"/>
          <w:numId w:val="4"/>
        </w:numPr>
        <w:spacing w:before="156"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偏离情况用“无偏离”、“负偏离”、“正偏离”三种之一来表明该功能或性能指标参数需求是否被满足。   </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w:t>
      </w:r>
      <w:r>
        <w:rPr>
          <w:rFonts w:hint="eastAsia" w:ascii="宋体" w:hAnsi="宋体" w:eastAsia="宋体" w:cs="宋体"/>
          <w:b/>
          <w:bCs/>
          <w:color w:val="auto"/>
          <w:sz w:val="21"/>
          <w:szCs w:val="21"/>
          <w:highlight w:val="none"/>
        </w:rPr>
        <w:t>偏离表中仅填写与采购文件要求有差异的条款。</w:t>
      </w:r>
      <w:r>
        <w:rPr>
          <w:rFonts w:hint="eastAsia" w:ascii="宋体" w:hAnsi="宋体" w:eastAsia="宋体" w:cs="宋体"/>
          <w:color w:val="auto"/>
          <w:sz w:val="21"/>
          <w:szCs w:val="21"/>
          <w:highlight w:val="none"/>
        </w:rPr>
        <w:t>投标人没有填写在偏离表中的其它所有技术或商务(不包含报价)条款都默认为完全响应招标要求。</w:t>
      </w:r>
    </w:p>
    <w:p>
      <w:pPr>
        <w:spacing w:line="4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p>
    <w:p>
      <w:pPr>
        <w:spacing w:line="440" w:lineRule="exact"/>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pStyle w:val="4"/>
        <w:outlineLvl w:val="9"/>
        <w:rPr>
          <w:rFonts w:hint="eastAsia" w:ascii="宋体" w:hAnsi="宋体" w:eastAsia="宋体" w:cs="宋体"/>
          <w:color w:val="auto"/>
          <w:sz w:val="21"/>
          <w:szCs w:val="21"/>
          <w:highlight w:val="none"/>
        </w:rPr>
      </w:pPr>
    </w:p>
    <w:p>
      <w:pPr>
        <w:pStyle w:val="4"/>
        <w:outlineLvl w:val="9"/>
        <w:rPr>
          <w:rFonts w:hint="eastAsia" w:ascii="宋体" w:hAnsi="宋体" w:eastAsia="宋体" w:cs="宋体"/>
          <w:color w:val="auto"/>
          <w:sz w:val="21"/>
          <w:szCs w:val="21"/>
          <w:highlight w:val="none"/>
        </w:rPr>
      </w:pPr>
    </w:p>
    <w:p>
      <w:pPr>
        <w:rPr>
          <w:rFonts w:hint="eastAsia" w:ascii="宋体" w:hAnsi="宋体" w:eastAsia="宋体" w:cs="宋体"/>
          <w:b/>
          <w:bCs/>
          <w:color w:val="auto"/>
          <w:sz w:val="21"/>
          <w:szCs w:val="21"/>
          <w:highlight w:val="none"/>
        </w:rPr>
      </w:pPr>
    </w:p>
    <w:p>
      <w:pPr>
        <w:pStyle w:val="7"/>
        <w:rPr>
          <w:rFonts w:hint="eastAsia" w:ascii="宋体" w:hAnsi="宋体" w:eastAsia="宋体" w:cs="宋体"/>
          <w:b/>
          <w:bCs/>
          <w:color w:val="auto"/>
          <w:sz w:val="21"/>
          <w:szCs w:val="21"/>
          <w:highlight w:val="none"/>
        </w:rPr>
      </w:pPr>
    </w:p>
    <w:p>
      <w:pPr>
        <w:pStyle w:val="6"/>
        <w:rPr>
          <w:rFonts w:hint="eastAsia" w:ascii="宋体" w:hAnsi="宋体" w:eastAsia="宋体" w:cs="宋体"/>
          <w:b/>
          <w:bCs/>
          <w:color w:val="auto"/>
          <w:sz w:val="21"/>
          <w:szCs w:val="21"/>
          <w:highlight w:val="none"/>
        </w:rPr>
      </w:pPr>
    </w:p>
    <w:p>
      <w:pPr>
        <w:pStyle w:val="7"/>
        <w:rPr>
          <w:rFonts w:hint="eastAsia" w:ascii="宋体" w:hAnsi="宋体" w:eastAsia="宋体" w:cs="宋体"/>
          <w:b/>
          <w:bCs/>
          <w:color w:val="auto"/>
          <w:sz w:val="21"/>
          <w:szCs w:val="21"/>
          <w:highlight w:val="none"/>
        </w:rPr>
      </w:pPr>
    </w:p>
    <w:p>
      <w:pPr>
        <w:pStyle w:val="6"/>
        <w:rPr>
          <w:rFonts w:hint="eastAsia" w:ascii="宋体" w:hAnsi="宋体" w:eastAsia="宋体" w:cs="宋体"/>
          <w:b/>
          <w:bCs/>
          <w:color w:val="auto"/>
          <w:sz w:val="21"/>
          <w:szCs w:val="21"/>
          <w:highlight w:val="none"/>
        </w:rPr>
      </w:pPr>
    </w:p>
    <w:p>
      <w:pPr>
        <w:pStyle w:val="7"/>
        <w:rPr>
          <w:rFonts w:hint="eastAsia" w:ascii="宋体" w:hAnsi="宋体" w:eastAsia="宋体" w:cs="宋体"/>
          <w:b/>
          <w:bCs/>
          <w:color w:val="auto"/>
          <w:sz w:val="21"/>
          <w:szCs w:val="21"/>
          <w:highlight w:val="none"/>
        </w:rPr>
      </w:pPr>
    </w:p>
    <w:p>
      <w:pPr>
        <w:pStyle w:val="6"/>
        <w:rPr>
          <w:rFonts w:hint="eastAsia"/>
          <w:color w:val="auto"/>
          <w:highlight w:val="none"/>
        </w:rPr>
      </w:pPr>
    </w:p>
    <w:p>
      <w:pPr>
        <w:spacing w:after="240" w:line="276" w:lineRule="auto"/>
        <w:rPr>
          <w:rFonts w:hint="eastAsia" w:ascii="宋体" w:hAnsi="宋体" w:eastAsia="宋体" w:cs="宋体"/>
          <w:b/>
          <w:bCs/>
          <w:color w:val="auto"/>
          <w:sz w:val="21"/>
          <w:szCs w:val="21"/>
          <w:highlight w:val="none"/>
          <w:lang w:val="en-US" w:eastAsia="zh-CN"/>
        </w:rPr>
      </w:pP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lang w:val="en-US" w:eastAsia="zh-CN"/>
        </w:rPr>
        <w:t>.项目设计方案</w:t>
      </w:r>
    </w:p>
    <w:p>
      <w:pPr>
        <w:spacing w:after="240" w:line="276"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设备的供货、安装、调试及验收方案</w:t>
      </w:r>
    </w:p>
    <w:p>
      <w:pPr>
        <w:spacing w:after="240" w:line="276"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16.售后服务能力和服务承诺</w:t>
      </w:r>
    </w:p>
    <w:p>
      <w:pPr>
        <w:spacing w:after="240" w:line="276"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val="en-US" w:eastAsia="zh-CN" w:bidi="ar"/>
        </w:rPr>
        <w:t>备品备件情况</w:t>
      </w:r>
    </w:p>
    <w:p>
      <w:pPr>
        <w:spacing w:line="500" w:lineRule="exact"/>
        <w:ind w:firstLine="1265" w:firstLineChars="600"/>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备品备件清单</w:t>
      </w:r>
    </w:p>
    <w:p>
      <w:pPr>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6"/>
          <w:sz w:val="21"/>
          <w:szCs w:val="21"/>
          <w:highlight w:val="none"/>
          <w:u w:val="single"/>
          <w:lang w:eastAsia="zh-CN"/>
        </w:rPr>
        <w:t>2022年度常山县农村生活污水治理项目-青石镇及零星农村生活污水治理项目（终端设备采购项目）</w:t>
      </w:r>
    </w:p>
    <w:p>
      <w:pPr>
        <w:pStyle w:val="9"/>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p>
    <w:tbl>
      <w:tblPr>
        <w:tblStyle w:val="21"/>
        <w:tblW w:w="10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879"/>
        <w:gridCol w:w="1612"/>
        <w:gridCol w:w="1026"/>
        <w:gridCol w:w="2263"/>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2198" w:type="dxa"/>
            <w:tcBorders>
              <w:top w:val="thinThickSmallGap" w:color="auto" w:sz="12"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部件名称</w:t>
            </w:r>
          </w:p>
        </w:tc>
        <w:tc>
          <w:tcPr>
            <w:tcW w:w="879" w:type="dxa"/>
            <w:tcBorders>
              <w:top w:val="thinThickSmallGap" w:color="auto" w:sz="12"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  地</w:t>
            </w:r>
          </w:p>
        </w:tc>
        <w:tc>
          <w:tcPr>
            <w:tcW w:w="1612" w:type="dxa"/>
            <w:tcBorders>
              <w:top w:val="thinThickSmallGap" w:color="auto" w:sz="12"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  号</w:t>
            </w:r>
          </w:p>
        </w:tc>
        <w:tc>
          <w:tcPr>
            <w:tcW w:w="1026" w:type="dxa"/>
            <w:tcBorders>
              <w:top w:val="thinThickSmallGap" w:color="auto" w:sz="12"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2263" w:type="dxa"/>
            <w:tcBorders>
              <w:top w:val="thinThickSmallGap" w:color="auto" w:sz="12"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zh-CN" w:eastAsia="zh-CN"/>
              </w:rPr>
              <w:t>易损零配件价格</w:t>
            </w:r>
          </w:p>
        </w:tc>
        <w:tc>
          <w:tcPr>
            <w:tcW w:w="2179" w:type="dxa"/>
            <w:tcBorders>
              <w:top w:val="thinThickSmallGap" w:color="auto" w:sz="12"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2198" w:type="dxa"/>
            <w:tcBorders>
              <w:top w:val="single" w:color="auto" w:sz="4" w:space="0"/>
              <w:left w:val="thickThinSmallGap" w:color="auto" w:sz="12" w:space="0"/>
              <w:bottom w:val="thickThinSmallGap" w:color="auto" w:sz="12"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tc>
        <w:tc>
          <w:tcPr>
            <w:tcW w:w="879" w:type="dxa"/>
            <w:tcBorders>
              <w:top w:val="single" w:color="auto" w:sz="4" w:space="0"/>
              <w:left w:val="single" w:color="auto" w:sz="4" w:space="0"/>
              <w:bottom w:val="thickThinSmallGap" w:color="auto" w:sz="12"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612" w:type="dxa"/>
            <w:tcBorders>
              <w:top w:val="single" w:color="auto" w:sz="4" w:space="0"/>
              <w:left w:val="single" w:color="auto" w:sz="4" w:space="0"/>
              <w:bottom w:val="thickThinSmallGap" w:color="auto" w:sz="12"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026" w:type="dxa"/>
            <w:tcBorders>
              <w:top w:val="single" w:color="auto" w:sz="4" w:space="0"/>
              <w:left w:val="single" w:color="auto" w:sz="4" w:space="0"/>
              <w:bottom w:val="thickThinSmallGap" w:color="auto" w:sz="12"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2263" w:type="dxa"/>
            <w:tcBorders>
              <w:top w:val="single" w:color="auto" w:sz="4" w:space="0"/>
              <w:left w:val="single" w:color="auto" w:sz="4" w:space="0"/>
              <w:bottom w:val="thickThinSmallGap" w:color="auto" w:sz="12"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2179" w:type="dxa"/>
            <w:tcBorders>
              <w:top w:val="single" w:color="auto" w:sz="4" w:space="0"/>
              <w:left w:val="single" w:color="auto" w:sz="4" w:space="0"/>
              <w:bottom w:val="thickThinSmallGap" w:color="auto" w:sz="12"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bl>
    <w:p>
      <w:pPr>
        <w:spacing w:line="500" w:lineRule="exact"/>
        <w:ind w:left="480" w:hanging="480"/>
        <w:jc w:val="left"/>
        <w:rPr>
          <w:rFonts w:hint="eastAsia" w:ascii="宋体" w:hAnsi="宋体" w:eastAsia="宋体" w:cs="宋体"/>
          <w:color w:val="auto"/>
          <w:sz w:val="21"/>
          <w:szCs w:val="21"/>
          <w:highlight w:val="none"/>
        </w:rPr>
      </w:pPr>
    </w:p>
    <w:p>
      <w:pPr>
        <w:spacing w:line="500" w:lineRule="exact"/>
        <w:ind w:left="482" w:hanging="482"/>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注：1、本表所列为随设备所带的备品、备件。</w:t>
      </w:r>
    </w:p>
    <w:p>
      <w:pPr>
        <w:pStyle w:val="55"/>
        <w:spacing w:line="54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、投标人应尽量写齐全。</w:t>
      </w:r>
    </w:p>
    <w:p>
      <w:pPr>
        <w:pStyle w:val="11"/>
        <w:ind w:firstLine="420" w:firstLineChars="200"/>
        <w:rPr>
          <w:rFonts w:hint="eastAsia" w:ascii="宋体" w:hAnsi="宋体" w:eastAsia="宋体" w:cs="宋体"/>
          <w:color w:val="auto"/>
          <w:sz w:val="21"/>
          <w:szCs w:val="21"/>
          <w:highlight w:val="none"/>
        </w:rPr>
      </w:pPr>
    </w:p>
    <w:p>
      <w:pPr>
        <w:pStyle w:val="11"/>
        <w:rPr>
          <w:rFonts w:hint="eastAsia" w:ascii="宋体" w:hAnsi="宋体" w:eastAsia="宋体" w:cs="宋体"/>
          <w:color w:val="auto"/>
          <w:sz w:val="21"/>
          <w:szCs w:val="21"/>
          <w:highlight w:val="none"/>
        </w:rPr>
      </w:pP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投标人名称（盖章） ：</w:t>
      </w:r>
      <w:r>
        <w:rPr>
          <w:rFonts w:hint="eastAsia" w:ascii="宋体" w:hAnsi="宋体" w:eastAsia="宋体" w:cs="宋体"/>
          <w:color w:val="auto"/>
          <w:sz w:val="21"/>
          <w:szCs w:val="21"/>
          <w:highlight w:val="none"/>
          <w:u w:val="single"/>
        </w:rPr>
        <w:t xml:space="preserve">                          </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spacing w:after="240" w:line="276" w:lineRule="auto"/>
        <w:rPr>
          <w:rFonts w:hint="eastAsia" w:ascii="宋体" w:hAnsi="宋体" w:cs="宋体"/>
          <w:color w:val="auto"/>
          <w:sz w:val="21"/>
          <w:szCs w:val="21"/>
          <w:highlight w:val="none"/>
          <w:lang w:val="en-US" w:eastAsia="zh-CN"/>
        </w:rPr>
      </w:pPr>
    </w:p>
    <w:p>
      <w:pPr>
        <w:spacing w:after="240" w:line="276" w:lineRule="auto"/>
        <w:rPr>
          <w:rFonts w:hint="eastAsia" w:ascii="宋体" w:hAnsi="宋体" w:eastAsia="宋体" w:cs="宋体"/>
          <w:b/>
          <w:bCs/>
          <w:color w:val="auto"/>
          <w:sz w:val="21"/>
          <w:szCs w:val="21"/>
          <w:highlight w:val="none"/>
        </w:rPr>
      </w:pPr>
      <w:r>
        <w:rPr>
          <w:rFonts w:hint="eastAsia" w:ascii="宋体" w:hAnsi="宋体" w:cs="宋体"/>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技术力量综合实力</w:t>
      </w:r>
    </w:p>
    <w:p>
      <w:pPr>
        <w:adjustRightInd w:val="0"/>
        <w:snapToGrid w:val="0"/>
        <w:spacing w:line="360" w:lineRule="auto"/>
        <w:jc w:val="center"/>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拟派本项目人员汇总表</w:t>
      </w:r>
    </w:p>
    <w:p>
      <w:pPr>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6"/>
          <w:sz w:val="21"/>
          <w:szCs w:val="21"/>
          <w:highlight w:val="none"/>
          <w:u w:val="single"/>
          <w:lang w:eastAsia="zh-CN"/>
        </w:rPr>
        <w:t>2022年度常山县农村生活污水治理项目-青石镇及零星农村生活污水治理项目（终端设备采购项目）</w:t>
      </w:r>
    </w:p>
    <w:p>
      <w:pPr>
        <w:autoSpaceDE w:val="0"/>
        <w:autoSpaceDN w:val="0"/>
        <w:adjustRightInd w:val="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lang w:val="zh-CN"/>
        </w:rPr>
        <w:t xml:space="preserve">            </w:t>
      </w:r>
    </w:p>
    <w:tbl>
      <w:tblPr>
        <w:tblStyle w:val="21"/>
        <w:tblW w:w="9398" w:type="dxa"/>
        <w:jc w:val="center"/>
        <w:tblLayout w:type="fixed"/>
        <w:tblCellMar>
          <w:top w:w="0" w:type="dxa"/>
          <w:left w:w="108" w:type="dxa"/>
          <w:bottom w:w="0" w:type="dxa"/>
          <w:right w:w="108" w:type="dxa"/>
        </w:tblCellMar>
      </w:tblPr>
      <w:tblGrid>
        <w:gridCol w:w="928"/>
        <w:gridCol w:w="1891"/>
        <w:gridCol w:w="839"/>
        <w:gridCol w:w="807"/>
        <w:gridCol w:w="807"/>
        <w:gridCol w:w="807"/>
        <w:gridCol w:w="1297"/>
        <w:gridCol w:w="2022"/>
      </w:tblGrid>
      <w:tr>
        <w:tblPrEx>
          <w:tblCellMar>
            <w:top w:w="0" w:type="dxa"/>
            <w:left w:w="108" w:type="dxa"/>
            <w:bottom w:w="0" w:type="dxa"/>
            <w:right w:w="108" w:type="dxa"/>
          </w:tblCellMar>
        </w:tblPrEx>
        <w:trPr>
          <w:trHeight w:val="697" w:hRule="atLeast"/>
          <w:jc w:val="center"/>
        </w:trPr>
        <w:tc>
          <w:tcPr>
            <w:tcW w:w="928"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姓名</w:t>
            </w:r>
          </w:p>
        </w:tc>
        <w:tc>
          <w:tcPr>
            <w:tcW w:w="1891"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本项目拟任岗位</w:t>
            </w:r>
          </w:p>
        </w:tc>
        <w:tc>
          <w:tcPr>
            <w:tcW w:w="839"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年龄</w:t>
            </w:r>
          </w:p>
        </w:tc>
        <w:tc>
          <w:tcPr>
            <w:tcW w:w="807"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性别</w:t>
            </w:r>
          </w:p>
        </w:tc>
        <w:tc>
          <w:tcPr>
            <w:tcW w:w="807"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专业</w:t>
            </w:r>
          </w:p>
        </w:tc>
        <w:tc>
          <w:tcPr>
            <w:tcW w:w="807"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专业年限</w:t>
            </w:r>
          </w:p>
        </w:tc>
        <w:tc>
          <w:tcPr>
            <w:tcW w:w="1297"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职务和职称</w:t>
            </w:r>
          </w:p>
        </w:tc>
        <w:tc>
          <w:tcPr>
            <w:tcW w:w="2022" w:type="dxa"/>
            <w:tcBorders>
              <w:top w:val="single" w:color="auto" w:sz="12" w:space="0"/>
              <w:left w:val="single" w:color="auto" w:sz="6" w:space="0"/>
              <w:bottom w:val="single" w:color="auto" w:sz="12" w:space="0"/>
              <w:right w:val="single" w:color="auto" w:sz="12"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备注</w:t>
            </w:r>
          </w:p>
        </w:tc>
      </w:tr>
      <w:tr>
        <w:tblPrEx>
          <w:tblCellMar>
            <w:top w:w="0" w:type="dxa"/>
            <w:left w:w="108" w:type="dxa"/>
            <w:bottom w:w="0" w:type="dxa"/>
            <w:right w:w="108" w:type="dxa"/>
          </w:tblCellMar>
        </w:tblPrEx>
        <w:trPr>
          <w:trHeight w:val="440" w:hRule="atLeast"/>
          <w:jc w:val="center"/>
        </w:trPr>
        <w:tc>
          <w:tcPr>
            <w:tcW w:w="928"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left="5250"/>
              <w:rPr>
                <w:rFonts w:hint="eastAsia" w:ascii="宋体" w:hAnsi="宋体" w:eastAsia="宋体" w:cs="宋体"/>
                <w:color w:val="auto"/>
                <w:sz w:val="21"/>
                <w:szCs w:val="21"/>
                <w:highlight w:val="none"/>
              </w:rPr>
            </w:pPr>
          </w:p>
        </w:tc>
        <w:tc>
          <w:tcPr>
            <w:tcW w:w="2022"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left="525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5" w:hRule="atLeast"/>
          <w:jc w:val="center"/>
        </w:trPr>
        <w:tc>
          <w:tcPr>
            <w:tcW w:w="92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bl>
    <w:p>
      <w:pPr>
        <w:autoSpaceDE w:val="0"/>
        <w:autoSpaceDN w:val="0"/>
        <w:adjustRightInd w:val="0"/>
        <w:ind w:firstLine="480"/>
        <w:rPr>
          <w:rFonts w:hint="eastAsia" w:ascii="宋体" w:hAnsi="宋体" w:eastAsia="宋体" w:cs="宋体"/>
          <w:color w:val="auto"/>
          <w:sz w:val="21"/>
          <w:szCs w:val="21"/>
          <w:highlight w:val="none"/>
        </w:rPr>
      </w:pPr>
    </w:p>
    <w:p>
      <w:pPr>
        <w:autoSpaceDE w:val="0"/>
        <w:autoSpaceDN w:val="0"/>
        <w:adjustRightInd w:val="0"/>
        <w:snapToGrid w:val="0"/>
        <w:spacing w:line="36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注：1.列入本表人员如要更换需经采购</w:t>
      </w: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lang w:val="zh-CN"/>
        </w:rPr>
        <w:t>同意，擅自更换或不到位属违约行为。</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2.表后附各人员的职称证书，所列业绩如与资信评分有关的，出具的证明材料需满足评审依据，否则不予得分。</w:t>
      </w:r>
    </w:p>
    <w:p>
      <w:pPr>
        <w:adjustRightInd w:val="0"/>
        <w:snapToGrid w:val="0"/>
        <w:spacing w:line="360" w:lineRule="auto"/>
        <w:ind w:firstLine="4158" w:firstLineChars="1980"/>
        <w:rPr>
          <w:rFonts w:hint="eastAsia" w:ascii="宋体" w:hAnsi="宋体" w:eastAsia="宋体" w:cs="宋体"/>
          <w:snapToGrid w:val="0"/>
          <w:color w:val="auto"/>
          <w:kern w:val="0"/>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pStyle w:val="19"/>
        <w:numPr>
          <w:ilvl w:val="0"/>
          <w:numId w:val="0"/>
        </w:numPr>
        <w:ind w:leftChars="0"/>
        <w:rPr>
          <w:rFonts w:hint="eastAsia" w:ascii="宋体" w:hAnsi="宋体" w:cs="宋体"/>
          <w:bCs/>
          <w:color w:val="auto"/>
          <w:kern w:val="0"/>
          <w:sz w:val="21"/>
          <w:szCs w:val="21"/>
          <w:highlight w:val="none"/>
          <w:lang w:val="en-US" w:eastAsia="zh-CN"/>
        </w:rPr>
      </w:pPr>
    </w:p>
    <w:p>
      <w:pPr>
        <w:pStyle w:val="19"/>
        <w:numPr>
          <w:ilvl w:val="0"/>
          <w:numId w:val="0"/>
        </w:numPr>
        <w:ind w:leftChars="0"/>
        <w:rPr>
          <w:rFonts w:hint="eastAsia" w:ascii="宋体" w:hAnsi="宋体" w:cs="宋体"/>
          <w:bCs/>
          <w:color w:val="auto"/>
          <w:kern w:val="0"/>
          <w:sz w:val="21"/>
          <w:szCs w:val="21"/>
          <w:highlight w:val="none"/>
          <w:lang w:val="en-US" w:eastAsia="zh-CN"/>
        </w:rPr>
      </w:pPr>
    </w:p>
    <w:p>
      <w:pPr>
        <w:pStyle w:val="19"/>
        <w:numPr>
          <w:ilvl w:val="0"/>
          <w:numId w:val="0"/>
        </w:numPr>
        <w:ind w:leftChars="0"/>
        <w:rPr>
          <w:rFonts w:hint="eastAsia" w:ascii="宋体" w:hAnsi="宋体" w:cs="宋体"/>
          <w:bCs/>
          <w:color w:val="auto"/>
          <w:kern w:val="0"/>
          <w:sz w:val="21"/>
          <w:szCs w:val="21"/>
          <w:highlight w:val="none"/>
          <w:lang w:val="en-US" w:eastAsia="zh-CN"/>
        </w:rPr>
      </w:pPr>
    </w:p>
    <w:p>
      <w:pPr>
        <w:spacing w:line="500" w:lineRule="exact"/>
        <w:jc w:val="both"/>
        <w:rPr>
          <w:rFonts w:hint="eastAsia" w:ascii="宋体" w:hAnsi="宋体" w:cs="宋体"/>
          <w:color w:val="auto"/>
          <w:sz w:val="21"/>
          <w:szCs w:val="21"/>
          <w:highlight w:val="none"/>
          <w:lang w:val="en-US" w:eastAsia="zh-CN" w:bidi="ar"/>
        </w:rPr>
      </w:pPr>
    </w:p>
    <w:p>
      <w:pPr>
        <w:spacing w:line="5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cs="宋体"/>
          <w:color w:val="auto"/>
          <w:sz w:val="21"/>
          <w:szCs w:val="21"/>
          <w:highlight w:val="none"/>
          <w:lang w:val="en-US" w:eastAsia="zh-CN" w:bidi="ar"/>
        </w:rPr>
        <w:t>19.</w:t>
      </w:r>
      <w:r>
        <w:rPr>
          <w:rFonts w:hint="eastAsia" w:ascii="宋体" w:hAnsi="宋体" w:eastAsia="宋体" w:cs="宋体"/>
          <w:color w:val="auto"/>
          <w:sz w:val="21"/>
          <w:szCs w:val="21"/>
          <w:highlight w:val="none"/>
          <w:lang w:val="en-US" w:eastAsia="zh-CN" w:bidi="ar"/>
        </w:rPr>
        <w:t>样品要求</w:t>
      </w:r>
    </w:p>
    <w:p>
      <w:pPr>
        <w:pStyle w:val="19"/>
        <w:numPr>
          <w:ilvl w:val="0"/>
          <w:numId w:val="0"/>
        </w:numPr>
        <w:ind w:leftChars="0"/>
        <w:rPr>
          <w:rFonts w:hint="eastAsia" w:ascii="宋体" w:hAnsi="宋体" w:cs="宋体"/>
          <w:bCs/>
          <w:color w:val="auto"/>
          <w:kern w:val="0"/>
          <w:sz w:val="21"/>
          <w:szCs w:val="21"/>
          <w:highlight w:val="none"/>
          <w:lang w:val="en-US" w:eastAsia="zh-CN"/>
        </w:rPr>
      </w:pPr>
    </w:p>
    <w:p>
      <w:pPr>
        <w:pStyle w:val="19"/>
        <w:numPr>
          <w:ilvl w:val="0"/>
          <w:numId w:val="0"/>
        </w:numPr>
        <w:ind w:leftChars="0"/>
        <w:rPr>
          <w:rFonts w:hint="eastAsia" w:ascii="宋体" w:hAnsi="宋体" w:cs="宋体"/>
          <w:bCs/>
          <w:color w:val="auto"/>
          <w:kern w:val="0"/>
          <w:sz w:val="21"/>
          <w:szCs w:val="21"/>
          <w:highlight w:val="none"/>
          <w:lang w:val="en-US" w:eastAsia="zh-CN"/>
        </w:rPr>
      </w:pPr>
    </w:p>
    <w:p>
      <w:pPr>
        <w:pStyle w:val="19"/>
        <w:numPr>
          <w:ilvl w:val="0"/>
          <w:numId w:val="0"/>
        </w:numPr>
        <w:ind w:leftChars="0"/>
        <w:rPr>
          <w:rFonts w:hint="eastAsia" w:ascii="宋体" w:hAnsi="宋体" w:eastAsia="宋体" w:cs="宋体"/>
          <w:bCs/>
          <w:color w:val="auto"/>
          <w:kern w:val="0"/>
          <w:sz w:val="21"/>
          <w:szCs w:val="21"/>
          <w:highlight w:val="none"/>
          <w:lang w:val="en-US" w:eastAsia="zh-CN"/>
        </w:rPr>
      </w:pPr>
    </w:p>
    <w:p>
      <w:pPr>
        <w:pStyle w:val="10"/>
        <w:rPr>
          <w:rFonts w:hint="eastAsia"/>
          <w:color w:val="auto"/>
          <w:highlight w:val="none"/>
          <w:lang w:val="en-US" w:eastAsia="zh-CN"/>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cs="宋体"/>
          <w:b/>
          <w:bCs/>
          <w:color w:val="auto"/>
          <w:sz w:val="21"/>
          <w:szCs w:val="21"/>
          <w:highlight w:val="none"/>
          <w:lang w:val="en-US" w:eastAsia="zh-CN"/>
        </w:rPr>
      </w:pPr>
    </w:p>
    <w:p>
      <w:pPr>
        <w:spacing w:line="360" w:lineRule="auto"/>
        <w:jc w:val="left"/>
        <w:rPr>
          <w:rFonts w:hint="eastAsia" w:ascii="宋体" w:hAnsi="宋体" w:cs="宋体"/>
          <w:b/>
          <w:bCs/>
          <w:color w:val="auto"/>
          <w:sz w:val="21"/>
          <w:szCs w:val="21"/>
          <w:highlight w:val="none"/>
          <w:lang w:val="en-US" w:eastAsia="zh-CN"/>
        </w:rPr>
      </w:pPr>
    </w:p>
    <w:p>
      <w:pPr>
        <w:spacing w:line="360" w:lineRule="auto"/>
        <w:jc w:val="left"/>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lang w:val="en-US" w:eastAsia="zh-CN"/>
        </w:rPr>
        <w:t>标项一</w:t>
      </w:r>
      <w:r>
        <w:rPr>
          <w:rFonts w:hint="eastAsia" w:ascii="宋体" w:hAnsi="宋体" w:eastAsia="宋体" w:cs="宋体"/>
          <w:b/>
          <w:bCs/>
          <w:color w:val="auto"/>
          <w:sz w:val="21"/>
          <w:szCs w:val="21"/>
          <w:highlight w:val="none"/>
        </w:rPr>
        <w:t>报价文件部分格式</w:t>
      </w: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1.开标一览表</w:t>
      </w:r>
    </w:p>
    <w:p>
      <w:pPr>
        <w:pStyle w:val="19"/>
        <w:ind w:left="0" w:leftChars="0" w:firstLine="0" w:firstLineChars="0"/>
        <w:rPr>
          <w:rFonts w:hint="eastAsia" w:ascii="宋体" w:hAnsi="宋体" w:eastAsia="宋体" w:cs="宋体"/>
          <w:color w:val="auto"/>
          <w:sz w:val="21"/>
          <w:szCs w:val="21"/>
          <w:highlight w:val="none"/>
        </w:rPr>
      </w:pPr>
    </w:p>
    <w:p>
      <w:pPr>
        <w:widowControl/>
        <w:spacing w:line="420" w:lineRule="atLeast"/>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开标一览表</w:t>
      </w:r>
    </w:p>
    <w:p>
      <w:pPr>
        <w:spacing w:line="380" w:lineRule="exact"/>
        <w:jc w:val="center"/>
        <w:rPr>
          <w:rFonts w:hint="eastAsia" w:ascii="宋体" w:hAnsi="宋体" w:eastAsia="宋体" w:cs="宋体"/>
          <w:b/>
          <w:bCs/>
          <w:color w:val="auto"/>
          <w:sz w:val="21"/>
          <w:szCs w:val="21"/>
          <w:highlight w:val="none"/>
        </w:rPr>
      </w:pPr>
    </w:p>
    <w:p>
      <w:pPr>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6"/>
          <w:sz w:val="21"/>
          <w:szCs w:val="21"/>
          <w:highlight w:val="none"/>
          <w:u w:val="single"/>
          <w:lang w:eastAsia="zh-CN"/>
        </w:rPr>
        <w:t>2022年度常山县农村生活污水治理项目-青石镇及零星农村生活污水治理项目（终端设备采购项目）</w:t>
      </w:r>
    </w:p>
    <w:p>
      <w:pPr>
        <w:spacing w:line="380" w:lineRule="exact"/>
        <w:ind w:firstLine="420" w:firstLineChars="200"/>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p>
    <w:tbl>
      <w:tblPr>
        <w:tblStyle w:val="21"/>
        <w:tblW w:w="96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520"/>
        <w:gridCol w:w="6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09" w:type="dxa"/>
            <w:tcBorders>
              <w:bottom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520" w:type="dxa"/>
            <w:tcBorders>
              <w:left w:val="single" w:color="auto" w:sz="4" w:space="0"/>
              <w:bottom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tc>
        <w:tc>
          <w:tcPr>
            <w:tcW w:w="6437" w:type="dxa"/>
            <w:tcBorders>
              <w:left w:val="single" w:color="auto" w:sz="4" w:space="0"/>
              <w:bottom w:val="single" w:color="auto" w:sz="4" w:space="0"/>
            </w:tcBorders>
            <w:noWrap w:val="0"/>
            <w:vAlign w:val="center"/>
          </w:tcPr>
          <w:p>
            <w:pPr>
              <w:pStyle w:val="5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709" w:type="dxa"/>
            <w:tcBorders>
              <w:bottom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一</w:t>
            </w:r>
          </w:p>
        </w:tc>
        <w:tc>
          <w:tcPr>
            <w:tcW w:w="2520" w:type="dxa"/>
            <w:tcBorders>
              <w:left w:val="single" w:color="auto" w:sz="4" w:space="0"/>
              <w:bottom w:val="single" w:color="auto" w:sz="4" w:space="0"/>
              <w:right w:val="single" w:color="auto" w:sz="4" w:space="0"/>
            </w:tcBorders>
            <w:noWrap w:val="0"/>
            <w:vAlign w:val="center"/>
          </w:tcPr>
          <w:p>
            <w:pPr>
              <w:pStyle w:val="5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投标折扣率</w:t>
            </w:r>
          </w:p>
        </w:tc>
        <w:tc>
          <w:tcPr>
            <w:tcW w:w="6437" w:type="dxa"/>
            <w:tcBorders>
              <w:top w:val="single" w:color="auto" w:sz="4" w:space="0"/>
              <w:left w:val="single" w:color="auto" w:sz="4" w:space="0"/>
              <w:bottom w:val="single" w:color="auto" w:sz="4" w:space="0"/>
            </w:tcBorders>
            <w:noWrap w:val="0"/>
            <w:vAlign w:val="center"/>
          </w:tcPr>
          <w:p>
            <w:pPr>
              <w:pStyle w:val="5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固定折扣率：百分之         （         </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bottom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二</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pStyle w:val="5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项目负责人</w:t>
            </w:r>
          </w:p>
        </w:tc>
        <w:tc>
          <w:tcPr>
            <w:tcW w:w="6437" w:type="dxa"/>
            <w:tcBorders>
              <w:top w:val="single" w:color="auto" w:sz="4" w:space="0"/>
              <w:left w:val="single" w:color="auto" w:sz="4" w:space="0"/>
              <w:bottom w:val="single" w:color="auto" w:sz="4" w:space="0"/>
            </w:tcBorders>
            <w:noWrap w:val="0"/>
            <w:vAlign w:val="center"/>
          </w:tcPr>
          <w:p>
            <w:pPr>
              <w:pStyle w:val="56"/>
              <w:rPr>
                <w:rFonts w:hint="eastAsia" w:ascii="宋体" w:hAnsi="宋体" w:eastAsia="宋体" w:cs="宋体"/>
                <w:color w:val="auto"/>
                <w:sz w:val="21"/>
                <w:szCs w:val="21"/>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3229" w:type="dxa"/>
            <w:gridSpan w:val="2"/>
            <w:tcBorders>
              <w:top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6437" w:type="dxa"/>
            <w:tcBorders>
              <w:top w:val="single" w:color="auto" w:sz="4" w:space="0"/>
              <w:left w:val="single" w:color="auto" w:sz="4" w:space="0"/>
            </w:tcBorders>
            <w:noWrap w:val="0"/>
            <w:vAlign w:val="center"/>
          </w:tcPr>
          <w:p>
            <w:pPr>
              <w:pStyle w:val="5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上述报价是本项目</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确定的采购</w:t>
            </w:r>
            <w:r>
              <w:rPr>
                <w:rFonts w:hint="eastAsia" w:ascii="宋体" w:hAnsi="宋体" w:eastAsia="宋体" w:cs="宋体"/>
                <w:color w:val="auto"/>
                <w:sz w:val="21"/>
                <w:szCs w:val="21"/>
                <w:highlight w:val="none"/>
                <w:lang w:eastAsia="zh-CN"/>
              </w:rPr>
              <w:t>及施工图</w:t>
            </w:r>
            <w:r>
              <w:rPr>
                <w:rFonts w:hint="eastAsia" w:ascii="宋体" w:hAnsi="宋体" w:eastAsia="宋体" w:cs="宋体"/>
                <w:color w:val="auto"/>
                <w:sz w:val="21"/>
                <w:szCs w:val="21"/>
                <w:highlight w:val="none"/>
              </w:rPr>
              <w:t>范围内全部工作内容的价格表现。完成本项目采购范围内全部工作内容所需价款、企业应缴纳的税费及合理利润、合同包含的风险等所有</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提及或</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未提及的全部开支均已计入投标报价。</w:t>
            </w:r>
          </w:p>
        </w:tc>
      </w:tr>
    </w:tbl>
    <w:p>
      <w:pPr>
        <w:snapToGrid w:val="0"/>
        <w:spacing w:before="50" w:after="50" w:line="360" w:lineRule="auto"/>
        <w:rPr>
          <w:rFonts w:hint="eastAsia" w:ascii="宋体" w:hAnsi="宋体" w:eastAsia="宋体" w:cs="宋体"/>
          <w:smallCaps/>
          <w:color w:val="auto"/>
          <w:sz w:val="21"/>
          <w:szCs w:val="21"/>
          <w:highlight w:val="none"/>
        </w:rPr>
      </w:pPr>
    </w:p>
    <w:p>
      <w:pPr>
        <w:spacing w:line="360" w:lineRule="auto"/>
        <w:ind w:left="523" w:leftChars="247" w:hanging="4" w:hangingChars="2"/>
        <w:rPr>
          <w:rFonts w:hint="eastAsia" w:ascii="宋体" w:hAnsi="宋体" w:eastAsia="宋体" w:cs="宋体"/>
          <w:b/>
          <w:color w:val="auto"/>
          <w:sz w:val="21"/>
          <w:szCs w:val="21"/>
          <w:highlight w:val="none"/>
        </w:rPr>
      </w:pPr>
    </w:p>
    <w:p>
      <w:pPr>
        <w:spacing w:line="360" w:lineRule="auto"/>
        <w:ind w:firstLine="630" w:firstLineChars="300"/>
        <w:rPr>
          <w:rFonts w:hint="eastAsia" w:ascii="宋体" w:hAnsi="宋体" w:eastAsia="宋体" w:cs="宋体"/>
          <w:color w:val="auto"/>
          <w:sz w:val="21"/>
          <w:szCs w:val="21"/>
          <w:highlight w:val="none"/>
        </w:rPr>
      </w:pPr>
    </w:p>
    <w:p>
      <w:pPr>
        <w:spacing w:line="360" w:lineRule="auto"/>
        <w:ind w:left="359" w:leftChars="17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投标人全称（盖章）：</w:t>
      </w:r>
    </w:p>
    <w:p>
      <w:pPr>
        <w:spacing w:line="360" w:lineRule="auto"/>
        <w:ind w:left="359" w:leftChars="17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400" w:lineRule="exact"/>
        <w:ind w:firstLine="2835" w:firstLineChars="1350"/>
        <w:rPr>
          <w:rFonts w:hint="eastAsia" w:ascii="宋体" w:hAnsi="宋体" w:eastAsia="宋体" w:cs="宋体"/>
          <w:color w:val="auto"/>
          <w:sz w:val="21"/>
          <w:szCs w:val="21"/>
          <w:highlight w:val="none"/>
          <w:u w:val="single"/>
        </w:rPr>
      </w:pPr>
    </w:p>
    <w:p>
      <w:pPr>
        <w:jc w:val="center"/>
        <w:rPr>
          <w:rFonts w:hint="eastAsia" w:ascii="宋体" w:hAnsi="宋体" w:eastAsia="宋体" w:cs="宋体"/>
          <w:b/>
          <w:color w:val="auto"/>
          <w:sz w:val="21"/>
          <w:szCs w:val="21"/>
          <w:highlight w:val="none"/>
        </w:rPr>
      </w:pPr>
    </w:p>
    <w:p>
      <w:pPr>
        <w:pStyle w:val="53"/>
        <w:rPr>
          <w:rFonts w:hint="eastAsia" w:ascii="宋体" w:hAnsi="宋体" w:eastAsia="宋体" w:cs="宋体"/>
          <w:color w:val="auto"/>
          <w:sz w:val="21"/>
          <w:szCs w:val="21"/>
          <w:highlight w:val="none"/>
        </w:rPr>
      </w:pPr>
    </w:p>
    <w:p>
      <w:pPr>
        <w:spacing w:line="380" w:lineRule="exact"/>
        <w:ind w:left="359" w:leftChars="171"/>
        <w:rPr>
          <w:rFonts w:hint="eastAsia" w:ascii="宋体" w:hAnsi="宋体" w:eastAsia="宋体" w:cs="宋体"/>
          <w:color w:val="auto"/>
          <w:sz w:val="21"/>
          <w:szCs w:val="21"/>
          <w:highlight w:val="none"/>
        </w:rPr>
      </w:pPr>
    </w:p>
    <w:p>
      <w:pPr>
        <w:pStyle w:val="19"/>
        <w:ind w:left="840" w:hanging="420"/>
        <w:rPr>
          <w:rFonts w:hint="eastAsia" w:ascii="宋体" w:hAnsi="宋体" w:eastAsia="宋体" w:cs="宋体"/>
          <w:color w:val="auto"/>
          <w:sz w:val="21"/>
          <w:szCs w:val="21"/>
          <w:highlight w:val="none"/>
        </w:rPr>
      </w:pPr>
    </w:p>
    <w:p>
      <w:pPr>
        <w:spacing w:line="460" w:lineRule="exact"/>
        <w:rPr>
          <w:rFonts w:hint="eastAsia" w:ascii="宋体" w:hAnsi="宋体" w:eastAsia="宋体" w:cs="宋体"/>
          <w:color w:val="auto"/>
          <w:sz w:val="21"/>
          <w:szCs w:val="21"/>
          <w:highlight w:val="none"/>
        </w:rPr>
      </w:pPr>
    </w:p>
    <w:p>
      <w:pPr>
        <w:spacing w:line="460" w:lineRule="exact"/>
        <w:rPr>
          <w:rFonts w:hint="eastAsia" w:ascii="宋体" w:hAnsi="宋体" w:eastAsia="宋体" w:cs="宋体"/>
          <w:color w:val="auto"/>
          <w:sz w:val="21"/>
          <w:szCs w:val="21"/>
          <w:highlight w:val="none"/>
        </w:rPr>
      </w:pPr>
    </w:p>
    <w:p>
      <w:pPr>
        <w:spacing w:line="460" w:lineRule="exact"/>
        <w:rPr>
          <w:rFonts w:hint="eastAsia" w:ascii="宋体" w:hAnsi="宋体" w:eastAsia="宋体" w:cs="宋体"/>
          <w:color w:val="auto"/>
          <w:sz w:val="21"/>
          <w:szCs w:val="21"/>
          <w:highlight w:val="none"/>
        </w:rPr>
      </w:pPr>
    </w:p>
    <w:p>
      <w:pPr>
        <w:spacing w:line="460" w:lineRule="exact"/>
        <w:rPr>
          <w:rFonts w:hint="eastAsia" w:ascii="宋体" w:hAnsi="宋体" w:eastAsia="宋体" w:cs="宋体"/>
          <w:color w:val="auto"/>
          <w:sz w:val="21"/>
          <w:szCs w:val="21"/>
          <w:highlight w:val="none"/>
        </w:rPr>
      </w:pPr>
    </w:p>
    <w:p>
      <w:pPr>
        <w:pStyle w:val="7"/>
        <w:rPr>
          <w:rFonts w:hint="eastAsia"/>
          <w:color w:val="auto"/>
          <w:highlight w:val="none"/>
        </w:rPr>
      </w:pPr>
    </w:p>
    <w:p>
      <w:pPr>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2.投标分项报价表</w:t>
      </w:r>
    </w:p>
    <w:p>
      <w:pPr>
        <w:pStyle w:val="6"/>
        <w:spacing w:line="360" w:lineRule="auto"/>
        <w:ind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投标分项报价表</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（格式仅供参考，可以根据实际情况自行设计）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u w:val="single"/>
          <w:lang w:eastAsia="zh-CN"/>
        </w:rPr>
        <w:t>2022年度常山县农村生活污水治理项目-青石镇及零星农村生活污水治理项目（终端设备采购项目）</w:t>
      </w:r>
    </w:p>
    <w:p>
      <w:pPr>
        <w:spacing w:line="360" w:lineRule="auto"/>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rPr>
        <w:t xml:space="preserve">    </w:t>
      </w:r>
    </w:p>
    <w:tbl>
      <w:tblPr>
        <w:tblStyle w:val="21"/>
        <w:tblW w:w="10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799"/>
        <w:gridCol w:w="1447"/>
        <w:gridCol w:w="2226"/>
        <w:gridCol w:w="1777"/>
        <w:gridCol w:w="1025"/>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91" w:hRule="exact"/>
          <w:jc w:val="center"/>
        </w:trPr>
        <w:tc>
          <w:tcPr>
            <w:tcW w:w="79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447"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吨数</w:t>
            </w:r>
          </w:p>
        </w:tc>
        <w:tc>
          <w:tcPr>
            <w:tcW w:w="2226"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材质</w:t>
            </w:r>
          </w:p>
        </w:tc>
        <w:tc>
          <w:tcPr>
            <w:tcW w:w="1777" w:type="dxa"/>
            <w:noWrap w:val="0"/>
            <w:vAlign w:val="center"/>
          </w:tcPr>
          <w:p>
            <w:pPr>
              <w:jc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最高限价</w:t>
            </w:r>
          </w:p>
          <w:p>
            <w:pPr>
              <w:jc w:val="center"/>
              <w:rPr>
                <w:rFonts w:hint="eastAsia" w:ascii="宋体" w:hAnsi="宋体" w:eastAsia="宋体" w:cs="宋体"/>
                <w:color w:val="auto"/>
                <w:sz w:val="21"/>
                <w:szCs w:val="21"/>
                <w:highlight w:val="none"/>
              </w:rPr>
            </w:pPr>
            <w:r>
              <w:rPr>
                <w:rFonts w:hint="eastAsia" w:ascii="宋体" w:hAnsi="宋体" w:cs="宋体"/>
                <w:b w:val="0"/>
                <w:bCs w:val="0"/>
                <w:i w:val="0"/>
                <w:iCs w:val="0"/>
                <w:color w:val="auto"/>
                <w:kern w:val="0"/>
                <w:sz w:val="21"/>
                <w:szCs w:val="21"/>
                <w:highlight w:val="none"/>
                <w:u w:val="none"/>
                <w:lang w:val="en-US" w:eastAsia="zh-CN" w:bidi="ar"/>
              </w:rPr>
              <w:t>（</w:t>
            </w:r>
            <w:r>
              <w:rPr>
                <w:rFonts w:hint="eastAsia" w:ascii="宋体" w:hAnsi="宋体" w:eastAsia="宋体" w:cs="宋体"/>
                <w:b w:val="0"/>
                <w:bCs w:val="0"/>
                <w:i w:val="0"/>
                <w:iCs w:val="0"/>
                <w:color w:val="auto"/>
                <w:kern w:val="0"/>
                <w:sz w:val="21"/>
                <w:szCs w:val="21"/>
                <w:highlight w:val="none"/>
                <w:u w:val="none"/>
                <w:lang w:val="en-US" w:eastAsia="zh-CN" w:bidi="ar"/>
              </w:rPr>
              <w:t>单价</w:t>
            </w:r>
            <w:r>
              <w:rPr>
                <w:rFonts w:hint="eastAsia" w:ascii="宋体" w:hAnsi="宋体" w:cs="宋体"/>
                <w:b w:val="0"/>
                <w:bCs w:val="0"/>
                <w:i w:val="0"/>
                <w:iCs w:val="0"/>
                <w:color w:val="auto"/>
                <w:kern w:val="0"/>
                <w:sz w:val="21"/>
                <w:szCs w:val="21"/>
                <w:highlight w:val="none"/>
                <w:u w:val="none"/>
                <w:lang w:val="en-US" w:eastAsia="zh-CN" w:bidi="ar"/>
              </w:rPr>
              <w:t>，万元）</w:t>
            </w:r>
          </w:p>
        </w:tc>
        <w:tc>
          <w:tcPr>
            <w:tcW w:w="102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1531"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投标</w:t>
            </w:r>
            <w:r>
              <w:rPr>
                <w:rFonts w:hint="eastAsia" w:ascii="宋体" w:hAnsi="宋体" w:eastAsia="宋体" w:cs="宋体"/>
                <w:color w:val="auto"/>
                <w:kern w:val="0"/>
                <w:sz w:val="21"/>
                <w:szCs w:val="21"/>
                <w:highlight w:val="none"/>
                <w:lang w:eastAsia="zh-CN" w:bidi="ar"/>
              </w:rPr>
              <w:t>折扣率</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531"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折后</w:t>
            </w:r>
            <w:r>
              <w:rPr>
                <w:rFonts w:hint="eastAsia" w:ascii="宋体" w:hAnsi="宋体" w:eastAsia="宋体" w:cs="宋体"/>
                <w:color w:val="auto"/>
                <w:kern w:val="0"/>
                <w:sz w:val="21"/>
                <w:szCs w:val="21"/>
                <w:highlight w:val="none"/>
                <w:lang w:bidi="ar"/>
              </w:rPr>
              <w:t>单价</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万</w:t>
            </w:r>
            <w:r>
              <w:rPr>
                <w:rFonts w:hint="eastAsia" w:ascii="宋体" w:hAnsi="宋体" w:eastAsia="宋体" w:cs="宋体"/>
                <w:color w:val="auto"/>
                <w:kern w:val="0"/>
                <w:sz w:val="21"/>
                <w:szCs w:val="21"/>
                <w:highlight w:val="none"/>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19.06</w:t>
            </w:r>
          </w:p>
        </w:tc>
        <w:tc>
          <w:tcPr>
            <w:tcW w:w="1025" w:type="dxa"/>
            <w:vMerge w:val="restart"/>
            <w:noWrap w:val="0"/>
            <w:vAlign w:val="center"/>
          </w:tcPr>
          <w:p>
            <w:pPr>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台</w:t>
            </w:r>
          </w:p>
        </w:tc>
        <w:tc>
          <w:tcPr>
            <w:tcW w:w="1531" w:type="dxa"/>
            <w:vMerge w:val="restart"/>
            <w:noWrap w:val="0"/>
            <w:vAlign w:val="center"/>
          </w:tcPr>
          <w:p>
            <w:pPr>
              <w:jc w:val="center"/>
              <w:rPr>
                <w:rFonts w:hint="eastAsia" w:ascii="宋体" w:hAnsi="宋体" w:eastAsia="宋体" w:cs="宋体"/>
                <w:color w:val="auto"/>
                <w:sz w:val="21"/>
                <w:szCs w:val="21"/>
                <w:highlight w:val="none"/>
              </w:rPr>
            </w:pPr>
          </w:p>
        </w:tc>
        <w:tc>
          <w:tcPr>
            <w:tcW w:w="1531" w:type="dxa"/>
            <w:noWrap w:val="0"/>
            <w:vAlign w:val="center"/>
          </w:tcPr>
          <w:p>
            <w:pPr>
              <w:jc w:val="center"/>
              <w:rPr>
                <w:rFonts w:hint="eastAsia" w:ascii="宋体" w:hAnsi="宋体" w:eastAsia="宋体" w:cs="宋体"/>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20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30.64</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center"/>
          </w:tcPr>
          <w:p>
            <w:pPr>
              <w:jc w:val="center"/>
              <w:rPr>
                <w:rFonts w:hint="eastAsia" w:ascii="宋体" w:hAnsi="宋体" w:eastAsia="宋体" w:cs="宋体"/>
                <w:color w:val="auto"/>
                <w:sz w:val="21"/>
                <w:szCs w:val="21"/>
                <w:highlight w:val="none"/>
                <w:lang w:bidi="ar"/>
              </w:rPr>
            </w:pPr>
          </w:p>
        </w:tc>
        <w:tc>
          <w:tcPr>
            <w:tcW w:w="1531" w:type="dxa"/>
            <w:noWrap w:val="0"/>
            <w:vAlign w:val="center"/>
          </w:tcPr>
          <w:p>
            <w:pPr>
              <w:jc w:val="center"/>
              <w:rPr>
                <w:rFonts w:hint="eastAsia" w:ascii="宋体" w:hAnsi="宋体" w:eastAsia="宋体" w:cs="宋体"/>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3</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30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31.45</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center"/>
          </w:tcPr>
          <w:p>
            <w:pPr>
              <w:jc w:val="center"/>
              <w:rPr>
                <w:rFonts w:hint="eastAsia" w:ascii="宋体" w:hAnsi="宋体" w:eastAsia="宋体" w:cs="宋体"/>
                <w:color w:val="auto"/>
                <w:sz w:val="21"/>
                <w:szCs w:val="21"/>
                <w:highlight w:val="none"/>
                <w:lang w:bidi="ar"/>
              </w:rPr>
            </w:pPr>
          </w:p>
        </w:tc>
        <w:tc>
          <w:tcPr>
            <w:tcW w:w="1531" w:type="dxa"/>
            <w:noWrap w:val="0"/>
            <w:vAlign w:val="center"/>
          </w:tcPr>
          <w:p>
            <w:pPr>
              <w:jc w:val="center"/>
              <w:rPr>
                <w:rFonts w:hint="eastAsia" w:ascii="宋体" w:hAnsi="宋体" w:eastAsia="宋体" w:cs="宋体"/>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4</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40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36.87</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center"/>
          </w:tcPr>
          <w:p>
            <w:pPr>
              <w:jc w:val="center"/>
              <w:rPr>
                <w:rFonts w:hint="eastAsia" w:ascii="宋体" w:hAnsi="宋体" w:eastAsia="宋体" w:cs="宋体"/>
                <w:color w:val="auto"/>
                <w:sz w:val="21"/>
                <w:szCs w:val="21"/>
                <w:highlight w:val="none"/>
                <w:lang w:bidi="ar"/>
              </w:rPr>
            </w:pPr>
          </w:p>
        </w:tc>
        <w:tc>
          <w:tcPr>
            <w:tcW w:w="1531" w:type="dxa"/>
            <w:noWrap w:val="0"/>
            <w:vAlign w:val="center"/>
          </w:tcPr>
          <w:p>
            <w:pPr>
              <w:jc w:val="center"/>
              <w:rPr>
                <w:rFonts w:hint="eastAsia" w:ascii="宋体" w:hAnsi="宋体" w:eastAsia="宋体" w:cs="宋体"/>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5</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50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39.86</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6</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60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45.66</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7</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70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55.82</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8</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80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56.46</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9</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100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59.75</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10</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120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75.12</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11</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160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80.09</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12</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190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98.5</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13</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30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48.89</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14</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40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52.51</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50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59.75</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60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67.6</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17</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70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70.05</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80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73.67</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76.83</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90.99</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21</w:t>
            </w:r>
          </w:p>
        </w:tc>
        <w:tc>
          <w:tcPr>
            <w:tcW w:w="144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190</w:t>
            </w:r>
          </w:p>
        </w:tc>
        <w:tc>
          <w:tcPr>
            <w:tcW w:w="222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108.05</w:t>
            </w:r>
          </w:p>
        </w:tc>
        <w:tc>
          <w:tcPr>
            <w:tcW w:w="1025"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531" w:type="dxa"/>
            <w:vMerge w:val="continue"/>
            <w:noWrap w:val="0"/>
            <w:vAlign w:val="top"/>
          </w:tcPr>
          <w:p>
            <w:pPr>
              <w:jc w:val="center"/>
              <w:rPr>
                <w:rFonts w:hint="eastAsia" w:ascii="宋体" w:hAnsi="宋体" w:eastAsia="宋体" w:cs="宋体"/>
                <w:color w:val="auto"/>
                <w:sz w:val="21"/>
                <w:szCs w:val="21"/>
                <w:highlight w:val="none"/>
              </w:rPr>
            </w:pPr>
          </w:p>
        </w:tc>
        <w:tc>
          <w:tcPr>
            <w:tcW w:w="1531" w:type="dxa"/>
            <w:noWrap w:val="0"/>
            <w:vAlign w:val="top"/>
          </w:tcPr>
          <w:p>
            <w:pPr>
              <w:jc w:val="center"/>
              <w:rPr>
                <w:rFonts w:hint="eastAsia" w:ascii="宋体" w:hAnsi="宋体" w:eastAsia="宋体" w:cs="宋体"/>
                <w:color w:val="auto"/>
                <w:sz w:val="21"/>
                <w:szCs w:val="21"/>
                <w:highlight w:val="none"/>
              </w:rPr>
            </w:pPr>
          </w:p>
        </w:tc>
      </w:tr>
    </w:tbl>
    <w:p>
      <w:pPr>
        <w:pStyle w:val="9"/>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备注：</w:t>
      </w:r>
    </w:p>
    <w:p>
      <w:pPr>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1.投标折扣率应与开标一览表投标折扣率一致</w:t>
      </w:r>
    </w:p>
    <w:p>
      <w:pP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2.折后单价保留两位小数，第三位小数四舍五入。</w:t>
      </w:r>
    </w:p>
    <w:p>
      <w:pPr>
        <w:spacing w:line="400" w:lineRule="exact"/>
        <w:ind w:firstLine="2940" w:firstLineChars="1400"/>
        <w:rPr>
          <w:rFonts w:hint="eastAsia" w:ascii="宋体" w:hAnsi="宋体" w:eastAsia="宋体" w:cs="宋体"/>
          <w:color w:val="auto"/>
          <w:sz w:val="21"/>
          <w:szCs w:val="21"/>
          <w:highlight w:val="none"/>
        </w:rPr>
      </w:pPr>
    </w:p>
    <w:p>
      <w:pPr>
        <w:spacing w:line="400" w:lineRule="exact"/>
        <w:ind w:firstLine="2940" w:firstLineChars="1400"/>
        <w:rPr>
          <w:rFonts w:hint="eastAsia" w:ascii="宋体" w:hAnsi="宋体" w:eastAsia="宋体" w:cs="宋体"/>
          <w:color w:val="auto"/>
          <w:sz w:val="21"/>
          <w:szCs w:val="21"/>
          <w:highlight w:val="none"/>
        </w:rPr>
      </w:pPr>
    </w:p>
    <w:p>
      <w:pPr>
        <w:spacing w:line="400" w:lineRule="exact"/>
        <w:ind w:firstLine="2940" w:firstLineChars="1400"/>
        <w:rPr>
          <w:rFonts w:hint="eastAsia" w:ascii="宋体" w:hAnsi="宋体" w:eastAsia="宋体" w:cs="宋体"/>
          <w:color w:val="auto"/>
          <w:sz w:val="21"/>
          <w:szCs w:val="21"/>
          <w:highlight w:val="none"/>
        </w:rPr>
      </w:pPr>
    </w:p>
    <w:p>
      <w:pPr>
        <w:spacing w:line="400" w:lineRule="exact"/>
        <w:ind w:firstLine="2940" w:firstLineChars="1400"/>
        <w:rPr>
          <w:rFonts w:hint="eastAsia" w:ascii="宋体" w:hAnsi="宋体" w:eastAsia="宋体" w:cs="宋体"/>
          <w:color w:val="auto"/>
          <w:sz w:val="21"/>
          <w:szCs w:val="21"/>
          <w:highlight w:val="none"/>
        </w:rPr>
      </w:pPr>
    </w:p>
    <w:p>
      <w:pPr>
        <w:spacing w:line="400" w:lineRule="exact"/>
        <w:ind w:firstLine="2940" w:firstLineChars="1400"/>
        <w:rPr>
          <w:rFonts w:hint="eastAsia" w:ascii="宋体" w:hAnsi="宋体" w:eastAsia="宋体" w:cs="宋体"/>
          <w:color w:val="auto"/>
          <w:sz w:val="21"/>
          <w:szCs w:val="21"/>
          <w:highlight w:val="none"/>
        </w:rPr>
      </w:pPr>
    </w:p>
    <w:p>
      <w:pPr>
        <w:spacing w:line="400" w:lineRule="exact"/>
        <w:ind w:firstLine="2940" w:firstLineChars="14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00" w:lineRule="exact"/>
        <w:ind w:firstLine="2940" w:firstLineChars="1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p>
    <w:p>
      <w:pPr>
        <w:pStyle w:val="9"/>
        <w:rPr>
          <w:rFonts w:hint="eastAsia" w:ascii="宋体" w:hAnsi="宋体" w:eastAsia="宋体" w:cs="宋体"/>
          <w:color w:val="auto"/>
          <w:sz w:val="21"/>
          <w:szCs w:val="21"/>
          <w:highlight w:val="none"/>
        </w:rPr>
      </w:pPr>
    </w:p>
    <w:p>
      <w:pPr>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中小企业声明函</w:t>
      </w:r>
    </w:p>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中小企业声明函</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 ﹝2020﹞46号）的规定，本公司参加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采购活动，提供的货物、服务或工程</w:t>
      </w:r>
      <w:r>
        <w:rPr>
          <w:rFonts w:hint="eastAsia" w:ascii="宋体" w:hAnsi="宋体" w:eastAsia="宋体" w:cs="宋体"/>
          <w:b/>
          <w:bCs/>
          <w:color w:val="auto"/>
          <w:sz w:val="21"/>
          <w:szCs w:val="21"/>
          <w:highlight w:val="none"/>
        </w:rPr>
        <w:t>全部由</w:t>
      </w:r>
      <w:r>
        <w:rPr>
          <w:rFonts w:hint="eastAsia" w:ascii="宋体" w:hAnsi="宋体" w:eastAsia="宋体" w:cs="宋体"/>
          <w:color w:val="auto"/>
          <w:sz w:val="21"/>
          <w:szCs w:val="21"/>
          <w:highlight w:val="none"/>
        </w:rPr>
        <w:t xml:space="preserve">符合政策要求的中小企业承担。相关企业（含联合体中的中小企业、签订分包意向协议的中小企业）的具体情况如下： </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single"/>
        </w:rPr>
        <w:t xml:space="preserve">（采购文件中明确的所属行业） </w:t>
      </w:r>
      <w:r>
        <w:rPr>
          <w:rFonts w:hint="eastAsia" w:ascii="宋体" w:hAnsi="宋体" w:eastAsia="宋体" w:cs="宋体"/>
          <w:color w:val="auto"/>
          <w:sz w:val="21"/>
          <w:szCs w:val="21"/>
          <w:highlight w:val="none"/>
        </w:rPr>
        <w:t>行业；货物制造商（服务承接商）为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型企业</w:t>
      </w:r>
      <w:r>
        <w:rPr>
          <w:rFonts w:hint="eastAsia" w:ascii="宋体" w:hAnsi="宋体" w:eastAsia="宋体" w:cs="宋体"/>
          <w:color w:val="auto"/>
          <w:sz w:val="21"/>
          <w:szCs w:val="21"/>
          <w:highlight w:val="none"/>
          <w:u w:val="none"/>
          <w:lang w:eastAsia="zh-CN"/>
        </w:rPr>
        <w:t>（选填：</w:t>
      </w:r>
      <w:r>
        <w:rPr>
          <w:rFonts w:hint="eastAsia" w:ascii="宋体" w:hAnsi="宋体" w:eastAsia="宋体" w:cs="宋体"/>
          <w:color w:val="auto"/>
          <w:sz w:val="21"/>
          <w:szCs w:val="21"/>
          <w:highlight w:val="none"/>
          <w:u w:val="none"/>
        </w:rPr>
        <w:t>①中型企业、②小型企业、③微型企业）</w:t>
      </w:r>
      <w:r>
        <w:rPr>
          <w:rFonts w:hint="eastAsia" w:ascii="宋体" w:hAnsi="宋体" w:eastAsia="宋体" w:cs="宋体"/>
          <w:color w:val="auto"/>
          <w:sz w:val="21"/>
          <w:szCs w:val="21"/>
          <w:highlight w:val="none"/>
        </w:rPr>
        <w:t>；</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 xml:space="preserve">标的名称） </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 xml:space="preserve">  （采购文件中明确的所属行业）   </w:t>
      </w:r>
      <w:r>
        <w:rPr>
          <w:rFonts w:hint="eastAsia" w:ascii="宋体" w:hAnsi="宋体" w:eastAsia="宋体" w:cs="宋体"/>
          <w:color w:val="auto"/>
          <w:sz w:val="21"/>
          <w:szCs w:val="21"/>
          <w:highlight w:val="none"/>
        </w:rPr>
        <w:t>行业；货物制造商（服务承接商）</w:t>
      </w:r>
      <w:r>
        <w:rPr>
          <w:rFonts w:hint="eastAsia" w:ascii="宋体" w:hAnsi="宋体" w:eastAsia="宋体" w:cs="宋体"/>
          <w:color w:val="auto"/>
          <w:sz w:val="21"/>
          <w:szCs w:val="21"/>
          <w:highlight w:val="none"/>
          <w:u w:val="single"/>
        </w:rPr>
        <w:t xml:space="preserve"> （企业名称） </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型企业</w:t>
      </w:r>
      <w:r>
        <w:rPr>
          <w:rFonts w:hint="eastAsia" w:ascii="宋体" w:hAnsi="宋体" w:eastAsia="宋体" w:cs="宋体"/>
          <w:color w:val="auto"/>
          <w:sz w:val="21"/>
          <w:szCs w:val="21"/>
          <w:highlight w:val="none"/>
          <w:u w:val="none"/>
          <w:lang w:eastAsia="zh-CN"/>
        </w:rPr>
        <w:t>（选填：</w:t>
      </w:r>
      <w:r>
        <w:rPr>
          <w:rFonts w:hint="eastAsia" w:ascii="宋体" w:hAnsi="宋体" w:eastAsia="宋体" w:cs="宋体"/>
          <w:color w:val="auto"/>
          <w:sz w:val="21"/>
          <w:szCs w:val="21"/>
          <w:highlight w:val="none"/>
          <w:u w:val="none"/>
        </w:rPr>
        <w:t>①中型企业、②小型企业、③微型企业）</w:t>
      </w:r>
      <w:r>
        <w:rPr>
          <w:rFonts w:hint="eastAsia" w:ascii="宋体" w:hAnsi="宋体" w:eastAsia="宋体" w:cs="宋体"/>
          <w:color w:val="auto"/>
          <w:sz w:val="21"/>
          <w:szCs w:val="21"/>
          <w:highlight w:val="none"/>
        </w:rPr>
        <w:t>；</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spacing w:line="300" w:lineRule="auto"/>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投标人名称（盖章）： </w:t>
      </w:r>
      <w:r>
        <w:rPr>
          <w:rFonts w:hint="eastAsia" w:ascii="宋体" w:hAnsi="宋体" w:eastAsia="宋体" w:cs="宋体"/>
          <w:color w:val="auto"/>
          <w:sz w:val="21"/>
          <w:szCs w:val="21"/>
          <w:highlight w:val="none"/>
          <w:u w:val="single"/>
        </w:rPr>
        <w:t xml:space="preserve">                          </w:t>
      </w:r>
    </w:p>
    <w:p>
      <w:pPr>
        <w:spacing w:line="30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widowControl/>
        <w:tabs>
          <w:tab w:val="left" w:pos="4860"/>
        </w:tabs>
        <w:ind w:right="-21"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w:t>
      </w:r>
      <w:r>
        <w:rPr>
          <w:rFonts w:hint="eastAsia" w:ascii="宋体" w:hAnsi="宋体" w:eastAsia="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rPr>
        <w:t>如采购项目涉及多个采购标的的，投标人应当按照“供应商（投标人）须知前附表”明确的各项标的对应的中小企业划型标准所属行业，分别结合《关于印发中小企业划型标准规定的通知》（工信部联企业〔2011〕300号）对应的划分标准和所投产品制造商（或服务承接商或工程承建商）各项指标自测相关企业规模类型，逐一如实判断所投产品制造商（或服务承接商或工程承建商）是否均属于中型、小型或微型企业，并逐一明确各项货物（服务）所属行业、制造企业（或服务承接商或工程承建商）等相关具体情况。</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未按上述要求完整填写相关具体情况的（如各标的存在缺、漏项），其《中小企业声明函》不予认定，不得享受中小企业扶持政策（即按无效投标处理）。</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从业人员、营业收入、资产总额等填报上一年度数据。新成立企业应参照</w:t>
      </w:r>
      <w:r>
        <w:rPr>
          <w:rFonts w:hint="eastAsia" w:ascii="宋体" w:hAnsi="宋体" w:eastAsia="宋体" w:cs="宋体"/>
          <w:color w:val="auto"/>
          <w:sz w:val="21"/>
          <w:szCs w:val="21"/>
          <w:highlight w:val="none"/>
        </w:rPr>
        <w:t>《关于印发中小企业划型标准规定的通知》（工信部联企业〔2011〕300号）对应的划分标准</w:t>
      </w:r>
      <w:r>
        <w:rPr>
          <w:rFonts w:hint="eastAsia" w:ascii="宋体" w:hAnsi="宋体" w:eastAsia="宋体" w:cs="宋体"/>
          <w:bCs/>
          <w:color w:val="auto"/>
          <w:sz w:val="21"/>
          <w:szCs w:val="21"/>
          <w:highlight w:val="none"/>
        </w:rPr>
        <w:t>，根据企业自身情况如实判断。</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.依据《政府采购促进中小企业发展管理办法》（财库﹝2020﹞46号）规定享受中小企业扶持政策而中标（成交）的，中标（成交）人的《中小企业声明函》及相关联合体协议（如项目接受联合体）、分包</w:t>
      </w:r>
      <w:r>
        <w:rPr>
          <w:rFonts w:hint="eastAsia" w:ascii="宋体" w:hAnsi="宋体" w:eastAsia="宋体" w:cs="宋体"/>
          <w:bCs/>
          <w:color w:val="auto"/>
          <w:sz w:val="21"/>
          <w:szCs w:val="21"/>
          <w:highlight w:val="none"/>
          <w:lang w:val="en-US" w:eastAsia="zh-CN"/>
        </w:rPr>
        <w:t>意向</w:t>
      </w:r>
      <w:r>
        <w:rPr>
          <w:rFonts w:hint="eastAsia" w:ascii="宋体" w:hAnsi="宋体" w:eastAsia="宋体" w:cs="宋体"/>
          <w:bCs/>
          <w:color w:val="auto"/>
          <w:sz w:val="21"/>
          <w:szCs w:val="21"/>
          <w:highlight w:val="none"/>
        </w:rPr>
        <w:t>协议（如项目接受分包）等将随中标（成交）结果同时公开，接受监督；</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投标人提供的《中小企业声明函》经审查与事实不符或享受中小企业扶持政策而中标（成交）后违反规定将合同分包给大型企业的，按提供虚假材料谋取中标（成交）处理，依照《政府采购法》及其实施条例相关规定追究法律责任。</w:t>
      </w:r>
      <w:r>
        <w:rPr>
          <w:rFonts w:hint="eastAsia" w:ascii="宋体" w:hAnsi="宋体" w:eastAsia="宋体" w:cs="宋体"/>
          <w:color w:val="auto"/>
          <w:sz w:val="21"/>
          <w:szCs w:val="21"/>
          <w:highlight w:val="none"/>
        </w:rPr>
        <w:br w:type="page"/>
      </w:r>
    </w:p>
    <w:p>
      <w:pPr>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残疾人福利性单位声明函</w:t>
      </w:r>
    </w:p>
    <w:p>
      <w:pPr>
        <w:pStyle w:val="12"/>
        <w:spacing w:line="360" w:lineRule="auto"/>
        <w:ind w:firstLine="2835" w:firstLineChars="1350"/>
        <w:rPr>
          <w:rFonts w:hint="eastAsia" w:ascii="宋体" w:hAnsi="宋体" w:eastAsia="宋体" w:cs="宋体"/>
          <w:color w:val="auto"/>
          <w:sz w:val="21"/>
          <w:szCs w:val="21"/>
          <w:highlight w:val="none"/>
        </w:rPr>
      </w:pPr>
    </w:p>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残疾人福利性单位声明函</w:t>
      </w:r>
    </w:p>
    <w:p>
      <w:pPr>
        <w:pStyle w:val="12"/>
        <w:spacing w:line="360" w:lineRule="auto"/>
        <w:ind w:firstLine="2835" w:firstLineChars="1350"/>
        <w:rPr>
          <w:rFonts w:hint="eastAsia" w:ascii="宋体" w:hAnsi="宋体" w:eastAsia="宋体" w:cs="宋体"/>
          <w:color w:val="auto"/>
          <w:sz w:val="21"/>
          <w:szCs w:val="21"/>
          <w:highlight w:val="none"/>
        </w:rPr>
      </w:pPr>
    </w:p>
    <w:p>
      <w:pPr>
        <w:pStyle w:val="12"/>
        <w:spacing w:line="360" w:lineRule="auto"/>
        <w:ind w:firstLine="2835" w:firstLineChars="13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【不属于残疾人福利性单位无需提供】</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本单位对上述声明的真实性负责。如有虚假，将依法承担相应责任。</w:t>
      </w:r>
    </w:p>
    <w:p>
      <w:pPr>
        <w:spacing w:line="360" w:lineRule="auto"/>
        <w:jc w:val="left"/>
        <w:rPr>
          <w:rFonts w:hint="eastAsia" w:ascii="宋体" w:hAnsi="宋体" w:eastAsia="宋体" w:cs="宋体"/>
          <w:color w:val="auto"/>
          <w:sz w:val="21"/>
          <w:szCs w:val="21"/>
          <w:highlight w:val="none"/>
        </w:rPr>
      </w:pPr>
    </w:p>
    <w:p>
      <w:pPr>
        <w:spacing w:line="360" w:lineRule="auto"/>
        <w:jc w:val="left"/>
        <w:rPr>
          <w:rFonts w:hint="eastAsia" w:ascii="宋体" w:hAnsi="宋体" w:eastAsia="宋体" w:cs="宋体"/>
          <w:color w:val="auto"/>
          <w:sz w:val="21"/>
          <w:szCs w:val="21"/>
          <w:highlight w:val="none"/>
        </w:rPr>
      </w:pPr>
    </w:p>
    <w:p>
      <w:pPr>
        <w:spacing w:line="360" w:lineRule="auto"/>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投标人名称（盖章）： </w:t>
      </w:r>
      <w:r>
        <w:rPr>
          <w:rFonts w:hint="eastAsia" w:ascii="宋体" w:hAnsi="宋体" w:eastAsia="宋体" w:cs="宋体"/>
          <w:color w:val="auto"/>
          <w:sz w:val="21"/>
          <w:szCs w:val="21"/>
          <w:highlight w:val="none"/>
          <w:u w:val="single"/>
        </w:rPr>
        <w:t xml:space="preserve">                          </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rPr>
          <w:rFonts w:hint="eastAsia" w:ascii="宋体" w:hAnsi="宋体" w:eastAsia="宋体" w:cs="宋体"/>
          <w:color w:val="auto"/>
          <w:sz w:val="21"/>
          <w:szCs w:val="21"/>
          <w:highlight w:val="none"/>
        </w:rPr>
      </w:pPr>
    </w:p>
    <w:p>
      <w:pPr>
        <w:widowControl/>
        <w:tabs>
          <w:tab w:val="left" w:pos="4860"/>
        </w:tabs>
        <w:ind w:right="-21" w:firstLine="420" w:firstLineChars="200"/>
        <w:jc w:val="left"/>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10"/>
        <w:ind w:firstLine="31680"/>
        <w:rPr>
          <w:rFonts w:hint="eastAsia" w:ascii="宋体" w:hAnsi="宋体" w:eastAsia="宋体" w:cs="宋体"/>
          <w:color w:val="auto"/>
          <w:sz w:val="21"/>
          <w:szCs w:val="21"/>
          <w:highlight w:val="none"/>
        </w:rPr>
      </w:pPr>
    </w:p>
    <w:p>
      <w:pPr>
        <w:pStyle w:val="16"/>
        <w:ind w:left="31680"/>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widowControl/>
        <w:tabs>
          <w:tab w:val="left" w:pos="4860"/>
        </w:tabs>
        <w:ind w:right="-21"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widowControl/>
        <w:tabs>
          <w:tab w:val="left" w:pos="4860"/>
        </w:tabs>
        <w:ind w:right="-21"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1.如中标，将在中标公示中将此残疾人福利性单位声明函予以公示，接受社会监督；</w:t>
      </w:r>
    </w:p>
    <w:p>
      <w:pPr>
        <w:widowControl/>
        <w:tabs>
          <w:tab w:val="left" w:pos="4860"/>
        </w:tabs>
        <w:ind w:right="-21"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2.投标人提供的《残疾人福利性单位声明函》与事实不符的，依照《政府采购法》第七十七条第一款的规定追究法律责任。</w:t>
      </w:r>
    </w:p>
    <w:p>
      <w:pPr>
        <w:pStyle w:val="4"/>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br w:type="page"/>
      </w:r>
      <w:r>
        <w:rPr>
          <w:rFonts w:hint="eastAsia" w:ascii="宋体" w:hAnsi="宋体" w:eastAsia="宋体" w:cs="宋体"/>
          <w:b/>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标项二</w:t>
      </w:r>
      <w:r>
        <w:rPr>
          <w:rFonts w:hint="eastAsia" w:ascii="宋体" w:hAnsi="宋体" w:eastAsia="宋体" w:cs="宋体"/>
          <w:color w:val="auto"/>
          <w:sz w:val="21"/>
          <w:szCs w:val="21"/>
          <w:highlight w:val="none"/>
          <w:lang w:val="en-US" w:eastAsia="zh-CN"/>
        </w:rPr>
        <w:t>商务技术文件部分格式</w:t>
      </w:r>
    </w:p>
    <w:p>
      <w:pPr>
        <w:spacing w:line="460" w:lineRule="exact"/>
        <w:jc w:val="center"/>
        <w:rPr>
          <w:rFonts w:hint="eastAsia" w:ascii="宋体" w:hAnsi="宋体" w:eastAsia="宋体" w:cs="宋体"/>
          <w:b/>
          <w:bCs/>
          <w:color w:val="auto"/>
          <w:sz w:val="30"/>
          <w:szCs w:val="30"/>
          <w:highlight w:val="none"/>
          <w:lang w:eastAsia="zh-CN"/>
        </w:rPr>
      </w:pPr>
    </w:p>
    <w:p>
      <w:pPr>
        <w:spacing w:line="460" w:lineRule="exact"/>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2022年度常山县农村生活污水治理项目-</w:t>
      </w:r>
      <w:r>
        <w:rPr>
          <w:rFonts w:hint="eastAsia" w:ascii="宋体" w:hAnsi="宋体" w:cs="宋体"/>
          <w:b/>
          <w:bCs/>
          <w:color w:val="auto"/>
          <w:sz w:val="30"/>
          <w:szCs w:val="30"/>
          <w:highlight w:val="none"/>
          <w:lang w:val="en-US" w:eastAsia="zh-CN"/>
        </w:rPr>
        <w:t>招贤镇</w:t>
      </w:r>
      <w:r>
        <w:rPr>
          <w:rFonts w:hint="eastAsia" w:ascii="宋体" w:hAnsi="宋体" w:eastAsia="宋体" w:cs="宋体"/>
          <w:b/>
          <w:bCs/>
          <w:color w:val="auto"/>
          <w:sz w:val="30"/>
          <w:szCs w:val="30"/>
          <w:highlight w:val="none"/>
          <w:lang w:val="en-US" w:eastAsia="zh-CN"/>
        </w:rPr>
        <w:t>及零星农村生活污水治理项目（</w:t>
      </w:r>
      <w:r>
        <w:rPr>
          <w:rFonts w:hint="eastAsia" w:ascii="宋体" w:hAnsi="宋体" w:eastAsia="宋体" w:cs="宋体"/>
          <w:b/>
          <w:bCs/>
          <w:color w:val="auto"/>
          <w:sz w:val="30"/>
          <w:szCs w:val="30"/>
          <w:highlight w:val="none"/>
          <w:lang w:eastAsia="zh-CN"/>
        </w:rPr>
        <w:t>终端设备采购项目</w:t>
      </w:r>
      <w:r>
        <w:rPr>
          <w:rFonts w:hint="eastAsia" w:ascii="宋体" w:hAnsi="宋体" w:eastAsia="宋体" w:cs="宋体"/>
          <w:b/>
          <w:bCs/>
          <w:color w:val="auto"/>
          <w:sz w:val="30"/>
          <w:szCs w:val="30"/>
          <w:highlight w:val="none"/>
          <w:lang w:val="en-US" w:eastAsia="zh-CN"/>
        </w:rPr>
        <w:t>）</w:t>
      </w:r>
    </w:p>
    <w:p>
      <w:pPr>
        <w:spacing w:line="46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 GXZFCG-2022-</w:t>
      </w:r>
      <w:r>
        <w:rPr>
          <w:rFonts w:hint="eastAsia" w:ascii="宋体" w:hAnsi="宋体" w:cs="宋体"/>
          <w:b/>
          <w:bCs/>
          <w:color w:val="auto"/>
          <w:sz w:val="30"/>
          <w:szCs w:val="30"/>
          <w:highlight w:val="none"/>
          <w:lang w:eastAsia="zh-CN"/>
        </w:rPr>
        <w:t>GK29</w:t>
      </w:r>
      <w:r>
        <w:rPr>
          <w:rFonts w:hint="eastAsia" w:ascii="宋体" w:hAnsi="宋体" w:eastAsia="宋体" w:cs="宋体"/>
          <w:b/>
          <w:bCs/>
          <w:color w:val="auto"/>
          <w:sz w:val="30"/>
          <w:szCs w:val="30"/>
          <w:highlight w:val="none"/>
        </w:rPr>
        <w:t xml:space="preserve">      ）</w:t>
      </w:r>
    </w:p>
    <w:p>
      <w:pPr>
        <w:ind w:left="-8" w:leftChars="-85" w:hanging="170" w:hangingChars="57"/>
        <w:jc w:val="center"/>
        <w:rPr>
          <w:rFonts w:hint="eastAsia" w:ascii="宋体" w:hAnsi="宋体" w:eastAsia="宋体" w:cs="宋体"/>
          <w:bCs/>
          <w:color w:val="auto"/>
          <w:sz w:val="30"/>
          <w:szCs w:val="30"/>
          <w:highlight w:val="none"/>
        </w:rPr>
      </w:pPr>
    </w:p>
    <w:p>
      <w:pPr>
        <w:rPr>
          <w:rFonts w:hint="eastAsia" w:ascii="宋体" w:hAnsi="宋体" w:eastAsia="宋体" w:cs="宋体"/>
          <w:b/>
          <w:bCs/>
          <w:color w:val="auto"/>
          <w:sz w:val="30"/>
          <w:szCs w:val="30"/>
          <w:highlight w:val="none"/>
        </w:rPr>
      </w:pPr>
    </w:p>
    <w:p>
      <w:pPr>
        <w:ind w:left="-6" w:leftChars="-85" w:hanging="172" w:hangingChars="57"/>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 标 文 件</w:t>
      </w:r>
    </w:p>
    <w:p>
      <w:pPr>
        <w:ind w:left="-6" w:leftChars="-85" w:hanging="172" w:hangingChars="57"/>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内容：商务技术文件（或报价文件 ）</w:t>
      </w:r>
    </w:p>
    <w:p>
      <w:pPr>
        <w:ind w:left="-58" w:leftChars="-85" w:hanging="120" w:hangingChars="57"/>
        <w:jc w:val="center"/>
        <w:rPr>
          <w:rFonts w:hint="eastAsia" w:ascii="宋体" w:hAnsi="宋体" w:eastAsia="宋体" w:cs="宋体"/>
          <w:b/>
          <w:bCs/>
          <w:color w:val="auto"/>
          <w:sz w:val="21"/>
          <w:szCs w:val="21"/>
          <w:highlight w:val="none"/>
        </w:rPr>
      </w:pPr>
    </w:p>
    <w:p>
      <w:pPr>
        <w:pStyle w:val="19"/>
        <w:ind w:left="0" w:leftChars="0" w:firstLine="0" w:firstLineChars="0"/>
        <w:rPr>
          <w:rFonts w:hint="eastAsia" w:ascii="宋体" w:hAnsi="宋体" w:eastAsia="宋体" w:cs="宋体"/>
          <w:bCs/>
          <w:color w:val="auto"/>
          <w:sz w:val="21"/>
          <w:szCs w:val="21"/>
          <w:highlight w:val="none"/>
        </w:rPr>
      </w:pPr>
    </w:p>
    <w:p>
      <w:pPr>
        <w:spacing w:line="800" w:lineRule="exact"/>
        <w:ind w:left="-59" w:leftChars="-85" w:hanging="119" w:hangingChars="57"/>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投标人名称：</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（加盖公章）</w:t>
      </w:r>
    </w:p>
    <w:p>
      <w:pPr>
        <w:spacing w:line="400" w:lineRule="exact"/>
        <w:ind w:left="-59" w:leftChars="-85" w:hanging="119" w:hangingChars="57"/>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w:t>
      </w:r>
    </w:p>
    <w:p>
      <w:pPr>
        <w:spacing w:line="400" w:lineRule="exact"/>
        <w:rPr>
          <w:rFonts w:hint="eastAsia" w:ascii="宋体" w:hAnsi="宋体" w:eastAsia="宋体" w:cs="宋体"/>
          <w:bCs/>
          <w:color w:val="auto"/>
          <w:sz w:val="21"/>
          <w:szCs w:val="21"/>
          <w:highlight w:val="none"/>
        </w:rPr>
      </w:pPr>
    </w:p>
    <w:p>
      <w:pPr>
        <w:tabs>
          <w:tab w:val="left" w:pos="1260"/>
        </w:tabs>
        <w:spacing w:line="800" w:lineRule="exact"/>
        <w:ind w:left="-59" w:leftChars="-85" w:hanging="119" w:hangingChars="57"/>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 xml:space="preserve">                   </w:t>
      </w:r>
      <w:r>
        <w:rPr>
          <w:rFonts w:hint="eastAsia" w:ascii="宋体" w:hAnsi="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 xml:space="preserve"> 投标人法定代表人：</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（签    字）</w:t>
      </w: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Cs/>
          <w:color w:val="auto"/>
          <w:sz w:val="21"/>
          <w:szCs w:val="21"/>
          <w:highlight w:val="none"/>
        </w:rPr>
        <w:t xml:space="preserve">  日期：   年   月   日</w:t>
      </w:r>
    </w:p>
    <w:p>
      <w:pPr>
        <w:rPr>
          <w:rFonts w:hint="eastAsia"/>
          <w:color w:val="auto"/>
          <w:highlight w:val="none"/>
          <w:lang w:val="en-US" w:eastAsia="zh-CN"/>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p>
    <w:p>
      <w:pPr>
        <w:widowControl/>
        <w:spacing w:line="42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1.投标声明书</w:t>
      </w:r>
    </w:p>
    <w:p>
      <w:pPr>
        <w:widowControl/>
        <w:spacing w:line="420"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投标声明书</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常山县住房和城乡建设局</w:t>
      </w:r>
      <w:r>
        <w:rPr>
          <w:rFonts w:hint="eastAsia" w:ascii="宋体" w:hAnsi="宋体" w:eastAsia="宋体" w:cs="宋体"/>
          <w:color w:val="auto"/>
          <w:sz w:val="21"/>
          <w:szCs w:val="21"/>
          <w:highlight w:val="none"/>
        </w:rPr>
        <w:t>：</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根据贵方为</w:t>
      </w:r>
      <w:r>
        <w:rPr>
          <w:rFonts w:hint="eastAsia" w:ascii="宋体" w:hAnsi="宋体" w:cs="宋体"/>
          <w:color w:val="auto"/>
          <w:kern w:val="0"/>
          <w:sz w:val="21"/>
          <w:szCs w:val="21"/>
          <w:highlight w:val="none"/>
          <w:u w:val="single"/>
          <w:lang w:eastAsia="zh-CN"/>
        </w:rPr>
        <w:t>2022年度常山县农村生活污水治理项目-</w:t>
      </w:r>
      <w:r>
        <w:rPr>
          <w:rFonts w:hint="eastAsia" w:ascii="宋体" w:hAnsi="宋体" w:cs="宋体"/>
          <w:color w:val="auto"/>
          <w:kern w:val="0"/>
          <w:sz w:val="21"/>
          <w:szCs w:val="21"/>
          <w:highlight w:val="none"/>
          <w:u w:val="single"/>
          <w:lang w:val="en-US" w:eastAsia="zh-CN"/>
        </w:rPr>
        <w:t>招贤镇及零星</w:t>
      </w:r>
      <w:r>
        <w:rPr>
          <w:rFonts w:hint="eastAsia" w:ascii="宋体" w:hAnsi="宋体" w:cs="宋体"/>
          <w:color w:val="auto"/>
          <w:kern w:val="0"/>
          <w:sz w:val="21"/>
          <w:szCs w:val="21"/>
          <w:highlight w:val="none"/>
          <w:u w:val="single"/>
          <w:lang w:eastAsia="zh-CN"/>
        </w:rPr>
        <w:t>农村生活污水治理项目（终端设备采购项目）</w:t>
      </w:r>
      <w:r>
        <w:rPr>
          <w:rFonts w:hint="eastAsia" w:ascii="宋体" w:hAnsi="宋体" w:eastAsia="宋体" w:cs="宋体"/>
          <w:color w:val="auto"/>
          <w:kern w:val="0"/>
          <w:sz w:val="21"/>
          <w:szCs w:val="21"/>
          <w:highlight w:val="none"/>
          <w:u w:val="single"/>
          <w:lang w:eastAsia="zh-CN"/>
        </w:rPr>
        <w:t>（编号：GXZFCG-2022-</w:t>
      </w:r>
      <w:r>
        <w:rPr>
          <w:rFonts w:hint="eastAsia" w:ascii="宋体" w:hAnsi="宋体" w:cs="宋体"/>
          <w:color w:val="auto"/>
          <w:kern w:val="0"/>
          <w:sz w:val="21"/>
          <w:szCs w:val="21"/>
          <w:highlight w:val="none"/>
          <w:u w:val="single"/>
          <w:lang w:eastAsia="zh-CN"/>
        </w:rPr>
        <w:t>GK29</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sz w:val="21"/>
          <w:szCs w:val="21"/>
          <w:highlight w:val="none"/>
        </w:rPr>
        <w:t>的招标文件，我方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（投标人名称）作为投标人正式授权</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授权代表全名，职务）代表我方处理有关本投标的一切事宜。</w:t>
      </w:r>
    </w:p>
    <w:p>
      <w:pPr>
        <w:pStyle w:val="6"/>
        <w:spacing w:line="500" w:lineRule="exact"/>
        <w:ind w:firstLine="4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w:t>
      </w:r>
      <w:r>
        <w:rPr>
          <w:rFonts w:hint="eastAsia" w:ascii="宋体" w:hAnsi="宋体" w:eastAsia="宋体" w:cs="宋体"/>
          <w:color w:val="auto"/>
          <w:spacing w:val="-3"/>
          <w:sz w:val="21"/>
          <w:szCs w:val="21"/>
          <w:highlight w:val="none"/>
        </w:rPr>
        <w:t>提</w:t>
      </w:r>
      <w:r>
        <w:rPr>
          <w:rFonts w:hint="eastAsia" w:ascii="宋体" w:hAnsi="宋体" w:eastAsia="宋体" w:cs="宋体"/>
          <w:color w:val="auto"/>
          <w:sz w:val="21"/>
          <w:szCs w:val="21"/>
          <w:highlight w:val="none"/>
        </w:rPr>
        <w:t>供</w:t>
      </w:r>
      <w:r>
        <w:rPr>
          <w:rFonts w:hint="eastAsia" w:ascii="宋体" w:hAnsi="宋体" w:eastAsia="宋体" w:cs="宋体"/>
          <w:color w:val="auto"/>
          <w:spacing w:val="-3"/>
          <w:sz w:val="21"/>
          <w:szCs w:val="21"/>
          <w:highlight w:val="none"/>
        </w:rPr>
        <w:t>投</w:t>
      </w:r>
      <w:r>
        <w:rPr>
          <w:rFonts w:hint="eastAsia" w:ascii="宋体" w:hAnsi="宋体" w:eastAsia="宋体" w:cs="宋体"/>
          <w:color w:val="auto"/>
          <w:sz w:val="21"/>
          <w:szCs w:val="21"/>
          <w:highlight w:val="none"/>
        </w:rPr>
        <w:t>标</w:t>
      </w:r>
      <w:r>
        <w:rPr>
          <w:rFonts w:hint="eastAsia" w:ascii="宋体" w:hAnsi="宋体" w:eastAsia="宋体" w:cs="宋体"/>
          <w:color w:val="auto"/>
          <w:spacing w:val="-3"/>
          <w:sz w:val="21"/>
          <w:szCs w:val="21"/>
          <w:highlight w:val="none"/>
        </w:rPr>
        <w:t>人</w:t>
      </w:r>
      <w:r>
        <w:rPr>
          <w:rFonts w:hint="eastAsia" w:ascii="宋体" w:hAnsi="宋体" w:eastAsia="宋体" w:cs="宋体"/>
          <w:color w:val="auto"/>
          <w:sz w:val="21"/>
          <w:szCs w:val="21"/>
          <w:highlight w:val="none"/>
        </w:rPr>
        <w:t>须知规</w:t>
      </w:r>
      <w:r>
        <w:rPr>
          <w:rFonts w:hint="eastAsia" w:ascii="宋体" w:hAnsi="宋体" w:eastAsia="宋体" w:cs="宋体"/>
          <w:color w:val="auto"/>
          <w:spacing w:val="-3"/>
          <w:sz w:val="21"/>
          <w:szCs w:val="21"/>
          <w:highlight w:val="none"/>
        </w:rPr>
        <w:t>定的</w:t>
      </w:r>
      <w:r>
        <w:rPr>
          <w:rFonts w:hint="eastAsia" w:ascii="宋体" w:hAnsi="宋体" w:eastAsia="宋体" w:cs="宋体"/>
          <w:color w:val="auto"/>
          <w:sz w:val="21"/>
          <w:szCs w:val="21"/>
          <w:highlight w:val="none"/>
        </w:rPr>
        <w:t>全部</w:t>
      </w:r>
      <w:r>
        <w:rPr>
          <w:rFonts w:hint="eastAsia" w:ascii="宋体" w:hAnsi="宋体" w:eastAsia="宋体" w:cs="宋体"/>
          <w:color w:val="auto"/>
          <w:spacing w:val="-3"/>
          <w:sz w:val="21"/>
          <w:szCs w:val="21"/>
          <w:highlight w:val="none"/>
        </w:rPr>
        <w:t>投</w:t>
      </w:r>
      <w:r>
        <w:rPr>
          <w:rFonts w:hint="eastAsia" w:ascii="宋体" w:hAnsi="宋体" w:eastAsia="宋体" w:cs="宋体"/>
          <w:color w:val="auto"/>
          <w:sz w:val="21"/>
          <w:szCs w:val="21"/>
          <w:highlight w:val="none"/>
        </w:rPr>
        <w:t>标</w:t>
      </w:r>
      <w:r>
        <w:rPr>
          <w:rFonts w:hint="eastAsia" w:ascii="宋体" w:hAnsi="宋体" w:eastAsia="宋体" w:cs="宋体"/>
          <w:color w:val="auto"/>
          <w:spacing w:val="-3"/>
          <w:sz w:val="21"/>
          <w:szCs w:val="21"/>
          <w:highlight w:val="none"/>
        </w:rPr>
        <w:t>文</w:t>
      </w:r>
      <w:r>
        <w:rPr>
          <w:rFonts w:hint="eastAsia" w:ascii="宋体" w:hAnsi="宋体" w:eastAsia="宋体" w:cs="宋体"/>
          <w:color w:val="auto"/>
          <w:sz w:val="21"/>
          <w:szCs w:val="21"/>
          <w:highlight w:val="none"/>
        </w:rPr>
        <w:t>件</w:t>
      </w:r>
      <w:r>
        <w:rPr>
          <w:rFonts w:hint="eastAsia" w:ascii="宋体" w:hAnsi="宋体" w:eastAsia="宋体" w:cs="宋体"/>
          <w:color w:val="auto"/>
          <w:spacing w:val="-3"/>
          <w:sz w:val="21"/>
          <w:szCs w:val="21"/>
          <w:highlight w:val="none"/>
        </w:rPr>
        <w:t>。</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我方己完全明白招标文件的所有条款要求，并重申以下几点：</w:t>
      </w:r>
    </w:p>
    <w:p>
      <w:pPr>
        <w:spacing w:line="440" w:lineRule="exact"/>
        <w:ind w:left="989" w:leftChars="171" w:hanging="630" w:hanging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（一）本投标文件的有效期自投标截止日起</w:t>
      </w:r>
      <w:r>
        <w:rPr>
          <w:rFonts w:hint="eastAsia" w:ascii="宋体" w:hAnsi="宋体" w:eastAsia="宋体" w:cs="宋体"/>
          <w:b/>
          <w:color w:val="auto"/>
          <w:sz w:val="21"/>
          <w:szCs w:val="21"/>
          <w:highlight w:val="none"/>
          <w:u w:val="single"/>
        </w:rPr>
        <w:t xml:space="preserve">     </w:t>
      </w:r>
      <w:r>
        <w:rPr>
          <w:rFonts w:hint="eastAsia" w:ascii="宋体" w:hAnsi="宋体" w:eastAsia="宋体" w:cs="宋体"/>
          <w:color w:val="auto"/>
          <w:sz w:val="21"/>
          <w:szCs w:val="21"/>
          <w:highlight w:val="none"/>
        </w:rPr>
        <w:t>有效，如中标，有效期将延至合同终止日为止；</w:t>
      </w:r>
    </w:p>
    <w:p>
      <w:pPr>
        <w:spacing w:line="440" w:lineRule="exact"/>
        <w:ind w:left="989" w:leftChars="171" w:hanging="630" w:hanging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（二）我方已详细研究了招标文件的所有内容包括修改书（如有）和所有已提供的参考资料以及有关附件，我方完全理解并同意放弃在此方面提出含糊意见或误解的一切权力；</w:t>
      </w:r>
    </w:p>
    <w:p>
      <w:pPr>
        <w:spacing w:line="440" w:lineRule="exact"/>
        <w:ind w:left="359" w:leftChars="17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（三）我方理解贵方不一定接受最低报价。</w:t>
      </w:r>
    </w:p>
    <w:p>
      <w:pPr>
        <w:spacing w:line="440" w:lineRule="exact"/>
        <w:ind w:left="989" w:leftChars="171" w:hanging="630" w:hanging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（四）我方如果中标，将保证履行招标文件以及招标文件修改书（如有）中的全部责任和义务，按质、按量、按期完成《合同书》中的全部任务。</w:t>
      </w:r>
    </w:p>
    <w:p>
      <w:pPr>
        <w:spacing w:line="440" w:lineRule="exact"/>
        <w:ind w:left="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（五）所有与本投标有关的函件请发往下列地址：</w:t>
      </w:r>
    </w:p>
    <w:p>
      <w:pPr>
        <w:spacing w:line="440" w:lineRule="exact"/>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地址</w:t>
      </w:r>
      <w:r>
        <w:rPr>
          <w:rFonts w:hint="eastAsia" w:ascii="宋体" w:hAnsi="宋体" w:eastAsia="宋体" w:cs="宋体"/>
          <w:color w:val="auto"/>
          <w:sz w:val="21"/>
          <w:szCs w:val="21"/>
          <w:highlight w:val="none"/>
          <w:u w:val="single"/>
        </w:rPr>
        <w:t xml:space="preserve">                           </w:t>
      </w:r>
    </w:p>
    <w:p>
      <w:pPr>
        <w:spacing w:line="440" w:lineRule="exact"/>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电话</w:t>
      </w:r>
      <w:r>
        <w:rPr>
          <w:rFonts w:hint="eastAsia" w:ascii="宋体" w:hAnsi="宋体" w:eastAsia="宋体" w:cs="宋体"/>
          <w:color w:val="auto"/>
          <w:sz w:val="21"/>
          <w:szCs w:val="21"/>
          <w:highlight w:val="none"/>
          <w:u w:val="single"/>
        </w:rPr>
        <w:t xml:space="preserve">                           </w:t>
      </w:r>
    </w:p>
    <w:p>
      <w:pPr>
        <w:spacing w:line="440" w:lineRule="exact"/>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传真</w:t>
      </w:r>
      <w:r>
        <w:rPr>
          <w:rFonts w:hint="eastAsia" w:ascii="宋体" w:hAnsi="宋体" w:eastAsia="宋体" w:cs="宋体"/>
          <w:color w:val="auto"/>
          <w:sz w:val="21"/>
          <w:szCs w:val="21"/>
          <w:highlight w:val="none"/>
          <w:u w:val="single"/>
        </w:rPr>
        <w:t xml:space="preserve">                           </w:t>
      </w:r>
    </w:p>
    <w:p>
      <w:pPr>
        <w:spacing w:line="440" w:lineRule="exact"/>
        <w:ind w:firstLine="735" w:firstLineChars="3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电子邮件</w:t>
      </w:r>
      <w:r>
        <w:rPr>
          <w:rFonts w:hint="eastAsia" w:ascii="宋体" w:hAnsi="宋体" w:eastAsia="宋体" w:cs="宋体"/>
          <w:color w:val="auto"/>
          <w:sz w:val="21"/>
          <w:szCs w:val="21"/>
          <w:highlight w:val="none"/>
          <w:u w:val="single"/>
        </w:rPr>
        <w:t xml:space="preserve">                           </w:t>
      </w:r>
    </w:p>
    <w:p>
      <w:pPr>
        <w:spacing w:line="360" w:lineRule="auto"/>
        <w:ind w:firstLine="435"/>
        <w:rPr>
          <w:rFonts w:hint="eastAsia" w:ascii="宋体" w:hAnsi="宋体" w:eastAsia="宋体" w:cs="宋体"/>
          <w:color w:val="auto"/>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440" w:lineRule="exact"/>
        <w:ind w:firstLine="435"/>
        <w:rPr>
          <w:rFonts w:hint="eastAsia" w:ascii="宋体" w:hAnsi="宋体" w:eastAsia="宋体" w:cs="宋体"/>
          <w:color w:val="auto"/>
          <w:sz w:val="21"/>
          <w:szCs w:val="21"/>
          <w:highlight w:val="none"/>
          <w:u w:val="single"/>
        </w:rPr>
      </w:pPr>
    </w:p>
    <w:p>
      <w:pPr>
        <w:pStyle w:val="53"/>
        <w:rPr>
          <w:rFonts w:hint="eastAsia" w:ascii="宋体" w:hAnsi="宋体" w:eastAsia="宋体" w:cs="宋体"/>
          <w:color w:val="auto"/>
          <w:sz w:val="21"/>
          <w:szCs w:val="21"/>
          <w:highlight w:val="none"/>
          <w:u w:val="single"/>
        </w:rPr>
      </w:pPr>
    </w:p>
    <w:p>
      <w:pPr>
        <w:pStyle w:val="9"/>
        <w:rPr>
          <w:rFonts w:hint="eastAsia" w:ascii="宋体" w:hAnsi="宋体" w:eastAsia="宋体" w:cs="宋体"/>
          <w:color w:val="auto"/>
          <w:sz w:val="21"/>
          <w:szCs w:val="21"/>
          <w:highlight w:val="none"/>
          <w:u w:val="single"/>
        </w:rPr>
      </w:pPr>
    </w:p>
    <w:p>
      <w:pPr>
        <w:pStyle w:val="10"/>
        <w:ind w:firstLine="300"/>
        <w:rPr>
          <w:rFonts w:hint="eastAsia" w:ascii="宋体" w:hAnsi="宋体" w:eastAsia="宋体" w:cs="宋体"/>
          <w:color w:val="auto"/>
          <w:sz w:val="21"/>
          <w:szCs w:val="21"/>
          <w:highlight w:val="none"/>
        </w:rPr>
      </w:pPr>
    </w:p>
    <w:p>
      <w:pPr>
        <w:spacing w:line="460" w:lineRule="exact"/>
        <w:ind w:firstLine="422" w:firstLineChars="200"/>
        <w:rPr>
          <w:rFonts w:hint="eastAsia" w:ascii="宋体" w:hAnsi="宋体" w:eastAsia="宋体" w:cs="宋体"/>
          <w:b/>
          <w:bCs/>
          <w:color w:val="auto"/>
          <w:sz w:val="21"/>
          <w:szCs w:val="21"/>
          <w:highlight w:val="none"/>
        </w:rPr>
      </w:pPr>
    </w:p>
    <w:p>
      <w:pPr>
        <w:pStyle w:val="7"/>
        <w:rPr>
          <w:rFonts w:hint="eastAsia"/>
          <w:color w:val="auto"/>
          <w:highlight w:val="none"/>
        </w:rPr>
      </w:pPr>
    </w:p>
    <w:p>
      <w:pPr>
        <w:pStyle w:val="19"/>
        <w:ind w:left="840" w:hanging="420"/>
        <w:rPr>
          <w:rFonts w:hint="eastAsia" w:ascii="宋体" w:hAnsi="宋体" w:eastAsia="宋体" w:cs="宋体"/>
          <w:color w:val="auto"/>
          <w:sz w:val="21"/>
          <w:szCs w:val="21"/>
          <w:highlight w:val="none"/>
        </w:rPr>
      </w:pPr>
    </w:p>
    <w:p>
      <w:pPr>
        <w:pStyle w:val="10"/>
        <w:rPr>
          <w:rFonts w:hint="eastAsia"/>
          <w:color w:val="auto"/>
          <w:highlight w:val="none"/>
        </w:rPr>
      </w:pPr>
    </w:p>
    <w:p>
      <w:pPr>
        <w:widowControl/>
        <w:spacing w:line="42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2.投标人基本情况表</w:t>
      </w:r>
    </w:p>
    <w:p>
      <w:pPr>
        <w:widowControl/>
        <w:spacing w:line="420"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投标人基本情况表</w:t>
      </w:r>
    </w:p>
    <w:tbl>
      <w:tblPr>
        <w:tblStyle w:val="21"/>
        <w:tblW w:w="92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1434"/>
        <w:gridCol w:w="1423"/>
        <w:gridCol w:w="1431"/>
        <w:gridCol w:w="1533"/>
        <w:gridCol w:w="308"/>
        <w:gridCol w:w="1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投标人名称</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法定代表人</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color w:val="auto"/>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授权代表人</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color w:val="auto"/>
                <w:sz w:val="21"/>
                <w:szCs w:val="21"/>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营业（经营）执照号码</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职工人数</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color w:val="auto"/>
                <w:sz w:val="21"/>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注册时间</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89"/>
              <w:jc w:val="center"/>
              <w:rPr>
                <w:rFonts w:hint="eastAsia" w:ascii="宋体" w:hAnsi="宋体" w:eastAsia="宋体" w:cs="宋体"/>
                <w:bCs/>
                <w:color w:val="auto"/>
                <w:sz w:val="21"/>
                <w:szCs w:val="21"/>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hanging="69" w:hangingChars="33"/>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注册资金</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地   址</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所获资质</w:t>
            </w:r>
          </w:p>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或认证</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证书或证件名称及等级</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颁发部门</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所获荣誉</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荣誉名称</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颁发部门</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经营范围</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pStyle w:val="7"/>
              <w:tabs>
                <w:tab w:val="left" w:pos="1800"/>
                <w:tab w:val="left" w:pos="1980"/>
              </w:tabs>
              <w:spacing w:line="240" w:lineRule="exact"/>
              <w:ind w:left="420" w:hanging="420"/>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bCs/>
                <w:color w:val="auto"/>
                <w:sz w:val="21"/>
                <w:szCs w:val="21"/>
                <w:highlight w:val="none"/>
              </w:rPr>
            </w:pPr>
          </w:p>
        </w:tc>
      </w:tr>
    </w:tbl>
    <w:p>
      <w:pPr>
        <w:spacing w:line="320" w:lineRule="exact"/>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注：1.表格内容不够,可另附页。</w:t>
      </w:r>
    </w:p>
    <w:p>
      <w:pPr>
        <w:spacing w:line="320" w:lineRule="exact"/>
        <w:ind w:firstLine="926" w:firstLineChars="44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2.企业营业执照、所获认证证书、荣誉资料的复印件附后。</w:t>
      </w:r>
    </w:p>
    <w:p>
      <w:pPr>
        <w:pStyle w:val="54"/>
        <w:rPr>
          <w:rFonts w:hint="eastAsia" w:ascii="宋体" w:hAnsi="宋体" w:eastAsia="宋体" w:cs="宋体"/>
          <w:color w:val="auto"/>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320" w:lineRule="exact"/>
        <w:ind w:firstLine="480"/>
        <w:rPr>
          <w:rFonts w:hint="eastAsia" w:ascii="宋体" w:hAnsi="宋体" w:eastAsia="宋体" w:cs="宋体"/>
          <w:b/>
          <w:bCs/>
          <w:color w:val="auto"/>
          <w:sz w:val="21"/>
          <w:szCs w:val="21"/>
          <w:highlight w:val="none"/>
        </w:rPr>
      </w:pPr>
    </w:p>
    <w:p>
      <w:pPr>
        <w:autoSpaceDE w:val="0"/>
        <w:autoSpaceDN w:val="0"/>
        <w:adjustRightInd w:val="0"/>
        <w:spacing w:line="440" w:lineRule="exact"/>
        <w:jc w:val="center"/>
        <w:rPr>
          <w:rFonts w:hint="eastAsia" w:ascii="宋体" w:hAnsi="宋体" w:eastAsia="宋体" w:cs="宋体"/>
          <w:b/>
          <w:color w:val="auto"/>
          <w:sz w:val="21"/>
          <w:szCs w:val="21"/>
          <w:highlight w:val="none"/>
        </w:rPr>
      </w:pPr>
    </w:p>
    <w:p>
      <w:pPr>
        <w:autoSpaceDE w:val="0"/>
        <w:autoSpaceDN w:val="0"/>
        <w:adjustRightInd w:val="0"/>
        <w:spacing w:line="440" w:lineRule="exact"/>
        <w:jc w:val="center"/>
        <w:rPr>
          <w:rFonts w:hint="eastAsia" w:ascii="宋体" w:hAnsi="宋体" w:eastAsia="宋体" w:cs="宋体"/>
          <w:b/>
          <w:color w:val="auto"/>
          <w:sz w:val="21"/>
          <w:szCs w:val="21"/>
          <w:highlight w:val="none"/>
        </w:rPr>
      </w:pPr>
    </w:p>
    <w:p>
      <w:pPr>
        <w:pStyle w:val="7"/>
        <w:rPr>
          <w:rFonts w:hint="eastAsia"/>
          <w:color w:val="auto"/>
          <w:highlight w:val="none"/>
        </w:rPr>
      </w:pPr>
    </w:p>
    <w:p>
      <w:pPr>
        <w:spacing w:line="46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供应商自评表</w:t>
      </w:r>
    </w:p>
    <w:p>
      <w:pPr>
        <w:pStyle w:val="9"/>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供应商自评表</w:t>
      </w:r>
    </w:p>
    <w:tbl>
      <w:tblPr>
        <w:tblStyle w:val="21"/>
        <w:tblW w:w="10265" w:type="dxa"/>
        <w:tblInd w:w="0" w:type="dxa"/>
        <w:tblLayout w:type="fixed"/>
        <w:tblCellMar>
          <w:top w:w="15" w:type="dxa"/>
          <w:left w:w="15" w:type="dxa"/>
          <w:bottom w:w="15" w:type="dxa"/>
          <w:right w:w="15" w:type="dxa"/>
        </w:tblCellMar>
      </w:tblPr>
      <w:tblGrid>
        <w:gridCol w:w="1276"/>
        <w:gridCol w:w="4057"/>
        <w:gridCol w:w="933"/>
        <w:gridCol w:w="1117"/>
        <w:gridCol w:w="1448"/>
        <w:gridCol w:w="1434"/>
      </w:tblGrid>
      <w:tr>
        <w:tblPrEx>
          <w:tblCellMar>
            <w:top w:w="15" w:type="dxa"/>
            <w:left w:w="15" w:type="dxa"/>
            <w:bottom w:w="15" w:type="dxa"/>
            <w:right w:w="15" w:type="dxa"/>
          </w:tblCellMar>
        </w:tblPrEx>
        <w:trPr>
          <w:trHeight w:val="44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评审项目</w:t>
            </w: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自评</w:t>
            </w:r>
          </w:p>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w:t>
            </w:r>
          </w:p>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依据</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评分对</w:t>
            </w:r>
          </w:p>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应页码</w:t>
            </w:r>
          </w:p>
        </w:tc>
      </w:tr>
      <w:tr>
        <w:tblPrEx>
          <w:tblCellMar>
            <w:top w:w="15" w:type="dxa"/>
            <w:left w:w="15" w:type="dxa"/>
            <w:bottom w:w="15" w:type="dxa"/>
            <w:right w:w="15" w:type="dxa"/>
          </w:tblCellMar>
        </w:tblPrEx>
        <w:trPr>
          <w:trHeight w:val="1279"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lang w:bidi="ar"/>
              </w:rPr>
            </w:pPr>
          </w:p>
        </w:tc>
      </w:tr>
      <w:tr>
        <w:tblPrEx>
          <w:tblCellMar>
            <w:top w:w="15" w:type="dxa"/>
            <w:left w:w="15" w:type="dxa"/>
            <w:bottom w:w="15" w:type="dxa"/>
            <w:right w:w="15" w:type="dxa"/>
          </w:tblCellMar>
        </w:tblPrEx>
        <w:trPr>
          <w:trHeight w:val="1597"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auto"/>
                <w:sz w:val="21"/>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r>
      <w:tr>
        <w:tblPrEx>
          <w:tblCellMar>
            <w:top w:w="15" w:type="dxa"/>
            <w:left w:w="15" w:type="dxa"/>
            <w:bottom w:w="15" w:type="dxa"/>
            <w:right w:w="15" w:type="dxa"/>
          </w:tblCellMar>
        </w:tblPrEx>
        <w:trPr>
          <w:trHeight w:val="1545"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sz w:val="21"/>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lang w:bidi="ar"/>
              </w:rPr>
            </w:pPr>
          </w:p>
        </w:tc>
      </w:tr>
      <w:tr>
        <w:tblPrEx>
          <w:tblCellMar>
            <w:top w:w="15" w:type="dxa"/>
            <w:left w:w="15" w:type="dxa"/>
            <w:bottom w:w="15" w:type="dxa"/>
            <w:right w:w="15" w:type="dxa"/>
          </w:tblCellMar>
        </w:tblPrEx>
        <w:trPr>
          <w:trHeight w:val="132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sz w:val="21"/>
                <w:szCs w:val="21"/>
                <w:highlight w:val="none"/>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宋体" w:hAnsi="宋体" w:eastAsia="宋体" w:cs="宋体"/>
                <w:color w:val="auto"/>
                <w:sz w:val="21"/>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auto"/>
                <w:sz w:val="21"/>
                <w:szCs w:val="21"/>
                <w:highlight w:val="none"/>
              </w:rPr>
            </w:pPr>
          </w:p>
        </w:tc>
      </w:tr>
    </w:tbl>
    <w:p>
      <w:pPr>
        <w:spacing w:line="4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注：评审项目、评分标准、分值对应“第五章  评标原则及方法”技术资信分评审内容。</w:t>
      </w:r>
    </w:p>
    <w:p>
      <w:pPr>
        <w:spacing w:line="440" w:lineRule="exact"/>
        <w:ind w:firstLine="4860"/>
        <w:rPr>
          <w:rFonts w:hint="eastAsia" w:ascii="宋体" w:hAnsi="宋体" w:eastAsia="宋体" w:cs="宋体"/>
          <w:b/>
          <w:bCs/>
          <w:color w:val="auto"/>
          <w:sz w:val="21"/>
          <w:szCs w:val="21"/>
          <w:highlight w:val="none"/>
        </w:rPr>
      </w:pPr>
    </w:p>
    <w:p>
      <w:pPr>
        <w:spacing w:line="440" w:lineRule="exact"/>
        <w:ind w:firstLine="4860"/>
        <w:rPr>
          <w:rFonts w:hint="eastAsia" w:ascii="宋体" w:hAnsi="宋体" w:eastAsia="宋体" w:cs="宋体"/>
          <w:b/>
          <w:bCs/>
          <w:color w:val="auto"/>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460" w:lineRule="exact"/>
        <w:rPr>
          <w:rFonts w:hint="eastAsia" w:ascii="宋体" w:hAnsi="宋体" w:eastAsia="宋体" w:cs="宋体"/>
          <w:color w:val="auto"/>
          <w:sz w:val="21"/>
          <w:szCs w:val="21"/>
          <w:highlight w:val="none"/>
          <w:lang w:val="en-US" w:eastAsia="zh-CN"/>
        </w:rPr>
      </w:pPr>
    </w:p>
    <w:p>
      <w:pPr>
        <w:spacing w:line="460" w:lineRule="exact"/>
        <w:rPr>
          <w:rFonts w:hint="eastAsia" w:ascii="宋体" w:hAnsi="宋体" w:eastAsia="宋体" w:cs="宋体"/>
          <w:color w:val="auto"/>
          <w:sz w:val="21"/>
          <w:szCs w:val="21"/>
          <w:highlight w:val="none"/>
          <w:lang w:val="en-US" w:eastAsia="zh-CN"/>
        </w:rPr>
      </w:pPr>
    </w:p>
    <w:p>
      <w:pPr>
        <w:widowControl/>
        <w:numPr>
          <w:ilvl w:val="0"/>
          <w:numId w:val="0"/>
        </w:numPr>
        <w:spacing w:line="420" w:lineRule="atLeast"/>
        <w:ind w:leftChars="0"/>
        <w:rPr>
          <w:rFonts w:hint="eastAsia" w:ascii="宋体" w:hAnsi="宋体" w:eastAsia="宋体" w:cs="宋体"/>
          <w:color w:val="auto"/>
          <w:kern w:val="0"/>
          <w:sz w:val="21"/>
          <w:szCs w:val="21"/>
          <w:highlight w:val="none"/>
          <w:lang w:val="en-US" w:eastAsia="zh-CN"/>
        </w:rPr>
      </w:pPr>
    </w:p>
    <w:p>
      <w:pPr>
        <w:widowControl/>
        <w:numPr>
          <w:ilvl w:val="0"/>
          <w:numId w:val="0"/>
        </w:numPr>
        <w:spacing w:line="420" w:lineRule="atLeast"/>
        <w:ind w:leftChars="0"/>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w:t>
      </w:r>
      <w:r>
        <w:rPr>
          <w:rFonts w:hint="eastAsia" w:ascii="宋体" w:hAnsi="宋体" w:eastAsia="宋体" w:cs="宋体"/>
          <w:bCs/>
          <w:color w:val="auto"/>
          <w:spacing w:val="2"/>
          <w:sz w:val="21"/>
          <w:szCs w:val="21"/>
          <w:highlight w:val="none"/>
        </w:rPr>
        <w:t>企业</w:t>
      </w:r>
      <w:r>
        <w:rPr>
          <w:rFonts w:hint="eastAsia" w:ascii="宋体" w:hAnsi="宋体" w:eastAsia="宋体" w:cs="宋体"/>
          <w:bCs/>
          <w:color w:val="auto"/>
          <w:spacing w:val="2"/>
          <w:sz w:val="21"/>
          <w:szCs w:val="21"/>
          <w:highlight w:val="none"/>
          <w:lang w:val="en-US" w:eastAsia="zh-CN"/>
        </w:rPr>
        <w:t>体系认证</w:t>
      </w: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cs="宋体"/>
          <w:color w:val="auto"/>
          <w:kern w:val="0"/>
          <w:sz w:val="21"/>
          <w:szCs w:val="21"/>
          <w:highlight w:val="none"/>
          <w:lang w:val="en-US" w:eastAsia="zh-CN"/>
        </w:rPr>
      </w:pPr>
    </w:p>
    <w:p>
      <w:pPr>
        <w:widowControl/>
        <w:spacing w:line="420" w:lineRule="atLeas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类似项目业绩一览表</w:t>
      </w:r>
    </w:p>
    <w:p>
      <w:pPr>
        <w:autoSpaceDE w:val="0"/>
        <w:autoSpaceDN w:val="0"/>
        <w:adjustRightInd w:val="0"/>
        <w:spacing w:line="440" w:lineRule="exact"/>
        <w:jc w:val="center"/>
        <w:rPr>
          <w:rFonts w:hint="eastAsia" w:ascii="宋体" w:hAnsi="宋体" w:eastAsia="宋体" w:cs="宋体"/>
          <w:b/>
          <w:color w:val="auto"/>
          <w:sz w:val="21"/>
          <w:szCs w:val="21"/>
          <w:highlight w:val="none"/>
        </w:rPr>
      </w:pPr>
    </w:p>
    <w:p>
      <w:pPr>
        <w:autoSpaceDE w:val="0"/>
        <w:autoSpaceDN w:val="0"/>
        <w:adjustRightInd w:val="0"/>
        <w:spacing w:line="440" w:lineRule="exact"/>
        <w:jc w:val="center"/>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rPr>
        <w:t>类似项目</w:t>
      </w:r>
      <w:r>
        <w:rPr>
          <w:rFonts w:hint="eastAsia" w:ascii="宋体" w:hAnsi="宋体" w:eastAsia="宋体" w:cs="宋体"/>
          <w:b/>
          <w:color w:val="auto"/>
          <w:sz w:val="21"/>
          <w:szCs w:val="21"/>
          <w:highlight w:val="none"/>
          <w:lang w:val="zh-CN"/>
        </w:rPr>
        <w:t>业绩一览表</w:t>
      </w:r>
    </w:p>
    <w:p>
      <w:pPr>
        <w:spacing w:line="360" w:lineRule="auto"/>
        <w:ind w:firstLine="420" w:firstLineChars="200"/>
        <w:rPr>
          <w:rFonts w:hint="eastAsia" w:ascii="宋体" w:hAnsi="宋体" w:eastAsia="宋体" w:cs="宋体"/>
          <w:color w:val="auto"/>
          <w:spacing w:val="-11"/>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11"/>
          <w:sz w:val="21"/>
          <w:szCs w:val="21"/>
          <w:highlight w:val="none"/>
          <w:u w:val="single"/>
          <w:lang w:eastAsia="zh-CN"/>
        </w:rPr>
        <w:t>2022年度常山县农村生活污水治理项目-</w:t>
      </w:r>
      <w:r>
        <w:rPr>
          <w:rFonts w:hint="eastAsia" w:ascii="宋体" w:hAnsi="宋体" w:cs="宋体"/>
          <w:color w:val="auto"/>
          <w:kern w:val="0"/>
          <w:sz w:val="21"/>
          <w:szCs w:val="21"/>
          <w:highlight w:val="none"/>
          <w:u w:val="single"/>
          <w:lang w:val="en-US" w:eastAsia="zh-CN"/>
        </w:rPr>
        <w:t>招贤镇及零星</w:t>
      </w:r>
      <w:r>
        <w:rPr>
          <w:rFonts w:hint="eastAsia" w:ascii="宋体" w:hAnsi="宋体" w:cs="宋体"/>
          <w:color w:val="auto"/>
          <w:spacing w:val="-11"/>
          <w:sz w:val="21"/>
          <w:szCs w:val="21"/>
          <w:highlight w:val="none"/>
          <w:u w:val="single"/>
          <w:lang w:eastAsia="zh-CN"/>
        </w:rPr>
        <w:t>农村生活污水治理项目（终端设备采购项目）</w:t>
      </w:r>
    </w:p>
    <w:p>
      <w:pPr>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p>
    <w:p>
      <w:pPr>
        <w:pStyle w:val="19"/>
        <w:ind w:left="840" w:hanging="420"/>
        <w:rPr>
          <w:rFonts w:hint="eastAsia" w:ascii="宋体" w:hAnsi="宋体" w:eastAsia="宋体" w:cs="宋体"/>
          <w:color w:val="auto"/>
          <w:sz w:val="21"/>
          <w:szCs w:val="21"/>
          <w:highlight w:val="none"/>
          <w:lang w:val="zh-CN"/>
        </w:rPr>
      </w:pPr>
    </w:p>
    <w:tbl>
      <w:tblPr>
        <w:tblStyle w:val="21"/>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53"/>
        <w:gridCol w:w="2594"/>
        <w:gridCol w:w="1436"/>
        <w:gridCol w:w="1209"/>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采购单位名称</w:t>
            </w:r>
          </w:p>
        </w:tc>
        <w:tc>
          <w:tcPr>
            <w:tcW w:w="2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采购数量</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合同金额（万元）</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20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259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1"/>
                <w:szCs w:val="21"/>
                <w:highlight w:val="none"/>
              </w:rPr>
            </w:pPr>
          </w:p>
        </w:tc>
      </w:tr>
    </w:tbl>
    <w:p>
      <w:pPr>
        <w:rPr>
          <w:rFonts w:hint="eastAsia" w:ascii="宋体" w:hAnsi="宋体" w:eastAsia="宋体" w:cs="宋体"/>
          <w:color w:val="auto"/>
          <w:sz w:val="21"/>
          <w:szCs w:val="21"/>
          <w:highlight w:val="none"/>
        </w:rPr>
      </w:pPr>
    </w:p>
    <w:p>
      <w:pPr>
        <w:autoSpaceDE w:val="0"/>
        <w:autoSpaceDN w:val="0"/>
        <w:adjustRightInd w:val="0"/>
        <w:spacing w:line="320" w:lineRule="atLeast"/>
        <w:rPr>
          <w:rFonts w:hint="eastAsia" w:ascii="宋体" w:hAnsi="宋体" w:eastAsia="宋体" w:cs="宋体"/>
          <w:color w:val="auto"/>
          <w:spacing w:val="20"/>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360" w:lineRule="auto"/>
        <w:ind w:left="359" w:leftChars="171"/>
        <w:jc w:val="center"/>
        <w:rPr>
          <w:rFonts w:hint="eastAsia" w:ascii="宋体" w:hAnsi="宋体" w:eastAsia="宋体" w:cs="宋体"/>
          <w:color w:val="auto"/>
          <w:sz w:val="21"/>
          <w:szCs w:val="21"/>
          <w:highlight w:val="none"/>
        </w:rPr>
      </w:pPr>
    </w:p>
    <w:p>
      <w:pPr>
        <w:pStyle w:val="54"/>
        <w:rPr>
          <w:rFonts w:hint="eastAsia" w:ascii="宋体" w:hAnsi="宋体" w:eastAsia="宋体" w:cs="宋体"/>
          <w:b/>
          <w:bCs/>
          <w:color w:val="auto"/>
          <w:sz w:val="21"/>
          <w:szCs w:val="21"/>
          <w:highlight w:val="none"/>
        </w:rPr>
      </w:pPr>
    </w:p>
    <w:p>
      <w:pPr>
        <w:widowControl/>
        <w:numPr>
          <w:ilvl w:val="0"/>
          <w:numId w:val="0"/>
        </w:numPr>
        <w:spacing w:line="420" w:lineRule="atLeast"/>
        <w:ind w:leftChars="0"/>
        <w:rPr>
          <w:rFonts w:hint="eastAsia" w:ascii="宋体" w:hAnsi="宋体" w:cs="宋体"/>
          <w:color w:val="auto"/>
          <w:kern w:val="0"/>
          <w:sz w:val="21"/>
          <w:szCs w:val="21"/>
          <w:highlight w:val="none"/>
          <w:lang w:val="en-US" w:eastAsia="zh-CN"/>
        </w:rPr>
      </w:pPr>
    </w:p>
    <w:p>
      <w:pPr>
        <w:widowControl/>
        <w:numPr>
          <w:ilvl w:val="0"/>
          <w:numId w:val="0"/>
        </w:numPr>
        <w:spacing w:line="420" w:lineRule="atLeast"/>
        <w:ind w:leftChars="0"/>
        <w:rPr>
          <w:rFonts w:hint="eastAsia" w:ascii="宋体" w:hAnsi="宋体" w:cs="宋体"/>
          <w:color w:val="auto"/>
          <w:kern w:val="0"/>
          <w:sz w:val="21"/>
          <w:szCs w:val="21"/>
          <w:highlight w:val="none"/>
          <w:lang w:val="en-US" w:eastAsia="zh-CN"/>
        </w:rPr>
      </w:pPr>
    </w:p>
    <w:p>
      <w:pPr>
        <w:widowControl/>
        <w:numPr>
          <w:ilvl w:val="0"/>
          <w:numId w:val="0"/>
        </w:numPr>
        <w:spacing w:line="420" w:lineRule="atLeast"/>
        <w:ind w:leftChars="0"/>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6.企业能力</w:t>
      </w:r>
    </w:p>
    <w:p>
      <w:pPr>
        <w:widowControl/>
        <w:numPr>
          <w:ilvl w:val="0"/>
          <w:numId w:val="0"/>
        </w:numPr>
        <w:spacing w:line="420" w:lineRule="atLeast"/>
        <w:ind w:leftChars="0"/>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val="en-US" w:eastAsia="zh-CN"/>
        </w:rPr>
        <w:t>企业荣誉</w:t>
      </w:r>
    </w:p>
    <w:p>
      <w:pPr>
        <w:widowControl/>
        <w:numPr>
          <w:ilvl w:val="0"/>
          <w:numId w:val="0"/>
        </w:numPr>
        <w:spacing w:line="420" w:lineRule="atLeast"/>
        <w:ind w:leftChars="0"/>
        <w:rPr>
          <w:rFonts w:hint="eastAsia" w:ascii="宋体" w:hAnsi="宋体" w:eastAsia="宋体" w:cs="宋体"/>
          <w:color w:val="auto"/>
          <w:kern w:val="0"/>
          <w:sz w:val="21"/>
          <w:szCs w:val="21"/>
          <w:highlight w:val="none"/>
          <w:lang w:val="en-US" w:eastAsia="zh-CN"/>
        </w:rPr>
      </w:pPr>
    </w:p>
    <w:p>
      <w:pPr>
        <w:pStyle w:val="54"/>
        <w:rPr>
          <w:rFonts w:hint="eastAsia" w:ascii="宋体" w:hAnsi="宋体" w:eastAsia="宋体" w:cs="宋体"/>
          <w:b/>
          <w:bCs/>
          <w:color w:val="auto"/>
          <w:sz w:val="21"/>
          <w:szCs w:val="21"/>
          <w:highlight w:val="none"/>
        </w:rPr>
      </w:pPr>
    </w:p>
    <w:p>
      <w:pPr>
        <w:spacing w:line="46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spacing w:line="46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对本项目的整体理解</w:t>
      </w:r>
    </w:p>
    <w:p>
      <w:pPr>
        <w:numPr>
          <w:ilvl w:val="0"/>
          <w:numId w:val="0"/>
        </w:numPr>
        <w:spacing w:line="460" w:lineRule="exac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9</w:t>
      </w:r>
      <w:r>
        <w:rPr>
          <w:rFonts w:hint="eastAsia" w:ascii="宋体" w:hAnsi="宋体" w:eastAsia="宋体" w:cs="宋体"/>
          <w:b w:val="0"/>
          <w:bCs/>
          <w:color w:val="auto"/>
          <w:sz w:val="21"/>
          <w:szCs w:val="21"/>
          <w:highlight w:val="none"/>
          <w:shd w:val="clear" w:color="auto" w:fill="auto"/>
          <w:lang w:val="en-US" w:eastAsia="zh-CN"/>
        </w:rPr>
        <w:t>.施工方案</w:t>
      </w:r>
    </w:p>
    <w:p>
      <w:pPr>
        <w:numPr>
          <w:ilvl w:val="0"/>
          <w:numId w:val="0"/>
        </w:numPr>
        <w:spacing w:line="460" w:lineRule="exac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10</w:t>
      </w:r>
      <w:r>
        <w:rPr>
          <w:rFonts w:hint="eastAsia" w:ascii="宋体" w:hAnsi="宋体" w:eastAsia="宋体" w:cs="宋体"/>
          <w:b w:val="0"/>
          <w:bCs/>
          <w:color w:val="auto"/>
          <w:sz w:val="21"/>
          <w:szCs w:val="21"/>
          <w:highlight w:val="none"/>
          <w:shd w:val="clear" w:color="auto" w:fill="auto"/>
          <w:lang w:val="en-US" w:eastAsia="zh-CN"/>
        </w:rPr>
        <w:t>.</w:t>
      </w:r>
      <w:r>
        <w:rPr>
          <w:rFonts w:hint="eastAsia" w:ascii="宋体" w:hAnsi="宋体" w:eastAsia="宋体" w:cs="宋体"/>
          <w:color w:val="auto"/>
          <w:sz w:val="21"/>
          <w:szCs w:val="21"/>
          <w:highlight w:val="none"/>
          <w:shd w:val="clear" w:color="auto" w:fill="auto"/>
        </w:rPr>
        <w:t>保证施工质量的技术方案和措施</w:t>
      </w:r>
    </w:p>
    <w:p>
      <w:pPr>
        <w:numPr>
          <w:ilvl w:val="0"/>
          <w:numId w:val="0"/>
        </w:numPr>
        <w:spacing w:line="460" w:lineRule="exac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11</w:t>
      </w:r>
      <w:r>
        <w:rPr>
          <w:rFonts w:hint="eastAsia" w:ascii="宋体" w:hAnsi="宋体" w:eastAsia="宋体" w:cs="宋体"/>
          <w:b w:val="0"/>
          <w:bCs/>
          <w:color w:val="auto"/>
          <w:sz w:val="21"/>
          <w:szCs w:val="21"/>
          <w:highlight w:val="none"/>
          <w:shd w:val="clear" w:color="auto" w:fill="auto"/>
          <w:lang w:val="en-US" w:eastAsia="zh-CN"/>
        </w:rPr>
        <w:t>.</w:t>
      </w:r>
      <w:r>
        <w:rPr>
          <w:rFonts w:hint="eastAsia" w:ascii="宋体" w:hAnsi="宋体" w:eastAsia="宋体" w:cs="宋体"/>
          <w:color w:val="auto"/>
          <w:sz w:val="21"/>
          <w:szCs w:val="21"/>
          <w:highlight w:val="none"/>
          <w:shd w:val="clear" w:color="auto" w:fill="auto"/>
        </w:rPr>
        <w:t>安全文明施工措施</w:t>
      </w:r>
    </w:p>
    <w:p>
      <w:pPr>
        <w:spacing w:line="46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shd w:val="clear" w:color="auto" w:fill="auto"/>
          <w:lang w:eastAsia="zh-CN"/>
        </w:rPr>
        <w:t>项目保障方案</w:t>
      </w: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cs="宋体"/>
          <w:color w:val="auto"/>
          <w:sz w:val="21"/>
          <w:szCs w:val="21"/>
          <w:highlight w:val="none"/>
          <w:lang w:val="en-US" w:eastAsia="zh-CN"/>
        </w:rPr>
      </w:pPr>
    </w:p>
    <w:p>
      <w:pPr>
        <w:spacing w:line="460" w:lineRule="exact"/>
        <w:rPr>
          <w:rFonts w:hint="eastAsia" w:ascii="宋体" w:hAnsi="宋体" w:eastAsia="宋体" w:cs="宋体"/>
          <w:b/>
          <w:bCs/>
          <w:color w:val="auto"/>
          <w:sz w:val="21"/>
          <w:szCs w:val="21"/>
          <w:highlight w:val="none"/>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shd w:val="clear" w:color="auto" w:fill="auto"/>
        </w:rPr>
        <w:t>投标产品性能和参数响应情况</w:t>
      </w:r>
    </w:p>
    <w:p>
      <w:pPr>
        <w:spacing w:line="460" w:lineRule="exact"/>
        <w:jc w:val="center"/>
        <w:rPr>
          <w:rFonts w:hint="eastAsia" w:ascii="宋体" w:hAnsi="宋体" w:eastAsia="宋体" w:cs="宋体"/>
          <w:b/>
          <w:bCs/>
          <w:color w:val="auto"/>
          <w:kern w:val="0"/>
          <w:sz w:val="21"/>
          <w:szCs w:val="21"/>
          <w:highlight w:val="none"/>
        </w:rPr>
      </w:pPr>
    </w:p>
    <w:p>
      <w:pPr>
        <w:spacing w:line="460" w:lineRule="exac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技术偏离表</w:t>
      </w:r>
    </w:p>
    <w:p>
      <w:pPr>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6"/>
          <w:sz w:val="21"/>
          <w:szCs w:val="21"/>
          <w:highlight w:val="none"/>
          <w:u w:val="single"/>
          <w:lang w:eastAsia="zh-CN"/>
        </w:rPr>
        <w:t>2022年度常山县农村生活污水治理项目-</w:t>
      </w:r>
      <w:r>
        <w:rPr>
          <w:rFonts w:hint="eastAsia" w:ascii="宋体" w:hAnsi="宋体" w:cs="宋体"/>
          <w:color w:val="auto"/>
          <w:kern w:val="0"/>
          <w:sz w:val="21"/>
          <w:szCs w:val="21"/>
          <w:highlight w:val="none"/>
          <w:u w:val="single"/>
          <w:lang w:val="en-US" w:eastAsia="zh-CN"/>
        </w:rPr>
        <w:t>招贤镇及零星</w:t>
      </w:r>
      <w:r>
        <w:rPr>
          <w:rFonts w:hint="eastAsia" w:ascii="宋体" w:hAnsi="宋体" w:cs="宋体"/>
          <w:color w:val="auto"/>
          <w:spacing w:val="-6"/>
          <w:sz w:val="21"/>
          <w:szCs w:val="21"/>
          <w:highlight w:val="none"/>
          <w:u w:val="single"/>
          <w:lang w:eastAsia="zh-CN"/>
        </w:rPr>
        <w:t>农村生活污水治理项目（终端设备采购项目）</w:t>
      </w:r>
    </w:p>
    <w:p>
      <w:pPr>
        <w:spacing w:line="460" w:lineRule="exact"/>
        <w:ind w:firstLine="420" w:firstLineChars="200"/>
        <w:jc w:val="both"/>
        <w:rPr>
          <w:rFonts w:hint="eastAsia" w:ascii="宋体" w:hAnsi="宋体" w:eastAsia="宋体" w:cs="宋体"/>
          <w:b/>
          <w:bCs/>
          <w:color w:val="auto"/>
          <w:kern w:val="0"/>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p>
    <w:tbl>
      <w:tblPr>
        <w:tblStyle w:val="21"/>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8"/>
        <w:gridCol w:w="1635"/>
        <w:gridCol w:w="2040"/>
        <w:gridCol w:w="171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428"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采购文件规范要求</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投标文件对应规范</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trPr>
        <w:tc>
          <w:tcPr>
            <w:tcW w:w="142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rPr>
                <w:rFonts w:hint="eastAsia" w:ascii="宋体" w:hAnsi="宋体" w:eastAsia="宋体" w:cs="宋体"/>
                <w:color w:val="auto"/>
                <w:sz w:val="21"/>
                <w:szCs w:val="21"/>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rPr>
                <w:rFonts w:hint="eastAsia" w:ascii="宋体" w:hAnsi="宋体" w:eastAsia="宋体" w:cs="宋体"/>
                <w:color w:val="auto"/>
                <w:sz w:val="21"/>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42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42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42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auto"/>
                <w:sz w:val="21"/>
                <w:szCs w:val="21"/>
                <w:highlight w:val="none"/>
              </w:rPr>
            </w:pPr>
          </w:p>
        </w:tc>
      </w:tr>
    </w:tbl>
    <w:p>
      <w:pPr>
        <w:spacing w:before="156"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注：对每个招标内容及要求的响应必须遵循如下规则：</w:t>
      </w:r>
    </w:p>
    <w:p>
      <w:pPr>
        <w:numPr>
          <w:ilvl w:val="0"/>
          <w:numId w:val="4"/>
        </w:numPr>
        <w:spacing w:before="156"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偏离情况用“无偏离”、“负偏离”、“正偏离”三种之一来表明该功能或性能指标参数需求是否被满足。   </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w:t>
      </w:r>
      <w:r>
        <w:rPr>
          <w:rFonts w:hint="eastAsia" w:ascii="宋体" w:hAnsi="宋体" w:eastAsia="宋体" w:cs="宋体"/>
          <w:b/>
          <w:bCs/>
          <w:color w:val="auto"/>
          <w:sz w:val="21"/>
          <w:szCs w:val="21"/>
          <w:highlight w:val="none"/>
        </w:rPr>
        <w:t>偏离表中仅填写与采购文件要求有差异的条款。</w:t>
      </w:r>
      <w:r>
        <w:rPr>
          <w:rFonts w:hint="eastAsia" w:ascii="宋体" w:hAnsi="宋体" w:eastAsia="宋体" w:cs="宋体"/>
          <w:color w:val="auto"/>
          <w:sz w:val="21"/>
          <w:szCs w:val="21"/>
          <w:highlight w:val="none"/>
        </w:rPr>
        <w:t>投标人没有填写在偏离表中的其它所有技术或商务(不包含报价)条款都默认为完全响应招标要求。</w:t>
      </w:r>
    </w:p>
    <w:p>
      <w:pPr>
        <w:spacing w:line="4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p>
    <w:p>
      <w:pPr>
        <w:spacing w:line="440" w:lineRule="exact"/>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pStyle w:val="4"/>
        <w:outlineLvl w:val="9"/>
        <w:rPr>
          <w:rFonts w:hint="eastAsia" w:ascii="宋体" w:hAnsi="宋体" w:eastAsia="宋体" w:cs="宋体"/>
          <w:color w:val="auto"/>
          <w:sz w:val="21"/>
          <w:szCs w:val="21"/>
          <w:highlight w:val="none"/>
        </w:rPr>
      </w:pPr>
    </w:p>
    <w:p>
      <w:pPr>
        <w:pStyle w:val="4"/>
        <w:outlineLvl w:val="9"/>
        <w:rPr>
          <w:rFonts w:hint="eastAsia" w:ascii="宋体" w:hAnsi="宋体" w:eastAsia="宋体" w:cs="宋体"/>
          <w:color w:val="auto"/>
          <w:sz w:val="21"/>
          <w:szCs w:val="21"/>
          <w:highlight w:val="none"/>
        </w:rPr>
      </w:pPr>
    </w:p>
    <w:p>
      <w:pPr>
        <w:rPr>
          <w:rFonts w:hint="eastAsia" w:ascii="宋体" w:hAnsi="宋体" w:eastAsia="宋体" w:cs="宋体"/>
          <w:b/>
          <w:bCs/>
          <w:color w:val="auto"/>
          <w:sz w:val="21"/>
          <w:szCs w:val="21"/>
          <w:highlight w:val="none"/>
        </w:rPr>
      </w:pPr>
    </w:p>
    <w:p>
      <w:pPr>
        <w:pStyle w:val="7"/>
        <w:rPr>
          <w:rFonts w:hint="eastAsia" w:ascii="宋体" w:hAnsi="宋体" w:eastAsia="宋体" w:cs="宋体"/>
          <w:b/>
          <w:bCs/>
          <w:color w:val="auto"/>
          <w:sz w:val="21"/>
          <w:szCs w:val="21"/>
          <w:highlight w:val="none"/>
        </w:rPr>
      </w:pPr>
    </w:p>
    <w:p>
      <w:pPr>
        <w:pStyle w:val="6"/>
        <w:rPr>
          <w:rFonts w:hint="eastAsia" w:ascii="宋体" w:hAnsi="宋体" w:eastAsia="宋体" w:cs="宋体"/>
          <w:b/>
          <w:bCs/>
          <w:color w:val="auto"/>
          <w:sz w:val="21"/>
          <w:szCs w:val="21"/>
          <w:highlight w:val="none"/>
        </w:rPr>
      </w:pPr>
    </w:p>
    <w:p>
      <w:pPr>
        <w:pStyle w:val="7"/>
        <w:rPr>
          <w:rFonts w:hint="eastAsia" w:ascii="宋体" w:hAnsi="宋体" w:eastAsia="宋体" w:cs="宋体"/>
          <w:b/>
          <w:bCs/>
          <w:color w:val="auto"/>
          <w:sz w:val="21"/>
          <w:szCs w:val="21"/>
          <w:highlight w:val="none"/>
        </w:rPr>
      </w:pPr>
    </w:p>
    <w:p>
      <w:pPr>
        <w:pStyle w:val="6"/>
        <w:rPr>
          <w:rFonts w:hint="eastAsia" w:ascii="宋体" w:hAnsi="宋体" w:eastAsia="宋体" w:cs="宋体"/>
          <w:b/>
          <w:bCs/>
          <w:color w:val="auto"/>
          <w:sz w:val="21"/>
          <w:szCs w:val="21"/>
          <w:highlight w:val="none"/>
        </w:rPr>
      </w:pPr>
    </w:p>
    <w:p>
      <w:pPr>
        <w:pStyle w:val="7"/>
        <w:rPr>
          <w:rFonts w:hint="eastAsia" w:ascii="宋体" w:hAnsi="宋体" w:eastAsia="宋体" w:cs="宋体"/>
          <w:b/>
          <w:bCs/>
          <w:color w:val="auto"/>
          <w:sz w:val="21"/>
          <w:szCs w:val="21"/>
          <w:highlight w:val="none"/>
        </w:rPr>
      </w:pPr>
    </w:p>
    <w:p>
      <w:pPr>
        <w:pStyle w:val="6"/>
        <w:rPr>
          <w:rFonts w:hint="eastAsia"/>
          <w:color w:val="auto"/>
          <w:highlight w:val="none"/>
        </w:rPr>
      </w:pPr>
    </w:p>
    <w:p>
      <w:pPr>
        <w:spacing w:after="240" w:line="276" w:lineRule="auto"/>
        <w:rPr>
          <w:rFonts w:hint="eastAsia" w:ascii="宋体" w:hAnsi="宋体" w:eastAsia="宋体" w:cs="宋体"/>
          <w:b/>
          <w:bCs/>
          <w:color w:val="auto"/>
          <w:sz w:val="21"/>
          <w:szCs w:val="21"/>
          <w:highlight w:val="none"/>
          <w:lang w:val="en-US" w:eastAsia="zh-CN"/>
        </w:rPr>
      </w:pP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lang w:val="en-US" w:eastAsia="zh-CN"/>
        </w:rPr>
        <w:t>.项目设计方案</w:t>
      </w:r>
    </w:p>
    <w:p>
      <w:pPr>
        <w:spacing w:after="240" w:line="276"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设备的供货、安装、调试及验收方案</w:t>
      </w:r>
    </w:p>
    <w:p>
      <w:pPr>
        <w:spacing w:after="240" w:line="276"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16.售后服务能力和服务承诺</w:t>
      </w:r>
    </w:p>
    <w:p>
      <w:pPr>
        <w:spacing w:after="240" w:line="276"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val="en-US" w:eastAsia="zh-CN" w:bidi="ar"/>
        </w:rPr>
        <w:t>备品备件情况</w:t>
      </w:r>
    </w:p>
    <w:p>
      <w:pPr>
        <w:spacing w:line="500" w:lineRule="exact"/>
        <w:ind w:firstLine="1265" w:firstLineChars="600"/>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备品备件清单</w:t>
      </w:r>
    </w:p>
    <w:p>
      <w:pPr>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6"/>
          <w:sz w:val="21"/>
          <w:szCs w:val="21"/>
          <w:highlight w:val="none"/>
          <w:u w:val="single"/>
          <w:lang w:eastAsia="zh-CN"/>
        </w:rPr>
        <w:t>2022年度常山县农村生活污水治理项目-</w:t>
      </w:r>
      <w:r>
        <w:rPr>
          <w:rFonts w:hint="eastAsia" w:ascii="宋体" w:hAnsi="宋体" w:cs="宋体"/>
          <w:color w:val="auto"/>
          <w:kern w:val="0"/>
          <w:sz w:val="21"/>
          <w:szCs w:val="21"/>
          <w:highlight w:val="none"/>
          <w:u w:val="single"/>
          <w:lang w:val="en-US" w:eastAsia="zh-CN"/>
        </w:rPr>
        <w:t>招贤镇及零星</w:t>
      </w:r>
      <w:r>
        <w:rPr>
          <w:rFonts w:hint="eastAsia" w:ascii="宋体" w:hAnsi="宋体" w:cs="宋体"/>
          <w:color w:val="auto"/>
          <w:spacing w:val="-6"/>
          <w:sz w:val="21"/>
          <w:szCs w:val="21"/>
          <w:highlight w:val="none"/>
          <w:u w:val="single"/>
          <w:lang w:eastAsia="zh-CN"/>
        </w:rPr>
        <w:t>农村生活污水治理项目（终端设备采购项目）</w:t>
      </w:r>
    </w:p>
    <w:p>
      <w:pPr>
        <w:pStyle w:val="9"/>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p>
    <w:tbl>
      <w:tblPr>
        <w:tblStyle w:val="21"/>
        <w:tblW w:w="10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879"/>
        <w:gridCol w:w="1612"/>
        <w:gridCol w:w="1026"/>
        <w:gridCol w:w="2263"/>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2198" w:type="dxa"/>
            <w:tcBorders>
              <w:top w:val="thinThickSmallGap" w:color="auto" w:sz="12"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部件名称</w:t>
            </w:r>
          </w:p>
        </w:tc>
        <w:tc>
          <w:tcPr>
            <w:tcW w:w="879" w:type="dxa"/>
            <w:tcBorders>
              <w:top w:val="thinThickSmallGap" w:color="auto" w:sz="12"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  地</w:t>
            </w:r>
          </w:p>
        </w:tc>
        <w:tc>
          <w:tcPr>
            <w:tcW w:w="1612" w:type="dxa"/>
            <w:tcBorders>
              <w:top w:val="thinThickSmallGap" w:color="auto" w:sz="12"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  号</w:t>
            </w:r>
          </w:p>
        </w:tc>
        <w:tc>
          <w:tcPr>
            <w:tcW w:w="1026" w:type="dxa"/>
            <w:tcBorders>
              <w:top w:val="thinThickSmallGap" w:color="auto" w:sz="12"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2263" w:type="dxa"/>
            <w:tcBorders>
              <w:top w:val="thinThickSmallGap" w:color="auto" w:sz="12"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zh-CN" w:eastAsia="zh-CN"/>
              </w:rPr>
              <w:t>易损零配件价格</w:t>
            </w:r>
          </w:p>
        </w:tc>
        <w:tc>
          <w:tcPr>
            <w:tcW w:w="2179" w:type="dxa"/>
            <w:tcBorders>
              <w:top w:val="thinThickSmallGap" w:color="auto" w:sz="12"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2198" w:type="dxa"/>
            <w:tcBorders>
              <w:top w:val="single" w:color="auto" w:sz="4" w:space="0"/>
              <w:left w:val="thickThinSmallGap" w:color="auto" w:sz="12"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263"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c>
          <w:tcPr>
            <w:tcW w:w="2179" w:type="dxa"/>
            <w:tcBorders>
              <w:top w:val="single" w:color="auto" w:sz="4" w:space="0"/>
              <w:left w:val="single" w:color="auto" w:sz="4" w:space="0"/>
              <w:bottom w:val="single" w:color="auto" w:sz="4"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2198" w:type="dxa"/>
            <w:tcBorders>
              <w:top w:val="single" w:color="auto" w:sz="4" w:space="0"/>
              <w:left w:val="thickThinSmallGap" w:color="auto" w:sz="12" w:space="0"/>
              <w:bottom w:val="thickThinSmallGap" w:color="auto" w:sz="12"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tc>
        <w:tc>
          <w:tcPr>
            <w:tcW w:w="879" w:type="dxa"/>
            <w:tcBorders>
              <w:top w:val="single" w:color="auto" w:sz="4" w:space="0"/>
              <w:left w:val="single" w:color="auto" w:sz="4" w:space="0"/>
              <w:bottom w:val="thickThinSmallGap" w:color="auto" w:sz="12"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612" w:type="dxa"/>
            <w:tcBorders>
              <w:top w:val="single" w:color="auto" w:sz="4" w:space="0"/>
              <w:left w:val="single" w:color="auto" w:sz="4" w:space="0"/>
              <w:bottom w:val="thickThinSmallGap" w:color="auto" w:sz="12"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026" w:type="dxa"/>
            <w:tcBorders>
              <w:top w:val="single" w:color="auto" w:sz="4" w:space="0"/>
              <w:left w:val="single" w:color="auto" w:sz="4" w:space="0"/>
              <w:bottom w:val="thickThinSmallGap" w:color="auto" w:sz="12" w:space="0"/>
              <w:right w:val="single" w:color="auto" w:sz="4"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2263" w:type="dxa"/>
            <w:tcBorders>
              <w:top w:val="single" w:color="auto" w:sz="4" w:space="0"/>
              <w:left w:val="single" w:color="auto" w:sz="4" w:space="0"/>
              <w:bottom w:val="thickThinSmallGap" w:color="auto" w:sz="12"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2179" w:type="dxa"/>
            <w:tcBorders>
              <w:top w:val="single" w:color="auto" w:sz="4" w:space="0"/>
              <w:left w:val="single" w:color="auto" w:sz="4" w:space="0"/>
              <w:bottom w:val="thickThinSmallGap" w:color="auto" w:sz="12" w:space="0"/>
              <w:right w:val="thinThickSmallGap" w:color="auto" w:sz="12" w:space="0"/>
            </w:tcBorders>
            <w:noWrap w:val="0"/>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bl>
    <w:p>
      <w:pPr>
        <w:spacing w:line="500" w:lineRule="exact"/>
        <w:ind w:left="480" w:hanging="480"/>
        <w:jc w:val="left"/>
        <w:rPr>
          <w:rFonts w:hint="eastAsia" w:ascii="宋体" w:hAnsi="宋体" w:eastAsia="宋体" w:cs="宋体"/>
          <w:color w:val="auto"/>
          <w:sz w:val="21"/>
          <w:szCs w:val="21"/>
          <w:highlight w:val="none"/>
        </w:rPr>
      </w:pPr>
    </w:p>
    <w:p>
      <w:pPr>
        <w:spacing w:line="500" w:lineRule="exact"/>
        <w:ind w:left="482" w:hanging="482"/>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注：1、本表所列为随设备所带的备品、备件。</w:t>
      </w:r>
    </w:p>
    <w:p>
      <w:pPr>
        <w:pStyle w:val="55"/>
        <w:spacing w:line="54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、投标人应尽量写齐全。</w:t>
      </w:r>
    </w:p>
    <w:p>
      <w:pPr>
        <w:pStyle w:val="11"/>
        <w:ind w:firstLine="420" w:firstLineChars="200"/>
        <w:rPr>
          <w:rFonts w:hint="eastAsia" w:ascii="宋体" w:hAnsi="宋体" w:eastAsia="宋体" w:cs="宋体"/>
          <w:color w:val="auto"/>
          <w:sz w:val="21"/>
          <w:szCs w:val="21"/>
          <w:highlight w:val="none"/>
        </w:rPr>
      </w:pPr>
    </w:p>
    <w:p>
      <w:pPr>
        <w:pStyle w:val="11"/>
        <w:rPr>
          <w:rFonts w:hint="eastAsia" w:ascii="宋体" w:hAnsi="宋体" w:eastAsia="宋体" w:cs="宋体"/>
          <w:color w:val="auto"/>
          <w:sz w:val="21"/>
          <w:szCs w:val="21"/>
          <w:highlight w:val="none"/>
        </w:rPr>
      </w:pP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投标人名称（盖章） ：</w:t>
      </w:r>
      <w:r>
        <w:rPr>
          <w:rFonts w:hint="eastAsia" w:ascii="宋体" w:hAnsi="宋体" w:eastAsia="宋体" w:cs="宋体"/>
          <w:color w:val="auto"/>
          <w:sz w:val="21"/>
          <w:szCs w:val="21"/>
          <w:highlight w:val="none"/>
          <w:u w:val="single"/>
        </w:rPr>
        <w:t xml:space="preserve">                          </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spacing w:after="240" w:line="276" w:lineRule="auto"/>
        <w:rPr>
          <w:rFonts w:hint="eastAsia" w:ascii="宋体" w:hAnsi="宋体" w:cs="宋体"/>
          <w:color w:val="auto"/>
          <w:sz w:val="21"/>
          <w:szCs w:val="21"/>
          <w:highlight w:val="none"/>
          <w:lang w:val="en-US" w:eastAsia="zh-CN"/>
        </w:rPr>
      </w:pPr>
    </w:p>
    <w:p>
      <w:pPr>
        <w:spacing w:after="240" w:line="276" w:lineRule="auto"/>
        <w:rPr>
          <w:rFonts w:hint="eastAsia" w:ascii="宋体" w:hAnsi="宋体" w:eastAsia="宋体" w:cs="宋体"/>
          <w:b/>
          <w:bCs/>
          <w:color w:val="auto"/>
          <w:sz w:val="21"/>
          <w:szCs w:val="21"/>
          <w:highlight w:val="none"/>
        </w:rPr>
      </w:pPr>
      <w:r>
        <w:rPr>
          <w:rFonts w:hint="eastAsia" w:ascii="宋体" w:hAnsi="宋体" w:cs="宋体"/>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.技术力量综合实力</w:t>
      </w:r>
    </w:p>
    <w:p>
      <w:pPr>
        <w:adjustRightInd w:val="0"/>
        <w:snapToGrid w:val="0"/>
        <w:spacing w:line="360" w:lineRule="auto"/>
        <w:jc w:val="center"/>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拟派本项目人员汇总表</w:t>
      </w:r>
    </w:p>
    <w:p>
      <w:pPr>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6"/>
          <w:sz w:val="21"/>
          <w:szCs w:val="21"/>
          <w:highlight w:val="none"/>
          <w:u w:val="single"/>
          <w:lang w:eastAsia="zh-CN"/>
        </w:rPr>
        <w:t>2022年度常山县农村生活污水治理项目-</w:t>
      </w:r>
      <w:r>
        <w:rPr>
          <w:rFonts w:hint="eastAsia" w:ascii="宋体" w:hAnsi="宋体" w:cs="宋体"/>
          <w:color w:val="auto"/>
          <w:kern w:val="0"/>
          <w:sz w:val="21"/>
          <w:szCs w:val="21"/>
          <w:highlight w:val="none"/>
          <w:u w:val="single"/>
          <w:lang w:val="en-US" w:eastAsia="zh-CN"/>
        </w:rPr>
        <w:t>招贤镇及零星</w:t>
      </w:r>
      <w:r>
        <w:rPr>
          <w:rFonts w:hint="eastAsia" w:ascii="宋体" w:hAnsi="宋体" w:cs="宋体"/>
          <w:color w:val="auto"/>
          <w:spacing w:val="-6"/>
          <w:sz w:val="21"/>
          <w:szCs w:val="21"/>
          <w:highlight w:val="none"/>
          <w:u w:val="single"/>
          <w:lang w:eastAsia="zh-CN"/>
        </w:rPr>
        <w:t>农村生活污水治理项目（终端设备采购项目）</w:t>
      </w:r>
    </w:p>
    <w:p>
      <w:pPr>
        <w:autoSpaceDE w:val="0"/>
        <w:autoSpaceDN w:val="0"/>
        <w:adjustRightInd w:val="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lang w:val="zh-CN"/>
        </w:rPr>
        <w:t xml:space="preserve">            </w:t>
      </w:r>
    </w:p>
    <w:tbl>
      <w:tblPr>
        <w:tblStyle w:val="21"/>
        <w:tblW w:w="9398" w:type="dxa"/>
        <w:jc w:val="center"/>
        <w:tblLayout w:type="fixed"/>
        <w:tblCellMar>
          <w:top w:w="0" w:type="dxa"/>
          <w:left w:w="108" w:type="dxa"/>
          <w:bottom w:w="0" w:type="dxa"/>
          <w:right w:w="108" w:type="dxa"/>
        </w:tblCellMar>
      </w:tblPr>
      <w:tblGrid>
        <w:gridCol w:w="928"/>
        <w:gridCol w:w="1891"/>
        <w:gridCol w:w="839"/>
        <w:gridCol w:w="807"/>
        <w:gridCol w:w="807"/>
        <w:gridCol w:w="807"/>
        <w:gridCol w:w="1297"/>
        <w:gridCol w:w="2022"/>
      </w:tblGrid>
      <w:tr>
        <w:tblPrEx>
          <w:tblCellMar>
            <w:top w:w="0" w:type="dxa"/>
            <w:left w:w="108" w:type="dxa"/>
            <w:bottom w:w="0" w:type="dxa"/>
            <w:right w:w="108" w:type="dxa"/>
          </w:tblCellMar>
        </w:tblPrEx>
        <w:trPr>
          <w:trHeight w:val="697" w:hRule="atLeast"/>
          <w:jc w:val="center"/>
        </w:trPr>
        <w:tc>
          <w:tcPr>
            <w:tcW w:w="928"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姓名</w:t>
            </w:r>
          </w:p>
        </w:tc>
        <w:tc>
          <w:tcPr>
            <w:tcW w:w="1891"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本项目拟任岗位</w:t>
            </w:r>
          </w:p>
        </w:tc>
        <w:tc>
          <w:tcPr>
            <w:tcW w:w="839"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年龄</w:t>
            </w:r>
          </w:p>
        </w:tc>
        <w:tc>
          <w:tcPr>
            <w:tcW w:w="807"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性别</w:t>
            </w:r>
          </w:p>
        </w:tc>
        <w:tc>
          <w:tcPr>
            <w:tcW w:w="807"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专业</w:t>
            </w:r>
          </w:p>
        </w:tc>
        <w:tc>
          <w:tcPr>
            <w:tcW w:w="807"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专业年限</w:t>
            </w:r>
          </w:p>
        </w:tc>
        <w:tc>
          <w:tcPr>
            <w:tcW w:w="1297"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职务和职称</w:t>
            </w:r>
          </w:p>
        </w:tc>
        <w:tc>
          <w:tcPr>
            <w:tcW w:w="2022" w:type="dxa"/>
            <w:tcBorders>
              <w:top w:val="single" w:color="auto" w:sz="12" w:space="0"/>
              <w:left w:val="single" w:color="auto" w:sz="6" w:space="0"/>
              <w:bottom w:val="single" w:color="auto" w:sz="12" w:space="0"/>
              <w:right w:val="single" w:color="auto" w:sz="12" w:space="0"/>
            </w:tcBorders>
            <w:noWrap w:val="0"/>
            <w:vAlign w:val="center"/>
          </w:tcPr>
          <w:p>
            <w:pPr>
              <w:autoSpaceDE w:val="0"/>
              <w:autoSpaceDN w:val="0"/>
              <w:adjustRightIn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备注</w:t>
            </w:r>
          </w:p>
        </w:tc>
      </w:tr>
      <w:tr>
        <w:tblPrEx>
          <w:tblCellMar>
            <w:top w:w="0" w:type="dxa"/>
            <w:left w:w="108" w:type="dxa"/>
            <w:bottom w:w="0" w:type="dxa"/>
            <w:right w:w="108" w:type="dxa"/>
          </w:tblCellMar>
        </w:tblPrEx>
        <w:trPr>
          <w:trHeight w:val="440" w:hRule="atLeast"/>
          <w:jc w:val="center"/>
        </w:trPr>
        <w:tc>
          <w:tcPr>
            <w:tcW w:w="928"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left="5250"/>
              <w:rPr>
                <w:rFonts w:hint="eastAsia" w:ascii="宋体" w:hAnsi="宋体" w:eastAsia="宋体" w:cs="宋体"/>
                <w:color w:val="auto"/>
                <w:sz w:val="21"/>
                <w:szCs w:val="21"/>
                <w:highlight w:val="none"/>
              </w:rPr>
            </w:pPr>
          </w:p>
        </w:tc>
        <w:tc>
          <w:tcPr>
            <w:tcW w:w="2022"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left="525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25" w:hRule="atLeast"/>
          <w:jc w:val="center"/>
        </w:trPr>
        <w:tc>
          <w:tcPr>
            <w:tcW w:w="9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5" w:hRule="atLeast"/>
          <w:jc w:val="center"/>
        </w:trPr>
        <w:tc>
          <w:tcPr>
            <w:tcW w:w="92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891"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39"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0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129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2022"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hAnsi="宋体" w:eastAsia="宋体" w:cs="宋体"/>
                <w:color w:val="auto"/>
                <w:sz w:val="21"/>
                <w:szCs w:val="21"/>
                <w:highlight w:val="none"/>
              </w:rPr>
            </w:pPr>
          </w:p>
        </w:tc>
      </w:tr>
    </w:tbl>
    <w:p>
      <w:pPr>
        <w:autoSpaceDE w:val="0"/>
        <w:autoSpaceDN w:val="0"/>
        <w:adjustRightInd w:val="0"/>
        <w:ind w:firstLine="480"/>
        <w:rPr>
          <w:rFonts w:hint="eastAsia" w:ascii="宋体" w:hAnsi="宋体" w:eastAsia="宋体" w:cs="宋体"/>
          <w:color w:val="auto"/>
          <w:sz w:val="21"/>
          <w:szCs w:val="21"/>
          <w:highlight w:val="none"/>
        </w:rPr>
      </w:pPr>
    </w:p>
    <w:p>
      <w:pPr>
        <w:autoSpaceDE w:val="0"/>
        <w:autoSpaceDN w:val="0"/>
        <w:adjustRightInd w:val="0"/>
        <w:snapToGrid w:val="0"/>
        <w:spacing w:line="36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注：1.列入本表人员如要更换需经采购</w:t>
      </w: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lang w:val="zh-CN"/>
        </w:rPr>
        <w:t>同意，擅自更换或不到位属违约行为。</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2.表后附各人员的职称证书，所列业绩如与资信评分有关的，出具的证明材料需满足评审依据，否则不予得分。</w:t>
      </w:r>
    </w:p>
    <w:p>
      <w:pPr>
        <w:adjustRightInd w:val="0"/>
        <w:snapToGrid w:val="0"/>
        <w:spacing w:line="360" w:lineRule="auto"/>
        <w:ind w:firstLine="4158" w:firstLineChars="1980"/>
        <w:rPr>
          <w:rFonts w:hint="eastAsia" w:ascii="宋体" w:hAnsi="宋体" w:eastAsia="宋体" w:cs="宋体"/>
          <w:snapToGrid w:val="0"/>
          <w:color w:val="auto"/>
          <w:kern w:val="0"/>
          <w:sz w:val="21"/>
          <w:szCs w:val="21"/>
          <w:highlight w:val="none"/>
        </w:rPr>
      </w:pPr>
    </w:p>
    <w:p>
      <w:pPr>
        <w:spacing w:line="440" w:lineRule="exact"/>
        <w:ind w:firstLine="48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40" w:lineRule="exact"/>
        <w:ind w:firstLine="48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pStyle w:val="19"/>
        <w:numPr>
          <w:ilvl w:val="0"/>
          <w:numId w:val="0"/>
        </w:numPr>
        <w:ind w:leftChars="0"/>
        <w:rPr>
          <w:rFonts w:hint="eastAsia" w:ascii="宋体" w:hAnsi="宋体" w:cs="宋体"/>
          <w:bCs/>
          <w:color w:val="auto"/>
          <w:kern w:val="0"/>
          <w:sz w:val="21"/>
          <w:szCs w:val="21"/>
          <w:highlight w:val="none"/>
          <w:lang w:val="en-US" w:eastAsia="zh-CN"/>
        </w:rPr>
      </w:pPr>
    </w:p>
    <w:p>
      <w:pPr>
        <w:pStyle w:val="19"/>
        <w:numPr>
          <w:ilvl w:val="0"/>
          <w:numId w:val="0"/>
        </w:numPr>
        <w:ind w:leftChars="0"/>
        <w:rPr>
          <w:rFonts w:hint="eastAsia" w:ascii="宋体" w:hAnsi="宋体" w:cs="宋体"/>
          <w:bCs/>
          <w:color w:val="auto"/>
          <w:kern w:val="0"/>
          <w:sz w:val="21"/>
          <w:szCs w:val="21"/>
          <w:highlight w:val="none"/>
          <w:lang w:val="en-US" w:eastAsia="zh-CN"/>
        </w:rPr>
      </w:pPr>
    </w:p>
    <w:p>
      <w:pPr>
        <w:pStyle w:val="19"/>
        <w:numPr>
          <w:ilvl w:val="0"/>
          <w:numId w:val="0"/>
        </w:numPr>
        <w:ind w:leftChars="0"/>
        <w:rPr>
          <w:rFonts w:hint="eastAsia" w:ascii="宋体" w:hAnsi="宋体" w:cs="宋体"/>
          <w:bCs/>
          <w:color w:val="auto"/>
          <w:kern w:val="0"/>
          <w:sz w:val="21"/>
          <w:szCs w:val="21"/>
          <w:highlight w:val="none"/>
          <w:lang w:val="en-US" w:eastAsia="zh-CN"/>
        </w:rPr>
      </w:pPr>
    </w:p>
    <w:p>
      <w:pPr>
        <w:pStyle w:val="19"/>
        <w:numPr>
          <w:ilvl w:val="0"/>
          <w:numId w:val="0"/>
        </w:numPr>
        <w:ind w:leftChars="0"/>
        <w:rPr>
          <w:rFonts w:hint="eastAsia" w:ascii="宋体" w:hAnsi="宋体" w:cs="宋体"/>
          <w:bCs/>
          <w:color w:val="auto"/>
          <w:kern w:val="0"/>
          <w:sz w:val="21"/>
          <w:szCs w:val="21"/>
          <w:highlight w:val="none"/>
          <w:lang w:val="en-US" w:eastAsia="zh-CN"/>
        </w:rPr>
      </w:pPr>
    </w:p>
    <w:p>
      <w:pPr>
        <w:spacing w:line="500" w:lineRule="exact"/>
        <w:jc w:val="both"/>
        <w:rPr>
          <w:rFonts w:hint="eastAsia" w:ascii="宋体" w:hAnsi="宋体" w:cs="宋体"/>
          <w:color w:val="auto"/>
          <w:sz w:val="21"/>
          <w:szCs w:val="21"/>
          <w:highlight w:val="none"/>
          <w:lang w:val="en-US" w:eastAsia="zh-CN" w:bidi="ar"/>
        </w:rPr>
      </w:pPr>
    </w:p>
    <w:p>
      <w:pPr>
        <w:spacing w:line="5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cs="宋体"/>
          <w:color w:val="auto"/>
          <w:sz w:val="21"/>
          <w:szCs w:val="21"/>
          <w:highlight w:val="none"/>
          <w:lang w:val="en-US" w:eastAsia="zh-CN" w:bidi="ar"/>
        </w:rPr>
        <w:t>19.</w:t>
      </w:r>
      <w:r>
        <w:rPr>
          <w:rFonts w:hint="eastAsia" w:ascii="宋体" w:hAnsi="宋体" w:eastAsia="宋体" w:cs="宋体"/>
          <w:color w:val="auto"/>
          <w:sz w:val="21"/>
          <w:szCs w:val="21"/>
          <w:highlight w:val="none"/>
          <w:lang w:val="en-US" w:eastAsia="zh-CN" w:bidi="ar"/>
        </w:rPr>
        <w:t>样品要求</w:t>
      </w:r>
    </w:p>
    <w:p>
      <w:pPr>
        <w:pStyle w:val="19"/>
        <w:numPr>
          <w:ilvl w:val="0"/>
          <w:numId w:val="0"/>
        </w:numPr>
        <w:ind w:leftChars="0"/>
        <w:rPr>
          <w:rFonts w:hint="eastAsia" w:ascii="宋体" w:hAnsi="宋体" w:cs="宋体"/>
          <w:bCs/>
          <w:color w:val="auto"/>
          <w:kern w:val="0"/>
          <w:sz w:val="21"/>
          <w:szCs w:val="21"/>
          <w:highlight w:val="none"/>
          <w:lang w:val="en-US" w:eastAsia="zh-CN"/>
        </w:rPr>
      </w:pPr>
    </w:p>
    <w:p>
      <w:pPr>
        <w:pStyle w:val="19"/>
        <w:numPr>
          <w:ilvl w:val="0"/>
          <w:numId w:val="0"/>
        </w:numPr>
        <w:ind w:leftChars="0"/>
        <w:rPr>
          <w:rFonts w:hint="eastAsia" w:ascii="宋体" w:hAnsi="宋体" w:cs="宋体"/>
          <w:bCs/>
          <w:color w:val="auto"/>
          <w:kern w:val="0"/>
          <w:sz w:val="21"/>
          <w:szCs w:val="21"/>
          <w:highlight w:val="none"/>
          <w:lang w:val="en-US" w:eastAsia="zh-CN"/>
        </w:rPr>
      </w:pPr>
    </w:p>
    <w:p>
      <w:pPr>
        <w:pStyle w:val="19"/>
        <w:numPr>
          <w:ilvl w:val="0"/>
          <w:numId w:val="0"/>
        </w:numPr>
        <w:ind w:leftChars="0"/>
        <w:rPr>
          <w:rFonts w:hint="eastAsia" w:ascii="宋体" w:hAnsi="宋体" w:eastAsia="宋体" w:cs="宋体"/>
          <w:bCs/>
          <w:color w:val="auto"/>
          <w:kern w:val="0"/>
          <w:sz w:val="21"/>
          <w:szCs w:val="21"/>
          <w:highlight w:val="none"/>
          <w:lang w:val="en-US" w:eastAsia="zh-CN"/>
        </w:rPr>
      </w:pPr>
    </w:p>
    <w:p>
      <w:pPr>
        <w:pStyle w:val="10"/>
        <w:rPr>
          <w:rFonts w:hint="eastAsia"/>
          <w:color w:val="auto"/>
          <w:highlight w:val="none"/>
          <w:lang w:val="en-US" w:eastAsia="zh-CN"/>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spacing w:line="360" w:lineRule="auto"/>
        <w:jc w:val="left"/>
        <w:rPr>
          <w:rFonts w:hint="eastAsia" w:ascii="宋体" w:hAnsi="宋体" w:eastAsia="宋体" w:cs="宋体"/>
          <w:b/>
          <w:bCs/>
          <w:color w:val="auto"/>
          <w:sz w:val="21"/>
          <w:szCs w:val="21"/>
          <w:highlight w:val="none"/>
        </w:rPr>
      </w:pPr>
    </w:p>
    <w:p>
      <w:pPr>
        <w:pStyle w:val="4"/>
        <w:rPr>
          <w:rFonts w:hint="eastAsia"/>
          <w:color w:val="auto"/>
          <w:highlight w:val="none"/>
        </w:rPr>
      </w:pPr>
    </w:p>
    <w:p>
      <w:pPr>
        <w:spacing w:line="360" w:lineRule="auto"/>
        <w:jc w:val="left"/>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lang w:val="en-US" w:eastAsia="zh-CN"/>
        </w:rPr>
        <w:t>标项二</w:t>
      </w:r>
      <w:r>
        <w:rPr>
          <w:rFonts w:hint="eastAsia" w:ascii="宋体" w:hAnsi="宋体" w:eastAsia="宋体" w:cs="宋体"/>
          <w:b/>
          <w:bCs/>
          <w:color w:val="auto"/>
          <w:sz w:val="21"/>
          <w:szCs w:val="21"/>
          <w:highlight w:val="none"/>
        </w:rPr>
        <w:t>报价文件部分格式</w:t>
      </w:r>
    </w:p>
    <w:p>
      <w:pPr>
        <w:pStyle w:val="19"/>
        <w:ind w:left="0" w:leftChars="0" w:firstLine="0" w:firstLineChars="0"/>
        <w:rPr>
          <w:rFonts w:hint="eastAsia" w:ascii="宋体" w:hAnsi="宋体" w:eastAsia="宋体" w:cs="宋体"/>
          <w:color w:val="auto"/>
          <w:sz w:val="21"/>
          <w:szCs w:val="21"/>
          <w:highlight w:val="none"/>
        </w:rPr>
      </w:pPr>
    </w:p>
    <w:p>
      <w:pPr>
        <w:pStyle w:val="19"/>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1.开标一览表</w:t>
      </w:r>
    </w:p>
    <w:p>
      <w:pPr>
        <w:pStyle w:val="19"/>
        <w:ind w:left="0" w:leftChars="0" w:firstLine="0" w:firstLineChars="0"/>
        <w:rPr>
          <w:rFonts w:hint="eastAsia" w:ascii="宋体" w:hAnsi="宋体" w:eastAsia="宋体" w:cs="宋体"/>
          <w:color w:val="auto"/>
          <w:sz w:val="21"/>
          <w:szCs w:val="21"/>
          <w:highlight w:val="none"/>
        </w:rPr>
      </w:pPr>
    </w:p>
    <w:p>
      <w:pPr>
        <w:widowControl/>
        <w:spacing w:line="420" w:lineRule="atLeast"/>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开标一览表</w:t>
      </w:r>
    </w:p>
    <w:p>
      <w:pPr>
        <w:spacing w:line="380" w:lineRule="exact"/>
        <w:jc w:val="center"/>
        <w:rPr>
          <w:rFonts w:hint="eastAsia" w:ascii="宋体" w:hAnsi="宋体" w:eastAsia="宋体" w:cs="宋体"/>
          <w:b/>
          <w:bCs/>
          <w:color w:val="auto"/>
          <w:sz w:val="21"/>
          <w:szCs w:val="21"/>
          <w:highlight w:val="none"/>
        </w:rPr>
      </w:pPr>
    </w:p>
    <w:p>
      <w:pPr>
        <w:spacing w:line="360" w:lineRule="auto"/>
        <w:ind w:firstLine="420"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pacing w:val="-6"/>
          <w:sz w:val="21"/>
          <w:szCs w:val="21"/>
          <w:highlight w:val="none"/>
          <w:u w:val="single"/>
          <w:lang w:eastAsia="zh-CN"/>
        </w:rPr>
        <w:t>2022年度常山县农村生活污水治理项目-</w:t>
      </w:r>
      <w:r>
        <w:rPr>
          <w:rFonts w:hint="eastAsia" w:ascii="宋体" w:hAnsi="宋体" w:cs="宋体"/>
          <w:color w:val="auto"/>
          <w:kern w:val="0"/>
          <w:sz w:val="21"/>
          <w:szCs w:val="21"/>
          <w:highlight w:val="none"/>
          <w:u w:val="single"/>
          <w:lang w:val="en-US" w:eastAsia="zh-CN"/>
        </w:rPr>
        <w:t>招贤镇及零星</w:t>
      </w:r>
      <w:r>
        <w:rPr>
          <w:rFonts w:hint="eastAsia" w:ascii="宋体" w:hAnsi="宋体" w:cs="宋体"/>
          <w:color w:val="auto"/>
          <w:spacing w:val="-6"/>
          <w:sz w:val="21"/>
          <w:szCs w:val="21"/>
          <w:highlight w:val="none"/>
          <w:u w:val="single"/>
          <w:lang w:eastAsia="zh-CN"/>
        </w:rPr>
        <w:t>农村生活污水治理项目（终端设备采购项目）</w:t>
      </w:r>
    </w:p>
    <w:p>
      <w:pPr>
        <w:spacing w:line="380" w:lineRule="exact"/>
        <w:ind w:firstLine="420" w:firstLineChars="200"/>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p>
    <w:tbl>
      <w:tblPr>
        <w:tblStyle w:val="21"/>
        <w:tblW w:w="96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520"/>
        <w:gridCol w:w="6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09" w:type="dxa"/>
            <w:tcBorders>
              <w:bottom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520" w:type="dxa"/>
            <w:tcBorders>
              <w:left w:val="single" w:color="auto" w:sz="4" w:space="0"/>
              <w:bottom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tc>
        <w:tc>
          <w:tcPr>
            <w:tcW w:w="6437" w:type="dxa"/>
            <w:tcBorders>
              <w:left w:val="single" w:color="auto" w:sz="4" w:space="0"/>
              <w:bottom w:val="single" w:color="auto" w:sz="4" w:space="0"/>
            </w:tcBorders>
            <w:noWrap w:val="0"/>
            <w:vAlign w:val="center"/>
          </w:tcPr>
          <w:p>
            <w:pPr>
              <w:pStyle w:val="5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709" w:type="dxa"/>
            <w:tcBorders>
              <w:bottom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一</w:t>
            </w:r>
          </w:p>
        </w:tc>
        <w:tc>
          <w:tcPr>
            <w:tcW w:w="2520" w:type="dxa"/>
            <w:tcBorders>
              <w:left w:val="single" w:color="auto" w:sz="4" w:space="0"/>
              <w:bottom w:val="single" w:color="auto" w:sz="4" w:space="0"/>
              <w:right w:val="single" w:color="auto" w:sz="4" w:space="0"/>
            </w:tcBorders>
            <w:noWrap w:val="0"/>
            <w:vAlign w:val="center"/>
          </w:tcPr>
          <w:p>
            <w:pPr>
              <w:pStyle w:val="5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投标折扣率</w:t>
            </w:r>
          </w:p>
        </w:tc>
        <w:tc>
          <w:tcPr>
            <w:tcW w:w="6437" w:type="dxa"/>
            <w:tcBorders>
              <w:top w:val="single" w:color="auto" w:sz="4" w:space="0"/>
              <w:left w:val="single" w:color="auto" w:sz="4" w:space="0"/>
              <w:bottom w:val="single" w:color="auto" w:sz="4" w:space="0"/>
            </w:tcBorders>
            <w:noWrap w:val="0"/>
            <w:vAlign w:val="center"/>
          </w:tcPr>
          <w:p>
            <w:pPr>
              <w:pStyle w:val="5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固定折扣率：百分之         （         </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bottom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二</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pStyle w:val="5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项目负责人</w:t>
            </w:r>
          </w:p>
        </w:tc>
        <w:tc>
          <w:tcPr>
            <w:tcW w:w="6437" w:type="dxa"/>
            <w:tcBorders>
              <w:top w:val="single" w:color="auto" w:sz="4" w:space="0"/>
              <w:left w:val="single" w:color="auto" w:sz="4" w:space="0"/>
              <w:bottom w:val="single" w:color="auto" w:sz="4" w:space="0"/>
            </w:tcBorders>
            <w:noWrap w:val="0"/>
            <w:vAlign w:val="center"/>
          </w:tcPr>
          <w:p>
            <w:pPr>
              <w:pStyle w:val="56"/>
              <w:rPr>
                <w:rFonts w:hint="eastAsia" w:ascii="宋体" w:hAnsi="宋体" w:eastAsia="宋体" w:cs="宋体"/>
                <w:color w:val="auto"/>
                <w:sz w:val="21"/>
                <w:szCs w:val="21"/>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3229" w:type="dxa"/>
            <w:gridSpan w:val="2"/>
            <w:tcBorders>
              <w:top w:val="single" w:color="auto" w:sz="4" w:space="0"/>
              <w:right w:val="single" w:color="auto" w:sz="4" w:space="0"/>
            </w:tcBorders>
            <w:noWrap w:val="0"/>
            <w:vAlign w:val="center"/>
          </w:tcPr>
          <w:p>
            <w:pPr>
              <w:pStyle w:val="5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6437" w:type="dxa"/>
            <w:tcBorders>
              <w:top w:val="single" w:color="auto" w:sz="4" w:space="0"/>
              <w:left w:val="single" w:color="auto" w:sz="4" w:space="0"/>
            </w:tcBorders>
            <w:noWrap w:val="0"/>
            <w:vAlign w:val="center"/>
          </w:tcPr>
          <w:p>
            <w:pPr>
              <w:pStyle w:val="5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上述报价是本项目</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确定的采购</w:t>
            </w:r>
            <w:r>
              <w:rPr>
                <w:rFonts w:hint="eastAsia" w:ascii="宋体" w:hAnsi="宋体" w:eastAsia="宋体" w:cs="宋体"/>
                <w:color w:val="auto"/>
                <w:sz w:val="21"/>
                <w:szCs w:val="21"/>
                <w:highlight w:val="none"/>
                <w:lang w:eastAsia="zh-CN"/>
              </w:rPr>
              <w:t>及施工图</w:t>
            </w:r>
            <w:r>
              <w:rPr>
                <w:rFonts w:hint="eastAsia" w:ascii="宋体" w:hAnsi="宋体" w:eastAsia="宋体" w:cs="宋体"/>
                <w:color w:val="auto"/>
                <w:sz w:val="21"/>
                <w:szCs w:val="21"/>
                <w:highlight w:val="none"/>
              </w:rPr>
              <w:t>范围内全部工作内容的价格表现。完成本项目采购范围内全部工作内容所需价款、企业应缴纳的税费及合理利润、合同包含的风险等所有</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提及或</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未提及的全部开支均已计入投标报价。</w:t>
            </w:r>
          </w:p>
        </w:tc>
      </w:tr>
    </w:tbl>
    <w:p>
      <w:pPr>
        <w:snapToGrid w:val="0"/>
        <w:spacing w:before="50" w:after="50" w:line="360" w:lineRule="auto"/>
        <w:rPr>
          <w:rFonts w:hint="eastAsia" w:ascii="宋体" w:hAnsi="宋体" w:eastAsia="宋体" w:cs="宋体"/>
          <w:smallCaps/>
          <w:color w:val="auto"/>
          <w:sz w:val="21"/>
          <w:szCs w:val="21"/>
          <w:highlight w:val="none"/>
        </w:rPr>
      </w:pPr>
    </w:p>
    <w:p>
      <w:pPr>
        <w:spacing w:line="360" w:lineRule="auto"/>
        <w:ind w:left="523" w:leftChars="247" w:hanging="4" w:hangingChars="2"/>
        <w:rPr>
          <w:rFonts w:hint="eastAsia" w:ascii="宋体" w:hAnsi="宋体" w:eastAsia="宋体" w:cs="宋体"/>
          <w:b/>
          <w:color w:val="auto"/>
          <w:sz w:val="21"/>
          <w:szCs w:val="21"/>
          <w:highlight w:val="none"/>
        </w:rPr>
      </w:pPr>
    </w:p>
    <w:p>
      <w:pPr>
        <w:spacing w:line="360" w:lineRule="auto"/>
        <w:ind w:firstLine="630" w:firstLineChars="300"/>
        <w:rPr>
          <w:rFonts w:hint="eastAsia" w:ascii="宋体" w:hAnsi="宋体" w:eastAsia="宋体" w:cs="宋体"/>
          <w:color w:val="auto"/>
          <w:sz w:val="21"/>
          <w:szCs w:val="21"/>
          <w:highlight w:val="none"/>
        </w:rPr>
      </w:pPr>
    </w:p>
    <w:p>
      <w:pPr>
        <w:spacing w:line="360" w:lineRule="auto"/>
        <w:ind w:left="359" w:leftChars="17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投标人全称（盖章）：</w:t>
      </w:r>
    </w:p>
    <w:p>
      <w:pPr>
        <w:spacing w:line="360" w:lineRule="auto"/>
        <w:ind w:left="359" w:leftChars="17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  年  月  日</w:t>
      </w:r>
    </w:p>
    <w:p>
      <w:pPr>
        <w:spacing w:line="400" w:lineRule="exact"/>
        <w:ind w:firstLine="2835" w:firstLineChars="1350"/>
        <w:rPr>
          <w:rFonts w:hint="eastAsia" w:ascii="宋体" w:hAnsi="宋体" w:eastAsia="宋体" w:cs="宋体"/>
          <w:color w:val="auto"/>
          <w:sz w:val="21"/>
          <w:szCs w:val="21"/>
          <w:highlight w:val="none"/>
          <w:u w:val="single"/>
        </w:rPr>
      </w:pPr>
    </w:p>
    <w:p>
      <w:pPr>
        <w:jc w:val="center"/>
        <w:rPr>
          <w:rFonts w:hint="eastAsia" w:ascii="宋体" w:hAnsi="宋体" w:eastAsia="宋体" w:cs="宋体"/>
          <w:b/>
          <w:color w:val="auto"/>
          <w:sz w:val="21"/>
          <w:szCs w:val="21"/>
          <w:highlight w:val="none"/>
        </w:rPr>
      </w:pPr>
    </w:p>
    <w:p>
      <w:pPr>
        <w:pStyle w:val="53"/>
        <w:rPr>
          <w:rFonts w:hint="eastAsia" w:ascii="宋体" w:hAnsi="宋体" w:eastAsia="宋体" w:cs="宋体"/>
          <w:color w:val="auto"/>
          <w:sz w:val="21"/>
          <w:szCs w:val="21"/>
          <w:highlight w:val="none"/>
        </w:rPr>
      </w:pPr>
    </w:p>
    <w:p>
      <w:pPr>
        <w:spacing w:line="380" w:lineRule="exact"/>
        <w:ind w:left="359" w:leftChars="171"/>
        <w:rPr>
          <w:rFonts w:hint="eastAsia" w:ascii="宋体" w:hAnsi="宋体" w:eastAsia="宋体" w:cs="宋体"/>
          <w:color w:val="auto"/>
          <w:sz w:val="21"/>
          <w:szCs w:val="21"/>
          <w:highlight w:val="none"/>
        </w:rPr>
      </w:pPr>
    </w:p>
    <w:p>
      <w:pPr>
        <w:pStyle w:val="19"/>
        <w:ind w:left="840" w:hanging="420"/>
        <w:rPr>
          <w:rFonts w:hint="eastAsia" w:ascii="宋体" w:hAnsi="宋体" w:eastAsia="宋体" w:cs="宋体"/>
          <w:color w:val="auto"/>
          <w:sz w:val="21"/>
          <w:szCs w:val="21"/>
          <w:highlight w:val="none"/>
        </w:rPr>
      </w:pPr>
    </w:p>
    <w:p>
      <w:pPr>
        <w:spacing w:line="460" w:lineRule="exact"/>
        <w:rPr>
          <w:rFonts w:hint="eastAsia" w:ascii="宋体" w:hAnsi="宋体" w:eastAsia="宋体" w:cs="宋体"/>
          <w:color w:val="auto"/>
          <w:sz w:val="21"/>
          <w:szCs w:val="21"/>
          <w:highlight w:val="none"/>
        </w:rPr>
      </w:pPr>
    </w:p>
    <w:p>
      <w:pPr>
        <w:spacing w:line="460" w:lineRule="exact"/>
        <w:rPr>
          <w:rFonts w:hint="eastAsia" w:ascii="宋体" w:hAnsi="宋体" w:eastAsia="宋体" w:cs="宋体"/>
          <w:color w:val="auto"/>
          <w:sz w:val="21"/>
          <w:szCs w:val="21"/>
          <w:highlight w:val="none"/>
        </w:rPr>
      </w:pPr>
    </w:p>
    <w:p>
      <w:pPr>
        <w:pStyle w:val="7"/>
        <w:ind w:left="0" w:leftChars="0" w:firstLine="0" w:firstLineChars="0"/>
        <w:rPr>
          <w:rFonts w:hint="eastAsia"/>
          <w:color w:val="auto"/>
          <w:highlight w:val="none"/>
        </w:rPr>
      </w:pPr>
    </w:p>
    <w:p>
      <w:pPr>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2.投标分项报价表</w:t>
      </w:r>
    </w:p>
    <w:p>
      <w:pPr>
        <w:pStyle w:val="6"/>
        <w:spacing w:line="360" w:lineRule="auto"/>
        <w:ind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投标分项报价表</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（格式仅供参考，可以根据实际情况自行设计）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u w:val="single"/>
          <w:lang w:eastAsia="zh-CN"/>
        </w:rPr>
        <w:t>2022年度常山县农村生活污水治理项目-</w:t>
      </w:r>
      <w:r>
        <w:rPr>
          <w:rFonts w:hint="eastAsia" w:ascii="宋体" w:hAnsi="宋体" w:cs="宋体"/>
          <w:color w:val="auto"/>
          <w:kern w:val="0"/>
          <w:sz w:val="21"/>
          <w:szCs w:val="21"/>
          <w:highlight w:val="none"/>
          <w:u w:val="single"/>
          <w:lang w:val="en-US" w:eastAsia="zh-CN"/>
        </w:rPr>
        <w:t>招贤镇及零星</w:t>
      </w:r>
      <w:r>
        <w:rPr>
          <w:rFonts w:hint="eastAsia" w:ascii="宋体" w:hAnsi="宋体" w:cs="宋体"/>
          <w:color w:val="auto"/>
          <w:sz w:val="21"/>
          <w:szCs w:val="21"/>
          <w:highlight w:val="none"/>
          <w:u w:val="single"/>
          <w:lang w:eastAsia="zh-CN"/>
        </w:rPr>
        <w:t>农村生活污水治理项目（终端设备采购项目）</w:t>
      </w:r>
    </w:p>
    <w:p>
      <w:pPr>
        <w:spacing w:line="360" w:lineRule="auto"/>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GXZFCG-2022-</w:t>
      </w:r>
      <w:r>
        <w:rPr>
          <w:rFonts w:hint="eastAsia" w:ascii="宋体" w:hAnsi="宋体" w:cs="宋体"/>
          <w:color w:val="auto"/>
          <w:sz w:val="21"/>
          <w:szCs w:val="21"/>
          <w:highlight w:val="none"/>
          <w:u w:val="single"/>
          <w:lang w:eastAsia="zh-CN"/>
        </w:rPr>
        <w:t>GK29</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rPr>
        <w:t xml:space="preserve">    </w:t>
      </w:r>
    </w:p>
    <w:tbl>
      <w:tblPr>
        <w:tblStyle w:val="21"/>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606"/>
        <w:gridCol w:w="1579"/>
        <w:gridCol w:w="2166"/>
        <w:gridCol w:w="1729"/>
        <w:gridCol w:w="997"/>
        <w:gridCol w:w="149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11" w:hRule="exact"/>
          <w:jc w:val="center"/>
        </w:trPr>
        <w:tc>
          <w:tcPr>
            <w:tcW w:w="60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79"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吨数</w:t>
            </w:r>
          </w:p>
        </w:tc>
        <w:tc>
          <w:tcPr>
            <w:tcW w:w="2166"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材质</w:t>
            </w:r>
          </w:p>
        </w:tc>
        <w:tc>
          <w:tcPr>
            <w:tcW w:w="1729" w:type="dxa"/>
            <w:noWrap w:val="0"/>
            <w:vAlign w:val="center"/>
          </w:tcPr>
          <w:p>
            <w:pPr>
              <w:jc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最高限价</w:t>
            </w:r>
          </w:p>
          <w:p>
            <w:pPr>
              <w:jc w:val="center"/>
              <w:rPr>
                <w:rFonts w:hint="eastAsia" w:ascii="宋体" w:hAnsi="宋体" w:eastAsia="宋体" w:cs="宋体"/>
                <w:color w:val="auto"/>
                <w:sz w:val="21"/>
                <w:szCs w:val="21"/>
                <w:highlight w:val="none"/>
              </w:rPr>
            </w:pPr>
            <w:r>
              <w:rPr>
                <w:rFonts w:hint="eastAsia" w:ascii="宋体" w:hAnsi="宋体" w:cs="宋体"/>
                <w:b w:val="0"/>
                <w:bCs w:val="0"/>
                <w:i w:val="0"/>
                <w:iCs w:val="0"/>
                <w:color w:val="auto"/>
                <w:kern w:val="0"/>
                <w:sz w:val="21"/>
                <w:szCs w:val="21"/>
                <w:highlight w:val="none"/>
                <w:u w:val="none"/>
                <w:lang w:val="en-US" w:eastAsia="zh-CN" w:bidi="ar"/>
              </w:rPr>
              <w:t>（</w:t>
            </w:r>
            <w:r>
              <w:rPr>
                <w:rFonts w:hint="eastAsia" w:ascii="宋体" w:hAnsi="宋体" w:eastAsia="宋体" w:cs="宋体"/>
                <w:b w:val="0"/>
                <w:bCs w:val="0"/>
                <w:i w:val="0"/>
                <w:iCs w:val="0"/>
                <w:color w:val="auto"/>
                <w:kern w:val="0"/>
                <w:sz w:val="21"/>
                <w:szCs w:val="21"/>
                <w:highlight w:val="none"/>
                <w:u w:val="none"/>
                <w:lang w:val="en-US" w:eastAsia="zh-CN" w:bidi="ar"/>
              </w:rPr>
              <w:t>单价</w:t>
            </w:r>
            <w:r>
              <w:rPr>
                <w:rFonts w:hint="eastAsia" w:ascii="宋体" w:hAnsi="宋体" w:cs="宋体"/>
                <w:b w:val="0"/>
                <w:bCs w:val="0"/>
                <w:i w:val="0"/>
                <w:iCs w:val="0"/>
                <w:color w:val="auto"/>
                <w:kern w:val="0"/>
                <w:sz w:val="21"/>
                <w:szCs w:val="21"/>
                <w:highlight w:val="none"/>
                <w:u w:val="none"/>
                <w:lang w:val="en-US" w:eastAsia="zh-CN" w:bidi="ar"/>
              </w:rPr>
              <w:t>，万元）</w:t>
            </w:r>
          </w:p>
        </w:tc>
        <w:tc>
          <w:tcPr>
            <w:tcW w:w="997"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1490"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投标</w:t>
            </w:r>
            <w:r>
              <w:rPr>
                <w:rFonts w:hint="eastAsia" w:ascii="宋体" w:hAnsi="宋体" w:eastAsia="宋体" w:cs="宋体"/>
                <w:color w:val="auto"/>
                <w:kern w:val="0"/>
                <w:sz w:val="21"/>
                <w:szCs w:val="21"/>
                <w:highlight w:val="none"/>
                <w:lang w:eastAsia="zh-CN" w:bidi="ar"/>
              </w:rPr>
              <w:t>折扣率</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490"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折后</w:t>
            </w:r>
            <w:r>
              <w:rPr>
                <w:rFonts w:hint="eastAsia" w:ascii="宋体" w:hAnsi="宋体" w:eastAsia="宋体" w:cs="宋体"/>
                <w:color w:val="auto"/>
                <w:kern w:val="0"/>
                <w:sz w:val="21"/>
                <w:szCs w:val="21"/>
                <w:highlight w:val="none"/>
                <w:lang w:bidi="ar"/>
              </w:rPr>
              <w:t>单价</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万</w:t>
            </w:r>
            <w:r>
              <w:rPr>
                <w:rFonts w:hint="eastAsia" w:ascii="宋体" w:hAnsi="宋体" w:eastAsia="宋体" w:cs="宋体"/>
                <w:color w:val="auto"/>
                <w:kern w:val="0"/>
                <w:sz w:val="21"/>
                <w:szCs w:val="21"/>
                <w:highlight w:val="none"/>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19.06</w:t>
            </w:r>
          </w:p>
        </w:tc>
        <w:tc>
          <w:tcPr>
            <w:tcW w:w="997" w:type="dxa"/>
            <w:vMerge w:val="restart"/>
            <w:noWrap w:val="0"/>
            <w:vAlign w:val="center"/>
          </w:tcPr>
          <w:p>
            <w:pPr>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台</w:t>
            </w:r>
          </w:p>
        </w:tc>
        <w:tc>
          <w:tcPr>
            <w:tcW w:w="1490" w:type="dxa"/>
            <w:vMerge w:val="restart"/>
            <w:noWrap w:val="0"/>
            <w:vAlign w:val="center"/>
          </w:tcPr>
          <w:p>
            <w:pPr>
              <w:jc w:val="center"/>
              <w:rPr>
                <w:rFonts w:hint="eastAsia" w:ascii="宋体" w:hAnsi="宋体" w:eastAsia="宋体" w:cs="宋体"/>
                <w:color w:val="auto"/>
                <w:sz w:val="21"/>
                <w:szCs w:val="21"/>
                <w:highlight w:val="none"/>
              </w:rPr>
            </w:pPr>
          </w:p>
        </w:tc>
        <w:tc>
          <w:tcPr>
            <w:tcW w:w="1490" w:type="dxa"/>
            <w:noWrap w:val="0"/>
            <w:vAlign w:val="center"/>
          </w:tcPr>
          <w:p>
            <w:pPr>
              <w:jc w:val="center"/>
              <w:rPr>
                <w:rFonts w:hint="eastAsia" w:ascii="宋体" w:hAnsi="宋体" w:eastAsia="宋体" w:cs="宋体"/>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20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30.64</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center"/>
          </w:tcPr>
          <w:p>
            <w:pPr>
              <w:jc w:val="center"/>
              <w:rPr>
                <w:rFonts w:hint="eastAsia" w:ascii="宋体" w:hAnsi="宋体" w:eastAsia="宋体" w:cs="宋体"/>
                <w:color w:val="auto"/>
                <w:sz w:val="21"/>
                <w:szCs w:val="21"/>
                <w:highlight w:val="none"/>
                <w:lang w:bidi="ar"/>
              </w:rPr>
            </w:pPr>
          </w:p>
        </w:tc>
        <w:tc>
          <w:tcPr>
            <w:tcW w:w="1490" w:type="dxa"/>
            <w:noWrap w:val="0"/>
            <w:vAlign w:val="center"/>
          </w:tcPr>
          <w:p>
            <w:pPr>
              <w:jc w:val="center"/>
              <w:rPr>
                <w:rFonts w:hint="eastAsia" w:ascii="宋体" w:hAnsi="宋体" w:eastAsia="宋体" w:cs="宋体"/>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3</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30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31.45</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center"/>
          </w:tcPr>
          <w:p>
            <w:pPr>
              <w:jc w:val="center"/>
              <w:rPr>
                <w:rFonts w:hint="eastAsia" w:ascii="宋体" w:hAnsi="宋体" w:eastAsia="宋体" w:cs="宋体"/>
                <w:color w:val="auto"/>
                <w:sz w:val="21"/>
                <w:szCs w:val="21"/>
                <w:highlight w:val="none"/>
                <w:lang w:bidi="ar"/>
              </w:rPr>
            </w:pPr>
          </w:p>
        </w:tc>
        <w:tc>
          <w:tcPr>
            <w:tcW w:w="1490" w:type="dxa"/>
            <w:noWrap w:val="0"/>
            <w:vAlign w:val="center"/>
          </w:tcPr>
          <w:p>
            <w:pPr>
              <w:jc w:val="center"/>
              <w:rPr>
                <w:rFonts w:hint="eastAsia" w:ascii="宋体" w:hAnsi="宋体" w:eastAsia="宋体" w:cs="宋体"/>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4</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40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36.87</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center"/>
          </w:tcPr>
          <w:p>
            <w:pPr>
              <w:jc w:val="center"/>
              <w:rPr>
                <w:rFonts w:hint="eastAsia" w:ascii="宋体" w:hAnsi="宋体" w:eastAsia="宋体" w:cs="宋体"/>
                <w:color w:val="auto"/>
                <w:sz w:val="21"/>
                <w:szCs w:val="21"/>
                <w:highlight w:val="none"/>
                <w:lang w:bidi="ar"/>
              </w:rPr>
            </w:pPr>
          </w:p>
        </w:tc>
        <w:tc>
          <w:tcPr>
            <w:tcW w:w="1490" w:type="dxa"/>
            <w:noWrap w:val="0"/>
            <w:vAlign w:val="center"/>
          </w:tcPr>
          <w:p>
            <w:pPr>
              <w:jc w:val="center"/>
              <w:rPr>
                <w:rFonts w:hint="eastAsia" w:ascii="宋体" w:hAnsi="宋体" w:eastAsia="宋体" w:cs="宋体"/>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5</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50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39.86</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6</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60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45.66</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7</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70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55.82</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8</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80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56.46</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9</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100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59.75</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10</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120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75.12</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11</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160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80.09</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12</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190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组合式PE</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98.5</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u w:val="none"/>
                <w:lang w:val="en-US" w:eastAsia="zh-CN" w:bidi="ar"/>
              </w:rPr>
              <w:t>13</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30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48.89</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14</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40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52.51</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15</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50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59.75</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60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67.6</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17</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70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70.05</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u w:val="none"/>
                <w:lang w:val="en-US" w:eastAsia="zh-CN" w:bidi="ar"/>
              </w:rPr>
              <w:t>18</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80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i w:val="0"/>
                <w:iCs w:val="0"/>
                <w:color w:val="auto"/>
                <w:kern w:val="0"/>
                <w:sz w:val="21"/>
                <w:szCs w:val="21"/>
                <w:u w:val="none"/>
                <w:lang w:val="en-US" w:eastAsia="zh-CN" w:bidi="ar"/>
              </w:rPr>
              <w:t>一体化碳钢</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73.67</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76.83</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90.99</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3" w:hRule="exact"/>
          <w:jc w:val="center"/>
        </w:trPr>
        <w:tc>
          <w:tcPr>
            <w:tcW w:w="60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21</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190</w:t>
            </w:r>
          </w:p>
        </w:tc>
        <w:tc>
          <w:tcPr>
            <w:tcW w:w="216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一体化碳钢</w:t>
            </w:r>
          </w:p>
        </w:tc>
        <w:tc>
          <w:tcPr>
            <w:tcW w:w="17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108.05</w:t>
            </w:r>
          </w:p>
        </w:tc>
        <w:tc>
          <w:tcPr>
            <w:tcW w:w="997" w:type="dxa"/>
            <w:vMerge w:val="continue"/>
            <w:noWrap w:val="0"/>
            <w:vAlign w:val="center"/>
          </w:tcPr>
          <w:p>
            <w:pPr>
              <w:jc w:val="center"/>
              <w:textAlignment w:val="center"/>
              <w:rPr>
                <w:rFonts w:hint="eastAsia" w:ascii="宋体" w:hAnsi="宋体" w:eastAsia="宋体" w:cs="宋体"/>
                <w:color w:val="auto"/>
                <w:sz w:val="21"/>
                <w:szCs w:val="21"/>
                <w:highlight w:val="none"/>
                <w:lang w:bidi="ar"/>
              </w:rPr>
            </w:pPr>
          </w:p>
        </w:tc>
        <w:tc>
          <w:tcPr>
            <w:tcW w:w="1490" w:type="dxa"/>
            <w:vMerge w:val="continue"/>
            <w:noWrap w:val="0"/>
            <w:vAlign w:val="top"/>
          </w:tcPr>
          <w:p>
            <w:pPr>
              <w:jc w:val="center"/>
              <w:rPr>
                <w:rFonts w:hint="eastAsia" w:ascii="宋体" w:hAnsi="宋体" w:eastAsia="宋体" w:cs="宋体"/>
                <w:color w:val="auto"/>
                <w:sz w:val="21"/>
                <w:szCs w:val="21"/>
                <w:highlight w:val="none"/>
              </w:rPr>
            </w:pPr>
          </w:p>
        </w:tc>
        <w:tc>
          <w:tcPr>
            <w:tcW w:w="1490" w:type="dxa"/>
            <w:noWrap w:val="0"/>
            <w:vAlign w:val="top"/>
          </w:tcPr>
          <w:p>
            <w:pPr>
              <w:jc w:val="center"/>
              <w:rPr>
                <w:rFonts w:hint="eastAsia" w:ascii="宋体" w:hAnsi="宋体" w:eastAsia="宋体" w:cs="宋体"/>
                <w:color w:val="auto"/>
                <w:sz w:val="21"/>
                <w:szCs w:val="21"/>
                <w:highlight w:val="none"/>
              </w:rPr>
            </w:pPr>
          </w:p>
        </w:tc>
      </w:tr>
    </w:tbl>
    <w:p>
      <w:pPr>
        <w:pStyle w:val="9"/>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备注：</w:t>
      </w:r>
    </w:p>
    <w:p>
      <w:pPr>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1.投标折扣率应与开标一览表投标折扣率一致</w:t>
      </w:r>
    </w:p>
    <w:p>
      <w:pP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2.折后单价保留两位小数，第三位小数四舍五入。</w:t>
      </w:r>
    </w:p>
    <w:p>
      <w:pPr>
        <w:rPr>
          <w:rFonts w:hint="eastAsia" w:ascii="宋体" w:hAnsi="宋体" w:eastAsia="宋体" w:cs="宋体"/>
          <w:b/>
          <w:color w:val="auto"/>
          <w:sz w:val="21"/>
          <w:szCs w:val="21"/>
          <w:highlight w:val="none"/>
        </w:rPr>
      </w:pPr>
    </w:p>
    <w:p>
      <w:pPr>
        <w:spacing w:line="400" w:lineRule="exact"/>
        <w:ind w:firstLine="2940" w:firstLineChars="1400"/>
        <w:rPr>
          <w:rFonts w:hint="eastAsia" w:ascii="宋体" w:hAnsi="宋体" w:eastAsia="宋体" w:cs="宋体"/>
          <w:color w:val="auto"/>
          <w:sz w:val="21"/>
          <w:szCs w:val="21"/>
          <w:highlight w:val="none"/>
        </w:rPr>
      </w:pPr>
    </w:p>
    <w:p>
      <w:pPr>
        <w:spacing w:line="400" w:lineRule="exact"/>
        <w:ind w:firstLine="2940" w:firstLineChars="1400"/>
        <w:rPr>
          <w:rFonts w:hint="eastAsia" w:ascii="宋体" w:hAnsi="宋体" w:eastAsia="宋体" w:cs="宋体"/>
          <w:color w:val="auto"/>
          <w:sz w:val="21"/>
          <w:szCs w:val="21"/>
          <w:highlight w:val="none"/>
        </w:rPr>
      </w:pPr>
    </w:p>
    <w:p>
      <w:pPr>
        <w:spacing w:line="400" w:lineRule="exact"/>
        <w:ind w:firstLine="2940" w:firstLineChars="1400"/>
        <w:rPr>
          <w:rFonts w:hint="eastAsia" w:ascii="宋体" w:hAnsi="宋体" w:eastAsia="宋体" w:cs="宋体"/>
          <w:color w:val="auto"/>
          <w:sz w:val="21"/>
          <w:szCs w:val="21"/>
          <w:highlight w:val="none"/>
        </w:rPr>
      </w:pPr>
    </w:p>
    <w:p>
      <w:pPr>
        <w:spacing w:line="400" w:lineRule="exact"/>
        <w:ind w:firstLine="2940" w:firstLineChars="14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投标人全称（盖章）：</w:t>
      </w:r>
      <w:r>
        <w:rPr>
          <w:rFonts w:hint="eastAsia" w:ascii="宋体" w:hAnsi="宋体" w:eastAsia="宋体" w:cs="宋体"/>
          <w:color w:val="auto"/>
          <w:sz w:val="21"/>
          <w:szCs w:val="21"/>
          <w:highlight w:val="none"/>
          <w:u w:val="single"/>
        </w:rPr>
        <w:t xml:space="preserve">                           </w:t>
      </w:r>
    </w:p>
    <w:p>
      <w:pPr>
        <w:spacing w:line="400" w:lineRule="exact"/>
        <w:ind w:firstLine="2940" w:firstLineChars="1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p>
    <w:p>
      <w:pPr>
        <w:spacing w:line="460" w:lineRule="exact"/>
        <w:rPr>
          <w:rFonts w:hint="eastAsia" w:ascii="宋体" w:hAnsi="宋体" w:eastAsia="宋体" w:cs="宋体"/>
          <w:color w:val="auto"/>
          <w:sz w:val="21"/>
          <w:szCs w:val="21"/>
          <w:highlight w:val="none"/>
          <w:lang w:val="en-US" w:eastAsia="zh-CN"/>
        </w:rPr>
      </w:pPr>
    </w:p>
    <w:p>
      <w:pPr>
        <w:spacing w:line="460" w:lineRule="exact"/>
        <w:rPr>
          <w:rFonts w:hint="eastAsia" w:ascii="宋体" w:hAnsi="宋体" w:eastAsia="宋体" w:cs="宋体"/>
          <w:color w:val="auto"/>
          <w:sz w:val="21"/>
          <w:szCs w:val="21"/>
          <w:highlight w:val="none"/>
          <w:lang w:val="en-US" w:eastAsia="zh-CN"/>
        </w:rPr>
      </w:pPr>
    </w:p>
    <w:p>
      <w:pPr>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中小企业声明函</w:t>
      </w:r>
    </w:p>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中小企业声明函</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 ﹝2020﹞46号）的规定，本公司参加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采购活动，提供的货物、服务或工程</w:t>
      </w:r>
      <w:r>
        <w:rPr>
          <w:rFonts w:hint="eastAsia" w:ascii="宋体" w:hAnsi="宋体" w:eastAsia="宋体" w:cs="宋体"/>
          <w:b/>
          <w:bCs/>
          <w:color w:val="auto"/>
          <w:sz w:val="21"/>
          <w:szCs w:val="21"/>
          <w:highlight w:val="none"/>
        </w:rPr>
        <w:t>全部由</w:t>
      </w:r>
      <w:r>
        <w:rPr>
          <w:rFonts w:hint="eastAsia" w:ascii="宋体" w:hAnsi="宋体" w:eastAsia="宋体" w:cs="宋体"/>
          <w:color w:val="auto"/>
          <w:sz w:val="21"/>
          <w:szCs w:val="21"/>
          <w:highlight w:val="none"/>
        </w:rPr>
        <w:t xml:space="preserve">符合政策要求的中小企业承担。相关企业（含联合体中的中小企业、签订分包意向协议的中小企业）的具体情况如下： </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single"/>
        </w:rPr>
        <w:t xml:space="preserve">（采购文件中明确的所属行业） </w:t>
      </w:r>
      <w:r>
        <w:rPr>
          <w:rFonts w:hint="eastAsia" w:ascii="宋体" w:hAnsi="宋体" w:eastAsia="宋体" w:cs="宋体"/>
          <w:color w:val="auto"/>
          <w:sz w:val="21"/>
          <w:szCs w:val="21"/>
          <w:highlight w:val="none"/>
        </w:rPr>
        <w:t>行业；货物制造商（服务承接商）为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型企业</w:t>
      </w:r>
      <w:r>
        <w:rPr>
          <w:rFonts w:hint="eastAsia" w:ascii="宋体" w:hAnsi="宋体" w:eastAsia="宋体" w:cs="宋体"/>
          <w:color w:val="auto"/>
          <w:sz w:val="21"/>
          <w:szCs w:val="21"/>
          <w:highlight w:val="none"/>
          <w:u w:val="none"/>
          <w:lang w:eastAsia="zh-CN"/>
        </w:rPr>
        <w:t>（选填：</w:t>
      </w:r>
      <w:r>
        <w:rPr>
          <w:rFonts w:hint="eastAsia" w:ascii="宋体" w:hAnsi="宋体" w:eastAsia="宋体" w:cs="宋体"/>
          <w:color w:val="auto"/>
          <w:sz w:val="21"/>
          <w:szCs w:val="21"/>
          <w:highlight w:val="none"/>
          <w:u w:val="none"/>
        </w:rPr>
        <w:t>①中型企业、②小型企业、③微型企业）</w:t>
      </w:r>
      <w:r>
        <w:rPr>
          <w:rFonts w:hint="eastAsia" w:ascii="宋体" w:hAnsi="宋体" w:eastAsia="宋体" w:cs="宋体"/>
          <w:color w:val="auto"/>
          <w:sz w:val="21"/>
          <w:szCs w:val="21"/>
          <w:highlight w:val="none"/>
        </w:rPr>
        <w:t>；</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 xml:space="preserve">标的名称） </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 xml:space="preserve">  （采购文件中明确的所属行业）   </w:t>
      </w:r>
      <w:r>
        <w:rPr>
          <w:rFonts w:hint="eastAsia" w:ascii="宋体" w:hAnsi="宋体" w:eastAsia="宋体" w:cs="宋体"/>
          <w:color w:val="auto"/>
          <w:sz w:val="21"/>
          <w:szCs w:val="21"/>
          <w:highlight w:val="none"/>
        </w:rPr>
        <w:t>行业；货物制造商（服务承接商）</w:t>
      </w:r>
      <w:r>
        <w:rPr>
          <w:rFonts w:hint="eastAsia" w:ascii="宋体" w:hAnsi="宋体" w:eastAsia="宋体" w:cs="宋体"/>
          <w:color w:val="auto"/>
          <w:sz w:val="21"/>
          <w:szCs w:val="21"/>
          <w:highlight w:val="none"/>
          <w:u w:val="single"/>
        </w:rPr>
        <w:t xml:space="preserve"> （企业名称） </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型企业</w:t>
      </w:r>
      <w:r>
        <w:rPr>
          <w:rFonts w:hint="eastAsia" w:ascii="宋体" w:hAnsi="宋体" w:eastAsia="宋体" w:cs="宋体"/>
          <w:color w:val="auto"/>
          <w:sz w:val="21"/>
          <w:szCs w:val="21"/>
          <w:highlight w:val="none"/>
          <w:u w:val="none"/>
          <w:lang w:eastAsia="zh-CN"/>
        </w:rPr>
        <w:t>（选填：</w:t>
      </w:r>
      <w:r>
        <w:rPr>
          <w:rFonts w:hint="eastAsia" w:ascii="宋体" w:hAnsi="宋体" w:eastAsia="宋体" w:cs="宋体"/>
          <w:color w:val="auto"/>
          <w:sz w:val="21"/>
          <w:szCs w:val="21"/>
          <w:highlight w:val="none"/>
          <w:u w:val="none"/>
        </w:rPr>
        <w:t>①中型企业、②小型企业、③微型企业）</w:t>
      </w:r>
      <w:r>
        <w:rPr>
          <w:rFonts w:hint="eastAsia" w:ascii="宋体" w:hAnsi="宋体" w:eastAsia="宋体" w:cs="宋体"/>
          <w:color w:val="auto"/>
          <w:sz w:val="21"/>
          <w:szCs w:val="21"/>
          <w:highlight w:val="none"/>
        </w:rPr>
        <w:t>；</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spacing w:line="300" w:lineRule="auto"/>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投标人名称（盖章）： </w:t>
      </w:r>
      <w:r>
        <w:rPr>
          <w:rFonts w:hint="eastAsia" w:ascii="宋体" w:hAnsi="宋体" w:eastAsia="宋体" w:cs="宋体"/>
          <w:color w:val="auto"/>
          <w:sz w:val="21"/>
          <w:szCs w:val="21"/>
          <w:highlight w:val="none"/>
          <w:u w:val="single"/>
        </w:rPr>
        <w:t xml:space="preserve">                          </w:t>
      </w:r>
    </w:p>
    <w:p>
      <w:pPr>
        <w:spacing w:line="30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widowControl/>
        <w:tabs>
          <w:tab w:val="left" w:pos="4860"/>
        </w:tabs>
        <w:ind w:right="-21"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w:t>
      </w:r>
      <w:r>
        <w:rPr>
          <w:rFonts w:hint="eastAsia" w:ascii="宋体" w:hAnsi="宋体" w:eastAsia="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rPr>
        <w:t>如采购项目涉及多个采购标的的，投标人应当按照“供应商（投标人）须知前附表”明确的各项标的对应的中小企业划型标准所属行业，分别结合《关于印发中小企业划型标准规定的通知》（工信部联企业〔2011〕300号）对应的划分标准和所投产品制造商（或服务承接商或工程承建商）各项指标自测相关企业规模类型，逐一如实判断所投产品制造商（或服务承接商或工程承建商）是否均属于中型、小型或微型企业，并逐一明确各项货物（服务）所属行业、制造企业（或服务承接商或工程承建商）等相关具体情况。</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未按上述要求完整填写相关具体情况的（如各标的存在缺、漏项），其《中小企业声明函》不予认定，不得享受中小企业扶持政策（即按无效投标处理）。</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从业人员、营业收入、资产总额等填报上一年度数据。新成立企业应参照</w:t>
      </w:r>
      <w:r>
        <w:rPr>
          <w:rFonts w:hint="eastAsia" w:ascii="宋体" w:hAnsi="宋体" w:eastAsia="宋体" w:cs="宋体"/>
          <w:color w:val="auto"/>
          <w:sz w:val="21"/>
          <w:szCs w:val="21"/>
          <w:highlight w:val="none"/>
        </w:rPr>
        <w:t>《关于印发中小企业划型标准规定的通知》（工信部联企业〔2011〕300号）对应的划分标准</w:t>
      </w:r>
      <w:r>
        <w:rPr>
          <w:rFonts w:hint="eastAsia" w:ascii="宋体" w:hAnsi="宋体" w:eastAsia="宋体" w:cs="宋体"/>
          <w:bCs/>
          <w:color w:val="auto"/>
          <w:sz w:val="21"/>
          <w:szCs w:val="21"/>
          <w:highlight w:val="none"/>
        </w:rPr>
        <w:t>，根据企业自身情况如实判断。</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.依据《政府采购促进中小企业发展管理办法》（财库﹝2020﹞46号）规定享受中小企业扶持政策而中标（成交）的，中标（成交）人的《中小企业声明函》及相关联合体协议（如项目接受联合体）、分包</w:t>
      </w:r>
      <w:r>
        <w:rPr>
          <w:rFonts w:hint="eastAsia" w:ascii="宋体" w:hAnsi="宋体" w:eastAsia="宋体" w:cs="宋体"/>
          <w:bCs/>
          <w:color w:val="auto"/>
          <w:sz w:val="21"/>
          <w:szCs w:val="21"/>
          <w:highlight w:val="none"/>
          <w:lang w:val="en-US" w:eastAsia="zh-CN"/>
        </w:rPr>
        <w:t>意向</w:t>
      </w:r>
      <w:r>
        <w:rPr>
          <w:rFonts w:hint="eastAsia" w:ascii="宋体" w:hAnsi="宋体" w:eastAsia="宋体" w:cs="宋体"/>
          <w:bCs/>
          <w:color w:val="auto"/>
          <w:sz w:val="21"/>
          <w:szCs w:val="21"/>
          <w:highlight w:val="none"/>
        </w:rPr>
        <w:t>协议（如项目接受分包）等将随中标（成交）结果同时公开，接受监督；</w:t>
      </w:r>
    </w:p>
    <w:p>
      <w:pPr>
        <w:keepNext w:val="0"/>
        <w:keepLines w:val="0"/>
        <w:pageBreakBefore w:val="0"/>
        <w:widowControl/>
        <w:tabs>
          <w:tab w:val="left" w:pos="4860"/>
        </w:tabs>
        <w:kinsoku/>
        <w:wordWrap/>
        <w:overflowPunct/>
        <w:topLinePunct w:val="0"/>
        <w:autoSpaceDE/>
        <w:autoSpaceDN/>
        <w:bidi w:val="0"/>
        <w:adjustRightInd/>
        <w:snapToGrid/>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投标人提供的《中小企业声明函》经审查与事实不符或享受中小企业扶持政策而中标（成交）后违反规定将合同分包给大型企业的，按提供虚假材料谋取中标（成交）处理，依照《政府采购法》及其实施条例相关规定追究法律责任。</w:t>
      </w:r>
      <w:r>
        <w:rPr>
          <w:rFonts w:hint="eastAsia" w:ascii="宋体" w:hAnsi="宋体" w:eastAsia="宋体" w:cs="宋体"/>
          <w:color w:val="auto"/>
          <w:sz w:val="21"/>
          <w:szCs w:val="21"/>
          <w:highlight w:val="none"/>
        </w:rPr>
        <w:br w:type="page"/>
      </w:r>
    </w:p>
    <w:p>
      <w:pPr>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残疾人福利性单位声明函</w:t>
      </w:r>
    </w:p>
    <w:p>
      <w:pPr>
        <w:pStyle w:val="12"/>
        <w:spacing w:line="360" w:lineRule="auto"/>
        <w:ind w:firstLine="2835" w:firstLineChars="1350"/>
        <w:rPr>
          <w:rFonts w:hint="eastAsia" w:ascii="宋体" w:hAnsi="宋体" w:eastAsia="宋体" w:cs="宋体"/>
          <w:color w:val="auto"/>
          <w:sz w:val="21"/>
          <w:szCs w:val="21"/>
          <w:highlight w:val="none"/>
        </w:rPr>
      </w:pPr>
    </w:p>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残疾人福利性单位声明函</w:t>
      </w:r>
    </w:p>
    <w:p>
      <w:pPr>
        <w:pStyle w:val="12"/>
        <w:spacing w:line="360" w:lineRule="auto"/>
        <w:ind w:firstLine="2835" w:firstLineChars="1350"/>
        <w:rPr>
          <w:rFonts w:hint="eastAsia" w:ascii="宋体" w:hAnsi="宋体" w:eastAsia="宋体" w:cs="宋体"/>
          <w:color w:val="auto"/>
          <w:sz w:val="21"/>
          <w:szCs w:val="21"/>
          <w:highlight w:val="none"/>
        </w:rPr>
      </w:pPr>
    </w:p>
    <w:p>
      <w:pPr>
        <w:pStyle w:val="12"/>
        <w:spacing w:line="360" w:lineRule="auto"/>
        <w:ind w:firstLine="2835" w:firstLineChars="13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【不属于残疾人福利性单位无需提供】</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本单位对上述声明的真实性负责。如有虚假，将依法承担相应责任。</w:t>
      </w:r>
    </w:p>
    <w:p>
      <w:pPr>
        <w:spacing w:line="360" w:lineRule="auto"/>
        <w:jc w:val="left"/>
        <w:rPr>
          <w:rFonts w:hint="eastAsia" w:ascii="宋体" w:hAnsi="宋体" w:eastAsia="宋体" w:cs="宋体"/>
          <w:color w:val="auto"/>
          <w:sz w:val="21"/>
          <w:szCs w:val="21"/>
          <w:highlight w:val="none"/>
        </w:rPr>
      </w:pPr>
    </w:p>
    <w:p>
      <w:pPr>
        <w:spacing w:line="360" w:lineRule="auto"/>
        <w:jc w:val="left"/>
        <w:rPr>
          <w:rFonts w:hint="eastAsia" w:ascii="宋体" w:hAnsi="宋体" w:eastAsia="宋体" w:cs="宋体"/>
          <w:color w:val="auto"/>
          <w:sz w:val="21"/>
          <w:szCs w:val="21"/>
          <w:highlight w:val="none"/>
        </w:rPr>
      </w:pPr>
    </w:p>
    <w:p>
      <w:pPr>
        <w:spacing w:line="360" w:lineRule="auto"/>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投标人名称（盖章）： </w:t>
      </w:r>
      <w:r>
        <w:rPr>
          <w:rFonts w:hint="eastAsia" w:ascii="宋体" w:hAnsi="宋体" w:eastAsia="宋体" w:cs="宋体"/>
          <w:color w:val="auto"/>
          <w:sz w:val="21"/>
          <w:szCs w:val="21"/>
          <w:highlight w:val="none"/>
          <w:u w:val="single"/>
        </w:rPr>
        <w:t xml:space="preserve">                          </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rPr>
          <w:rFonts w:hint="eastAsia" w:ascii="宋体" w:hAnsi="宋体" w:eastAsia="宋体" w:cs="宋体"/>
          <w:color w:val="auto"/>
          <w:sz w:val="21"/>
          <w:szCs w:val="21"/>
          <w:highlight w:val="none"/>
        </w:rPr>
      </w:pPr>
    </w:p>
    <w:p>
      <w:pPr>
        <w:widowControl/>
        <w:tabs>
          <w:tab w:val="left" w:pos="4860"/>
        </w:tabs>
        <w:ind w:right="-21" w:firstLine="420" w:firstLineChars="200"/>
        <w:jc w:val="left"/>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10"/>
        <w:ind w:firstLine="31680"/>
        <w:rPr>
          <w:rFonts w:hint="eastAsia" w:ascii="宋体" w:hAnsi="宋体" w:eastAsia="宋体" w:cs="宋体"/>
          <w:color w:val="auto"/>
          <w:sz w:val="21"/>
          <w:szCs w:val="21"/>
          <w:highlight w:val="none"/>
        </w:rPr>
      </w:pPr>
    </w:p>
    <w:p>
      <w:pPr>
        <w:pStyle w:val="16"/>
        <w:ind w:left="31680"/>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widowControl/>
        <w:tabs>
          <w:tab w:val="left" w:pos="4860"/>
        </w:tabs>
        <w:ind w:right="-21"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widowControl/>
        <w:tabs>
          <w:tab w:val="left" w:pos="4860"/>
        </w:tabs>
        <w:ind w:right="-21"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1.如中标，将在中标公示中将此残疾人福利性单位声明函予以公示，接受社会监督；</w:t>
      </w:r>
    </w:p>
    <w:p>
      <w:pPr>
        <w:widowControl/>
        <w:tabs>
          <w:tab w:val="left" w:pos="4860"/>
        </w:tabs>
        <w:ind w:right="-21"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2.投标人提供的《残疾人福利性单位声明函》与事实不符的，依照《政府采购法》第七十七条第一款的规定追究法律责任。</w:t>
      </w:r>
    </w:p>
    <w:p>
      <w:pPr>
        <w:rPr>
          <w:color w:val="auto"/>
          <w:highlight w:val="none"/>
        </w:rPr>
      </w:pPr>
    </w:p>
    <w:p>
      <w:pPr>
        <w:rPr>
          <w:color w:val="auto"/>
          <w:highlight w:val="none"/>
        </w:rPr>
      </w:pPr>
    </w:p>
    <w:sectPr>
      <w:footerReference r:id="rId9" w:type="default"/>
      <w:pgSz w:w="11906" w:h="16838"/>
      <w:pgMar w:top="1440" w:right="850" w:bottom="1440" w:left="850" w:header="850" w:footer="992" w:gutter="0"/>
      <w:pgBorders>
        <w:top w:val="none" w:sz="0" w:space="0"/>
        <w:left w:val="none" w:sz="0" w:space="0"/>
        <w:bottom w:val="none" w:sz="0" w:space="0"/>
        <w:right w:val="none" w:sz="0" w:space="0"/>
      </w:pgBorders>
      <w:pgNumType w:fmt="decimal" w:start="1"/>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8460"/>
        <w:tab w:val="left" w:pos="8820"/>
        <w:tab w:val="clear" w:pos="8306"/>
      </w:tabs>
      <w:ind w:leftChars="-146" w:right="-512" w:rightChars="-244" w:hanging="306" w:hangingChars="146"/>
      <w:jc w:val="both"/>
      <w:rPr>
        <w:rFonts w:hint="eastAsia" w:ascii="宋体" w:hAnsi="宋体"/>
        <w:sz w:val="21"/>
        <w:szCs w:val="21"/>
        <w:u w:val="single"/>
      </w:rPr>
    </w:pPr>
    <w:r>
      <w:rPr>
        <w:rFonts w:hint="eastAsia" w:ascii="宋体" w:hAnsi="宋体"/>
        <w:sz w:val="21"/>
        <w:szCs w:val="21"/>
        <w:u w:val="single"/>
      </w:rPr>
      <w:t xml:space="preserve">                                                                                                                     </w:t>
    </w:r>
  </w:p>
  <w:p>
    <w:pPr>
      <w:pStyle w:val="13"/>
      <w:tabs>
        <w:tab w:val="right" w:pos="8820"/>
        <w:tab w:val="clear" w:pos="8306"/>
      </w:tabs>
      <w:ind w:right="-512" w:rightChars="-24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fldChar w:fldCharType="begin"/>
    </w:r>
    <w:r>
      <w:rPr>
        <w:rStyle w:val="24"/>
      </w:rPr>
      <w:instrText xml:space="preserve">PAGE  </w:instrText>
    </w:r>
    <w:r>
      <w:fldChar w:fldCharType="separate"/>
    </w:r>
    <w:r>
      <w:rPr>
        <w:rStyle w:val="24"/>
      </w:rPr>
      <w:t>31</w: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line="273" w:lineRule="auto"/>
      <w:jc w:val="center"/>
      <w:rPr>
        <w:rFonts w:hint="eastAsia"/>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170815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45pt;height:0pt;width:441pt;z-index:251659264;mso-width-relative:page;mso-height-relative:page;" filled="f" stroked="t" coordsize="21600,21600" o:gfxdata="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PgNJTTAAAABgEAAA8AAAAAAAAAAQAgAAAAIgAAAGRycy9kb3ducmV2LnhtbFBLAQIUABQA&#10;AAAIAIdO4kDU2NT+9QEAAOQDAAAOAAAAAAAAAAEAIAAAACIBAABkcnMvZTJvRG9jLnhtbFBLBQYA&#10;AAAABgAGAFkBAACJBQAAAAA=&#10;">
              <v:fill on="f" focussize="0,0"/>
              <v:stroke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single" w:color="auto" w:sz="4" w:space="0"/>
      </w:pBdr>
      <w:spacing w:line="273" w:lineRule="auto"/>
      <w:jc w:val="center"/>
      <w:rPr>
        <w:rFonts w:hint="eastAsia"/>
        <w:sz w:val="21"/>
        <w:szCs w:val="21"/>
      </w:rPr>
    </w:pPr>
    <w:r>
      <w:rPr>
        <w:rFonts w:hint="eastAsia"/>
        <w:sz w:val="18"/>
        <w:szCs w:val="18"/>
      </w:rPr>
      <w:t xml:space="preserve">QZGX                       </w:t>
    </w:r>
    <w:r>
      <w:rPr>
        <w:rFonts w:hint="eastAsia"/>
        <w:sz w:val="18"/>
        <w:szCs w:val="18"/>
        <w:lang w:eastAsia="zh-CN"/>
      </w:rPr>
      <w:t>常山县2022年农村生活污水处理终端提升改造工程--终端设备采购项目</w:t>
    </w:r>
    <w:r>
      <w:rPr>
        <w:rFonts w:hint="eastAsia"/>
        <w:sz w:val="18"/>
        <w:szCs w:val="18"/>
      </w:rPr>
      <w:t>公开招标</w:t>
    </w:r>
    <w:r>
      <w:rPr>
        <w:rFonts w:hint="eastAsia"/>
        <w:bCs/>
        <w:sz w:val="18"/>
        <w:szCs w:val="18"/>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single" w:color="auto" w:sz="4" w:space="0"/>
      </w:pBdr>
      <w:spacing w:line="273" w:lineRule="auto"/>
      <w:jc w:val="center"/>
      <w:rPr>
        <w:rFonts w:hint="eastAsia"/>
        <w:sz w:val="21"/>
        <w:szCs w:val="21"/>
      </w:rPr>
    </w:pPr>
    <w:r>
      <w:rPr>
        <w:rFonts w:hint="eastAsia"/>
        <w:sz w:val="18"/>
        <w:szCs w:val="18"/>
      </w:rPr>
      <w:t xml:space="preserve">QZGX                       </w:t>
    </w:r>
    <w:r>
      <w:rPr>
        <w:rFonts w:hint="eastAsia"/>
        <w:sz w:val="18"/>
        <w:szCs w:val="18"/>
        <w:lang w:eastAsia="zh-CN"/>
      </w:rPr>
      <w:t>常山县2022年农村生活污水处理终端提升改造工程--终端设备采购项目</w:t>
    </w:r>
    <w:r>
      <w:rPr>
        <w:rFonts w:hint="eastAsia"/>
        <w:sz w:val="18"/>
        <w:szCs w:val="18"/>
      </w:rPr>
      <w:t>公开招标</w:t>
    </w:r>
    <w:r>
      <w:rPr>
        <w:rFonts w:hint="eastAsia"/>
        <w:bCs/>
        <w:sz w:val="18"/>
        <w:szCs w:val="18"/>
      </w:rPr>
      <w:t>采购文件</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845"/>
        </w:tabs>
        <w:ind w:left="0" w:firstLine="567"/>
      </w:pPr>
      <w:rPr>
        <w:rFonts w:hint="eastAsia"/>
      </w:rPr>
    </w:lvl>
    <w:lvl w:ilvl="1" w:tentative="0">
      <w:start w:val="1"/>
      <w:numFmt w:val="decimal"/>
      <w:lvlText w:val="%1.%2"/>
      <w:lvlJc w:val="left"/>
      <w:pPr>
        <w:tabs>
          <w:tab w:val="left" w:pos="987"/>
        </w:tabs>
        <w:ind w:left="0" w:firstLine="567"/>
      </w:pPr>
      <w:rPr>
        <w:rFonts w:hint="eastAsia" w:ascii="仿宋_GB2312" w:eastAsia="仿宋_GB2312"/>
        <w:b w:val="0"/>
        <w:i w:val="0"/>
      </w:rPr>
    </w:lvl>
    <w:lvl w:ilvl="2" w:tentative="0">
      <w:start w:val="1"/>
      <w:numFmt w:val="decimal"/>
      <w:lvlText w:val="%1.%2.%3"/>
      <w:lvlJc w:val="left"/>
      <w:pPr>
        <w:tabs>
          <w:tab w:val="left" w:pos="1129"/>
        </w:tabs>
        <w:ind w:left="1129" w:hanging="709"/>
      </w:pPr>
      <w:rPr>
        <w:rFonts w:hint="eastAsia"/>
      </w:rPr>
    </w:lvl>
    <w:lvl w:ilvl="3" w:tentative="0">
      <w:start w:val="1"/>
      <w:numFmt w:val="decimal"/>
      <w:lvlText w:val="%1.%2.%3.%4"/>
      <w:lvlJc w:val="left"/>
      <w:pPr>
        <w:tabs>
          <w:tab w:val="left" w:pos="1271"/>
        </w:tabs>
        <w:ind w:left="1271" w:hanging="85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abstractNum w:abstractNumId="1">
    <w:nsid w:val="00000010"/>
    <w:multiLevelType w:val="multilevel"/>
    <w:tmpl w:val="00000010"/>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2">
    <w:nsid w:val="036C06B5"/>
    <w:multiLevelType w:val="multilevel"/>
    <w:tmpl w:val="036C06B5"/>
    <w:lvl w:ilvl="0" w:tentative="0">
      <w:start w:val="1"/>
      <w:numFmt w:val="bullet"/>
      <w:pStyle w:val="49"/>
      <w:lvlText w:val=""/>
      <w:lvlJc w:val="left"/>
      <w:pPr>
        <w:tabs>
          <w:tab w:val="left" w:pos="587"/>
        </w:tabs>
        <w:ind w:left="0" w:firstLine="227"/>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82470DB"/>
    <w:multiLevelType w:val="singleLevel"/>
    <w:tmpl w:val="582470DB"/>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OTIyMGRkNGE4ZTVhZTJiYjYyZjc2MTMyOThiMGIifQ=="/>
  </w:docVars>
  <w:rsids>
    <w:rsidRoot w:val="14B43402"/>
    <w:rsid w:val="01A85D51"/>
    <w:rsid w:val="0609510A"/>
    <w:rsid w:val="06D34AB0"/>
    <w:rsid w:val="08C053F4"/>
    <w:rsid w:val="09177FB9"/>
    <w:rsid w:val="0BE25987"/>
    <w:rsid w:val="0ECA3358"/>
    <w:rsid w:val="10CA7363"/>
    <w:rsid w:val="11A509A0"/>
    <w:rsid w:val="14B43402"/>
    <w:rsid w:val="155961A9"/>
    <w:rsid w:val="174D2A38"/>
    <w:rsid w:val="187355C6"/>
    <w:rsid w:val="18CA68B0"/>
    <w:rsid w:val="1A147FD0"/>
    <w:rsid w:val="1A947FBB"/>
    <w:rsid w:val="20FA71FD"/>
    <w:rsid w:val="23947A69"/>
    <w:rsid w:val="24AA57B9"/>
    <w:rsid w:val="24D12151"/>
    <w:rsid w:val="266A42F1"/>
    <w:rsid w:val="275F320D"/>
    <w:rsid w:val="2893775B"/>
    <w:rsid w:val="28CF569F"/>
    <w:rsid w:val="2DA15B6B"/>
    <w:rsid w:val="3049057C"/>
    <w:rsid w:val="31432B85"/>
    <w:rsid w:val="33A22EB1"/>
    <w:rsid w:val="34CC16F0"/>
    <w:rsid w:val="35120E0E"/>
    <w:rsid w:val="390F1107"/>
    <w:rsid w:val="3D6D7B8F"/>
    <w:rsid w:val="407C4DC8"/>
    <w:rsid w:val="47DE2CF4"/>
    <w:rsid w:val="4CF650A2"/>
    <w:rsid w:val="502E571C"/>
    <w:rsid w:val="51AC1265"/>
    <w:rsid w:val="52E1587F"/>
    <w:rsid w:val="54000639"/>
    <w:rsid w:val="54094F36"/>
    <w:rsid w:val="57776ECD"/>
    <w:rsid w:val="57EC0FB1"/>
    <w:rsid w:val="59B155CE"/>
    <w:rsid w:val="5FAF097A"/>
    <w:rsid w:val="64313CE9"/>
    <w:rsid w:val="66326DE1"/>
    <w:rsid w:val="66C16CC9"/>
    <w:rsid w:val="67F65B49"/>
    <w:rsid w:val="69FA636D"/>
    <w:rsid w:val="6ABB77BA"/>
    <w:rsid w:val="74521166"/>
    <w:rsid w:val="74DF70F8"/>
    <w:rsid w:val="77C010CE"/>
    <w:rsid w:val="780D7CE2"/>
    <w:rsid w:val="7D6D017E"/>
    <w:rsid w:val="7DA55C93"/>
    <w:rsid w:val="7F71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0"/>
    <w:pPr>
      <w:keepNext/>
      <w:jc w:val="center"/>
      <w:outlineLvl w:val="0"/>
    </w:pPr>
    <w:rPr>
      <w:rFonts w:ascii="楷体_GB2312" w:hAnsi="楷体_GB2312"/>
      <w:b/>
      <w:bCs/>
      <w:kern w:val="0"/>
      <w:sz w:val="44"/>
      <w:szCs w:val="20"/>
    </w:rPr>
  </w:style>
  <w:style w:type="paragraph" w:styleId="4">
    <w:name w:val="heading 2"/>
    <w:basedOn w:val="1"/>
    <w:next w:val="1"/>
    <w:qFormat/>
    <w:uiPriority w:val="0"/>
    <w:pPr>
      <w:keepNext/>
      <w:keepLines/>
      <w:spacing w:before="260" w:after="260" w:line="415" w:lineRule="auto"/>
      <w:outlineLvl w:val="1"/>
    </w:pPr>
    <w:rPr>
      <w:rFonts w:ascii="Arial" w:hAnsi="Arial"/>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List 2"/>
    <w:basedOn w:val="1"/>
    <w:unhideWhenUsed/>
    <w:qFormat/>
    <w:uiPriority w:val="99"/>
    <w:pPr>
      <w:ind w:left="100" w:leftChars="200" w:hanging="200" w:hangingChars="200"/>
      <w:contextualSpacing/>
    </w:pPr>
  </w:style>
  <w:style w:type="paragraph" w:styleId="6">
    <w:name w:val="Normal Indent"/>
    <w:basedOn w:val="1"/>
    <w:next w:val="7"/>
    <w:unhideWhenUsed/>
    <w:qFormat/>
    <w:uiPriority w:val="0"/>
    <w:pPr>
      <w:adjustRightInd w:val="0"/>
      <w:spacing w:line="312" w:lineRule="atLeast"/>
      <w:ind w:firstLine="420"/>
    </w:pPr>
    <w:rPr>
      <w:rFonts w:ascii="Calibri" w:hAnsi="Calibri"/>
      <w:szCs w:val="22"/>
    </w:rPr>
  </w:style>
  <w:style w:type="paragraph" w:styleId="7">
    <w:name w:val="Body Text Indent"/>
    <w:basedOn w:val="1"/>
    <w:next w:val="1"/>
    <w:unhideWhenUsed/>
    <w:qFormat/>
    <w:uiPriority w:val="0"/>
    <w:pPr>
      <w:ind w:left="480" w:hanging="480" w:hangingChars="200"/>
    </w:pPr>
    <w:rPr>
      <w:sz w:val="24"/>
    </w:rPr>
  </w:style>
  <w:style w:type="paragraph" w:styleId="8">
    <w:name w:val="toa heading"/>
    <w:basedOn w:val="1"/>
    <w:next w:val="1"/>
    <w:unhideWhenUsed/>
    <w:qFormat/>
    <w:uiPriority w:val="99"/>
    <w:pPr>
      <w:spacing w:before="120"/>
    </w:pPr>
    <w:rPr>
      <w:rFonts w:ascii="Arial" w:hAnsi="Arial" w:eastAsia="仿宋_GB2312" w:cs="Arial"/>
      <w:b/>
      <w:bCs/>
      <w:color w:val="000000"/>
      <w:kern w:val="0"/>
      <w:sz w:val="24"/>
      <w:szCs w:val="21"/>
    </w:rPr>
  </w:style>
  <w:style w:type="paragraph" w:styleId="9">
    <w:name w:val="Body Text"/>
    <w:basedOn w:val="1"/>
    <w:next w:val="10"/>
    <w:unhideWhenUsed/>
    <w:qFormat/>
    <w:uiPriority w:val="0"/>
    <w:pPr>
      <w:spacing w:after="120"/>
    </w:pPr>
  </w:style>
  <w:style w:type="paragraph" w:styleId="10">
    <w:name w:val="Body Text First Indent"/>
    <w:basedOn w:val="9"/>
    <w:next w:val="1"/>
    <w:unhideWhenUsed/>
    <w:qFormat/>
    <w:uiPriority w:val="0"/>
    <w:pPr>
      <w:ind w:firstLine="420" w:firstLineChars="100"/>
    </w:pPr>
    <w:rPr>
      <w:rFonts w:ascii="仿宋_GB2312" w:eastAsia="仿宋_GB2312"/>
      <w:bCs/>
      <w:sz w:val="30"/>
      <w:lang w:val="en-US" w:eastAsia="zh-CN"/>
    </w:rPr>
  </w:style>
  <w:style w:type="paragraph" w:styleId="11">
    <w:name w:val="Plain Text"/>
    <w:basedOn w:val="1"/>
    <w:next w:val="1"/>
    <w:unhideWhenUsed/>
    <w:qFormat/>
    <w:uiPriority w:val="0"/>
    <w:pPr>
      <w:widowControl/>
      <w:overflowPunct w:val="0"/>
      <w:autoSpaceDE w:val="0"/>
      <w:autoSpaceDN w:val="0"/>
      <w:adjustRightInd w:val="0"/>
      <w:jc w:val="left"/>
    </w:pPr>
    <w:rPr>
      <w:rFonts w:ascii="宋体" w:hAnsi="Courier New"/>
      <w:szCs w:val="21"/>
    </w:rPr>
  </w:style>
  <w:style w:type="paragraph" w:styleId="12">
    <w:name w:val="Balloon Text"/>
    <w:basedOn w:val="1"/>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unhideWhenUsed/>
    <w:qFormat/>
    <w:uiPriority w:val="39"/>
    <w:pPr>
      <w:tabs>
        <w:tab w:val="right" w:leader="dot" w:pos="9628"/>
      </w:tabs>
      <w:spacing w:line="480" w:lineRule="auto"/>
    </w:pPr>
    <w:rPr>
      <w:rFonts w:ascii="Arial" w:hAnsi="Arial" w:eastAsia="新宋体" w:cs="Arial"/>
      <w:bCs/>
      <w:sz w:val="24"/>
    </w:rPr>
  </w:style>
  <w:style w:type="paragraph" w:styleId="16">
    <w:name w:val="toc 6"/>
    <w:basedOn w:val="1"/>
    <w:next w:val="1"/>
    <w:qFormat/>
    <w:uiPriority w:val="99"/>
    <w:pPr>
      <w:ind w:left="2100" w:leftChars="1000"/>
    </w:pPr>
    <w:rPr>
      <w:rFonts w:ascii="Calibri" w:hAnsi="Calibri"/>
      <w:szCs w:val="22"/>
    </w:rPr>
  </w:style>
  <w:style w:type="paragraph" w:styleId="17">
    <w:name w:val="toc 2"/>
    <w:basedOn w:val="1"/>
    <w:next w:val="1"/>
    <w:unhideWhenUsed/>
    <w:qFormat/>
    <w:uiPriority w:val="39"/>
    <w:pPr>
      <w:ind w:left="420" w:leftChars="200"/>
    </w:pPr>
  </w:style>
  <w:style w:type="paragraph" w:styleId="18">
    <w:name w:val="Normal (Web)"/>
    <w:basedOn w:val="1"/>
    <w:next w:val="17"/>
    <w:unhideWhenUsed/>
    <w:qFormat/>
    <w:uiPriority w:val="0"/>
    <w:pPr>
      <w:widowControl/>
      <w:spacing w:before="100" w:beforeLines="0" w:beforeAutospacing="1" w:after="100" w:afterLines="0" w:afterAutospacing="1"/>
      <w:jc w:val="left"/>
    </w:pPr>
    <w:rPr>
      <w:rFonts w:ascii="宋体" w:hAnsi="宋体"/>
      <w:kern w:val="0"/>
      <w:sz w:val="24"/>
    </w:rPr>
  </w:style>
  <w:style w:type="paragraph" w:styleId="19">
    <w:name w:val="Body Text First Indent 2"/>
    <w:basedOn w:val="7"/>
    <w:next w:val="20"/>
    <w:unhideWhenUsed/>
    <w:qFormat/>
    <w:uiPriority w:val="99"/>
    <w:pPr>
      <w:spacing w:after="120" w:line="240" w:lineRule="auto"/>
      <w:ind w:left="420" w:leftChars="200" w:firstLine="420"/>
    </w:pPr>
    <w:rPr>
      <w:rFonts w:cs="宋体"/>
      <w:sz w:val="21"/>
      <w:szCs w:val="21"/>
    </w:rPr>
  </w:style>
  <w:style w:type="paragraph" w:customStyle="1" w:styleId="20">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22">
    <w:name w:val="Table Grid"/>
    <w:basedOn w:val="21"/>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unhideWhenUsed/>
    <w:qFormat/>
    <w:uiPriority w:val="0"/>
  </w:style>
  <w:style w:type="character" w:styleId="25">
    <w:name w:val="FollowedHyperlink"/>
    <w:basedOn w:val="23"/>
    <w:unhideWhenUsed/>
    <w:qFormat/>
    <w:uiPriority w:val="0"/>
    <w:rPr>
      <w:color w:val="000000"/>
      <w:u w:val="none"/>
    </w:rPr>
  </w:style>
  <w:style w:type="character" w:styleId="26">
    <w:name w:val="Hyperlink"/>
    <w:basedOn w:val="23"/>
    <w:unhideWhenUsed/>
    <w:qFormat/>
    <w:uiPriority w:val="99"/>
    <w:rPr>
      <w:color w:val="000000"/>
      <w:sz w:val="20"/>
      <w:szCs w:val="20"/>
      <w:u w:val="none"/>
    </w:rPr>
  </w:style>
  <w:style w:type="paragraph" w:customStyle="1" w:styleId="27">
    <w:name w:val="正文文字"/>
    <w:basedOn w:val="1"/>
    <w:qFormat/>
    <w:uiPriority w:val="0"/>
    <w:pPr>
      <w:spacing w:after="119" w:afterLines="0" w:line="351" w:lineRule="atLeast"/>
      <w:ind w:firstLine="419"/>
    </w:pPr>
  </w:style>
  <w:style w:type="paragraph" w:customStyle="1" w:styleId="28">
    <w:name w:val="WPSOffice手动目录 1"/>
    <w:qFormat/>
    <w:uiPriority w:val="0"/>
    <w:rPr>
      <w:rFonts w:ascii="Times New Roman" w:hAnsi="Times New Roman" w:eastAsia="宋体" w:cs="Times New Roman"/>
      <w:lang w:val="en-US" w:eastAsia="zh-CN" w:bidi="ar-SA"/>
    </w:rPr>
  </w:style>
  <w:style w:type="character" w:customStyle="1" w:styleId="29">
    <w:name w:val="标题 1 字符"/>
    <w:link w:val="3"/>
    <w:qFormat/>
    <w:uiPriority w:val="0"/>
    <w:rPr>
      <w:rFonts w:ascii="楷体_GB2312" w:hAnsi="楷体_GB2312"/>
      <w:b/>
      <w:bCs/>
      <w:kern w:val="0"/>
      <w:sz w:val="44"/>
      <w:szCs w:val="20"/>
    </w:rPr>
  </w:style>
  <w:style w:type="character" w:customStyle="1" w:styleId="30">
    <w:name w:val="NormalCharacter"/>
    <w:qFormat/>
    <w:uiPriority w:val="0"/>
  </w:style>
  <w:style w:type="paragraph" w:customStyle="1" w:styleId="31">
    <w:name w:val="样式1"/>
    <w:basedOn w:val="14"/>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2">
    <w:name w:val="Fließtext"/>
    <w:basedOn w:val="1"/>
    <w:qFormat/>
    <w:uiPriority w:val="0"/>
    <w:pPr>
      <w:overflowPunct w:val="0"/>
      <w:autoSpaceDE w:val="0"/>
      <w:autoSpaceDN w:val="0"/>
      <w:adjustRightInd w:val="0"/>
      <w:textAlignment w:val="baseline"/>
    </w:pPr>
    <w:rPr>
      <w:kern w:val="28"/>
      <w:szCs w:val="20"/>
    </w:rPr>
  </w:style>
  <w:style w:type="character" w:customStyle="1" w:styleId="33">
    <w:name w:val="font41"/>
    <w:basedOn w:val="23"/>
    <w:qFormat/>
    <w:uiPriority w:val="0"/>
    <w:rPr>
      <w:rFonts w:hint="eastAsia" w:ascii="宋体" w:hAnsi="宋体" w:eastAsia="宋体"/>
      <w:color w:val="FF0000"/>
      <w:sz w:val="24"/>
      <w:szCs w:val="24"/>
      <w:u w:val="none"/>
    </w:rPr>
  </w:style>
  <w:style w:type="character" w:customStyle="1" w:styleId="34">
    <w:name w:val="font11"/>
    <w:basedOn w:val="23"/>
    <w:qFormat/>
    <w:uiPriority w:val="0"/>
    <w:rPr>
      <w:rFonts w:hint="eastAsia" w:ascii="宋体" w:hAnsi="宋体" w:eastAsia="宋体"/>
      <w:color w:val="000000"/>
      <w:sz w:val="24"/>
      <w:szCs w:val="24"/>
      <w:u w:val="none"/>
    </w:rPr>
  </w:style>
  <w:style w:type="character" w:customStyle="1" w:styleId="35">
    <w:name w:val="font31"/>
    <w:basedOn w:val="23"/>
    <w:qFormat/>
    <w:uiPriority w:val="0"/>
    <w:rPr>
      <w:rFonts w:hint="eastAsia" w:ascii="宋体" w:hAnsi="宋体" w:eastAsia="宋体"/>
      <w:color w:val="FF0000"/>
      <w:sz w:val="21"/>
      <w:szCs w:val="21"/>
      <w:u w:val="none"/>
    </w:rPr>
  </w:style>
  <w:style w:type="character" w:customStyle="1" w:styleId="36">
    <w:name w:val="font71"/>
    <w:basedOn w:val="23"/>
    <w:qFormat/>
    <w:uiPriority w:val="0"/>
    <w:rPr>
      <w:rFonts w:hint="eastAsia" w:ascii="宋体" w:hAnsi="宋体" w:eastAsia="宋体"/>
      <w:color w:val="000000"/>
      <w:sz w:val="24"/>
      <w:szCs w:val="24"/>
      <w:u w:val="none"/>
    </w:rPr>
  </w:style>
  <w:style w:type="character" w:customStyle="1" w:styleId="37">
    <w:name w:val="font61"/>
    <w:basedOn w:val="23"/>
    <w:qFormat/>
    <w:uiPriority w:val="0"/>
    <w:rPr>
      <w:rFonts w:hint="eastAsia" w:ascii="宋体" w:hAnsi="宋体" w:eastAsia="宋体"/>
      <w:b/>
      <w:bCs/>
      <w:color w:val="000000"/>
      <w:sz w:val="21"/>
      <w:szCs w:val="21"/>
      <w:u w:val="none"/>
    </w:rPr>
  </w:style>
  <w:style w:type="character" w:customStyle="1" w:styleId="38">
    <w:name w:val="font21"/>
    <w:basedOn w:val="23"/>
    <w:qFormat/>
    <w:uiPriority w:val="0"/>
    <w:rPr>
      <w:rFonts w:hint="eastAsia" w:ascii="宋体" w:hAnsi="宋体" w:eastAsia="宋体"/>
      <w:color w:val="000000"/>
      <w:sz w:val="21"/>
      <w:szCs w:val="21"/>
      <w:u w:val="none"/>
    </w:rPr>
  </w:style>
  <w:style w:type="character" w:customStyle="1" w:styleId="39">
    <w:name w:val="font101"/>
    <w:basedOn w:val="23"/>
    <w:qFormat/>
    <w:uiPriority w:val="0"/>
    <w:rPr>
      <w:rFonts w:hint="eastAsia" w:ascii="宋体" w:hAnsi="宋体" w:eastAsia="宋体" w:cs="宋体"/>
      <w:color w:val="000000"/>
      <w:sz w:val="20"/>
      <w:szCs w:val="20"/>
      <w:u w:val="none"/>
    </w:rPr>
  </w:style>
  <w:style w:type="character" w:customStyle="1" w:styleId="40">
    <w:name w:val="font131"/>
    <w:basedOn w:val="23"/>
    <w:qFormat/>
    <w:uiPriority w:val="0"/>
    <w:rPr>
      <w:rFonts w:hint="eastAsia" w:ascii="宋体" w:hAnsi="宋体" w:eastAsia="宋体" w:cs="宋体"/>
      <w:color w:val="000000"/>
      <w:sz w:val="20"/>
      <w:szCs w:val="20"/>
      <w:u w:val="none"/>
    </w:rPr>
  </w:style>
  <w:style w:type="character" w:customStyle="1" w:styleId="41">
    <w:name w:val="font81"/>
    <w:basedOn w:val="23"/>
    <w:qFormat/>
    <w:uiPriority w:val="0"/>
    <w:rPr>
      <w:rFonts w:hint="eastAsia" w:ascii="宋体" w:hAnsi="宋体" w:eastAsia="宋体"/>
      <w:color w:val="000000"/>
      <w:sz w:val="21"/>
      <w:szCs w:val="21"/>
      <w:u w:val="none"/>
    </w:rPr>
  </w:style>
  <w:style w:type="character" w:customStyle="1" w:styleId="42">
    <w:name w:val="font91"/>
    <w:basedOn w:val="23"/>
    <w:qFormat/>
    <w:uiPriority w:val="0"/>
    <w:rPr>
      <w:rFonts w:hint="default" w:ascii="Times New Roman" w:hAnsi="Times New Roman" w:cs="Times New Roman"/>
      <w:color w:val="000000"/>
      <w:sz w:val="20"/>
      <w:szCs w:val="20"/>
      <w:u w:val="none"/>
    </w:rPr>
  </w:style>
  <w:style w:type="paragraph" w:customStyle="1" w:styleId="43">
    <w:name w:val="List Paragraph"/>
    <w:basedOn w:val="1"/>
    <w:qFormat/>
    <w:uiPriority w:val="0"/>
    <w:pPr>
      <w:widowControl/>
      <w:spacing w:line="360" w:lineRule="auto"/>
      <w:ind w:firstLine="420" w:firstLineChars="200"/>
      <w:jc w:val="left"/>
    </w:pPr>
    <w:rPr>
      <w:rFonts w:ascii="宋体" w:hAnsi="宋体" w:cs="宋体"/>
      <w:kern w:val="0"/>
      <w:sz w:val="24"/>
    </w:rPr>
  </w:style>
  <w:style w:type="paragraph" w:customStyle="1" w:styleId="44">
    <w:name w:val="Body Text First Indent 2"/>
    <w:basedOn w:val="45"/>
    <w:qFormat/>
    <w:uiPriority w:val="0"/>
    <w:pPr>
      <w:spacing w:after="120" w:afterLines="0" w:afterAutospacing="0"/>
      <w:ind w:left="420" w:leftChars="200" w:hanging="200"/>
    </w:pPr>
    <w:rPr>
      <w:sz w:val="21"/>
    </w:rPr>
  </w:style>
  <w:style w:type="paragraph" w:customStyle="1" w:styleId="45">
    <w:name w:val="Body Text Indent"/>
    <w:basedOn w:val="1"/>
    <w:next w:val="1"/>
    <w:qFormat/>
    <w:uiPriority w:val="0"/>
    <w:pPr>
      <w:ind w:left="480" w:hanging="480" w:hangingChars="200"/>
    </w:pPr>
    <w:rPr>
      <w:rFonts w:ascii="Calibri" w:hAnsi="Calibri" w:eastAsia="宋体"/>
      <w:sz w:val="24"/>
    </w:rPr>
  </w:style>
  <w:style w:type="paragraph" w:customStyle="1" w:styleId="46">
    <w:name w:val="样式 宋体 行距: 固定值 20 磅 首行缩进:  2 字符"/>
    <w:basedOn w:val="1"/>
    <w:qFormat/>
    <w:uiPriority w:val="0"/>
    <w:pPr>
      <w:spacing w:line="400" w:lineRule="exact"/>
      <w:ind w:firstLine="435" w:firstLineChars="207"/>
    </w:pPr>
    <w:rPr>
      <w:rFonts w:ascii="宋体" w:hAnsi="宋体" w:cs="宋体"/>
      <w:szCs w:val="20"/>
    </w:rPr>
  </w:style>
  <w:style w:type="paragraph" w:customStyle="1" w:styleId="47">
    <w:name w:val="Table Paragraph"/>
    <w:basedOn w:val="1"/>
    <w:qFormat/>
    <w:uiPriority w:val="1"/>
    <w:rPr>
      <w:rFonts w:ascii="宋体" w:hAnsi="宋体" w:eastAsia="宋体" w:cs="宋体"/>
      <w:lang w:val="zh-CN" w:eastAsia="zh-CN" w:bidi="zh-CN"/>
    </w:rPr>
  </w:style>
  <w:style w:type="paragraph" w:customStyle="1" w:styleId="48">
    <w:name w:val="样式 表格正文 + 两端对齐"/>
    <w:basedOn w:val="1"/>
    <w:next w:val="49"/>
    <w:qFormat/>
    <w:uiPriority w:val="0"/>
    <w:pPr>
      <w:spacing w:line="300" w:lineRule="auto"/>
    </w:pPr>
    <w:rPr>
      <w:rFonts w:ascii="Times New Roman"/>
      <w:sz w:val="24"/>
    </w:rPr>
  </w:style>
  <w:style w:type="paragraph" w:customStyle="1" w:styleId="49">
    <w:name w:val="正文1"/>
    <w:basedOn w:val="1"/>
    <w:next w:val="50"/>
    <w:qFormat/>
    <w:uiPriority w:val="0"/>
    <w:pPr>
      <w:numPr>
        <w:ilvl w:val="0"/>
        <w:numId w:val="1"/>
      </w:numPr>
      <w:spacing w:line="500" w:lineRule="exact"/>
    </w:pPr>
    <w:rPr>
      <w:rFonts w:ascii="黑体" w:hAnsi="宋体"/>
    </w:rPr>
  </w:style>
  <w:style w:type="paragraph" w:customStyle="1" w:styleId="50">
    <w:name w:val="自动更正"/>
    <w:next w:val="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51">
    <w:name w:val="xl39"/>
    <w:basedOn w:val="1"/>
    <w:next w:val="52"/>
    <w:qFormat/>
    <w:uiPriority w:val="0"/>
    <w:pPr>
      <w:widowControl/>
      <w:pBdr>
        <w:top w:val="single" w:color="auto" w:sz="4" w:space="0"/>
        <w:bottom w:val="single" w:color="auto" w:sz="4" w:space="0"/>
        <w:right w:val="single" w:color="auto" w:sz="4" w:space="0"/>
      </w:pBdr>
      <w:spacing w:before="100" w:after="100"/>
      <w:jc w:val="left"/>
      <w:textAlignment w:val="center"/>
    </w:pPr>
    <w:rPr>
      <w:kern w:val="0"/>
      <w:szCs w:val="20"/>
    </w:rPr>
  </w:style>
  <w:style w:type="paragraph" w:customStyle="1" w:styleId="52">
    <w:name w:val="分手多日，近况如何？"/>
    <w:next w:val="1"/>
    <w:qFormat/>
    <w:uiPriority w:val="0"/>
    <w:pPr>
      <w:widowControl w:val="0"/>
      <w:jc w:val="both"/>
    </w:pPr>
    <w:rPr>
      <w:rFonts w:ascii="Calibri" w:hAnsi="Calibri" w:eastAsia="宋体" w:cs="Times New Roman"/>
      <w:sz w:val="21"/>
      <w:lang w:val="en-US" w:eastAsia="zh-CN" w:bidi="ar-SA"/>
    </w:rPr>
  </w:style>
  <w:style w:type="paragraph" w:customStyle="1" w:styleId="53">
    <w:name w:val="表格文字"/>
    <w:basedOn w:val="1"/>
    <w:next w:val="9"/>
    <w:qFormat/>
    <w:uiPriority w:val="0"/>
    <w:pPr>
      <w:adjustRightInd w:val="0"/>
      <w:spacing w:line="420" w:lineRule="atLeast"/>
      <w:textAlignment w:val="baseline"/>
    </w:pPr>
  </w:style>
  <w:style w:type="paragraph" w:customStyle="1" w:styleId="54">
    <w:name w:val="Default"/>
    <w:next w:val="2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56">
    <w:name w:val="Plain Text"/>
    <w:basedOn w:val="57"/>
    <w:next w:val="1"/>
    <w:qFormat/>
    <w:uiPriority w:val="0"/>
    <w:pPr>
      <w:widowControl/>
      <w:overflowPunct w:val="0"/>
      <w:autoSpaceDE w:val="0"/>
      <w:autoSpaceDN w:val="0"/>
      <w:adjustRightInd w:val="0"/>
      <w:jc w:val="left"/>
    </w:pPr>
    <w:rPr>
      <w:rFonts w:hint="eastAsia" w:ascii="宋体" w:hAnsi="Courier New" w:eastAsia="宋体"/>
    </w:rPr>
  </w:style>
  <w:style w:type="paragraph" w:customStyle="1" w:styleId="57">
    <w:name w:val="Normal"/>
    <w:qFormat/>
    <w:uiPriority w:val="0"/>
    <w:pPr>
      <w:widowControl w:val="0"/>
      <w:jc w:val="both"/>
    </w:pPr>
    <w:rPr>
      <w:rFonts w:hint="eastAsia" w:ascii="Calibri" w:hAnsi="Calibri" w:eastAsia="宋体" w:cs="Times New Roman"/>
      <w:kern w:val="2"/>
      <w:sz w:val="21"/>
      <w:lang w:val="en-US" w:eastAsia="zh-CN" w:bidi="ar-SA"/>
    </w:rPr>
  </w:style>
  <w:style w:type="paragraph" w:customStyle="1" w:styleId="58">
    <w:name w:val="纯文本1"/>
    <w:basedOn w:val="49"/>
    <w:qFormat/>
    <w:uiPriority w:val="0"/>
    <w:pPr>
      <w:adjustRightInd/>
    </w:pPr>
    <w:rPr>
      <w:rFonts w:ascii="宋体" w:hAnsi="Courier New"/>
      <w:kern w:val="0"/>
      <w:sz w:val="20"/>
      <w:szCs w:val="20"/>
    </w:rPr>
  </w:style>
  <w:style w:type="paragraph" w:customStyle="1" w:styleId="5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51372</Words>
  <Characters>59468</Characters>
  <Lines>0</Lines>
  <Paragraphs>0</Paragraphs>
  <TotalTime>1</TotalTime>
  <ScaleCrop>false</ScaleCrop>
  <LinksUpToDate>false</LinksUpToDate>
  <CharactersWithSpaces>63097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2022-09-13T00:34:00Z</dcterms:created>
  <dc:creator>吴美娟</dc:creator>
  <cp:lastModifiedBy>dell</cp:lastModifiedBy>
  <cp:lastPrinted>2022-10-08T05:24:00Z</cp:lastPrinted>
  <dcterms:modified xsi:type="dcterms:W3CDTF">2022-10-09T07:24:13Z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C2F0108EBB9B472B8FB22D861D32D648</vt:lpwstr>
  </property>
</Properties>
</file>