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00" w:beforeLines="250"/>
        <w:jc w:val="center"/>
        <w:rPr>
          <w:rFonts w:hint="eastAsia" w:ascii="仿宋_GB2312"/>
          <w:b/>
          <w:sz w:val="72"/>
          <w:szCs w:val="72"/>
        </w:rPr>
      </w:pPr>
      <w:bookmarkStart w:id="141" w:name="_GoBack"/>
      <w:bookmarkEnd w:id="141"/>
      <w:r>
        <w:rPr>
          <w:rFonts w:hint="eastAsia" w:ascii="宋体" w:hAnsi="宋体" w:cs="宋体"/>
          <w:b/>
          <w:bCs/>
          <w:sz w:val="84"/>
          <w:szCs w:val="84"/>
        </w:rPr>
        <w:drawing>
          <wp:inline distT="0" distB="0" distL="114300" distR="114300">
            <wp:extent cx="1889125" cy="1889125"/>
            <wp:effectExtent l="0" t="0" r="15875" b="15875"/>
            <wp:docPr id="2" name="图片 2" descr="新版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版公司LOGO"/>
                    <pic:cNvPicPr>
                      <a:picLocks noChangeAspect="1"/>
                    </pic:cNvPicPr>
                  </pic:nvPicPr>
                  <pic:blipFill>
                    <a:blip r:embed="rId11"/>
                    <a:stretch>
                      <a:fillRect/>
                    </a:stretch>
                  </pic:blipFill>
                  <pic:spPr>
                    <a:xfrm>
                      <a:off x="0" y="0"/>
                      <a:ext cx="1889125" cy="1889125"/>
                    </a:xfrm>
                    <a:prstGeom prst="rect">
                      <a:avLst/>
                    </a:prstGeom>
                    <a:noFill/>
                    <a:ln>
                      <a:noFill/>
                    </a:ln>
                  </pic:spPr>
                </pic:pic>
              </a:graphicData>
            </a:graphic>
          </wp:inline>
        </w:drawing>
      </w:r>
      <w:r>
        <w:rPr>
          <w:rFonts w:hint="eastAsia" w:ascii="宋体" w:hAnsi="宋体" w:cs="宋体"/>
          <w:b/>
          <w:bCs/>
          <w:sz w:val="84"/>
          <w:szCs w:val="84"/>
        </w:rPr>
        <w:t xml:space="preserve"> </w:t>
      </w:r>
    </w:p>
    <w:p>
      <w:pPr>
        <w:spacing w:before="600" w:beforeLines="250"/>
        <w:jc w:val="center"/>
        <w:rPr>
          <w:rFonts w:hint="eastAsia" w:ascii="仿宋_GB2312" w:eastAsia="仿宋_GB2312"/>
          <w:b/>
          <w:sz w:val="72"/>
          <w:szCs w:val="72"/>
        </w:rPr>
      </w:pPr>
      <w:r>
        <w:rPr>
          <w:rFonts w:hint="eastAsia" w:ascii="仿宋_GB2312" w:eastAsia="仿宋_GB2312"/>
          <w:b/>
          <w:sz w:val="72"/>
          <w:szCs w:val="72"/>
        </w:rPr>
        <w:t>政府采购招标文件</w:t>
      </w:r>
    </w:p>
    <w:p>
      <w:pPr>
        <w:jc w:val="cente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spacing w:line="560" w:lineRule="exact"/>
        <w:ind w:left="2551" w:leftChars="415" w:hanging="1680" w:hangingChars="525"/>
        <w:rPr>
          <w:rFonts w:hint="eastAsia" w:ascii="仿宋_GB2312" w:eastAsia="仿宋_GB2312"/>
          <w:sz w:val="32"/>
          <w:szCs w:val="32"/>
        </w:rPr>
      </w:pPr>
      <w:r>
        <w:rPr>
          <w:rFonts w:hint="eastAsia" w:ascii="仿宋_GB2312" w:eastAsia="仿宋_GB2312"/>
          <w:sz w:val="32"/>
          <w:szCs w:val="32"/>
        </w:rPr>
        <w:t>项目名称：柯城区行政中心保安服务项目</w:t>
      </w:r>
    </w:p>
    <w:p>
      <w:pPr>
        <w:spacing w:line="560" w:lineRule="exact"/>
        <w:ind w:left="2551" w:leftChars="415" w:hanging="1680" w:hangingChars="525"/>
        <w:rPr>
          <w:rFonts w:hint="eastAsia" w:ascii="仿宋_GB2312" w:eastAsia="仿宋_GB2312"/>
          <w:sz w:val="32"/>
          <w:szCs w:val="32"/>
        </w:rPr>
      </w:pPr>
      <w:r>
        <w:rPr>
          <w:rFonts w:hint="eastAsia" w:ascii="仿宋_GB2312" w:eastAsia="仿宋_GB2312"/>
          <w:sz w:val="32"/>
          <w:szCs w:val="32"/>
        </w:rPr>
        <w:t>项目编号：</w:t>
      </w:r>
      <w:r>
        <w:rPr>
          <w:rFonts w:hint="eastAsia" w:ascii="仿宋_GB2312" w:eastAsia="仿宋_GB2312"/>
          <w:sz w:val="32"/>
          <w:szCs w:val="32"/>
          <w:shd w:val="clear" w:color="FFFFFF" w:fill="auto"/>
        </w:rPr>
        <w:t>QZGX20200238</w:t>
      </w:r>
    </w:p>
    <w:p>
      <w:pPr>
        <w:spacing w:line="560" w:lineRule="exact"/>
        <w:ind w:left="2551" w:leftChars="415" w:hanging="1680" w:hangingChars="525"/>
        <w:rPr>
          <w:rFonts w:hint="eastAsia" w:ascii="仿宋_GB2312" w:eastAsia="仿宋_GB2312"/>
          <w:sz w:val="32"/>
          <w:szCs w:val="32"/>
        </w:rPr>
      </w:pPr>
      <w:r>
        <w:rPr>
          <w:rFonts w:hint="eastAsia" w:ascii="仿宋_GB2312" w:eastAsia="仿宋_GB2312"/>
          <w:sz w:val="32"/>
          <w:szCs w:val="32"/>
        </w:rPr>
        <w:t>委托单位：衢州市柯城区机关事务保障中心</w:t>
      </w:r>
    </w:p>
    <w:p>
      <w:pPr>
        <w:ind w:firstLine="1280" w:firstLineChars="400"/>
        <w:rPr>
          <w:rFonts w:hint="eastAsia" w:ascii="仿宋_GB2312" w:eastAsia="仿宋_GB2312"/>
          <w:sz w:val="32"/>
          <w:szCs w:val="32"/>
        </w:rPr>
      </w:pPr>
    </w:p>
    <w:p>
      <w:pPr>
        <w:ind w:firstLine="1280" w:firstLineChars="400"/>
        <w:rPr>
          <w:rFonts w:hint="eastAsia" w:ascii="仿宋_GB2312" w:eastAsia="仿宋_GB2312"/>
          <w:sz w:val="32"/>
          <w:szCs w:val="32"/>
        </w:rPr>
      </w:pPr>
    </w:p>
    <w:p>
      <w:pPr>
        <w:rPr>
          <w:rFonts w:hint="eastAsia" w:ascii="仿宋_GB2312" w:eastAsia="仿宋_GB2312"/>
          <w:sz w:val="32"/>
          <w:szCs w:val="32"/>
        </w:rPr>
      </w:pP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招标代理机构：衢州公信建设工程管理服务有限公司</w:t>
      </w:r>
    </w:p>
    <w:p>
      <w:pPr>
        <w:spacing w:line="560" w:lineRule="exact"/>
        <w:jc w:val="center"/>
        <w:rPr>
          <w:rFonts w:hint="eastAsia" w:ascii="仿宋_GB2312" w:eastAsia="仿宋_GB2312"/>
          <w:sz w:val="32"/>
          <w:szCs w:val="32"/>
        </w:rPr>
      </w:pPr>
    </w:p>
    <w:p>
      <w:pPr>
        <w:spacing w:line="560" w:lineRule="exact"/>
        <w:jc w:val="center"/>
        <w:rPr>
          <w:rFonts w:hint="eastAsia" w:ascii="仿宋_GB2312" w:hAnsi="宋体" w:eastAsia="仿宋_GB2312" w:cs="宋体"/>
          <w:sz w:val="32"/>
          <w:szCs w:val="32"/>
        </w:rPr>
      </w:pPr>
      <w:r>
        <w:rPr>
          <w:rFonts w:hint="eastAsia" w:ascii="仿宋_GB2312" w:eastAsia="仿宋_GB2312"/>
          <w:sz w:val="32"/>
          <w:szCs w:val="32"/>
        </w:rPr>
        <w:t>二</w:t>
      </w:r>
      <w:r>
        <w:rPr>
          <w:rFonts w:hint="eastAsia" w:ascii="仿宋_GB2312" w:hAnsi="宋体" w:cs="宋体"/>
          <w:sz w:val="32"/>
          <w:szCs w:val="32"/>
        </w:rPr>
        <w:t>〇</w:t>
      </w:r>
      <w:r>
        <w:rPr>
          <w:rFonts w:hint="eastAsia" w:ascii="仿宋_GB2312" w:hAnsi="宋体" w:eastAsia="仿宋_GB2312" w:cs="宋体"/>
          <w:sz w:val="32"/>
          <w:szCs w:val="32"/>
        </w:rPr>
        <w:t>二〇年十二月</w:t>
      </w:r>
    </w:p>
    <w:p>
      <w:pPr>
        <w:spacing w:line="560" w:lineRule="exact"/>
        <w:jc w:val="center"/>
        <w:rPr>
          <w:rFonts w:hint="eastAsia" w:ascii="仿宋_GB2312" w:hAnsi="宋体" w:eastAsia="仿宋_GB2312" w:cs="宋体"/>
          <w:sz w:val="32"/>
          <w:szCs w:val="32"/>
        </w:rPr>
      </w:pPr>
    </w:p>
    <w:p>
      <w:pPr>
        <w:snapToGrid w:val="0"/>
        <w:jc w:val="center"/>
        <w:rPr>
          <w:rFonts w:hint="eastAsia" w:ascii="仿宋_GB2312" w:hAnsi="宋体" w:eastAsia="仿宋_GB2312" w:cs="宋体"/>
          <w:b/>
          <w:sz w:val="40"/>
          <w:szCs w:val="32"/>
        </w:rPr>
      </w:pPr>
      <w:bookmarkStart w:id="0" w:name="_Toc322352981"/>
      <w:bookmarkStart w:id="1" w:name="_Toc350256312"/>
      <w:bookmarkStart w:id="2" w:name="_Toc354401488"/>
    </w:p>
    <w:p>
      <w:pPr>
        <w:snapToGrid w:val="0"/>
        <w:jc w:val="center"/>
        <w:rPr>
          <w:rFonts w:hint="eastAsia" w:ascii="仿宋_GB2312" w:hAnsi="宋体" w:eastAsia="仿宋_GB2312" w:cs="宋体"/>
          <w:b/>
          <w:sz w:val="40"/>
          <w:szCs w:val="32"/>
        </w:rPr>
      </w:pPr>
    </w:p>
    <w:p>
      <w:pPr>
        <w:snapToGrid w:val="0"/>
        <w:jc w:val="center"/>
        <w:rPr>
          <w:rFonts w:hint="eastAsia" w:ascii="仿宋_GB2312" w:hAnsi="宋体" w:eastAsia="仿宋_GB2312" w:cs="宋体"/>
          <w:b/>
          <w:sz w:val="40"/>
          <w:szCs w:val="32"/>
        </w:rPr>
      </w:pPr>
    </w:p>
    <w:p>
      <w:pPr>
        <w:snapToGrid w:val="0"/>
        <w:jc w:val="center"/>
        <w:rPr>
          <w:rFonts w:hint="eastAsia" w:ascii="仿宋_GB2312" w:hAnsi="宋体" w:eastAsia="仿宋_GB2312" w:cs="宋体"/>
          <w:b/>
          <w:sz w:val="40"/>
          <w:szCs w:val="32"/>
        </w:rPr>
      </w:pPr>
    </w:p>
    <w:p>
      <w:pPr>
        <w:snapToGrid w:val="0"/>
        <w:jc w:val="center"/>
        <w:rPr>
          <w:rFonts w:hint="eastAsia" w:ascii="仿宋_GB2312" w:hAnsi="宋体" w:eastAsia="仿宋_GB2312" w:cs="宋体"/>
          <w:b/>
          <w:sz w:val="28"/>
          <w:szCs w:val="28"/>
        </w:rPr>
      </w:pPr>
      <w:r>
        <w:rPr>
          <w:rFonts w:hint="eastAsia" w:ascii="仿宋_GB2312" w:hAnsi="宋体" w:eastAsia="仿宋_GB2312" w:cs="宋体"/>
          <w:b/>
          <w:sz w:val="40"/>
          <w:szCs w:val="32"/>
        </w:rPr>
        <w:t>目 录</w:t>
      </w:r>
    </w:p>
    <w:p>
      <w:pPr>
        <w:pStyle w:val="40"/>
        <w:tabs>
          <w:tab w:val="right" w:leader="dot" w:pos="9118"/>
        </w:tabs>
        <w:overflowPunct w:val="0"/>
        <w:spacing w:before="48" w:beforeLines="20" w:after="48" w:afterLines="20" w:line="320" w:lineRule="exact"/>
        <w:rPr>
          <w:rFonts w:hint="eastAsia" w:ascii="仿宋" w:hAnsi="仿宋" w:eastAsia="仿宋"/>
          <w:sz w:val="28"/>
          <w:szCs w:val="28"/>
          <w:lang/>
        </w:rPr>
      </w:pPr>
      <w:r>
        <w:rPr>
          <w:rFonts w:hint="eastAsia" w:ascii="仿宋_GB2312" w:hAnsi="宋体" w:cs="宋体"/>
          <w:sz w:val="28"/>
          <w:szCs w:val="28"/>
        </w:rPr>
        <w:fldChar w:fldCharType="begin"/>
      </w:r>
      <w:r>
        <w:rPr>
          <w:rFonts w:hint="eastAsia" w:ascii="仿宋_GB2312" w:hAnsi="宋体" w:cs="宋体"/>
          <w:sz w:val="28"/>
          <w:szCs w:val="28"/>
        </w:rPr>
        <w:instrText xml:space="preserve"> TOC \o "1-3" \h \z \u </w:instrText>
      </w:r>
      <w:r>
        <w:rPr>
          <w:rFonts w:hint="eastAsia" w:ascii="仿宋_GB2312" w:hAnsi="宋体" w:cs="宋体"/>
          <w:sz w:val="28"/>
          <w:szCs w:val="28"/>
        </w:rPr>
        <w:fldChar w:fldCharType="separate"/>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"_Toc359856795"</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color w:val="auto"/>
          <w:sz w:val="28"/>
          <w:szCs w:val="28"/>
          <w:lang/>
        </w:rPr>
        <w:t>第一章  招标公告</w:t>
      </w:r>
      <w:r>
        <w:rPr>
          <w:rFonts w:hint="eastAsia" w:ascii="仿宋" w:hAnsi="仿宋" w:eastAsia="仿宋"/>
          <w:sz w:val="28"/>
          <w:szCs w:val="28"/>
          <w:lang/>
        </w:rPr>
        <w:tab/>
      </w:r>
      <w:r>
        <w:rPr>
          <w:rFonts w:hint="eastAsia" w:ascii="仿宋" w:hAnsi="仿宋" w:eastAsia="仿宋"/>
          <w:sz w:val="28"/>
          <w:szCs w:val="28"/>
          <w:lang/>
        </w:rPr>
        <w:fldChar w:fldCharType="begin"/>
      </w:r>
      <w:r>
        <w:rPr>
          <w:rFonts w:hint="eastAsia" w:ascii="仿宋" w:hAnsi="仿宋" w:eastAsia="仿宋"/>
          <w:sz w:val="28"/>
          <w:szCs w:val="28"/>
          <w:lang/>
        </w:rPr>
        <w:instrText xml:space="preserve"> PAGEREF _Toc359856795 \h </w:instrText>
      </w:r>
      <w:r>
        <w:rPr>
          <w:rFonts w:hint="eastAsia" w:ascii="仿宋" w:hAnsi="仿宋" w:eastAsia="仿宋"/>
          <w:sz w:val="28"/>
          <w:szCs w:val="28"/>
          <w:lang/>
        </w:rPr>
        <w:fldChar w:fldCharType="separate"/>
      </w:r>
      <w:r>
        <w:rPr>
          <w:rFonts w:hint="eastAsia" w:ascii="仿宋" w:hAnsi="仿宋" w:eastAsia="仿宋"/>
          <w:sz w:val="28"/>
          <w:szCs w:val="28"/>
          <w:lang/>
        </w:rPr>
        <w:t>3</w:t>
      </w:r>
      <w:r>
        <w:rPr>
          <w:rFonts w:hint="eastAsia" w:ascii="仿宋" w:hAnsi="仿宋" w:eastAsia="仿宋"/>
          <w:sz w:val="28"/>
          <w:szCs w:val="28"/>
          <w:lang/>
        </w:rPr>
        <w:fldChar w:fldCharType="end"/>
      </w:r>
      <w:r>
        <w:rPr>
          <w:rFonts w:hint="eastAsia" w:ascii="仿宋" w:hAnsi="仿宋" w:eastAsia="仿宋"/>
          <w:sz w:val="28"/>
          <w:szCs w:val="28"/>
          <w:lang/>
        </w:rPr>
        <w:fldChar w:fldCharType="end"/>
      </w:r>
    </w:p>
    <w:p>
      <w:pPr>
        <w:pStyle w:val="40"/>
        <w:tabs>
          <w:tab w:val="right" w:leader="dot" w:pos="9118"/>
        </w:tabs>
        <w:overflowPunct w:val="0"/>
        <w:spacing w:before="48" w:beforeLines="20" w:after="48" w:afterLines="20" w:line="320" w:lineRule="exact"/>
        <w:rPr>
          <w:rFonts w:hint="eastAsia" w:ascii="仿宋" w:hAnsi="仿宋" w:eastAsia="仿宋"/>
          <w:sz w:val="28"/>
          <w:szCs w:val="28"/>
          <w:lang/>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"_Toc359856796"</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color w:val="auto"/>
          <w:sz w:val="28"/>
          <w:szCs w:val="28"/>
          <w:lang/>
        </w:rPr>
        <w:t>第二章  投标人须知前附表及投标人须知</w:t>
      </w:r>
      <w:r>
        <w:rPr>
          <w:rFonts w:hint="eastAsia" w:ascii="仿宋" w:hAnsi="仿宋" w:eastAsia="仿宋"/>
          <w:sz w:val="28"/>
          <w:szCs w:val="28"/>
          <w:lang/>
        </w:rPr>
        <w:tab/>
      </w:r>
      <w:r>
        <w:rPr>
          <w:rFonts w:hint="eastAsia" w:ascii="仿宋" w:hAnsi="仿宋" w:eastAsia="仿宋"/>
          <w:sz w:val="28"/>
          <w:szCs w:val="28"/>
        </w:rPr>
        <w:t>6</w:t>
      </w:r>
      <w:r>
        <w:rPr>
          <w:rFonts w:hint="eastAsia" w:ascii="仿宋" w:hAnsi="仿宋" w:eastAsia="仿宋"/>
          <w:sz w:val="28"/>
          <w:szCs w:val="28"/>
          <w:lang/>
        </w:rPr>
        <w:fldChar w:fldCharType="end"/>
      </w:r>
    </w:p>
    <w:p>
      <w:pPr>
        <w:pStyle w:val="52"/>
        <w:tabs>
          <w:tab w:val="right" w:leader="dot" w:pos="9118"/>
        </w:tabs>
        <w:overflowPunct w:val="0"/>
        <w:spacing w:line="320" w:lineRule="exact"/>
        <w:rPr>
          <w:rFonts w:hint="eastAsia" w:ascii="仿宋" w:hAnsi="仿宋" w:eastAsia="仿宋"/>
          <w:smallCaps w:val="0"/>
          <w:sz w:val="28"/>
          <w:szCs w:val="28"/>
          <w:lang/>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"_Toc359856797"</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color w:val="auto"/>
          <w:sz w:val="28"/>
          <w:szCs w:val="28"/>
          <w:lang/>
        </w:rPr>
        <w:t>一、 投标人须知前附表</w:t>
      </w:r>
      <w:r>
        <w:rPr>
          <w:rFonts w:hint="eastAsia" w:ascii="仿宋" w:hAnsi="仿宋" w:eastAsia="仿宋"/>
          <w:sz w:val="28"/>
          <w:szCs w:val="28"/>
          <w:lang/>
        </w:rPr>
        <w:tab/>
      </w:r>
      <w:r>
        <w:rPr>
          <w:rFonts w:hint="eastAsia" w:ascii="仿宋" w:hAnsi="仿宋" w:eastAsia="仿宋"/>
          <w:sz w:val="28"/>
          <w:szCs w:val="28"/>
        </w:rPr>
        <w:t>6</w:t>
      </w:r>
      <w:r>
        <w:rPr>
          <w:rFonts w:hint="eastAsia" w:ascii="仿宋" w:hAnsi="仿宋" w:eastAsia="仿宋"/>
          <w:sz w:val="28"/>
          <w:szCs w:val="28"/>
          <w:lang/>
        </w:rPr>
        <w:fldChar w:fldCharType="end"/>
      </w:r>
    </w:p>
    <w:p>
      <w:pPr>
        <w:pStyle w:val="52"/>
        <w:tabs>
          <w:tab w:val="right" w:leader="dot" w:pos="9118"/>
        </w:tabs>
        <w:overflowPunct w:val="0"/>
        <w:spacing w:line="320" w:lineRule="exact"/>
        <w:rPr>
          <w:rFonts w:hint="eastAsia" w:ascii="仿宋" w:hAnsi="仿宋" w:eastAsia="仿宋"/>
          <w:smallCaps w:val="0"/>
          <w:sz w:val="28"/>
          <w:szCs w:val="28"/>
          <w:lang/>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"_Toc359856798"</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二、 投标人须知</w:t>
      </w:r>
      <w:r>
        <w:rPr>
          <w:rFonts w:hint="eastAsia" w:ascii="仿宋" w:hAnsi="仿宋" w:eastAsia="仿宋"/>
          <w:sz w:val="28"/>
          <w:szCs w:val="28"/>
          <w:lang/>
        </w:rPr>
        <w:tab/>
      </w:r>
      <w:r>
        <w:rPr>
          <w:rFonts w:hint="eastAsia" w:ascii="仿宋" w:hAnsi="仿宋" w:eastAsia="仿宋"/>
          <w:sz w:val="28"/>
          <w:szCs w:val="28"/>
        </w:rPr>
        <w:t>8</w:t>
      </w:r>
      <w:r>
        <w:rPr>
          <w:rFonts w:hint="eastAsia" w:ascii="仿宋" w:hAnsi="仿宋" w:eastAsia="仿宋"/>
          <w:sz w:val="28"/>
          <w:szCs w:val="28"/>
          <w:lang/>
        </w:rPr>
        <w:fldChar w:fldCharType="end"/>
      </w:r>
    </w:p>
    <w:p>
      <w:pPr>
        <w:pStyle w:val="52"/>
        <w:tabs>
          <w:tab w:val="right" w:leader="dot" w:pos="9118"/>
        </w:tabs>
        <w:overflowPunct w:val="0"/>
        <w:spacing w:line="320" w:lineRule="exact"/>
        <w:rPr>
          <w:rFonts w:hint="eastAsia"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"_Toc359856799"</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三、 招标文件说明</w:t>
      </w:r>
      <w:r>
        <w:rPr>
          <w:rFonts w:hint="eastAsia" w:ascii="仿宋" w:hAnsi="仿宋" w:eastAsia="仿宋"/>
          <w:sz w:val="28"/>
          <w:szCs w:val="28"/>
          <w:lang/>
        </w:rPr>
        <w:tab/>
      </w:r>
      <w:r>
        <w:rPr>
          <w:rFonts w:hint="eastAsia" w:ascii="仿宋" w:hAnsi="仿宋" w:eastAsia="仿宋"/>
          <w:sz w:val="28"/>
          <w:szCs w:val="28"/>
        </w:rPr>
        <w:t>1</w:t>
      </w:r>
      <w:r>
        <w:rPr>
          <w:rFonts w:hint="eastAsia" w:ascii="仿宋" w:hAnsi="仿宋" w:eastAsia="仿宋"/>
          <w:sz w:val="28"/>
          <w:szCs w:val="28"/>
          <w:lang/>
        </w:rPr>
        <w:fldChar w:fldCharType="end"/>
      </w:r>
      <w:r>
        <w:rPr>
          <w:rFonts w:hint="eastAsia" w:ascii="仿宋" w:hAnsi="仿宋" w:eastAsia="仿宋"/>
          <w:sz w:val="28"/>
          <w:szCs w:val="28"/>
        </w:rPr>
        <w:t>1</w:t>
      </w:r>
    </w:p>
    <w:p>
      <w:pPr>
        <w:pStyle w:val="52"/>
        <w:tabs>
          <w:tab w:val="right" w:leader="dot" w:pos="9118"/>
        </w:tabs>
        <w:overflowPunct w:val="0"/>
        <w:spacing w:line="320" w:lineRule="exact"/>
        <w:rPr>
          <w:rFonts w:hint="eastAsia"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"_Toc359856800"</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四、 投标文件的编制</w:t>
      </w:r>
      <w:bookmarkStart w:id="3" w:name="_Hlt451410904"/>
      <w:r>
        <w:rPr>
          <w:rFonts w:hint="eastAsia" w:ascii="仿宋" w:hAnsi="仿宋" w:eastAsia="仿宋"/>
          <w:sz w:val="28"/>
          <w:szCs w:val="28"/>
          <w:lang/>
        </w:rPr>
        <w:tab/>
      </w:r>
      <w:bookmarkEnd w:id="3"/>
      <w:r>
        <w:rPr>
          <w:rFonts w:hint="eastAsia" w:ascii="仿宋" w:hAnsi="仿宋" w:eastAsia="仿宋"/>
          <w:sz w:val="28"/>
          <w:szCs w:val="28"/>
        </w:rPr>
        <w:t>1</w:t>
      </w:r>
      <w:r>
        <w:rPr>
          <w:rFonts w:hint="eastAsia" w:ascii="仿宋" w:hAnsi="仿宋" w:eastAsia="仿宋"/>
          <w:sz w:val="28"/>
          <w:szCs w:val="28"/>
          <w:lang/>
        </w:rPr>
        <w:fldChar w:fldCharType="end"/>
      </w:r>
      <w:r>
        <w:rPr>
          <w:rFonts w:hint="eastAsia" w:ascii="仿宋" w:hAnsi="仿宋" w:eastAsia="仿宋"/>
          <w:sz w:val="28"/>
          <w:szCs w:val="28"/>
        </w:rPr>
        <w:t>1</w:t>
      </w:r>
    </w:p>
    <w:p>
      <w:pPr>
        <w:pStyle w:val="52"/>
        <w:tabs>
          <w:tab w:val="right" w:leader="dot" w:pos="9118"/>
        </w:tabs>
        <w:overflowPunct w:val="0"/>
        <w:spacing w:line="320" w:lineRule="exact"/>
        <w:rPr>
          <w:rFonts w:hint="eastAsia"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"_Toc359856801"</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五、</w:t>
      </w:r>
      <w:r>
        <w:rPr>
          <w:rFonts w:hint="eastAsia" w:ascii="仿宋" w:hAnsi="仿宋" w:eastAsia="仿宋"/>
          <w:sz w:val="28"/>
          <w:szCs w:val="28"/>
          <w:lang/>
        </w:rPr>
        <w:fldChar w:fldCharType="end"/>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"_Toc359856802"</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投标文件的签署及规定</w:t>
      </w:r>
      <w:r>
        <w:rPr>
          <w:rFonts w:hint="eastAsia" w:ascii="仿宋" w:hAnsi="仿宋" w:eastAsia="仿宋"/>
          <w:sz w:val="28"/>
          <w:szCs w:val="28"/>
          <w:lang/>
        </w:rPr>
        <w:tab/>
      </w:r>
      <w:r>
        <w:rPr>
          <w:rFonts w:hint="eastAsia" w:ascii="仿宋" w:hAnsi="仿宋" w:eastAsia="仿宋"/>
          <w:sz w:val="28"/>
          <w:szCs w:val="28"/>
        </w:rPr>
        <w:t>1</w:t>
      </w:r>
      <w:r>
        <w:rPr>
          <w:rFonts w:hint="eastAsia" w:ascii="仿宋" w:hAnsi="仿宋" w:eastAsia="仿宋"/>
          <w:sz w:val="28"/>
          <w:szCs w:val="28"/>
          <w:lang/>
        </w:rPr>
        <w:fldChar w:fldCharType="end"/>
      </w:r>
      <w:r>
        <w:rPr>
          <w:rFonts w:hint="eastAsia" w:ascii="仿宋" w:hAnsi="仿宋" w:eastAsia="仿宋"/>
          <w:sz w:val="28"/>
          <w:szCs w:val="28"/>
        </w:rPr>
        <w:t>5</w:t>
      </w:r>
    </w:p>
    <w:p>
      <w:pPr>
        <w:pStyle w:val="52"/>
        <w:tabs>
          <w:tab w:val="right" w:leader="dot" w:pos="9118"/>
        </w:tabs>
        <w:overflowPunct w:val="0"/>
        <w:spacing w:line="320" w:lineRule="exact"/>
        <w:rPr>
          <w:rFonts w:hint="eastAsia"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"_Toc359856803"</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六、 投标文件的递交</w:t>
      </w:r>
      <w:r>
        <w:rPr>
          <w:rFonts w:hint="eastAsia" w:ascii="仿宋" w:hAnsi="仿宋" w:eastAsia="仿宋"/>
          <w:sz w:val="28"/>
          <w:szCs w:val="28"/>
          <w:lang/>
        </w:rPr>
        <w:tab/>
      </w:r>
      <w:r>
        <w:rPr>
          <w:rFonts w:hint="eastAsia" w:ascii="仿宋" w:hAnsi="仿宋" w:eastAsia="仿宋"/>
          <w:sz w:val="28"/>
          <w:szCs w:val="28"/>
        </w:rPr>
        <w:t>1</w:t>
      </w:r>
      <w:r>
        <w:rPr>
          <w:rFonts w:hint="eastAsia" w:ascii="仿宋" w:hAnsi="仿宋" w:eastAsia="仿宋"/>
          <w:sz w:val="28"/>
          <w:szCs w:val="28"/>
          <w:lang/>
        </w:rPr>
        <w:fldChar w:fldCharType="end"/>
      </w:r>
      <w:r>
        <w:rPr>
          <w:rFonts w:hint="eastAsia" w:ascii="仿宋" w:hAnsi="仿宋" w:eastAsia="仿宋"/>
          <w:sz w:val="28"/>
          <w:szCs w:val="28"/>
        </w:rPr>
        <w:t>5</w:t>
      </w:r>
    </w:p>
    <w:p>
      <w:pPr>
        <w:pStyle w:val="52"/>
        <w:tabs>
          <w:tab w:val="right" w:leader="dot" w:pos="9118"/>
        </w:tabs>
        <w:overflowPunct w:val="0"/>
        <w:spacing w:line="320" w:lineRule="exact"/>
        <w:rPr>
          <w:rFonts w:hint="eastAsia"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"_Toc359856804"</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Fonts w:hint="eastAsia" w:ascii="仿宋" w:hAnsi="仿宋" w:eastAsia="仿宋"/>
          <w:sz w:val="28"/>
          <w:szCs w:val="28"/>
          <w:lang/>
        </w:rPr>
        <w:t>七</w:t>
      </w:r>
      <w:r>
        <w:rPr>
          <w:rStyle w:val="70"/>
          <w:rFonts w:hint="eastAsia" w:ascii="仿宋" w:hAnsi="仿宋" w:eastAsia="仿宋"/>
          <w:color w:val="auto"/>
          <w:sz w:val="28"/>
          <w:szCs w:val="28"/>
          <w:lang/>
        </w:rPr>
        <w:t>、 投标无效的情形</w:t>
      </w:r>
      <w:r>
        <w:rPr>
          <w:rFonts w:hint="eastAsia" w:ascii="仿宋" w:hAnsi="仿宋" w:eastAsia="仿宋"/>
          <w:sz w:val="28"/>
          <w:szCs w:val="28"/>
          <w:lang/>
        </w:rPr>
        <w:tab/>
      </w:r>
      <w:r>
        <w:rPr>
          <w:rFonts w:hint="eastAsia" w:ascii="仿宋" w:hAnsi="仿宋" w:eastAsia="仿宋"/>
          <w:sz w:val="28"/>
          <w:szCs w:val="28"/>
        </w:rPr>
        <w:t>1</w:t>
      </w:r>
      <w:r>
        <w:rPr>
          <w:rFonts w:hint="eastAsia" w:ascii="仿宋" w:hAnsi="仿宋" w:eastAsia="仿宋"/>
          <w:sz w:val="28"/>
          <w:szCs w:val="28"/>
          <w:lang/>
        </w:rPr>
        <w:fldChar w:fldCharType="end"/>
      </w:r>
      <w:r>
        <w:rPr>
          <w:rFonts w:hint="eastAsia" w:ascii="仿宋" w:hAnsi="仿宋" w:eastAsia="仿宋"/>
          <w:sz w:val="28"/>
          <w:szCs w:val="28"/>
        </w:rPr>
        <w:t>6</w:t>
      </w:r>
    </w:p>
    <w:p>
      <w:pPr>
        <w:pStyle w:val="52"/>
        <w:tabs>
          <w:tab w:val="right" w:leader="dot" w:pos="9118"/>
        </w:tabs>
        <w:overflowPunct w:val="0"/>
        <w:spacing w:line="320" w:lineRule="exact"/>
        <w:rPr>
          <w:rStyle w:val="70"/>
          <w:rFonts w:hint="eastAsia" w:ascii="仿宋" w:hAnsi="仿宋" w:eastAsia="仿宋"/>
          <w:color w:val="auto"/>
          <w:sz w:val="28"/>
          <w:szCs w:val="28"/>
          <w:lang/>
        </w:rPr>
      </w:pP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串通投标的情形</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Fonts w:hint="eastAsia" w:ascii="仿宋" w:hAnsi="仿宋" w:eastAsia="仿宋"/>
          <w:sz w:val="28"/>
          <w:szCs w:val="28"/>
          <w:lang/>
        </w:rPr>
        <w:t>八</w:t>
      </w:r>
      <w:r>
        <w:rPr>
          <w:rStyle w:val="70"/>
          <w:rFonts w:hint="eastAsia" w:ascii="仿宋" w:hAnsi="仿宋" w:eastAsia="仿宋"/>
          <w:color w:val="auto"/>
          <w:sz w:val="28"/>
          <w:szCs w:val="28"/>
          <w:lang/>
        </w:rPr>
        <w:t>、 串通投标的情形</w:t>
      </w:r>
      <w:r>
        <w:rPr>
          <w:rStyle w:val="70"/>
          <w:rFonts w:hint="eastAsia" w:ascii="仿宋" w:hAnsi="仿宋" w:eastAsia="仿宋"/>
          <w:color w:val="auto"/>
          <w:sz w:val="28"/>
          <w:szCs w:val="28"/>
          <w:lang/>
        </w:rPr>
        <w:tab/>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PAGEREF _Toc359856805 \h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16</w:t>
      </w:r>
      <w:r>
        <w:rPr>
          <w:rFonts w:hint="eastAsia" w:ascii="仿宋" w:hAnsi="仿宋" w:eastAsia="仿宋"/>
          <w:sz w:val="28"/>
          <w:szCs w:val="28"/>
          <w:lang/>
        </w:rPr>
        <w:fldChar w:fldCharType="end"/>
      </w:r>
    </w:p>
    <w:p>
      <w:pPr>
        <w:pStyle w:val="52"/>
        <w:tabs>
          <w:tab w:val="right" w:leader="dot" w:pos="9118"/>
        </w:tabs>
        <w:overflowPunct w:val="0"/>
        <w:spacing w:line="320" w:lineRule="exact"/>
        <w:rPr>
          <w:rStyle w:val="70"/>
          <w:rFonts w:hint="eastAsia" w:ascii="仿宋" w:hAnsi="仿宋" w:eastAsia="仿宋"/>
          <w:smallCaps w:val="0"/>
          <w:color w:val="auto"/>
          <w:sz w:val="28"/>
          <w:szCs w:val="28"/>
        </w:rPr>
      </w:pPr>
      <w:r>
        <w:rPr>
          <w:rFonts w:ascii="仿宋" w:hAnsi="仿宋" w:eastAsia="仿宋"/>
          <w:sz w:val="28"/>
          <w:szCs w:val="28"/>
          <w:lang/>
        </w:rPr>
        <w:fldChar w:fldCharType="end"/>
      </w: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废标的情形</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Fonts w:hint="eastAsia" w:ascii="仿宋" w:hAnsi="仿宋" w:eastAsia="仿宋"/>
          <w:sz w:val="28"/>
          <w:szCs w:val="28"/>
          <w:lang/>
        </w:rPr>
        <w:t>九</w:t>
      </w:r>
      <w:r>
        <w:rPr>
          <w:rStyle w:val="70"/>
          <w:rFonts w:hint="eastAsia" w:ascii="仿宋" w:hAnsi="仿宋" w:eastAsia="仿宋"/>
          <w:color w:val="auto"/>
          <w:sz w:val="28"/>
          <w:szCs w:val="28"/>
          <w:lang/>
        </w:rPr>
        <w:t>、 废标的情形</w:t>
      </w:r>
      <w:r>
        <w:rPr>
          <w:rStyle w:val="70"/>
          <w:rFonts w:hint="eastAsia" w:ascii="仿宋" w:hAnsi="仿宋" w:eastAsia="仿宋"/>
          <w:color w:val="auto"/>
          <w:sz w:val="28"/>
          <w:szCs w:val="28"/>
          <w:lang/>
        </w:rPr>
        <w:tab/>
      </w:r>
      <w:r>
        <w:rPr>
          <w:rFonts w:hint="eastAsia" w:ascii="仿宋" w:hAnsi="仿宋" w:eastAsia="仿宋"/>
          <w:sz w:val="28"/>
          <w:szCs w:val="28"/>
        </w:rPr>
        <w:t>18</w:t>
      </w:r>
    </w:p>
    <w:p>
      <w:pPr>
        <w:pStyle w:val="52"/>
        <w:tabs>
          <w:tab w:val="right" w:leader="dot" w:pos="9118"/>
        </w:tabs>
        <w:overflowPunct w:val="0"/>
        <w:spacing w:line="320" w:lineRule="exact"/>
        <w:rPr>
          <w:rFonts w:hint="eastAsia" w:ascii="仿宋" w:hAnsi="仿宋" w:eastAsia="仿宋"/>
          <w:smallCaps w:val="0"/>
          <w:sz w:val="28"/>
          <w:szCs w:val="28"/>
        </w:rPr>
      </w:pPr>
      <w:r>
        <w:rPr>
          <w:rFonts w:ascii="仿宋" w:hAnsi="仿宋" w:eastAsia="仿宋"/>
          <w:sz w:val="28"/>
          <w:szCs w:val="28"/>
          <w:lang/>
        </w:rPr>
        <w:fldChar w:fldCharType="end"/>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"_Toc359856806"</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十、 开标和评标</w:t>
      </w:r>
      <w:r>
        <w:rPr>
          <w:rFonts w:hint="eastAsia" w:ascii="仿宋" w:hAnsi="仿宋" w:eastAsia="仿宋"/>
          <w:sz w:val="28"/>
          <w:szCs w:val="28"/>
          <w:lang/>
        </w:rPr>
        <w:tab/>
      </w:r>
      <w:r>
        <w:rPr>
          <w:rFonts w:hint="eastAsia" w:ascii="仿宋" w:hAnsi="仿宋" w:eastAsia="仿宋"/>
          <w:sz w:val="28"/>
          <w:szCs w:val="28"/>
        </w:rPr>
        <w:t>1</w:t>
      </w:r>
      <w:r>
        <w:rPr>
          <w:rFonts w:hint="eastAsia" w:ascii="仿宋" w:hAnsi="仿宋" w:eastAsia="仿宋"/>
          <w:sz w:val="28"/>
          <w:szCs w:val="28"/>
          <w:lang/>
        </w:rPr>
        <w:fldChar w:fldCharType="end"/>
      </w:r>
      <w:r>
        <w:rPr>
          <w:rFonts w:hint="eastAsia" w:ascii="仿宋" w:hAnsi="仿宋" w:eastAsia="仿宋"/>
          <w:sz w:val="28"/>
          <w:szCs w:val="28"/>
        </w:rPr>
        <w:t>8</w:t>
      </w:r>
    </w:p>
    <w:p>
      <w:pPr>
        <w:pStyle w:val="52"/>
        <w:tabs>
          <w:tab w:val="right" w:leader="dot" w:pos="9118"/>
        </w:tabs>
        <w:overflowPunct w:val="0"/>
        <w:spacing w:line="320" w:lineRule="exact"/>
        <w:rPr>
          <w:rFonts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"_Toc359856807"</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十一、 授予合</w:t>
      </w:r>
      <w:bookmarkStart w:id="4" w:name="_Hlt494358581"/>
      <w:r>
        <w:rPr>
          <w:rStyle w:val="70"/>
          <w:rFonts w:hint="eastAsia" w:ascii="仿宋" w:hAnsi="仿宋" w:eastAsia="仿宋"/>
          <w:color w:val="auto"/>
          <w:sz w:val="28"/>
          <w:szCs w:val="28"/>
          <w:lang/>
        </w:rPr>
        <w:t>同</w:t>
      </w:r>
      <w:bookmarkEnd w:id="4"/>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19</w:t>
      </w:r>
    </w:p>
    <w:p>
      <w:pPr>
        <w:pStyle w:val="52"/>
        <w:tabs>
          <w:tab w:val="right" w:leader="dot" w:pos="9118"/>
        </w:tabs>
        <w:overflowPunct w:val="0"/>
        <w:spacing w:line="320" w:lineRule="exact"/>
        <w:rPr>
          <w:rStyle w:val="70"/>
          <w:rFonts w:hint="eastAsia" w:ascii="仿宋" w:hAnsi="仿宋" w:eastAsia="仿宋"/>
          <w:color w:val="auto"/>
          <w:sz w:val="28"/>
          <w:szCs w:val="28"/>
          <w:lang/>
        </w:rPr>
      </w:pP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质疑与投诉</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Style w:val="70"/>
          <w:rFonts w:hint="eastAsia" w:ascii="仿宋" w:hAnsi="仿宋" w:eastAsia="仿宋"/>
          <w:color w:val="auto"/>
          <w:sz w:val="28"/>
          <w:szCs w:val="28"/>
          <w:lang/>
        </w:rPr>
        <w:t>十二、 质疑与投诉</w:t>
      </w:r>
      <w:r>
        <w:rPr>
          <w:rStyle w:val="70"/>
          <w:rFonts w:hint="eastAsia" w:ascii="仿宋" w:hAnsi="仿宋" w:eastAsia="仿宋"/>
          <w:color w:val="auto"/>
          <w:sz w:val="28"/>
          <w:szCs w:val="28"/>
          <w:lang/>
        </w:rPr>
        <w:tab/>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PAGEREF _Toc359856808 \h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20</w:t>
      </w:r>
      <w:r>
        <w:rPr>
          <w:rFonts w:hint="eastAsia" w:ascii="仿宋" w:hAnsi="仿宋" w:eastAsia="仿宋"/>
          <w:sz w:val="28"/>
          <w:szCs w:val="28"/>
          <w:lang/>
        </w:rPr>
        <w:fldChar w:fldCharType="end"/>
      </w:r>
    </w:p>
    <w:p>
      <w:pPr>
        <w:pStyle w:val="52"/>
        <w:tabs>
          <w:tab w:val="right" w:leader="dot" w:pos="9118"/>
        </w:tabs>
        <w:overflowPunct w:val="0"/>
        <w:spacing w:line="320" w:lineRule="exact"/>
        <w:rPr>
          <w:rStyle w:val="70"/>
          <w:rFonts w:hint="eastAsia" w:ascii="仿宋" w:hAnsi="仿宋" w:eastAsia="仿宋"/>
          <w:smallCaps w:val="0"/>
          <w:color w:val="auto"/>
          <w:sz w:val="28"/>
          <w:szCs w:val="28"/>
        </w:rPr>
      </w:pPr>
      <w:r>
        <w:rPr>
          <w:rFonts w:ascii="仿宋" w:hAnsi="仿宋" w:eastAsia="仿宋"/>
          <w:sz w:val="28"/>
          <w:szCs w:val="28"/>
          <w:lang/>
        </w:rPr>
        <w:fldChar w:fldCharType="end"/>
      </w: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法律责任</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Style w:val="70"/>
          <w:rFonts w:hint="eastAsia" w:ascii="仿宋" w:hAnsi="仿宋" w:eastAsia="仿宋"/>
          <w:color w:val="auto"/>
          <w:sz w:val="28"/>
          <w:szCs w:val="28"/>
          <w:lang/>
        </w:rPr>
        <w:t>十三、 法律责任</w:t>
      </w:r>
      <w:r>
        <w:rPr>
          <w:rStyle w:val="70"/>
          <w:rFonts w:hint="eastAsia" w:ascii="仿宋" w:hAnsi="仿宋" w:eastAsia="仿宋"/>
          <w:color w:val="auto"/>
          <w:sz w:val="28"/>
          <w:szCs w:val="28"/>
          <w:lang/>
        </w:rPr>
        <w:tab/>
      </w:r>
      <w:r>
        <w:rPr>
          <w:rStyle w:val="70"/>
          <w:rFonts w:hint="eastAsia" w:ascii="仿宋" w:hAnsi="仿宋" w:eastAsia="仿宋"/>
          <w:color w:val="auto"/>
          <w:sz w:val="28"/>
          <w:szCs w:val="28"/>
        </w:rPr>
        <w:t>21</w:t>
      </w:r>
    </w:p>
    <w:p>
      <w:pPr>
        <w:pStyle w:val="52"/>
        <w:tabs>
          <w:tab w:val="right" w:leader="dot" w:pos="9118"/>
        </w:tabs>
        <w:overflowPunct w:val="0"/>
        <w:spacing w:line="320" w:lineRule="exact"/>
        <w:rPr>
          <w:rFonts w:hint="eastAsia" w:ascii="仿宋" w:hAnsi="仿宋" w:eastAsia="仿宋"/>
          <w:sz w:val="28"/>
          <w:szCs w:val="28"/>
        </w:rPr>
      </w:pPr>
      <w:r>
        <w:rPr>
          <w:rFonts w:ascii="仿宋" w:hAnsi="仿宋" w:eastAsia="仿宋"/>
          <w:sz w:val="28"/>
          <w:szCs w:val="28"/>
          <w:lang/>
        </w:rPr>
        <w:fldChar w:fldCharType="end"/>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"_Toc359856809"</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 xml:space="preserve">十四、招标代理服务费 </w:t>
      </w:r>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22</w:t>
      </w:r>
    </w:p>
    <w:p>
      <w:pPr>
        <w:pStyle w:val="52"/>
        <w:tabs>
          <w:tab w:val="right" w:leader="dot" w:pos="9118"/>
        </w:tabs>
        <w:overflowPunct w:val="0"/>
        <w:spacing w:line="320" w:lineRule="exact"/>
        <w:rPr>
          <w:rFonts w:hint="eastAsia" w:ascii="仿宋" w:hAnsi="仿宋" w:eastAsia="仿宋"/>
          <w:sz w:val="28"/>
          <w:szCs w:val="28"/>
        </w:rPr>
      </w:pPr>
      <w:r>
        <w:rPr>
          <w:rFonts w:hint="eastAsia" w:ascii="仿宋" w:hAnsi="仿宋" w:eastAsia="仿宋"/>
          <w:sz w:val="28"/>
          <w:szCs w:val="28"/>
          <w:lang/>
        </w:rPr>
        <w:t>十五、其他</w:t>
      </w:r>
      <w:r>
        <w:rPr>
          <w:rFonts w:hint="eastAsia" w:ascii="仿宋" w:hAnsi="仿宋" w:eastAsia="仿宋"/>
          <w:sz w:val="28"/>
          <w:szCs w:val="28"/>
          <w:lang/>
        </w:rPr>
        <w:tab/>
      </w:r>
      <w:r>
        <w:rPr>
          <w:rFonts w:hint="eastAsia" w:ascii="仿宋" w:hAnsi="仿宋" w:eastAsia="仿宋"/>
          <w:sz w:val="28"/>
          <w:szCs w:val="28"/>
        </w:rPr>
        <w:t>22</w:t>
      </w:r>
    </w:p>
    <w:p>
      <w:pPr>
        <w:pStyle w:val="40"/>
        <w:tabs>
          <w:tab w:val="right" w:leader="dot" w:pos="9118"/>
        </w:tabs>
        <w:overflowPunct w:val="0"/>
        <w:spacing w:before="48" w:beforeLines="20" w:after="48" w:afterLines="20" w:line="320" w:lineRule="exact"/>
        <w:rPr>
          <w:rStyle w:val="70"/>
          <w:rFonts w:hint="eastAsia" w:ascii="仿宋" w:hAnsi="仿宋" w:eastAsia="仿宋" w:cs="宋体"/>
          <w:color w:val="auto"/>
          <w:sz w:val="28"/>
          <w:szCs w:val="28"/>
        </w:rPr>
      </w:pPr>
      <w:r>
        <w:rPr>
          <w:rFonts w:hint="eastAsia" w:ascii="仿宋" w:hAnsi="仿宋" w:eastAsia="仿宋" w:cs="宋体"/>
          <w:sz w:val="28"/>
          <w:szCs w:val="28"/>
          <w:lang/>
        </w:rPr>
        <w:fldChar w:fldCharType="begin"/>
      </w:r>
      <w:r>
        <w:rPr>
          <w:rStyle w:val="70"/>
          <w:rFonts w:hint="eastAsia" w:ascii="仿宋" w:hAnsi="仿宋" w:eastAsia="仿宋" w:cs="宋体"/>
          <w:color w:val="auto"/>
          <w:sz w:val="28"/>
          <w:szCs w:val="28"/>
          <w:lang/>
        </w:rPr>
        <w:instrText xml:space="preserve"> HYPERLINK \l "_Toc359856810" </w:instrText>
      </w:r>
      <w:r>
        <w:rPr>
          <w:rFonts w:hint="eastAsia" w:ascii="仿宋" w:hAnsi="仿宋" w:eastAsia="仿宋" w:cs="宋体"/>
          <w:sz w:val="28"/>
          <w:szCs w:val="28"/>
          <w:lang/>
        </w:rPr>
        <w:fldChar w:fldCharType="separate"/>
      </w:r>
      <w:r>
        <w:rPr>
          <w:rStyle w:val="70"/>
          <w:rFonts w:hint="eastAsia" w:ascii="仿宋" w:hAnsi="仿宋" w:eastAsia="仿宋" w:cs="宋体"/>
          <w:color w:val="auto"/>
          <w:sz w:val="28"/>
          <w:szCs w:val="28"/>
          <w:lang/>
        </w:rPr>
        <w:t>第三章  采购内容及要求</w:t>
      </w:r>
      <w:r>
        <w:rPr>
          <w:rStyle w:val="70"/>
          <w:rFonts w:hint="eastAsia" w:ascii="仿宋" w:hAnsi="仿宋" w:eastAsia="仿宋" w:cs="宋体"/>
          <w:color w:val="auto"/>
          <w:sz w:val="28"/>
          <w:szCs w:val="28"/>
          <w:lang/>
        </w:rPr>
        <w:tab/>
      </w:r>
      <w:r>
        <w:rPr>
          <w:rStyle w:val="70"/>
          <w:rFonts w:hint="eastAsia" w:ascii="仿宋" w:hAnsi="仿宋" w:eastAsia="仿宋" w:cs="宋体"/>
          <w:color w:val="auto"/>
          <w:sz w:val="28"/>
          <w:szCs w:val="28"/>
        </w:rPr>
        <w:t>2</w:t>
      </w:r>
      <w:r>
        <w:rPr>
          <w:rFonts w:hint="eastAsia" w:ascii="仿宋" w:hAnsi="仿宋" w:eastAsia="仿宋" w:cs="宋体"/>
          <w:sz w:val="28"/>
          <w:szCs w:val="28"/>
          <w:lang/>
        </w:rPr>
        <w:fldChar w:fldCharType="end"/>
      </w:r>
      <w:r>
        <w:rPr>
          <w:rFonts w:hint="eastAsia" w:ascii="仿宋" w:hAnsi="仿宋" w:eastAsia="仿宋" w:cs="宋体"/>
          <w:sz w:val="28"/>
          <w:szCs w:val="28"/>
        </w:rPr>
        <w:t>3</w:t>
      </w:r>
    </w:p>
    <w:p>
      <w:pPr>
        <w:pStyle w:val="40"/>
        <w:tabs>
          <w:tab w:val="right" w:leader="dot" w:pos="9118"/>
        </w:tabs>
        <w:overflowPunct w:val="0"/>
        <w:spacing w:before="48" w:beforeLines="20" w:after="48" w:afterLines="20" w:line="320" w:lineRule="exact"/>
        <w:rPr>
          <w:rStyle w:val="70"/>
          <w:rFonts w:ascii="仿宋" w:hAnsi="仿宋" w:eastAsia="仿宋" w:cs="宋体"/>
          <w:color w:val="auto"/>
          <w:sz w:val="28"/>
          <w:szCs w:val="28"/>
        </w:rPr>
      </w:pPr>
      <w:r>
        <w:rPr>
          <w:rFonts w:ascii="仿宋" w:hAnsi="仿宋" w:eastAsia="仿宋" w:cs="宋体"/>
          <w:sz w:val="28"/>
          <w:szCs w:val="28"/>
          <w:lang/>
        </w:rPr>
        <w:fldChar w:fldCharType="begin"/>
      </w:r>
      <w:r>
        <w:rPr>
          <w:rStyle w:val="70"/>
          <w:rFonts w:ascii="仿宋" w:hAnsi="仿宋" w:eastAsia="仿宋" w:cs="宋体"/>
          <w:color w:val="auto"/>
          <w:sz w:val="28"/>
          <w:szCs w:val="28"/>
          <w:lang/>
        </w:rPr>
        <w:instrText xml:space="preserve"> HYPERLINK  \l "</w:instrText>
      </w:r>
      <w:r>
        <w:rPr>
          <w:rStyle w:val="70"/>
          <w:rFonts w:hint="eastAsia" w:ascii="仿宋" w:hAnsi="仿宋" w:eastAsia="仿宋" w:cs="宋体"/>
          <w:color w:val="auto"/>
          <w:sz w:val="28"/>
          <w:szCs w:val="28"/>
          <w:lang/>
        </w:rPr>
        <w:instrText xml:space="preserve">合同文本</w:instrText>
      </w:r>
      <w:r>
        <w:rPr>
          <w:rStyle w:val="70"/>
          <w:rFonts w:ascii="仿宋" w:hAnsi="仿宋" w:eastAsia="仿宋" w:cs="宋体"/>
          <w:color w:val="auto"/>
          <w:sz w:val="28"/>
          <w:szCs w:val="28"/>
          <w:lang/>
        </w:rPr>
        <w:instrText xml:space="preserve">" </w:instrText>
      </w:r>
      <w:r>
        <w:rPr>
          <w:rFonts w:ascii="仿宋" w:hAnsi="仿宋" w:eastAsia="仿宋" w:cs="宋体"/>
          <w:sz w:val="28"/>
          <w:szCs w:val="28"/>
          <w:lang/>
        </w:rPr>
        <w:fldChar w:fldCharType="separate"/>
      </w:r>
      <w:r>
        <w:rPr>
          <w:rStyle w:val="70"/>
          <w:rFonts w:hint="eastAsia" w:ascii="仿宋" w:hAnsi="仿宋" w:eastAsia="仿宋" w:cs="宋体"/>
          <w:color w:val="auto"/>
          <w:sz w:val="28"/>
          <w:szCs w:val="28"/>
          <w:lang/>
        </w:rPr>
        <w:t>第四章  合同文本</w:t>
      </w:r>
      <w:r>
        <w:rPr>
          <w:rStyle w:val="70"/>
          <w:rFonts w:hint="eastAsia" w:ascii="仿宋" w:hAnsi="仿宋" w:eastAsia="仿宋" w:cs="宋体"/>
          <w:color w:val="auto"/>
          <w:sz w:val="28"/>
          <w:szCs w:val="28"/>
          <w:lang/>
        </w:rPr>
        <w:tab/>
      </w:r>
      <w:r>
        <w:rPr>
          <w:rStyle w:val="70"/>
          <w:rFonts w:hint="eastAsia" w:ascii="仿宋" w:hAnsi="仿宋" w:eastAsia="仿宋" w:cs="宋体"/>
          <w:color w:val="auto"/>
          <w:sz w:val="28"/>
          <w:szCs w:val="28"/>
        </w:rPr>
        <w:t>31</w:t>
      </w:r>
    </w:p>
    <w:p>
      <w:pPr>
        <w:pStyle w:val="52"/>
        <w:tabs>
          <w:tab w:val="right" w:leader="dot" w:pos="9118"/>
        </w:tabs>
        <w:overflowPunct w:val="0"/>
        <w:spacing w:line="320" w:lineRule="exact"/>
        <w:ind w:left="0"/>
        <w:rPr>
          <w:rStyle w:val="70"/>
          <w:rFonts w:ascii="仿宋" w:hAnsi="仿宋" w:eastAsia="仿宋" w:cs="宋体"/>
          <w:color w:val="auto"/>
          <w:sz w:val="28"/>
          <w:szCs w:val="28"/>
        </w:rPr>
      </w:pPr>
      <w:r>
        <w:rPr>
          <w:rFonts w:ascii="仿宋" w:hAnsi="仿宋" w:eastAsia="仿宋" w:cs="宋体"/>
          <w:smallCaps w:val="0"/>
          <w:sz w:val="28"/>
          <w:szCs w:val="28"/>
          <w:lang/>
        </w:rPr>
        <w:fldChar w:fldCharType="end"/>
      </w:r>
      <w:r>
        <w:rPr>
          <w:rFonts w:hint="eastAsia" w:ascii="仿宋" w:hAnsi="仿宋" w:eastAsia="仿宋" w:cs="宋体"/>
          <w:sz w:val="28"/>
          <w:szCs w:val="28"/>
          <w:lang/>
        </w:rPr>
        <w:fldChar w:fldCharType="begin"/>
      </w:r>
      <w:r>
        <w:rPr>
          <w:rStyle w:val="70"/>
          <w:rFonts w:hint="eastAsia" w:ascii="仿宋" w:hAnsi="仿宋" w:eastAsia="仿宋" w:cs="宋体"/>
          <w:color w:val="auto"/>
          <w:sz w:val="28"/>
          <w:szCs w:val="28"/>
          <w:lang/>
        </w:rPr>
        <w:instrText xml:space="preserve"> HYPERLINK \l "_Toc359856819" </w:instrText>
      </w:r>
      <w:r>
        <w:rPr>
          <w:rFonts w:hint="eastAsia" w:ascii="仿宋" w:hAnsi="仿宋" w:eastAsia="仿宋" w:cs="宋体"/>
          <w:sz w:val="28"/>
          <w:szCs w:val="28"/>
          <w:lang/>
        </w:rPr>
        <w:fldChar w:fldCharType="separate"/>
      </w:r>
      <w:r>
        <w:rPr>
          <w:rStyle w:val="70"/>
          <w:rFonts w:hint="eastAsia" w:ascii="仿宋" w:hAnsi="仿宋" w:eastAsia="仿宋" w:cs="宋体"/>
          <w:color w:val="auto"/>
          <w:sz w:val="28"/>
          <w:szCs w:val="28"/>
          <w:lang/>
        </w:rPr>
        <w:t>第五章  应提交的</w:t>
      </w:r>
      <w:bookmarkStart w:id="5" w:name="_Hlt495671871"/>
      <w:r>
        <w:rPr>
          <w:rStyle w:val="70"/>
          <w:rFonts w:hint="eastAsia" w:ascii="仿宋" w:hAnsi="仿宋" w:eastAsia="仿宋" w:cs="宋体"/>
          <w:color w:val="auto"/>
          <w:sz w:val="28"/>
          <w:szCs w:val="28"/>
          <w:lang/>
        </w:rPr>
        <w:t>有</w:t>
      </w:r>
      <w:bookmarkEnd w:id="5"/>
      <w:r>
        <w:rPr>
          <w:rStyle w:val="70"/>
          <w:rFonts w:hint="eastAsia" w:ascii="仿宋" w:hAnsi="仿宋" w:eastAsia="仿宋" w:cs="宋体"/>
          <w:color w:val="auto"/>
          <w:sz w:val="28"/>
          <w:szCs w:val="28"/>
          <w:lang/>
        </w:rPr>
        <w:t>关格式范例</w:t>
      </w:r>
      <w:r>
        <w:rPr>
          <w:rStyle w:val="70"/>
          <w:rFonts w:hint="eastAsia" w:ascii="仿宋" w:hAnsi="仿宋" w:eastAsia="仿宋" w:cs="宋体"/>
          <w:color w:val="auto"/>
          <w:sz w:val="28"/>
          <w:szCs w:val="28"/>
          <w:lang/>
        </w:rPr>
        <w:tab/>
      </w:r>
      <w:r>
        <w:rPr>
          <w:rFonts w:hint="eastAsia" w:ascii="仿宋" w:hAnsi="仿宋" w:eastAsia="仿宋" w:cs="宋体"/>
          <w:sz w:val="28"/>
          <w:szCs w:val="28"/>
          <w:lang/>
        </w:rPr>
        <w:fldChar w:fldCharType="end"/>
      </w:r>
      <w:r>
        <w:rPr>
          <w:rFonts w:hint="eastAsia" w:ascii="仿宋" w:hAnsi="仿宋" w:eastAsia="仿宋" w:cs="宋体"/>
          <w:sz w:val="28"/>
          <w:szCs w:val="28"/>
        </w:rPr>
        <w:t>42</w:t>
      </w:r>
    </w:p>
    <w:p>
      <w:pPr>
        <w:pStyle w:val="52"/>
        <w:tabs>
          <w:tab w:val="right" w:leader="dot" w:pos="9118"/>
        </w:tabs>
        <w:overflowPunct w:val="0"/>
        <w:spacing w:line="320" w:lineRule="exact"/>
        <w:rPr>
          <w:rStyle w:val="70"/>
          <w:rFonts w:ascii="仿宋" w:hAnsi="仿宋" w:eastAsia="仿宋"/>
          <w:color w:val="auto"/>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HYPERLINK \l "_Toc359856820" </w:instrText>
      </w:r>
      <w:r>
        <w:rPr>
          <w:rFonts w:hint="eastAsia" w:ascii="仿宋" w:hAnsi="仿宋" w:eastAsia="仿宋"/>
          <w:sz w:val="28"/>
          <w:szCs w:val="28"/>
          <w:lang/>
        </w:rPr>
        <w:fldChar w:fldCharType="separate"/>
      </w:r>
      <w:r>
        <w:rPr>
          <w:rStyle w:val="70"/>
          <w:rFonts w:hint="eastAsia" w:ascii="仿宋" w:hAnsi="仿宋" w:eastAsia="仿宋"/>
          <w:color w:val="auto"/>
          <w:sz w:val="28"/>
          <w:szCs w:val="28"/>
          <w:lang/>
        </w:rPr>
        <w:t>一、 投标文件封面</w:t>
      </w:r>
      <w:r>
        <w:rPr>
          <w:rStyle w:val="70"/>
          <w:rFonts w:hint="eastAsia" w:ascii="仿宋" w:hAnsi="仿宋" w:eastAsia="仿宋"/>
          <w:color w:val="auto"/>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42</w:t>
      </w:r>
    </w:p>
    <w:p>
      <w:pPr>
        <w:pStyle w:val="52"/>
        <w:tabs>
          <w:tab w:val="right" w:leader="dot" w:pos="9118"/>
        </w:tabs>
        <w:overflowPunct w:val="0"/>
        <w:spacing w:line="320" w:lineRule="exact"/>
        <w:rPr>
          <w:rStyle w:val="70"/>
          <w:rFonts w:ascii="仿宋" w:hAnsi="仿宋" w:eastAsia="仿宋"/>
          <w:color w:val="auto"/>
          <w:sz w:val="28"/>
          <w:szCs w:val="28"/>
        </w:rPr>
      </w:pP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资格审查文件</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Style w:val="70"/>
          <w:rFonts w:hint="eastAsia" w:ascii="仿宋" w:hAnsi="仿宋" w:eastAsia="仿宋"/>
          <w:color w:val="auto"/>
          <w:sz w:val="28"/>
          <w:szCs w:val="28"/>
          <w:lang/>
        </w:rPr>
        <w:t>二、资格审查文件</w:t>
      </w:r>
      <w:r>
        <w:rPr>
          <w:rStyle w:val="70"/>
          <w:rFonts w:hint="eastAsia" w:ascii="仿宋" w:hAnsi="仿宋" w:eastAsia="仿宋"/>
          <w:color w:val="auto"/>
          <w:sz w:val="28"/>
          <w:szCs w:val="28"/>
          <w:lang/>
        </w:rPr>
        <w:tab/>
      </w:r>
      <w:r>
        <w:rPr>
          <w:rStyle w:val="70"/>
          <w:rFonts w:hint="eastAsia" w:ascii="仿宋" w:hAnsi="仿宋" w:eastAsia="仿宋"/>
          <w:color w:val="auto"/>
          <w:sz w:val="28"/>
          <w:szCs w:val="28"/>
        </w:rPr>
        <w:t>43</w:t>
      </w:r>
    </w:p>
    <w:p>
      <w:pPr>
        <w:pStyle w:val="52"/>
        <w:tabs>
          <w:tab w:val="right" w:leader="dot" w:pos="9118"/>
        </w:tabs>
        <w:overflowPunct w:val="0"/>
        <w:spacing w:line="320" w:lineRule="exact"/>
        <w:rPr>
          <w:rStyle w:val="70"/>
          <w:rFonts w:ascii="仿宋" w:hAnsi="仿宋" w:eastAsia="仿宋"/>
          <w:color w:val="auto"/>
          <w:sz w:val="28"/>
          <w:szCs w:val="28"/>
        </w:rPr>
      </w:pPr>
      <w:r>
        <w:rPr>
          <w:rFonts w:ascii="仿宋" w:hAnsi="仿宋" w:eastAsia="仿宋"/>
          <w:sz w:val="28"/>
          <w:szCs w:val="28"/>
          <w:lang/>
        </w:rPr>
        <w:fldChar w:fldCharType="end"/>
      </w: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技术资信文件格式</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Style w:val="70"/>
          <w:rFonts w:hint="eastAsia" w:ascii="仿宋" w:hAnsi="仿宋" w:eastAsia="仿宋"/>
          <w:color w:val="auto"/>
          <w:sz w:val="28"/>
          <w:szCs w:val="28"/>
          <w:lang/>
        </w:rPr>
        <w:t>三、技术商务文件格式</w:t>
      </w:r>
      <w:r>
        <w:rPr>
          <w:rStyle w:val="70"/>
          <w:rFonts w:hint="eastAsia" w:ascii="仿宋" w:hAnsi="仿宋" w:eastAsia="仿宋"/>
          <w:color w:val="auto"/>
          <w:sz w:val="28"/>
          <w:szCs w:val="28"/>
          <w:lang/>
        </w:rPr>
        <w:tab/>
      </w:r>
      <w:r>
        <w:rPr>
          <w:rStyle w:val="70"/>
          <w:rFonts w:hint="eastAsia" w:ascii="仿宋" w:hAnsi="仿宋" w:eastAsia="仿宋"/>
          <w:color w:val="auto"/>
          <w:sz w:val="28"/>
          <w:szCs w:val="28"/>
        </w:rPr>
        <w:t>47</w:t>
      </w:r>
    </w:p>
    <w:p>
      <w:pPr>
        <w:pStyle w:val="52"/>
        <w:tabs>
          <w:tab w:val="right" w:leader="dot" w:pos="9118"/>
        </w:tabs>
        <w:overflowPunct w:val="0"/>
        <w:spacing w:line="320" w:lineRule="exact"/>
        <w:rPr>
          <w:rStyle w:val="70"/>
          <w:rFonts w:ascii="仿宋" w:hAnsi="仿宋" w:eastAsia="仿宋"/>
          <w:color w:val="auto"/>
          <w:sz w:val="28"/>
          <w:szCs w:val="28"/>
        </w:rPr>
      </w:pPr>
      <w:r>
        <w:rPr>
          <w:rFonts w:ascii="仿宋" w:hAnsi="仿宋" w:eastAsia="仿宋"/>
          <w:sz w:val="28"/>
          <w:szCs w:val="28"/>
          <w:lang/>
        </w:rPr>
        <w:fldChar w:fldCharType="end"/>
      </w:r>
      <w:r>
        <w:rPr>
          <w:rFonts w:ascii="仿宋" w:hAnsi="仿宋" w:eastAsia="仿宋"/>
          <w:sz w:val="28"/>
          <w:szCs w:val="28"/>
          <w:lang/>
        </w:rPr>
        <w:fldChar w:fldCharType="begin"/>
      </w:r>
      <w:r>
        <w:rPr>
          <w:rStyle w:val="70"/>
          <w:rFonts w:ascii="仿宋" w:hAnsi="仿宋" w:eastAsia="仿宋"/>
          <w:color w:val="auto"/>
          <w:sz w:val="28"/>
          <w:szCs w:val="28"/>
          <w:lang/>
        </w:rPr>
        <w:instrText xml:space="preserve"> HYPERLINK  \l "</w:instrText>
      </w:r>
      <w:r>
        <w:rPr>
          <w:rStyle w:val="70"/>
          <w:rFonts w:hint="eastAsia" w:ascii="仿宋" w:hAnsi="仿宋" w:eastAsia="仿宋"/>
          <w:color w:val="auto"/>
          <w:sz w:val="28"/>
          <w:szCs w:val="28"/>
          <w:lang/>
        </w:rPr>
        <w:instrText xml:space="preserve">商务文件格式</w:instrText>
      </w:r>
      <w:r>
        <w:rPr>
          <w:rStyle w:val="70"/>
          <w:rFonts w:ascii="仿宋" w:hAnsi="仿宋" w:eastAsia="仿宋"/>
          <w:color w:val="auto"/>
          <w:sz w:val="28"/>
          <w:szCs w:val="28"/>
          <w:lang/>
        </w:rPr>
        <w:instrText xml:space="preserve">" </w:instrText>
      </w:r>
      <w:r>
        <w:rPr>
          <w:rFonts w:ascii="仿宋" w:hAnsi="仿宋" w:eastAsia="仿宋"/>
          <w:sz w:val="28"/>
          <w:szCs w:val="28"/>
          <w:lang/>
        </w:rPr>
        <w:fldChar w:fldCharType="separate"/>
      </w:r>
      <w:r>
        <w:rPr>
          <w:rStyle w:val="70"/>
          <w:rFonts w:hint="eastAsia" w:ascii="仿宋" w:hAnsi="仿宋" w:eastAsia="仿宋"/>
          <w:color w:val="auto"/>
          <w:sz w:val="28"/>
          <w:szCs w:val="28"/>
          <w:lang/>
        </w:rPr>
        <w:t>四、报价文件格式</w:t>
      </w:r>
      <w:r>
        <w:rPr>
          <w:rStyle w:val="70"/>
          <w:rFonts w:hint="eastAsia" w:ascii="仿宋" w:hAnsi="仿宋" w:eastAsia="仿宋"/>
          <w:color w:val="auto"/>
          <w:sz w:val="28"/>
          <w:szCs w:val="28"/>
          <w:lang/>
        </w:rPr>
        <w:tab/>
      </w:r>
      <w:r>
        <w:rPr>
          <w:rStyle w:val="70"/>
          <w:rFonts w:hint="eastAsia" w:ascii="仿宋" w:hAnsi="仿宋" w:eastAsia="仿宋"/>
          <w:color w:val="auto"/>
          <w:sz w:val="28"/>
          <w:szCs w:val="28"/>
        </w:rPr>
        <w:t>52</w:t>
      </w:r>
    </w:p>
    <w:p>
      <w:pPr>
        <w:pStyle w:val="40"/>
        <w:tabs>
          <w:tab w:val="right" w:leader="dot" w:pos="9118"/>
        </w:tabs>
        <w:overflowPunct w:val="0"/>
        <w:spacing w:before="48" w:beforeLines="20" w:after="48" w:afterLines="20" w:line="320" w:lineRule="exact"/>
        <w:rPr>
          <w:rStyle w:val="70"/>
          <w:rFonts w:ascii="仿宋" w:hAnsi="仿宋" w:eastAsia="仿宋" w:cs="宋体"/>
          <w:color w:val="auto"/>
          <w:sz w:val="28"/>
          <w:szCs w:val="28"/>
        </w:rPr>
      </w:pPr>
      <w:r>
        <w:rPr>
          <w:rFonts w:ascii="仿宋" w:hAnsi="仿宋" w:eastAsia="仿宋"/>
          <w:smallCaps/>
          <w:sz w:val="28"/>
          <w:szCs w:val="28"/>
          <w:lang/>
        </w:rPr>
        <w:fldChar w:fldCharType="end"/>
      </w:r>
      <w:r>
        <w:rPr>
          <w:rFonts w:ascii="仿宋" w:hAnsi="仿宋" w:eastAsia="仿宋" w:cs="宋体"/>
          <w:sz w:val="28"/>
          <w:szCs w:val="28"/>
          <w:lang/>
        </w:rPr>
        <w:fldChar w:fldCharType="begin"/>
      </w:r>
      <w:r>
        <w:rPr>
          <w:rStyle w:val="70"/>
          <w:rFonts w:ascii="仿宋" w:hAnsi="仿宋" w:eastAsia="仿宋" w:cs="宋体"/>
          <w:color w:val="auto"/>
          <w:sz w:val="28"/>
          <w:szCs w:val="28"/>
          <w:lang/>
        </w:rPr>
        <w:instrText xml:space="preserve"> HYPERLINK  \l "</w:instrText>
      </w:r>
      <w:r>
        <w:rPr>
          <w:rStyle w:val="70"/>
          <w:rFonts w:hint="eastAsia" w:ascii="仿宋" w:hAnsi="仿宋" w:eastAsia="仿宋" w:cs="宋体"/>
          <w:color w:val="auto"/>
          <w:sz w:val="28"/>
          <w:szCs w:val="28"/>
          <w:lang/>
        </w:rPr>
        <w:instrText xml:space="preserve">评标办法及开标程序</w:instrText>
      </w:r>
      <w:r>
        <w:rPr>
          <w:rStyle w:val="70"/>
          <w:rFonts w:ascii="仿宋" w:hAnsi="仿宋" w:eastAsia="仿宋" w:cs="宋体"/>
          <w:color w:val="auto"/>
          <w:sz w:val="28"/>
          <w:szCs w:val="28"/>
          <w:lang/>
        </w:rPr>
        <w:instrText xml:space="preserve">" </w:instrText>
      </w:r>
      <w:r>
        <w:rPr>
          <w:rFonts w:ascii="仿宋" w:hAnsi="仿宋" w:eastAsia="仿宋" w:cs="宋体"/>
          <w:sz w:val="28"/>
          <w:szCs w:val="28"/>
          <w:lang/>
        </w:rPr>
        <w:fldChar w:fldCharType="separate"/>
      </w:r>
      <w:r>
        <w:rPr>
          <w:rStyle w:val="70"/>
          <w:rFonts w:hint="eastAsia" w:ascii="仿宋" w:hAnsi="仿宋" w:eastAsia="仿宋" w:cs="宋体"/>
          <w:color w:val="auto"/>
          <w:sz w:val="28"/>
          <w:szCs w:val="28"/>
          <w:lang/>
        </w:rPr>
        <w:t>第六章  评标办法及开</w:t>
      </w:r>
      <w:bookmarkStart w:id="6" w:name="_Hlt495671948"/>
      <w:r>
        <w:rPr>
          <w:rStyle w:val="70"/>
          <w:rFonts w:hint="eastAsia" w:ascii="仿宋" w:hAnsi="仿宋" w:eastAsia="仿宋" w:cs="宋体"/>
          <w:color w:val="auto"/>
          <w:sz w:val="28"/>
          <w:szCs w:val="28"/>
          <w:lang/>
        </w:rPr>
        <w:t>标</w:t>
      </w:r>
      <w:bookmarkEnd w:id="6"/>
      <w:bookmarkStart w:id="7" w:name="_Hlt495671921"/>
      <w:r>
        <w:rPr>
          <w:rStyle w:val="70"/>
          <w:rFonts w:hint="eastAsia" w:ascii="仿宋" w:hAnsi="仿宋" w:eastAsia="仿宋" w:cs="宋体"/>
          <w:color w:val="auto"/>
          <w:sz w:val="28"/>
          <w:szCs w:val="28"/>
          <w:lang/>
        </w:rPr>
        <w:t>程</w:t>
      </w:r>
      <w:bookmarkEnd w:id="7"/>
      <w:r>
        <w:rPr>
          <w:rStyle w:val="70"/>
          <w:rFonts w:hint="eastAsia" w:ascii="仿宋" w:hAnsi="仿宋" w:eastAsia="仿宋" w:cs="宋体"/>
          <w:color w:val="auto"/>
          <w:sz w:val="28"/>
          <w:szCs w:val="28"/>
          <w:lang/>
        </w:rPr>
        <w:t>序</w:t>
      </w:r>
      <w:r>
        <w:rPr>
          <w:rStyle w:val="70"/>
          <w:rFonts w:hint="eastAsia" w:ascii="仿宋" w:hAnsi="仿宋" w:eastAsia="仿宋" w:cs="宋体"/>
          <w:color w:val="auto"/>
          <w:sz w:val="28"/>
          <w:szCs w:val="28"/>
          <w:lang/>
        </w:rPr>
        <w:tab/>
      </w:r>
      <w:r>
        <w:rPr>
          <w:rFonts w:hint="eastAsia" w:ascii="仿宋" w:hAnsi="仿宋" w:eastAsia="仿宋" w:cs="宋体"/>
          <w:sz w:val="28"/>
          <w:szCs w:val="28"/>
        </w:rPr>
        <w:t>59</w:t>
      </w:r>
    </w:p>
    <w:p>
      <w:pPr>
        <w:pStyle w:val="52"/>
        <w:tabs>
          <w:tab w:val="right" w:leader="dot" w:pos="9118"/>
        </w:tabs>
        <w:overflowPunct w:val="0"/>
        <w:spacing w:line="320" w:lineRule="exact"/>
        <w:rPr>
          <w:rFonts w:ascii="仿宋" w:hAnsi="仿宋" w:eastAsia="仿宋"/>
          <w:smallCaps w:val="0"/>
          <w:sz w:val="28"/>
          <w:szCs w:val="28"/>
        </w:rPr>
      </w:pPr>
      <w:r>
        <w:rPr>
          <w:rFonts w:ascii="仿宋" w:hAnsi="仿宋" w:eastAsia="仿宋" w:cs="宋体"/>
          <w:smallCaps w:val="0"/>
          <w:sz w:val="28"/>
          <w:szCs w:val="28"/>
          <w:lang/>
        </w:rPr>
        <w:fldChar w:fldCharType="end"/>
      </w: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"_Toc359856825"</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bCs/>
          <w:color w:val="auto"/>
          <w:sz w:val="28"/>
          <w:szCs w:val="28"/>
          <w:lang w:val="zh-CN"/>
        </w:rPr>
        <w:t>一、评标委员会的组成</w:t>
      </w:r>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59</w:t>
      </w:r>
    </w:p>
    <w:p>
      <w:pPr>
        <w:pStyle w:val="52"/>
        <w:tabs>
          <w:tab w:val="right" w:leader="dot" w:pos="9118"/>
        </w:tabs>
        <w:overflowPunct w:val="0"/>
        <w:spacing w:line="320" w:lineRule="exact"/>
        <w:rPr>
          <w:rFonts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"_Toc359856826"</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bCs/>
          <w:color w:val="auto"/>
          <w:sz w:val="28"/>
          <w:szCs w:val="28"/>
          <w:lang w:val="zh-CN"/>
        </w:rPr>
        <w:t>二、评标原则</w:t>
      </w:r>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59</w:t>
      </w:r>
    </w:p>
    <w:p>
      <w:pPr>
        <w:pStyle w:val="52"/>
        <w:tabs>
          <w:tab w:val="right" w:leader="dot" w:pos="9118"/>
        </w:tabs>
        <w:overflowPunct w:val="0"/>
        <w:spacing w:line="320" w:lineRule="exact"/>
        <w:rPr>
          <w:rFonts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"_Toc359856827"</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bCs/>
          <w:color w:val="auto"/>
          <w:sz w:val="28"/>
          <w:szCs w:val="28"/>
          <w:lang w:val="zh-CN"/>
        </w:rPr>
        <w:t>三、注意事项</w:t>
      </w:r>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59</w:t>
      </w:r>
    </w:p>
    <w:p>
      <w:pPr>
        <w:pStyle w:val="52"/>
        <w:tabs>
          <w:tab w:val="right" w:leader="dot" w:pos="9118"/>
        </w:tabs>
        <w:overflowPunct w:val="0"/>
        <w:spacing w:line="320" w:lineRule="exact"/>
        <w:rPr>
          <w:rFonts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"_Toc359856828"</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bCs/>
          <w:color w:val="auto"/>
          <w:sz w:val="28"/>
          <w:szCs w:val="28"/>
          <w:lang w:val="zh-CN"/>
        </w:rPr>
        <w:t>四、评分标准</w:t>
      </w:r>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62</w:t>
      </w:r>
    </w:p>
    <w:p>
      <w:pPr>
        <w:pStyle w:val="52"/>
        <w:tabs>
          <w:tab w:val="right" w:leader="dot" w:pos="9118"/>
        </w:tabs>
        <w:overflowPunct w:val="0"/>
        <w:spacing w:line="320" w:lineRule="exact"/>
        <w:rPr>
          <w:rFonts w:hint="eastAsia" w:ascii="仿宋" w:hAnsi="仿宋" w:eastAsia="仿宋"/>
          <w:smallCaps w:val="0"/>
          <w:sz w:val="28"/>
          <w:szCs w:val="28"/>
        </w:rPr>
      </w:pPr>
      <w:r>
        <w:rPr>
          <w:rFonts w:hint="eastAsia" w:ascii="仿宋" w:hAnsi="仿宋" w:eastAsia="仿宋"/>
          <w:sz w:val="28"/>
          <w:szCs w:val="28"/>
          <w:lang/>
        </w:rPr>
        <w:fldChar w:fldCharType="begin"/>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instrText xml:space="preserve">HYPERLINK \l "_Toc359856829"</w:instrText>
      </w:r>
      <w:r>
        <w:rPr>
          <w:rStyle w:val="70"/>
          <w:rFonts w:hint="eastAsia" w:ascii="仿宋" w:hAnsi="仿宋" w:eastAsia="仿宋"/>
          <w:color w:val="auto"/>
          <w:sz w:val="28"/>
          <w:szCs w:val="28"/>
          <w:lang/>
        </w:rPr>
        <w:instrText xml:space="preserve"> </w:instrText>
      </w:r>
      <w:r>
        <w:rPr>
          <w:rFonts w:hint="eastAsia" w:ascii="仿宋" w:hAnsi="仿宋" w:eastAsia="仿宋"/>
          <w:sz w:val="28"/>
          <w:szCs w:val="28"/>
          <w:lang/>
        </w:rPr>
        <w:fldChar w:fldCharType="separate"/>
      </w:r>
      <w:r>
        <w:rPr>
          <w:rStyle w:val="70"/>
          <w:rFonts w:hint="eastAsia" w:ascii="仿宋" w:hAnsi="仿宋" w:eastAsia="仿宋" w:cs="宋体"/>
          <w:bCs/>
          <w:color w:val="auto"/>
          <w:sz w:val="28"/>
          <w:szCs w:val="28"/>
          <w:lang w:val="zh-CN"/>
        </w:rPr>
        <w:t>五、开评标程序</w:t>
      </w:r>
      <w:r>
        <w:rPr>
          <w:rFonts w:hint="eastAsia" w:ascii="仿宋" w:hAnsi="仿宋" w:eastAsia="仿宋"/>
          <w:sz w:val="28"/>
          <w:szCs w:val="28"/>
          <w:lang/>
        </w:rPr>
        <w:tab/>
      </w:r>
      <w:r>
        <w:rPr>
          <w:rFonts w:hint="eastAsia" w:ascii="仿宋" w:hAnsi="仿宋" w:eastAsia="仿宋"/>
          <w:sz w:val="28"/>
          <w:szCs w:val="28"/>
          <w:lang/>
        </w:rPr>
        <w:fldChar w:fldCharType="end"/>
      </w:r>
      <w:r>
        <w:rPr>
          <w:rFonts w:hint="eastAsia" w:ascii="仿宋" w:hAnsi="仿宋" w:eastAsia="仿宋"/>
          <w:sz w:val="28"/>
          <w:szCs w:val="28"/>
        </w:rPr>
        <w:t>63</w:t>
      </w:r>
    </w:p>
    <w:p>
      <w:pPr>
        <w:tabs>
          <w:tab w:val="center" w:pos="4625"/>
          <w:tab w:val="left" w:pos="8278"/>
        </w:tabs>
        <w:overflowPunct w:val="0"/>
        <w:snapToGrid w:val="0"/>
        <w:jc w:val="left"/>
        <w:outlineLvl w:val="0"/>
        <w:rPr>
          <w:rFonts w:hint="eastAsia" w:ascii="仿宋_GB2312" w:hAnsi="宋体" w:eastAsia="仿宋_GB2312" w:cs="宋体"/>
          <w:b/>
          <w:sz w:val="32"/>
          <w:szCs w:val="32"/>
        </w:rPr>
      </w:pPr>
      <w:r>
        <w:rPr>
          <w:rFonts w:hint="eastAsia" w:ascii="仿宋_GB2312" w:hAnsi="宋体" w:eastAsia="仿宋_GB2312" w:cs="宋体"/>
          <w:sz w:val="28"/>
          <w:szCs w:val="28"/>
        </w:rPr>
        <w:fldChar w:fldCharType="end"/>
      </w:r>
      <w:bookmarkEnd w:id="0"/>
      <w:bookmarkEnd w:id="1"/>
      <w:bookmarkEnd w:id="2"/>
      <w:bookmarkStart w:id="8" w:name="_Toc354491895"/>
      <w:bookmarkStart w:id="9" w:name="_Toc356371429"/>
      <w:bookmarkStart w:id="10" w:name="_Toc359856795"/>
      <w:r>
        <w:rPr>
          <w:rFonts w:ascii="仿宋_GB2312" w:hAnsi="宋体" w:eastAsia="仿宋_GB2312" w:cs="宋体"/>
          <w:sz w:val="28"/>
          <w:szCs w:val="28"/>
        </w:rPr>
        <w:br w:type="page"/>
      </w:r>
      <w:r>
        <w:rPr>
          <w:rFonts w:hint="eastAsia" w:ascii="仿宋_GB2312" w:hAnsi="宋体" w:eastAsia="仿宋_GB2312" w:cs="宋体"/>
          <w:sz w:val="28"/>
          <w:szCs w:val="28"/>
        </w:rPr>
        <w:tab/>
      </w:r>
      <w:r>
        <w:rPr>
          <w:rFonts w:hint="eastAsia" w:ascii="仿宋_GB2312" w:hAnsi="宋体" w:eastAsia="仿宋_GB2312" w:cs="宋体"/>
          <w:b/>
          <w:sz w:val="32"/>
          <w:szCs w:val="32"/>
        </w:rPr>
        <w:t xml:space="preserve">第一章  </w:t>
      </w:r>
      <w:bookmarkEnd w:id="8"/>
      <w:r>
        <w:rPr>
          <w:rFonts w:hint="eastAsia" w:ascii="仿宋_GB2312" w:hAnsi="宋体" w:eastAsia="仿宋_GB2312" w:cs="宋体"/>
          <w:b/>
          <w:sz w:val="32"/>
          <w:szCs w:val="32"/>
        </w:rPr>
        <w:t>招标公告</w:t>
      </w:r>
      <w:bookmarkEnd w:id="9"/>
      <w:bookmarkEnd w:id="10"/>
      <w:r>
        <w:rPr>
          <w:rFonts w:hint="eastAsia" w:ascii="仿宋_GB2312" w:hAnsi="宋体" w:eastAsia="仿宋_GB2312" w:cs="宋体"/>
          <w:b/>
          <w:sz w:val="32"/>
          <w:szCs w:val="32"/>
        </w:rPr>
        <w:tab/>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柯城区行政中心保安服务项目</w:t>
      </w:r>
      <w:r>
        <w:rPr>
          <w:rFonts w:hint="eastAsia" w:ascii="仿宋" w:hAnsi="仿宋" w:eastAsia="仿宋" w:cs="仿宋"/>
          <w:sz w:val="28"/>
          <w:szCs w:val="28"/>
        </w:rPr>
        <w:t>的潜在投标人应在</w:t>
      </w:r>
      <w:r>
        <w:rPr>
          <w:rFonts w:hint="eastAsia" w:ascii="仿宋" w:hAnsi="仿宋" w:eastAsia="仿宋" w:cs="仿宋"/>
          <w:sz w:val="28"/>
          <w:szCs w:val="28"/>
          <w:u w:val="single"/>
        </w:rPr>
        <w:t xml:space="preserve"> 政采云平台 </w:t>
      </w:r>
      <w:r>
        <w:rPr>
          <w:rFonts w:hint="eastAsia" w:ascii="仿宋" w:hAnsi="仿宋" w:eastAsia="仿宋" w:cs="仿宋"/>
          <w:sz w:val="28"/>
          <w:szCs w:val="28"/>
        </w:rPr>
        <w:t>获取（下载）招标文件，并于</w:t>
      </w:r>
      <w:r>
        <w:rPr>
          <w:rFonts w:hint="eastAsia" w:ascii="仿宋" w:hAnsi="仿宋" w:eastAsia="仿宋" w:cs="仿宋"/>
          <w:sz w:val="28"/>
          <w:szCs w:val="28"/>
          <w:u w:val="single"/>
        </w:rPr>
        <w:t>2020</w:t>
      </w:r>
      <w:r>
        <w:rPr>
          <w:rFonts w:hint="eastAsia" w:ascii="仿宋" w:hAnsi="仿宋" w:eastAsia="仿宋" w:cs="仿宋"/>
          <w:bCs/>
          <w:sz w:val="28"/>
          <w:szCs w:val="28"/>
          <w:u w:val="single"/>
        </w:rPr>
        <w:t>年12月31日 09点30 分（</w:t>
      </w:r>
      <w:r>
        <w:rPr>
          <w:rFonts w:hint="eastAsia" w:ascii="仿宋" w:hAnsi="仿宋" w:eastAsia="仿宋" w:cs="仿宋"/>
          <w:bCs/>
          <w:sz w:val="28"/>
          <w:szCs w:val="28"/>
        </w:rPr>
        <w:t>北京时间）前递交（上传）投标文件</w:t>
      </w:r>
      <w:r>
        <w:rPr>
          <w:rFonts w:hint="eastAsia" w:ascii="仿宋" w:hAnsi="仿宋" w:eastAsia="仿宋" w:cs="仿宋"/>
          <w:sz w:val="28"/>
          <w:szCs w:val="28"/>
        </w:rPr>
        <w:t>。</w:t>
      </w:r>
    </w:p>
    <w:p>
      <w:pPr>
        <w:keepNext/>
        <w:keepLines/>
        <w:spacing w:before="260" w:after="260" w:line="360" w:lineRule="auto"/>
        <w:outlineLvl w:val="1"/>
        <w:rPr>
          <w:rFonts w:hint="eastAsia" w:ascii="仿宋" w:hAnsi="仿宋" w:eastAsia="仿宋" w:cs="仿宋"/>
          <w:bCs/>
          <w:sz w:val="28"/>
          <w:szCs w:val="28"/>
        </w:rPr>
      </w:pPr>
      <w:bookmarkStart w:id="11" w:name="_Toc28359079"/>
      <w:bookmarkStart w:id="12" w:name="_Toc35393621"/>
      <w:bookmarkStart w:id="13" w:name="_Toc35393790"/>
      <w:bookmarkStart w:id="14" w:name="_Toc28359002"/>
      <w:bookmarkStart w:id="15" w:name="_Hlk24379207"/>
      <w:r>
        <w:rPr>
          <w:rFonts w:hint="eastAsia" w:ascii="仿宋" w:hAnsi="仿宋" w:eastAsia="仿宋" w:cs="仿宋"/>
          <w:bCs/>
          <w:sz w:val="28"/>
          <w:szCs w:val="28"/>
        </w:rPr>
        <w:t>一、项目基本情况</w:t>
      </w:r>
      <w:bookmarkEnd w:id="11"/>
      <w:bookmarkEnd w:id="12"/>
      <w:bookmarkEnd w:id="13"/>
      <w:bookmarkEnd w:id="14"/>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项目编号：QZGX20200238</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项目名称：柯城区行政中心保安服务项目</w:t>
      </w:r>
    </w:p>
    <w:bookmarkEnd w:id="15"/>
    <w:p>
      <w:pPr>
        <w:ind w:firstLine="560" w:firstLineChars="200"/>
        <w:rPr>
          <w:rFonts w:hint="eastAsia" w:ascii="仿宋" w:hAnsi="仿宋" w:eastAsia="仿宋" w:cs="仿宋"/>
          <w:sz w:val="28"/>
          <w:szCs w:val="28"/>
        </w:rPr>
      </w:pPr>
      <w:r>
        <w:rPr>
          <w:rFonts w:hint="eastAsia" w:ascii="仿宋" w:hAnsi="仿宋" w:eastAsia="仿宋" w:cs="仿宋"/>
          <w:sz w:val="28"/>
          <w:szCs w:val="28"/>
        </w:rPr>
        <w:t>预算金额：893万元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最高限价：870万元</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采购需求：</w:t>
      </w:r>
    </w:p>
    <w:tbl>
      <w:tblPr>
        <w:tblStyle w:val="60"/>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785"/>
        <w:gridCol w:w="781"/>
        <w:gridCol w:w="896"/>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标项</w:t>
            </w:r>
          </w:p>
        </w:tc>
        <w:tc>
          <w:tcPr>
            <w:tcW w:w="278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内容</w:t>
            </w:r>
          </w:p>
        </w:tc>
        <w:tc>
          <w:tcPr>
            <w:tcW w:w="781"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896"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289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sz w:val="28"/>
                <w:szCs w:val="28"/>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78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柯城区行政中心保安服务</w:t>
            </w:r>
          </w:p>
        </w:tc>
        <w:tc>
          <w:tcPr>
            <w:tcW w:w="781"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896"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项</w:t>
            </w:r>
          </w:p>
        </w:tc>
        <w:tc>
          <w:tcPr>
            <w:tcW w:w="2895"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仿宋" w:hAnsi="仿宋" w:eastAsia="仿宋" w:cs="仿宋"/>
                <w:kern w:val="0"/>
                <w:sz w:val="28"/>
                <w:szCs w:val="28"/>
                <w:u w:val="single"/>
              </w:rPr>
            </w:pPr>
            <w:r>
              <w:rPr>
                <w:rFonts w:hint="eastAsia" w:ascii="仿宋" w:hAnsi="仿宋" w:eastAsia="仿宋" w:cs="仿宋"/>
                <w:sz w:val="28"/>
                <w:szCs w:val="28"/>
              </w:rPr>
              <w:t>详见招标文件第三章《采购内容及要求》</w:t>
            </w:r>
          </w:p>
        </w:tc>
      </w:tr>
    </w:tbl>
    <w:p>
      <w:pPr>
        <w:ind w:firstLine="560" w:firstLineChars="200"/>
        <w:rPr>
          <w:rFonts w:ascii="仿宋" w:hAnsi="仿宋" w:eastAsia="仿宋" w:cs="仿宋"/>
          <w:sz w:val="28"/>
          <w:szCs w:val="28"/>
          <w:u w:val="single"/>
        </w:rPr>
      </w:pPr>
      <w:r>
        <w:rPr>
          <w:rFonts w:hint="eastAsia" w:ascii="仿宋" w:hAnsi="仿宋" w:eastAsia="仿宋" w:cs="仿宋"/>
          <w:sz w:val="28"/>
          <w:szCs w:val="28"/>
        </w:rPr>
        <w:t>合同履行期限：1年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本项目（否）接受联合体投标。</w:t>
      </w:r>
    </w:p>
    <w:p>
      <w:pPr>
        <w:keepNext/>
        <w:keepLines/>
        <w:spacing w:before="260" w:after="260" w:line="360" w:lineRule="auto"/>
        <w:outlineLvl w:val="1"/>
        <w:rPr>
          <w:rFonts w:hint="eastAsia" w:ascii="仿宋" w:hAnsi="仿宋" w:eastAsia="仿宋" w:cs="仿宋"/>
          <w:bCs/>
          <w:sz w:val="28"/>
          <w:szCs w:val="28"/>
        </w:rPr>
      </w:pPr>
      <w:bookmarkStart w:id="16" w:name="_Toc28359003"/>
      <w:bookmarkStart w:id="17" w:name="_Toc28359080"/>
      <w:bookmarkStart w:id="18" w:name="_Toc35393622"/>
      <w:bookmarkStart w:id="19" w:name="_Toc35393791"/>
      <w:r>
        <w:rPr>
          <w:rFonts w:hint="eastAsia" w:ascii="仿宋" w:hAnsi="仿宋" w:eastAsia="仿宋" w:cs="仿宋"/>
          <w:bCs/>
          <w:sz w:val="28"/>
          <w:szCs w:val="28"/>
        </w:rPr>
        <w:t>二、申请人的资格要求：</w:t>
      </w:r>
      <w:bookmarkEnd w:id="16"/>
      <w:bookmarkEnd w:id="17"/>
      <w:bookmarkEnd w:id="18"/>
      <w:bookmarkEnd w:id="19"/>
    </w:p>
    <w:p>
      <w:pPr>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且必须为未被列入“信用中国”网站(www.creditchina.gov.cn)、中国政府采购网(www.ccgp.gov.cn)渠道信用记录失信被执行人、重大税收违法案件当事人名单、政府采购严重违法失信行为记录名单的投标人。</w:t>
      </w:r>
    </w:p>
    <w:p>
      <w:pPr>
        <w:ind w:firstLine="560" w:firstLineChars="200"/>
        <w:rPr>
          <w:rFonts w:hint="eastAsia" w:ascii="仿宋" w:hAnsi="仿宋" w:eastAsia="仿宋" w:cs="仿宋"/>
          <w:sz w:val="28"/>
          <w:szCs w:val="28"/>
        </w:rPr>
      </w:pPr>
      <w:bookmarkStart w:id="20" w:name="_Toc28359081"/>
      <w:bookmarkStart w:id="21" w:name="_Toc28359004"/>
      <w:r>
        <w:rPr>
          <w:rFonts w:hint="eastAsia" w:ascii="仿宋" w:hAnsi="仿宋" w:eastAsia="仿宋" w:cs="仿宋"/>
          <w:sz w:val="28"/>
          <w:szCs w:val="28"/>
        </w:rPr>
        <w:t>2.落实政府采购政策需满足的资格要求：本项目面向大、中、小、微型企业，具体详见招标文件。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3.在中华人民共和国境内注册，能承担本项目的投标人,分公司参与投标的，需提供总公司授权书。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4.单位负责人为同一人或者存在直接控股、管理关系的不同投标人，不得参加同一合同项下的政府采购活动。</w:t>
      </w:r>
    </w:p>
    <w:p>
      <w:pPr>
        <w:ind w:firstLine="560" w:firstLineChars="200"/>
        <w:rPr>
          <w:rFonts w:hint="eastAsia" w:ascii="仿宋" w:hAnsi="仿宋" w:eastAsia="仿宋" w:cs="仿宋"/>
          <w:sz w:val="28"/>
          <w:szCs w:val="28"/>
        </w:rPr>
      </w:pPr>
      <w:bookmarkStart w:id="22" w:name="_Toc35393623"/>
      <w:bookmarkStart w:id="23" w:name="_Toc35393792"/>
      <w:r>
        <w:rPr>
          <w:rFonts w:hint="eastAsia" w:ascii="仿宋" w:hAnsi="仿宋" w:eastAsia="仿宋" w:cs="仿宋"/>
          <w:sz w:val="28"/>
          <w:szCs w:val="28"/>
        </w:rPr>
        <w:t>5.特殊资质：</w:t>
      </w:r>
    </w:p>
    <w:p>
      <w:pPr>
        <w:snapToGrid w:val="0"/>
        <w:spacing w:line="288" w:lineRule="auto"/>
        <w:ind w:left="567"/>
        <w:rPr>
          <w:rFonts w:hint="eastAsia" w:ascii="仿宋_GB2312" w:eastAsia="仿宋_GB2312"/>
          <w:sz w:val="28"/>
          <w:szCs w:val="28"/>
        </w:rPr>
      </w:pPr>
      <w:r>
        <w:rPr>
          <w:rFonts w:hint="eastAsia" w:ascii="仿宋_GB2312" w:eastAsia="仿宋_GB2312"/>
          <w:sz w:val="28"/>
          <w:szCs w:val="28"/>
        </w:rPr>
        <w:t>5.1具有浙江省公安厅颁发的《保安服务许可证》的企业；</w:t>
      </w:r>
    </w:p>
    <w:p>
      <w:pPr>
        <w:snapToGrid w:val="0"/>
        <w:spacing w:line="288" w:lineRule="auto"/>
        <w:ind w:left="567"/>
        <w:rPr>
          <w:rFonts w:hint="eastAsia" w:ascii="仿宋_GB2312" w:eastAsia="仿宋_GB2312"/>
          <w:sz w:val="28"/>
          <w:szCs w:val="28"/>
        </w:rPr>
      </w:pPr>
      <w:r>
        <w:rPr>
          <w:rFonts w:hint="eastAsia" w:ascii="仿宋_GB2312" w:eastAsia="仿宋_GB2312"/>
          <w:sz w:val="28"/>
          <w:szCs w:val="28"/>
        </w:rPr>
        <w:t>5.2注册地在衢州地区以外的投标人已完成衢州市公安部门备案登记；</w:t>
      </w:r>
    </w:p>
    <w:p>
      <w:pPr>
        <w:rPr>
          <w:rFonts w:hint="eastAsia" w:ascii="仿宋" w:hAnsi="仿宋" w:eastAsia="仿宋" w:cs="仿宋"/>
          <w:sz w:val="28"/>
          <w:szCs w:val="28"/>
          <w:u w:val="single"/>
        </w:rPr>
      </w:pPr>
    </w:p>
    <w:p>
      <w:pPr>
        <w:rPr>
          <w:rFonts w:hint="eastAsia" w:ascii="仿宋" w:hAnsi="仿宋" w:eastAsia="仿宋" w:cs="仿宋"/>
          <w:bCs/>
          <w:sz w:val="28"/>
          <w:szCs w:val="28"/>
        </w:rPr>
      </w:pPr>
      <w:r>
        <w:rPr>
          <w:rFonts w:hint="eastAsia" w:ascii="仿宋" w:hAnsi="仿宋" w:eastAsia="仿宋" w:cs="仿宋"/>
          <w:bCs/>
          <w:sz w:val="28"/>
          <w:szCs w:val="28"/>
        </w:rPr>
        <w:t>三、获取招标文件</w:t>
      </w:r>
      <w:bookmarkEnd w:id="20"/>
      <w:bookmarkEnd w:id="21"/>
      <w:bookmarkEnd w:id="22"/>
      <w:bookmarkEnd w:id="23"/>
    </w:p>
    <w:p>
      <w:pPr>
        <w:ind w:firstLine="540"/>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/至 2020年12月31日</w:t>
      </w:r>
      <w:r>
        <w:rPr>
          <w:rFonts w:hint="eastAsia" w:ascii="仿宋" w:hAnsi="仿宋" w:eastAsia="仿宋" w:cs="仿宋"/>
          <w:sz w:val="28"/>
          <w:szCs w:val="28"/>
        </w:rPr>
        <w:t>，每天上午</w:t>
      </w:r>
      <w:r>
        <w:rPr>
          <w:rFonts w:hint="eastAsia" w:ascii="仿宋" w:hAnsi="仿宋" w:eastAsia="仿宋" w:cs="仿宋"/>
          <w:sz w:val="28"/>
          <w:szCs w:val="28"/>
          <w:u w:val="single"/>
        </w:rPr>
        <w:t>00：00至12：00</w:t>
      </w:r>
      <w:r>
        <w:rPr>
          <w:rFonts w:hint="eastAsia" w:ascii="仿宋" w:hAnsi="仿宋" w:eastAsia="仿宋" w:cs="仿宋"/>
          <w:sz w:val="28"/>
          <w:szCs w:val="28"/>
        </w:rPr>
        <w:t>，下午</w:t>
      </w:r>
      <w:r>
        <w:rPr>
          <w:rFonts w:hint="eastAsia" w:ascii="仿宋" w:hAnsi="仿宋" w:eastAsia="仿宋" w:cs="仿宋"/>
          <w:sz w:val="28"/>
          <w:szCs w:val="28"/>
          <w:u w:val="single"/>
        </w:rPr>
        <w:t>12：00</w:t>
      </w:r>
      <w:r>
        <w:rPr>
          <w:rFonts w:hint="eastAsia" w:ascii="仿宋" w:hAnsi="仿宋" w:eastAsia="仿宋" w:cs="仿宋"/>
          <w:sz w:val="28"/>
          <w:szCs w:val="28"/>
        </w:rPr>
        <w:t>至</w:t>
      </w:r>
      <w:r>
        <w:rPr>
          <w:rFonts w:hint="eastAsia" w:ascii="仿宋" w:hAnsi="仿宋" w:eastAsia="仿宋" w:cs="仿宋"/>
          <w:sz w:val="28"/>
          <w:szCs w:val="28"/>
          <w:u w:val="single"/>
        </w:rPr>
        <w:t>23：59</w:t>
      </w:r>
      <w:r>
        <w:rPr>
          <w:rFonts w:hint="eastAsia" w:ascii="仿宋" w:hAnsi="仿宋" w:eastAsia="仿宋" w:cs="仿宋"/>
          <w:sz w:val="28"/>
          <w:szCs w:val="28"/>
        </w:rPr>
        <w:t>（北京时间，线上获取法定节假日均可，线下获取文件法定节假日除外）</w:t>
      </w:r>
    </w:p>
    <w:p>
      <w:pPr>
        <w:ind w:firstLine="540"/>
        <w:rPr>
          <w:rFonts w:hint="eastAsia" w:ascii="仿宋" w:hAnsi="仿宋" w:eastAsia="仿宋" w:cs="仿宋"/>
          <w:sz w:val="28"/>
          <w:szCs w:val="28"/>
          <w:u w:val="single"/>
        </w:rPr>
      </w:pPr>
      <w:r>
        <w:rPr>
          <w:rFonts w:hint="eastAsia" w:ascii="仿宋" w:hAnsi="仿宋" w:eastAsia="仿宋" w:cs="仿宋"/>
          <w:sz w:val="28"/>
          <w:szCs w:val="28"/>
        </w:rPr>
        <w:t>地点（网址）：浙江政采云平台</w:t>
      </w:r>
    </w:p>
    <w:p>
      <w:pPr>
        <w:ind w:firstLine="540"/>
        <w:rPr>
          <w:rFonts w:hint="eastAsia" w:ascii="仿宋" w:hAnsi="仿宋" w:eastAsia="仿宋" w:cs="仿宋"/>
          <w:sz w:val="28"/>
          <w:szCs w:val="28"/>
          <w:u w:val="single"/>
        </w:rPr>
      </w:pPr>
      <w:r>
        <w:rPr>
          <w:rFonts w:hint="eastAsia" w:ascii="仿宋" w:hAnsi="仿宋" w:eastAsia="仿宋" w:cs="仿宋"/>
          <w:sz w:val="28"/>
          <w:szCs w:val="28"/>
        </w:rPr>
        <w:t>方式：网上自行获取</w:t>
      </w:r>
    </w:p>
    <w:p>
      <w:pPr>
        <w:ind w:firstLine="540"/>
        <w:rPr>
          <w:rFonts w:hint="eastAsia" w:ascii="仿宋" w:hAnsi="仿宋" w:eastAsia="仿宋" w:cs="仿宋"/>
          <w:sz w:val="28"/>
          <w:szCs w:val="28"/>
        </w:rPr>
      </w:pPr>
      <w:r>
        <w:rPr>
          <w:rFonts w:hint="eastAsia" w:ascii="仿宋" w:hAnsi="仿宋" w:eastAsia="仿宋" w:cs="仿宋"/>
          <w:sz w:val="28"/>
          <w:szCs w:val="28"/>
        </w:rPr>
        <w:t>售价：0元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注：已在浙江省政府采购网注册的正式供应商可登录政采云平台（网址：https://login.zcygov.cn/login）获取采购文件。其他供应商可在浙江政府采购网（zfcg.czt.zj.gov.cn）免费下载。</w:t>
      </w:r>
    </w:p>
    <w:p>
      <w:pPr>
        <w:keepNext/>
        <w:keepLines/>
        <w:spacing w:before="260" w:after="260" w:line="360" w:lineRule="auto"/>
        <w:outlineLvl w:val="1"/>
        <w:rPr>
          <w:rFonts w:hint="eastAsia" w:ascii="仿宋" w:hAnsi="仿宋" w:eastAsia="仿宋" w:cs="仿宋"/>
          <w:bCs/>
          <w:sz w:val="28"/>
          <w:szCs w:val="28"/>
        </w:rPr>
      </w:pPr>
      <w:bookmarkStart w:id="24" w:name="_Toc28359005"/>
      <w:bookmarkStart w:id="25" w:name="_Toc28359082"/>
      <w:bookmarkStart w:id="26" w:name="_Toc35393793"/>
      <w:bookmarkStart w:id="27" w:name="_Toc35393624"/>
      <w:r>
        <w:rPr>
          <w:rFonts w:hint="eastAsia" w:ascii="仿宋" w:hAnsi="仿宋" w:eastAsia="仿宋" w:cs="仿宋"/>
          <w:bCs/>
          <w:sz w:val="28"/>
          <w:szCs w:val="28"/>
        </w:rPr>
        <w:t>四、提交投标文件</w:t>
      </w:r>
      <w:bookmarkEnd w:id="24"/>
      <w:bookmarkEnd w:id="25"/>
      <w:r>
        <w:rPr>
          <w:rFonts w:hint="eastAsia" w:ascii="仿宋" w:hAnsi="仿宋" w:eastAsia="仿宋" w:cs="仿宋"/>
          <w:bCs/>
          <w:sz w:val="28"/>
          <w:szCs w:val="28"/>
        </w:rPr>
        <w:t>截止时间、开标时间和地点</w:t>
      </w:r>
      <w:bookmarkEnd w:id="26"/>
      <w:bookmarkEnd w:id="27"/>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提交投标文件截止时间：</w:t>
      </w:r>
      <w:r>
        <w:rPr>
          <w:rFonts w:hint="eastAsia" w:ascii="仿宋" w:hAnsi="仿宋" w:eastAsia="仿宋" w:cs="仿宋"/>
          <w:bCs/>
          <w:sz w:val="28"/>
          <w:szCs w:val="28"/>
          <w:u w:val="single"/>
        </w:rPr>
        <w:t xml:space="preserve"> 2020年12月31日 09点 30 分</w:t>
      </w:r>
      <w:r>
        <w:rPr>
          <w:rFonts w:hint="eastAsia" w:ascii="仿宋" w:hAnsi="仿宋" w:eastAsia="仿宋" w:cs="仿宋"/>
          <w:bCs/>
          <w:sz w:val="28"/>
          <w:szCs w:val="28"/>
        </w:rPr>
        <w:t>（北京时间）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开标时间：</w:t>
      </w:r>
      <w:r>
        <w:rPr>
          <w:rFonts w:hint="eastAsia" w:ascii="仿宋" w:hAnsi="仿宋" w:eastAsia="仿宋" w:cs="仿宋"/>
          <w:sz w:val="28"/>
          <w:szCs w:val="28"/>
          <w:u w:val="single"/>
        </w:rPr>
        <w:t xml:space="preserve">  2020年12月31日09点 30 分（北京时间） </w:t>
      </w: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开标地点：</w:t>
      </w:r>
      <w:r>
        <w:rPr>
          <w:rFonts w:hint="eastAsia" w:ascii="仿宋" w:hAnsi="仿宋" w:eastAsia="仿宋" w:cs="仿宋"/>
          <w:sz w:val="28"/>
          <w:szCs w:val="28"/>
          <w:u w:val="single"/>
        </w:rPr>
        <w:t xml:space="preserve"> 衢州市柯城区交易中心四楼开标厅（浮石路188号）</w:t>
      </w:r>
    </w:p>
    <w:p>
      <w:pPr>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注：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2.开标时间后30分钟内供应商可以登录“政采云”平台，用“项目采购-开标评标”功能进行解密投标文件。若供应商在规定时间内未按时解密的，视为投标文件撤回。</w:t>
      </w:r>
    </w:p>
    <w:p>
      <w:pPr>
        <w:keepNext/>
        <w:keepLines/>
        <w:spacing w:before="260" w:after="260" w:line="276" w:lineRule="auto"/>
        <w:outlineLvl w:val="1"/>
        <w:rPr>
          <w:rFonts w:hint="eastAsia" w:ascii="仿宋" w:hAnsi="仿宋" w:eastAsia="仿宋" w:cs="仿宋"/>
          <w:bCs/>
          <w:sz w:val="28"/>
          <w:szCs w:val="28"/>
        </w:rPr>
      </w:pPr>
      <w:bookmarkStart w:id="28" w:name="_Toc28359084"/>
      <w:bookmarkStart w:id="29" w:name="_Toc28359007"/>
      <w:bookmarkStart w:id="30" w:name="_Toc35393794"/>
      <w:bookmarkStart w:id="31" w:name="_Toc35393625"/>
      <w:r>
        <w:rPr>
          <w:rFonts w:hint="eastAsia" w:ascii="仿宋" w:hAnsi="仿宋" w:eastAsia="仿宋" w:cs="仿宋"/>
          <w:bCs/>
          <w:sz w:val="28"/>
          <w:szCs w:val="28"/>
        </w:rPr>
        <w:t>五、公告期限</w:t>
      </w:r>
      <w:bookmarkEnd w:id="28"/>
      <w:bookmarkEnd w:id="29"/>
      <w:bookmarkEnd w:id="30"/>
      <w:bookmarkEnd w:id="31"/>
    </w:p>
    <w:p>
      <w:pPr>
        <w:spacing w:line="276"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keepNext/>
        <w:keepLines/>
        <w:spacing w:before="260" w:after="260" w:line="276" w:lineRule="auto"/>
        <w:outlineLvl w:val="1"/>
        <w:rPr>
          <w:rFonts w:hint="eastAsia" w:ascii="仿宋" w:hAnsi="仿宋" w:eastAsia="仿宋" w:cs="仿宋"/>
          <w:bCs/>
          <w:sz w:val="28"/>
          <w:szCs w:val="28"/>
        </w:rPr>
      </w:pPr>
      <w:bookmarkStart w:id="32" w:name="_Toc35393626"/>
      <w:bookmarkStart w:id="33" w:name="_Toc35393795"/>
      <w:r>
        <w:rPr>
          <w:rFonts w:hint="eastAsia" w:ascii="仿宋" w:hAnsi="仿宋" w:eastAsia="仿宋" w:cs="仿宋"/>
          <w:bCs/>
          <w:sz w:val="28"/>
          <w:szCs w:val="28"/>
        </w:rPr>
        <w:t>六、其他补充事宜</w:t>
      </w:r>
      <w:bookmarkEnd w:id="32"/>
      <w:bookmarkEnd w:id="33"/>
    </w:p>
    <w:p>
      <w:pPr>
        <w:adjustRightInd w:val="0"/>
        <w:snapToGrid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人如认为招标文件、采购过程和中标结果使自身的权益受到损害的，可以在知道或者应知其权益受到损害之日起七个工作日内，以书面形式向采购人和招标代理机构提出质疑，逾期不予受理。质疑投标人对采购人、招标代理机构的答复不满意或者采购人、招标代理机构未在规定的时间内作出答复的，可以在答复期满后十五个工作日内向同级政府采购监督管理部门投诉。质疑函范本、投诉书范本请到浙江政府采购网下载专区下载。</w:t>
      </w:r>
    </w:p>
    <w:p>
      <w:pPr>
        <w:adjustRightInd w:val="0"/>
        <w:snapToGrid w:val="0"/>
        <w:ind w:firstLine="562" w:firstLineChars="200"/>
        <w:jc w:val="lef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2.其他事项</w:t>
      </w:r>
    </w:p>
    <w:p>
      <w:pPr>
        <w:adjustRightInd w:val="0"/>
        <w:snapToGrid w:val="0"/>
        <w:ind w:firstLine="562" w:firstLineChars="200"/>
        <w:jc w:val="left"/>
        <w:rPr>
          <w:rFonts w:hint="eastAsia" w:ascii="仿宋" w:hAnsi="仿宋" w:eastAsia="仿宋" w:cs="仿宋"/>
          <w:b/>
          <w:color w:val="FF0000"/>
          <w:sz w:val="28"/>
          <w:szCs w:val="28"/>
        </w:rPr>
      </w:pPr>
      <w:r>
        <w:rPr>
          <w:rFonts w:hint="eastAsia" w:ascii="仿宋" w:hAnsi="仿宋" w:eastAsia="仿宋" w:cs="仿宋"/>
          <w:b/>
          <w:bCs/>
          <w:color w:val="FF0000"/>
          <w:sz w:val="28"/>
          <w:szCs w:val="28"/>
        </w:rPr>
        <w:t>2.1本项</w:t>
      </w:r>
      <w:r>
        <w:rPr>
          <w:rFonts w:hint="eastAsia" w:ascii="仿宋" w:hAnsi="仿宋" w:eastAsia="仿宋" w:cs="仿宋"/>
          <w:b/>
          <w:color w:val="FF0000"/>
          <w:sz w:val="28"/>
          <w:szCs w:val="28"/>
        </w:rPr>
        <w:t>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adjustRightInd w:val="0"/>
        <w:snapToGrid w:val="0"/>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FF0000"/>
          <w:sz w:val="28"/>
          <w:szCs w:val="28"/>
        </w:rPr>
        <w:t>2.2投标人应在开标前完成CA数字证书办理。（办理流程详见</w:t>
      </w:r>
      <w:r>
        <w:rPr>
          <w:rFonts w:hint="eastAsia" w:ascii="仿宋" w:hAnsi="仿宋" w:eastAsia="仿宋" w:cs="仿宋"/>
          <w:color w:val="FF0000"/>
          <w:sz w:val="28"/>
          <w:szCs w:val="28"/>
        </w:rPr>
        <w:fldChar w:fldCharType="begin"/>
      </w:r>
      <w:r>
        <w:rPr>
          <w:rFonts w:hint="eastAsia" w:ascii="仿宋" w:hAnsi="仿宋" w:eastAsia="仿宋" w:cs="仿宋"/>
          <w:color w:val="FF0000"/>
          <w:sz w:val="28"/>
          <w:szCs w:val="28"/>
        </w:rPr>
        <w:instrText xml:space="preserve"> HYPERLINK "http://www.zjzfcg.gov.cn/bidClientTemplate/2019-05-27/12945.html" </w:instrText>
      </w:r>
      <w:r>
        <w:rPr>
          <w:rFonts w:hint="eastAsia" w:ascii="仿宋" w:hAnsi="仿宋" w:eastAsia="仿宋" w:cs="仿宋"/>
          <w:color w:val="FF0000"/>
          <w:sz w:val="28"/>
          <w:szCs w:val="28"/>
        </w:rPr>
        <w:fldChar w:fldCharType="separate"/>
      </w:r>
      <w:r>
        <w:rPr>
          <w:rFonts w:hint="eastAsia" w:ascii="仿宋" w:hAnsi="仿宋" w:eastAsia="仿宋" w:cs="仿宋"/>
          <w:b/>
          <w:color w:val="FF0000"/>
          <w:sz w:val="28"/>
          <w:szCs w:val="28"/>
        </w:rPr>
        <w:t>http://www.zjzfcg.gov.cn/bidClientTemplate/2019-05-27/12945.html</w:t>
      </w:r>
      <w:r>
        <w:rPr>
          <w:rFonts w:hint="eastAsia" w:ascii="仿宋" w:hAnsi="仿宋" w:eastAsia="仿宋" w:cs="仿宋"/>
          <w:b/>
          <w:color w:val="FF0000"/>
          <w:sz w:val="28"/>
          <w:szCs w:val="28"/>
        </w:rPr>
        <w:fldChar w:fldCharType="end"/>
      </w:r>
      <w:r>
        <w:rPr>
          <w:rFonts w:hint="eastAsia" w:ascii="仿宋" w:hAnsi="仿宋" w:eastAsia="仿宋" w:cs="仿宋"/>
          <w:b/>
          <w:color w:val="FF0000"/>
          <w:sz w:val="28"/>
          <w:szCs w:val="28"/>
        </w:rPr>
        <w:t>）。完成CA数字证书办理预计一周左右，建议各投标人抓紧时间办理。</w:t>
      </w:r>
    </w:p>
    <w:p>
      <w:pPr>
        <w:adjustRightInd w:val="0"/>
        <w:snapToGrid w:val="0"/>
        <w:ind w:firstLine="562" w:firstLineChars="200"/>
        <w:jc w:val="left"/>
        <w:rPr>
          <w:rFonts w:hint="eastAsia" w:ascii="仿宋" w:hAnsi="仿宋" w:eastAsia="仿宋" w:cs="仿宋"/>
          <w:b/>
          <w:color w:val="FF0000"/>
          <w:kern w:val="0"/>
          <w:sz w:val="28"/>
          <w:szCs w:val="28"/>
        </w:rPr>
      </w:pPr>
      <w:r>
        <w:rPr>
          <w:rFonts w:hint="eastAsia" w:ascii="仿宋" w:hAnsi="仿宋" w:eastAsia="仿宋" w:cs="仿宋"/>
          <w:b/>
          <w:color w:val="FF0000"/>
          <w:sz w:val="28"/>
          <w:szCs w:val="28"/>
        </w:rPr>
        <w:t>2.3</w:t>
      </w:r>
      <w:r>
        <w:rPr>
          <w:rFonts w:hint="eastAsia" w:ascii="仿宋" w:hAnsi="仿宋" w:eastAsia="仿宋" w:cs="仿宋"/>
          <w:b/>
          <w:color w:val="FF0000"/>
          <w:kern w:val="0"/>
          <w:sz w:val="28"/>
          <w:szCs w:val="28"/>
        </w:rPr>
        <w:t>投标人通过政采云平台电子投标工具制作投标文件，电子投标工具请供应商自行前往浙江省政府采购网下载并安装，（下载网址：</w:t>
      </w:r>
      <w:r>
        <w:rPr>
          <w:rFonts w:hint="eastAsia" w:ascii="仿宋" w:hAnsi="仿宋" w:eastAsia="仿宋" w:cs="仿宋"/>
          <w:color w:val="FF0000"/>
          <w:kern w:val="0"/>
          <w:sz w:val="28"/>
          <w:szCs w:val="28"/>
        </w:rPr>
        <w:fldChar w:fldCharType="begin"/>
      </w:r>
      <w:r>
        <w:rPr>
          <w:rFonts w:hint="eastAsia" w:ascii="仿宋" w:hAnsi="仿宋" w:eastAsia="仿宋" w:cs="仿宋"/>
          <w:color w:val="FF0000"/>
          <w:kern w:val="0"/>
          <w:sz w:val="28"/>
          <w:szCs w:val="28"/>
        </w:rPr>
        <w:instrText xml:space="preserve"> HYPERLINK "http://www.zjzfcg.gov.cn/bidClientTemplate/2019-05-27/12946.html" </w:instrText>
      </w:r>
      <w:r>
        <w:rPr>
          <w:rFonts w:hint="eastAsia" w:ascii="仿宋" w:hAnsi="仿宋" w:eastAsia="仿宋" w:cs="仿宋"/>
          <w:color w:val="FF0000"/>
          <w:kern w:val="0"/>
          <w:sz w:val="28"/>
          <w:szCs w:val="28"/>
        </w:rPr>
        <w:fldChar w:fldCharType="separate"/>
      </w:r>
      <w:r>
        <w:rPr>
          <w:rFonts w:hint="eastAsia" w:ascii="仿宋" w:hAnsi="仿宋" w:eastAsia="仿宋" w:cs="仿宋"/>
          <w:b/>
          <w:color w:val="FF0000"/>
          <w:kern w:val="0"/>
          <w:sz w:val="28"/>
          <w:szCs w:val="28"/>
        </w:rPr>
        <w:t>http://www.zjzfcg.gov.cn/bidClientTemplate/2019-05-27/12946.html</w:t>
      </w:r>
      <w:r>
        <w:rPr>
          <w:rFonts w:hint="eastAsia" w:ascii="仿宋" w:hAnsi="仿宋" w:eastAsia="仿宋" w:cs="仿宋"/>
          <w:b/>
          <w:color w:val="FF0000"/>
          <w:kern w:val="0"/>
          <w:sz w:val="28"/>
          <w:szCs w:val="28"/>
        </w:rPr>
        <w:fldChar w:fldCharType="end"/>
      </w:r>
      <w:r>
        <w:rPr>
          <w:rFonts w:hint="eastAsia" w:ascii="仿宋" w:hAnsi="仿宋" w:eastAsia="仿宋" w:cs="仿宋"/>
          <w:b/>
          <w:color w:val="FF0000"/>
          <w:kern w:val="0"/>
          <w:sz w:val="28"/>
          <w:szCs w:val="28"/>
        </w:rPr>
        <w:t>），电子投标具体流程文档详见网址：</w:t>
      </w:r>
      <w:r>
        <w:rPr>
          <w:rFonts w:hint="eastAsia" w:ascii="仿宋" w:hAnsi="仿宋" w:eastAsia="仿宋" w:cs="仿宋"/>
          <w:b/>
          <w:color w:val="FF0000"/>
          <w:kern w:val="0"/>
          <w:sz w:val="28"/>
          <w:szCs w:val="28"/>
        </w:rPr>
        <w:fldChar w:fldCharType="begin"/>
      </w:r>
      <w:r>
        <w:rPr>
          <w:rFonts w:hint="eastAsia" w:ascii="仿宋" w:hAnsi="仿宋" w:eastAsia="仿宋" w:cs="仿宋"/>
          <w:b/>
          <w:color w:val="FF0000"/>
          <w:kern w:val="0"/>
          <w:sz w:val="28"/>
          <w:szCs w:val="28"/>
        </w:rPr>
        <w:instrText xml:space="preserve"> HYPERLINK "https://help.zcy.gov.cn/web/site_2/2018/12-28/2573.html。" </w:instrText>
      </w:r>
      <w:r>
        <w:rPr>
          <w:rFonts w:hint="eastAsia" w:ascii="仿宋" w:hAnsi="仿宋" w:eastAsia="仿宋" w:cs="仿宋"/>
          <w:b/>
          <w:color w:val="FF0000"/>
          <w:kern w:val="0"/>
          <w:sz w:val="28"/>
          <w:szCs w:val="28"/>
        </w:rPr>
        <w:fldChar w:fldCharType="separate"/>
      </w:r>
      <w:r>
        <w:rPr>
          <w:rStyle w:val="70"/>
          <w:rFonts w:hint="eastAsia" w:ascii="仿宋" w:hAnsi="仿宋" w:eastAsia="仿宋" w:cs="仿宋"/>
          <w:b/>
          <w:kern w:val="0"/>
          <w:sz w:val="28"/>
          <w:szCs w:val="28"/>
        </w:rPr>
        <w:t>https://help.zcy.gov.cn/web/site_2/2018/12-28/2573.html。</w:t>
      </w:r>
      <w:r>
        <w:rPr>
          <w:rFonts w:hint="eastAsia" w:ascii="仿宋" w:hAnsi="仿宋" w:eastAsia="仿宋" w:cs="仿宋"/>
          <w:b/>
          <w:color w:val="FF0000"/>
          <w:kern w:val="0"/>
          <w:sz w:val="28"/>
          <w:szCs w:val="28"/>
        </w:rPr>
        <w:fldChar w:fldCharType="end"/>
      </w:r>
    </w:p>
    <w:p>
      <w:pPr>
        <w:adjustRightInd w:val="0"/>
        <w:snapToGrid w:val="0"/>
        <w:ind w:firstLine="562" w:firstLineChars="200"/>
        <w:jc w:val="left"/>
        <w:rPr>
          <w:rFonts w:hint="eastAsia" w:ascii="仿宋" w:hAnsi="仿宋" w:eastAsia="仿宋" w:cs="仿宋"/>
          <w:b/>
          <w:color w:val="FF0000"/>
          <w:kern w:val="0"/>
          <w:sz w:val="28"/>
          <w:szCs w:val="28"/>
        </w:rPr>
      </w:pPr>
      <w:r>
        <w:rPr>
          <w:rFonts w:hint="eastAsia" w:ascii="仿宋" w:hAnsi="仿宋" w:eastAsia="仿宋" w:cs="仿宋"/>
          <w:b/>
          <w:color w:val="FF0000"/>
          <w:kern w:val="0"/>
          <w:sz w:val="28"/>
          <w:szCs w:val="28"/>
        </w:rPr>
        <w:t>2.4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pPr>
        <w:adjustRightInd w:val="0"/>
        <w:snapToGrid w:val="0"/>
        <w:ind w:firstLine="562" w:firstLineChars="200"/>
        <w:jc w:val="left"/>
        <w:rPr>
          <w:rFonts w:hint="eastAsia" w:ascii="仿宋" w:hAnsi="仿宋" w:eastAsia="仿宋" w:cs="仿宋"/>
          <w:b/>
          <w:bCs/>
          <w:sz w:val="28"/>
          <w:szCs w:val="28"/>
        </w:rPr>
      </w:pPr>
      <w:r>
        <w:rPr>
          <w:rFonts w:hint="eastAsia" w:ascii="仿宋" w:hAnsi="仿宋" w:eastAsia="仿宋" w:cs="仿宋"/>
          <w:b/>
          <w:color w:val="FF0000"/>
          <w:kern w:val="0"/>
          <w:sz w:val="28"/>
          <w:szCs w:val="28"/>
        </w:rPr>
        <w:t>2.5企业信用融资: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 zcygov.cn/)首页的“金融服务”模块进入申请。</w:t>
      </w:r>
    </w:p>
    <w:p>
      <w:pPr>
        <w:keepNext/>
        <w:keepLines/>
        <w:spacing w:before="260" w:after="260" w:line="360" w:lineRule="auto"/>
        <w:outlineLvl w:val="1"/>
        <w:rPr>
          <w:rFonts w:hint="eastAsia" w:ascii="仿宋" w:hAnsi="仿宋" w:eastAsia="仿宋" w:cs="仿宋"/>
          <w:bCs/>
          <w:sz w:val="28"/>
          <w:szCs w:val="28"/>
        </w:rPr>
      </w:pPr>
      <w:bookmarkStart w:id="34" w:name="_Toc28359008"/>
      <w:bookmarkStart w:id="35" w:name="_Toc35393627"/>
      <w:bookmarkStart w:id="36" w:name="_Toc35393796"/>
      <w:bookmarkStart w:id="37" w:name="_Toc28359085"/>
      <w:r>
        <w:rPr>
          <w:rFonts w:hint="eastAsia" w:ascii="仿宋" w:hAnsi="仿宋" w:eastAsia="仿宋" w:cs="仿宋"/>
          <w:bCs/>
          <w:sz w:val="28"/>
          <w:szCs w:val="28"/>
        </w:rPr>
        <w:t>七、对本次招标提出询问，请按以下方式联系。</w:t>
      </w:r>
      <w:bookmarkEnd w:id="34"/>
      <w:bookmarkEnd w:id="35"/>
      <w:bookmarkEnd w:id="36"/>
      <w:bookmarkEnd w:id="37"/>
    </w:p>
    <w:p>
      <w:pPr>
        <w:widowControl/>
        <w:jc w:val="left"/>
        <w:rPr>
          <w:rFonts w:hint="eastAsia" w:ascii="仿宋" w:hAnsi="仿宋" w:eastAsia="仿宋" w:cs="仿宋"/>
          <w:sz w:val="28"/>
          <w:szCs w:val="28"/>
        </w:rPr>
      </w:pPr>
      <w:r>
        <w:rPr>
          <w:rFonts w:hint="eastAsia" w:ascii="仿宋" w:hAnsi="仿宋" w:eastAsia="仿宋" w:cs="仿宋"/>
          <w:sz w:val="28"/>
          <w:szCs w:val="28"/>
        </w:rPr>
        <w:t>　　　1.采购人信息</w:t>
      </w:r>
    </w:p>
    <w:p>
      <w:pPr>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衢州市柯城区机关事务保障中心　</w:t>
      </w:r>
    </w:p>
    <w:p>
      <w:pPr>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荷三路28号　　</w:t>
      </w:r>
    </w:p>
    <w:p>
      <w:pPr>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项目联系人（询问）：</w:t>
      </w:r>
      <w:r>
        <w:rPr>
          <w:rFonts w:hint="eastAsia" w:ascii="仿宋" w:hAnsi="仿宋" w:eastAsia="仿宋" w:cs="仿宋"/>
          <w:sz w:val="28"/>
          <w:szCs w:val="28"/>
          <w:u w:val="single"/>
        </w:rPr>
        <w:t xml:space="preserve">  张先生  </w:t>
      </w:r>
    </w:p>
    <w:p>
      <w:pPr>
        <w:ind w:left="1129" w:leftChars="371" w:hanging="350" w:hangingChars="125"/>
        <w:jc w:val="left"/>
        <w:rPr>
          <w:rFonts w:hint="eastAsia" w:ascii="仿宋" w:hAnsi="仿宋" w:eastAsia="仿宋" w:cs="仿宋"/>
          <w:sz w:val="28"/>
          <w:szCs w:val="28"/>
          <w:u w:val="single"/>
        </w:rPr>
      </w:pPr>
      <w:r>
        <w:rPr>
          <w:rFonts w:hint="eastAsia" w:ascii="仿宋" w:hAnsi="仿宋" w:eastAsia="仿宋" w:cs="仿宋"/>
          <w:sz w:val="28"/>
          <w:szCs w:val="28"/>
        </w:rPr>
        <w:t>项目联系方式（询问）：</w:t>
      </w:r>
      <w:r>
        <w:rPr>
          <w:rFonts w:hint="eastAsia" w:ascii="仿宋" w:hAnsi="仿宋" w:eastAsia="仿宋" w:cs="仿宋"/>
          <w:sz w:val="28"/>
          <w:szCs w:val="28"/>
          <w:u w:val="single"/>
        </w:rPr>
        <w:t xml:space="preserve">　0570- 3053221  </w:t>
      </w:r>
      <w:bookmarkStart w:id="38" w:name="_Toc28359009"/>
      <w:bookmarkStart w:id="39" w:name="_Toc28359086"/>
    </w:p>
    <w:p>
      <w:pPr>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质疑联系人：</w:t>
      </w:r>
      <w:r>
        <w:rPr>
          <w:rFonts w:hint="eastAsia" w:ascii="仿宋" w:hAnsi="仿宋" w:eastAsia="仿宋" w:cs="仿宋"/>
          <w:sz w:val="28"/>
          <w:szCs w:val="28"/>
          <w:u w:val="single"/>
        </w:rPr>
        <w:t xml:space="preserve">   邓先生     </w:t>
      </w:r>
      <w:r>
        <w:rPr>
          <w:rFonts w:hint="eastAsia" w:ascii="仿宋" w:hAnsi="仿宋" w:eastAsia="仿宋" w:cs="仿宋"/>
          <w:sz w:val="28"/>
          <w:szCs w:val="28"/>
        </w:rPr>
        <w:t xml:space="preserve"> </w:t>
      </w:r>
    </w:p>
    <w:p>
      <w:pPr>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质疑联系方式：</w:t>
      </w:r>
      <w:r>
        <w:rPr>
          <w:rFonts w:hint="eastAsia" w:ascii="仿宋" w:hAnsi="仿宋" w:eastAsia="仿宋" w:cs="仿宋"/>
          <w:sz w:val="28"/>
          <w:szCs w:val="28"/>
          <w:u w:val="single"/>
        </w:rPr>
        <w:t xml:space="preserve"> 0570- 3059010    </w:t>
      </w:r>
    </w:p>
    <w:p>
      <w:pPr>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2.采购代理机构信息</w:t>
      </w:r>
      <w:bookmarkEnd w:id="38"/>
      <w:bookmarkEnd w:id="39"/>
    </w:p>
    <w:p>
      <w:pPr>
        <w:ind w:firstLine="840" w:firstLineChars="300"/>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衢州公信建设工程管理服务有限公司　</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浙江省衢州市柯城区弈谷文体城二区17幢301室　</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项目联系人（询问）：</w:t>
      </w:r>
      <w:r>
        <w:rPr>
          <w:rFonts w:hint="eastAsia" w:ascii="仿宋" w:hAnsi="仿宋" w:eastAsia="仿宋" w:cs="仿宋"/>
          <w:sz w:val="28"/>
          <w:szCs w:val="28"/>
          <w:u w:val="single"/>
        </w:rPr>
        <w:t xml:space="preserve"> 郑女士 </w:t>
      </w:r>
    </w:p>
    <w:p>
      <w:pPr>
        <w:ind w:firstLine="840" w:firstLineChars="300"/>
        <w:rPr>
          <w:rFonts w:hint="eastAsia" w:ascii="仿宋" w:hAnsi="仿宋" w:eastAsia="仿宋" w:cs="仿宋"/>
          <w:sz w:val="28"/>
          <w:szCs w:val="28"/>
          <w:u w:val="single"/>
        </w:rPr>
      </w:pPr>
      <w:r>
        <w:rPr>
          <w:rFonts w:hint="eastAsia" w:ascii="仿宋" w:hAnsi="仿宋" w:eastAsia="仿宋" w:cs="仿宋"/>
          <w:sz w:val="28"/>
          <w:szCs w:val="28"/>
        </w:rPr>
        <w:t>项目联系方式（询问）：</w:t>
      </w:r>
      <w:r>
        <w:rPr>
          <w:rFonts w:hint="eastAsia" w:ascii="仿宋" w:hAnsi="仿宋" w:eastAsia="仿宋" w:cs="仿宋"/>
          <w:sz w:val="28"/>
          <w:szCs w:val="28"/>
          <w:u w:val="single"/>
        </w:rPr>
        <w:t>　18757008476　</w:t>
      </w:r>
    </w:p>
    <w:p>
      <w:pPr>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质疑联系人：</w:t>
      </w:r>
      <w:r>
        <w:rPr>
          <w:rFonts w:hint="eastAsia" w:ascii="仿宋" w:hAnsi="仿宋" w:eastAsia="仿宋" w:cs="仿宋"/>
          <w:sz w:val="28"/>
          <w:szCs w:val="28"/>
          <w:u w:val="single"/>
        </w:rPr>
        <w:t xml:space="preserve">  韩先生       </w:t>
      </w:r>
      <w:r>
        <w:rPr>
          <w:rFonts w:hint="eastAsia" w:ascii="仿宋" w:hAnsi="仿宋" w:eastAsia="仿宋" w:cs="仿宋"/>
          <w:sz w:val="28"/>
          <w:szCs w:val="28"/>
        </w:rPr>
        <w:t xml:space="preserve"> </w:t>
      </w:r>
    </w:p>
    <w:p>
      <w:pPr>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质疑联系方式：</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13362012525 </w:t>
      </w:r>
      <w:r>
        <w:rPr>
          <w:rFonts w:hint="eastAsia" w:ascii="仿宋" w:hAnsi="仿宋" w:eastAsia="仿宋" w:cs="仿宋"/>
          <w:sz w:val="28"/>
          <w:szCs w:val="28"/>
          <w:u w:val="single"/>
        </w:rPr>
        <w:t xml:space="preserve">   </w:t>
      </w:r>
    </w:p>
    <w:p>
      <w:pPr>
        <w:ind w:firstLine="840" w:firstLineChars="300"/>
        <w:jc w:val="left"/>
        <w:rPr>
          <w:rFonts w:hint="eastAsia" w:ascii="仿宋" w:hAnsi="仿宋" w:eastAsia="仿宋" w:cs="仿宋"/>
          <w:sz w:val="28"/>
          <w:szCs w:val="28"/>
        </w:rPr>
      </w:pPr>
      <w:r>
        <w:rPr>
          <w:rFonts w:hint="eastAsia" w:ascii="仿宋" w:hAnsi="仿宋" w:eastAsia="仿宋" w:cs="仿宋"/>
          <w:sz w:val="28"/>
          <w:szCs w:val="28"/>
        </w:rPr>
        <w:t>3.同级政府采购监督管理部门信息</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衢州市柯城区政府采购管理办公室　</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上街92号　</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毛先生   </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0570-3028506　</w:t>
      </w:r>
    </w:p>
    <w:p>
      <w:pPr>
        <w:tabs>
          <w:tab w:val="left" w:pos="0"/>
        </w:tabs>
        <w:autoSpaceDE w:val="0"/>
        <w:autoSpaceDN w:val="0"/>
        <w:adjustRightInd w:val="0"/>
        <w:snapToGrid w:val="0"/>
        <w:ind w:right="560"/>
        <w:jc w:val="right"/>
        <w:rPr>
          <w:rFonts w:hint="eastAsia" w:ascii="仿宋" w:hAnsi="仿宋" w:eastAsia="仿宋" w:cs="仿宋"/>
          <w:sz w:val="28"/>
          <w:szCs w:val="28"/>
        </w:rPr>
      </w:pPr>
      <w:r>
        <w:rPr>
          <w:rFonts w:hint="eastAsia" w:ascii="仿宋" w:hAnsi="仿宋" w:eastAsia="仿宋" w:cs="仿宋"/>
          <w:sz w:val="28"/>
          <w:szCs w:val="28"/>
        </w:rPr>
        <w:t>衢州市柯城区机关事务保障中心</w:t>
      </w:r>
    </w:p>
    <w:p>
      <w:pPr>
        <w:tabs>
          <w:tab w:val="left" w:pos="0"/>
        </w:tabs>
        <w:autoSpaceDE w:val="0"/>
        <w:autoSpaceDN w:val="0"/>
        <w:adjustRightInd w:val="0"/>
        <w:snapToGrid w:val="0"/>
        <w:ind w:right="560"/>
        <w:jc w:val="right"/>
        <w:rPr>
          <w:rFonts w:hint="eastAsia" w:ascii="仿宋" w:hAnsi="仿宋" w:eastAsia="仿宋" w:cs="仿宋"/>
          <w:sz w:val="28"/>
          <w:szCs w:val="28"/>
        </w:rPr>
      </w:pPr>
      <w:r>
        <w:rPr>
          <w:rFonts w:hint="eastAsia" w:ascii="仿宋" w:hAnsi="仿宋" w:eastAsia="仿宋" w:cs="仿宋"/>
          <w:sz w:val="28"/>
          <w:szCs w:val="28"/>
        </w:rPr>
        <w:t>衢州公信建设工程管理服务有限公司</w:t>
      </w:r>
    </w:p>
    <w:p>
      <w:pPr>
        <w:tabs>
          <w:tab w:val="left" w:pos="0"/>
        </w:tabs>
        <w:autoSpaceDE w:val="0"/>
        <w:autoSpaceDN w:val="0"/>
        <w:adjustRightInd w:val="0"/>
        <w:snapToGrid w:val="0"/>
        <w:ind w:left="420" w:leftChars="200" w:right="560" w:firstLine="5040" w:firstLineChars="1800"/>
        <w:jc w:val="right"/>
        <w:rPr>
          <w:rFonts w:hint="eastAsia" w:ascii="仿宋" w:hAnsi="仿宋" w:eastAsia="仿宋" w:cs="仿宋"/>
          <w:sz w:val="28"/>
          <w:szCs w:val="28"/>
          <w:u w:val="thick"/>
        </w:rPr>
      </w:pPr>
      <w:r>
        <w:rPr>
          <w:rFonts w:hint="eastAsia" w:ascii="仿宋" w:hAnsi="仿宋" w:eastAsia="仿宋" w:cs="仿宋"/>
          <w:sz w:val="28"/>
          <w:szCs w:val="28"/>
          <w:u w:val="thick"/>
        </w:rPr>
        <w:t>2020年12月10日</w:t>
      </w:r>
    </w:p>
    <w:p>
      <w:pPr>
        <w:snapToGrid w:val="0"/>
        <w:spacing w:line="540" w:lineRule="exact"/>
        <w:jc w:val="center"/>
        <w:rPr>
          <w:rFonts w:hint="eastAsia" w:ascii="仿宋_GB2312" w:hAnsi="宋体" w:eastAsia="仿宋_GB2312" w:cs="宋体"/>
          <w:b/>
          <w:sz w:val="32"/>
          <w:szCs w:val="32"/>
        </w:rPr>
      </w:pPr>
      <w:r>
        <w:rPr>
          <w:rFonts w:ascii="仿宋_GB2312" w:eastAsia="仿宋_GB2312"/>
          <w:sz w:val="28"/>
          <w:szCs w:val="28"/>
        </w:rPr>
        <w:br w:type="page"/>
      </w:r>
      <w:bookmarkStart w:id="40" w:name="_Toc354491896"/>
      <w:bookmarkStart w:id="41" w:name="_Toc322352982"/>
      <w:bookmarkStart w:id="42" w:name="_Toc356371430"/>
      <w:bookmarkStart w:id="43" w:name="_Toc359856796"/>
      <w:r>
        <w:rPr>
          <w:rFonts w:hint="eastAsia" w:ascii="仿宋_GB2312" w:hAnsi="宋体" w:eastAsia="仿宋_GB2312" w:cs="宋体"/>
          <w:b/>
          <w:sz w:val="32"/>
          <w:szCs w:val="32"/>
        </w:rPr>
        <w:t>第二章  投标</w:t>
      </w:r>
      <w:bookmarkEnd w:id="40"/>
      <w:bookmarkEnd w:id="41"/>
      <w:r>
        <w:rPr>
          <w:rFonts w:hint="eastAsia" w:ascii="仿宋_GB2312" w:hAnsi="宋体" w:eastAsia="仿宋_GB2312" w:cs="宋体"/>
          <w:b/>
          <w:sz w:val="32"/>
          <w:szCs w:val="32"/>
        </w:rPr>
        <w:t>人须知前附表及投标人须知</w:t>
      </w:r>
      <w:bookmarkEnd w:id="42"/>
      <w:bookmarkEnd w:id="43"/>
    </w:p>
    <w:p>
      <w:pPr>
        <w:numPr>
          <w:ilvl w:val="0"/>
          <w:numId w:val="14"/>
        </w:numPr>
        <w:snapToGrid w:val="0"/>
        <w:spacing w:before="120" w:beforeLines="50" w:after="120" w:afterLines="50" w:line="500" w:lineRule="exact"/>
        <w:outlineLvl w:val="1"/>
        <w:rPr>
          <w:rFonts w:hint="eastAsia" w:ascii="仿宋_GB2312" w:hAnsi="宋体" w:eastAsia="仿宋_GB2312" w:cs="宋体"/>
          <w:b/>
          <w:sz w:val="28"/>
          <w:szCs w:val="28"/>
        </w:rPr>
      </w:pPr>
      <w:bookmarkStart w:id="44" w:name="_Toc356371431"/>
      <w:bookmarkStart w:id="45" w:name="_Toc359856797"/>
      <w:r>
        <w:rPr>
          <w:rFonts w:hint="eastAsia" w:ascii="仿宋_GB2312" w:hAnsi="宋体" w:eastAsia="仿宋_GB2312" w:cs="宋体"/>
          <w:b/>
          <w:sz w:val="28"/>
          <w:szCs w:val="28"/>
        </w:rPr>
        <w:t>投标人须知前附表</w:t>
      </w:r>
      <w:bookmarkEnd w:id="44"/>
      <w:bookmarkEnd w:id="45"/>
    </w:p>
    <w:tbl>
      <w:tblPr>
        <w:tblStyle w:val="60"/>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728"/>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728"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内  容</w:t>
            </w:r>
          </w:p>
        </w:tc>
        <w:tc>
          <w:tcPr>
            <w:tcW w:w="7432"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采购人</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衢州市柯城区机关事务保障中心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4" w:hRule="atLeast"/>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项目名称</w:t>
            </w:r>
          </w:p>
        </w:tc>
        <w:tc>
          <w:tcPr>
            <w:tcW w:w="7432" w:type="dxa"/>
            <w:noWrap w:val="0"/>
            <w:vAlign w:val="center"/>
          </w:tcPr>
          <w:p>
            <w:pPr>
              <w:snapToGrid w:val="0"/>
              <w:spacing w:line="480" w:lineRule="exact"/>
              <w:jc w:val="left"/>
              <w:rPr>
                <w:rFonts w:hint="eastAsia" w:ascii="仿宋" w:hAnsi="仿宋" w:eastAsia="仿宋" w:cs="仿宋"/>
                <w:sz w:val="28"/>
                <w:szCs w:val="28"/>
              </w:rPr>
            </w:pPr>
            <w:r>
              <w:rPr>
                <w:rFonts w:hint="eastAsia" w:ascii="仿宋" w:hAnsi="仿宋" w:eastAsia="仿宋" w:cs="仿宋"/>
                <w:sz w:val="28"/>
                <w:szCs w:val="28"/>
              </w:rPr>
              <w:t>柯城区行政中心保安服务项目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采购预算</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u w:val="single"/>
              </w:rPr>
              <w:t>约893万元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最高限价</w:t>
            </w:r>
          </w:p>
        </w:tc>
        <w:tc>
          <w:tcPr>
            <w:tcW w:w="7432" w:type="dxa"/>
            <w:noWrap w:val="0"/>
            <w:vAlign w:val="center"/>
          </w:tcPr>
          <w:p>
            <w:pPr>
              <w:pStyle w:val="31"/>
              <w:snapToGrid w:val="0"/>
              <w:spacing w:line="380" w:lineRule="exact"/>
              <w:rPr>
                <w:rFonts w:ascii="仿宋" w:hAnsi="仿宋" w:eastAsia="仿宋" w:cs="仿宋"/>
                <w:sz w:val="28"/>
                <w:szCs w:val="28"/>
              </w:rPr>
            </w:pPr>
            <w:r>
              <w:rPr>
                <w:rFonts w:hint="eastAsia" w:ascii="仿宋" w:hAnsi="仿宋" w:eastAsia="仿宋" w:cs="仿宋"/>
                <w:sz w:val="28"/>
                <w:szCs w:val="28"/>
              </w:rPr>
              <w:t>870</w:t>
            </w:r>
            <w:r>
              <w:rPr>
                <w:rFonts w:hint="eastAsia" w:ascii="仿宋" w:hAnsi="仿宋" w:eastAsia="仿宋" w:cs="仿宋"/>
                <w:sz w:val="28"/>
                <w:szCs w:val="28"/>
                <w:u w:val="single"/>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服务期</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投标有效期</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1728"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投标文件形式、制作及组成</w:t>
            </w:r>
          </w:p>
        </w:tc>
        <w:tc>
          <w:tcPr>
            <w:tcW w:w="7432"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供应商请准备电子投标文件、电子备份投标文件：</w:t>
            </w:r>
          </w:p>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（1）电子投标文件，按政采云平台供应商项目采购-电子招投标操作指南（网址：https://help.zcygov.cn/web/site_2/2018/12-28/2573.html）及本招标文件要求递交。</w:t>
            </w:r>
          </w:p>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（2）电子备份投标文件按政采云平台供应商项目采购-电子招投标操作指南（网址：https://help.zcygov.cn/web/site_2/2018/12-28/2573.html）中上传的电子投标文件格式文档。</w:t>
            </w:r>
          </w:p>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（3）投标文件均由资格审查文件、技术商务文件、报价文件组成。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pacing w:val="-20"/>
                <w:sz w:val="28"/>
                <w:szCs w:val="28"/>
              </w:rPr>
              <w:t>投标文件递交截止时间</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u w:val="thick"/>
              </w:rPr>
              <w:t>2020年12月31日09:30:00</w:t>
            </w:r>
            <w:r>
              <w:rPr>
                <w:rFonts w:hint="eastAsia" w:ascii="仿宋" w:hAnsi="仿宋" w:eastAsia="仿宋" w:cs="仿宋"/>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1728" w:type="dxa"/>
            <w:noWrap w:val="0"/>
            <w:vAlign w:val="center"/>
          </w:tcPr>
          <w:p>
            <w:pPr>
              <w:pStyle w:val="31"/>
              <w:snapToGrid w:val="0"/>
              <w:spacing w:line="380" w:lineRule="exact"/>
              <w:rPr>
                <w:rFonts w:hint="eastAsia" w:ascii="仿宋" w:hAnsi="仿宋" w:eastAsia="仿宋" w:cs="仿宋"/>
                <w:spacing w:val="-20"/>
                <w:sz w:val="28"/>
                <w:szCs w:val="28"/>
              </w:rPr>
            </w:pPr>
            <w:r>
              <w:rPr>
                <w:rFonts w:hint="eastAsia" w:ascii="仿宋" w:hAnsi="仿宋" w:eastAsia="仿宋" w:cs="仿宋"/>
                <w:spacing w:val="-20"/>
                <w:sz w:val="28"/>
                <w:szCs w:val="28"/>
              </w:rPr>
              <w:t>开标地点</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u w:val="thick"/>
              </w:rPr>
              <w:t>衢州市柯城区交易中心四楼开标厅（浮石路188号）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1728" w:type="dxa"/>
            <w:noWrap w:val="0"/>
            <w:vAlign w:val="center"/>
          </w:tcPr>
          <w:p>
            <w:pPr>
              <w:pStyle w:val="31"/>
              <w:snapToGrid w:val="0"/>
              <w:spacing w:line="380" w:lineRule="exact"/>
              <w:rPr>
                <w:rFonts w:hint="eastAsia" w:ascii="仿宋" w:hAnsi="仿宋" w:eastAsia="仿宋" w:cs="仿宋"/>
                <w:spacing w:val="-20"/>
                <w:sz w:val="28"/>
                <w:szCs w:val="28"/>
              </w:rPr>
            </w:pPr>
            <w:r>
              <w:rPr>
                <w:rFonts w:hint="eastAsia" w:ascii="仿宋" w:hAnsi="仿宋" w:eastAsia="仿宋" w:cs="仿宋"/>
                <w:sz w:val="28"/>
                <w:szCs w:val="28"/>
              </w:rPr>
              <w:t>开标时间</w:t>
            </w:r>
          </w:p>
        </w:tc>
        <w:tc>
          <w:tcPr>
            <w:tcW w:w="7432" w:type="dxa"/>
            <w:noWrap w:val="0"/>
            <w:vAlign w:val="center"/>
          </w:tcPr>
          <w:p>
            <w:pPr>
              <w:pStyle w:val="31"/>
              <w:snapToGrid w:val="0"/>
              <w:spacing w:line="380" w:lineRule="exact"/>
              <w:rPr>
                <w:rFonts w:hint="eastAsia" w:ascii="仿宋" w:hAnsi="仿宋" w:eastAsia="仿宋" w:cs="仿宋"/>
                <w:sz w:val="28"/>
                <w:szCs w:val="28"/>
                <w:u w:val="thick"/>
              </w:rPr>
            </w:pPr>
            <w:r>
              <w:rPr>
                <w:rFonts w:hint="eastAsia" w:ascii="仿宋" w:hAnsi="仿宋" w:eastAsia="仿宋" w:cs="仿宋"/>
                <w:sz w:val="28"/>
                <w:szCs w:val="28"/>
                <w:u w:val="thick"/>
              </w:rPr>
              <w:t>2020年12月31日09:30:00（</w:t>
            </w:r>
            <w:r>
              <w:rPr>
                <w:rFonts w:hint="eastAsia" w:ascii="仿宋" w:hAnsi="仿宋" w:eastAsia="仿宋" w:cs="仿宋"/>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1728" w:type="dxa"/>
            <w:noWrap w:val="0"/>
            <w:vAlign w:val="center"/>
          </w:tcPr>
          <w:p>
            <w:pPr>
              <w:pStyle w:val="31"/>
              <w:snapToGrid w:val="0"/>
              <w:spacing w:line="380" w:lineRule="exact"/>
              <w:rPr>
                <w:rFonts w:hint="eastAsia" w:ascii="仿宋" w:hAnsi="仿宋" w:eastAsia="仿宋" w:cs="仿宋"/>
                <w:spacing w:val="-20"/>
                <w:sz w:val="28"/>
                <w:szCs w:val="28"/>
              </w:rPr>
            </w:pPr>
            <w:r>
              <w:rPr>
                <w:rFonts w:hint="eastAsia" w:ascii="仿宋" w:hAnsi="仿宋" w:eastAsia="仿宋" w:cs="仿宋"/>
                <w:sz w:val="28"/>
                <w:szCs w:val="28"/>
              </w:rPr>
              <w:t>签订合同</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 xml:space="preserve">中标通知书发出后30天内签订合同。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6" w:hRule="atLeast"/>
          <w:jc w:val="center"/>
        </w:trPr>
        <w:tc>
          <w:tcPr>
            <w:tcW w:w="929" w:type="dxa"/>
            <w:noWrap w:val="0"/>
            <w:vAlign w:val="center"/>
          </w:tcPr>
          <w:p>
            <w:pPr>
              <w:pStyle w:val="31"/>
              <w:snapToGrid w:val="0"/>
              <w:spacing w:line="380" w:lineRule="exact"/>
              <w:jc w:val="center"/>
              <w:rPr>
                <w:rFonts w:ascii="仿宋" w:hAnsi="仿宋" w:eastAsia="仿宋" w:cs="仿宋"/>
                <w:sz w:val="28"/>
                <w:szCs w:val="28"/>
              </w:rPr>
            </w:pPr>
            <w:r>
              <w:rPr>
                <w:rFonts w:hint="eastAsia" w:ascii="仿宋" w:hAnsi="仿宋" w:eastAsia="仿宋" w:cs="仿宋"/>
                <w:sz w:val="28"/>
                <w:szCs w:val="28"/>
              </w:rPr>
              <w:t>12</w:t>
            </w:r>
          </w:p>
        </w:tc>
        <w:tc>
          <w:tcPr>
            <w:tcW w:w="1728"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电子投标文件的传输递交</w:t>
            </w:r>
          </w:p>
        </w:tc>
        <w:tc>
          <w:tcPr>
            <w:tcW w:w="7432"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ascii="仿宋" w:hAnsi="仿宋" w:eastAsia="仿宋" w:cs="仿宋"/>
                <w:sz w:val="28"/>
                <w:szCs w:val="28"/>
              </w:rPr>
            </w:pPr>
            <w:r>
              <w:rPr>
                <w:rFonts w:hint="eastAsia" w:ascii="仿宋" w:hAnsi="仿宋" w:eastAsia="仿宋" w:cs="仿宋"/>
                <w:sz w:val="28"/>
                <w:szCs w:val="28"/>
              </w:rPr>
              <w:t>13</w:t>
            </w:r>
          </w:p>
        </w:tc>
        <w:tc>
          <w:tcPr>
            <w:tcW w:w="1728"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备份投标文件的递交</w:t>
            </w:r>
          </w:p>
        </w:tc>
        <w:tc>
          <w:tcPr>
            <w:tcW w:w="7432"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投标人应当在投标文件递交截止时间前将装有电子备份投标文件的光盘或U盘密封邮寄到衢州公信建设工程管理服务有限公司（浙江省衢州市柯城区弈谷文体城二区17幢301室）招标代理部收，或以加密压缩文件邮件形式发送至邮箱：</w:t>
            </w:r>
            <w:r>
              <w:rPr>
                <w:rFonts w:hint="eastAsia" w:ascii="仿宋" w:hAnsi="仿宋" w:eastAsia="仿宋" w:cs="仿宋"/>
                <w:b/>
                <w:bCs/>
                <w:color w:val="FF0000"/>
                <w:sz w:val="28"/>
                <w:szCs w:val="28"/>
                <w:u w:val="single"/>
              </w:rPr>
              <w:t>306643143@qq.com</w:t>
            </w:r>
            <w:r>
              <w:rPr>
                <w:rFonts w:hint="eastAsia" w:ascii="仿宋" w:hAnsi="仿宋" w:eastAsia="仿宋" w:cs="仿宋"/>
                <w:b/>
                <w:bCs/>
                <w:color w:val="FF0000"/>
                <w:sz w:val="28"/>
                <w:szCs w:val="28"/>
              </w:rPr>
              <w:t>（压缩文件命名为投标项目编号和投标单位简称，按接收方邮箱收件箱所显示时间为准。开标时间起半小时内发送压缩文件密码至邮箱：</w:t>
            </w:r>
            <w:r>
              <w:rPr>
                <w:rFonts w:hint="eastAsia" w:ascii="仿宋" w:hAnsi="仿宋" w:eastAsia="仿宋" w:cs="仿宋"/>
                <w:b/>
                <w:bCs/>
                <w:color w:val="FF0000"/>
                <w:sz w:val="28"/>
                <w:szCs w:val="28"/>
                <w:u w:val="single"/>
              </w:rPr>
              <w:t>306643143</w:t>
            </w:r>
            <w:r>
              <w:rPr>
                <w:rFonts w:hint="eastAsia" w:ascii="仿宋" w:hAnsi="仿宋" w:eastAsia="仿宋" w:cs="仿宋"/>
                <w:b/>
                <w:bCs/>
                <w:color w:val="FF0000"/>
                <w:sz w:val="28"/>
                <w:szCs w:val="28"/>
              </w:rPr>
              <w:t>@qq.com）。逾期送达或未按要求密封将被拒收。如投标人未在投标截止时间前完成电子投标文件的传输递交，其电子备份投标文件也将退还。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14</w:t>
            </w:r>
          </w:p>
        </w:tc>
        <w:tc>
          <w:tcPr>
            <w:tcW w:w="1728"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电子加密投标文件的解密和异常情况处理</w:t>
            </w:r>
          </w:p>
        </w:tc>
        <w:tc>
          <w:tcPr>
            <w:tcW w:w="7432"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（1）开标后，采购组织机构将向各供应商发出“电子加密投标文件”的解密通知，各供应商代表应当在接到解密通知后30分钟内自行完成“电子加密投标文件”的在线解密，超过解密时限，默认供应商自动放弃。</w:t>
            </w:r>
          </w:p>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31"/>
              <w:snapToGrid w:val="0"/>
              <w:spacing w:line="38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（3）投标截止时间前，供应商仅递交了“备份投标文件”而未将电子加密投标文件上传至“政府采购云平台”的，投标无效。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招标结果公示期限</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lang w:val="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1728" w:type="dxa"/>
            <w:noWrap w:val="0"/>
            <w:vAlign w:val="center"/>
          </w:tcPr>
          <w:p>
            <w:pPr>
              <w:pStyle w:val="31"/>
              <w:spacing w:line="380" w:lineRule="exact"/>
              <w:rPr>
                <w:rFonts w:hint="eastAsia" w:ascii="仿宋" w:hAnsi="仿宋" w:eastAsia="仿宋" w:cs="仿宋"/>
                <w:sz w:val="28"/>
                <w:szCs w:val="28"/>
              </w:rPr>
            </w:pPr>
            <w:r>
              <w:rPr>
                <w:rFonts w:hint="eastAsia" w:ascii="仿宋" w:hAnsi="仿宋" w:eastAsia="仿宋" w:cs="仿宋"/>
                <w:sz w:val="28"/>
                <w:szCs w:val="28"/>
              </w:rPr>
              <w:t>联合体投标</w:t>
            </w:r>
          </w:p>
        </w:tc>
        <w:tc>
          <w:tcPr>
            <w:tcW w:w="7432" w:type="dxa"/>
            <w:noWrap w:val="0"/>
            <w:vAlign w:val="center"/>
          </w:tcPr>
          <w:p>
            <w:pPr>
              <w:pStyle w:val="31"/>
              <w:spacing w:line="380" w:lineRule="exact"/>
              <w:rPr>
                <w:rFonts w:hint="eastAsia" w:ascii="仿宋" w:hAnsi="仿宋" w:eastAsia="仿宋" w:cs="仿宋"/>
                <w:sz w:val="28"/>
                <w:szCs w:val="28"/>
              </w:rPr>
            </w:pPr>
            <w:r>
              <w:rPr>
                <w:rFonts w:hint="eastAsia" w:ascii="仿宋" w:hAnsi="仿宋" w:eastAsia="仿宋" w:cs="仿宋"/>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联系人</w:t>
            </w:r>
          </w:p>
        </w:tc>
        <w:tc>
          <w:tcPr>
            <w:tcW w:w="7432" w:type="dxa"/>
            <w:noWrap w:val="0"/>
            <w:vAlign w:val="center"/>
          </w:tcPr>
          <w:p>
            <w:pPr>
              <w:pStyle w:val="31"/>
              <w:snapToGrid w:val="0"/>
              <w:spacing w:line="380" w:lineRule="exact"/>
              <w:rPr>
                <w:rFonts w:hint="eastAsia" w:ascii="仿宋" w:hAnsi="仿宋" w:eastAsia="仿宋" w:cs="仿宋"/>
                <w:sz w:val="28"/>
                <w:szCs w:val="28"/>
                <w:lang w:val="zh-CN"/>
              </w:rPr>
            </w:pPr>
            <w:r>
              <w:rPr>
                <w:rFonts w:hint="eastAsia" w:ascii="仿宋" w:hAnsi="仿宋" w:eastAsia="仿宋" w:cs="仿宋"/>
                <w:sz w:val="28"/>
                <w:szCs w:val="28"/>
              </w:rPr>
              <w:t>郑女士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18</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联系电话（传真）</w:t>
            </w:r>
          </w:p>
        </w:tc>
        <w:tc>
          <w:tcPr>
            <w:tcW w:w="7432" w:type="dxa"/>
            <w:noWrap w:val="0"/>
            <w:vAlign w:val="center"/>
          </w:tcPr>
          <w:p>
            <w:pPr>
              <w:pStyle w:val="31"/>
              <w:snapToGrid w:val="0"/>
              <w:spacing w:line="380" w:lineRule="exact"/>
              <w:rPr>
                <w:rFonts w:hint="eastAsia" w:ascii="仿宋" w:hAnsi="仿宋" w:eastAsia="仿宋" w:cs="仿宋"/>
                <w:sz w:val="28"/>
                <w:szCs w:val="28"/>
                <w:lang w:val="zh-CN"/>
              </w:rPr>
            </w:pPr>
            <w:r>
              <w:rPr>
                <w:rFonts w:hint="eastAsia" w:ascii="仿宋" w:hAnsi="仿宋" w:eastAsia="仿宋" w:cs="仿宋"/>
                <w:sz w:val="28"/>
                <w:szCs w:val="28"/>
              </w:rPr>
              <w:t>18757008476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ascii="仿宋" w:hAnsi="仿宋" w:eastAsia="仿宋" w:cs="仿宋"/>
                <w:sz w:val="28"/>
                <w:szCs w:val="28"/>
              </w:rPr>
            </w:pPr>
            <w:r>
              <w:rPr>
                <w:rFonts w:hint="eastAsia" w:ascii="仿宋" w:hAnsi="仿宋" w:eastAsia="仿宋" w:cs="仿宋"/>
                <w:sz w:val="28"/>
                <w:szCs w:val="28"/>
              </w:rPr>
              <w:t>19</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信用查询</w:t>
            </w:r>
          </w:p>
        </w:tc>
        <w:tc>
          <w:tcPr>
            <w:tcW w:w="7432"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根据《关于在政府采购活动中查询及使用信用记录有关问题的通知》财库[2016]125号的规定：</w:t>
            </w:r>
          </w:p>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1）采购人或招标代理机构将对本项目投标人的信用记录进行查询。查询渠道为信用中国网站（www.creditchina.gov.cn）、中国政府采购网（www.ccgp.gov.cn）；</w:t>
            </w:r>
          </w:p>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2）截止时点：提交投标文件（响应文件）截止时间前3年内；</w:t>
            </w:r>
          </w:p>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3）查询记录和证据的留存：信用信息查询记录和证据以网页截图等方式留存。</w:t>
            </w:r>
          </w:p>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4）使用规则：被列入失信被执行人、重大税收违法案件当事人名单、政府采购严重违法失信行为记录名单及其它不符合《中华人民共和国政府采购法》第二十二条规定条件的，其投标将被拒绝。</w:t>
            </w:r>
          </w:p>
          <w:p>
            <w:pPr>
              <w:pStyle w:val="31"/>
              <w:snapToGrid w:val="0"/>
              <w:spacing w:line="380" w:lineRule="exact"/>
              <w:rPr>
                <w:rFonts w:hint="eastAsia" w:ascii="仿宋" w:hAnsi="仿宋" w:eastAsia="仿宋" w:cs="仿宋"/>
                <w:sz w:val="28"/>
                <w:szCs w:val="28"/>
                <w:lang w:val="zh-CN"/>
              </w:rPr>
            </w:pPr>
            <w:r>
              <w:rPr>
                <w:rFonts w:hint="eastAsia" w:ascii="仿宋" w:hAnsi="仿宋" w:eastAsia="仿宋" w:cs="仿宋"/>
                <w:sz w:val="28"/>
                <w:szCs w:val="28"/>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ascii="仿宋" w:hAnsi="仿宋" w:eastAsia="仿宋" w:cs="仿宋"/>
                <w:sz w:val="28"/>
                <w:szCs w:val="28"/>
              </w:rPr>
            </w:pPr>
            <w:r>
              <w:rPr>
                <w:rFonts w:hint="eastAsia" w:ascii="仿宋" w:hAnsi="仿宋" w:eastAsia="仿宋" w:cs="仿宋"/>
                <w:sz w:val="28"/>
                <w:szCs w:val="28"/>
              </w:rPr>
              <w:t>20</w:t>
            </w:r>
          </w:p>
        </w:tc>
        <w:tc>
          <w:tcPr>
            <w:tcW w:w="1728" w:type="dxa"/>
            <w:noWrap w:val="0"/>
            <w:vAlign w:val="center"/>
          </w:tcPr>
          <w:p>
            <w:pPr>
              <w:pStyle w:val="31"/>
              <w:snapToGrid w:val="0"/>
              <w:spacing w:line="380" w:lineRule="exact"/>
              <w:rPr>
                <w:rFonts w:hint="eastAsia" w:ascii="仿宋" w:hAnsi="仿宋" w:eastAsia="仿宋" w:cs="仿宋"/>
                <w:sz w:val="28"/>
                <w:szCs w:val="28"/>
              </w:rPr>
            </w:pPr>
            <w:r>
              <w:rPr>
                <w:rFonts w:hint="eastAsia" w:ascii="仿宋" w:hAnsi="仿宋" w:eastAsia="仿宋" w:cs="仿宋"/>
                <w:sz w:val="28"/>
                <w:szCs w:val="28"/>
              </w:rPr>
              <w:t>采购公告，更正公告，中标公示发布网址</w:t>
            </w:r>
          </w:p>
        </w:tc>
        <w:tc>
          <w:tcPr>
            <w:tcW w:w="7432" w:type="dxa"/>
            <w:noWrap w:val="0"/>
            <w:vAlign w:val="center"/>
          </w:tcPr>
          <w:p>
            <w:pPr>
              <w:pStyle w:val="31"/>
              <w:snapToGrid w:val="0"/>
              <w:spacing w:line="380" w:lineRule="exact"/>
              <w:rPr>
                <w:rFonts w:hint="eastAsia" w:ascii="仿宋_GB2312" w:eastAsia="仿宋_GB2312"/>
                <w:sz w:val="28"/>
                <w:szCs w:val="28"/>
              </w:rPr>
            </w:pPr>
            <w:r>
              <w:rPr>
                <w:rFonts w:hint="eastAsia" w:ascii="仿宋_GB2312" w:eastAsia="仿宋_GB2312"/>
                <w:sz w:val="28"/>
                <w:szCs w:val="28"/>
              </w:rPr>
              <w:t>浙江政府采购网（网址：</w:t>
            </w:r>
            <w:r>
              <w:rPr>
                <w:rFonts w:hint="eastAsia" w:ascii="仿宋_GB2312" w:eastAsia="仿宋_GB2312"/>
                <w:sz w:val="28"/>
                <w:szCs w:val="28"/>
              </w:rPr>
              <w:fldChar w:fldCharType="begin"/>
            </w:r>
            <w:r>
              <w:rPr>
                <w:rFonts w:hint="eastAsia" w:ascii="仿宋_GB2312" w:eastAsia="仿宋_GB2312"/>
                <w:sz w:val="28"/>
                <w:szCs w:val="28"/>
              </w:rPr>
              <w:instrText xml:space="preserve">HYPERLINK "http://www.ccgp-jiangsu.gov.cn/" </w:instrText>
            </w:r>
            <w:r>
              <w:rPr>
                <w:rFonts w:hint="eastAsia" w:ascii="仿宋_GB2312" w:eastAsia="仿宋_GB2312"/>
                <w:sz w:val="28"/>
                <w:szCs w:val="28"/>
              </w:rPr>
              <w:fldChar w:fldCharType="separate"/>
            </w:r>
            <w:r>
              <w:rPr>
                <w:rFonts w:hint="eastAsia" w:ascii="仿宋_GB2312" w:eastAsia="仿宋_GB2312"/>
                <w:sz w:val="28"/>
                <w:szCs w:val="28"/>
              </w:rPr>
              <w:t>http://zfcg.czt.zj.gov.cn</w:t>
            </w:r>
            <w:r>
              <w:rPr>
                <w:rFonts w:hint="eastAsia" w:ascii="仿宋_GB2312" w:eastAsia="仿宋_GB2312"/>
                <w:sz w:val="28"/>
                <w:szCs w:val="28"/>
              </w:rPr>
              <w:fldChar w:fldCharType="end"/>
            </w:r>
            <w:r>
              <w:rPr>
                <w:rFonts w:hint="eastAsia" w:ascii="仿宋_GB2312" w:eastAsia="仿宋_GB2312"/>
                <w:sz w:val="28"/>
                <w:szCs w:val="28"/>
              </w:rPr>
              <w:t>）、</w:t>
            </w:r>
          </w:p>
          <w:p>
            <w:pPr>
              <w:pStyle w:val="31"/>
              <w:snapToGrid w:val="0"/>
              <w:spacing w:line="380" w:lineRule="exact"/>
              <w:rPr>
                <w:rFonts w:hint="eastAsia" w:ascii="仿宋" w:hAnsi="仿宋" w:eastAsia="仿宋_GB2312" w:cs="仿宋"/>
                <w:sz w:val="28"/>
                <w:szCs w:val="28"/>
              </w:rPr>
            </w:pPr>
            <w:r>
              <w:rPr>
                <w:rFonts w:hint="eastAsia" w:ascii="仿宋_GB2312" w:eastAsia="仿宋_GB2312"/>
                <w:sz w:val="28"/>
                <w:szCs w:val="28"/>
              </w:rPr>
              <w:t>衢州市柯城区人民政府网（网址：http://www.kecheng.gov.cn）。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9" w:type="dxa"/>
            <w:noWrap w:val="0"/>
            <w:vAlign w:val="center"/>
          </w:tcPr>
          <w:p>
            <w:pPr>
              <w:pStyle w:val="31"/>
              <w:snapToGrid w:val="0"/>
              <w:spacing w:line="380" w:lineRule="exact"/>
              <w:jc w:val="center"/>
              <w:rPr>
                <w:rFonts w:hint="eastAsia" w:ascii="仿宋" w:hAnsi="仿宋" w:eastAsia="仿宋" w:cs="仿宋"/>
                <w:sz w:val="28"/>
                <w:szCs w:val="28"/>
              </w:rPr>
            </w:pPr>
            <w:r>
              <w:rPr>
                <w:rFonts w:hint="eastAsia" w:ascii="仿宋" w:hAnsi="仿宋" w:eastAsia="仿宋" w:cs="仿宋"/>
                <w:sz w:val="28"/>
                <w:szCs w:val="28"/>
              </w:rPr>
              <w:t>21</w:t>
            </w:r>
          </w:p>
        </w:tc>
        <w:tc>
          <w:tcPr>
            <w:tcW w:w="1728" w:type="dxa"/>
            <w:noWrap w:val="0"/>
            <w:vAlign w:val="center"/>
          </w:tcPr>
          <w:p>
            <w:pPr>
              <w:pStyle w:val="31"/>
              <w:snapToGrid w:val="0"/>
              <w:spacing w:line="380" w:lineRule="exact"/>
              <w:rPr>
                <w:rFonts w:hint="eastAsia" w:ascii="仿宋" w:hAnsi="仿宋" w:eastAsia="仿宋" w:cs="仿宋"/>
                <w:b/>
                <w:bCs/>
                <w:color w:val="FF0000"/>
                <w:sz w:val="28"/>
                <w:szCs w:val="28"/>
              </w:rPr>
            </w:pPr>
            <w:r>
              <w:rPr>
                <w:rFonts w:hint="eastAsia" w:ascii="仿宋_GB2312" w:eastAsia="仿宋_GB2312"/>
                <w:b/>
                <w:bCs/>
                <w:color w:val="FF0000"/>
                <w:sz w:val="28"/>
                <w:szCs w:val="28"/>
              </w:rPr>
              <w:t>注意事项</w:t>
            </w:r>
          </w:p>
        </w:tc>
        <w:tc>
          <w:tcPr>
            <w:tcW w:w="7432" w:type="dxa"/>
            <w:noWrap w:val="0"/>
            <w:vAlign w:val="center"/>
          </w:tcPr>
          <w:p>
            <w:pPr>
              <w:pStyle w:val="31"/>
              <w:snapToGrid w:val="0"/>
              <w:spacing w:line="380" w:lineRule="exact"/>
              <w:rPr>
                <w:rFonts w:hint="eastAsia" w:ascii="仿宋_GB2312" w:eastAsia="仿宋_GB2312"/>
                <w:b/>
                <w:bCs/>
                <w:color w:val="FF0000"/>
                <w:sz w:val="28"/>
                <w:szCs w:val="28"/>
              </w:rPr>
            </w:pPr>
            <w:r>
              <w:rPr>
                <w:rFonts w:hint="eastAsia" w:ascii="仿宋_GB2312" w:eastAsia="仿宋_GB2312"/>
                <w:b/>
                <w:bCs/>
                <w:color w:val="FF0000"/>
                <w:sz w:val="28"/>
                <w:szCs w:val="28"/>
              </w:rPr>
              <w:t>1.所有询标流程，均在线上完成，请各投标人务必不要离开电脑太久，并留意手机短信。（请提前检查“政采云”内，关于“项目采购”的岗位权限是否已勾选上。如有问题，请致电400-8817190）</w:t>
            </w:r>
          </w:p>
          <w:p>
            <w:pPr>
              <w:pStyle w:val="31"/>
              <w:snapToGrid w:val="0"/>
              <w:spacing w:line="380" w:lineRule="exact"/>
              <w:rPr>
                <w:rFonts w:hint="eastAsia" w:ascii="仿宋_GB2312" w:eastAsia="仿宋_GB2312"/>
                <w:b/>
                <w:bCs/>
                <w:color w:val="FF0000"/>
                <w:sz w:val="28"/>
                <w:szCs w:val="28"/>
              </w:rPr>
            </w:pPr>
            <w:r>
              <w:rPr>
                <w:rFonts w:hint="eastAsia" w:ascii="仿宋_GB2312" w:eastAsia="仿宋_GB2312"/>
                <w:b/>
                <w:bCs/>
                <w:color w:val="FF0000"/>
                <w:sz w:val="28"/>
                <w:szCs w:val="28"/>
              </w:rPr>
              <w:t>2.投标人无须到开标现场，只需自备电脑在规定时间前进行在线解密文件即可。</w:t>
            </w:r>
          </w:p>
        </w:tc>
      </w:tr>
    </w:tbl>
    <w:p>
      <w:pPr>
        <w:outlineLvl w:val="0"/>
        <w:rPr>
          <w:rFonts w:hint="eastAsia" w:ascii="仿宋_GB2312" w:eastAsia="仿宋_GB2312"/>
          <w:b/>
          <w:sz w:val="28"/>
          <w:szCs w:val="28"/>
        </w:rPr>
      </w:pP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46" w:name="_Toc356371433"/>
      <w:bookmarkStart w:id="47" w:name="_Toc359856798"/>
      <w:r>
        <w:rPr>
          <w:rFonts w:hint="eastAsia" w:ascii="仿宋_GB2312" w:eastAsia="仿宋_GB2312"/>
          <w:b/>
          <w:sz w:val="28"/>
          <w:szCs w:val="28"/>
        </w:rPr>
        <w:t>投标人须知</w:t>
      </w:r>
      <w:bookmarkEnd w:id="46"/>
      <w:bookmarkEnd w:id="47"/>
    </w:p>
    <w:p>
      <w:pPr>
        <w:numPr>
          <w:ilvl w:val="1"/>
          <w:numId w:val="14"/>
        </w:numPr>
        <w:snapToGrid w:val="0"/>
        <w:spacing w:line="500" w:lineRule="exact"/>
        <w:rPr>
          <w:rFonts w:hint="eastAsia" w:ascii="仿宋_GB2312" w:eastAsia="仿宋_GB2312"/>
          <w:b/>
          <w:sz w:val="28"/>
          <w:szCs w:val="28"/>
        </w:rPr>
      </w:pPr>
      <w:r>
        <w:rPr>
          <w:rFonts w:hint="eastAsia" w:ascii="仿宋_GB2312" w:eastAsia="仿宋_GB2312"/>
          <w:sz w:val="28"/>
          <w:szCs w:val="28"/>
        </w:rPr>
        <w:t>适用范围</w:t>
      </w:r>
    </w:p>
    <w:p>
      <w:pPr>
        <w:tabs>
          <w:tab w:val="left" w:pos="0"/>
          <w:tab w:val="left" w:pos="900"/>
          <w:tab w:val="left" w:pos="7020"/>
          <w:tab w:val="left" w:pos="8460"/>
        </w:tabs>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本招标文件仅适用于本次采购项目的招标、投标、评标、定标、验收、合同履约、付款等行为。</w:t>
      </w:r>
    </w:p>
    <w:p>
      <w:pPr>
        <w:numPr>
          <w:ilvl w:val="1"/>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定义</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“招标代理机构”系指组织本次招标的衢州公信建设工程管理服务有限公司。</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“采购人”系指提出本次采购的委托单位：衢州市柯城区机关事务保障中心。</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“投标人”系指向招标方提交投标文件的供应商。</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“货物”系指投标人按投标文件规定向采购人提供的各类设备、软件、技术资料及使用手册等。</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“服务”系指根据本合同规定，中标人必须承担安装、调试、技术协助、培训以及其他类似的义务。</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“项目”系指投标人按招标文件规定向招标人提供的产品和服务。</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“书面形式”包括信函、传真等。</w:t>
      </w:r>
    </w:p>
    <w:p>
      <w:pPr>
        <w:numPr>
          <w:ilvl w:val="2"/>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“▲”系指实质性要求条款。</w:t>
      </w:r>
    </w:p>
    <w:p>
      <w:pPr>
        <w:numPr>
          <w:ilvl w:val="1"/>
          <w:numId w:val="14"/>
        </w:numPr>
        <w:snapToGrid w:val="0"/>
        <w:spacing w:line="500" w:lineRule="exact"/>
        <w:rPr>
          <w:rFonts w:hint="eastAsia" w:ascii="仿宋_GB2312" w:eastAsia="仿宋_GB2312"/>
          <w:sz w:val="28"/>
          <w:szCs w:val="28"/>
        </w:rPr>
      </w:pPr>
      <w:r>
        <w:rPr>
          <w:rFonts w:hint="eastAsia" w:ascii="仿宋_GB2312" w:eastAsia="仿宋_GB2312"/>
          <w:sz w:val="28"/>
          <w:szCs w:val="28"/>
        </w:rPr>
        <w:t>投标费用</w:t>
      </w:r>
    </w:p>
    <w:p>
      <w:pPr>
        <w:tabs>
          <w:tab w:val="left" w:pos="0"/>
          <w:tab w:val="left" w:pos="900"/>
          <w:tab w:val="left" w:pos="7020"/>
          <w:tab w:val="left" w:pos="8460"/>
        </w:tabs>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不论投标结果如何，投标人均应自行承担所有与投标有关的全部费用。</w:t>
      </w:r>
    </w:p>
    <w:p>
      <w:pPr>
        <w:numPr>
          <w:ilvl w:val="1"/>
          <w:numId w:val="14"/>
        </w:num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招标方式</w:t>
      </w:r>
    </w:p>
    <w:p>
      <w:pPr>
        <w:snapToGrid w:val="0"/>
        <w:spacing w:line="50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本次招标采用公开招标方式进行。</w:t>
      </w:r>
    </w:p>
    <w:p>
      <w:pPr>
        <w:numPr>
          <w:ilvl w:val="1"/>
          <w:numId w:val="14"/>
        </w:num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投标委托</w:t>
      </w:r>
    </w:p>
    <w:p>
      <w:pPr>
        <w:pStyle w:val="24"/>
        <w:snapToGrid w:val="0"/>
        <w:spacing w:line="500" w:lineRule="exact"/>
        <w:jc w:val="left"/>
        <w:rPr>
          <w:rFonts w:hint="eastAsia" w:ascii="仿宋_GB2312" w:hAnsi="宋体" w:eastAsia="仿宋_GB2312"/>
          <w:szCs w:val="28"/>
        </w:rPr>
      </w:pPr>
      <w:r>
        <w:rPr>
          <w:rFonts w:hint="eastAsia" w:ascii="仿宋_GB2312" w:eastAsia="仿宋_GB2312"/>
        </w:rPr>
        <w:t>如投标人代表不是法定代表人（负责人），须有法定代表人（负责人）出具的授权委托书</w:t>
      </w:r>
      <w:r>
        <w:rPr>
          <w:rFonts w:hint="eastAsia"/>
        </w:rPr>
        <w:t>。</w:t>
      </w:r>
    </w:p>
    <w:p>
      <w:pPr>
        <w:numPr>
          <w:ilvl w:val="1"/>
          <w:numId w:val="14"/>
        </w:num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联合体投标</w:t>
      </w:r>
    </w:p>
    <w:p>
      <w:pPr>
        <w:snapToGrid w:val="0"/>
        <w:spacing w:line="500" w:lineRule="exact"/>
        <w:ind w:firstLine="560" w:firstLineChars="200"/>
        <w:jc w:val="left"/>
        <w:rPr>
          <w:rFonts w:hint="eastAsia" w:ascii="仿宋_GB2312" w:hAnsi="宋体" w:eastAsia="仿宋_GB2312" w:cs="Arial"/>
          <w:sz w:val="28"/>
          <w:szCs w:val="28"/>
        </w:rPr>
      </w:pPr>
      <w:r>
        <w:rPr>
          <w:rFonts w:hint="eastAsia" w:ascii="仿宋_GB2312" w:hAnsi="宋体" w:eastAsia="仿宋_GB2312" w:cs="Arial"/>
          <w:sz w:val="28"/>
          <w:szCs w:val="28"/>
        </w:rPr>
        <w:t>本项目不接受联合体投标。</w:t>
      </w:r>
    </w:p>
    <w:p>
      <w:pPr>
        <w:numPr>
          <w:ilvl w:val="1"/>
          <w:numId w:val="14"/>
        </w:numPr>
        <w:snapToGrid w:val="0"/>
        <w:spacing w:line="50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转包与分包</w:t>
      </w:r>
    </w:p>
    <w:p>
      <w:pPr>
        <w:snapToGrid w:val="0"/>
        <w:spacing w:line="50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本项目不允许转包。分包须经采购人书面同意后方可实施。</w:t>
      </w:r>
    </w:p>
    <w:p>
      <w:pPr>
        <w:numPr>
          <w:ilvl w:val="1"/>
          <w:numId w:val="14"/>
        </w:num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特别说明：</w:t>
      </w:r>
    </w:p>
    <w:p>
      <w:pPr>
        <w:numPr>
          <w:ilvl w:val="2"/>
          <w:numId w:val="14"/>
        </w:numPr>
        <w:snapToGrid w:val="0"/>
        <w:spacing w:line="500" w:lineRule="exact"/>
        <w:rPr>
          <w:rFonts w:hint="eastAsia" w:ascii="仿宋_GB2312" w:hAnsi="宋体" w:eastAsia="仿宋_GB2312"/>
          <w:b/>
          <w:sz w:val="28"/>
          <w:szCs w:val="28"/>
        </w:rPr>
      </w:pPr>
      <w:r>
        <w:rPr>
          <w:rFonts w:hint="eastAsia" w:ascii="仿宋_GB2312" w:hAnsi="宋体" w:eastAsia="仿宋_GB2312"/>
          <w:sz w:val="28"/>
          <w:szCs w:val="28"/>
        </w:rPr>
        <w:t>▲</w:t>
      </w:r>
      <w:r>
        <w:rPr>
          <w:rFonts w:hint="eastAsia" w:ascii="仿宋_GB2312" w:hAnsi="宋体" w:eastAsia="仿宋_GB2312" w:cs="宋体"/>
          <w:kern w:val="0"/>
          <w:sz w:val="28"/>
          <w:szCs w:val="28"/>
        </w:rPr>
        <w:t>多家投标人参加投标，单位负责人为同一人或者存在直接控股、管理关系的不同投标人，不得参加同一合同项下的政府采购活动。</w:t>
      </w:r>
    </w:p>
    <w:p>
      <w:pPr>
        <w:shd w:val="clear" w:color="auto" w:fill="FFFFFF"/>
        <w:spacing w:line="500" w:lineRule="exact"/>
        <w:ind w:firstLine="42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pacing w:line="500" w:lineRule="exact"/>
        <w:ind w:firstLine="560" w:firstLineChars="200"/>
        <w:rPr>
          <w:rFonts w:hint="eastAsia" w:ascii="仿宋_GB2312" w:hAnsi="ˎ̥" w:eastAsia="仿宋_GB2312" w:cs="宋体"/>
          <w:kern w:val="0"/>
          <w:sz w:val="28"/>
          <w:szCs w:val="28"/>
        </w:rPr>
      </w:pPr>
      <w:r>
        <w:rPr>
          <w:rFonts w:hint="eastAsia" w:ascii="仿宋_GB2312" w:hAnsi="ˎ̥" w:eastAsia="仿宋_GB2312" w:cs="宋体"/>
          <w:kern w:val="0"/>
          <w:sz w:val="28"/>
          <w:szCs w:val="28"/>
        </w:rPr>
        <w:t>非单一产品采购项目中，多家投标人提供的核心产品品牌相同的，按一家</w:t>
      </w:r>
      <w:r>
        <w:rPr>
          <w:rFonts w:hint="eastAsia" w:ascii="仿宋_GB2312" w:hAnsi="宋体" w:eastAsia="仿宋_GB2312" w:cs="宋体"/>
          <w:kern w:val="0"/>
          <w:sz w:val="28"/>
          <w:szCs w:val="28"/>
        </w:rPr>
        <w:t>投标人</w:t>
      </w:r>
      <w:r>
        <w:rPr>
          <w:rFonts w:hint="eastAsia" w:ascii="仿宋_GB2312" w:hAnsi="ˎ̥" w:eastAsia="仿宋_GB2312" w:cs="宋体"/>
          <w:kern w:val="0"/>
          <w:sz w:val="28"/>
          <w:szCs w:val="28"/>
        </w:rPr>
        <w:t>认定。</w:t>
      </w:r>
    </w:p>
    <w:p>
      <w:pPr>
        <w:numPr>
          <w:ilvl w:val="2"/>
          <w:numId w:val="14"/>
        </w:num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投标人投标所使用的资格、信誉、荣誉、业绩与企业认证必须为本法人（负责人）所拥有。</w:t>
      </w:r>
    </w:p>
    <w:p>
      <w:pPr>
        <w:numPr>
          <w:ilvl w:val="2"/>
          <w:numId w:val="14"/>
        </w:num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投标人应仔细阅读招标文件的所有内容，按照招标文件的要求提交投标文件，并对所提供的全部资料的真实性承担法律责任。</w:t>
      </w:r>
    </w:p>
    <w:p>
      <w:pPr>
        <w:numPr>
          <w:ilvl w:val="2"/>
          <w:numId w:val="14"/>
        </w:numPr>
        <w:snapToGrid w:val="0"/>
        <w:spacing w:line="500" w:lineRule="exact"/>
        <w:rPr>
          <w:rFonts w:hint="eastAsia" w:ascii="仿宋_GB2312" w:hAnsi="宋体" w:eastAsia="仿宋_GB2312"/>
          <w:b/>
          <w:sz w:val="28"/>
          <w:szCs w:val="28"/>
        </w:rPr>
      </w:pPr>
      <w:r>
        <w:rPr>
          <w:rFonts w:hint="eastAsia" w:ascii="仿宋_GB2312" w:hAnsi="宋体" w:eastAsia="仿宋_GB2312"/>
          <w:sz w:val="28"/>
          <w:szCs w:val="28"/>
        </w:rPr>
        <w:t>投标人在投标活动中提供任何虚假材料,其投标无效，并报监管部门查处；中标后发现的,中标人须依照《中华人民共和国消费者权益保护法》之规定进行相应赔偿，且民事赔偿并不免除违法投标人的行政与刑事责任。</w:t>
      </w:r>
    </w:p>
    <w:p>
      <w:pPr>
        <w:spacing w:line="360" w:lineRule="auto"/>
        <w:ind w:firstLine="560" w:firstLineChars="200"/>
        <w:rPr>
          <w:rFonts w:hint="eastAsia" w:ascii="仿宋_GB2312" w:eastAsia="仿宋_GB2312"/>
          <w:bCs/>
          <w:sz w:val="28"/>
          <w:szCs w:val="28"/>
        </w:rPr>
      </w:pPr>
      <w:bookmarkStart w:id="48" w:name="_Toc356371434"/>
      <w:bookmarkStart w:id="49" w:name="_Toc359856799"/>
      <w:r>
        <w:rPr>
          <w:rFonts w:hint="eastAsia" w:ascii="仿宋_GB2312" w:eastAsia="仿宋_GB2312"/>
          <w:bCs/>
          <w:sz w:val="28"/>
          <w:szCs w:val="28"/>
        </w:rPr>
        <w:t>9.关于中小企业、监狱、戒毒企业和残疾人福利性单位参与政府采购活动的规定</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9.1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1、符合中小企业划分标准；</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2、提供本企业制造的货物、承担的工程或者服务，或者提供其他中小企业制造的货物。本项所称货物不包括使用大型企业注册商标的货物。</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本办法所称中小企业划分标准，是指国务院有关部门根据企业从业人员、营业收入、资产总额等指标制定的中小企业划型标准。</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小型、微型企业提供中型企业制造的货物的，视同为中型企业。</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9.2根据财政部《司法部关于政府采购支持监狱企业发展有关问题》的通知（财库〔2014〕68号）的有关规定，监狱和戒毒企业参与政府采购活动的视同小型、微型企业，享受评审中价格扣除政策。</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9.3根据财库[2017]141号的相关规定，在政府采购活动中，残疾人福利性单位视同小型、微型企业，享受评审中价格扣除政策。</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9.4小型、微型企业参加投标时，应提供《中小企业声明函》；监狱和戒毒企业参加投标时应提供由省级以上监狱管理局、戒毒管理局（含新疆生产建设兵团）出具的属于监狱企业的证明文件；残疾人福利性单位参加投标时应提供残疾人福利性单位声明函。不提供以上材料的投标人将不享受评审中价格扣除优惠。</w:t>
      </w:r>
    </w:p>
    <w:p>
      <w:pPr>
        <w:numPr>
          <w:ilvl w:val="0"/>
          <w:numId w:val="14"/>
        </w:numPr>
        <w:snapToGrid w:val="0"/>
        <w:spacing w:before="120" w:beforeLines="50" w:after="120" w:afterLines="50"/>
        <w:outlineLvl w:val="1"/>
        <w:rPr>
          <w:rFonts w:hint="eastAsia" w:ascii="仿宋_GB2312" w:eastAsia="仿宋_GB2312"/>
          <w:b/>
          <w:sz w:val="28"/>
          <w:szCs w:val="28"/>
        </w:rPr>
      </w:pPr>
      <w:r>
        <w:rPr>
          <w:rFonts w:hint="eastAsia" w:ascii="仿宋_GB2312" w:eastAsia="仿宋_GB2312"/>
          <w:b/>
          <w:sz w:val="28"/>
          <w:szCs w:val="28"/>
        </w:rPr>
        <w:t>招标文件说明</w:t>
      </w:r>
      <w:bookmarkEnd w:id="48"/>
      <w:bookmarkEnd w:id="49"/>
    </w:p>
    <w:p>
      <w:pPr>
        <w:numPr>
          <w:ilvl w:val="1"/>
          <w:numId w:val="15"/>
        </w:numPr>
        <w:snapToGrid w:val="0"/>
        <w:rPr>
          <w:rFonts w:hint="eastAsia" w:ascii="仿宋_GB2312" w:eastAsia="仿宋_GB2312"/>
          <w:sz w:val="28"/>
          <w:szCs w:val="28"/>
        </w:rPr>
      </w:pPr>
      <w:r>
        <w:rPr>
          <w:rFonts w:hint="eastAsia" w:ascii="仿宋_GB2312" w:eastAsia="仿宋_GB2312"/>
          <w:sz w:val="28"/>
          <w:szCs w:val="28"/>
        </w:rPr>
        <w:t>招标文件的组成</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招标公告；</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投标人须知前附表及投标人须知；</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采购内容及要求；</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合同文本；</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应提交的有关格式范例；</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评标办法及开评标程序。</w:t>
      </w:r>
    </w:p>
    <w:p>
      <w:pPr>
        <w:numPr>
          <w:ilvl w:val="1"/>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招标文件的澄清及修改</w:t>
      </w:r>
    </w:p>
    <w:p>
      <w:pPr>
        <w:numPr>
          <w:ilvl w:val="2"/>
          <w:numId w:val="15"/>
        </w:numPr>
        <w:snapToGrid w:val="0"/>
        <w:spacing w:line="500" w:lineRule="exact"/>
        <w:rPr>
          <w:rFonts w:hint="eastAsia" w:ascii="仿宋_GB2312" w:eastAsia="仿宋_GB2312"/>
          <w:sz w:val="28"/>
          <w:szCs w:val="28"/>
        </w:rPr>
      </w:pPr>
      <w:r>
        <w:rPr>
          <w:rFonts w:hint="eastAsia" w:ascii="仿宋_GB2312" w:eastAsia="仿宋_GB2312"/>
          <w:sz w:val="28"/>
          <w:szCs w:val="28"/>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50" w:name="_Toc356371435"/>
      <w:bookmarkStart w:id="51" w:name="_Toc359856800"/>
      <w:r>
        <w:rPr>
          <w:rFonts w:hint="eastAsia" w:ascii="仿宋_GB2312" w:eastAsia="仿宋_GB2312"/>
          <w:b/>
          <w:sz w:val="28"/>
          <w:szCs w:val="28"/>
        </w:rPr>
        <w:t>投标文件的编制</w:t>
      </w:r>
      <w:bookmarkEnd w:id="50"/>
      <w:bookmarkEnd w:id="51"/>
    </w:p>
    <w:p>
      <w:pPr>
        <w:numPr>
          <w:ilvl w:val="1"/>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总体要求</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kern w:val="0"/>
          <w:sz w:val="28"/>
          <w:szCs w:val="28"/>
        </w:rPr>
        <w:t>否则，投标文件可能视为无效投标文件</w:t>
      </w:r>
      <w:r>
        <w:rPr>
          <w:rFonts w:hint="eastAsia" w:ascii="仿宋_GB2312" w:eastAsia="仿宋_GB2312"/>
          <w:sz w:val="28"/>
          <w:szCs w:val="28"/>
        </w:rPr>
        <w:t>。</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投标文件及投标人与采购有关的来往通知，函件和文件均应使用中文。</w:t>
      </w:r>
    </w:p>
    <w:p>
      <w:pPr>
        <w:widowControl/>
        <w:numPr>
          <w:ilvl w:val="2"/>
          <w:numId w:val="16"/>
        </w:numPr>
        <w:snapToGrid w:val="0"/>
        <w:spacing w:line="520" w:lineRule="exact"/>
        <w:jc w:val="left"/>
        <w:rPr>
          <w:rFonts w:hint="eastAsia" w:ascii="仿宋_GB2312" w:eastAsia="仿宋_GB2312"/>
          <w:color w:val="FF0000"/>
          <w:kern w:val="0"/>
          <w:sz w:val="28"/>
          <w:szCs w:val="28"/>
        </w:rPr>
      </w:pPr>
      <w:r>
        <w:rPr>
          <w:rFonts w:hint="eastAsia" w:ascii="仿宋_GB2312" w:eastAsia="仿宋_GB2312"/>
          <w:sz w:val="28"/>
          <w:szCs w:val="28"/>
        </w:rPr>
        <w:t>投标人应按本文件中提供的文件格式、内容和要求制作投标文件。</w:t>
      </w:r>
    </w:p>
    <w:p>
      <w:pPr>
        <w:widowControl/>
        <w:numPr>
          <w:ilvl w:val="2"/>
          <w:numId w:val="16"/>
        </w:numPr>
        <w:snapToGrid w:val="0"/>
        <w:spacing w:line="520" w:lineRule="exact"/>
        <w:jc w:val="left"/>
        <w:rPr>
          <w:rFonts w:hint="eastAsia" w:ascii="仿宋_GB2312" w:eastAsia="仿宋_GB2312"/>
          <w:color w:val="FF0000"/>
          <w:kern w:val="0"/>
          <w:sz w:val="28"/>
          <w:szCs w:val="28"/>
        </w:rPr>
      </w:pPr>
      <w:r>
        <w:rPr>
          <w:rFonts w:hint="eastAsia" w:ascii="仿宋_GB2312" w:hAnsi="仿宋" w:eastAsia="仿宋_GB2312"/>
          <w:b/>
          <w:color w:val="FF0000"/>
          <w:kern w:val="0"/>
          <w:sz w:val="28"/>
          <w:szCs w:val="28"/>
        </w:rPr>
        <w:t>投标文件的形式</w:t>
      </w:r>
    </w:p>
    <w:p>
      <w:pPr>
        <w:widowControl/>
        <w:wordWrap w:val="0"/>
        <w:snapToGrid w:val="0"/>
        <w:spacing w:line="520" w:lineRule="exact"/>
        <w:ind w:firstLine="560" w:firstLineChars="200"/>
        <w:jc w:val="left"/>
        <w:rPr>
          <w:rFonts w:hint="eastAsia" w:ascii="仿宋_GB2312" w:hAnsi="仿宋" w:eastAsia="仿宋_GB2312"/>
          <w:b/>
          <w:color w:val="FF0000"/>
          <w:kern w:val="0"/>
          <w:sz w:val="28"/>
          <w:szCs w:val="28"/>
        </w:rPr>
      </w:pPr>
      <w:r>
        <w:rPr>
          <w:rFonts w:hint="eastAsia" w:ascii="仿宋_GB2312" w:hAnsi="仿宋" w:eastAsia="仿宋_GB2312"/>
          <w:color w:val="FF0000"/>
          <w:kern w:val="0"/>
          <w:sz w:val="28"/>
          <w:szCs w:val="28"/>
        </w:rPr>
        <w:t>12.4.1</w:t>
      </w:r>
      <w:r>
        <w:rPr>
          <w:rFonts w:hint="eastAsia" w:ascii="仿宋_GB2312" w:hAnsi="仿宋" w:eastAsia="仿宋_GB2312"/>
          <w:b/>
          <w:color w:val="FF0000"/>
          <w:kern w:val="0"/>
          <w:sz w:val="28"/>
          <w:szCs w:val="28"/>
        </w:rPr>
        <w:t>投标文件为电子投标文件。电子投标文件</w:t>
      </w:r>
      <w:r>
        <w:rPr>
          <w:rFonts w:hint="eastAsia" w:ascii="仿宋_GB2312" w:eastAsia="仿宋_GB2312"/>
          <w:b/>
          <w:bCs/>
          <w:color w:val="FF0000"/>
          <w:kern w:val="0"/>
          <w:sz w:val="28"/>
          <w:szCs w:val="28"/>
        </w:rPr>
        <w:t>按政采云平台供应商项目采购-电子招投标操作指南（网址：</w:t>
      </w:r>
      <w:r>
        <w:rPr>
          <w:rFonts w:hint="eastAsia" w:ascii="仿宋_GB2312" w:eastAsia="仿宋_GB2312"/>
          <w:b/>
          <w:color w:val="FF0000"/>
          <w:kern w:val="0"/>
          <w:sz w:val="28"/>
          <w:szCs w:val="28"/>
        </w:rPr>
        <w:t>https://help.zcygov.cn/web/site_2/2018/12-28/2573.html</w:t>
      </w:r>
      <w:r>
        <w:rPr>
          <w:rFonts w:hint="eastAsia" w:ascii="仿宋_GB2312" w:eastAsia="仿宋_GB2312"/>
          <w:b/>
          <w:bCs/>
          <w:color w:val="FF0000"/>
          <w:kern w:val="0"/>
          <w:sz w:val="28"/>
          <w:szCs w:val="28"/>
        </w:rPr>
        <w:t>）</w:t>
      </w:r>
      <w:r>
        <w:rPr>
          <w:rFonts w:hint="eastAsia" w:ascii="仿宋_GB2312" w:hAnsi="仿宋" w:eastAsia="仿宋_GB2312"/>
          <w:b/>
          <w:color w:val="FF0000"/>
          <w:kern w:val="0"/>
          <w:sz w:val="28"/>
          <w:szCs w:val="28"/>
        </w:rPr>
        <w:t>及本招标文件要求制作、加密并递交；电子备份投标文件即电子投标文件按</w:t>
      </w:r>
      <w:r>
        <w:rPr>
          <w:rFonts w:hint="eastAsia" w:ascii="仿宋_GB2312" w:eastAsia="仿宋_GB2312"/>
          <w:b/>
          <w:bCs/>
          <w:color w:val="FF0000"/>
          <w:kern w:val="0"/>
          <w:sz w:val="28"/>
          <w:szCs w:val="28"/>
        </w:rPr>
        <w:t>政采云平台供应商项目采购-电子招投标操作指南（网址：</w:t>
      </w:r>
      <w:r>
        <w:rPr>
          <w:rFonts w:hint="eastAsia" w:ascii="仿宋_GB2312" w:eastAsia="仿宋_GB2312"/>
          <w:b/>
          <w:color w:val="FF0000"/>
          <w:kern w:val="0"/>
          <w:sz w:val="28"/>
          <w:szCs w:val="28"/>
        </w:rPr>
        <w:t>https://help.zcygov.cn/web/site_2/2018/12-28/2573.html</w:t>
      </w:r>
      <w:r>
        <w:rPr>
          <w:rFonts w:hint="eastAsia" w:ascii="仿宋_GB2312" w:eastAsia="仿宋_GB2312"/>
          <w:b/>
          <w:bCs/>
          <w:color w:val="FF0000"/>
          <w:kern w:val="0"/>
          <w:sz w:val="28"/>
          <w:szCs w:val="28"/>
        </w:rPr>
        <w:t>）</w:t>
      </w:r>
      <w:r>
        <w:rPr>
          <w:rFonts w:hint="eastAsia" w:ascii="仿宋_GB2312" w:hAnsi="仿宋" w:eastAsia="仿宋_GB2312"/>
          <w:b/>
          <w:color w:val="FF0000"/>
          <w:kern w:val="0"/>
          <w:sz w:val="28"/>
          <w:szCs w:val="28"/>
        </w:rPr>
        <w:t>制作的备份文件。按照“13.</w:t>
      </w:r>
      <w:r>
        <w:rPr>
          <w:rFonts w:hint="eastAsia" w:ascii="仿宋_GB2312" w:eastAsia="仿宋_GB2312"/>
          <w:b/>
          <w:color w:val="FF0000"/>
          <w:kern w:val="0"/>
          <w:sz w:val="28"/>
          <w:szCs w:val="28"/>
        </w:rPr>
        <w:t>投标文件的组成及份数</w:t>
      </w:r>
      <w:r>
        <w:rPr>
          <w:rFonts w:hint="eastAsia" w:ascii="仿宋_GB2312" w:hAnsi="仿宋" w:eastAsia="仿宋_GB2312"/>
          <w:b/>
          <w:color w:val="FF0000"/>
          <w:kern w:val="0"/>
          <w:sz w:val="28"/>
          <w:szCs w:val="28"/>
        </w:rPr>
        <w:t>”要求制作。</w:t>
      </w:r>
    </w:p>
    <w:p>
      <w:pPr>
        <w:pStyle w:val="23"/>
        <w:widowControl/>
        <w:ind w:firstLine="562" w:firstLineChars="200"/>
        <w:jc w:val="left"/>
        <w:rPr>
          <w:rFonts w:hint="eastAsia" w:ascii="仿宋_GB2312" w:eastAsia="仿宋_GB2312"/>
          <w:color w:val="FF0000"/>
          <w:sz w:val="28"/>
          <w:szCs w:val="28"/>
        </w:rPr>
      </w:pPr>
      <w:r>
        <w:rPr>
          <w:rFonts w:hint="eastAsia" w:ascii="仿宋_GB2312" w:hAnsi="仿宋" w:eastAsia="仿宋_GB2312"/>
          <w:bCs w:val="0"/>
          <w:color w:val="FF0000"/>
          <w:spacing w:val="0"/>
          <w:kern w:val="0"/>
          <w:sz w:val="28"/>
          <w:szCs w:val="28"/>
        </w:rPr>
        <w:t>★ 注：若政采云系统电子投标文件和</w:t>
      </w:r>
      <w:r>
        <w:rPr>
          <w:rFonts w:hint="eastAsia" w:ascii="仿宋_GB2312" w:hAnsi="仿宋" w:eastAsia="仿宋_GB2312"/>
          <w:color w:val="FF0000"/>
          <w:sz w:val="28"/>
          <w:szCs w:val="28"/>
        </w:rPr>
        <w:t>电子备份投标文件</w:t>
      </w:r>
      <w:r>
        <w:rPr>
          <w:rFonts w:hint="eastAsia" w:ascii="仿宋_GB2312" w:hAnsi="仿宋" w:eastAsia="仿宋_GB2312"/>
          <w:bCs w:val="0"/>
          <w:color w:val="FF0000"/>
          <w:spacing w:val="0"/>
          <w:kern w:val="0"/>
          <w:sz w:val="28"/>
          <w:szCs w:val="28"/>
        </w:rPr>
        <w:t>未能正常解密，则该投标无效。</w:t>
      </w:r>
    </w:p>
    <w:p>
      <w:pPr>
        <w:numPr>
          <w:ilvl w:val="1"/>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投标文件的组成及份数</w:t>
      </w:r>
    </w:p>
    <w:p>
      <w:pPr>
        <w:tabs>
          <w:tab w:val="left" w:pos="0"/>
          <w:tab w:val="left" w:pos="900"/>
          <w:tab w:val="left" w:pos="7020"/>
          <w:tab w:val="left" w:pos="8460"/>
        </w:tabs>
        <w:snapToGrid w:val="0"/>
        <w:spacing w:line="500" w:lineRule="exact"/>
        <w:ind w:firstLine="560" w:firstLineChars="200"/>
        <w:rPr>
          <w:rFonts w:hint="eastAsia" w:ascii="仿宋_GB2312" w:eastAsia="仿宋_GB2312"/>
          <w:b/>
          <w:sz w:val="28"/>
          <w:szCs w:val="28"/>
        </w:rPr>
      </w:pPr>
      <w:r>
        <w:rPr>
          <w:rFonts w:hint="eastAsia" w:ascii="仿宋_GB2312" w:eastAsia="仿宋_GB2312"/>
          <w:sz w:val="28"/>
          <w:szCs w:val="28"/>
        </w:rPr>
        <w:t>投标文件</w:t>
      </w:r>
      <w:r>
        <w:rPr>
          <w:rFonts w:hint="eastAsia" w:ascii="仿宋_GB2312" w:eastAsia="仿宋_GB2312"/>
          <w:color w:val="FF0000"/>
          <w:kern w:val="0"/>
          <w:sz w:val="28"/>
          <w:szCs w:val="28"/>
        </w:rPr>
        <w:t>（</w:t>
      </w:r>
      <w:r>
        <w:rPr>
          <w:rFonts w:hint="eastAsia" w:ascii="仿宋_GB2312" w:eastAsia="仿宋_GB2312"/>
          <w:b/>
          <w:color w:val="FF0000"/>
          <w:kern w:val="0"/>
          <w:sz w:val="28"/>
          <w:szCs w:val="28"/>
        </w:rPr>
        <w:t>包含电子投标文件、电子备份投标文件</w:t>
      </w:r>
      <w:r>
        <w:rPr>
          <w:rFonts w:hint="eastAsia" w:ascii="仿宋_GB2312" w:eastAsia="仿宋_GB2312"/>
          <w:color w:val="FF0000"/>
          <w:kern w:val="0"/>
          <w:sz w:val="28"/>
          <w:szCs w:val="28"/>
        </w:rPr>
        <w:t>）均</w:t>
      </w:r>
      <w:r>
        <w:rPr>
          <w:rFonts w:hint="eastAsia" w:ascii="仿宋_GB2312" w:eastAsia="仿宋_GB2312"/>
          <w:sz w:val="28"/>
          <w:szCs w:val="28"/>
        </w:rPr>
        <w:t>分为【资格审查文件】、【技术商务文件】和【报价文件】。</w:t>
      </w:r>
      <w:r>
        <w:rPr>
          <w:rFonts w:hint="eastAsia" w:ascii="仿宋_GB2312" w:eastAsia="仿宋_GB2312"/>
          <w:b/>
          <w:bCs/>
          <w:color w:val="FF0000"/>
          <w:sz w:val="28"/>
          <w:szCs w:val="28"/>
        </w:rPr>
        <w:t>电子投标文件、备份电子投标文件中须加盖公章部分均采用CA签章。</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【资格审查文件】</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b/>
          <w:sz w:val="28"/>
          <w:szCs w:val="28"/>
        </w:rPr>
        <w:t>▲</w:t>
      </w:r>
      <w:r>
        <w:rPr>
          <w:rFonts w:hint="eastAsia" w:ascii="仿宋_GB2312" w:eastAsia="仿宋_GB2312"/>
          <w:sz w:val="28"/>
          <w:szCs w:val="28"/>
        </w:rPr>
        <w:t>投标函；</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投标人资格声明；</w:t>
      </w:r>
    </w:p>
    <w:p>
      <w:pPr>
        <w:numPr>
          <w:ilvl w:val="3"/>
          <w:numId w:val="16"/>
        </w:numPr>
        <w:snapToGrid w:val="0"/>
        <w:spacing w:line="500" w:lineRule="exact"/>
        <w:rPr>
          <w:rFonts w:hint="eastAsia" w:ascii="仿宋_GB2312" w:eastAsia="仿宋_GB2312"/>
          <w:sz w:val="28"/>
          <w:szCs w:val="28"/>
        </w:rPr>
      </w:pPr>
      <w:r>
        <w:rPr>
          <w:rFonts w:hint="eastAsia" w:ascii="仿宋_GB2312" w:hAnsi="ˎ̥" w:eastAsia="仿宋_GB2312" w:cs="宋体"/>
          <w:kern w:val="0"/>
          <w:sz w:val="28"/>
          <w:szCs w:val="28"/>
        </w:rPr>
        <w:t>有效的投</w:t>
      </w:r>
      <w:r>
        <w:rPr>
          <w:rFonts w:hint="eastAsia" w:ascii="仿宋_GB2312" w:eastAsia="仿宋_GB2312"/>
          <w:sz w:val="28"/>
          <w:szCs w:val="28"/>
        </w:rPr>
        <w:t>标人《企业营业执照》复印件；</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b/>
          <w:sz w:val="28"/>
          <w:szCs w:val="28"/>
        </w:rPr>
        <w:t>▲</w:t>
      </w:r>
      <w:r>
        <w:rPr>
          <w:rFonts w:hint="eastAsia" w:ascii="仿宋_GB2312" w:eastAsia="仿宋_GB2312"/>
          <w:sz w:val="28"/>
          <w:szCs w:val="28"/>
        </w:rPr>
        <w:t>具有浙江省公安厅颁发的《保安服务许可证》复印件及注册地在衢州地区以外的投标人已完成衢州市公安部门备案登记证明（衢州本地无需提供备案登记证明）；</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b/>
          <w:sz w:val="28"/>
          <w:szCs w:val="28"/>
        </w:rPr>
        <w:t>▲</w:t>
      </w:r>
      <w:r>
        <w:rPr>
          <w:rFonts w:hint="eastAsia" w:ascii="仿宋_GB2312" w:eastAsia="仿宋_GB2312"/>
          <w:sz w:val="28"/>
          <w:szCs w:val="28"/>
        </w:rPr>
        <w:t>法定代表人（负责人）授权委托书及被授权代表身份证复印件（如法定代表人参加开标会议的，提供法定代表人身份证复印件）；</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【技术商务文件】</w:t>
      </w:r>
    </w:p>
    <w:p>
      <w:pPr>
        <w:numPr>
          <w:ilvl w:val="3"/>
          <w:numId w:val="16"/>
        </w:numPr>
        <w:snapToGrid w:val="0"/>
        <w:spacing w:line="500" w:lineRule="exact"/>
        <w:rPr>
          <w:rFonts w:hint="eastAsia" w:ascii="仿宋_GB2312" w:eastAsia="仿宋_GB2312"/>
          <w:bCs/>
          <w:sz w:val="28"/>
          <w:szCs w:val="28"/>
        </w:rPr>
      </w:pPr>
      <w:r>
        <w:rPr>
          <w:rFonts w:hint="eastAsia" w:ascii="仿宋_GB2312" w:eastAsia="仿宋_GB2312"/>
          <w:bCs/>
          <w:sz w:val="28"/>
          <w:szCs w:val="28"/>
        </w:rPr>
        <w:t>评分索引表；</w:t>
      </w:r>
    </w:p>
    <w:p>
      <w:pPr>
        <w:numPr>
          <w:ilvl w:val="3"/>
          <w:numId w:val="16"/>
        </w:numPr>
        <w:snapToGrid w:val="0"/>
        <w:spacing w:line="500" w:lineRule="exact"/>
        <w:rPr>
          <w:rFonts w:hint="eastAsia" w:ascii="仿宋_GB2312" w:eastAsia="仿宋_GB2312"/>
          <w:bCs/>
          <w:sz w:val="28"/>
          <w:szCs w:val="28"/>
        </w:rPr>
      </w:pPr>
      <w:r>
        <w:rPr>
          <w:rFonts w:hint="eastAsia" w:ascii="仿宋_GB2312" w:eastAsia="仿宋_GB2312"/>
          <w:bCs/>
          <w:sz w:val="28"/>
          <w:szCs w:val="28"/>
        </w:rPr>
        <w:t>企业综合实力及荣誉；</w:t>
      </w:r>
    </w:p>
    <w:p>
      <w:pPr>
        <w:numPr>
          <w:ilvl w:val="3"/>
          <w:numId w:val="16"/>
        </w:numPr>
        <w:snapToGrid w:val="0"/>
        <w:spacing w:line="500" w:lineRule="exact"/>
        <w:rPr>
          <w:rFonts w:hint="eastAsia" w:ascii="仿宋_GB2312" w:eastAsia="仿宋_GB2312"/>
          <w:bCs/>
          <w:sz w:val="28"/>
          <w:szCs w:val="28"/>
        </w:rPr>
      </w:pPr>
      <w:r>
        <w:rPr>
          <w:rFonts w:hint="eastAsia" w:ascii="仿宋_GB2312" w:eastAsia="仿宋_GB2312"/>
          <w:bCs/>
          <w:sz w:val="28"/>
          <w:szCs w:val="28"/>
        </w:rPr>
        <w:t>服务业绩；</w:t>
      </w:r>
    </w:p>
    <w:p>
      <w:pPr>
        <w:numPr>
          <w:ilvl w:val="3"/>
          <w:numId w:val="16"/>
        </w:numPr>
        <w:snapToGrid w:val="0"/>
        <w:spacing w:line="500" w:lineRule="exact"/>
        <w:rPr>
          <w:rFonts w:hint="eastAsia" w:ascii="仿宋_GB2312" w:eastAsia="仿宋_GB2312"/>
          <w:bCs/>
          <w:sz w:val="28"/>
          <w:szCs w:val="28"/>
        </w:rPr>
      </w:pPr>
      <w:r>
        <w:rPr>
          <w:rFonts w:hint="eastAsia" w:ascii="仿宋_GB2312" w:eastAsia="仿宋_GB2312"/>
          <w:bCs/>
          <w:sz w:val="28"/>
          <w:szCs w:val="28"/>
        </w:rPr>
        <w:t>服务方案；</w:t>
      </w:r>
    </w:p>
    <w:p>
      <w:pPr>
        <w:numPr>
          <w:ilvl w:val="3"/>
          <w:numId w:val="16"/>
        </w:numPr>
        <w:snapToGrid w:val="0"/>
        <w:spacing w:line="500" w:lineRule="exact"/>
        <w:rPr>
          <w:rFonts w:hint="eastAsia" w:ascii="仿宋_GB2312" w:eastAsia="仿宋_GB2312"/>
          <w:bCs/>
          <w:sz w:val="28"/>
          <w:szCs w:val="28"/>
        </w:rPr>
      </w:pPr>
      <w:r>
        <w:rPr>
          <w:rFonts w:hint="eastAsia" w:ascii="仿宋_GB2312" w:eastAsia="仿宋_GB2312"/>
          <w:bCs/>
          <w:sz w:val="28"/>
          <w:szCs w:val="28"/>
        </w:rPr>
        <w:t>保安服务理念；</w:t>
      </w:r>
    </w:p>
    <w:p>
      <w:pPr>
        <w:numPr>
          <w:ilvl w:val="3"/>
          <w:numId w:val="16"/>
        </w:numPr>
        <w:snapToGrid w:val="0"/>
        <w:spacing w:line="500" w:lineRule="exact"/>
        <w:rPr>
          <w:rFonts w:hint="eastAsia" w:ascii="仿宋_GB2312" w:eastAsia="仿宋_GB2312"/>
          <w:bCs/>
          <w:sz w:val="28"/>
          <w:szCs w:val="28"/>
        </w:rPr>
      </w:pPr>
      <w:r>
        <w:rPr>
          <w:rFonts w:hint="eastAsia" w:ascii="仿宋_GB2312" w:eastAsia="仿宋_GB2312"/>
          <w:bCs/>
          <w:sz w:val="28"/>
          <w:szCs w:val="28"/>
        </w:rPr>
        <w:t>针对本项目进、退场交接方案；</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管理制度</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投入本项目保安人员素质情况</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针对保安员考核办法、管理制度方案</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服务质量承诺</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抗风险能力</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shd w:val="clear" w:color="auto" w:fill="FFFFFF"/>
        </w:rPr>
        <w:t>突发事件应急措施</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日常管理组织</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bCs/>
          <w:sz w:val="28"/>
          <w:szCs w:val="28"/>
        </w:rPr>
      </w:pPr>
      <w:r>
        <w:rPr>
          <w:rFonts w:hint="eastAsia" w:ascii="仿宋" w:hAnsi="仿宋" w:eastAsia="仿宋" w:cs="仿宋"/>
          <w:sz w:val="28"/>
          <w:szCs w:val="28"/>
        </w:rPr>
        <w:t>培训方案</w:t>
      </w:r>
      <w:r>
        <w:rPr>
          <w:rFonts w:hint="eastAsia" w:ascii="仿宋_GB2312" w:eastAsia="仿宋_GB2312"/>
          <w:bCs/>
          <w:sz w:val="28"/>
          <w:szCs w:val="28"/>
        </w:rPr>
        <w:t>；</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bCs/>
          <w:sz w:val="28"/>
          <w:szCs w:val="28"/>
        </w:rPr>
        <w:t>投标人认为需要的其他内容（格式自拟）。</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【报价文件】</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 xml:space="preserve">▲开标一览表； </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投标报价分项报价表、保安服务相关人员费用明细表、投入本项目设备材料费用明细表；</w:t>
      </w:r>
    </w:p>
    <w:p>
      <w:pPr>
        <w:numPr>
          <w:ilvl w:val="3"/>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小微企业需提供《中小企业声明函》或《残疾人福利性单位声明函》或监狱企业证明文件（符合中小企业相关政策的投标人提供）；</w:t>
      </w:r>
    </w:p>
    <w:p>
      <w:pPr>
        <w:snapToGrid w:val="0"/>
        <w:spacing w:line="500" w:lineRule="exact"/>
        <w:ind w:firstLine="562" w:firstLineChars="200"/>
        <w:rPr>
          <w:rFonts w:hint="eastAsia" w:ascii="仿宋_GB2312" w:eastAsia="仿宋_GB2312"/>
          <w:b/>
          <w:bCs/>
          <w:sz w:val="28"/>
          <w:szCs w:val="28"/>
        </w:rPr>
      </w:pPr>
      <w:r>
        <w:rPr>
          <w:rFonts w:hint="eastAsia" w:ascii="仿宋_GB2312" w:eastAsia="仿宋_GB2312"/>
          <w:b/>
          <w:bCs/>
          <w:sz w:val="28"/>
          <w:szCs w:val="28"/>
        </w:rPr>
        <w:t>注：1.上述内容所涉及到的证书及相关证明材料，要求投标人提供的材料必须真实可信，所有证书及证明材料复印件加盖公章，造成的废标、不得分等后果自负。</w:t>
      </w:r>
    </w:p>
    <w:p>
      <w:pPr>
        <w:snapToGrid w:val="0"/>
        <w:spacing w:line="500" w:lineRule="exact"/>
        <w:ind w:firstLine="567"/>
        <w:rPr>
          <w:rFonts w:hint="eastAsia" w:ascii="仿宋_GB2312" w:eastAsia="仿宋_GB2312"/>
          <w:b/>
          <w:bCs/>
          <w:sz w:val="28"/>
          <w:szCs w:val="28"/>
        </w:rPr>
      </w:pPr>
      <w:r>
        <w:rPr>
          <w:rFonts w:hint="eastAsia" w:ascii="仿宋_GB2312" w:eastAsia="仿宋_GB2312"/>
          <w:b/>
          <w:bCs/>
          <w:sz w:val="28"/>
          <w:szCs w:val="28"/>
        </w:rPr>
        <w:t>2.请各供应商严格按照文件内容顺序编写投标文件（并根据评分标准进行编写），因内容不齐混乱造成的废标、不得分等后果自负</w:t>
      </w:r>
      <w:bookmarkStart w:id="52" w:name="OLE_LINK35"/>
      <w:r>
        <w:rPr>
          <w:rFonts w:hint="eastAsia" w:ascii="仿宋_GB2312" w:eastAsia="仿宋_GB2312"/>
          <w:b/>
          <w:bCs/>
          <w:sz w:val="28"/>
          <w:szCs w:val="28"/>
        </w:rPr>
        <w:t>。</w:t>
      </w:r>
      <w:bookmarkEnd w:id="52"/>
      <w:r>
        <w:rPr>
          <w:rFonts w:hint="eastAsia" w:ascii="仿宋_GB2312" w:eastAsia="仿宋_GB2312"/>
          <w:b/>
          <w:bCs/>
          <w:sz w:val="28"/>
          <w:szCs w:val="28"/>
        </w:rPr>
        <w:t>以上内容未提供格式的,请各供应商格式自拟。</w:t>
      </w:r>
    </w:p>
    <w:p>
      <w:pPr>
        <w:snapToGrid w:val="0"/>
        <w:spacing w:line="500" w:lineRule="exact"/>
        <w:ind w:firstLine="567"/>
        <w:rPr>
          <w:rFonts w:hint="eastAsia" w:ascii="仿宋_GB2312" w:eastAsia="仿宋_GB2312"/>
          <w:sz w:val="28"/>
          <w:szCs w:val="28"/>
          <w:lang w:val="zh-CN"/>
        </w:rPr>
      </w:pPr>
      <w:r>
        <w:rPr>
          <w:rFonts w:hint="eastAsia" w:ascii="仿宋_GB2312" w:eastAsia="仿宋_GB2312"/>
          <w:sz w:val="28"/>
          <w:szCs w:val="28"/>
        </w:rPr>
        <w:t>3.▲</w:t>
      </w:r>
      <w:r>
        <w:rPr>
          <w:rFonts w:hint="eastAsia" w:ascii="仿宋_GB2312" w:eastAsia="仿宋_GB2312"/>
          <w:sz w:val="28"/>
          <w:szCs w:val="28"/>
          <w:lang w:val="zh-CN"/>
        </w:rPr>
        <w:t>授权委托书、投标函等必须按规定盖章或签字。</w:t>
      </w:r>
    </w:p>
    <w:p>
      <w:pPr>
        <w:snapToGrid w:val="0"/>
        <w:spacing w:line="500" w:lineRule="exact"/>
        <w:ind w:firstLine="567"/>
        <w:rPr>
          <w:rFonts w:hint="eastAsia" w:ascii="仿宋_GB2312" w:eastAsia="仿宋_GB2312"/>
          <w:sz w:val="28"/>
          <w:szCs w:val="28"/>
        </w:rPr>
      </w:pPr>
      <w:r>
        <w:rPr>
          <w:rFonts w:hint="eastAsia" w:ascii="仿宋_GB2312" w:eastAsia="仿宋_GB2312"/>
          <w:sz w:val="28"/>
          <w:szCs w:val="28"/>
        </w:rPr>
        <w:t>4.投标文件制作说明：与本次投标无关的内容请不要制作在内，确保投标文件有针对性、简洁明了。</w:t>
      </w:r>
    </w:p>
    <w:p>
      <w:pPr>
        <w:numPr>
          <w:ilvl w:val="1"/>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 xml:space="preserve">投标文件内容填写说明 </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投标人应在认真阅读招标文件所有内容的基础上，按照招标文件的要求编制完整的投标文件。投标文件应按照招标文件中规定的统一格式填写：</w:t>
      </w:r>
      <w:r>
        <w:rPr>
          <w:rFonts w:hint="eastAsia" w:ascii="仿宋_GB2312" w:eastAsia="仿宋_GB2312"/>
          <w:b/>
          <w:bCs/>
          <w:color w:val="FF0000"/>
          <w:sz w:val="28"/>
          <w:szCs w:val="28"/>
        </w:rPr>
        <w:t>（1）电子投标文件按政采云平台供应商项目采购-电子招投标操作指南（网址：https://help.zcygov.cn/web/site_2/2018/12-28/2573.html）及本招标文件要求制作、加密。（2）电子备份投标文件，以光盘或U盘或加密压缩文件邮件形式递交存储，由供应商决定是否递交，并自行承担不递交电子备份投标文件的风险。</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招标文件对投标文件格式有要求的应按格式逐项填写内容，不准有空项；无相应内容可填的项应填写“无”、“未测试”、“没有相应指标”等明确的回答文字。</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投标人必须保证投标文件所提供的全部资料真实可靠，并接受招标人对其中任何资料进一步审查的要求。</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《开标一览表》为在开标仪式上唱标的内容，要求按格式填写、统一规范，不得自行增减内容。</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由于字迹模糊或表达不清引起的后果由投标人负责。</w:t>
      </w:r>
    </w:p>
    <w:p>
      <w:pPr>
        <w:numPr>
          <w:ilvl w:val="1"/>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投标报价</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投标报价应按招标文件中相关附表格式填写。</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报价中必须包含货物、随配附件、备品备件、工具、运抵指定交货地点费用、人工费、保险费、安装调试费（含软件及硬件的安装及调试费用）、培训费、税费、三年维保费、售后服务费及系统运行所需要的网络通信所有租赁费用等。。</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投标文件只允许有一个报价，有选择的或有条件的报价将不予接受。</w:t>
      </w:r>
    </w:p>
    <w:p>
      <w:pPr>
        <w:numPr>
          <w:ilvl w:val="1"/>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投标有效期</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▲投标文件从投标文件递交截止之日起，有效期为90天；</w:t>
      </w:r>
    </w:p>
    <w:p>
      <w:pPr>
        <w:numPr>
          <w:ilvl w:val="2"/>
          <w:numId w:val="16"/>
        </w:numPr>
        <w:snapToGrid w:val="0"/>
        <w:spacing w:line="500" w:lineRule="exact"/>
        <w:rPr>
          <w:rFonts w:hint="eastAsia" w:ascii="仿宋_GB2312" w:eastAsia="仿宋_GB2312"/>
          <w:sz w:val="28"/>
          <w:szCs w:val="28"/>
        </w:rPr>
      </w:pPr>
      <w:r>
        <w:rPr>
          <w:rFonts w:hint="eastAsia" w:ascii="仿宋_GB2312" w:eastAsia="仿宋_GB2312"/>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53" w:name="_Toc359856802"/>
      <w:r>
        <w:rPr>
          <w:rFonts w:hint="eastAsia" w:ascii="仿宋_GB2312" w:eastAsia="仿宋_GB2312"/>
          <w:b/>
          <w:sz w:val="28"/>
          <w:szCs w:val="28"/>
        </w:rPr>
        <w:t>投标文件的签署及规定</w:t>
      </w:r>
      <w:bookmarkEnd w:id="53"/>
    </w:p>
    <w:p>
      <w:pPr>
        <w:widowControl/>
        <w:snapToGrid w:val="0"/>
        <w:spacing w:before="120" w:beforeLines="50" w:after="120" w:afterLines="50" w:line="520" w:lineRule="exact"/>
        <w:ind w:left="567"/>
        <w:jc w:val="left"/>
        <w:outlineLvl w:val="1"/>
        <w:rPr>
          <w:rFonts w:hint="eastAsia" w:ascii="仿宋_GB2312" w:eastAsia="仿宋_GB2312"/>
          <w:b/>
          <w:kern w:val="0"/>
          <w:sz w:val="28"/>
          <w:szCs w:val="28"/>
        </w:rPr>
      </w:pPr>
      <w:r>
        <w:rPr>
          <w:rFonts w:hint="eastAsia" w:ascii="仿宋_GB2312" w:eastAsia="仿宋_GB2312"/>
          <w:b/>
          <w:bCs/>
          <w:sz w:val="28"/>
          <w:szCs w:val="28"/>
        </w:rPr>
        <w:t xml:space="preserve">17 </w:t>
      </w:r>
      <w:bookmarkStart w:id="54" w:name="_Toc356371437"/>
      <w:bookmarkStart w:id="55" w:name="_Toc359856803"/>
      <w:r>
        <w:rPr>
          <w:rFonts w:hint="eastAsia" w:ascii="仿宋_GB2312" w:eastAsia="仿宋_GB2312"/>
          <w:b/>
          <w:kern w:val="0"/>
          <w:sz w:val="28"/>
          <w:szCs w:val="28"/>
        </w:rPr>
        <w:t>电子投标文件</w:t>
      </w:r>
    </w:p>
    <w:p>
      <w:pPr>
        <w:widowControl/>
        <w:snapToGrid w:val="0"/>
        <w:spacing w:before="120" w:beforeLines="50" w:after="120" w:afterLines="50" w:line="520" w:lineRule="exact"/>
        <w:ind w:firstLine="562" w:firstLineChars="200"/>
        <w:jc w:val="left"/>
        <w:outlineLvl w:val="1"/>
        <w:rPr>
          <w:rFonts w:hint="eastAsia" w:ascii="仿宋_GB2312" w:eastAsia="仿宋_GB2312"/>
          <w:b/>
          <w:bCs/>
          <w:color w:val="FF0000"/>
          <w:kern w:val="0"/>
          <w:sz w:val="28"/>
          <w:szCs w:val="28"/>
        </w:rPr>
      </w:pPr>
      <w:r>
        <w:rPr>
          <w:rFonts w:hint="eastAsia" w:ascii="仿宋_GB2312" w:hAnsi="仿宋" w:eastAsia="仿宋_GB2312"/>
          <w:b/>
          <w:color w:val="FF0000"/>
          <w:kern w:val="0"/>
          <w:sz w:val="28"/>
          <w:szCs w:val="28"/>
        </w:rPr>
        <w:t>电子投标文件</w:t>
      </w:r>
      <w:r>
        <w:rPr>
          <w:rFonts w:hint="eastAsia" w:ascii="仿宋_GB2312" w:eastAsia="仿宋_GB2312"/>
          <w:b/>
          <w:bCs/>
          <w:color w:val="FF0000"/>
          <w:kern w:val="0"/>
          <w:sz w:val="28"/>
          <w:szCs w:val="28"/>
        </w:rPr>
        <w:t>按政采云平台供应商项目采购-电子招投标操作指南（网址：https://help.zcygov.cn/web/site_2/2018/12-28/2573.html）及本招标文件规定的格式和顺序编制电子投标文件并进行关联定位。</w:t>
      </w:r>
    </w:p>
    <w:p>
      <w:pPr>
        <w:widowControl/>
        <w:snapToGrid w:val="0"/>
        <w:spacing w:before="120" w:beforeLines="50" w:after="120" w:afterLines="50" w:line="520" w:lineRule="exact"/>
        <w:ind w:left="567"/>
        <w:jc w:val="left"/>
        <w:outlineLvl w:val="1"/>
        <w:rPr>
          <w:rFonts w:hint="eastAsia" w:ascii="仿宋_GB2312" w:eastAsia="仿宋_GB2312"/>
          <w:b/>
          <w:bCs/>
          <w:kern w:val="0"/>
          <w:sz w:val="28"/>
          <w:szCs w:val="28"/>
        </w:rPr>
      </w:pPr>
      <w:r>
        <w:rPr>
          <w:rFonts w:hint="eastAsia" w:ascii="仿宋_GB2312" w:eastAsia="仿宋_GB2312"/>
          <w:b/>
          <w:bCs/>
          <w:kern w:val="0"/>
          <w:sz w:val="28"/>
          <w:szCs w:val="28"/>
        </w:rPr>
        <w:t>18电子备份投标文件</w:t>
      </w:r>
    </w:p>
    <w:p>
      <w:pPr>
        <w:widowControl/>
        <w:wordWrap w:val="0"/>
        <w:snapToGrid w:val="0"/>
        <w:spacing w:line="520" w:lineRule="exact"/>
        <w:ind w:firstLine="562" w:firstLineChars="200"/>
        <w:jc w:val="left"/>
        <w:rPr>
          <w:rFonts w:hint="eastAsia" w:ascii="仿宋_GB2312" w:eastAsia="仿宋_GB2312"/>
          <w:color w:val="FF0000"/>
          <w:kern w:val="0"/>
          <w:sz w:val="28"/>
          <w:szCs w:val="28"/>
        </w:rPr>
      </w:pPr>
      <w:r>
        <w:rPr>
          <w:rFonts w:hint="eastAsia" w:ascii="仿宋_GB2312" w:eastAsia="仿宋_GB2312"/>
          <w:b/>
          <w:color w:val="FF0000"/>
          <w:kern w:val="0"/>
          <w:sz w:val="28"/>
          <w:szCs w:val="28"/>
        </w:rPr>
        <w:t>电子备份投标文件按政采云平台供应商项目采购-电子招投标操作指南（网址：https://help.zcygov.cn/web/site_2/2018/12-28/2573.html）中上传的电子投标文件格式的电子投标文件。</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r>
        <w:rPr>
          <w:rFonts w:hint="eastAsia" w:ascii="仿宋_GB2312" w:eastAsia="仿宋_GB2312"/>
          <w:b/>
          <w:sz w:val="28"/>
          <w:szCs w:val="28"/>
        </w:rPr>
        <w:t>投标文件的递交</w:t>
      </w:r>
      <w:bookmarkEnd w:id="54"/>
      <w:bookmarkEnd w:id="55"/>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19递交投标文件截止期</w:t>
      </w:r>
    </w:p>
    <w:p>
      <w:pPr>
        <w:autoSpaceDE w:val="0"/>
        <w:autoSpaceDN w:val="0"/>
        <w:adjustRightInd w:val="0"/>
        <w:snapToGrid w:val="0"/>
        <w:spacing w:line="500" w:lineRule="exact"/>
        <w:ind w:firstLine="560"/>
        <w:rPr>
          <w:rFonts w:hint="eastAsia" w:ascii="仿宋_GB2312" w:eastAsia="仿宋_GB2312"/>
          <w:color w:val="FF0000"/>
          <w:sz w:val="28"/>
          <w:szCs w:val="28"/>
        </w:rPr>
      </w:pPr>
      <w:r>
        <w:rPr>
          <w:rFonts w:hint="eastAsia" w:ascii="仿宋_GB2312" w:eastAsia="仿宋_GB2312"/>
          <w:color w:val="FF0000"/>
          <w:sz w:val="28"/>
          <w:szCs w:val="28"/>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autoSpaceDE w:val="0"/>
        <w:autoSpaceDN w:val="0"/>
        <w:adjustRightInd w:val="0"/>
        <w:snapToGrid w:val="0"/>
        <w:spacing w:line="500" w:lineRule="exact"/>
        <w:ind w:firstLine="560"/>
        <w:rPr>
          <w:rFonts w:hint="eastAsia" w:ascii="仿宋_GB2312" w:eastAsia="仿宋_GB2312"/>
          <w:color w:val="FF0000"/>
          <w:sz w:val="28"/>
          <w:szCs w:val="28"/>
        </w:rPr>
      </w:pPr>
      <w:r>
        <w:rPr>
          <w:rFonts w:hint="eastAsia" w:ascii="仿宋_GB2312" w:eastAsia="仿宋_GB2312"/>
          <w:color w:val="FF0000"/>
          <w:sz w:val="28"/>
          <w:szCs w:val="28"/>
        </w:rPr>
        <w:t>（2）投标人应当在投标截止时间前将电子备份投标文件递交或发送至招标文件指定地点，逾期不予接收。</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20投标文件的修改和撤销</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20.1投标人在递交投标文件后，可以修改或撤回其投标文件，</w:t>
      </w:r>
      <w:r>
        <w:rPr>
          <w:rFonts w:hint="eastAsia" w:ascii="仿宋_GB2312" w:eastAsia="仿宋_GB2312"/>
          <w:color w:val="FF0000"/>
          <w:sz w:val="28"/>
          <w:szCs w:val="28"/>
        </w:rPr>
        <w:t>递交投标文件截止时间之前补充或者修改电子投标文件的，应当先行撤回原文件，补充、修改后重新传输递交。</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20.2投标人修改后的投标文件应按原来的规定编制、密封、标记和递交。</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20.3在递交投标文件截止期之后，投标人不得对其投标文件做任何修改。</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20.4递交投标文件截止期后，投标人不得撤回其投标文件。</w:t>
      </w:r>
    </w:p>
    <w:p>
      <w:pPr>
        <w:snapToGrid w:val="0"/>
        <w:spacing w:line="500" w:lineRule="exact"/>
        <w:ind w:firstLine="560" w:firstLineChars="200"/>
        <w:rPr>
          <w:rFonts w:hint="eastAsia" w:ascii="仿宋_GB2312" w:hAnsi="宋体" w:eastAsia="仿宋_GB2312"/>
          <w:b/>
          <w:sz w:val="28"/>
          <w:szCs w:val="28"/>
        </w:rPr>
      </w:pPr>
      <w:r>
        <w:rPr>
          <w:rFonts w:hint="eastAsia" w:ascii="仿宋_GB2312" w:eastAsia="仿宋_GB2312"/>
          <w:sz w:val="28"/>
          <w:szCs w:val="28"/>
        </w:rPr>
        <w:t>20.5实质上没有响应本文件要求的投标文件将被拒绝。投标人不得通过修正或撤销不合要求的偏离或保留从而使其投标文件成为实质上响应的文件。</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56" w:name="_Toc356371438"/>
      <w:bookmarkStart w:id="57" w:name="_Toc359856804"/>
      <w:r>
        <w:rPr>
          <w:rFonts w:hint="eastAsia" w:ascii="仿宋_GB2312" w:eastAsia="仿宋_GB2312"/>
          <w:b/>
          <w:sz w:val="28"/>
          <w:szCs w:val="28"/>
        </w:rPr>
        <w:t>投标无效的情形</w:t>
      </w:r>
      <w:bookmarkEnd w:id="56"/>
      <w:bookmarkEnd w:id="57"/>
    </w:p>
    <w:p>
      <w:pPr>
        <w:snapToGrid w:val="0"/>
        <w:spacing w:line="500" w:lineRule="exact"/>
        <w:ind w:firstLine="560" w:firstLineChars="200"/>
        <w:rPr>
          <w:rFonts w:hint="eastAsia" w:ascii="仿宋_GB2312" w:eastAsia="仿宋_GB2312"/>
          <w:sz w:val="28"/>
          <w:szCs w:val="28"/>
        </w:rPr>
      </w:pPr>
      <w:bookmarkStart w:id="58" w:name="_Toc356371439"/>
      <w:r>
        <w:rPr>
          <w:rFonts w:hint="eastAsia" w:ascii="仿宋_GB2312" w:eastAsia="仿宋_GB2312"/>
          <w:sz w:val="28"/>
          <w:szCs w:val="28"/>
        </w:rPr>
        <w:t>21实质上没有响应招标文件要求的投标将被视为无效投标。投标人不得通过修正或撤消不合要求的偏离或保留从而使其投标成为实质上响应的投标。如发生下列情况之一的，其投标视为无效：</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21.1不具备招标文件规定资格要求；</w:t>
      </w:r>
    </w:p>
    <w:p>
      <w:pPr>
        <w:snapToGrid w:val="0"/>
        <w:spacing w:line="500" w:lineRule="exact"/>
        <w:ind w:left="567"/>
        <w:rPr>
          <w:rFonts w:ascii="仿宋_GB2312" w:hAnsi="宋体" w:eastAsia="仿宋_GB2312"/>
          <w:bCs/>
          <w:sz w:val="28"/>
          <w:szCs w:val="28"/>
        </w:rPr>
      </w:pPr>
      <w:r>
        <w:rPr>
          <w:rFonts w:hint="eastAsia" w:ascii="仿宋_GB2312" w:eastAsia="仿宋_GB2312"/>
          <w:sz w:val="28"/>
          <w:szCs w:val="28"/>
        </w:rPr>
        <w:t>21.2投标文件未按招标文件要求签署、盖章的，未有效授权的;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21.3招标文件中有▲处条款投标人未作实质性响应的；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21.4资格审查或技术商务文件中包含报价的；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21.5投标文件关键内容字迹模糊、无法辨认的；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21.6招标文件含有采购人不能接受的附件条件的；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21.7报价超出招标文件中规定的预算金额或者最高限价的；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21.8提供虚假材料谋取中标的；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21.9投标人串通投标的；</w:t>
      </w:r>
    </w:p>
    <w:p>
      <w:pPr>
        <w:snapToGrid w:val="0"/>
        <w:spacing w:line="500" w:lineRule="exact"/>
        <w:ind w:left="567"/>
        <w:rPr>
          <w:rFonts w:hint="eastAsia" w:ascii="仿宋_GB2312" w:eastAsia="仿宋_GB2312"/>
          <w:sz w:val="28"/>
          <w:szCs w:val="28"/>
        </w:rPr>
      </w:pPr>
      <w:r>
        <w:rPr>
          <w:rFonts w:hint="eastAsia" w:ascii="仿宋_GB2312" w:eastAsia="仿宋_GB2312"/>
          <w:sz w:val="28"/>
          <w:szCs w:val="28"/>
        </w:rPr>
        <w:t>21.10不符合法律、法规和招标文件规定的其他实质性要求的。</w:t>
      </w:r>
    </w:p>
    <w:p>
      <w:pPr>
        <w:snapToGrid w:val="0"/>
        <w:spacing w:line="500" w:lineRule="exact"/>
        <w:ind w:left="567"/>
        <w:rPr>
          <w:rFonts w:hint="eastAsia" w:ascii="仿宋_GB2312" w:eastAsia="仿宋_GB2312"/>
          <w:color w:val="FF0000"/>
          <w:sz w:val="28"/>
          <w:szCs w:val="28"/>
        </w:rPr>
      </w:pPr>
      <w:r>
        <w:rPr>
          <w:rFonts w:hint="eastAsia" w:ascii="仿宋_GB2312" w:eastAsia="仿宋_GB2312"/>
          <w:color w:val="FF0000"/>
          <w:sz w:val="28"/>
          <w:szCs w:val="28"/>
        </w:rPr>
        <w:t>21.11电子投标文件或电子备份投标文件解密失败的；</w:t>
      </w:r>
    </w:p>
    <w:p>
      <w:pPr>
        <w:snapToGrid w:val="0"/>
        <w:spacing w:line="500" w:lineRule="exact"/>
        <w:ind w:left="567"/>
        <w:rPr>
          <w:rFonts w:hint="eastAsia" w:ascii="仿宋_GB2312" w:eastAsia="仿宋_GB2312"/>
          <w:color w:val="FF0000"/>
          <w:sz w:val="28"/>
          <w:szCs w:val="28"/>
        </w:rPr>
      </w:pPr>
      <w:r>
        <w:rPr>
          <w:rFonts w:hint="eastAsia" w:ascii="仿宋_GB2312" w:eastAsia="仿宋_GB2312"/>
          <w:color w:val="FF0000"/>
          <w:sz w:val="28"/>
          <w:szCs w:val="28"/>
        </w:rPr>
        <w:t>21.12电子投标文件未按规定要求提供电子签章的。</w:t>
      </w:r>
    </w:p>
    <w:p>
      <w:pPr>
        <w:snapToGrid w:val="0"/>
        <w:spacing w:line="500" w:lineRule="exact"/>
        <w:ind w:left="567"/>
        <w:rPr>
          <w:rFonts w:hint="eastAsia" w:ascii="仿宋_GB2312" w:eastAsia="仿宋_GB2312"/>
          <w:color w:val="FF0000"/>
          <w:sz w:val="28"/>
          <w:szCs w:val="28"/>
        </w:rPr>
      </w:pPr>
      <w:r>
        <w:rPr>
          <w:rFonts w:hint="eastAsia" w:ascii="仿宋_GB2312" w:eastAsia="仿宋_GB2312"/>
          <w:color w:val="FF0000"/>
          <w:sz w:val="28"/>
          <w:szCs w:val="28"/>
        </w:rPr>
        <w:t>21.13电子备份投标文件启用后，未按规定要求提供电子签章的。</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59" w:name="串通投标的情形"/>
      <w:bookmarkStart w:id="60" w:name="_Toc359592368"/>
      <w:bookmarkStart w:id="61" w:name="_Toc359856805"/>
      <w:r>
        <w:rPr>
          <w:rFonts w:hint="eastAsia" w:ascii="仿宋_GB2312" w:hAnsi="宋体" w:eastAsia="仿宋_GB2312"/>
          <w:b/>
          <w:bCs/>
          <w:sz w:val="28"/>
          <w:szCs w:val="28"/>
        </w:rPr>
        <w:t>串通投标的情形</w:t>
      </w:r>
    </w:p>
    <w:bookmarkEnd w:id="59"/>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pStyle w:val="325"/>
        <w:numPr>
          <w:ilvl w:val="1"/>
          <w:numId w:val="14"/>
        </w:numPr>
        <w:snapToGrid w:val="0"/>
        <w:spacing w:before="120" w:beforeLines="50" w:after="120" w:afterLines="50" w:line="500" w:lineRule="exact"/>
        <w:ind w:firstLineChars="0"/>
        <w:rPr>
          <w:rFonts w:hint="eastAsia" w:ascii="仿宋_GB2312" w:hAnsi="宋体"/>
          <w:bCs/>
          <w:vanish/>
          <w:szCs w:val="28"/>
        </w:rPr>
      </w:pP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hAnsi="宋体" w:eastAsia="仿宋_GB2312"/>
          <w:bCs/>
          <w:sz w:val="28"/>
          <w:szCs w:val="28"/>
        </w:rPr>
        <w:t>22.1不同投标人的投标文件由同一单位或者个人编制；</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hAnsi="宋体" w:eastAsia="仿宋_GB2312"/>
          <w:bCs/>
          <w:sz w:val="28"/>
          <w:szCs w:val="28"/>
        </w:rPr>
        <w:t>22.2不同投标人委托同一单位或者个人办理投标事宜；</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hAnsi="宋体" w:eastAsia="仿宋_GB2312"/>
          <w:bCs/>
          <w:sz w:val="28"/>
          <w:szCs w:val="28"/>
        </w:rPr>
        <w:t>22.3不同投标人的投标文件载明的项目管理成员或者联系人员为同一人；</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hAnsi="宋体" w:eastAsia="仿宋_GB2312"/>
          <w:bCs/>
          <w:sz w:val="28"/>
          <w:szCs w:val="28"/>
        </w:rPr>
        <w:t>22.4不同投标人的投标文件异常一致或者投标报价呈规律性差异；</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62" w:name="废标的情形"/>
      <w:r>
        <w:rPr>
          <w:rFonts w:hint="eastAsia" w:ascii="仿宋_GB2312" w:eastAsia="仿宋_GB2312"/>
          <w:b/>
          <w:sz w:val="28"/>
          <w:szCs w:val="28"/>
        </w:rPr>
        <w:t>废标的情形</w:t>
      </w:r>
      <w:bookmarkEnd w:id="60"/>
      <w:bookmarkEnd w:id="61"/>
      <w:bookmarkEnd w:id="62"/>
    </w:p>
    <w:p>
      <w:pPr>
        <w:pStyle w:val="325"/>
        <w:numPr>
          <w:ilvl w:val="0"/>
          <w:numId w:val="17"/>
        </w:numPr>
        <w:snapToGrid w:val="0"/>
        <w:spacing w:before="120" w:beforeLines="50" w:after="120" w:afterLines="50" w:line="500" w:lineRule="exact"/>
        <w:ind w:firstLineChars="0"/>
        <w:rPr>
          <w:rFonts w:hint="eastAsia" w:ascii="仿宋_GB2312" w:hAnsi="Times New Roman"/>
          <w:vanish/>
          <w:szCs w:val="28"/>
        </w:rPr>
      </w:pPr>
    </w:p>
    <w:p>
      <w:pPr>
        <w:pStyle w:val="325"/>
        <w:numPr>
          <w:ilvl w:val="0"/>
          <w:numId w:val="17"/>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17"/>
        </w:numPr>
        <w:snapToGrid w:val="0"/>
        <w:spacing w:before="120" w:beforeLines="50" w:after="120" w:afterLines="50" w:line="500" w:lineRule="exact"/>
        <w:ind w:firstLineChars="0"/>
        <w:rPr>
          <w:rFonts w:hint="eastAsia" w:ascii="仿宋_GB2312" w:hAnsi="Times New Roman"/>
          <w:vanish/>
          <w:szCs w:val="28"/>
        </w:rPr>
      </w:pP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23.采购中，出现下列情形之一的，应予废标，废标后，采购人将废标理由通知所有投标人：</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eastAsia="仿宋_GB2312"/>
          <w:sz w:val="28"/>
          <w:szCs w:val="28"/>
        </w:rPr>
        <w:t>23.1符合专业条件的投标人或对招标文件作实质性响应的投标人不足3家的；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23.2出现影响采购公证的违法、违规行为的；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23.3投标人的报价均超过了采购预算（最高限价），采购人不能支付的；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23.4因重大变故，采购任务取消的；</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63" w:name="_Toc359856806"/>
      <w:r>
        <w:rPr>
          <w:rFonts w:hint="eastAsia" w:ascii="仿宋_GB2312" w:eastAsia="仿宋_GB2312"/>
          <w:b/>
          <w:sz w:val="28"/>
          <w:szCs w:val="28"/>
        </w:rPr>
        <w:t>开标</w:t>
      </w:r>
      <w:bookmarkEnd w:id="58"/>
      <w:r>
        <w:rPr>
          <w:rFonts w:hint="eastAsia" w:ascii="仿宋_GB2312" w:eastAsia="仿宋_GB2312"/>
          <w:b/>
          <w:sz w:val="28"/>
          <w:szCs w:val="28"/>
        </w:rPr>
        <w:t>和评标</w:t>
      </w:r>
      <w:bookmarkEnd w:id="63"/>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24.开标</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24.1招标人在规定的日期、时间和地点组织招标会。</w:t>
      </w:r>
    </w:p>
    <w:p>
      <w:pPr>
        <w:snapToGrid w:val="0"/>
        <w:spacing w:before="120" w:beforeLines="50" w:after="120" w:afterLines="50" w:line="500" w:lineRule="exact"/>
        <w:ind w:firstLine="560" w:firstLineChars="200"/>
        <w:rPr>
          <w:rFonts w:hint="eastAsia" w:ascii="仿宋_GB2312" w:eastAsia="仿宋_GB2312"/>
          <w:color w:val="FF0000"/>
          <w:sz w:val="28"/>
          <w:szCs w:val="28"/>
        </w:rPr>
      </w:pPr>
      <w:r>
        <w:rPr>
          <w:rFonts w:hint="eastAsia" w:ascii="仿宋_GB2312" w:eastAsia="仿宋_GB2312"/>
          <w:sz w:val="28"/>
          <w:szCs w:val="28"/>
        </w:rPr>
        <w:t>24.2</w:t>
      </w:r>
      <w:r>
        <w:rPr>
          <w:rFonts w:hint="eastAsia" w:ascii="仿宋_GB2312" w:eastAsia="仿宋_GB2312"/>
          <w:color w:val="FF0000"/>
          <w:sz w:val="28"/>
          <w:szCs w:val="28"/>
        </w:rPr>
        <w:t>电子投标文件开标</w:t>
      </w:r>
    </w:p>
    <w:p>
      <w:pPr>
        <w:snapToGrid w:val="0"/>
        <w:spacing w:before="120" w:beforeLines="50" w:after="120" w:afterLines="50" w:line="500" w:lineRule="exact"/>
        <w:ind w:firstLine="560" w:firstLineChars="200"/>
        <w:rPr>
          <w:rFonts w:hint="eastAsia" w:ascii="仿宋_GB2312" w:eastAsia="仿宋_GB2312"/>
          <w:color w:val="FF0000"/>
          <w:sz w:val="28"/>
          <w:szCs w:val="28"/>
        </w:rPr>
      </w:pPr>
      <w:r>
        <w:rPr>
          <w:rFonts w:hint="eastAsia" w:ascii="仿宋_GB2312" w:eastAsia="仿宋_GB2312"/>
          <w:color w:val="FF0000"/>
          <w:sz w:val="28"/>
          <w:szCs w:val="28"/>
        </w:rPr>
        <w:t>（1）投标截止时间后，投标人登录政采云平台，用“项目采购-开标评标”功能对电子投标文件进行在线解密。在线解密电子投标文件时间为开标时间起半个小时内。</w:t>
      </w:r>
    </w:p>
    <w:p>
      <w:pPr>
        <w:snapToGrid w:val="0"/>
        <w:spacing w:before="120" w:beforeLines="50" w:after="120" w:afterLines="50" w:line="500" w:lineRule="exact"/>
        <w:ind w:firstLine="560" w:firstLineChars="200"/>
        <w:rPr>
          <w:rFonts w:hint="eastAsia" w:ascii="仿宋_GB2312" w:eastAsia="仿宋_GB2312"/>
          <w:color w:val="FF0000"/>
          <w:sz w:val="28"/>
          <w:szCs w:val="28"/>
        </w:rPr>
      </w:pPr>
      <w:r>
        <w:rPr>
          <w:rFonts w:hint="eastAsia" w:ascii="仿宋_GB2312" w:eastAsia="仿宋_GB2312"/>
          <w:color w:val="FF0000"/>
          <w:sz w:val="28"/>
          <w:szCs w:val="28"/>
        </w:rPr>
        <w:t>（2）由采购人代表评审资格审查文件，若资格审查不符合招标文件要求，即终止其参与投标资格。</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25.评标委员会</w:t>
      </w:r>
    </w:p>
    <w:p>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eastAsia="仿宋_GB2312"/>
          <w:sz w:val="28"/>
          <w:szCs w:val="28"/>
        </w:rPr>
        <w:t>25.1招标代理机构和采购人将根据采购货物的特点组建评标委员会</w:t>
      </w:r>
      <w:r>
        <w:rPr>
          <w:rFonts w:ascii="仿宋_GB2312" w:eastAsia="仿宋_GB2312"/>
          <w:sz w:val="28"/>
          <w:szCs w:val="28"/>
        </w:rPr>
        <w:t>,</w:t>
      </w:r>
      <w:r>
        <w:rPr>
          <w:rFonts w:hint="eastAsia" w:ascii="仿宋_GB2312" w:eastAsia="仿宋_GB2312"/>
          <w:sz w:val="28"/>
          <w:szCs w:val="28"/>
        </w:rPr>
        <w:t>其成员由技术、经济等方面的专家和采购人代表组成。评标委员会对投标文件进行审查、询标、评议和推荐中标候选人。</w:t>
      </w:r>
    </w:p>
    <w:p>
      <w:pPr>
        <w:snapToGrid w:val="0"/>
        <w:spacing w:before="120" w:beforeLines="50" w:after="120" w:afterLines="50" w:line="500" w:lineRule="exact"/>
        <w:ind w:left="567"/>
        <w:rPr>
          <w:rFonts w:ascii="仿宋_GB2312" w:eastAsia="仿宋_GB2312"/>
          <w:sz w:val="28"/>
          <w:szCs w:val="28"/>
        </w:rPr>
      </w:pPr>
      <w:r>
        <w:rPr>
          <w:rFonts w:hint="eastAsia" w:ascii="仿宋_GB2312" w:eastAsia="仿宋_GB2312"/>
          <w:sz w:val="28"/>
          <w:szCs w:val="28"/>
        </w:rPr>
        <w:t>25.2在评标期间,若有需要投标人应派代表参加询标。</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26.对投标文件的审查和响应性的确定</w:t>
      </w:r>
    </w:p>
    <w:p>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eastAsia="仿宋_GB2312"/>
          <w:sz w:val="28"/>
          <w:szCs w:val="28"/>
        </w:rPr>
        <w:t>26.1评标委员会将审查投标文件是否真实、完整,总体编排是否有序,文件签署是否正确,有无计算上的错误等。</w:t>
      </w:r>
    </w:p>
    <w:p>
      <w:pPr>
        <w:snapToGrid w:val="0"/>
        <w:spacing w:before="120" w:beforeLines="50" w:after="120" w:afterLines="50" w:line="500" w:lineRule="exact"/>
        <w:ind w:left="567"/>
        <w:rPr>
          <w:rFonts w:hint="eastAsia" w:ascii="仿宋_GB2312" w:eastAsia="仿宋_GB2312"/>
          <w:bCs/>
          <w:sz w:val="28"/>
          <w:szCs w:val="28"/>
        </w:rPr>
      </w:pPr>
      <w:r>
        <w:rPr>
          <w:rFonts w:hint="eastAsia" w:ascii="仿宋_GB2312" w:eastAsia="仿宋_GB2312"/>
          <w:sz w:val="28"/>
          <w:szCs w:val="28"/>
        </w:rPr>
        <w:t>26.2算术错误将按以下方法更正:</w:t>
      </w:r>
      <w:r>
        <w:rPr>
          <w:rFonts w:hint="eastAsia" w:ascii="仿宋_GB2312" w:eastAsia="仿宋_GB2312"/>
          <w:bCs/>
          <w:sz w:val="28"/>
          <w:szCs w:val="28"/>
        </w:rPr>
        <w:t xml:space="preserve"> </w:t>
      </w:r>
    </w:p>
    <w:p>
      <w:pPr>
        <w:snapToGrid w:val="0"/>
        <w:spacing w:before="120" w:beforeLines="50" w:after="120" w:afterLines="50" w:line="500" w:lineRule="exact"/>
        <w:ind w:firstLine="560" w:firstLineChars="200"/>
        <w:rPr>
          <w:rFonts w:hint="eastAsia" w:ascii="仿宋_GB2312" w:eastAsia="仿宋_GB2312"/>
          <w:bCs/>
          <w:sz w:val="28"/>
          <w:szCs w:val="28"/>
        </w:rPr>
      </w:pPr>
      <w:r>
        <w:rPr>
          <w:rFonts w:hint="eastAsia" w:ascii="仿宋_GB2312" w:eastAsia="仿宋_GB2312"/>
          <w:bCs/>
          <w:sz w:val="28"/>
          <w:szCs w:val="28"/>
        </w:rPr>
        <w:t>（1）开标时，投标文件中开标一览表（报价表）内容与投标文件中明细表内容不一致的，以开标一览表（报价表）为准；</w:t>
      </w:r>
    </w:p>
    <w:p>
      <w:pPr>
        <w:snapToGrid w:val="0"/>
        <w:spacing w:before="120" w:beforeLines="50" w:after="120" w:afterLines="50" w:line="500" w:lineRule="exact"/>
        <w:ind w:firstLine="560" w:firstLineChars="200"/>
        <w:rPr>
          <w:rFonts w:hint="eastAsia" w:ascii="仿宋_GB2312" w:eastAsia="仿宋_GB2312"/>
          <w:bCs/>
          <w:sz w:val="28"/>
          <w:szCs w:val="28"/>
        </w:rPr>
      </w:pPr>
      <w:r>
        <w:rPr>
          <w:rFonts w:hint="eastAsia" w:ascii="仿宋_GB2312" w:eastAsia="仿宋_GB2312"/>
          <w:bCs/>
          <w:sz w:val="28"/>
          <w:szCs w:val="28"/>
        </w:rPr>
        <w:t>（2）投标文件的大写金额和小写金额不一致的，以大写金额为准；</w:t>
      </w:r>
    </w:p>
    <w:p>
      <w:pPr>
        <w:snapToGrid w:val="0"/>
        <w:spacing w:before="120" w:beforeLines="50" w:after="120" w:afterLines="50" w:line="500" w:lineRule="exact"/>
        <w:ind w:firstLine="560" w:firstLineChars="200"/>
        <w:rPr>
          <w:rFonts w:hint="eastAsia" w:ascii="仿宋_GB2312" w:eastAsia="仿宋_GB2312"/>
          <w:bCs/>
          <w:sz w:val="28"/>
          <w:szCs w:val="28"/>
        </w:rPr>
      </w:pPr>
      <w:r>
        <w:rPr>
          <w:rFonts w:hint="eastAsia" w:ascii="仿宋_GB2312" w:eastAsia="仿宋_GB2312"/>
          <w:bCs/>
          <w:sz w:val="28"/>
          <w:szCs w:val="28"/>
        </w:rPr>
        <w:t>（3）单价金额小数点或百分比有明显错位的，以开标一览表的总价为准，并修改单价；</w:t>
      </w:r>
    </w:p>
    <w:p>
      <w:pPr>
        <w:snapToGrid w:val="0"/>
        <w:spacing w:before="120" w:beforeLines="50" w:after="120" w:afterLines="50" w:line="500" w:lineRule="exact"/>
        <w:ind w:firstLine="560" w:firstLineChars="200"/>
        <w:rPr>
          <w:rFonts w:hint="eastAsia" w:ascii="仿宋_GB2312" w:eastAsia="仿宋_GB2312"/>
          <w:bCs/>
          <w:sz w:val="28"/>
          <w:szCs w:val="28"/>
        </w:rPr>
      </w:pPr>
      <w:r>
        <w:rPr>
          <w:rFonts w:hint="eastAsia" w:ascii="仿宋_GB2312" w:eastAsia="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bCs/>
          <w:sz w:val="28"/>
          <w:szCs w:val="28"/>
        </w:rPr>
        <w:t>27评标</w:t>
      </w:r>
    </w:p>
    <w:p>
      <w:pPr>
        <w:snapToGrid w:val="0"/>
        <w:spacing w:before="120" w:beforeLines="50" w:after="120" w:afterLines="50" w:line="348" w:lineRule="auto"/>
        <w:ind w:left="567"/>
        <w:rPr>
          <w:rFonts w:hint="eastAsia" w:ascii="仿宋_GB2312" w:eastAsia="仿宋_GB2312"/>
          <w:sz w:val="28"/>
          <w:szCs w:val="28"/>
        </w:rPr>
      </w:pPr>
      <w:r>
        <w:rPr>
          <w:rFonts w:hint="eastAsia" w:ascii="仿宋_GB2312" w:eastAsia="仿宋_GB2312"/>
          <w:sz w:val="28"/>
          <w:szCs w:val="28"/>
        </w:rPr>
        <w:t xml:space="preserve">27.1评定原则：根据符合采购需求、质量和服务等要求，综合评分确定中标人。 </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27.2投标文件的澄清：在评标期间,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27.3评标报告：评标委员会完成评定后，向招标人提交经各评标委员会成员签字的评定结果报告，并按评定办法推荐中标候选人。</w:t>
      </w:r>
    </w:p>
    <w:p>
      <w:pPr>
        <w:snapToGrid w:val="0"/>
        <w:spacing w:before="120" w:beforeLines="50" w:after="120" w:afterLines="50" w:line="348" w:lineRule="auto"/>
        <w:ind w:left="567"/>
        <w:rPr>
          <w:rFonts w:hint="eastAsia" w:ascii="仿宋_GB2312" w:eastAsia="仿宋_GB2312"/>
          <w:sz w:val="28"/>
          <w:szCs w:val="28"/>
        </w:rPr>
      </w:pPr>
      <w:r>
        <w:rPr>
          <w:rFonts w:hint="eastAsia" w:ascii="仿宋_GB2312" w:eastAsia="仿宋_GB2312"/>
          <w:sz w:val="28"/>
          <w:szCs w:val="28"/>
        </w:rPr>
        <w:t>28.定标</w:t>
      </w:r>
    </w:p>
    <w:p>
      <w:pPr>
        <w:snapToGrid w:val="0"/>
        <w:spacing w:before="120" w:beforeLines="50" w:after="120" w:afterLines="50" w:line="348" w:lineRule="auto"/>
        <w:ind w:firstLine="562" w:firstLineChars="200"/>
        <w:rPr>
          <w:rFonts w:hint="eastAsia" w:ascii="仿宋_GB2312" w:eastAsia="仿宋_GB2312"/>
          <w:b/>
          <w:bCs/>
          <w:sz w:val="28"/>
          <w:szCs w:val="28"/>
        </w:rPr>
      </w:pPr>
      <w:r>
        <w:rPr>
          <w:rFonts w:hint="eastAsia" w:ascii="仿宋_GB2312" w:eastAsia="仿宋_GB2312"/>
          <w:b/>
          <w:bCs/>
          <w:sz w:val="28"/>
          <w:szCs w:val="28"/>
        </w:rPr>
        <w:t>本项目确定1家中标单位，招标代理机构在中标人确定之日起2个工作日内以书面形式发出《中标通知书》。</w:t>
      </w:r>
    </w:p>
    <w:p>
      <w:pPr>
        <w:snapToGrid w:val="0"/>
        <w:spacing w:before="120" w:beforeLines="50" w:after="120" w:afterLines="50" w:line="348" w:lineRule="auto"/>
        <w:ind w:left="567"/>
        <w:rPr>
          <w:rFonts w:hint="eastAsia" w:ascii="仿宋_GB2312" w:eastAsia="仿宋_GB2312"/>
          <w:sz w:val="28"/>
          <w:szCs w:val="28"/>
        </w:rPr>
      </w:pPr>
      <w:r>
        <w:rPr>
          <w:rFonts w:hint="eastAsia" w:ascii="仿宋_GB2312" w:eastAsia="仿宋_GB2312"/>
          <w:sz w:val="28"/>
          <w:szCs w:val="28"/>
        </w:rPr>
        <w:t>29.保密</w:t>
      </w:r>
    </w:p>
    <w:p>
      <w:pPr>
        <w:snapToGrid w:val="0"/>
        <w:spacing w:before="120" w:beforeLines="50" w:after="120" w:afterLines="50" w:line="348" w:lineRule="auto"/>
        <w:ind w:firstLine="560" w:firstLineChars="200"/>
        <w:rPr>
          <w:rFonts w:ascii="仿宋_GB2312" w:eastAsia="仿宋_GB2312"/>
          <w:sz w:val="28"/>
          <w:szCs w:val="28"/>
        </w:rPr>
      </w:pPr>
      <w:bookmarkStart w:id="64" w:name="_Toc356371440"/>
      <w:r>
        <w:rPr>
          <w:rFonts w:hint="eastAsia" w:ascii="仿宋_GB2312" w:eastAsia="仿宋_GB2312"/>
          <w:bCs/>
          <w:sz w:val="28"/>
          <w:szCs w:val="28"/>
        </w:rPr>
        <w:t>29.1开标后直到宣布授予中标人合同为止,凡属于审查、澄清、评估和比较投标的有关资料且与授予合同有关的信息都不得向任何投标人或与上述评标过程无关的人员透露。</w:t>
      </w:r>
    </w:p>
    <w:p>
      <w:pPr>
        <w:snapToGrid w:val="0"/>
        <w:spacing w:before="120" w:beforeLines="50" w:after="120" w:afterLines="50" w:line="348" w:lineRule="auto"/>
        <w:ind w:firstLine="560" w:firstLineChars="200"/>
        <w:rPr>
          <w:rFonts w:hint="eastAsia" w:ascii="仿宋_GB2312" w:eastAsia="仿宋_GB2312"/>
          <w:sz w:val="24"/>
        </w:rPr>
      </w:pPr>
      <w:r>
        <w:rPr>
          <w:rFonts w:hint="eastAsia" w:ascii="仿宋_GB2312" w:eastAsia="仿宋_GB2312"/>
          <w:sz w:val="28"/>
          <w:szCs w:val="28"/>
        </w:rPr>
        <w:t>29.2投标人对评标、比较或授予合同决定的过程施加影响的企图和行为,都可能导致其投标被拒绝</w:t>
      </w:r>
      <w:r>
        <w:rPr>
          <w:rFonts w:hint="eastAsia" w:ascii="仿宋_GB2312" w:eastAsia="仿宋_GB2312"/>
          <w:sz w:val="24"/>
        </w:rPr>
        <w:t>。</w:t>
      </w:r>
    </w:p>
    <w:p>
      <w:pPr>
        <w:numPr>
          <w:ilvl w:val="0"/>
          <w:numId w:val="14"/>
        </w:numPr>
        <w:snapToGrid w:val="0"/>
        <w:spacing w:before="120" w:beforeLines="50" w:after="120" w:afterLines="50" w:line="348" w:lineRule="auto"/>
        <w:outlineLvl w:val="1"/>
        <w:rPr>
          <w:rFonts w:hint="eastAsia" w:ascii="仿宋_GB2312" w:eastAsia="仿宋_GB2312"/>
          <w:b/>
          <w:sz w:val="28"/>
          <w:szCs w:val="28"/>
        </w:rPr>
      </w:pPr>
      <w:bookmarkStart w:id="65" w:name="_Toc359856807"/>
      <w:r>
        <w:rPr>
          <w:rFonts w:hint="eastAsia" w:ascii="仿宋_GB2312" w:eastAsia="仿宋_GB2312"/>
          <w:b/>
          <w:sz w:val="28"/>
          <w:szCs w:val="28"/>
        </w:rPr>
        <w:t>授予合同</w:t>
      </w:r>
      <w:bookmarkEnd w:id="64"/>
      <w:bookmarkEnd w:id="65"/>
    </w:p>
    <w:p>
      <w:pPr>
        <w:snapToGrid w:val="0"/>
        <w:spacing w:before="120" w:beforeLines="50" w:after="120" w:afterLines="50" w:line="348" w:lineRule="auto"/>
        <w:ind w:left="567"/>
        <w:rPr>
          <w:rFonts w:hint="eastAsia" w:ascii="仿宋_GB2312" w:eastAsia="仿宋_GB2312"/>
          <w:sz w:val="28"/>
          <w:szCs w:val="28"/>
        </w:rPr>
      </w:pPr>
      <w:r>
        <w:rPr>
          <w:rFonts w:hint="eastAsia" w:ascii="仿宋_GB2312" w:eastAsia="仿宋_GB2312"/>
          <w:sz w:val="28"/>
          <w:szCs w:val="28"/>
        </w:rPr>
        <w:t>30.中标通知和合同授予</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30.1评定结果经采购人确定后，招标代理机构在中标人确定之日起2个工作日内以书面形式发出《中标通知书》。</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30.2《中标通知书》一经发出即发生法律效力。招标人无义务向未中标人解释落选原因，不退回投标文件。《中标通知书》将作为签订合同的依据。</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30.3履约保证金：中标人在合同签订后5天内向采购人交纳合同价的3%作为履约保证金，履约保证金可以以银行转账、由银行或保险公司出具的保函保单等形式。合同期满后10个工作日内凭收据退还履约保证金（无息）。</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30.4签订合同：中标人按《中标通知书》指定的时间、地点与采购人直接签订合同后生效。在有合理证据证明中标人在投标过程中承诺的内容不能实质响应的，采购人有权拒签合同。</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30.5招标文件、澄清文件、投标文件等，均为签订合同的依据。中标人接到中标通知书后在规定的时间内与采购人签订合同。</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30.6排名第一的中标候选人放弃中标、因不可抗力不能履行合同、不按照招标文件要求提供服务或未按要求交纳履约保证金的，或者被查实存在影响中标结果的违法行为等情形，不符合中标条件的，招标人可以按照评标委员会提出的中标候选人名单排序依次确定其他中标候选人为中标人，也可以重新招标。</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eastAsia="仿宋_GB2312"/>
          <w:sz w:val="28"/>
          <w:szCs w:val="28"/>
        </w:rPr>
        <w:t>30.7中标人不遵守投标文件的要约、承诺，擅自修改投标文件的内容或在接到中标通知书规定的时间内，借故拖延、拒签合同者，采购人将取消该投标人的中标资格。</w:t>
      </w:r>
    </w:p>
    <w:p>
      <w:pPr>
        <w:numPr>
          <w:ilvl w:val="0"/>
          <w:numId w:val="14"/>
        </w:numPr>
        <w:snapToGrid w:val="0"/>
        <w:spacing w:before="120" w:beforeLines="50" w:after="120" w:afterLines="50" w:line="348" w:lineRule="auto"/>
        <w:outlineLvl w:val="1"/>
        <w:rPr>
          <w:rFonts w:hint="eastAsia" w:ascii="仿宋_GB2312" w:eastAsia="仿宋_GB2312"/>
          <w:b/>
          <w:sz w:val="28"/>
          <w:szCs w:val="28"/>
        </w:rPr>
      </w:pPr>
      <w:bookmarkStart w:id="66" w:name="质疑与投诉"/>
      <w:bookmarkStart w:id="67" w:name="_Toc356371441"/>
      <w:bookmarkStart w:id="68" w:name="_Toc359856808"/>
      <w:r>
        <w:rPr>
          <w:rFonts w:hint="eastAsia" w:ascii="仿宋_GB2312" w:hAnsi="宋体" w:eastAsia="仿宋_GB2312"/>
          <w:b/>
          <w:sz w:val="28"/>
          <w:szCs w:val="28"/>
        </w:rPr>
        <w:t>质疑与投诉</w:t>
      </w:r>
      <w:bookmarkEnd w:id="66"/>
    </w:p>
    <w:p>
      <w:pPr>
        <w:snapToGrid w:val="0"/>
        <w:spacing w:before="120" w:beforeLines="50" w:after="120" w:afterLines="50" w:line="348" w:lineRule="auto"/>
        <w:ind w:firstLine="560" w:firstLineChars="200"/>
        <w:outlineLvl w:val="1"/>
        <w:rPr>
          <w:rFonts w:hint="eastAsia" w:ascii="仿宋_GB2312" w:hAnsi="宋体" w:eastAsia="仿宋_GB2312"/>
          <w:sz w:val="28"/>
          <w:szCs w:val="28"/>
          <w:lang w:val="zh-CN"/>
        </w:rPr>
      </w:pPr>
      <w:r>
        <w:rPr>
          <w:rFonts w:hint="eastAsia" w:ascii="仿宋_GB2312" w:hAnsi="宋体" w:eastAsia="仿宋_GB2312"/>
          <w:sz w:val="28"/>
          <w:szCs w:val="28"/>
          <w:lang w:val="zh-CN"/>
        </w:rPr>
        <w:t>根据《中华人民共和国政府采购法》、《中华人民共和国政府采购法实施条例》、《政府采购质疑和投诉办法》(财政部令第94号)，政府采购供应商可以依法提起质疑和投诉。</w:t>
      </w:r>
    </w:p>
    <w:p>
      <w:pPr>
        <w:pStyle w:val="325"/>
        <w:numPr>
          <w:ilvl w:val="0"/>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pStyle w:val="325"/>
        <w:numPr>
          <w:ilvl w:val="1"/>
          <w:numId w:val="18"/>
        </w:numPr>
        <w:snapToGrid w:val="0"/>
        <w:spacing w:before="120" w:beforeLines="50" w:after="120" w:afterLines="50" w:line="348" w:lineRule="auto"/>
        <w:ind w:firstLineChars="0"/>
        <w:rPr>
          <w:rFonts w:hint="eastAsia" w:ascii="仿宋_GB2312" w:hAnsi="Times New Roman"/>
          <w:vanish/>
          <w:szCs w:val="28"/>
        </w:rPr>
      </w:pPr>
    </w:p>
    <w:p>
      <w:pPr>
        <w:snapToGrid w:val="0"/>
        <w:spacing w:before="120" w:beforeLines="50" w:after="120" w:afterLines="50" w:line="348" w:lineRule="auto"/>
        <w:ind w:left="567"/>
        <w:rPr>
          <w:rFonts w:hint="eastAsia" w:ascii="仿宋_GB2312" w:eastAsia="仿宋_GB2312"/>
          <w:sz w:val="28"/>
          <w:szCs w:val="28"/>
        </w:rPr>
      </w:pPr>
      <w:r>
        <w:rPr>
          <w:rFonts w:hint="eastAsia" w:ascii="仿宋_GB2312" w:hAnsi="宋体" w:eastAsia="仿宋_GB2312"/>
          <w:b/>
          <w:sz w:val="28"/>
          <w:szCs w:val="28"/>
        </w:rPr>
        <w:t>31.供应商询问</w:t>
      </w:r>
    </w:p>
    <w:p>
      <w:pPr>
        <w:snapToGrid w:val="0"/>
        <w:spacing w:before="120" w:beforeLines="50" w:after="120" w:afterLines="50" w:line="348" w:lineRule="auto"/>
        <w:ind w:firstLine="560" w:firstLineChars="200"/>
        <w:rPr>
          <w:rFonts w:hint="eastAsia" w:ascii="仿宋_GB2312" w:eastAsia="仿宋_GB2312"/>
          <w:sz w:val="28"/>
          <w:szCs w:val="28"/>
        </w:rPr>
      </w:pPr>
      <w:r>
        <w:rPr>
          <w:rFonts w:hint="eastAsia" w:ascii="仿宋_GB2312" w:hAnsi="宋体" w:eastAsia="仿宋_GB2312"/>
          <w:sz w:val="28"/>
          <w:szCs w:val="28"/>
          <w:lang w:val="zh-CN"/>
        </w:rPr>
        <w:t>供应商对政府采购活动事项有疑问的，可以向采购机构提出询问，采购机构在3个工作日内做出答复，但答复的内容不得涉及商业秘密。</w:t>
      </w:r>
    </w:p>
    <w:p>
      <w:pPr>
        <w:snapToGrid w:val="0"/>
        <w:spacing w:before="120" w:beforeLines="50" w:after="120" w:afterLines="50" w:line="348" w:lineRule="auto"/>
        <w:ind w:left="567"/>
        <w:rPr>
          <w:rFonts w:hint="eastAsia" w:ascii="仿宋_GB2312" w:eastAsia="仿宋_GB2312"/>
          <w:sz w:val="28"/>
          <w:szCs w:val="28"/>
        </w:rPr>
      </w:pPr>
      <w:r>
        <w:rPr>
          <w:rFonts w:hint="eastAsia" w:ascii="仿宋_GB2312" w:hAnsi="宋体" w:eastAsia="仿宋_GB2312"/>
          <w:b/>
          <w:sz w:val="28"/>
          <w:szCs w:val="28"/>
        </w:rPr>
        <w:t>32.供应商质疑</w:t>
      </w:r>
    </w:p>
    <w:p>
      <w:pPr>
        <w:snapToGrid w:val="0"/>
        <w:spacing w:before="120" w:beforeLines="50" w:after="120" w:afterLines="50" w:line="348" w:lineRule="auto"/>
        <w:ind w:left="567"/>
        <w:rPr>
          <w:rFonts w:hint="eastAsia" w:ascii="仿宋_GB2312" w:hAnsi="宋体" w:eastAsia="仿宋_GB2312"/>
          <w:b/>
          <w:sz w:val="28"/>
          <w:szCs w:val="28"/>
        </w:rPr>
      </w:pPr>
      <w:r>
        <w:rPr>
          <w:rFonts w:hint="eastAsia" w:ascii="仿宋_GB2312" w:hAnsi="宋体" w:eastAsia="仿宋_GB2312"/>
          <w:b/>
          <w:sz w:val="28"/>
          <w:szCs w:val="28"/>
        </w:rPr>
        <w:t>32.1供应商认为招标文件、采购过程和中标、成交结果使自己的权益</w:t>
      </w:r>
    </w:p>
    <w:p>
      <w:pPr>
        <w:snapToGrid w:val="0"/>
        <w:spacing w:before="120" w:beforeLines="50" w:after="120" w:afterLines="50" w:line="348" w:lineRule="auto"/>
        <w:rPr>
          <w:rFonts w:hint="eastAsia" w:ascii="仿宋_GB2312" w:eastAsia="仿宋_GB2312"/>
          <w:sz w:val="28"/>
          <w:szCs w:val="28"/>
        </w:rPr>
      </w:pPr>
      <w:r>
        <w:rPr>
          <w:rFonts w:hint="eastAsia" w:ascii="仿宋_GB2312" w:hAnsi="宋体" w:eastAsia="仿宋_GB2312"/>
          <w:b/>
          <w:sz w:val="28"/>
          <w:szCs w:val="28"/>
        </w:rPr>
        <w:t>受到损害的，可以在知道或者应知其权益受到损害之日起七个工作日内，以书面形式向采购机构提出质疑。</w:t>
      </w:r>
    </w:p>
    <w:p>
      <w:pPr>
        <w:snapToGrid w:val="0"/>
        <w:spacing w:before="120" w:beforeLines="50" w:after="120" w:afterLines="50" w:line="348" w:lineRule="auto"/>
        <w:ind w:left="567"/>
        <w:rPr>
          <w:rFonts w:hint="eastAsia" w:ascii="仿宋_GB2312" w:hAnsi="宋体" w:eastAsia="仿宋_GB2312"/>
          <w:b/>
          <w:sz w:val="28"/>
          <w:szCs w:val="28"/>
        </w:rPr>
      </w:pPr>
      <w:r>
        <w:rPr>
          <w:rFonts w:hint="eastAsia" w:ascii="仿宋_GB2312" w:hAnsi="宋体" w:eastAsia="仿宋_GB2312"/>
          <w:b/>
          <w:sz w:val="28"/>
          <w:szCs w:val="28"/>
        </w:rPr>
        <w:t>政府采购法第五十二条规定的供应商应知其权益受到损害之日，是指：</w:t>
      </w:r>
    </w:p>
    <w:p>
      <w:pPr>
        <w:snapToGrid w:val="0"/>
        <w:spacing w:before="120" w:beforeLines="50" w:after="120" w:afterLines="50" w:line="348"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（1）对可以质疑的采购文件提出质疑的，为收到采购文件之日或采购文件公告期限届满之日；</w:t>
      </w:r>
    </w:p>
    <w:p>
      <w:pPr>
        <w:snapToGrid w:val="0"/>
        <w:spacing w:before="120" w:beforeLines="50" w:after="120" w:afterLines="50" w:line="348"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（2）对采购过程提出质疑的，为各采购程序环节结束之日；</w:t>
      </w:r>
    </w:p>
    <w:p>
      <w:pPr>
        <w:snapToGrid w:val="0"/>
        <w:spacing w:before="120" w:beforeLines="50" w:after="120" w:afterLines="50" w:line="348" w:lineRule="auto"/>
        <w:ind w:firstLine="562" w:firstLineChars="200"/>
        <w:rPr>
          <w:rFonts w:hint="eastAsia" w:ascii="仿宋_GB2312" w:eastAsia="仿宋_GB2312"/>
          <w:sz w:val="28"/>
          <w:szCs w:val="28"/>
        </w:rPr>
      </w:pPr>
      <w:r>
        <w:rPr>
          <w:rFonts w:hint="eastAsia" w:ascii="仿宋_GB2312" w:hAnsi="宋体" w:eastAsia="仿宋_GB2312"/>
          <w:b/>
          <w:sz w:val="28"/>
          <w:szCs w:val="28"/>
        </w:rPr>
        <w:t>（3）对中标结果提出质疑的，为中标结果公告期限届满之日。</w:t>
      </w:r>
    </w:p>
    <w:p>
      <w:pPr>
        <w:pStyle w:val="325"/>
        <w:numPr>
          <w:ilvl w:val="0"/>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0"/>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0"/>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0"/>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0"/>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1"/>
          <w:numId w:val="19"/>
        </w:numPr>
        <w:snapToGrid w:val="0"/>
        <w:spacing w:before="120" w:beforeLines="50" w:after="120" w:afterLines="50" w:line="348" w:lineRule="auto"/>
        <w:ind w:firstLineChars="0"/>
        <w:rPr>
          <w:rFonts w:hint="eastAsia" w:ascii="仿宋_GB2312" w:hAnsi="宋体"/>
          <w:b/>
          <w:vanish/>
          <w:szCs w:val="28"/>
        </w:rPr>
      </w:pPr>
    </w:p>
    <w:p>
      <w:pPr>
        <w:pStyle w:val="325"/>
        <w:numPr>
          <w:ilvl w:val="2"/>
          <w:numId w:val="19"/>
        </w:numPr>
        <w:snapToGrid w:val="0"/>
        <w:spacing w:before="120" w:beforeLines="50" w:after="120" w:afterLines="50" w:line="348" w:lineRule="auto"/>
        <w:ind w:firstLineChars="0"/>
        <w:rPr>
          <w:rFonts w:hint="eastAsia" w:ascii="仿宋_GB2312" w:hAnsi="宋体"/>
          <w:b/>
          <w:vanish/>
          <w:szCs w:val="28"/>
        </w:rPr>
      </w:pPr>
    </w:p>
    <w:p>
      <w:pPr>
        <w:snapToGrid w:val="0"/>
        <w:spacing w:before="120" w:beforeLines="50" w:after="120" w:afterLines="50" w:line="348" w:lineRule="auto"/>
        <w:ind w:left="567"/>
        <w:rPr>
          <w:rFonts w:hint="eastAsia" w:ascii="仿宋_GB2312" w:hAnsi="宋体" w:eastAsia="仿宋_GB2312"/>
          <w:bCs/>
          <w:sz w:val="28"/>
          <w:szCs w:val="28"/>
        </w:rPr>
      </w:pPr>
      <w:r>
        <w:rPr>
          <w:rFonts w:hint="eastAsia" w:ascii="仿宋_GB2312" w:hAnsi="宋体" w:eastAsia="仿宋_GB2312"/>
          <w:bCs/>
          <w:sz w:val="28"/>
          <w:szCs w:val="28"/>
        </w:rPr>
        <w:t>32.2供应商质疑应当有明确的请求和必要的证明材料。供应商提交的</w:t>
      </w:r>
    </w:p>
    <w:p>
      <w:pPr>
        <w:snapToGrid w:val="0"/>
        <w:spacing w:before="120" w:beforeLines="50" w:after="120" w:afterLines="50" w:line="348" w:lineRule="auto"/>
        <w:rPr>
          <w:rFonts w:hint="eastAsia" w:ascii="仿宋_GB2312" w:eastAsia="仿宋_GB2312"/>
          <w:sz w:val="28"/>
          <w:szCs w:val="28"/>
        </w:rPr>
      </w:pPr>
      <w:r>
        <w:rPr>
          <w:rFonts w:hint="eastAsia" w:ascii="仿宋_GB2312" w:hAnsi="宋体" w:eastAsia="仿宋_GB2312"/>
          <w:bCs/>
          <w:sz w:val="28"/>
          <w:szCs w:val="28"/>
        </w:rPr>
        <w:t>质疑书需一式三份，由法定代表人（负责人）签字（或盖章）并加盖单位公章。质疑书至少应包括下列主要内容：</w:t>
      </w:r>
    </w:p>
    <w:p>
      <w:pPr>
        <w:pStyle w:val="167"/>
        <w:snapToGrid w:val="0"/>
        <w:spacing w:before="0" w:line="500" w:lineRule="exact"/>
        <w:ind w:firstLine="560"/>
        <w:rPr>
          <w:rFonts w:hint="eastAsia" w:ascii="仿宋_GB2312" w:hAnsi="宋体" w:eastAsia="仿宋_GB2312"/>
          <w:bCs/>
          <w:sz w:val="28"/>
          <w:szCs w:val="28"/>
        </w:rPr>
      </w:pPr>
      <w:r>
        <w:rPr>
          <w:rFonts w:hint="eastAsia" w:ascii="仿宋_GB2312" w:hAnsi="宋体" w:eastAsia="仿宋_GB2312"/>
          <w:bCs/>
          <w:sz w:val="28"/>
          <w:szCs w:val="28"/>
        </w:rPr>
        <w:t>（1）质疑人的名称、地址、邮政编码、联系人、联系电话，以及被质疑人名称及联系方式；</w:t>
      </w:r>
    </w:p>
    <w:p>
      <w:pPr>
        <w:pStyle w:val="167"/>
        <w:snapToGrid w:val="0"/>
        <w:spacing w:before="0" w:line="500" w:lineRule="exact"/>
        <w:ind w:firstLine="560"/>
        <w:rPr>
          <w:rFonts w:hint="eastAsia" w:ascii="仿宋_GB2312" w:hAnsi="宋体" w:eastAsia="仿宋_GB2312"/>
          <w:bCs/>
          <w:sz w:val="28"/>
          <w:szCs w:val="28"/>
        </w:rPr>
      </w:pPr>
      <w:r>
        <w:rPr>
          <w:rFonts w:hint="eastAsia" w:ascii="仿宋_GB2312" w:hAnsi="宋体" w:eastAsia="仿宋_GB2312"/>
          <w:bCs/>
          <w:sz w:val="28"/>
          <w:szCs w:val="28"/>
        </w:rPr>
        <w:t>（2）被质疑采购项目名称、编号及采购内容；</w:t>
      </w:r>
    </w:p>
    <w:p>
      <w:pPr>
        <w:pStyle w:val="167"/>
        <w:snapToGrid w:val="0"/>
        <w:spacing w:before="0" w:line="500" w:lineRule="exact"/>
        <w:ind w:firstLine="560"/>
        <w:rPr>
          <w:rFonts w:hint="eastAsia" w:ascii="仿宋_GB2312" w:hAnsi="宋体" w:eastAsia="仿宋_GB2312"/>
          <w:bCs/>
          <w:sz w:val="28"/>
          <w:szCs w:val="28"/>
        </w:rPr>
      </w:pPr>
      <w:r>
        <w:rPr>
          <w:rFonts w:hint="eastAsia" w:ascii="仿宋_GB2312" w:hAnsi="宋体" w:eastAsia="仿宋_GB2312"/>
          <w:bCs/>
          <w:sz w:val="28"/>
          <w:szCs w:val="28"/>
        </w:rPr>
        <w:t>（3）具体的质疑事项及事实依据；</w:t>
      </w:r>
    </w:p>
    <w:p>
      <w:pPr>
        <w:pStyle w:val="167"/>
        <w:numPr>
          <w:ilvl w:val="0"/>
          <w:numId w:val="20"/>
        </w:numPr>
        <w:snapToGrid w:val="0"/>
        <w:spacing w:before="0" w:line="500" w:lineRule="exact"/>
        <w:ind w:firstLineChars="0"/>
        <w:rPr>
          <w:rFonts w:hint="eastAsia" w:ascii="仿宋_GB2312" w:hAnsi="宋体" w:eastAsia="仿宋_GB2312"/>
          <w:bCs/>
          <w:sz w:val="28"/>
          <w:szCs w:val="28"/>
        </w:rPr>
      </w:pPr>
      <w:r>
        <w:rPr>
          <w:rFonts w:hint="eastAsia" w:ascii="仿宋_GB2312" w:hAnsi="宋体" w:eastAsia="仿宋_GB2312"/>
          <w:bCs/>
          <w:sz w:val="28"/>
          <w:szCs w:val="28"/>
        </w:rPr>
        <w:t>认为自己合法权益受到损害或可能受到损害的相关证据材料；</w:t>
      </w:r>
    </w:p>
    <w:p>
      <w:pPr>
        <w:numPr>
          <w:ilvl w:val="0"/>
          <w:numId w:val="20"/>
        </w:numPr>
        <w:snapToGrid w:val="0"/>
        <w:spacing w:before="120" w:beforeLines="50" w:after="120" w:afterLines="50" w:line="500" w:lineRule="exact"/>
        <w:rPr>
          <w:rFonts w:hint="eastAsia" w:ascii="仿宋_GB2312" w:eastAsia="仿宋_GB2312"/>
          <w:sz w:val="28"/>
          <w:szCs w:val="28"/>
        </w:rPr>
      </w:pPr>
      <w:r>
        <w:rPr>
          <w:rFonts w:hint="eastAsia" w:ascii="仿宋_GB2312" w:hAnsi="宋体" w:eastAsia="仿宋_GB2312"/>
          <w:bCs/>
          <w:sz w:val="28"/>
          <w:szCs w:val="28"/>
        </w:rPr>
        <w:t>提出质疑的日期。</w:t>
      </w:r>
    </w:p>
    <w:p>
      <w:pPr>
        <w:snapToGrid w:val="0"/>
        <w:spacing w:before="120" w:beforeLines="50" w:after="120" w:afterLines="50" w:line="500" w:lineRule="exact"/>
        <w:ind w:left="567"/>
        <w:rPr>
          <w:rFonts w:hint="eastAsia" w:ascii="仿宋_GB2312" w:hAnsi="宋体" w:eastAsia="仿宋_GB2312"/>
          <w:sz w:val="28"/>
          <w:szCs w:val="28"/>
        </w:rPr>
      </w:pPr>
      <w:r>
        <w:rPr>
          <w:rFonts w:hint="eastAsia" w:ascii="仿宋_GB2312" w:hAnsi="宋体" w:eastAsia="仿宋_GB2312"/>
          <w:sz w:val="28"/>
          <w:szCs w:val="28"/>
        </w:rPr>
        <w:t>32.3采购机构应当在收到供应商的书面质疑后七个工作日内作出答</w:t>
      </w:r>
    </w:p>
    <w:p>
      <w:pPr>
        <w:snapToGrid w:val="0"/>
        <w:spacing w:before="120" w:beforeLines="50" w:after="120" w:afterLines="50" w:line="500" w:lineRule="exact"/>
        <w:rPr>
          <w:rFonts w:hint="eastAsia" w:ascii="仿宋_GB2312" w:eastAsia="仿宋_GB2312"/>
          <w:sz w:val="28"/>
          <w:szCs w:val="28"/>
        </w:rPr>
      </w:pPr>
      <w:r>
        <w:rPr>
          <w:rFonts w:hint="eastAsia" w:ascii="仿宋_GB2312" w:hAnsi="宋体" w:eastAsia="仿宋_GB2312"/>
          <w:sz w:val="28"/>
          <w:szCs w:val="28"/>
        </w:rPr>
        <w:t>复，并以书面形式通知质疑供应商和其他与质疑处理结果有利害关系的政府采购当事人，但答复的内容不得涉及商业秘密。</w:t>
      </w:r>
    </w:p>
    <w:p>
      <w:pPr>
        <w:snapToGrid w:val="0"/>
        <w:spacing w:before="120" w:beforeLines="50" w:after="120" w:afterLines="50" w:line="500" w:lineRule="exact"/>
        <w:ind w:firstLine="562" w:firstLineChars="200"/>
        <w:rPr>
          <w:rFonts w:hint="eastAsia" w:ascii="仿宋_GB2312" w:eastAsia="仿宋_GB2312"/>
          <w:sz w:val="28"/>
          <w:szCs w:val="28"/>
        </w:rPr>
      </w:pPr>
      <w:r>
        <w:rPr>
          <w:rFonts w:hint="eastAsia" w:ascii="仿宋_GB2312" w:hAnsi="宋体" w:eastAsia="仿宋_GB2312"/>
          <w:b/>
          <w:sz w:val="28"/>
          <w:szCs w:val="28"/>
        </w:rPr>
        <w:t>33供应商投诉</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hAnsi="宋体" w:eastAsia="仿宋_GB2312"/>
          <w:sz w:val="28"/>
          <w:szCs w:val="28"/>
        </w:rPr>
        <w:t>质疑供应商对采购机构的答复不满意或者采购机构未在规定的时间内作出答复的，可以在答复期满后十五个工作日内向</w:t>
      </w:r>
      <w:r>
        <w:rPr>
          <w:rFonts w:hint="eastAsia" w:ascii="仿宋_GB2312" w:hAnsi="宋体" w:eastAsia="仿宋_GB2312"/>
          <w:bCs/>
          <w:sz w:val="28"/>
          <w:szCs w:val="28"/>
        </w:rPr>
        <w:t>同级政府采购监督管理部门</w:t>
      </w:r>
      <w:r>
        <w:rPr>
          <w:rFonts w:hint="eastAsia" w:ascii="仿宋_GB2312" w:hAnsi="宋体" w:eastAsia="仿宋_GB2312"/>
          <w:sz w:val="28"/>
          <w:szCs w:val="28"/>
        </w:rPr>
        <w:t>提出投诉。</w:t>
      </w:r>
    </w:p>
    <w:p>
      <w:pPr>
        <w:numPr>
          <w:ilvl w:val="0"/>
          <w:numId w:val="14"/>
        </w:numPr>
        <w:snapToGrid w:val="0"/>
        <w:spacing w:before="120" w:beforeLines="50" w:after="120" w:afterLines="50" w:line="500" w:lineRule="exact"/>
        <w:outlineLvl w:val="1"/>
        <w:rPr>
          <w:rFonts w:hint="eastAsia" w:ascii="仿宋_GB2312" w:eastAsia="仿宋_GB2312"/>
          <w:b/>
          <w:sz w:val="28"/>
          <w:szCs w:val="28"/>
        </w:rPr>
      </w:pPr>
      <w:bookmarkStart w:id="69" w:name="法律责任"/>
      <w:r>
        <w:rPr>
          <w:rFonts w:hint="eastAsia" w:ascii="仿宋_GB2312" w:eastAsia="仿宋_GB2312"/>
          <w:b/>
          <w:sz w:val="28"/>
          <w:szCs w:val="28"/>
        </w:rPr>
        <w:t>法律责任</w:t>
      </w:r>
      <w:bookmarkEnd w:id="67"/>
      <w:bookmarkEnd w:id="68"/>
      <w:bookmarkEnd w:id="69"/>
    </w:p>
    <w:p>
      <w:pPr>
        <w:pStyle w:val="325"/>
        <w:numPr>
          <w:ilvl w:val="0"/>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0"/>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0"/>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0"/>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0"/>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0"/>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pStyle w:val="325"/>
        <w:numPr>
          <w:ilvl w:val="1"/>
          <w:numId w:val="21"/>
        </w:numPr>
        <w:snapToGrid w:val="0"/>
        <w:spacing w:before="120" w:beforeLines="50" w:after="120" w:afterLines="50" w:line="500" w:lineRule="exact"/>
        <w:ind w:firstLineChars="0"/>
        <w:rPr>
          <w:rFonts w:hint="eastAsia" w:ascii="仿宋_GB2312" w:hAnsi="Times New Roman"/>
          <w:vanish/>
          <w:szCs w:val="28"/>
        </w:rPr>
      </w:pP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34投标人有下列情形之一的,处以政府采购项目中标金额千分之五以</w:t>
      </w:r>
    </w:p>
    <w:p>
      <w:pPr>
        <w:snapToGrid w:val="0"/>
        <w:spacing w:before="120" w:beforeLines="50" w:after="120" w:afterLines="50" w:line="500" w:lineRule="exact"/>
        <w:rPr>
          <w:rFonts w:hint="eastAsia" w:ascii="仿宋_GB2312" w:eastAsia="仿宋_GB2312"/>
          <w:sz w:val="28"/>
          <w:szCs w:val="28"/>
        </w:rPr>
      </w:pPr>
      <w:r>
        <w:rPr>
          <w:rFonts w:hint="eastAsia" w:ascii="仿宋_GB2312" w:eastAsia="仿宋_GB2312"/>
          <w:sz w:val="28"/>
          <w:szCs w:val="28"/>
        </w:rPr>
        <w:t>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34.1提供虚假材料谋取中标的;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34.2采取不正当手段诋毁、排挤其他投标人的;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34.3与采购人、招标代理机构、其他投标人恶意串通的;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34.4向采购人、招标代理机构行贿或者提供其他不正当利益的;</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eastAsia="仿宋_GB2312"/>
          <w:sz w:val="28"/>
          <w:szCs w:val="28"/>
        </w:rPr>
        <w:t>34.5在招标过程中与采购人进行协商谈判、不按照招标文件和中标人的投标文件订立合同,或者与采购人另行订立背离合同实质性内容的协议的;</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34.6拒绝有关部门监督检查或者提供虚假情况的；</w:t>
      </w:r>
    </w:p>
    <w:p>
      <w:pPr>
        <w:spacing w:line="540" w:lineRule="exact"/>
        <w:ind w:firstLine="562" w:firstLineChars="200"/>
        <w:jc w:val="left"/>
        <w:outlineLvl w:val="0"/>
        <w:rPr>
          <w:rFonts w:hint="eastAsia" w:ascii="仿宋_GB2312" w:eastAsia="仿宋_GB2312"/>
          <w:b/>
          <w:sz w:val="28"/>
          <w:szCs w:val="28"/>
        </w:rPr>
      </w:pPr>
      <w:r>
        <w:rPr>
          <w:rFonts w:hint="eastAsia" w:ascii="仿宋_GB2312" w:eastAsia="仿宋_GB2312"/>
          <w:b/>
          <w:sz w:val="28"/>
          <w:szCs w:val="28"/>
        </w:rPr>
        <w:t>十四、招标代理服务费</w:t>
      </w:r>
    </w:p>
    <w:p>
      <w:pPr>
        <w:snapToGrid w:val="0"/>
        <w:spacing w:before="120" w:beforeLines="50" w:after="120" w:afterLines="50" w:line="500" w:lineRule="exact"/>
        <w:ind w:firstLine="560" w:firstLineChars="200"/>
        <w:jc w:val="left"/>
        <w:rPr>
          <w:rFonts w:hint="eastAsia" w:ascii="仿宋_GB2312" w:eastAsia="仿宋_GB2312"/>
          <w:sz w:val="28"/>
          <w:szCs w:val="28"/>
        </w:rPr>
      </w:pPr>
      <w:r>
        <w:rPr>
          <w:rFonts w:hint="eastAsia" w:ascii="仿宋_GB2312" w:eastAsia="仿宋_GB2312"/>
          <w:sz w:val="28"/>
          <w:szCs w:val="28"/>
        </w:rPr>
        <w:t>35.本次招标采购代理服务费参照国家标准《计价格【2002】1980号文件》计取（具体可咨询采购代理机构项目联系人）。</w:t>
      </w:r>
    </w:p>
    <w:p>
      <w:pPr>
        <w:snapToGrid w:val="0"/>
        <w:spacing w:before="120" w:beforeLines="50" w:after="120" w:afterLines="50" w:line="500" w:lineRule="exact"/>
        <w:ind w:firstLine="567"/>
        <w:jc w:val="left"/>
        <w:rPr>
          <w:rFonts w:hint="eastAsia" w:ascii="仿宋_GB2312" w:eastAsia="仿宋_GB2312"/>
          <w:sz w:val="28"/>
          <w:szCs w:val="28"/>
        </w:rPr>
      </w:pPr>
      <w:r>
        <w:rPr>
          <w:rFonts w:hint="eastAsia" w:ascii="仿宋_GB2312" w:eastAsia="仿宋_GB2312"/>
          <w:sz w:val="28"/>
          <w:szCs w:val="28"/>
        </w:rPr>
        <w:t>35.1以上费用不在报价中单列，请各投标人在报价时考虑。</w:t>
      </w:r>
    </w:p>
    <w:p>
      <w:pPr>
        <w:snapToGrid w:val="0"/>
        <w:spacing w:before="120" w:beforeLines="50" w:after="120" w:afterLines="50" w:line="500" w:lineRule="exact"/>
        <w:ind w:firstLine="567"/>
        <w:jc w:val="left"/>
        <w:rPr>
          <w:rFonts w:hint="eastAsia" w:ascii="仿宋_GB2312" w:eastAsia="仿宋_GB2312"/>
          <w:b/>
          <w:sz w:val="28"/>
          <w:szCs w:val="28"/>
        </w:rPr>
      </w:pPr>
      <w:r>
        <w:rPr>
          <w:rFonts w:hint="eastAsia" w:ascii="仿宋_GB2312" w:eastAsia="仿宋_GB2312"/>
          <w:sz w:val="28"/>
          <w:szCs w:val="28"/>
        </w:rPr>
        <w:t>35.2招标代理服务等费用可以是现金、支票或汇票，由中标人在领取中标通知书时支付给招标代理机构。</w:t>
      </w:r>
    </w:p>
    <w:p>
      <w:pPr>
        <w:spacing w:line="540" w:lineRule="exact"/>
        <w:ind w:firstLine="562" w:firstLineChars="200"/>
        <w:jc w:val="left"/>
        <w:outlineLvl w:val="0"/>
        <w:rPr>
          <w:rFonts w:hint="eastAsia" w:ascii="仿宋_GB2312" w:eastAsia="仿宋_GB2312"/>
          <w:b/>
          <w:sz w:val="28"/>
          <w:szCs w:val="28"/>
        </w:rPr>
      </w:pPr>
      <w:r>
        <w:rPr>
          <w:rFonts w:hint="eastAsia" w:ascii="仿宋_GB2312" w:eastAsia="仿宋_GB2312"/>
          <w:b/>
          <w:sz w:val="28"/>
          <w:szCs w:val="28"/>
        </w:rPr>
        <w:t>十五、其他</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eastAsia="仿宋_GB2312"/>
          <w:sz w:val="28"/>
          <w:szCs w:val="28"/>
        </w:rPr>
        <w:t>36.解释权：本招标文件是依据《政府采购法》及有关规定编制的，解释权属招标人。</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eastAsia="仿宋_GB2312"/>
          <w:sz w:val="28"/>
          <w:szCs w:val="28"/>
        </w:rPr>
        <w:t>37.根据财库[2011]181号文件中《政府采购促进中小企业发展暂行办法》的规定，本项目实行对小型和微型企业产品的价格给予6%的扣除，用扣除后的价格参与评审（企业需填写《中小企业声明函》），符合《财政部、司法部关于政府采购支持监狱企业发展有关问题的通知》（财库[2014]68号）规定的“监狱企业”和符合《财政部、民政部、中国残疾人联合会关于促进残疾人就业政府采购政策的通知》（财库[2017]141号）“残疾人福利性单位”给予相同价格优惠扶持。</w:t>
      </w:r>
    </w:p>
    <w:p>
      <w:pPr>
        <w:spacing w:line="360" w:lineRule="auto"/>
        <w:ind w:firstLine="560" w:firstLineChars="200"/>
        <w:rPr>
          <w:rFonts w:hint="eastAsia" w:ascii="仿宋_GB2312" w:hAnsi="Times New Roman" w:eastAsia="仿宋_GB2312"/>
          <w:bCs/>
          <w:color w:val="FF0000"/>
          <w:sz w:val="28"/>
          <w:szCs w:val="28"/>
        </w:rPr>
      </w:pPr>
      <w:r>
        <w:rPr>
          <w:rFonts w:hint="eastAsia" w:ascii="仿宋_GB2312" w:eastAsia="仿宋_GB2312"/>
          <w:sz w:val="28"/>
          <w:szCs w:val="28"/>
        </w:rPr>
        <w:t>38.</w:t>
      </w:r>
      <w:r>
        <w:rPr>
          <w:rFonts w:hint="eastAsia" w:ascii="仿宋_GB2312" w:hAnsi="Times New Roman" w:eastAsia="仿宋_GB2312"/>
          <w:bCs/>
          <w:color w:val="FF0000"/>
          <w:sz w:val="28"/>
          <w:szCs w:val="28"/>
        </w:rPr>
        <w:t>关于衢银发【2020】4号文件的精神</w:t>
      </w:r>
    </w:p>
    <w:p>
      <w:pPr>
        <w:spacing w:line="360" w:lineRule="auto"/>
        <w:ind w:firstLine="560" w:firstLineChars="200"/>
        <w:rPr>
          <w:rFonts w:hint="eastAsia" w:ascii="仿宋_GB2312" w:hAnsi="Times New Roman" w:eastAsia="仿宋_GB2312"/>
          <w:bCs/>
          <w:sz w:val="28"/>
          <w:szCs w:val="28"/>
        </w:rPr>
      </w:pPr>
      <w:r>
        <w:rPr>
          <w:rFonts w:hint="eastAsia" w:ascii="仿宋_GB2312" w:hAnsi="Times New Roman" w:eastAsia="仿宋_GB2312"/>
          <w:bCs/>
          <w:color w:val="FF0000"/>
          <w:sz w:val="28"/>
          <w:szCs w:val="28"/>
        </w:rPr>
        <w:t>根据衢银发【2020】4号文件的工作措施（四）取得衢州市政府采购合同的供应商，均可凭政府采购合同及应收账款收益权，向银行申请质押融资。</w:t>
      </w:r>
    </w:p>
    <w:p>
      <w:pPr>
        <w:snapToGrid w:val="0"/>
        <w:spacing w:before="120" w:beforeLines="50" w:after="120" w:afterLines="50" w:line="500" w:lineRule="exact"/>
        <w:ind w:firstLine="560" w:firstLineChars="200"/>
        <w:rPr>
          <w:rFonts w:hint="eastAsia" w:ascii="仿宋_GB2312" w:eastAsia="仿宋_GB2312"/>
          <w:sz w:val="28"/>
          <w:szCs w:val="28"/>
        </w:rPr>
      </w:pPr>
      <w:r>
        <w:rPr>
          <w:rFonts w:hint="eastAsia" w:ascii="仿宋_GB2312" w:eastAsia="仿宋_GB2312"/>
          <w:sz w:val="28"/>
          <w:szCs w:val="28"/>
        </w:rPr>
        <w:t>39.联系方式：所有与招标有关的函电请按下面联系</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 xml:space="preserve">通讯地址：浙江省衢州市柯城区弈谷文体城二区17幢301室 </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邮编：324000</w:t>
      </w:r>
    </w:p>
    <w:p>
      <w:pPr>
        <w:snapToGrid w:val="0"/>
        <w:spacing w:before="120" w:beforeLines="50" w:after="120" w:afterLines="50" w:line="500" w:lineRule="exact"/>
        <w:ind w:left="567"/>
        <w:rPr>
          <w:rFonts w:hint="eastAsia" w:ascii="仿宋_GB2312" w:eastAsia="仿宋_GB2312"/>
          <w:sz w:val="28"/>
          <w:szCs w:val="28"/>
        </w:rPr>
      </w:pPr>
      <w:r>
        <w:rPr>
          <w:rFonts w:hint="eastAsia" w:ascii="仿宋_GB2312" w:eastAsia="仿宋_GB2312"/>
          <w:sz w:val="28"/>
          <w:szCs w:val="28"/>
        </w:rPr>
        <w:t>项目联系人：郑女士        答疑咨询电话：18757008476</w:t>
      </w:r>
    </w:p>
    <w:p>
      <w:pPr>
        <w:spacing w:line="540" w:lineRule="exact"/>
        <w:ind w:firstLine="560" w:firstLineChars="200"/>
        <w:jc w:val="center"/>
        <w:outlineLvl w:val="0"/>
        <w:rPr>
          <w:rFonts w:hint="eastAsia" w:ascii="仿宋_GB2312"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89" w:right="1247" w:bottom="1389" w:left="1247" w:header="851" w:footer="992" w:gutter="284"/>
          <w:cols w:space="720" w:num="1"/>
          <w:docGrid w:linePitch="312" w:charSpace="0"/>
        </w:sectPr>
      </w:pPr>
    </w:p>
    <w:p>
      <w:pPr>
        <w:spacing w:line="520" w:lineRule="exact"/>
        <w:jc w:val="center"/>
        <w:outlineLvl w:val="0"/>
        <w:rPr>
          <w:rFonts w:hint="eastAsia" w:ascii="仿宋_GB2312" w:hAnsi="宋体" w:eastAsia="仿宋_GB2312" w:cs="宋体"/>
          <w:b/>
          <w:sz w:val="32"/>
          <w:szCs w:val="32"/>
        </w:rPr>
      </w:pPr>
      <w:bookmarkStart w:id="70" w:name="_Toc354401531"/>
      <w:bookmarkStart w:id="71" w:name="_Toc359856810"/>
      <w:bookmarkStart w:id="72" w:name="_Toc322352983"/>
      <w:bookmarkStart w:id="73" w:name="_Toc350256314"/>
      <w:r>
        <w:rPr>
          <w:rFonts w:hint="eastAsia" w:ascii="仿宋_GB2312" w:hAnsi="宋体" w:eastAsia="仿宋_GB2312" w:cs="宋体"/>
          <w:b/>
          <w:sz w:val="32"/>
          <w:szCs w:val="32"/>
        </w:rPr>
        <w:t>第三章 采购内容及要求</w:t>
      </w:r>
      <w:bookmarkEnd w:id="70"/>
      <w:bookmarkEnd w:id="71"/>
      <w:bookmarkEnd w:id="72"/>
      <w:bookmarkEnd w:id="73"/>
      <w:bookmarkStart w:id="74" w:name="_Toc350256315"/>
      <w:bookmarkStart w:id="75" w:name="_Toc359856816"/>
      <w:bookmarkStart w:id="76" w:name="_Toc354401534"/>
      <w:bookmarkStart w:id="77" w:name="_Toc322352984"/>
    </w:p>
    <w:p>
      <w:pPr>
        <w:spacing w:line="312" w:lineRule="auto"/>
        <w:ind w:firstLine="562" w:firstLineChars="200"/>
        <w:outlineLvl w:val="1"/>
        <w:rPr>
          <w:rFonts w:hint="eastAsia" w:ascii="仿宋" w:hAnsi="仿宋" w:eastAsia="仿宋" w:cs="仿宋"/>
          <w:b/>
          <w:sz w:val="28"/>
          <w:szCs w:val="28"/>
        </w:rPr>
      </w:pPr>
      <w:bookmarkStart w:id="78" w:name="_Toc499574916"/>
      <w:r>
        <w:rPr>
          <w:rFonts w:hint="eastAsia" w:ascii="仿宋" w:hAnsi="仿宋" w:eastAsia="仿宋" w:cs="仿宋"/>
          <w:b/>
          <w:sz w:val="28"/>
          <w:szCs w:val="28"/>
        </w:rPr>
        <w:t>一、项目概况</w:t>
      </w:r>
      <w:bookmarkEnd w:id="78"/>
      <w:bookmarkStart w:id="79" w:name="_Toc499479417"/>
    </w:p>
    <w:p>
      <w:pPr>
        <w:spacing w:line="312" w:lineRule="auto"/>
        <w:ind w:firstLine="562" w:firstLineChars="200"/>
        <w:outlineLvl w:val="1"/>
        <w:rPr>
          <w:rFonts w:hint="eastAsia" w:ascii="仿宋" w:hAnsi="仿宋" w:eastAsia="仿宋" w:cs="仿宋"/>
          <w:sz w:val="28"/>
          <w:szCs w:val="28"/>
        </w:rPr>
      </w:pPr>
      <w:bookmarkStart w:id="80" w:name="_Toc499574917"/>
      <w:r>
        <w:rPr>
          <w:rFonts w:hint="eastAsia" w:ascii="仿宋" w:hAnsi="仿宋" w:eastAsia="仿宋" w:cs="仿宋"/>
          <w:b/>
          <w:sz w:val="28"/>
          <w:szCs w:val="28"/>
        </w:rPr>
        <w:t>1.项目名称:</w:t>
      </w:r>
      <w:r>
        <w:rPr>
          <w:rFonts w:hint="eastAsia" w:ascii="仿宋" w:hAnsi="仿宋" w:eastAsia="仿宋" w:cs="仿宋"/>
          <w:sz w:val="28"/>
          <w:szCs w:val="28"/>
        </w:rPr>
        <w:t xml:space="preserve"> 柯城区行政中心保安服务项目。</w:t>
      </w:r>
      <w:bookmarkEnd w:id="80"/>
    </w:p>
    <w:bookmarkEnd w:id="79"/>
    <w:p>
      <w:pPr>
        <w:spacing w:line="440" w:lineRule="atLeast"/>
        <w:ind w:firstLine="562" w:firstLineChars="200"/>
        <w:outlineLvl w:val="1"/>
        <w:rPr>
          <w:rFonts w:ascii="仿宋" w:hAnsi="仿宋" w:eastAsia="仿宋" w:cs="仿宋"/>
          <w:sz w:val="28"/>
          <w:szCs w:val="28"/>
        </w:rPr>
      </w:pPr>
      <w:bookmarkStart w:id="81" w:name="_Toc499479418"/>
      <w:bookmarkStart w:id="82" w:name="_Toc499574919"/>
      <w:r>
        <w:rPr>
          <w:rFonts w:hint="eastAsia" w:ascii="仿宋" w:hAnsi="仿宋" w:eastAsia="仿宋" w:cs="仿宋"/>
          <w:b/>
          <w:sz w:val="28"/>
          <w:szCs w:val="28"/>
        </w:rPr>
        <w:t>2.项目服务范围:</w:t>
      </w:r>
      <w:r>
        <w:rPr>
          <w:rFonts w:hint="eastAsia" w:ascii="仿宋" w:hAnsi="仿宋" w:eastAsia="仿宋" w:cs="仿宋"/>
          <w:sz w:val="28"/>
          <w:szCs w:val="28"/>
        </w:rPr>
        <w:t xml:space="preserve"> 柯城区行政中心范围内包括：</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（1）柯城区政府大院(柯城区荷花三路28号)：各行政大楼及大院。</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（2）区行政中心南片区：8号楼(柯城区荷花三路231号)、9号楼(柯城区荷花三路副231号)、10号楼(柯城区荷花三路237号)、12号楼(柯城区荷花三路281号)、柯城区双港街道便民服务中心大院(信访局)。</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（3）柯城区文化中心（衢州市荷五路）</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（4）区营商办停车场和荷四路临时停车场。</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（5）其他：</w:t>
      </w:r>
      <w:r>
        <w:rPr>
          <w:rFonts w:hint="eastAsia" w:ascii="仿宋" w:hAnsi="仿宋" w:eastAsia="仿宋" w:cs="仿宋"/>
          <w:b/>
          <w:sz w:val="28"/>
          <w:szCs w:val="28"/>
        </w:rPr>
        <w:t>根据工作任务的需求按照招标人要求进行调整</w:t>
      </w:r>
      <w:r>
        <w:rPr>
          <w:rFonts w:hint="eastAsia" w:ascii="仿宋" w:hAnsi="仿宋" w:eastAsia="仿宋" w:cs="仿宋"/>
          <w:sz w:val="28"/>
          <w:szCs w:val="28"/>
        </w:rPr>
        <w:t>。</w:t>
      </w:r>
    </w:p>
    <w:p>
      <w:pPr>
        <w:spacing w:line="312" w:lineRule="auto"/>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3.项目预算金额</w:t>
      </w:r>
      <w:r>
        <w:rPr>
          <w:rFonts w:hint="eastAsia" w:ascii="仿宋" w:hAnsi="仿宋" w:eastAsia="仿宋" w:cs="仿宋"/>
          <w:sz w:val="28"/>
          <w:szCs w:val="28"/>
        </w:rPr>
        <w:t>:893万元</w:t>
      </w:r>
      <w:bookmarkEnd w:id="81"/>
      <w:r>
        <w:rPr>
          <w:rFonts w:hint="eastAsia" w:ascii="仿宋" w:hAnsi="仿宋" w:eastAsia="仿宋" w:cs="仿宋"/>
          <w:sz w:val="28"/>
          <w:szCs w:val="28"/>
        </w:rPr>
        <w:t>。</w:t>
      </w:r>
      <w:bookmarkEnd w:id="82"/>
      <w:bookmarkStart w:id="83" w:name="_Toc499574920"/>
      <w:bookmarkStart w:id="84" w:name="_Toc499479419"/>
    </w:p>
    <w:p>
      <w:pPr>
        <w:spacing w:line="312" w:lineRule="auto"/>
        <w:ind w:firstLine="551" w:firstLineChars="196"/>
        <w:outlineLvl w:val="1"/>
        <w:rPr>
          <w:rFonts w:hint="eastAsia" w:ascii="仿宋" w:hAnsi="仿宋" w:eastAsia="仿宋" w:cs="仿宋"/>
          <w:b/>
          <w:sz w:val="28"/>
          <w:szCs w:val="28"/>
        </w:rPr>
      </w:pPr>
      <w:r>
        <w:rPr>
          <w:rFonts w:hint="eastAsia" w:ascii="仿宋" w:hAnsi="仿宋" w:eastAsia="仿宋" w:cs="仿宋"/>
          <w:b/>
          <w:sz w:val="28"/>
          <w:szCs w:val="28"/>
        </w:rPr>
        <w:t>二、保安服务主要内容</w:t>
      </w:r>
      <w:bookmarkEnd w:id="83"/>
    </w:p>
    <w:bookmarkEnd w:id="84"/>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加强保安队伍管理，严把人员进出关。实行常白班与三班制相结合的工作制度，全面负责招标人指定服务范围区域内及周边的日常安全保卫工作，做好来访人员进出入登记管理，制订突发事件应急工作预案并能发挥实际作用，负责做好突发事件、重大活动的安全保卫工作；提供治安、消防、车辆进出登记、停车场车辆引导及行政中心区域范围内视频监控等服务，实现24小时管理，开展定线和变线巡逻，保证巡逻检查到位并形成长效机制，确保行政大楼及政府机关工作人员的生命和财产安全。</w:t>
      </w:r>
    </w:p>
    <w:p>
      <w:pPr>
        <w:numPr>
          <w:ilvl w:val="0"/>
          <w:numId w:val="22"/>
        </w:numPr>
        <w:spacing w:line="312" w:lineRule="auto"/>
        <w:ind w:firstLine="562" w:firstLineChars="200"/>
        <w:outlineLvl w:val="1"/>
        <w:rPr>
          <w:rFonts w:hint="eastAsia" w:ascii="仿宋" w:hAnsi="仿宋" w:eastAsia="仿宋" w:cs="仿宋"/>
          <w:b/>
          <w:sz w:val="28"/>
          <w:szCs w:val="28"/>
        </w:rPr>
      </w:pPr>
      <w:bookmarkStart w:id="85" w:name="_Toc499574921"/>
      <w:r>
        <w:rPr>
          <w:rFonts w:hint="eastAsia" w:ascii="仿宋" w:hAnsi="仿宋" w:eastAsia="仿宋" w:cs="仿宋"/>
          <w:b/>
          <w:sz w:val="28"/>
          <w:szCs w:val="28"/>
        </w:rPr>
        <w:t>人员素质要求及岗位配置</w:t>
      </w:r>
      <w:bookmarkEnd w:id="85"/>
    </w:p>
    <w:p>
      <w:pPr>
        <w:tabs>
          <w:tab w:val="left" w:pos="270"/>
        </w:tabs>
        <w:spacing w:line="312" w:lineRule="auto"/>
        <w:ind w:firstLine="560" w:firstLineChars="200"/>
        <w:rPr>
          <w:rFonts w:hint="eastAsia" w:ascii="仿宋" w:hAnsi="仿宋" w:eastAsia="仿宋" w:cs="仿宋"/>
          <w:sz w:val="28"/>
          <w:szCs w:val="28"/>
        </w:rPr>
      </w:pPr>
      <w:bookmarkStart w:id="86" w:name="_Toc499574922"/>
      <w:r>
        <w:rPr>
          <w:rFonts w:hint="eastAsia" w:ascii="仿宋" w:hAnsi="仿宋" w:eastAsia="仿宋" w:cs="仿宋"/>
          <w:sz w:val="28"/>
          <w:szCs w:val="28"/>
        </w:rPr>
        <w:t>1.项目负责人具有3年以上保安管理工作经验，持有保安师证书，有良好的团队精神和沟通技巧，语言交流能力和文字表达能力较好，具有指挥协调能力。</w:t>
      </w:r>
      <w:bookmarkEnd w:id="86"/>
    </w:p>
    <w:p>
      <w:pPr>
        <w:tabs>
          <w:tab w:val="left" w:pos="270"/>
        </w:tabs>
        <w:spacing w:line="312" w:lineRule="auto"/>
        <w:ind w:firstLine="560" w:firstLineChars="200"/>
        <w:rPr>
          <w:rFonts w:hint="eastAsia" w:ascii="仿宋" w:hAnsi="仿宋" w:eastAsia="仿宋" w:cs="仿宋"/>
          <w:sz w:val="28"/>
          <w:szCs w:val="28"/>
        </w:rPr>
      </w:pPr>
      <w:bookmarkStart w:id="87" w:name="_Toc499574923"/>
      <w:r>
        <w:rPr>
          <w:rFonts w:hint="eastAsia" w:ascii="仿宋" w:hAnsi="仿宋" w:eastAsia="仿宋" w:cs="仿宋"/>
          <w:sz w:val="28"/>
          <w:szCs w:val="28"/>
        </w:rPr>
        <w:t>2.保安人员统一持《保安员证》上岗，坚决杜绝出现把精神不佳、行为不良的人员充实到保安队伍当中，对发现有存在问题的队员及时教育、清退并形成工作制度，实行半军事化管理，统一配置制服。本项目共招聘保安人员136人，退伍军人及党员占一定的比例为佳。男保安员年龄要求在60岁岁以下，50岁以下的男保安人数不能少于50%；女保安员50周岁以下（1号楼门厅保安控制在40周岁以下），身高160cm以上，品貌端正，身体健康，政治思想好，无不良记录和嗜好，工作认真负责。</w:t>
      </w:r>
      <w:bookmarkEnd w:id="87"/>
    </w:p>
    <w:p>
      <w:pPr>
        <w:tabs>
          <w:tab w:val="left" w:pos="270"/>
        </w:tabs>
        <w:spacing w:line="312" w:lineRule="auto"/>
        <w:ind w:firstLine="560" w:firstLineChars="200"/>
        <w:rPr>
          <w:rFonts w:hint="eastAsia" w:ascii="仿宋" w:hAnsi="仿宋" w:eastAsia="仿宋" w:cs="仿宋"/>
          <w:sz w:val="28"/>
          <w:szCs w:val="28"/>
        </w:rPr>
      </w:pPr>
      <w:bookmarkStart w:id="88" w:name="_Toc499479425"/>
      <w:bookmarkStart w:id="89" w:name="_Toc499574924"/>
      <w:r>
        <w:rPr>
          <w:rFonts w:hint="eastAsia" w:ascii="仿宋" w:hAnsi="仿宋" w:eastAsia="仿宋" w:cs="仿宋"/>
          <w:sz w:val="28"/>
          <w:szCs w:val="28"/>
        </w:rPr>
        <w:t>3.岗位配置及人数</w:t>
      </w:r>
      <w:bookmarkEnd w:id="88"/>
      <w:bookmarkEnd w:id="89"/>
    </w:p>
    <w:tbl>
      <w:tblPr>
        <w:tblStyle w:val="60"/>
        <w:tblW w:w="9851" w:type="dxa"/>
        <w:tblInd w:w="93" w:type="dxa"/>
        <w:tblLayout w:type="autofit"/>
        <w:tblCellMar>
          <w:top w:w="0" w:type="dxa"/>
          <w:left w:w="108" w:type="dxa"/>
          <w:bottom w:w="0" w:type="dxa"/>
          <w:right w:w="108" w:type="dxa"/>
        </w:tblCellMar>
      </w:tblPr>
      <w:tblGrid>
        <w:gridCol w:w="814"/>
        <w:gridCol w:w="1314"/>
        <w:gridCol w:w="1260"/>
        <w:gridCol w:w="1287"/>
        <w:gridCol w:w="4046"/>
        <w:gridCol w:w="1130"/>
      </w:tblGrid>
      <w:tr>
        <w:tblPrEx>
          <w:tblCellMar>
            <w:top w:w="0" w:type="dxa"/>
            <w:left w:w="108" w:type="dxa"/>
            <w:bottom w:w="0" w:type="dxa"/>
            <w:right w:w="108" w:type="dxa"/>
          </w:tblCellMar>
        </w:tblPrEx>
        <w:trPr>
          <w:wBefore w:w="0" w:type="dxa"/>
          <w:wAfter w:w="0" w:type="dxa"/>
          <w:trHeight w:val="584" w:hRule="atLeast"/>
        </w:trPr>
        <w:tc>
          <w:tcPr>
            <w:tcW w:w="814"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1314" w:type="dxa"/>
            <w:tcBorders>
              <w:top w:val="single" w:color="auto" w:sz="8"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保安大队</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（管理）</w:t>
            </w:r>
          </w:p>
        </w:tc>
        <w:tc>
          <w:tcPr>
            <w:tcW w:w="1260" w:type="dxa"/>
            <w:tcBorders>
              <w:top w:val="single" w:color="auto" w:sz="8"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分队</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（管理）</w:t>
            </w:r>
          </w:p>
        </w:tc>
        <w:tc>
          <w:tcPr>
            <w:tcW w:w="1287" w:type="dxa"/>
            <w:tcBorders>
              <w:top w:val="single" w:color="auto" w:sz="8"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责任区</w:t>
            </w:r>
          </w:p>
        </w:tc>
        <w:tc>
          <w:tcPr>
            <w:tcW w:w="4046" w:type="dxa"/>
            <w:tcBorders>
              <w:top w:val="single" w:color="auto" w:sz="8"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班次安排</w:t>
            </w:r>
          </w:p>
        </w:tc>
        <w:tc>
          <w:tcPr>
            <w:tcW w:w="1130" w:type="dxa"/>
            <w:tcBorders>
              <w:top w:val="single" w:color="auto" w:sz="8"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人员需求</w:t>
            </w:r>
          </w:p>
        </w:tc>
      </w:tr>
      <w:tr>
        <w:tblPrEx>
          <w:tblCellMar>
            <w:top w:w="0" w:type="dxa"/>
            <w:left w:w="108" w:type="dxa"/>
            <w:bottom w:w="0" w:type="dxa"/>
            <w:right w:w="108" w:type="dxa"/>
          </w:tblCellMar>
        </w:tblPrEx>
        <w:trPr>
          <w:wBefore w:w="0" w:type="dxa"/>
          <w:wAfter w:w="0" w:type="dxa"/>
          <w:trHeight w:val="57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31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大队长1人，助理3人</w:t>
            </w:r>
          </w:p>
        </w:tc>
        <w:tc>
          <w:tcPr>
            <w:tcW w:w="12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一、二、三分队（分队长3人）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南门</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49"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巡逻组</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每班3人，三班两倒（上二休一），白班增加男女保安各1人</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r>
      <w:tr>
        <w:tblPrEx>
          <w:tblCellMar>
            <w:top w:w="0" w:type="dxa"/>
            <w:left w:w="108" w:type="dxa"/>
            <w:bottom w:w="0" w:type="dxa"/>
            <w:right w:w="108" w:type="dxa"/>
          </w:tblCellMar>
        </w:tblPrEx>
        <w:trPr>
          <w:wBefore w:w="0" w:type="dxa"/>
          <w:wAfter w:w="0" w:type="dxa"/>
          <w:trHeight w:val="689"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每班2人，三班两倒（上二休一），白班增加女保安2人</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r>
      <w:tr>
        <w:tblPrEx>
          <w:tblCellMar>
            <w:top w:w="0" w:type="dxa"/>
            <w:left w:w="108" w:type="dxa"/>
            <w:bottom w:w="0" w:type="dxa"/>
            <w:right w:w="108" w:type="dxa"/>
          </w:tblCellMar>
        </w:tblPrEx>
        <w:trPr>
          <w:wBefore w:w="0" w:type="dxa"/>
          <w:wAfter w:w="0" w:type="dxa"/>
          <w:trHeight w:val="612"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96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监控室</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每班2人，三班两倒（上二休一）</w:t>
            </w:r>
            <w:r>
              <w:rPr>
                <w:rFonts w:hint="eastAsia" w:ascii="仿宋" w:hAnsi="仿宋" w:eastAsia="仿宋" w:cs="宋体"/>
                <w:kern w:val="0"/>
                <w:sz w:val="28"/>
                <w:szCs w:val="28"/>
              </w:rPr>
              <w:t>（须具有消控证）</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北门</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680" w:hRule="atLeast"/>
        </w:trPr>
        <w:tc>
          <w:tcPr>
            <w:tcW w:w="814" w:type="dxa"/>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10</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小楼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r>
      <w:tr>
        <w:tblPrEx>
          <w:tblCellMar>
            <w:top w:w="0" w:type="dxa"/>
            <w:left w:w="108" w:type="dxa"/>
            <w:bottom w:w="0" w:type="dxa"/>
            <w:right w:w="108" w:type="dxa"/>
          </w:tblCellMar>
        </w:tblPrEx>
        <w:trPr>
          <w:wBefore w:w="0" w:type="dxa"/>
          <w:wAfter w:w="0" w:type="dxa"/>
          <w:trHeight w:val="956"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四分队（分队长1人）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八号楼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2人1班，三班两倒（上二休一）（晚班1人安排楼内，1人安排营商办停车场）</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九号楼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十号楼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r>
      <w:tr>
        <w:tblPrEx>
          <w:tblCellMar>
            <w:top w:w="0" w:type="dxa"/>
            <w:left w:w="108" w:type="dxa"/>
            <w:bottom w:w="0" w:type="dxa"/>
            <w:right w:w="108" w:type="dxa"/>
          </w:tblCellMar>
        </w:tblPrEx>
        <w:trPr>
          <w:wBefore w:w="0" w:type="dxa"/>
          <w:wAfter w:w="0" w:type="dxa"/>
          <w:trHeight w:val="60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停车场</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老年大学1人1班，三班两倒（上两休一）；营商办停车场4人长白班双休</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五分队（分队长1人）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十二楼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1名长白班；3人1班，三班两倒（上二休一）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r>
      <w:tr>
        <w:tblPrEx>
          <w:tblCellMar>
            <w:top w:w="0" w:type="dxa"/>
            <w:left w:w="108" w:type="dxa"/>
            <w:bottom w:w="0" w:type="dxa"/>
            <w:right w:w="108" w:type="dxa"/>
          </w:tblCellMar>
        </w:tblPrEx>
        <w:trPr>
          <w:wBefore w:w="0" w:type="dxa"/>
          <w:wAfter w:w="0" w:type="dxa"/>
          <w:trHeight w:val="719"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16</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信访局</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1人1班，三班两倒（上二休一）；6人长白班（双休）</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r>
      <w:tr>
        <w:tblPrEx>
          <w:tblCellMar>
            <w:top w:w="0" w:type="dxa"/>
            <w:left w:w="108" w:type="dxa"/>
            <w:bottom w:w="0" w:type="dxa"/>
            <w:right w:w="108" w:type="dxa"/>
          </w:tblCellMar>
        </w:tblPrEx>
        <w:trPr>
          <w:wBefore w:w="0" w:type="dxa"/>
          <w:wAfter w:w="0" w:type="dxa"/>
          <w:trHeight w:val="531"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六分队（分队长1人）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文化中心</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18</w:t>
            </w:r>
          </w:p>
        </w:tc>
      </w:tr>
      <w:tr>
        <w:tblPrEx>
          <w:tblCellMar>
            <w:top w:w="0" w:type="dxa"/>
            <w:left w:w="108" w:type="dxa"/>
            <w:bottom w:w="0" w:type="dxa"/>
            <w:right w:w="108" w:type="dxa"/>
          </w:tblCellMar>
        </w:tblPrEx>
        <w:trPr>
          <w:wBefore w:w="0" w:type="dxa"/>
          <w:wAfter w:w="0" w:type="dxa"/>
          <w:trHeight w:val="361"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小计</w:t>
            </w: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4人</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6人</w:t>
            </w:r>
          </w:p>
        </w:tc>
        <w:tc>
          <w:tcPr>
            <w:tcW w:w="1287"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404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w:t>
            </w:r>
          </w:p>
        </w:tc>
        <w:tc>
          <w:tcPr>
            <w:tcW w:w="113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126人</w:t>
            </w:r>
          </w:p>
        </w:tc>
      </w:tr>
      <w:tr>
        <w:tblPrEx>
          <w:tblCellMar>
            <w:top w:w="0" w:type="dxa"/>
            <w:left w:w="108" w:type="dxa"/>
            <w:bottom w:w="0" w:type="dxa"/>
            <w:right w:w="108" w:type="dxa"/>
          </w:tblCellMar>
        </w:tblPrEx>
        <w:trPr>
          <w:wBefore w:w="0" w:type="dxa"/>
          <w:wAfter w:w="0" w:type="dxa"/>
          <w:trHeight w:val="361" w:hRule="atLeast"/>
        </w:trPr>
        <w:tc>
          <w:tcPr>
            <w:tcW w:w="9851"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合计总人数136人</w:t>
            </w:r>
          </w:p>
        </w:tc>
      </w:tr>
    </w:tbl>
    <w:p>
      <w:pPr>
        <w:spacing w:line="312"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注：中标人须保证行政中心人员安排白班52-53人，晚班33人；文化中心人员安排白班6人，晚班6人。</w:t>
      </w:r>
    </w:p>
    <w:p>
      <w:pPr>
        <w:spacing w:line="312"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四、其他要求和注意事项</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1.本次保安服务项目由一家中标人承包，中标人不得将项目分包或整体转包给任何单位和个人，</w:t>
      </w:r>
      <w:r>
        <w:rPr>
          <w:rFonts w:hint="eastAsia" w:ascii="仿宋" w:hAnsi="仿宋" w:eastAsia="仿宋" w:cs="仿宋"/>
          <w:b/>
          <w:sz w:val="28"/>
          <w:szCs w:val="28"/>
        </w:rPr>
        <w:t>否则招标人有权即刻终止合同，并扣除履约保证金</w:t>
      </w:r>
      <w:r>
        <w:rPr>
          <w:rFonts w:hint="eastAsia" w:ascii="仿宋" w:hAnsi="仿宋" w:eastAsia="仿宋" w:cs="仿宋"/>
          <w:sz w:val="28"/>
          <w:szCs w:val="28"/>
        </w:rPr>
        <w:t>。</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2.中标合同签订后，中标方全体人员必须立即到岗到位，并完成岗前培训等工作，服务费用结算以正式移交接管之日起计。   </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3.中标人需建立健全保安管理档案资料，如保安执勤记录及其他需要记录在案的文档，并做好各项保密工作。</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4.中标人应认真听取招标人提出的建议和意见，并接受招标人的考核管理规定，对在保安管理中出现的问题和薄弱环节应立即整改。</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5.中标人须将节能工作作为日常工作之一，并达到招标人的节能考核要求。</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6.中标人应按照国家法律法规给每位员工办理用工手续。</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7.中标人须提供招标人认可的工作标准，遵守招标人的相关规定。</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8.投诉处理率达100%。</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9.所有工作人员应履行保密义务，严守招标人秘密和国家机密。做到不打听、不偷看、不传播、不遗失、不擅自处理保密纸物等。</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10.捡到物品应及时上交招标人。</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11.在合同期内项目负责人不得变动，有特殊原因必须更换的，需事先征得招标人同意。</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12.所有投入本项目保安人员统一着装上岗，服装由中标人提供。</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13.中标人进驻招标方的保安队员的夏季冷饮费、高温补贴费由中标人自行按规定予以发放。</w:t>
      </w:r>
    </w:p>
    <w:p>
      <w:pPr>
        <w:spacing w:line="312"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14.中标人应为进驻招标方的工作人员发放餐费补贴，每人每月不得少于400元。</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招标人与派驻人员不发生任何劳动和雇佣关系，派驻人员由中标人自行管理。中标人必须按照劳动法规定为员工提供劳动、安全保障，依法办理各类社会保险，按时发放薪酬等。派驻人员应遵守安全操作规章制度，若发生人身伤害等工伤事故与劳资纠纷等，由中标人自行负责与处理，与招标人无关。</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16.在处理特殊事件和紧急、突发事故时，招标人对中标人派驻柯城区政府行政大楼内的服务机构及人员有直接指挥权。</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17.中标人派驻所有工作人员应遵守国家法律法规、招标人的规章制度，若不服从，中标人应在七个工作日内调换人员。</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18.本项目所需136名保安人员由中标人派遣，并按招标人的要求逐步进场，最终结算按实际到位人数结算。</w:t>
      </w:r>
    </w:p>
    <w:p>
      <w:pPr>
        <w:spacing w:line="312"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sz w:val="28"/>
          <w:szCs w:val="28"/>
        </w:rPr>
        <w:t>19. 中标人必须承诺派遣136名保安人员，</w:t>
      </w:r>
      <w:r>
        <w:rPr>
          <w:rFonts w:hint="eastAsia" w:ascii="仿宋" w:hAnsi="仿宋" w:eastAsia="仿宋" w:cs="仿宋"/>
          <w:b/>
          <w:sz w:val="28"/>
          <w:szCs w:val="28"/>
        </w:rPr>
        <w:t>劳务收入</w:t>
      </w:r>
      <w:r>
        <w:rPr>
          <w:rFonts w:hint="eastAsia" w:ascii="仿宋" w:hAnsi="仿宋" w:eastAsia="仿宋" w:cs="仿宋"/>
          <w:b/>
          <w:bCs/>
          <w:sz w:val="28"/>
          <w:szCs w:val="28"/>
        </w:rPr>
        <w:t>每人不得低于48000元/年（含基本工资、福利、五险、服装、餐费等）。</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20.管理人员值班制：夜间、周末及节假日等休息期间中标人必须保留一名助理以上管理人员在岗带班。</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21.保安到岗应根据采购方需求确认，以实际到岗人数确定，因采购方工作任务发生变化，需要减少人员的，采购方提前一个月予以告知。</w:t>
      </w:r>
    </w:p>
    <w:p>
      <w:pPr>
        <w:spacing w:line="312" w:lineRule="auto"/>
        <w:ind w:firstLine="562" w:firstLineChars="200"/>
        <w:rPr>
          <w:rFonts w:hint="eastAsia" w:ascii="仿宋" w:hAnsi="仿宋" w:eastAsia="仿宋" w:cs="仿宋"/>
          <w:b/>
          <w:sz w:val="28"/>
          <w:szCs w:val="28"/>
        </w:rPr>
      </w:pPr>
      <w:r>
        <w:rPr>
          <w:rFonts w:hint="eastAsia" w:ascii="仿宋" w:hAnsi="仿宋" w:eastAsia="仿宋" w:cs="仿宋"/>
          <w:b/>
          <w:bCs/>
          <w:sz w:val="28"/>
          <w:szCs w:val="28"/>
        </w:rPr>
        <w:t>五、考核</w:t>
      </w:r>
      <w:r>
        <w:rPr>
          <w:rFonts w:hint="eastAsia" w:ascii="仿宋" w:hAnsi="仿宋" w:eastAsia="仿宋" w:cs="仿宋"/>
          <w:b/>
          <w:sz w:val="28"/>
          <w:szCs w:val="28"/>
        </w:rPr>
        <w:t>实施办法（考核办法具体详见合同附件）</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本项目设</w:t>
      </w:r>
      <w:r>
        <w:rPr>
          <w:rFonts w:ascii="仿宋" w:hAnsi="仿宋" w:eastAsia="仿宋" w:cs="仿宋"/>
          <w:sz w:val="28"/>
          <w:szCs w:val="28"/>
        </w:rPr>
        <w:t>1</w:t>
      </w:r>
      <w:r>
        <w:rPr>
          <w:rFonts w:hint="eastAsia" w:ascii="仿宋" w:hAnsi="仿宋" w:eastAsia="仿宋" w:cs="仿宋"/>
          <w:sz w:val="28"/>
          <w:szCs w:val="28"/>
        </w:rPr>
        <w:t>5万元为考核金（包含在投标报价中，</w:t>
      </w:r>
      <w:r>
        <w:rPr>
          <w:rFonts w:hint="eastAsia" w:ascii="仿宋" w:hAnsi="仿宋" w:eastAsia="仿宋" w:cs="仿宋"/>
          <w:b/>
          <w:bCs/>
          <w:sz w:val="28"/>
          <w:szCs w:val="28"/>
        </w:rPr>
        <w:t>其中50%用于员工考核，中标人须制定考核标准对投入本项目的保安员每月进行考核，并制定星级员工奖励机制，最终按实际考核情况报采购人审核并发放相应考核金；另外50%用于对中标人公司考核，由采购人根据中标人服务情况以及针对员工所制定的考核明细情况进行监督并考核</w:t>
      </w:r>
      <w:r>
        <w:rPr>
          <w:rFonts w:hint="eastAsia" w:ascii="仿宋" w:hAnsi="仿宋" w:eastAsia="仿宋" w:cs="仿宋"/>
          <w:sz w:val="28"/>
          <w:szCs w:val="28"/>
        </w:rPr>
        <w:t>）。中标人要无条件接受招标人定期或不定期检查监督。</w:t>
      </w:r>
    </w:p>
    <w:p>
      <w:pPr>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b/>
          <w:sz w:val="28"/>
          <w:szCs w:val="28"/>
        </w:rPr>
        <w:t>）员工考核金：根据考核办法及实际考核情况，按季度发放。</w:t>
      </w:r>
    </w:p>
    <w:p>
      <w:pPr>
        <w:spacing w:line="400" w:lineRule="exact"/>
        <w:ind w:firstLine="562" w:firstLineChars="200"/>
        <w:rPr>
          <w:rFonts w:ascii="仿宋" w:hAnsi="仿宋" w:eastAsia="仿宋" w:cs="仿宋"/>
          <w:sz w:val="28"/>
          <w:szCs w:val="28"/>
        </w:rPr>
      </w:pPr>
      <w:r>
        <w:rPr>
          <w:rFonts w:hint="eastAsia" w:ascii="仿宋" w:hAnsi="仿宋" w:eastAsia="仿宋" w:cs="仿宋"/>
          <w:b/>
          <w:sz w:val="28"/>
          <w:szCs w:val="28"/>
        </w:rPr>
        <w:t>（2）公司考核金：</w:t>
      </w:r>
      <w:r>
        <w:rPr>
          <w:rFonts w:hint="eastAsia" w:ascii="仿宋" w:hAnsi="仿宋" w:eastAsia="仿宋" w:cs="仿宋"/>
          <w:sz w:val="28"/>
          <w:szCs w:val="28"/>
        </w:rPr>
        <w:t>招标人根据考核标准，按照季度考核评分，年终汇总计算全年平均得分，并</w:t>
      </w:r>
      <w:r>
        <w:rPr>
          <w:rFonts w:hint="eastAsia" w:ascii="仿宋" w:hAnsi="仿宋" w:eastAsia="仿宋" w:cs="仿宋"/>
          <w:bCs/>
          <w:sz w:val="28"/>
          <w:szCs w:val="28"/>
        </w:rPr>
        <w:t>按照最终考核结果于年底一次性发放考核金。</w:t>
      </w:r>
    </w:p>
    <w:p>
      <w:pPr>
        <w:spacing w:line="400" w:lineRule="exact"/>
        <w:ind w:firstLine="560" w:firstLineChars="200"/>
        <w:rPr>
          <w:rFonts w:ascii="仿宋" w:hAnsi="仿宋" w:eastAsia="仿宋" w:cs="仿宋"/>
          <w:bCs/>
          <w:sz w:val="28"/>
          <w:szCs w:val="28"/>
        </w:rPr>
      </w:pPr>
      <w:r>
        <w:rPr>
          <w:rFonts w:hint="eastAsia" w:ascii="仿宋" w:hAnsi="仿宋" w:eastAsia="仿宋" w:cs="仿宋"/>
          <w:sz w:val="28"/>
          <w:szCs w:val="28"/>
        </w:rPr>
        <w:t>公司履约考核分值满分为100分。得分90分(含)以上的为优秀，发放考核金额100%；得分80分(含)-90分（不含）的，发放考核金额85%；得分80分(不含)-70分（含）的，发放考核金额50%；70分（不含）以下的视为不合格。经招标人考核，中标人不能满足招标人的需求，且累计两次考核不合格的，招标人有权终止合同</w:t>
      </w:r>
      <w:r>
        <w:rPr>
          <w:rFonts w:hint="eastAsia" w:ascii="仿宋" w:hAnsi="仿宋" w:eastAsia="仿宋" w:cs="仿宋"/>
          <w:bCs/>
          <w:sz w:val="28"/>
          <w:szCs w:val="28"/>
        </w:rPr>
        <w:t>，</w:t>
      </w:r>
      <w:r>
        <w:rPr>
          <w:rFonts w:hint="eastAsia" w:ascii="仿宋" w:hAnsi="仿宋" w:eastAsia="仿宋" w:cs="仿宋"/>
          <w:sz w:val="28"/>
          <w:szCs w:val="28"/>
        </w:rPr>
        <w:t>扣除考核金</w:t>
      </w:r>
      <w:r>
        <w:rPr>
          <w:rFonts w:hint="eastAsia" w:ascii="仿宋" w:hAnsi="仿宋" w:eastAsia="仿宋" w:cs="仿宋"/>
          <w:bCs/>
          <w:sz w:val="28"/>
          <w:szCs w:val="28"/>
        </w:rPr>
        <w:t>并罚没其履约保证金。</w:t>
      </w:r>
    </w:p>
    <w:p>
      <w:pPr>
        <w:spacing w:line="312" w:lineRule="auto"/>
        <w:ind w:firstLine="562" w:firstLineChars="200"/>
        <w:rPr>
          <w:rFonts w:hint="eastAsia"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加班费事项</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1.本次采购项目设加班费</w:t>
      </w:r>
      <w:r>
        <w:rPr>
          <w:rFonts w:ascii="仿宋" w:hAnsi="仿宋" w:eastAsia="仿宋" w:cs="仿宋"/>
          <w:sz w:val="28"/>
          <w:szCs w:val="28"/>
        </w:rPr>
        <w:t>1</w:t>
      </w:r>
      <w:r>
        <w:rPr>
          <w:rFonts w:hint="eastAsia" w:ascii="仿宋" w:hAnsi="仿宋" w:eastAsia="仿宋" w:cs="仿宋"/>
          <w:sz w:val="28"/>
          <w:szCs w:val="28"/>
        </w:rPr>
        <w:t>万元（包含在投标报价中）。</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2.本条款所指加班是指第四条工作服务时间规定之外，因招标人的特殊工作需求（如：创文、创卫、市、区重大活动等）要求增加相应</w:t>
      </w:r>
      <w:r>
        <w:rPr>
          <w:rFonts w:hint="eastAsia" w:ascii="仿宋" w:hAnsi="仿宋" w:eastAsia="仿宋" w:cs="仿宋"/>
          <w:b/>
          <w:bCs/>
          <w:sz w:val="28"/>
          <w:szCs w:val="28"/>
        </w:rPr>
        <w:t>临时保安的，优先抽取轮休的本项目人员，按照每小时20元，最高封顶160元/天</w:t>
      </w:r>
      <w:r>
        <w:rPr>
          <w:rFonts w:hint="eastAsia" w:ascii="仿宋" w:hAnsi="仿宋" w:eastAsia="仿宋" w:cs="仿宋"/>
          <w:sz w:val="28"/>
          <w:szCs w:val="28"/>
        </w:rPr>
        <w:t>，按月结算</w:t>
      </w:r>
      <w:r>
        <w:rPr>
          <w:rFonts w:hint="eastAsia" w:ascii="仿宋" w:hAnsi="仿宋" w:eastAsia="仿宋" w:cs="仿宋"/>
          <w:b/>
          <w:bCs/>
          <w:sz w:val="28"/>
          <w:szCs w:val="28"/>
        </w:rPr>
        <w:t>。</w:t>
      </w:r>
    </w:p>
    <w:p>
      <w:pPr>
        <w:spacing w:line="312"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七、服务期限要求</w:t>
      </w:r>
    </w:p>
    <w:p>
      <w:pPr>
        <w:spacing w:line="312"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服务期限:1年，具体时间招标人与中标人双方在签订合同时确定。</w:t>
      </w:r>
    </w:p>
    <w:p>
      <w:pPr>
        <w:spacing w:line="312" w:lineRule="auto"/>
        <w:ind w:firstLine="562" w:firstLineChars="200"/>
        <w:outlineLvl w:val="1"/>
        <w:rPr>
          <w:rFonts w:hint="eastAsia" w:ascii="仿宋" w:hAnsi="仿宋" w:eastAsia="仿宋" w:cs="仿宋"/>
          <w:b/>
          <w:sz w:val="28"/>
          <w:szCs w:val="28"/>
        </w:rPr>
      </w:pPr>
      <w:bookmarkStart w:id="90" w:name="_Toc499574925"/>
      <w:r>
        <w:rPr>
          <w:rFonts w:hint="eastAsia" w:ascii="仿宋" w:hAnsi="仿宋" w:eastAsia="仿宋" w:cs="仿宋"/>
          <w:b/>
          <w:sz w:val="28"/>
          <w:szCs w:val="28"/>
        </w:rPr>
        <w:t>八、商务要求</w:t>
      </w:r>
      <w:bookmarkEnd w:id="90"/>
    </w:p>
    <w:p>
      <w:pPr>
        <w:spacing w:line="312" w:lineRule="auto"/>
        <w:ind w:firstLine="560" w:firstLineChars="200"/>
        <w:outlineLvl w:val="1"/>
        <w:rPr>
          <w:rFonts w:hint="eastAsia" w:ascii="仿宋" w:hAnsi="仿宋" w:eastAsia="仿宋" w:cs="仿宋"/>
          <w:sz w:val="28"/>
          <w:szCs w:val="28"/>
        </w:rPr>
      </w:pPr>
      <w:bookmarkStart w:id="91" w:name="_Toc499479431"/>
      <w:bookmarkStart w:id="92" w:name="_Toc499574926"/>
      <w:r>
        <w:rPr>
          <w:rFonts w:hint="eastAsia" w:ascii="仿宋" w:hAnsi="仿宋" w:eastAsia="仿宋" w:cs="仿宋"/>
          <w:sz w:val="28"/>
          <w:szCs w:val="28"/>
        </w:rPr>
        <w:t>1.报价要求</w:t>
      </w:r>
      <w:bookmarkEnd w:id="91"/>
      <w:bookmarkEnd w:id="92"/>
    </w:p>
    <w:p>
      <w:pPr>
        <w:spacing w:line="312" w:lineRule="auto"/>
        <w:ind w:firstLine="560" w:firstLineChars="200"/>
        <w:outlineLvl w:val="1"/>
        <w:rPr>
          <w:rFonts w:hint="eastAsia" w:ascii="仿宋" w:hAnsi="仿宋" w:eastAsia="仿宋" w:cs="仿宋"/>
          <w:sz w:val="28"/>
          <w:szCs w:val="28"/>
        </w:rPr>
      </w:pPr>
      <w:bookmarkStart w:id="93" w:name="_Toc499574927"/>
      <w:bookmarkStart w:id="94" w:name="_Toc499479432"/>
      <w:r>
        <w:rPr>
          <w:rFonts w:hint="eastAsia" w:ascii="仿宋" w:hAnsi="仿宋" w:eastAsia="仿宋" w:cs="仿宋"/>
          <w:sz w:val="28"/>
          <w:szCs w:val="28"/>
        </w:rPr>
        <w:t>1.1具体报价要求详见《投标须知》第15条，投标人应按招标项目的相关要求，根据项目特点和企业条件确定投标报价。投标报价为投标方所能承受的最低、最终一次性报价。</w:t>
      </w:r>
      <w:bookmarkEnd w:id="93"/>
      <w:bookmarkEnd w:id="94"/>
      <w:r>
        <w:rPr>
          <w:rFonts w:hint="eastAsia" w:ascii="仿宋" w:hAnsi="仿宋" w:eastAsia="仿宋" w:cs="仿宋"/>
          <w:sz w:val="28"/>
          <w:szCs w:val="28"/>
        </w:rPr>
        <w:t xml:space="preserve">     </w:t>
      </w:r>
    </w:p>
    <w:p>
      <w:pPr>
        <w:spacing w:line="312" w:lineRule="auto"/>
        <w:ind w:firstLine="560" w:firstLineChars="200"/>
        <w:outlineLvl w:val="1"/>
        <w:rPr>
          <w:rFonts w:hint="eastAsia" w:ascii="仿宋" w:hAnsi="仿宋" w:eastAsia="仿宋" w:cs="仿宋"/>
          <w:sz w:val="28"/>
          <w:szCs w:val="28"/>
        </w:rPr>
      </w:pPr>
      <w:bookmarkStart w:id="95" w:name="_Toc499479433"/>
      <w:bookmarkStart w:id="96" w:name="_Toc499574928"/>
      <w:r>
        <w:rPr>
          <w:rFonts w:hint="eastAsia" w:ascii="仿宋" w:hAnsi="仿宋" w:eastAsia="仿宋" w:cs="仿宋"/>
          <w:sz w:val="28"/>
          <w:szCs w:val="28"/>
        </w:rPr>
        <w:t>1.2按国家规定由投标人缴纳的各种税收已包含在投标总价内，由投标人向税务机关缴纳。</w:t>
      </w:r>
      <w:bookmarkEnd w:id="95"/>
      <w:bookmarkEnd w:id="96"/>
    </w:p>
    <w:p>
      <w:pPr>
        <w:spacing w:line="312" w:lineRule="auto"/>
        <w:ind w:firstLine="562" w:firstLineChars="200"/>
        <w:outlineLvl w:val="1"/>
        <w:rPr>
          <w:rFonts w:hint="eastAsia" w:ascii="仿宋" w:hAnsi="仿宋" w:eastAsia="仿宋" w:cs="仿宋"/>
          <w:b/>
          <w:sz w:val="28"/>
          <w:szCs w:val="28"/>
        </w:rPr>
      </w:pPr>
      <w:bookmarkStart w:id="97" w:name="_Toc499574929"/>
      <w:bookmarkStart w:id="98" w:name="_Toc499479434"/>
      <w:r>
        <w:rPr>
          <w:rFonts w:hint="eastAsia" w:ascii="仿宋" w:hAnsi="仿宋" w:eastAsia="仿宋" w:cs="仿宋"/>
          <w:b/>
          <w:sz w:val="28"/>
          <w:szCs w:val="28"/>
        </w:rPr>
        <w:t>2.付款方式</w:t>
      </w:r>
      <w:bookmarkEnd w:id="97"/>
      <w:bookmarkEnd w:id="98"/>
    </w:p>
    <w:p>
      <w:pPr>
        <w:spacing w:line="312" w:lineRule="auto"/>
        <w:ind w:firstLine="544" w:firstLineChars="200"/>
        <w:rPr>
          <w:rFonts w:hint="eastAsia" w:ascii="仿宋" w:hAnsi="仿宋" w:eastAsia="仿宋" w:cs="仿宋"/>
          <w:b/>
          <w:sz w:val="28"/>
          <w:szCs w:val="28"/>
        </w:rPr>
      </w:pPr>
      <w:r>
        <w:rPr>
          <w:rFonts w:hint="eastAsia" w:ascii="仿宋" w:hAnsi="仿宋" w:eastAsia="仿宋" w:cs="仿宋"/>
          <w:spacing w:val="-4"/>
          <w:sz w:val="28"/>
          <w:szCs w:val="28"/>
        </w:rPr>
        <w:t>招标人按中标单价及实际到位人数按月支付保安服务费，并在每月10日前（节假日或经费拨款未到位则顺延）支付上个月服务费用。费用凭合同、增值税发票等相关资料由招标人直接支付。</w:t>
      </w:r>
    </w:p>
    <w:p>
      <w:pPr>
        <w:spacing w:line="312" w:lineRule="auto"/>
        <w:rPr>
          <w:rFonts w:hint="eastAsia" w:ascii="仿宋" w:hAnsi="仿宋" w:eastAsia="仿宋" w:cs="仿宋"/>
          <w:b/>
          <w:sz w:val="28"/>
          <w:szCs w:val="28"/>
        </w:rPr>
      </w:pPr>
      <w:r>
        <w:rPr>
          <w:rFonts w:hint="eastAsia" w:ascii="仿宋" w:hAnsi="仿宋" w:eastAsia="仿宋" w:cs="仿宋"/>
          <w:b/>
          <w:sz w:val="28"/>
          <w:szCs w:val="28"/>
        </w:rPr>
        <w:t xml:space="preserve">    九、履约保证金</w:t>
      </w:r>
    </w:p>
    <w:p>
      <w:pPr>
        <w:spacing w:line="312" w:lineRule="auto"/>
        <w:ind w:firstLine="411" w:firstLineChars="147"/>
        <w:rPr>
          <w:rFonts w:hint="eastAsia" w:ascii="仿宋" w:hAnsi="仿宋" w:eastAsia="仿宋" w:cs="仿宋"/>
          <w:sz w:val="28"/>
          <w:szCs w:val="28"/>
        </w:rPr>
      </w:pPr>
      <w:r>
        <w:rPr>
          <w:rFonts w:hint="eastAsia" w:ascii="仿宋" w:hAnsi="仿宋" w:eastAsia="仿宋" w:cs="仿宋"/>
          <w:sz w:val="28"/>
          <w:szCs w:val="28"/>
        </w:rPr>
        <w:t>1.中标人在合同签订前向招标人交纳合同价3%的履约保证金。</w:t>
      </w:r>
    </w:p>
    <w:p>
      <w:pPr>
        <w:spacing w:line="312" w:lineRule="auto"/>
        <w:jc w:val="center"/>
        <w:outlineLvl w:val="0"/>
        <w:rPr>
          <w:rFonts w:hint="eastAsia" w:ascii="仿宋" w:hAnsi="仿宋" w:eastAsia="仿宋" w:cs="仿宋"/>
          <w:sz w:val="28"/>
          <w:szCs w:val="28"/>
        </w:rPr>
      </w:pPr>
      <w:r>
        <w:rPr>
          <w:rFonts w:hint="eastAsia" w:ascii="仿宋" w:hAnsi="仿宋" w:eastAsia="仿宋" w:cs="仿宋"/>
          <w:sz w:val="28"/>
          <w:szCs w:val="28"/>
        </w:rPr>
        <w:t xml:space="preserve">  2.履约保证金的退还：中标人在履约期间未出现违约行为，其履约保证金</w:t>
      </w:r>
    </w:p>
    <w:p>
      <w:pPr>
        <w:spacing w:line="312" w:lineRule="auto"/>
        <w:outlineLvl w:val="0"/>
        <w:rPr>
          <w:rFonts w:hint="eastAsia" w:ascii="仿宋_GB2312" w:hAnsi="宋体" w:eastAsia="仿宋_GB2312" w:cs="宋体"/>
          <w:b/>
          <w:sz w:val="32"/>
          <w:szCs w:val="32"/>
        </w:rPr>
      </w:pPr>
      <w:r>
        <w:rPr>
          <w:rFonts w:hint="eastAsia" w:ascii="仿宋" w:hAnsi="仿宋" w:eastAsia="仿宋" w:cs="仿宋"/>
          <w:sz w:val="28"/>
          <w:szCs w:val="28"/>
        </w:rPr>
        <w:t>待项目服务期满后退还中标人（不计息）。</w:t>
      </w:r>
    </w:p>
    <w:p>
      <w:pPr>
        <w:spacing w:line="340" w:lineRule="exact"/>
        <w:rPr>
          <w:rFonts w:hint="eastAsia" w:ascii="仿宋" w:hAnsi="仿宋" w:eastAsia="仿宋" w:cs="仿宋"/>
          <w:sz w:val="28"/>
          <w:szCs w:val="28"/>
        </w:rPr>
        <w:sectPr>
          <w:pgSz w:w="11906" w:h="16838"/>
          <w:pgMar w:top="1531" w:right="1304" w:bottom="1531" w:left="1440" w:header="851" w:footer="992" w:gutter="0"/>
          <w:cols w:space="720" w:num="1"/>
          <w:docGrid w:type="lines" w:linePitch="326" w:charSpace="0"/>
        </w:sectPr>
      </w:pPr>
    </w:p>
    <w:p>
      <w:pPr>
        <w:spacing w:line="540" w:lineRule="exact"/>
        <w:jc w:val="center"/>
        <w:outlineLvl w:val="0"/>
        <w:rPr>
          <w:rFonts w:hint="eastAsia" w:ascii="仿宋_GB2312" w:hAnsi="宋体" w:eastAsia="仿宋_GB2312" w:cs="宋体"/>
          <w:b/>
          <w:sz w:val="32"/>
          <w:szCs w:val="32"/>
        </w:rPr>
      </w:pPr>
      <w:r>
        <w:rPr>
          <w:rFonts w:hint="eastAsia" w:ascii="仿宋_GB2312" w:hAnsi="宋体" w:eastAsia="仿宋_GB2312" w:cs="宋体"/>
          <w:b/>
          <w:sz w:val="32"/>
          <w:szCs w:val="32"/>
        </w:rPr>
        <w:t xml:space="preserve">第四章  </w:t>
      </w:r>
      <w:bookmarkStart w:id="99" w:name="合同文本"/>
      <w:r>
        <w:rPr>
          <w:rFonts w:hint="eastAsia" w:ascii="仿宋_GB2312" w:hAnsi="宋体" w:eastAsia="仿宋_GB2312" w:cs="宋体"/>
          <w:b/>
          <w:sz w:val="32"/>
          <w:szCs w:val="32"/>
        </w:rPr>
        <w:t>合同</w:t>
      </w:r>
      <w:bookmarkEnd w:id="74"/>
      <w:bookmarkEnd w:id="75"/>
      <w:bookmarkEnd w:id="76"/>
      <w:bookmarkEnd w:id="77"/>
      <w:r>
        <w:rPr>
          <w:rFonts w:hint="eastAsia" w:ascii="仿宋_GB2312" w:hAnsi="宋体" w:eastAsia="仿宋_GB2312" w:cs="宋体"/>
          <w:b/>
          <w:sz w:val="32"/>
          <w:szCs w:val="32"/>
        </w:rPr>
        <w:t>文本</w:t>
      </w:r>
      <w:bookmarkEnd w:id="99"/>
    </w:p>
    <w:p>
      <w:pPr>
        <w:spacing w:line="288" w:lineRule="auto"/>
        <w:jc w:val="center"/>
        <w:outlineLvl w:val="0"/>
        <w:rPr>
          <w:rFonts w:hint="eastAsia" w:ascii="仿宋" w:hAnsi="仿宋" w:eastAsia="仿宋" w:cs="仿宋"/>
          <w:sz w:val="28"/>
          <w:szCs w:val="28"/>
        </w:rPr>
      </w:pPr>
      <w:bookmarkStart w:id="100" w:name="_Toc354491899"/>
      <w:bookmarkStart w:id="101" w:name="_Toc356371458"/>
      <w:bookmarkStart w:id="102" w:name="_Toc322352985"/>
      <w:bookmarkStart w:id="103" w:name="_Toc359856819"/>
      <w:r>
        <w:rPr>
          <w:rFonts w:hint="eastAsia" w:ascii="仿宋" w:hAnsi="仿宋" w:eastAsia="仿宋" w:cs="仿宋"/>
          <w:sz w:val="28"/>
          <w:szCs w:val="28"/>
        </w:rPr>
        <w:t>(最终以实际签订的条款为准)</w:t>
      </w:r>
    </w:p>
    <w:p>
      <w:pPr>
        <w:snapToGrid w:val="0"/>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lang w:val="zh-CN"/>
        </w:rPr>
        <w:t>甲方：</w:t>
      </w:r>
    </w:p>
    <w:p>
      <w:pPr>
        <w:snapToGrid w:val="0"/>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lang w:val="zh-CN"/>
        </w:rPr>
        <w:t>乙方：</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甲、乙双方根据_______年____月____日柯城区行政中心保安服务项目招标结果和招标文件的要求，并经双方协调一致，订立本采购合同。</w:t>
      </w:r>
    </w:p>
    <w:p>
      <w:pPr>
        <w:spacing w:line="48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一、合同文件组成及解释顺序</w:t>
      </w:r>
    </w:p>
    <w:p>
      <w:pPr>
        <w:spacing w:line="480" w:lineRule="exact"/>
        <w:ind w:firstLine="548" w:firstLineChars="196"/>
        <w:rPr>
          <w:rFonts w:hint="eastAsia" w:ascii="仿宋" w:hAnsi="仿宋" w:eastAsia="仿宋" w:cs="仿宋"/>
          <w:bCs/>
          <w:sz w:val="28"/>
          <w:szCs w:val="28"/>
        </w:rPr>
      </w:pPr>
      <w:r>
        <w:rPr>
          <w:rFonts w:hint="eastAsia" w:ascii="仿宋" w:hAnsi="仿宋" w:eastAsia="仿宋" w:cs="仿宋"/>
          <w:bCs/>
          <w:sz w:val="28"/>
          <w:szCs w:val="28"/>
        </w:rPr>
        <w:t>招标文件及其补充文件、询标承诺、技术澄清、投标文件、双方来函。合同文件组成的所有内容是构成合同不可分割的部分，与合同具有同等法律效力。除上述合同顺序外，合同文件之间有矛盾的，以较后时间制定的为准。</w:t>
      </w:r>
    </w:p>
    <w:p>
      <w:pPr>
        <w:spacing w:line="480" w:lineRule="exact"/>
        <w:ind w:firstLine="562" w:firstLineChars="200"/>
        <w:outlineLvl w:val="1"/>
        <w:rPr>
          <w:rFonts w:hint="eastAsia" w:ascii="仿宋" w:hAnsi="仿宋" w:eastAsia="仿宋" w:cs="仿宋"/>
          <w:b/>
          <w:sz w:val="28"/>
          <w:szCs w:val="28"/>
        </w:rPr>
      </w:pPr>
      <w:bookmarkStart w:id="104" w:name="_Toc499574949"/>
      <w:bookmarkStart w:id="105" w:name="_Toc499479454"/>
      <w:r>
        <w:rPr>
          <w:rFonts w:hint="eastAsia" w:ascii="仿宋" w:hAnsi="仿宋" w:eastAsia="仿宋" w:cs="仿宋"/>
          <w:b/>
          <w:sz w:val="28"/>
          <w:szCs w:val="28"/>
        </w:rPr>
        <w:t>二、保安服务范围</w:t>
      </w:r>
      <w:bookmarkEnd w:id="104"/>
    </w:p>
    <w:bookmarkEnd w:id="105"/>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柯城区行政中心范围内包括：</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（1）柯城区政府大院(柯城区荷花三路28号)：各行政大楼内保及大院。</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（2）区行政中心南片区：8号楼(柯城区荷花三路231号)、9号楼(柯城区荷花三路副231号)、10号楼(柯城区荷花三路237号)、12号楼(柯城区荷花三路281号)、柯城区双港街道便民服务中心大院(信访局)。</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（3）柯城区文化中心（衢州市荷五路）</w:t>
      </w:r>
    </w:p>
    <w:p>
      <w:pPr>
        <w:spacing w:line="440" w:lineRule="atLeast"/>
        <w:ind w:firstLine="560" w:firstLineChars="200"/>
        <w:outlineLvl w:val="1"/>
        <w:rPr>
          <w:rFonts w:ascii="仿宋" w:hAnsi="仿宋" w:eastAsia="仿宋" w:cs="仿宋"/>
          <w:sz w:val="28"/>
          <w:szCs w:val="28"/>
        </w:rPr>
      </w:pPr>
      <w:r>
        <w:rPr>
          <w:rFonts w:hint="eastAsia" w:ascii="仿宋" w:hAnsi="仿宋" w:eastAsia="仿宋" w:cs="仿宋"/>
          <w:sz w:val="28"/>
          <w:szCs w:val="28"/>
        </w:rPr>
        <w:t>（4）区营商办停车场和荷四路临时停车场。</w:t>
      </w:r>
    </w:p>
    <w:p>
      <w:pPr>
        <w:spacing w:line="480" w:lineRule="exact"/>
        <w:ind w:firstLine="551" w:firstLineChars="197"/>
        <w:rPr>
          <w:rFonts w:hint="eastAsia" w:ascii="仿宋" w:hAnsi="仿宋" w:eastAsia="仿宋" w:cs="仿宋"/>
          <w:sz w:val="28"/>
          <w:szCs w:val="28"/>
        </w:rPr>
      </w:pPr>
      <w:r>
        <w:rPr>
          <w:rFonts w:hint="eastAsia" w:ascii="仿宋" w:hAnsi="仿宋" w:eastAsia="仿宋" w:cs="仿宋"/>
          <w:sz w:val="28"/>
          <w:szCs w:val="28"/>
        </w:rPr>
        <w:t>（5）其他：</w:t>
      </w:r>
      <w:r>
        <w:rPr>
          <w:rFonts w:hint="eastAsia" w:ascii="仿宋" w:hAnsi="仿宋" w:eastAsia="仿宋" w:cs="仿宋"/>
          <w:b/>
          <w:sz w:val="28"/>
          <w:szCs w:val="28"/>
        </w:rPr>
        <w:t>根据工作任务的需求按照招标人要求进行调整</w:t>
      </w:r>
      <w:r>
        <w:rPr>
          <w:rFonts w:hint="eastAsia" w:ascii="仿宋" w:hAnsi="仿宋" w:eastAsia="仿宋" w:cs="仿宋"/>
          <w:sz w:val="28"/>
          <w:szCs w:val="28"/>
        </w:rPr>
        <w:t>。</w:t>
      </w:r>
    </w:p>
    <w:p>
      <w:pPr>
        <w:spacing w:line="480" w:lineRule="exact"/>
        <w:ind w:firstLine="554" w:firstLineChars="197"/>
        <w:rPr>
          <w:rFonts w:hint="eastAsia" w:ascii="仿宋" w:hAnsi="仿宋" w:eastAsia="仿宋" w:cs="仿宋"/>
          <w:b/>
          <w:sz w:val="28"/>
          <w:szCs w:val="28"/>
        </w:rPr>
      </w:pPr>
      <w:r>
        <w:rPr>
          <w:rFonts w:hint="eastAsia" w:ascii="仿宋" w:hAnsi="仿宋" w:eastAsia="仿宋" w:cs="仿宋"/>
          <w:b/>
          <w:sz w:val="28"/>
          <w:szCs w:val="28"/>
        </w:rPr>
        <w:t>三、保安服务主要内容</w:t>
      </w:r>
    </w:p>
    <w:p>
      <w:pPr>
        <w:spacing w:line="480" w:lineRule="exact"/>
        <w:ind w:firstLine="560" w:firstLineChars="200"/>
        <w:outlineLvl w:val="1"/>
        <w:rPr>
          <w:rFonts w:hint="eastAsia" w:ascii="仿宋" w:hAnsi="仿宋" w:eastAsia="仿宋" w:cs="仿宋"/>
          <w:sz w:val="28"/>
          <w:szCs w:val="28"/>
        </w:rPr>
      </w:pPr>
      <w:bookmarkStart w:id="106" w:name="_Toc499574952"/>
      <w:r>
        <w:rPr>
          <w:rFonts w:hint="eastAsia" w:ascii="仿宋" w:hAnsi="仿宋" w:eastAsia="仿宋" w:cs="仿宋"/>
          <w:sz w:val="28"/>
          <w:szCs w:val="28"/>
        </w:rPr>
        <w:t>加强保安队伍管理，严把人员进出关。实行常白班与三班制相结合的工作制度，全面负责甲方指定服务范围区域内及周边的日常安全保卫工作，做好来访人员进出入登记管理，制订突发事件应急工作预案并能发挥实际作用，负责做好突发事件、重大活动的安全保卫工作；提供治安、消防、车辆进出登记、停车场车辆引导及行政中心区域范围内视频监控等服务，实现24小时管理，开展定线和变线巡逻，保证巡逻检查到位并形成长效机制，确保行政大楼及政府机关工作人员的生命和财产安全。</w:t>
      </w:r>
    </w:p>
    <w:p>
      <w:pPr>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四、人员素质要求及岗位配置</w:t>
      </w:r>
      <w:bookmarkEnd w:id="106"/>
    </w:p>
    <w:p>
      <w:pPr>
        <w:spacing w:line="480" w:lineRule="exact"/>
        <w:ind w:firstLine="560" w:firstLineChars="200"/>
        <w:outlineLvl w:val="1"/>
        <w:rPr>
          <w:rFonts w:hint="eastAsia" w:ascii="仿宋" w:hAnsi="仿宋" w:eastAsia="仿宋" w:cs="仿宋"/>
          <w:sz w:val="28"/>
          <w:szCs w:val="28"/>
        </w:rPr>
      </w:pPr>
      <w:bookmarkStart w:id="107" w:name="_Toc499574953"/>
      <w:r>
        <w:rPr>
          <w:rFonts w:hint="eastAsia" w:ascii="仿宋" w:hAnsi="仿宋" w:eastAsia="仿宋" w:cs="仿宋"/>
          <w:sz w:val="28"/>
          <w:szCs w:val="28"/>
        </w:rPr>
        <w:t>1.项目负责人具有3年以上保安管理工作经验，持有保安师证书，有良好的团队精神和沟通技巧，语言交流能力和文字表达能力较好，具有指挥协调能力。</w:t>
      </w:r>
      <w:bookmarkEnd w:id="107"/>
    </w:p>
    <w:p>
      <w:pPr>
        <w:spacing w:line="480" w:lineRule="exact"/>
        <w:ind w:firstLine="560" w:firstLineChars="200"/>
        <w:outlineLvl w:val="1"/>
        <w:rPr>
          <w:rFonts w:hint="eastAsia" w:ascii="仿宋" w:hAnsi="仿宋" w:eastAsia="仿宋" w:cs="仿宋"/>
          <w:sz w:val="28"/>
          <w:szCs w:val="28"/>
        </w:rPr>
      </w:pPr>
      <w:bookmarkStart w:id="108" w:name="_Toc499574954"/>
      <w:r>
        <w:rPr>
          <w:rFonts w:hint="eastAsia" w:ascii="仿宋" w:hAnsi="仿宋" w:eastAsia="仿宋" w:cs="仿宋"/>
          <w:sz w:val="28"/>
          <w:szCs w:val="28"/>
        </w:rPr>
        <w:t>2.保安人员统一持《保安员证》上岗，坚决杜绝出现把精神不佳、行为不良的人员充实到保安队伍当中，对发现有存在问题的队员及时教育、清退并形成工作制度，实行半军事化管理，统一配置制服。本项目共招聘保安人员136人，退伍军人及党员占一定的比例为佳。男保安员年龄要求在60岁岁以下，50岁以下的男保安人数不能少于50%；女保安员50周岁以下（1号楼门厅保安控制在40周岁以下），身高160cm以上，品貌端正，身体健康，政治思想好，无不良记录和嗜好，工作认真负责。</w:t>
      </w:r>
      <w:bookmarkEnd w:id="108"/>
    </w:p>
    <w:p>
      <w:pPr>
        <w:spacing w:line="440" w:lineRule="atLeast"/>
        <w:ind w:firstLine="560" w:firstLineChars="200"/>
        <w:outlineLvl w:val="1"/>
        <w:rPr>
          <w:rFonts w:hint="eastAsia" w:ascii="仿宋" w:hAnsi="仿宋" w:eastAsia="仿宋" w:cs="仿宋"/>
          <w:sz w:val="28"/>
          <w:szCs w:val="28"/>
        </w:rPr>
      </w:pPr>
      <w:bookmarkStart w:id="109" w:name="_Toc499574955"/>
      <w:r>
        <w:rPr>
          <w:rFonts w:hint="eastAsia" w:ascii="仿宋" w:hAnsi="仿宋" w:eastAsia="仿宋" w:cs="仿宋"/>
          <w:sz w:val="28"/>
          <w:szCs w:val="28"/>
        </w:rPr>
        <w:t>3.岗位配置及人数</w:t>
      </w:r>
      <w:bookmarkEnd w:id="109"/>
    </w:p>
    <w:tbl>
      <w:tblPr>
        <w:tblStyle w:val="60"/>
        <w:tblW w:w="9851" w:type="dxa"/>
        <w:tblInd w:w="93" w:type="dxa"/>
        <w:tblLayout w:type="autofit"/>
        <w:tblCellMar>
          <w:top w:w="0" w:type="dxa"/>
          <w:left w:w="108" w:type="dxa"/>
          <w:bottom w:w="0" w:type="dxa"/>
          <w:right w:w="108" w:type="dxa"/>
        </w:tblCellMar>
      </w:tblPr>
      <w:tblGrid>
        <w:gridCol w:w="814"/>
        <w:gridCol w:w="1314"/>
        <w:gridCol w:w="1260"/>
        <w:gridCol w:w="1287"/>
        <w:gridCol w:w="4046"/>
        <w:gridCol w:w="1130"/>
      </w:tblGrid>
      <w:tr>
        <w:tblPrEx>
          <w:tblCellMar>
            <w:top w:w="0" w:type="dxa"/>
            <w:left w:w="108" w:type="dxa"/>
            <w:bottom w:w="0" w:type="dxa"/>
            <w:right w:w="108" w:type="dxa"/>
          </w:tblCellMar>
        </w:tblPrEx>
        <w:trPr>
          <w:wBefore w:w="0" w:type="dxa"/>
          <w:wAfter w:w="0" w:type="dxa"/>
          <w:trHeight w:val="584" w:hRule="atLeast"/>
        </w:trPr>
        <w:tc>
          <w:tcPr>
            <w:tcW w:w="814"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314" w:type="dxa"/>
            <w:tcBorders>
              <w:top w:val="single" w:color="auto" w:sz="8"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保安大队</w:t>
            </w:r>
            <w:r>
              <w:rPr>
                <w:rFonts w:hint="eastAsia" w:ascii="仿宋" w:hAnsi="仿宋" w:eastAsia="仿宋" w:cs="宋体"/>
                <w:kern w:val="0"/>
                <w:sz w:val="28"/>
                <w:szCs w:val="28"/>
              </w:rPr>
              <w:br w:type="textWrapping"/>
            </w:r>
            <w:r>
              <w:rPr>
                <w:rFonts w:hint="eastAsia" w:ascii="仿宋" w:hAnsi="仿宋" w:eastAsia="仿宋" w:cs="宋体"/>
                <w:kern w:val="0"/>
                <w:sz w:val="28"/>
                <w:szCs w:val="28"/>
              </w:rPr>
              <w:t>（管理）</w:t>
            </w:r>
          </w:p>
        </w:tc>
        <w:tc>
          <w:tcPr>
            <w:tcW w:w="1260" w:type="dxa"/>
            <w:tcBorders>
              <w:top w:val="single" w:color="auto" w:sz="8"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分队</w:t>
            </w:r>
            <w:r>
              <w:rPr>
                <w:rFonts w:hint="eastAsia" w:ascii="仿宋" w:hAnsi="仿宋" w:eastAsia="仿宋" w:cs="宋体"/>
                <w:kern w:val="0"/>
                <w:sz w:val="28"/>
                <w:szCs w:val="28"/>
              </w:rPr>
              <w:br w:type="textWrapping"/>
            </w:r>
            <w:r>
              <w:rPr>
                <w:rFonts w:hint="eastAsia" w:ascii="仿宋" w:hAnsi="仿宋" w:eastAsia="仿宋" w:cs="宋体"/>
                <w:kern w:val="0"/>
                <w:sz w:val="28"/>
                <w:szCs w:val="28"/>
              </w:rPr>
              <w:t>（管理）</w:t>
            </w:r>
          </w:p>
        </w:tc>
        <w:tc>
          <w:tcPr>
            <w:tcW w:w="1287" w:type="dxa"/>
            <w:tcBorders>
              <w:top w:val="single" w:color="auto" w:sz="8" w:space="0"/>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责任区</w:t>
            </w:r>
          </w:p>
        </w:tc>
        <w:tc>
          <w:tcPr>
            <w:tcW w:w="4046" w:type="dxa"/>
            <w:tcBorders>
              <w:top w:val="single" w:color="auto" w:sz="8" w:space="0"/>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班次安排</w:t>
            </w:r>
          </w:p>
        </w:tc>
        <w:tc>
          <w:tcPr>
            <w:tcW w:w="1130" w:type="dxa"/>
            <w:tcBorders>
              <w:top w:val="single" w:color="auto" w:sz="8"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人员需求</w:t>
            </w:r>
          </w:p>
        </w:tc>
      </w:tr>
      <w:tr>
        <w:tblPrEx>
          <w:tblCellMar>
            <w:top w:w="0" w:type="dxa"/>
            <w:left w:w="108" w:type="dxa"/>
            <w:bottom w:w="0" w:type="dxa"/>
            <w:right w:w="108" w:type="dxa"/>
          </w:tblCellMar>
        </w:tblPrEx>
        <w:trPr>
          <w:wBefore w:w="0" w:type="dxa"/>
          <w:wAfter w:w="0" w:type="dxa"/>
          <w:trHeight w:val="57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w:t>
            </w:r>
          </w:p>
        </w:tc>
        <w:tc>
          <w:tcPr>
            <w:tcW w:w="131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大队长1人，助理2人</w:t>
            </w:r>
          </w:p>
        </w:tc>
        <w:tc>
          <w:tcPr>
            <w:tcW w:w="12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一、二、三分队（分队长3人）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南门</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49"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2</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巡逻组</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每班3人，三班两倒（上二休一），白班增加男女保安各1人</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r>
      <w:tr>
        <w:tblPrEx>
          <w:tblCellMar>
            <w:top w:w="0" w:type="dxa"/>
            <w:left w:w="108" w:type="dxa"/>
            <w:bottom w:w="0" w:type="dxa"/>
            <w:right w:w="108" w:type="dxa"/>
          </w:tblCellMar>
        </w:tblPrEx>
        <w:trPr>
          <w:wBefore w:w="0" w:type="dxa"/>
          <w:wAfter w:w="0" w:type="dxa"/>
          <w:trHeight w:val="689"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3</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每班2人，三班两倒（上二休一），白班增加女保安2人</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r>
      <w:tr>
        <w:tblPrEx>
          <w:tblCellMar>
            <w:top w:w="0" w:type="dxa"/>
            <w:left w:w="108" w:type="dxa"/>
            <w:bottom w:w="0" w:type="dxa"/>
            <w:right w:w="108" w:type="dxa"/>
          </w:tblCellMar>
        </w:tblPrEx>
        <w:trPr>
          <w:wBefore w:w="0" w:type="dxa"/>
          <w:wAfter w:w="0" w:type="dxa"/>
          <w:trHeight w:val="612"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4</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5</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6</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7</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96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8</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监控室</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每班2人，三班两倒（上二休一）（须具有消控证）</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9</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北门</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680" w:hRule="atLeast"/>
        </w:trPr>
        <w:tc>
          <w:tcPr>
            <w:tcW w:w="814" w:type="dxa"/>
            <w:tcBorders>
              <w:top w:val="nil"/>
              <w:left w:val="single" w:color="auto" w:sz="8" w:space="0"/>
              <w:bottom w:val="single" w:color="auto" w:sz="4" w:space="0"/>
              <w:right w:val="single" w:color="auto" w:sz="4" w:space="0"/>
            </w:tcBorders>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10</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小楼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3人1班，三班两倒（上二休一）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r>
      <w:tr>
        <w:tblPrEx>
          <w:tblCellMar>
            <w:top w:w="0" w:type="dxa"/>
            <w:left w:w="108" w:type="dxa"/>
            <w:bottom w:w="0" w:type="dxa"/>
            <w:right w:w="108" w:type="dxa"/>
          </w:tblCellMar>
        </w:tblPrEx>
        <w:trPr>
          <w:wBefore w:w="0" w:type="dxa"/>
          <w:wAfter w:w="0" w:type="dxa"/>
          <w:trHeight w:val="956"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11</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四分队（分队长1人）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八号楼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2人1班，三班两倒（上二休一）（晚班1人安排楼内，1人安排营商办停车场）</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12</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九号楼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13</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十号楼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2人1班，三班两倒（上二休一）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108" w:type="dxa"/>
            <w:bottom w:w="0" w:type="dxa"/>
            <w:right w:w="108" w:type="dxa"/>
          </w:tblCellMar>
        </w:tblPrEx>
        <w:trPr>
          <w:wBefore w:w="0" w:type="dxa"/>
          <w:wAfter w:w="0" w:type="dxa"/>
          <w:trHeight w:val="60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14</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停车场</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老年大学1人1班，三班两倒（上两休一）；营商办停车场4人长白班双休</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r>
      <w:tr>
        <w:tblPrEx>
          <w:tblCellMar>
            <w:top w:w="0" w:type="dxa"/>
            <w:left w:w="108" w:type="dxa"/>
            <w:bottom w:w="0" w:type="dxa"/>
            <w:right w:w="108" w:type="dxa"/>
          </w:tblCellMar>
        </w:tblPrEx>
        <w:trPr>
          <w:wBefore w:w="0" w:type="dxa"/>
          <w:wAfter w:w="0" w:type="dxa"/>
          <w:trHeight w:val="717"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15</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五分队（分队长1人）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十二楼</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1名长白班；3人1班，三班两倒（上二休一）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r>
      <w:tr>
        <w:tblPrEx>
          <w:tblCellMar>
            <w:top w:w="0" w:type="dxa"/>
            <w:left w:w="108" w:type="dxa"/>
            <w:bottom w:w="0" w:type="dxa"/>
            <w:right w:w="108" w:type="dxa"/>
          </w:tblCellMar>
        </w:tblPrEx>
        <w:trPr>
          <w:wBefore w:w="0" w:type="dxa"/>
          <w:wAfter w:w="0" w:type="dxa"/>
          <w:trHeight w:val="719"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16</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信访局</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1人1班，三班两倒（上二休一）；6人长白班（双休）</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r>
      <w:tr>
        <w:tblPrEx>
          <w:tblCellMar>
            <w:top w:w="0" w:type="dxa"/>
            <w:left w:w="108" w:type="dxa"/>
            <w:bottom w:w="0" w:type="dxa"/>
            <w:right w:w="108" w:type="dxa"/>
          </w:tblCellMar>
        </w:tblPrEx>
        <w:trPr>
          <w:wBefore w:w="0" w:type="dxa"/>
          <w:wAfter w:w="0" w:type="dxa"/>
          <w:trHeight w:val="531" w:hRule="atLeast"/>
        </w:trPr>
        <w:tc>
          <w:tcPr>
            <w:tcW w:w="814" w:type="dxa"/>
            <w:tcBorders>
              <w:top w:val="nil"/>
              <w:left w:val="single" w:color="auto" w:sz="8" w:space="0"/>
              <w:bottom w:val="single" w:color="auto" w:sz="4" w:space="0"/>
              <w:right w:val="single" w:color="auto" w:sz="4" w:space="0"/>
            </w:tcBorders>
            <w:noWrap/>
            <w:vAlign w:val="center"/>
          </w:tcPr>
          <w:p>
            <w:pPr>
              <w:widowControl/>
              <w:jc w:val="right"/>
              <w:rPr>
                <w:rFonts w:ascii="仿宋" w:hAnsi="仿宋" w:eastAsia="仿宋" w:cs="宋体"/>
                <w:kern w:val="0"/>
                <w:sz w:val="28"/>
                <w:szCs w:val="28"/>
              </w:rPr>
            </w:pPr>
            <w:r>
              <w:rPr>
                <w:rFonts w:hint="eastAsia" w:ascii="仿宋" w:hAnsi="仿宋" w:eastAsia="仿宋" w:cs="宋体"/>
                <w:kern w:val="0"/>
                <w:sz w:val="28"/>
                <w:szCs w:val="28"/>
              </w:rPr>
              <w:t>17</w:t>
            </w:r>
          </w:p>
        </w:tc>
        <w:tc>
          <w:tcPr>
            <w:tcW w:w="13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p>
        </w:tc>
        <w:tc>
          <w:tcPr>
            <w:tcW w:w="12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六分队（分队长1人）</w:t>
            </w:r>
          </w:p>
        </w:tc>
        <w:tc>
          <w:tcPr>
            <w:tcW w:w="128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文化中心</w:t>
            </w:r>
          </w:p>
        </w:tc>
        <w:tc>
          <w:tcPr>
            <w:tcW w:w="4046"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6人1班，三班两倒（上二休一）</w:t>
            </w:r>
          </w:p>
        </w:tc>
        <w:tc>
          <w:tcPr>
            <w:tcW w:w="113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r>
      <w:tr>
        <w:tblPrEx>
          <w:tblCellMar>
            <w:top w:w="0" w:type="dxa"/>
            <w:left w:w="108" w:type="dxa"/>
            <w:bottom w:w="0" w:type="dxa"/>
            <w:right w:w="108" w:type="dxa"/>
          </w:tblCellMar>
        </w:tblPrEx>
        <w:trPr>
          <w:wBefore w:w="0" w:type="dxa"/>
          <w:wAfter w:w="0" w:type="dxa"/>
          <w:trHeight w:val="361"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小计</w:t>
            </w: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4人</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6人</w:t>
            </w:r>
          </w:p>
        </w:tc>
        <w:tc>
          <w:tcPr>
            <w:tcW w:w="1287"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　</w:t>
            </w:r>
          </w:p>
        </w:tc>
        <w:tc>
          <w:tcPr>
            <w:tcW w:w="404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　</w:t>
            </w:r>
          </w:p>
        </w:tc>
        <w:tc>
          <w:tcPr>
            <w:tcW w:w="113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126人</w:t>
            </w:r>
          </w:p>
        </w:tc>
      </w:tr>
      <w:tr>
        <w:tblPrEx>
          <w:tblCellMar>
            <w:top w:w="0" w:type="dxa"/>
            <w:left w:w="108" w:type="dxa"/>
            <w:bottom w:w="0" w:type="dxa"/>
            <w:right w:w="108" w:type="dxa"/>
          </w:tblCellMar>
        </w:tblPrEx>
        <w:trPr>
          <w:wBefore w:w="0" w:type="dxa"/>
          <w:wAfter w:w="0" w:type="dxa"/>
          <w:trHeight w:val="585" w:hRule="atLeast"/>
        </w:trPr>
        <w:tc>
          <w:tcPr>
            <w:tcW w:w="9851"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bCs/>
                <w:kern w:val="0"/>
                <w:sz w:val="28"/>
                <w:szCs w:val="28"/>
              </w:rPr>
            </w:pPr>
            <w:r>
              <w:rPr>
                <w:rFonts w:hint="eastAsia" w:ascii="仿宋" w:hAnsi="仿宋" w:eastAsia="仿宋" w:cs="宋体"/>
                <w:bCs/>
                <w:kern w:val="0"/>
                <w:sz w:val="28"/>
                <w:szCs w:val="28"/>
              </w:rPr>
              <w:t>合计总人数136人</w:t>
            </w:r>
          </w:p>
        </w:tc>
      </w:tr>
    </w:tbl>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注：中标人须保证行政中心人员安排白班52-53人，晚班33人；文化中心人员安排白班6人，晚班6人。</w:t>
      </w:r>
    </w:p>
    <w:p>
      <w:pPr>
        <w:adjustRightInd w:val="0"/>
        <w:snapToGrid w:val="0"/>
        <w:ind w:firstLine="562" w:firstLineChars="200"/>
        <w:jc w:val="left"/>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五、甲方权利与义务</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1.为乙方保安人员提供必备的工作条件，包括值班室、办公桌椅、值班电话等。</w:t>
      </w:r>
    </w:p>
    <w:p>
      <w:pPr>
        <w:autoSpaceDE w:val="0"/>
        <w:autoSpaceDN w:val="0"/>
        <w:spacing w:line="440" w:lineRule="atLeast"/>
        <w:ind w:firstLine="420" w:firstLineChars="15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 2.配备符合国家要求的消防设施，对乙方提出的安全防范隐患报告应及时答复和改进。制订并执行内部安全防范规章制度，配合和支持乙方保安人员履行保安职责。</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3.甲方在法定工作时间外安排保安员超时工作的，应按国家有关劳动法规支付加班补助费。</w:t>
      </w:r>
    </w:p>
    <w:p>
      <w:pPr>
        <w:autoSpaceDE w:val="0"/>
        <w:autoSpaceDN w:val="0"/>
        <w:spacing w:line="440" w:lineRule="atLeast"/>
        <w:ind w:firstLine="420" w:firstLineChars="15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 4.按合同约定的时间和方式向乙方支付保安服务费。</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5.对乙方指派的员工工作进行管理、检查及监督。</w:t>
      </w:r>
    </w:p>
    <w:p>
      <w:pPr>
        <w:spacing w:line="440" w:lineRule="atLeast"/>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六、乙方权利与义务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1.本次保安服务项目由乙方承包，乙方不得将项目分包或整体转包给任何单位和个人，否则甲方有权即刻终止合同，并扣除履约保证金。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2.合同签订后，乙方全体人员必须立即到岗到位，并完成岗前培训等工作，服务费用结算以正式移交接管之日起计。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3.乙方需建立健全保安管理档案资料，如保安执勤记录及其他需要记录在案的文档，并做好各项保密工作。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4.乙方应认真听取甲方提出的建议和意见，并接受甲方的考核管理规定，对在保安管理中出现的问题和薄弱环节应立即整改。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5.乙方须将节能工作作为日常工作之一，并达到甲方的节能考核要求。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6.乙方应按照国家法律法规给每位员工办理用工手续。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7.乙方须提供甲方认可的工作标准，遵守甲方的相关规定。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8.投诉处理率达100%。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9.乙方所有工作人员应履行保密义务，严守甲方秘密和国家机密。做到不打听、不偷看、不传播、不遗失、不擅自处理保密纸物等。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10.乙方工作人员捡到物品应及时上交甲方。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11.乙方在合同期内项目负责人不得变动，有特殊原因必须更换的，需事先征得甲方同意。</w:t>
      </w:r>
    </w:p>
    <w:p>
      <w:pPr>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12.所有投入本项目保安人员统一着装上岗，服装由乙方提供。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13.乙方进驻甲方的保安人员的夏季冷饮费、高温补贴费由乙方自行按规定予以发放。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b/>
          <w:bCs/>
          <w:sz w:val="28"/>
          <w:szCs w:val="28"/>
        </w:rPr>
        <w:t>乙方应为进驻甲方的工作人员发放餐费补贴，每人每月不得少于400元</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15.甲方与乙方派驻人员不发生任何劳动和雇佣关系，派驻人员由乙方自行管理。乙方必须按照劳动法规定为员工提供劳动、安全保障，依法办理各类社会保险，按时发放薪酬等。派驻人员应遵守安全操作规章制度，若发生人身伤害等工伤事故与劳资纠纷等，由乙方自行负责与处理，与甲方无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16.在处理特殊事件和紧急、突发事故时，甲方对乙方派驻柯城区政府行政大楼内的服务机构及人员有直接指挥权。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17.乙方派驻所有工作人员应遵守国家法律法规、甲方的规章制度，若不服从，乙方应在七个工作日内调换人员。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18.本项目所需136名保安人员由乙方派遣，并按甲方的要求逐步进场，最终结算按实际到位人数结算。</w:t>
      </w:r>
      <w:bookmarkStart w:id="110" w:name="_Toc480953020"/>
    </w:p>
    <w:bookmarkEnd w:id="110"/>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19.乙方必须承诺派遣136名保安人员，</w:t>
      </w:r>
      <w:r>
        <w:rPr>
          <w:rFonts w:hint="eastAsia" w:ascii="仿宋" w:hAnsi="仿宋" w:eastAsia="仿宋" w:cs="仿宋"/>
          <w:b/>
          <w:sz w:val="28"/>
          <w:szCs w:val="28"/>
        </w:rPr>
        <w:t>劳务收入</w:t>
      </w:r>
      <w:r>
        <w:rPr>
          <w:rFonts w:hint="eastAsia" w:ascii="仿宋" w:hAnsi="仿宋" w:eastAsia="仿宋" w:cs="仿宋"/>
          <w:b/>
          <w:bCs/>
          <w:sz w:val="28"/>
          <w:szCs w:val="28"/>
        </w:rPr>
        <w:t>每人不得低于48000元/年（含基本工资、福利、五险、服装、餐费等）。</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20.管理人员值班制：夜间、周末及节假日等休息期间乙方必须保留一名助理以上管理人员在岗带班。</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21.</w:t>
      </w:r>
      <w:r>
        <w:rPr>
          <w:rFonts w:ascii="仿宋" w:hAnsi="仿宋" w:eastAsia="仿宋" w:cs="仿宋"/>
          <w:b/>
          <w:bCs/>
          <w:sz w:val="28"/>
          <w:szCs w:val="28"/>
        </w:rPr>
        <w:t>保安到岗应根据甲方需求确认，以实际到岗人数确定，因甲方工作任务发生变</w:t>
      </w:r>
      <w:r>
        <w:rPr>
          <w:rFonts w:hint="eastAsia" w:ascii="仿宋" w:hAnsi="仿宋" w:eastAsia="仿宋" w:cs="仿宋"/>
          <w:b/>
          <w:bCs/>
          <w:sz w:val="28"/>
          <w:szCs w:val="28"/>
        </w:rPr>
        <w:t>化</w:t>
      </w:r>
      <w:r>
        <w:rPr>
          <w:rFonts w:ascii="仿宋" w:hAnsi="仿宋" w:eastAsia="仿宋" w:cs="仿宋"/>
          <w:b/>
          <w:bCs/>
          <w:sz w:val="28"/>
          <w:szCs w:val="28"/>
        </w:rPr>
        <w:t>，需要减少人员的，甲方提前一个月予以告知。</w:t>
      </w:r>
    </w:p>
    <w:p>
      <w:pPr>
        <w:spacing w:line="440" w:lineRule="atLeast"/>
        <w:ind w:firstLine="562" w:firstLineChars="200"/>
        <w:rPr>
          <w:rFonts w:hint="eastAsia"/>
        </w:rPr>
      </w:pPr>
      <w:r>
        <w:rPr>
          <w:rFonts w:hint="eastAsia" w:ascii="仿宋" w:hAnsi="仿宋" w:eastAsia="仿宋" w:cs="仿宋"/>
          <w:b/>
          <w:snapToGrid w:val="0"/>
          <w:kern w:val="0"/>
          <w:sz w:val="28"/>
          <w:szCs w:val="28"/>
        </w:rPr>
        <w:t>七、考核实施办法（详见附件：2021保安服务考核办法）</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本项目设</w:t>
      </w:r>
      <w:r>
        <w:rPr>
          <w:rFonts w:ascii="仿宋" w:hAnsi="仿宋" w:eastAsia="仿宋" w:cs="仿宋"/>
          <w:sz w:val="28"/>
          <w:szCs w:val="28"/>
        </w:rPr>
        <w:t>1</w:t>
      </w:r>
      <w:r>
        <w:rPr>
          <w:rFonts w:hint="eastAsia" w:ascii="仿宋" w:hAnsi="仿宋" w:eastAsia="仿宋" w:cs="仿宋"/>
          <w:sz w:val="28"/>
          <w:szCs w:val="28"/>
        </w:rPr>
        <w:t>5万元为考核金（包含在投标报价中，</w:t>
      </w:r>
      <w:r>
        <w:rPr>
          <w:rFonts w:hint="eastAsia" w:ascii="仿宋" w:hAnsi="仿宋" w:eastAsia="仿宋" w:cs="仿宋"/>
          <w:b/>
          <w:bCs/>
          <w:sz w:val="28"/>
          <w:szCs w:val="28"/>
        </w:rPr>
        <w:t>其中50%用于员工考核，中标人须制定考核标准对投入本项目的保安员每月进行考核，并制定星级员工奖励机制，最终按实际考核情况报采购人审核并发放相应考核金；另外50%用于对中标人公司考核，由采购人根据中标人服务情况以及针对员工所制定的考核明细情况进行监督并考核</w:t>
      </w:r>
      <w:r>
        <w:rPr>
          <w:rFonts w:hint="eastAsia" w:ascii="仿宋" w:hAnsi="仿宋" w:eastAsia="仿宋" w:cs="仿宋"/>
          <w:sz w:val="28"/>
          <w:szCs w:val="28"/>
        </w:rPr>
        <w:t>）。中标人要无条件接受招标人定期或不定期检查监督。</w:t>
      </w:r>
    </w:p>
    <w:p>
      <w:pPr>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b/>
          <w:sz w:val="28"/>
          <w:szCs w:val="28"/>
        </w:rPr>
        <w:t>）员工考核金：根据考核办法及实际考核情况，按季度发放。</w:t>
      </w:r>
    </w:p>
    <w:p>
      <w:pPr>
        <w:spacing w:line="400" w:lineRule="exact"/>
        <w:ind w:firstLine="562" w:firstLineChars="200"/>
        <w:rPr>
          <w:rFonts w:ascii="仿宋" w:hAnsi="仿宋" w:eastAsia="仿宋" w:cs="仿宋"/>
          <w:sz w:val="28"/>
          <w:szCs w:val="28"/>
        </w:rPr>
      </w:pPr>
      <w:r>
        <w:rPr>
          <w:rFonts w:hint="eastAsia" w:ascii="仿宋" w:hAnsi="仿宋" w:eastAsia="仿宋" w:cs="仿宋"/>
          <w:b/>
          <w:sz w:val="28"/>
          <w:szCs w:val="28"/>
        </w:rPr>
        <w:t>（2）公司考核金：</w:t>
      </w:r>
      <w:r>
        <w:rPr>
          <w:rFonts w:hint="eastAsia" w:ascii="仿宋" w:hAnsi="仿宋" w:eastAsia="仿宋" w:cs="仿宋"/>
          <w:sz w:val="28"/>
          <w:szCs w:val="28"/>
        </w:rPr>
        <w:t>招标人根据考核标准，按照季度考核评分，年终汇总计算全年平均得分，并</w:t>
      </w:r>
      <w:r>
        <w:rPr>
          <w:rFonts w:hint="eastAsia" w:ascii="仿宋" w:hAnsi="仿宋" w:eastAsia="仿宋" w:cs="仿宋"/>
          <w:bCs/>
          <w:sz w:val="28"/>
          <w:szCs w:val="28"/>
        </w:rPr>
        <w:t>按照最终考核结果于年底一次性发放考核金。</w:t>
      </w:r>
    </w:p>
    <w:p>
      <w:pPr>
        <w:spacing w:line="440" w:lineRule="atLeast"/>
        <w:ind w:firstLine="560" w:firstLineChars="200"/>
        <w:rPr>
          <w:rFonts w:hint="eastAsia" w:ascii="仿宋" w:hAnsi="仿宋" w:eastAsia="仿宋" w:cs="仿宋"/>
          <w:b/>
          <w:bCs/>
          <w:sz w:val="28"/>
          <w:szCs w:val="28"/>
        </w:rPr>
      </w:pPr>
      <w:r>
        <w:rPr>
          <w:rFonts w:hint="eastAsia" w:ascii="仿宋" w:hAnsi="仿宋" w:eastAsia="仿宋" w:cs="仿宋"/>
          <w:sz w:val="28"/>
          <w:szCs w:val="28"/>
        </w:rPr>
        <w:t>公司履约考核分值满分为100分。得分90分(含)以上的为优秀，发放考核金额100%；得分80分(含)-90分（不含）的，发放考核金额85%；得分80分(不含)-70分（含）的，发放考核金额50%；70分（不含）以下的视为不合格。经招标人考核，中标人不能满足招标人的需求，且累计两次考核不合格的，招标人有权终止合同</w:t>
      </w:r>
      <w:r>
        <w:rPr>
          <w:rFonts w:hint="eastAsia" w:ascii="仿宋" w:hAnsi="仿宋" w:eastAsia="仿宋" w:cs="仿宋"/>
          <w:bCs/>
          <w:sz w:val="28"/>
          <w:szCs w:val="28"/>
        </w:rPr>
        <w:t>，</w:t>
      </w:r>
      <w:r>
        <w:rPr>
          <w:rFonts w:hint="eastAsia" w:ascii="仿宋" w:hAnsi="仿宋" w:eastAsia="仿宋" w:cs="仿宋"/>
          <w:sz w:val="28"/>
          <w:szCs w:val="28"/>
        </w:rPr>
        <w:t>扣除考核金</w:t>
      </w:r>
      <w:r>
        <w:rPr>
          <w:rFonts w:hint="eastAsia" w:ascii="仿宋" w:hAnsi="仿宋" w:eastAsia="仿宋" w:cs="仿宋"/>
          <w:bCs/>
          <w:sz w:val="28"/>
          <w:szCs w:val="28"/>
        </w:rPr>
        <w:t>并罚没其履约保证金。</w:t>
      </w:r>
    </w:p>
    <w:p>
      <w:pPr>
        <w:spacing w:line="440" w:lineRule="atLeast"/>
        <w:ind w:firstLine="562" w:firstLineChars="200"/>
        <w:rPr>
          <w:rFonts w:hint="eastAsia" w:ascii="仿宋" w:hAnsi="仿宋" w:eastAsia="仿宋" w:cs="仿宋"/>
          <w:b/>
          <w:sz w:val="28"/>
          <w:szCs w:val="28"/>
        </w:rPr>
      </w:pPr>
      <w:r>
        <w:rPr>
          <w:rFonts w:hint="eastAsia" w:ascii="仿宋" w:hAnsi="仿宋" w:eastAsia="仿宋" w:cs="仿宋"/>
          <w:b/>
          <w:sz w:val="28"/>
          <w:szCs w:val="28"/>
        </w:rPr>
        <w:t>八、加班费事项</w:t>
      </w:r>
    </w:p>
    <w:p>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1.本次采购项目设加班费</w:t>
      </w:r>
      <w:r>
        <w:rPr>
          <w:rFonts w:ascii="仿宋" w:hAnsi="仿宋" w:eastAsia="仿宋" w:cs="仿宋"/>
          <w:sz w:val="28"/>
          <w:szCs w:val="28"/>
        </w:rPr>
        <w:t>1</w:t>
      </w:r>
      <w:r>
        <w:rPr>
          <w:rFonts w:hint="eastAsia" w:ascii="仿宋" w:hAnsi="仿宋" w:eastAsia="仿宋" w:cs="仿宋"/>
          <w:sz w:val="28"/>
          <w:szCs w:val="28"/>
        </w:rPr>
        <w:t>万元（包含在投标报价中）。</w:t>
      </w:r>
    </w:p>
    <w:p>
      <w:pPr>
        <w:spacing w:line="440" w:lineRule="atLeast"/>
        <w:ind w:firstLine="560" w:firstLineChars="200"/>
        <w:rPr>
          <w:rFonts w:hint="eastAsia" w:ascii="仿宋" w:hAnsi="仿宋" w:eastAsia="仿宋" w:cs="仿宋"/>
          <w:b/>
          <w:snapToGrid w:val="0"/>
          <w:kern w:val="0"/>
          <w:sz w:val="28"/>
          <w:szCs w:val="28"/>
        </w:rPr>
      </w:pPr>
      <w:r>
        <w:rPr>
          <w:rFonts w:hint="eastAsia" w:ascii="仿宋" w:hAnsi="仿宋" w:eastAsia="仿宋" w:cs="仿宋"/>
          <w:sz w:val="28"/>
          <w:szCs w:val="28"/>
        </w:rPr>
        <w:t>2.本条款所指加班是指第四条工作服务时间规定之外，因招标人的特殊工作需求（如：创文、创卫、市、区重大活动等）要求增加相应</w:t>
      </w:r>
      <w:r>
        <w:rPr>
          <w:rFonts w:hint="eastAsia" w:ascii="仿宋" w:hAnsi="仿宋" w:eastAsia="仿宋" w:cs="仿宋"/>
          <w:b/>
          <w:bCs/>
          <w:sz w:val="28"/>
          <w:szCs w:val="28"/>
        </w:rPr>
        <w:t>临时保安的，优先抽取轮休的本项目人员，按照每小时20元，最高封顶160元/天</w:t>
      </w:r>
      <w:r>
        <w:rPr>
          <w:rFonts w:hint="eastAsia" w:ascii="仿宋" w:hAnsi="仿宋" w:eastAsia="仿宋" w:cs="仿宋"/>
          <w:sz w:val="28"/>
          <w:szCs w:val="28"/>
        </w:rPr>
        <w:t>，按月结算。</w:t>
      </w:r>
    </w:p>
    <w:p>
      <w:pPr>
        <w:spacing w:line="440" w:lineRule="atLeast"/>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九、保安服务费及支付方式</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保安服务费全年合计人民币小写</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元，人民币大写</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。付款方式：甲方按中标单价及实际到位人数按月支付保安服务费，并在每月10日前（节假日或经费拨款未到位则顺延）支付上个月服务费用。费用凭合同、增值税发票等相关资料由甲方直接支付。</w:t>
      </w:r>
    </w:p>
    <w:p>
      <w:pPr>
        <w:ind w:firstLine="562" w:firstLineChars="200"/>
        <w:rPr>
          <w:rFonts w:hint="eastAsia" w:ascii="仿宋" w:hAnsi="仿宋" w:eastAsia="仿宋" w:cs="仿宋"/>
          <w:b/>
          <w:bCs/>
          <w:sz w:val="28"/>
          <w:szCs w:val="28"/>
        </w:rPr>
      </w:pPr>
      <w:bookmarkStart w:id="111" w:name="_Toc499479464"/>
      <w:r>
        <w:rPr>
          <w:rFonts w:hint="eastAsia" w:ascii="仿宋" w:hAnsi="仿宋" w:eastAsia="仿宋" w:cs="仿宋"/>
          <w:b/>
          <w:bCs/>
          <w:sz w:val="28"/>
          <w:szCs w:val="28"/>
        </w:rPr>
        <w:t>十、服务期限要求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服务期限:1年，具体时间甲乙双方在签订合同时确定。</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十一、履约 </w:t>
      </w:r>
    </w:p>
    <w:bookmarkEnd w:id="111"/>
    <w:p>
      <w:pPr>
        <w:ind w:firstLine="560" w:firstLineChars="200"/>
        <w:rPr>
          <w:rFonts w:hint="eastAsia" w:ascii="仿宋" w:hAnsi="仿宋" w:eastAsia="仿宋" w:cs="仿宋"/>
          <w:sz w:val="28"/>
          <w:szCs w:val="28"/>
        </w:rPr>
      </w:pPr>
      <w:r>
        <w:rPr>
          <w:rFonts w:hint="eastAsia" w:ascii="仿宋" w:hAnsi="仿宋" w:eastAsia="仿宋" w:cs="仿宋"/>
          <w:sz w:val="28"/>
          <w:szCs w:val="28"/>
        </w:rPr>
        <w:t>1.乙方在合同签订前向甲方交纳合同价3%的履约保证金，</w:t>
      </w:r>
      <w:r>
        <w:rPr>
          <w:rFonts w:hint="eastAsia" w:ascii="仿宋" w:hAnsi="仿宋" w:eastAsia="仿宋" w:cs="仿宋"/>
          <w:sz w:val="28"/>
          <w:szCs w:val="28"/>
          <w:u w:val="single"/>
        </w:rPr>
        <w:t>即      元</w:t>
      </w:r>
      <w:r>
        <w:rPr>
          <w:rFonts w:hint="eastAsia" w:ascii="仿宋" w:hAnsi="仿宋" w:eastAsia="仿宋" w:cs="仿宋"/>
          <w:sz w:val="28"/>
          <w:szCs w:val="28"/>
        </w:rPr>
        <w:t>。</w:t>
      </w:r>
    </w:p>
    <w:p>
      <w:pPr>
        <w:ind w:left="420" w:leftChars="200" w:firstLine="140" w:firstLineChars="50"/>
        <w:rPr>
          <w:rFonts w:hint="eastAsia" w:ascii="仿宋" w:hAnsi="仿宋" w:eastAsia="仿宋" w:cs="仿宋"/>
          <w:snapToGrid w:val="0"/>
          <w:kern w:val="0"/>
          <w:sz w:val="28"/>
          <w:szCs w:val="28"/>
        </w:rPr>
      </w:pPr>
      <w:r>
        <w:rPr>
          <w:rFonts w:hint="eastAsia" w:ascii="仿宋" w:hAnsi="仿宋" w:eastAsia="仿宋" w:cs="仿宋"/>
          <w:sz w:val="28"/>
          <w:szCs w:val="28"/>
        </w:rPr>
        <w:t>2.履约保证金的退还：履约完成后或合同解除后三十日内，甲方退还乙方履约保证金。</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十二、违约责任</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1.如甲方未按合同规定期限向乙方付费，经乙方书面催讨后仍未支付时，甲方应承担当月应付款每日千分之三以内的逾期付款违约金。</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2.如乙方未能按合同要求进行服务（按考核标准）给甲方造成较大影响和重大损失时，根据考核结果甲方有权向乙方处以全年合同金额百分之五以内的违约金。</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3.因乙方在管理中的过错或违反本合同的约定进行管理造成甲方或第三人损失的，乙方应依法承担赔偿责任，若乙方管理混乱或多次出现安全责任事故，甲方可中止合同。</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十三、争议的解决方式</w:t>
      </w:r>
    </w:p>
    <w:p>
      <w:pPr>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双方约定，凡因执行本合同所发生的与本合同有关的一切争议，当和解或调解不成时，选择下列第</w:t>
      </w:r>
      <w:r>
        <w:rPr>
          <w:rFonts w:hint="eastAsia" w:ascii="仿宋" w:hAnsi="仿宋" w:eastAsia="仿宋" w:cs="仿宋"/>
          <w:sz w:val="28"/>
          <w:szCs w:val="28"/>
          <w:u w:val="single"/>
        </w:rPr>
        <w:t>2</w:t>
      </w:r>
      <w:r>
        <w:rPr>
          <w:rFonts w:hint="eastAsia" w:ascii="仿宋" w:hAnsi="仿宋" w:eastAsia="仿宋" w:cs="仿宋"/>
          <w:sz w:val="28"/>
          <w:szCs w:val="28"/>
        </w:rPr>
        <w:t>种方式解决：</w:t>
      </w:r>
    </w:p>
    <w:p>
      <w:pPr>
        <w:spacing w:line="440" w:lineRule="atLeast"/>
        <w:ind w:firstLine="560" w:firstLineChars="200"/>
        <w:rPr>
          <w:rFonts w:hint="eastAsia" w:ascii="仿宋" w:hAnsi="仿宋" w:eastAsia="仿宋" w:cs="仿宋"/>
          <w:sz w:val="28"/>
          <w:szCs w:val="28"/>
        </w:rPr>
      </w:pPr>
      <w:r>
        <w:rPr>
          <w:rFonts w:hint="eastAsia" w:ascii="仿宋" w:hAnsi="仿宋" w:eastAsia="仿宋" w:cs="仿宋"/>
          <w:snapToGrid w:val="0"/>
          <w:kern w:val="0"/>
          <w:sz w:val="28"/>
          <w:szCs w:val="28"/>
        </w:rPr>
        <w:t>1.</w:t>
      </w:r>
      <w:r>
        <w:rPr>
          <w:rFonts w:hint="eastAsia" w:ascii="仿宋" w:hAnsi="仿宋" w:eastAsia="仿宋" w:cs="仿宋"/>
          <w:sz w:val="28"/>
          <w:szCs w:val="28"/>
        </w:rPr>
        <w:t>将争议提交衢州市仲裁委员会仲裁；</w:t>
      </w:r>
    </w:p>
    <w:p>
      <w:pPr>
        <w:autoSpaceDE w:val="0"/>
        <w:autoSpaceDN w:val="0"/>
        <w:spacing w:line="440" w:lineRule="atLeast"/>
        <w:ind w:firstLine="560" w:firstLineChars="200"/>
        <w:textAlignment w:val="bottom"/>
        <w:rPr>
          <w:rFonts w:hint="eastAsia" w:ascii="仿宋" w:hAnsi="仿宋" w:eastAsia="仿宋" w:cs="仿宋"/>
          <w:sz w:val="28"/>
          <w:szCs w:val="28"/>
        </w:rPr>
      </w:pPr>
      <w:r>
        <w:rPr>
          <w:rFonts w:hint="eastAsia" w:ascii="仿宋" w:hAnsi="仿宋" w:eastAsia="仿宋" w:cs="仿宋"/>
          <w:snapToGrid w:val="0"/>
          <w:kern w:val="0"/>
          <w:sz w:val="28"/>
          <w:szCs w:val="28"/>
        </w:rPr>
        <w:t>2.</w:t>
      </w:r>
      <w:r>
        <w:rPr>
          <w:rFonts w:hint="eastAsia" w:ascii="仿宋" w:hAnsi="仿宋" w:eastAsia="仿宋" w:cs="仿宋"/>
          <w:sz w:val="28"/>
          <w:szCs w:val="28"/>
        </w:rPr>
        <w:t>依法向衢州市柯城区人民法院提起诉讼。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十四、合同生效及其它</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1.合同经双方法定代表人或授权代表签字并加盖单位公章后生效。</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2.本合同未尽事宜，双方可以补充协议加以补充或增加条款，但补充增加部分不得与原招投标文件相矛盾，更不得修改其实质性条款。补充协议或增加条款与本合同具有相同的法律效力。</w:t>
      </w:r>
    </w:p>
    <w:p>
      <w:pPr>
        <w:autoSpaceDE w:val="0"/>
        <w:autoSpaceDN w:val="0"/>
        <w:spacing w:line="440" w:lineRule="atLeast"/>
        <w:ind w:firstLine="560" w:firstLineChars="200"/>
        <w:textAlignment w:val="bottom"/>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3.本合同正本一式四份，具有同等法律效力，甲乙方各执二份；</w:t>
      </w:r>
    </w:p>
    <w:p>
      <w:pPr>
        <w:autoSpaceDE w:val="0"/>
        <w:autoSpaceDN w:val="0"/>
        <w:ind w:firstLine="480" w:firstLineChars="200"/>
        <w:textAlignment w:val="bottom"/>
        <w:rPr>
          <w:rFonts w:hint="eastAsia" w:ascii="宋体" w:hAnsi="宋体" w:cs="宋体"/>
          <w:snapToGrid w:val="0"/>
          <w:kern w:val="0"/>
          <w:sz w:val="24"/>
        </w:rPr>
      </w:pPr>
    </w:p>
    <w:p>
      <w:pPr>
        <w:autoSpaceDE w:val="0"/>
        <w:autoSpaceDN w:val="0"/>
        <w:snapToGrid w:val="0"/>
        <w:spacing w:line="288" w:lineRule="auto"/>
        <w:ind w:firstLine="560" w:firstLineChars="200"/>
        <w:textAlignment w:val="bottom"/>
        <w:rPr>
          <w:rFonts w:hint="eastAsia" w:ascii="仿宋" w:hAnsi="仿宋" w:eastAsia="仿宋"/>
          <w:sz w:val="28"/>
        </w:rPr>
      </w:pPr>
      <w:r>
        <w:rPr>
          <w:rFonts w:hint="eastAsia" w:ascii="仿宋" w:hAnsi="仿宋" w:eastAsia="仿宋"/>
          <w:sz w:val="28"/>
        </w:rPr>
        <w:t>甲方（盖章）                        乙方（盖章）</w:t>
      </w:r>
    </w:p>
    <w:p>
      <w:pPr>
        <w:autoSpaceDE w:val="0"/>
        <w:autoSpaceDN w:val="0"/>
        <w:snapToGrid w:val="0"/>
        <w:spacing w:line="288" w:lineRule="auto"/>
        <w:ind w:firstLine="560" w:firstLineChars="200"/>
        <w:textAlignment w:val="bottom"/>
        <w:rPr>
          <w:rFonts w:hint="eastAsia" w:ascii="仿宋" w:hAnsi="仿宋" w:eastAsia="仿宋"/>
          <w:sz w:val="28"/>
        </w:rPr>
      </w:pPr>
      <w:r>
        <w:rPr>
          <w:rFonts w:hint="eastAsia" w:ascii="仿宋" w:hAnsi="仿宋" w:eastAsia="仿宋"/>
          <w:sz w:val="28"/>
        </w:rPr>
        <w:t xml:space="preserve">代表（签字）                        代表（签字） </w:t>
      </w:r>
    </w:p>
    <w:p>
      <w:pPr>
        <w:autoSpaceDE w:val="0"/>
        <w:autoSpaceDN w:val="0"/>
        <w:snapToGrid w:val="0"/>
        <w:spacing w:line="288" w:lineRule="auto"/>
        <w:ind w:firstLine="560" w:firstLineChars="200"/>
        <w:textAlignment w:val="bottom"/>
        <w:rPr>
          <w:rFonts w:hint="eastAsia" w:ascii="仿宋" w:hAnsi="仿宋" w:eastAsia="仿宋"/>
          <w:sz w:val="28"/>
        </w:rPr>
      </w:pPr>
      <w:r>
        <w:rPr>
          <w:rFonts w:hint="eastAsia" w:ascii="仿宋" w:hAnsi="仿宋" w:eastAsia="仿宋"/>
          <w:sz w:val="28"/>
        </w:rPr>
        <w:t>联系电话：                          联系电话：</w:t>
      </w:r>
    </w:p>
    <w:p>
      <w:pPr>
        <w:autoSpaceDE w:val="0"/>
        <w:autoSpaceDN w:val="0"/>
        <w:snapToGrid w:val="0"/>
        <w:spacing w:line="288" w:lineRule="auto"/>
        <w:ind w:firstLine="560" w:firstLineChars="200"/>
        <w:textAlignment w:val="bottom"/>
        <w:rPr>
          <w:rFonts w:hint="eastAsia" w:ascii="仿宋" w:hAnsi="仿宋" w:eastAsia="仿宋"/>
          <w:sz w:val="28"/>
        </w:rPr>
      </w:pPr>
      <w:r>
        <w:rPr>
          <w:rFonts w:hint="eastAsia" w:ascii="仿宋" w:hAnsi="仿宋" w:eastAsia="仿宋"/>
          <w:sz w:val="28"/>
        </w:rPr>
        <w:t>身份证号码：                        身份证号码：</w:t>
      </w:r>
    </w:p>
    <w:p>
      <w:pPr>
        <w:spacing w:line="288" w:lineRule="auto"/>
        <w:ind w:left="5041" w:leftChars="267" w:hanging="4480" w:hangingChars="1600"/>
        <w:jc w:val="left"/>
        <w:rPr>
          <w:rFonts w:hint="eastAsia" w:ascii="仿宋" w:hAnsi="仿宋" w:eastAsia="仿宋"/>
          <w:sz w:val="28"/>
        </w:rPr>
      </w:pPr>
      <w:r>
        <w:rPr>
          <w:rFonts w:hint="eastAsia" w:ascii="仿宋" w:hAnsi="仿宋" w:eastAsia="仿宋"/>
          <w:sz w:val="28"/>
        </w:rPr>
        <w:t xml:space="preserve">通讯地址：                          通迅地址：                         </w:t>
      </w:r>
    </w:p>
    <w:p>
      <w:pPr>
        <w:spacing w:line="288" w:lineRule="auto"/>
        <w:ind w:firstLine="560" w:firstLineChars="200"/>
        <w:jc w:val="left"/>
        <w:rPr>
          <w:rFonts w:hint="eastAsia" w:ascii="仿宋" w:hAnsi="仿宋" w:eastAsia="仿宋"/>
          <w:sz w:val="28"/>
        </w:rPr>
      </w:pPr>
      <w:r>
        <w:rPr>
          <w:rFonts w:hint="eastAsia" w:ascii="仿宋" w:hAnsi="仿宋" w:eastAsia="仿宋"/>
          <w:sz w:val="28"/>
        </w:rPr>
        <w:t xml:space="preserve">传真：                              传真：                                </w:t>
      </w:r>
    </w:p>
    <w:p>
      <w:pPr>
        <w:spacing w:line="288" w:lineRule="auto"/>
        <w:ind w:firstLine="560" w:firstLineChars="200"/>
        <w:jc w:val="left"/>
        <w:rPr>
          <w:rFonts w:hint="eastAsia" w:ascii="仿宋" w:hAnsi="仿宋" w:eastAsia="仿宋"/>
          <w:sz w:val="28"/>
        </w:rPr>
      </w:pPr>
      <w:r>
        <w:rPr>
          <w:rFonts w:hint="eastAsia" w:ascii="仿宋" w:hAnsi="仿宋" w:eastAsia="仿宋"/>
          <w:sz w:val="28"/>
        </w:rPr>
        <w:t xml:space="preserve">电话：                              电话：                                     </w:t>
      </w:r>
    </w:p>
    <w:p>
      <w:pPr>
        <w:autoSpaceDE w:val="0"/>
        <w:autoSpaceDN w:val="0"/>
        <w:snapToGrid w:val="0"/>
        <w:spacing w:line="288" w:lineRule="auto"/>
        <w:ind w:firstLine="560" w:firstLineChars="200"/>
        <w:textAlignment w:val="bottom"/>
        <w:rPr>
          <w:rFonts w:hint="eastAsia" w:ascii="仿宋_GB2312" w:hAnsi="宋体" w:eastAsia="仿宋_GB2312" w:cs="宋体"/>
          <w:b/>
          <w:sz w:val="32"/>
          <w:szCs w:val="32"/>
        </w:rPr>
      </w:pPr>
      <w:r>
        <w:rPr>
          <w:rFonts w:hint="eastAsia" w:ascii="仿宋" w:hAnsi="仿宋" w:eastAsia="仿宋"/>
          <w:sz w:val="28"/>
        </w:rPr>
        <w:t xml:space="preserve">    年  月  日                          年  月  日</w:t>
      </w:r>
    </w:p>
    <w:p>
      <w:pPr>
        <w:snapToGrid w:val="0"/>
        <w:spacing w:line="500" w:lineRule="exact"/>
        <w:ind w:firstLine="560" w:firstLineChars="200"/>
        <w:rPr>
          <w:rFonts w:hint="eastAsia" w:ascii="仿宋_GB2312" w:eastAsia="仿宋_GB2312"/>
          <w:sz w:val="28"/>
          <w:szCs w:val="28"/>
        </w:rPr>
      </w:pPr>
    </w:p>
    <w:p>
      <w:pPr>
        <w:widowControl/>
        <w:autoSpaceDE w:val="0"/>
        <w:autoSpaceDN w:val="0"/>
        <w:adjustRightInd w:val="0"/>
        <w:snapToGrid w:val="0"/>
        <w:spacing w:line="500" w:lineRule="exact"/>
        <w:jc w:val="left"/>
        <w:rPr>
          <w:rFonts w:hint="eastAsia" w:ascii="仿宋_GB2312" w:eastAsia="仿宋_GB2312"/>
          <w:b/>
          <w:bCs/>
          <w:kern w:val="0"/>
          <w:sz w:val="36"/>
          <w:szCs w:val="36"/>
        </w:rPr>
      </w:pPr>
      <w:r>
        <w:rPr>
          <w:rFonts w:ascii="仿宋_GB2312" w:eastAsia="仿宋_GB2312"/>
          <w:b/>
          <w:bCs/>
          <w:kern w:val="0"/>
          <w:sz w:val="36"/>
          <w:szCs w:val="36"/>
        </w:rPr>
        <w:br w:type="page"/>
      </w:r>
      <w:r>
        <w:rPr>
          <w:rFonts w:hint="eastAsia" w:ascii="仿宋_GB2312" w:eastAsia="仿宋_GB2312"/>
          <w:b/>
          <w:bCs/>
          <w:kern w:val="0"/>
          <w:sz w:val="36"/>
          <w:szCs w:val="36"/>
        </w:rPr>
        <w:t>附件：</w:t>
      </w:r>
    </w:p>
    <w:p>
      <w:pPr>
        <w:snapToGrid w:val="0"/>
        <w:spacing w:line="400" w:lineRule="atLeast"/>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2021年度柯城区行政中心外包保安服务</w:t>
      </w:r>
    </w:p>
    <w:p>
      <w:pPr>
        <w:snapToGrid w:val="0"/>
        <w:spacing w:line="400" w:lineRule="atLeast"/>
        <w:jc w:val="center"/>
        <w:rPr>
          <w:rFonts w:hint="eastAsia" w:ascii="方正小标宋简体" w:hAnsi="仿宋" w:eastAsia="方正小标宋简体"/>
          <w:b/>
          <w:bCs/>
          <w:spacing w:val="5"/>
          <w:sz w:val="44"/>
          <w:szCs w:val="44"/>
        </w:rPr>
      </w:pPr>
      <w:r>
        <w:rPr>
          <w:rFonts w:hint="eastAsia" w:ascii="方正小标宋简体" w:hAnsi="仿宋" w:eastAsia="方正小标宋简体"/>
          <w:b/>
          <w:bCs/>
          <w:sz w:val="44"/>
          <w:szCs w:val="44"/>
        </w:rPr>
        <w:t>履约</w:t>
      </w:r>
      <w:r>
        <w:rPr>
          <w:rFonts w:hint="eastAsia" w:ascii="方正小标宋简体" w:hAnsi="仿宋" w:eastAsia="方正小标宋简体"/>
          <w:b/>
          <w:bCs/>
          <w:spacing w:val="5"/>
          <w:sz w:val="44"/>
          <w:szCs w:val="44"/>
        </w:rPr>
        <w:t>考核暂行办法（试行）</w:t>
      </w:r>
    </w:p>
    <w:p>
      <w:pPr>
        <w:spacing w:line="400" w:lineRule="atLeast"/>
        <w:ind w:firstLine="640" w:firstLineChars="200"/>
        <w:rPr>
          <w:rFonts w:ascii="仿宋" w:hAnsi="仿宋" w:eastAsia="仿宋"/>
          <w:kern w:val="0"/>
          <w:sz w:val="32"/>
          <w:szCs w:val="32"/>
        </w:rPr>
      </w:pP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为建立健全后勤服务监督考核与奖惩机制，确保后勤服务规范、优质、高效，满足机关办公与生活服务需求，制定本考核奖惩办法。</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一、考核原则</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考核坚持从实际出发、实事求是、注重实绩的原则；遵循公开、公平、公正的原则；坚持平时考核与定期考核相结合、专门检查与民主监督相结合、绩效考核与奖惩相结合的原则</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二、考核工作领导小组</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区机关事务保障中心成立由分管副主任为组长，管理科科长为副组长，中心各科室抽组人员、保安工公司项目负责人为组员的考核领导小组。考核工作办公室设在管理科。</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三、考核方式和时间</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（一）季度考核</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季度考核时间为本季度最后一个月中旬至下一个月中旬前。季度考核以日常考核为依据，季度考核应得分=总分+应加分和-应扣分和。</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日常考核具体由管理科组织实施，各科室根据安排抽组人员参加，采取每月不定期随机抽查的形式。考核时，通知保安公司单位派人参加。考核小组对考核现场根据考核办法进行考核评分。考核结果登记在考核登记表，考核登记表一式</w:t>
      </w:r>
      <w:r>
        <w:rPr>
          <w:rFonts w:ascii="仿宋" w:hAnsi="仿宋" w:eastAsia="仿宋"/>
          <w:kern w:val="0"/>
          <w:sz w:val="28"/>
          <w:szCs w:val="28"/>
        </w:rPr>
        <w:t>2</w:t>
      </w:r>
      <w:r>
        <w:rPr>
          <w:rFonts w:hint="eastAsia" w:ascii="仿宋" w:hAnsi="仿宋" w:eastAsia="仿宋"/>
          <w:kern w:val="0"/>
          <w:sz w:val="28"/>
          <w:szCs w:val="28"/>
        </w:rPr>
        <w:t>份，双方签字后各持</w:t>
      </w:r>
      <w:r>
        <w:rPr>
          <w:rFonts w:ascii="仿宋" w:hAnsi="仿宋" w:eastAsia="仿宋"/>
          <w:kern w:val="0"/>
          <w:sz w:val="28"/>
          <w:szCs w:val="28"/>
        </w:rPr>
        <w:t>1</w:t>
      </w:r>
      <w:r>
        <w:rPr>
          <w:rFonts w:hint="eastAsia" w:ascii="仿宋" w:hAnsi="仿宋" w:eastAsia="仿宋"/>
          <w:kern w:val="0"/>
          <w:sz w:val="28"/>
          <w:szCs w:val="28"/>
        </w:rPr>
        <w:t>份备查。</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（二）年度考核</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年度考核安排在当年12月底至次年1月15日，年度考核成绩以季度考核得分的平均值最终结果。</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四、考核结果的运用</w:t>
      </w:r>
    </w:p>
    <w:p>
      <w:pPr>
        <w:spacing w:line="400" w:lineRule="atLeast"/>
        <w:ind w:firstLine="560" w:firstLineChars="200"/>
        <w:rPr>
          <w:rFonts w:hint="eastAsia" w:ascii="仿宋" w:hAnsi="仿宋" w:eastAsia="仿宋" w:cs="仿宋"/>
          <w:bCs/>
          <w:sz w:val="28"/>
          <w:szCs w:val="28"/>
        </w:rPr>
      </w:pPr>
      <w:r>
        <w:rPr>
          <w:rFonts w:hint="eastAsia" w:ascii="仿宋" w:hAnsi="仿宋" w:eastAsia="仿宋" w:cs="仿宋"/>
          <w:sz w:val="28"/>
          <w:szCs w:val="28"/>
        </w:rPr>
        <w:t>公司履约考核分值满分为100分。得分90分(含)以上的为优秀，发放考核金额100%；得分80分(含)-90分（不含）的，发放考核金额85%；得分80分(不含)-70分（含）的，发放考核金额50%；70分（不含）以下的视为不合格。经招标人考核，中标人不能满足招标人的需求，且累计两次考核不合格的，招标人有权终止合同</w:t>
      </w:r>
      <w:r>
        <w:rPr>
          <w:rFonts w:hint="eastAsia" w:ascii="仿宋" w:hAnsi="仿宋" w:eastAsia="仿宋" w:cs="仿宋"/>
          <w:bCs/>
          <w:sz w:val="28"/>
          <w:szCs w:val="28"/>
        </w:rPr>
        <w:t>，</w:t>
      </w:r>
      <w:r>
        <w:rPr>
          <w:rFonts w:hint="eastAsia" w:ascii="仿宋" w:hAnsi="仿宋" w:eastAsia="仿宋" w:cs="仿宋"/>
          <w:sz w:val="28"/>
          <w:szCs w:val="28"/>
        </w:rPr>
        <w:t>扣除考核金</w:t>
      </w:r>
      <w:r>
        <w:rPr>
          <w:rFonts w:hint="eastAsia" w:ascii="仿宋" w:hAnsi="仿宋" w:eastAsia="仿宋" w:cs="仿宋"/>
          <w:bCs/>
          <w:sz w:val="28"/>
          <w:szCs w:val="28"/>
        </w:rPr>
        <w:t>并罚没其履约保证金。</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五、要求</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1.保安服务单位要建立完善的内部日常巡查考核制度及台账。</w:t>
      </w:r>
    </w:p>
    <w:p>
      <w:pPr>
        <w:spacing w:line="400" w:lineRule="atLeast"/>
        <w:ind w:firstLine="560" w:firstLineChars="200"/>
        <w:rPr>
          <w:rFonts w:ascii="仿宋" w:hAnsi="仿宋" w:eastAsia="仿宋"/>
          <w:kern w:val="0"/>
          <w:sz w:val="28"/>
          <w:szCs w:val="28"/>
        </w:rPr>
      </w:pPr>
      <w:r>
        <w:rPr>
          <w:rFonts w:hint="eastAsia" w:ascii="仿宋" w:hAnsi="仿宋" w:eastAsia="仿宋"/>
          <w:kern w:val="0"/>
          <w:sz w:val="28"/>
          <w:szCs w:val="28"/>
        </w:rPr>
        <w:t>2.日常考核情况每月以适当形式公布。</w:t>
      </w:r>
    </w:p>
    <w:p>
      <w:pPr>
        <w:widowControl/>
        <w:ind w:firstLine="560" w:firstLineChars="200"/>
        <w:jc w:val="left"/>
        <w:rPr>
          <w:rFonts w:ascii="仿宋" w:hAnsi="仿宋" w:eastAsia="仿宋"/>
          <w:kern w:val="0"/>
          <w:sz w:val="32"/>
          <w:szCs w:val="32"/>
        </w:rPr>
      </w:pPr>
      <w:bookmarkStart w:id="112" w:name="_Toc492349737"/>
      <w:bookmarkStart w:id="113" w:name="_Toc57451649"/>
      <w:bookmarkStart w:id="114" w:name="_Toc48614315"/>
      <w:bookmarkStart w:id="115" w:name="_Toc492349915"/>
      <w:bookmarkStart w:id="116" w:name="_Toc492357131"/>
      <w:r>
        <w:rPr>
          <w:rFonts w:hint="eastAsia" w:ascii="仿宋" w:hAnsi="仿宋" w:eastAsia="仿宋"/>
          <w:sz w:val="28"/>
          <w:szCs w:val="28"/>
        </w:rPr>
        <w:t>本考核办法为暂行办法，招标人可根据具体实施情况作出修改。</w:t>
      </w:r>
      <w:r>
        <w:rPr>
          <w:rFonts w:ascii="仿宋" w:hAnsi="仿宋" w:eastAsia="仿宋"/>
          <w:sz w:val="32"/>
          <w:szCs w:val="32"/>
        </w:rPr>
        <w:br w:type="page"/>
      </w:r>
      <w:r>
        <w:rPr>
          <w:rFonts w:hint="eastAsia" w:ascii="宋体" w:hAnsi="宋体"/>
          <w:sz w:val="32"/>
          <w:szCs w:val="32"/>
        </w:rPr>
        <w:t>附件：</w:t>
      </w:r>
    </w:p>
    <w:p>
      <w:pPr>
        <w:pStyle w:val="55"/>
        <w:widowControl w:val="0"/>
        <w:spacing w:before="0" w:beforeAutospacing="0" w:after="0" w:afterAutospacing="0" w:line="400" w:lineRule="atLeast"/>
        <w:ind w:firstLine="640" w:firstLineChars="200"/>
        <w:jc w:val="center"/>
        <w:rPr>
          <w:rFonts w:ascii="方正小标宋简体" w:eastAsia="方正小标宋简体"/>
          <w:sz w:val="32"/>
          <w:szCs w:val="32"/>
        </w:rPr>
      </w:pPr>
      <w:r>
        <w:rPr>
          <w:rFonts w:hint="eastAsia" w:ascii="方正小标宋简体" w:eastAsia="方正小标宋简体"/>
          <w:sz w:val="32"/>
          <w:szCs w:val="32"/>
        </w:rPr>
        <w:t>安保服务日常考核评分细则</w:t>
      </w:r>
    </w:p>
    <w:tbl>
      <w:tblPr>
        <w:tblStyle w:val="60"/>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635"/>
        <w:gridCol w:w="82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3"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评分</w:t>
            </w:r>
          </w:p>
          <w:p>
            <w:pPr>
              <w:jc w:val="center"/>
              <w:rPr>
                <w:rFonts w:ascii="仿宋" w:hAnsi="仿宋" w:eastAsia="仿宋"/>
                <w:b/>
                <w:sz w:val="28"/>
                <w:szCs w:val="28"/>
              </w:rPr>
            </w:pPr>
            <w:r>
              <w:rPr>
                <w:rFonts w:hint="eastAsia" w:ascii="仿宋" w:hAnsi="仿宋" w:eastAsia="仿宋"/>
                <w:b/>
                <w:sz w:val="28"/>
                <w:szCs w:val="28"/>
              </w:rPr>
              <w:t>项目</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标准内容</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分值</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基础工作</w:t>
            </w:r>
          </w:p>
          <w:p>
            <w:pPr>
              <w:jc w:val="center"/>
              <w:rPr>
                <w:rFonts w:ascii="仿宋" w:hAnsi="仿宋" w:eastAsia="仿宋"/>
                <w:b/>
                <w:sz w:val="28"/>
                <w:szCs w:val="28"/>
              </w:rPr>
            </w:pPr>
            <w:r>
              <w:rPr>
                <w:rFonts w:hint="eastAsia" w:ascii="仿宋" w:hAnsi="仿宋" w:eastAsia="仿宋"/>
                <w:b/>
                <w:sz w:val="28"/>
                <w:szCs w:val="28"/>
              </w:rPr>
              <w:t>15分</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有无根据行政中心工作特点建立内部管理制度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年初上报保障中心相关制度，未按时完成的扣5分；制度不完善或结合实际工作紧密的视情扣1-3分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center"/>
          </w:tcPr>
          <w:p>
            <w:pPr>
              <w:jc w:val="center"/>
              <w:rPr>
                <w:rFonts w:ascii="仿宋" w:hAnsi="仿宋" w:eastAsia="仿宋"/>
                <w:b/>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安保工作领导小组健全，各岗位职责明确</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没有分工扣2分；有缺项的每项扣0.5分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center"/>
          </w:tcPr>
          <w:p>
            <w:pPr>
              <w:jc w:val="center"/>
              <w:rPr>
                <w:rFonts w:ascii="仿宋" w:hAnsi="仿宋" w:eastAsia="仿宋"/>
                <w:b/>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建立各类会议制度并执行</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查阅资料，各类例会少一次扣0.5分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center"/>
          </w:tcPr>
          <w:p>
            <w:pPr>
              <w:jc w:val="center"/>
              <w:rPr>
                <w:rFonts w:ascii="仿宋" w:hAnsi="仿宋" w:eastAsia="仿宋"/>
                <w:b/>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相关制度、岗位职责上墙</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无，扣2分；缺一项扣0.5分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center"/>
          </w:tcPr>
          <w:p>
            <w:pPr>
              <w:jc w:val="center"/>
              <w:rPr>
                <w:rFonts w:ascii="仿宋" w:hAnsi="仿宋" w:eastAsia="仿宋"/>
                <w:b/>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根据工作变化及时修订完善管理制度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没有根据保障中心意见改进制度的扣3分；修订不及时的扣1-2分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人员配置管理</w:t>
            </w:r>
          </w:p>
          <w:p>
            <w:pPr>
              <w:jc w:val="center"/>
              <w:rPr>
                <w:rFonts w:ascii="仿宋" w:hAnsi="仿宋" w:eastAsia="仿宋"/>
                <w:b/>
                <w:sz w:val="28"/>
                <w:szCs w:val="28"/>
              </w:rPr>
            </w:pPr>
            <w:r>
              <w:rPr>
                <w:rFonts w:hint="eastAsia" w:ascii="仿宋" w:hAnsi="仿宋" w:eastAsia="仿宋"/>
                <w:b/>
                <w:sz w:val="28"/>
                <w:szCs w:val="28"/>
              </w:rPr>
              <w:t>20分</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按照合同约定配齐各岗位执勤人员，无虚报冒领，无缺岗脱岗</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发生缺岗脱岗1人次扣0.5分；发生虚报冒领扣5分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center"/>
          </w:tcPr>
          <w:p>
            <w:pPr>
              <w:jc w:val="center"/>
              <w:rPr>
                <w:rFonts w:ascii="仿宋" w:hAnsi="仿宋" w:eastAsia="仿宋"/>
                <w:b/>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人员持证上岗率100%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无证上岗1人次扣0.5分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带班责任领导在位率100%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8"/>
                <w:szCs w:val="28"/>
              </w:rPr>
            </w:pPr>
            <w:r>
              <w:rPr>
                <w:rFonts w:hint="eastAsia" w:ascii="仿宋" w:hAnsi="仿宋" w:eastAsia="仿宋"/>
                <w:bCs/>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缺岗一次扣0.5分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8"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建立年度人员培训计划并根据计划组织培训、训练</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现场抽查询问，考核实操，熟练掌握的5分，掌握较好的4分，掌握一般的3分，有明显差错或不清楚的1-2分。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人员是否存在影响区政府形象的违纪违规行为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spacing w:val="5"/>
                <w:sz w:val="28"/>
                <w:szCs w:val="28"/>
              </w:rPr>
            </w:pPr>
            <w:r>
              <w:rPr>
                <w:rFonts w:hint="eastAsia" w:ascii="仿宋" w:hAnsi="仿宋" w:eastAsia="仿宋"/>
                <w:bCs/>
                <w:spacing w:val="5"/>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造成实质性影响扣2分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人员相对固定，除正常调整外，流失率（每月离职人数/总人数）低</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pacing w:val="5"/>
                <w:sz w:val="28"/>
                <w:szCs w:val="28"/>
              </w:rPr>
            </w:pPr>
            <w:r>
              <w:rPr>
                <w:rFonts w:hint="eastAsia" w:ascii="仿宋" w:hAnsi="仿宋" w:eastAsia="仿宋"/>
                <w:bCs/>
                <w:spacing w:val="5"/>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管理人员控制在2%以内，超出每人次扣1分；普通保安控制在5%以内，没超出1人扣0.5分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z w:val="28"/>
                <w:szCs w:val="28"/>
              </w:rPr>
            </w:pPr>
            <w:r>
              <w:rPr>
                <w:rFonts w:hint="eastAsia" w:ascii="仿宋" w:hAnsi="仿宋" w:eastAsia="仿宋"/>
                <w:spacing w:val="5"/>
                <w:sz w:val="28"/>
                <w:szCs w:val="28"/>
              </w:rPr>
              <w:t>是否有评定星级员工的个人考核制度及考核评分办法，是否每月按时对员工进行考核并记录在册，是否将个人考核金按时发放</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pacing w:val="5"/>
                <w:sz w:val="28"/>
                <w:szCs w:val="28"/>
              </w:rPr>
            </w:pPr>
            <w:r>
              <w:rPr>
                <w:rFonts w:hint="eastAsia" w:ascii="仿宋" w:hAnsi="仿宋" w:eastAsia="仿宋"/>
                <w:bCs/>
                <w:spacing w:val="5"/>
                <w:sz w:val="28"/>
                <w:szCs w:val="2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z w:val="28"/>
                <w:szCs w:val="28"/>
              </w:rPr>
            </w:pPr>
            <w:r>
              <w:rPr>
                <w:rFonts w:hint="eastAsia" w:ascii="仿宋" w:hAnsi="仿宋" w:eastAsia="仿宋"/>
                <w:spacing w:val="5"/>
                <w:sz w:val="28"/>
                <w:szCs w:val="28"/>
              </w:rPr>
              <w:t>缺少考核制度扣1分，当月没有考核记录扣0.5分，未提供奖金发放清单扣0.5分。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规范执勤</w:t>
            </w:r>
          </w:p>
          <w:p>
            <w:pPr>
              <w:jc w:val="center"/>
              <w:rPr>
                <w:rFonts w:ascii="仿宋" w:hAnsi="仿宋" w:eastAsia="仿宋"/>
                <w:b/>
                <w:sz w:val="28"/>
                <w:szCs w:val="28"/>
              </w:rPr>
            </w:pPr>
            <w:r>
              <w:rPr>
                <w:rFonts w:hint="eastAsia" w:ascii="仿宋" w:hAnsi="仿宋" w:eastAsia="仿宋"/>
                <w:b/>
                <w:sz w:val="28"/>
                <w:szCs w:val="28"/>
              </w:rPr>
              <w:t>20分</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统一着装，精神面貌好，文明执勤</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未达到要求的，每人次扣0.5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执勤岗位规范整洁有序</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未达到要求的，每次扣0.5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落实外来人员查验制度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未查验的每次视情扣1-5分；查验登记不规范的每次扣0.5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无不良投诉</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出现有效投诉的每次扣1分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trPr>
        <w:tc>
          <w:tcPr>
            <w:tcW w:w="1060" w:type="dxa"/>
            <w:vMerge w:val="restart"/>
            <w:tcBorders>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设施设备管理</w:t>
            </w:r>
          </w:p>
          <w:p>
            <w:pPr>
              <w:jc w:val="center"/>
              <w:rPr>
                <w:rFonts w:ascii="仿宋" w:hAnsi="仿宋" w:eastAsia="仿宋"/>
                <w:b/>
                <w:sz w:val="28"/>
                <w:szCs w:val="28"/>
              </w:rPr>
            </w:pPr>
            <w:r>
              <w:rPr>
                <w:rFonts w:hint="eastAsia" w:ascii="仿宋" w:hAnsi="仿宋" w:eastAsia="仿宋"/>
                <w:b/>
                <w:sz w:val="28"/>
                <w:szCs w:val="28"/>
              </w:rPr>
              <w:t>15分</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由中心提供的保安器材、设施设备建立管理账目，明确管理责任人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无，扣5分；账目不全，有出入的，每项扣0.5分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安保设施设备建立定期或不定期的检查维护制度，维护检查与记录</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查阅记录。无，扣5分；问题处理无结果的每次扣1分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及时疏导车辆，纠正乱停车现象</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未落实相关工作的每次扣0.5分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restart"/>
            <w:tcBorders>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消防器材管理</w:t>
            </w:r>
          </w:p>
          <w:p>
            <w:pPr>
              <w:jc w:val="center"/>
              <w:rPr>
                <w:rFonts w:ascii="仿宋" w:hAnsi="仿宋" w:eastAsia="仿宋"/>
                <w:b/>
                <w:sz w:val="28"/>
                <w:szCs w:val="28"/>
              </w:rPr>
            </w:pPr>
            <w:r>
              <w:rPr>
                <w:rFonts w:hint="eastAsia" w:ascii="仿宋" w:hAnsi="仿宋" w:eastAsia="仿宋"/>
                <w:b/>
                <w:sz w:val="28"/>
                <w:szCs w:val="28"/>
              </w:rPr>
              <w:t>15分</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建立消防器材配置档案（图、表）</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无，扣5分；不详实的每处扣0.5分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每月按时进行消防器材点验，确保各类设施设备器材处于良好状态</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漏检一次扣0.5分；出现设施不能使用的一处扣1分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建立消防器材报废更新制度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无，扣5分；更新不及时的，一次扣0.5分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restart"/>
            <w:tcBorders>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应急处置能力</w:t>
            </w:r>
          </w:p>
          <w:p>
            <w:pPr>
              <w:jc w:val="center"/>
              <w:rPr>
                <w:rFonts w:ascii="仿宋" w:hAnsi="仿宋" w:eastAsia="仿宋"/>
                <w:sz w:val="28"/>
                <w:szCs w:val="28"/>
              </w:rPr>
            </w:pPr>
            <w:r>
              <w:rPr>
                <w:rFonts w:hint="eastAsia" w:ascii="仿宋" w:hAnsi="仿宋" w:eastAsia="仿宋"/>
                <w:b/>
                <w:sz w:val="28"/>
                <w:szCs w:val="28"/>
              </w:rPr>
              <w:t>15分</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建立完善的应急预案，预案的操作性强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无，扣2分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按计划定期组织应急演练</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未按计划组织，少一次扣1分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人员熟悉应急处置程序</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r>
              <w:rPr>
                <w:rFonts w:hint="eastAsia" w:ascii="仿宋" w:hAnsi="仿宋" w:eastAsia="仿宋"/>
                <w:bCs/>
                <w:sz w:val="28"/>
                <w:szCs w:val="28"/>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现场问询，演练实测。熟练掌握的5分，掌握较好的4分，掌握一般的3分，有明显差错或不清楚的1-2分。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1060" w:type="dxa"/>
            <w:vMerge w:val="restart"/>
            <w:tcBorders>
              <w:left w:val="single" w:color="auto" w:sz="4" w:space="0"/>
              <w:right w:val="single" w:color="auto" w:sz="4" w:space="0"/>
            </w:tcBorders>
            <w:noWrap w:val="0"/>
            <w:vAlign w:val="center"/>
          </w:tcPr>
          <w:p>
            <w:pPr>
              <w:jc w:val="center"/>
              <w:rPr>
                <w:rFonts w:ascii="仿宋" w:hAnsi="仿宋" w:eastAsia="仿宋"/>
                <w:b/>
                <w:sz w:val="28"/>
                <w:szCs w:val="28"/>
              </w:rPr>
            </w:pPr>
            <w:r>
              <w:rPr>
                <w:rFonts w:hint="eastAsia" w:ascii="仿宋" w:hAnsi="仿宋" w:eastAsia="仿宋"/>
                <w:b/>
                <w:sz w:val="28"/>
                <w:szCs w:val="28"/>
              </w:rPr>
              <w:t>负面清单</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发生外来人员闯（进）入大院，引发问题的</w:t>
            </w:r>
          </w:p>
        </w:tc>
        <w:tc>
          <w:tcPr>
            <w:tcW w:w="827"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每次视情扣5-10分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在**演习中被“恐怖分子”渗透，被市相关部门通报的</w:t>
            </w:r>
          </w:p>
        </w:tc>
        <w:tc>
          <w:tcPr>
            <w:tcW w:w="827" w:type="dxa"/>
            <w:vMerge w:val="continue"/>
            <w:tcBorders>
              <w:left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每次视情扣5-10分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发生失窃失盗等案件的</w:t>
            </w:r>
          </w:p>
        </w:tc>
        <w:tc>
          <w:tcPr>
            <w:tcW w:w="827" w:type="dxa"/>
            <w:vMerge w:val="continue"/>
            <w:tcBorders>
              <w:left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每次视情扣10-20分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发生火灾处置不力的</w:t>
            </w:r>
          </w:p>
        </w:tc>
        <w:tc>
          <w:tcPr>
            <w:tcW w:w="827"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每次视情扣10-20分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restart"/>
            <w:tcBorders>
              <w:left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b/>
                <w:sz w:val="28"/>
                <w:szCs w:val="28"/>
              </w:rPr>
              <w:t>加分项</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配合保障中心完成临时性任务好的，经研究给予表扬的</w:t>
            </w:r>
          </w:p>
        </w:tc>
        <w:tc>
          <w:tcPr>
            <w:tcW w:w="827"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每次视情加1-3分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受到区委区政府表扬的</w:t>
            </w:r>
          </w:p>
        </w:tc>
        <w:tc>
          <w:tcPr>
            <w:tcW w:w="827" w:type="dxa"/>
            <w:vMerge w:val="continue"/>
            <w:tcBorders>
              <w:left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每次视情加3-5分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1060" w:type="dxa"/>
            <w:vMerge w:val="continue"/>
            <w:tcBorders>
              <w:left w:val="single" w:color="auto" w:sz="4" w:space="0"/>
              <w:right w:val="single" w:color="auto" w:sz="4" w:space="0"/>
            </w:tcBorders>
            <w:noWrap w:val="0"/>
            <w:vAlign w:val="top"/>
          </w:tcPr>
          <w:p>
            <w:pPr>
              <w:rPr>
                <w:rFonts w:ascii="仿宋" w:hAnsi="仿宋" w:eastAsia="仿宋"/>
                <w:sz w:val="28"/>
                <w:szCs w:val="28"/>
              </w:rPr>
            </w:pPr>
          </w:p>
        </w:tc>
        <w:tc>
          <w:tcPr>
            <w:tcW w:w="463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受到社会群众来信表扬的</w:t>
            </w:r>
          </w:p>
        </w:tc>
        <w:tc>
          <w:tcPr>
            <w:tcW w:w="827"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bCs/>
                <w:sz w:val="28"/>
                <w:szCs w:val="28"/>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8"/>
                <w:szCs w:val="28"/>
              </w:rPr>
            </w:pPr>
            <w:r>
              <w:rPr>
                <w:rFonts w:hint="eastAsia" w:ascii="仿宋" w:hAnsi="仿宋" w:eastAsia="仿宋"/>
                <w:sz w:val="28"/>
                <w:szCs w:val="28"/>
              </w:rPr>
              <w:t>每次视情加1-3分</w:t>
            </w:r>
          </w:p>
        </w:tc>
      </w:tr>
      <w:bookmarkEnd w:id="112"/>
      <w:bookmarkEnd w:id="113"/>
      <w:bookmarkEnd w:id="114"/>
      <w:bookmarkEnd w:id="115"/>
      <w:bookmarkEnd w:id="116"/>
    </w:tbl>
    <w:p/>
    <w:p>
      <w:pPr>
        <w:numPr>
          <w:ilvl w:val="0"/>
          <w:numId w:val="23"/>
        </w:numPr>
        <w:snapToGrid w:val="0"/>
        <w:spacing w:line="500" w:lineRule="exact"/>
        <w:jc w:val="center"/>
        <w:outlineLvl w:val="0"/>
        <w:rPr>
          <w:rFonts w:hint="eastAsia" w:ascii="仿宋_GB2312" w:hAnsi="宋体" w:eastAsia="仿宋_GB2312" w:cs="宋体"/>
          <w:b/>
          <w:sz w:val="32"/>
          <w:szCs w:val="32"/>
        </w:rPr>
      </w:pPr>
      <w:r>
        <w:rPr>
          <w:rFonts w:hint="eastAsia" w:ascii="仿宋_GB2312" w:hAnsi="宋体" w:eastAsia="仿宋_GB2312" w:cs="宋体"/>
          <w:b/>
          <w:sz w:val="32"/>
          <w:szCs w:val="32"/>
        </w:rPr>
        <w:t>应提交的有关格式范例</w:t>
      </w:r>
      <w:bookmarkEnd w:id="100"/>
      <w:bookmarkEnd w:id="101"/>
      <w:bookmarkEnd w:id="102"/>
      <w:bookmarkEnd w:id="103"/>
      <w:bookmarkStart w:id="117" w:name="_Toc359856821"/>
    </w:p>
    <w:p>
      <w:pPr>
        <w:snapToGrid w:val="0"/>
        <w:spacing w:line="500" w:lineRule="exact"/>
        <w:jc w:val="center"/>
        <w:outlineLvl w:val="0"/>
        <w:rPr>
          <w:rFonts w:hint="eastAsia" w:ascii="仿宋_GB2312" w:hAnsi="宋体" w:eastAsia="仿宋_GB2312"/>
          <w:b/>
          <w:sz w:val="32"/>
        </w:rPr>
      </w:pPr>
      <w:r>
        <w:rPr>
          <w:rStyle w:val="148"/>
          <w:rFonts w:hint="eastAsia" w:ascii="仿宋_GB2312" w:hAnsi="黑体" w:eastAsia="仿宋_GB2312"/>
          <w:sz w:val="28"/>
        </w:rPr>
        <w:t>一、投标文件封面</w:t>
      </w:r>
    </w:p>
    <w:p>
      <w:pPr>
        <w:ind w:left="1800" w:leftChars="857"/>
        <w:jc w:val="right"/>
        <w:rPr>
          <w:rFonts w:hint="eastAsia" w:ascii="仿宋_GB2312" w:eastAsia="仿宋_GB2312"/>
          <w:sz w:val="32"/>
        </w:rPr>
      </w:pPr>
    </w:p>
    <w:p>
      <w:pPr>
        <w:rPr>
          <w:rFonts w:hint="eastAsia" w:ascii="仿宋_GB2312" w:eastAsia="仿宋_GB2312"/>
          <w:sz w:val="28"/>
        </w:rPr>
      </w:pPr>
      <w:r>
        <w:rPr>
          <w:rFonts w:hint="eastAsia" w:ascii="仿宋_GB2312" w:eastAsia="仿宋_GB2312"/>
          <w:sz w:val="28"/>
        </w:rPr>
        <w:t xml:space="preserve">                                                 </w:t>
      </w: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snapToGrid w:val="0"/>
        <w:spacing w:line="520" w:lineRule="exact"/>
        <w:ind w:firstLine="3251" w:firstLineChars="739"/>
        <w:rPr>
          <w:rFonts w:hint="eastAsia" w:ascii="仿宋_GB2312" w:eastAsia="仿宋_GB2312"/>
          <w:sz w:val="44"/>
        </w:rPr>
      </w:pPr>
      <w:r>
        <w:rPr>
          <w:rFonts w:hint="eastAsia" w:ascii="仿宋_GB2312" w:eastAsia="仿宋_GB2312"/>
          <w:sz w:val="44"/>
        </w:rPr>
        <w:t>资格审查文件</w:t>
      </w:r>
    </w:p>
    <w:p>
      <w:pPr>
        <w:snapToGrid w:val="0"/>
        <w:spacing w:line="520" w:lineRule="exact"/>
        <w:jc w:val="center"/>
        <w:rPr>
          <w:rFonts w:hint="eastAsia" w:ascii="仿宋_GB2312" w:eastAsia="仿宋_GB2312"/>
          <w:sz w:val="44"/>
        </w:rPr>
      </w:pPr>
      <w:r>
        <w:rPr>
          <w:rFonts w:hint="eastAsia" w:ascii="仿宋_GB2312" w:eastAsia="仿宋_GB2312"/>
          <w:sz w:val="44"/>
        </w:rPr>
        <w:t>（技术商务文件、报价文件）</w:t>
      </w:r>
    </w:p>
    <w:p>
      <w:pPr>
        <w:snapToGrid w:val="0"/>
        <w:spacing w:line="520" w:lineRule="exact"/>
        <w:ind w:firstLine="1962" w:firstLineChars="698"/>
        <w:rPr>
          <w:rFonts w:hint="eastAsia" w:ascii="仿宋_GB2312" w:eastAsia="仿宋_GB2312"/>
          <w:b/>
          <w:sz w:val="28"/>
        </w:rPr>
      </w:pPr>
    </w:p>
    <w:p>
      <w:pPr>
        <w:snapToGrid w:val="0"/>
        <w:spacing w:line="600" w:lineRule="exact"/>
        <w:rPr>
          <w:rFonts w:hint="eastAsia" w:ascii="仿宋_GB2312" w:hAnsi="宋体" w:eastAsia="仿宋_GB2312"/>
          <w:sz w:val="28"/>
          <w:u w:val="single"/>
        </w:rPr>
      </w:pPr>
      <w:r>
        <w:rPr>
          <w:rFonts w:hint="eastAsia" w:ascii="仿宋_GB2312" w:hAnsi="宋体" w:eastAsia="仿宋_GB2312"/>
          <w:sz w:val="28"/>
        </w:rPr>
        <w:t>项目名称：</w:t>
      </w:r>
      <w:r>
        <w:rPr>
          <w:rFonts w:hint="eastAsia" w:ascii="仿宋_GB2312" w:hAnsi="宋体" w:eastAsia="仿宋_GB2312"/>
          <w:sz w:val="28"/>
          <w:u w:val="single"/>
        </w:rPr>
        <w:t xml:space="preserve">                   </w:t>
      </w:r>
    </w:p>
    <w:p>
      <w:pPr>
        <w:snapToGrid w:val="0"/>
        <w:spacing w:line="600" w:lineRule="exact"/>
        <w:rPr>
          <w:rFonts w:hint="eastAsia" w:ascii="仿宋_GB2312" w:hAnsi="宋体" w:eastAsia="仿宋_GB2312"/>
          <w:sz w:val="28"/>
          <w:u w:val="single"/>
        </w:rPr>
      </w:pPr>
      <w:r>
        <w:rPr>
          <w:rFonts w:hint="eastAsia" w:ascii="仿宋_GB2312" w:hAnsi="宋体" w:eastAsia="仿宋_GB2312"/>
          <w:sz w:val="28"/>
        </w:rPr>
        <w:t>项目编号：</w:t>
      </w:r>
      <w:r>
        <w:rPr>
          <w:rFonts w:hint="eastAsia" w:ascii="仿宋_GB2312" w:hAnsi="宋体" w:eastAsia="仿宋_GB2312"/>
          <w:sz w:val="28"/>
          <w:u w:val="single"/>
        </w:rPr>
        <w:t xml:space="preserve">                    </w:t>
      </w:r>
    </w:p>
    <w:p>
      <w:pPr>
        <w:snapToGrid w:val="0"/>
        <w:spacing w:line="600" w:lineRule="exact"/>
        <w:rPr>
          <w:rFonts w:hint="eastAsia" w:ascii="仿宋_GB2312" w:hAnsi="宋体" w:eastAsia="仿宋_GB2312"/>
          <w:sz w:val="28"/>
        </w:rPr>
      </w:pPr>
      <w:r>
        <w:rPr>
          <w:rFonts w:hint="eastAsia" w:ascii="仿宋_GB2312" w:hAnsi="宋体" w:eastAsia="仿宋_GB2312"/>
          <w:sz w:val="28"/>
        </w:rPr>
        <w:t>投标人：</w:t>
      </w:r>
      <w:r>
        <w:rPr>
          <w:rFonts w:hint="eastAsia" w:ascii="仿宋_GB2312" w:hAnsi="宋体" w:eastAsia="仿宋_GB2312"/>
          <w:sz w:val="28"/>
          <w:u w:val="single"/>
        </w:rPr>
        <w:t xml:space="preserve">                       （盖单位公章）</w:t>
      </w:r>
    </w:p>
    <w:p>
      <w:pPr>
        <w:snapToGrid w:val="0"/>
        <w:spacing w:line="600" w:lineRule="exact"/>
        <w:rPr>
          <w:rFonts w:hint="eastAsia" w:ascii="仿宋_GB2312" w:eastAsia="仿宋_GB2312"/>
          <w:sz w:val="28"/>
        </w:rPr>
      </w:pPr>
      <w:r>
        <w:rPr>
          <w:rFonts w:hint="eastAsia" w:ascii="仿宋_GB2312" w:hAnsi="宋体" w:eastAsia="仿宋_GB2312"/>
          <w:sz w:val="28"/>
        </w:rPr>
        <w:t>日期：</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 xml:space="preserve">月 </w:t>
      </w:r>
      <w:r>
        <w:rPr>
          <w:rFonts w:hint="eastAsia" w:ascii="仿宋_GB2312" w:eastAsia="仿宋_GB2312"/>
          <w:sz w:val="28"/>
          <w:u w:val="single"/>
        </w:rPr>
        <w:t xml:space="preserve">    </w:t>
      </w:r>
      <w:r>
        <w:rPr>
          <w:rFonts w:hint="eastAsia" w:ascii="仿宋_GB2312" w:eastAsia="仿宋_GB2312"/>
          <w:sz w:val="28"/>
        </w:rPr>
        <w:t xml:space="preserve">日        </w:t>
      </w: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outlineLvl w:val="0"/>
        <w:rPr>
          <w:rFonts w:ascii="仿宋_GB2312" w:hAnsi="宋体" w:eastAsia="仿宋_GB2312"/>
          <w:sz w:val="28"/>
          <w:szCs w:val="28"/>
        </w:rPr>
      </w:pPr>
    </w:p>
    <w:p>
      <w:pPr>
        <w:snapToGrid w:val="0"/>
        <w:spacing w:line="500" w:lineRule="exact"/>
        <w:jc w:val="center"/>
        <w:outlineLvl w:val="0"/>
        <w:rPr>
          <w:rStyle w:val="148"/>
          <w:rFonts w:hint="eastAsia" w:ascii="仿宋_GB2312" w:hAnsi="黑体" w:eastAsia="仿宋_GB2312"/>
          <w:sz w:val="28"/>
          <w:szCs w:val="28"/>
        </w:rPr>
      </w:pPr>
      <w:r>
        <w:rPr>
          <w:rStyle w:val="148"/>
          <w:rFonts w:hint="eastAsia" w:ascii="仿宋_GB2312" w:hAnsi="黑体" w:eastAsia="仿宋_GB2312"/>
          <w:sz w:val="28"/>
          <w:szCs w:val="28"/>
        </w:rPr>
        <w:br w:type="page"/>
      </w:r>
      <w:r>
        <w:rPr>
          <w:rStyle w:val="148"/>
          <w:rFonts w:hint="eastAsia" w:ascii="仿宋_GB2312" w:hAnsi="黑体" w:eastAsia="仿宋_GB2312"/>
          <w:sz w:val="28"/>
          <w:szCs w:val="28"/>
        </w:rPr>
        <w:t>二、</w:t>
      </w:r>
      <w:bookmarkStart w:id="118" w:name="资格审查文件"/>
      <w:r>
        <w:rPr>
          <w:rStyle w:val="148"/>
          <w:rFonts w:hint="eastAsia" w:ascii="仿宋_GB2312" w:hAnsi="黑体" w:eastAsia="仿宋_GB2312"/>
          <w:sz w:val="28"/>
          <w:szCs w:val="28"/>
        </w:rPr>
        <w:t>资格审查文件</w:t>
      </w:r>
      <w:bookmarkEnd w:id="117"/>
      <w:bookmarkEnd w:id="118"/>
    </w:p>
    <w:p>
      <w:pPr>
        <w:jc w:val="center"/>
        <w:rPr>
          <w:rFonts w:hint="eastAsia" w:ascii="仿宋_GB2312" w:eastAsia="仿宋_GB2312"/>
          <w:sz w:val="28"/>
          <w:szCs w:val="28"/>
        </w:rPr>
      </w:pPr>
      <w:r>
        <w:rPr>
          <w:rStyle w:val="148"/>
          <w:rFonts w:hint="eastAsia" w:ascii="仿宋_GB2312" w:hAnsi="黑体" w:eastAsia="仿宋_GB2312"/>
          <w:b w:val="0"/>
          <w:sz w:val="28"/>
          <w:szCs w:val="28"/>
        </w:rPr>
        <w:t>1 投标函</w:t>
      </w:r>
    </w:p>
    <w:p>
      <w:p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（招标采购单位名称）：</w:t>
      </w:r>
    </w:p>
    <w:p>
      <w:pPr>
        <w:snapToGrid w:val="0"/>
        <w:spacing w:line="500" w:lineRule="exact"/>
        <w:ind w:firstLine="480"/>
        <w:rPr>
          <w:rFonts w:hint="eastAsia" w:ascii="仿宋_GB2312" w:hAnsi="宋体" w:eastAsia="仿宋_GB2312"/>
          <w:sz w:val="28"/>
          <w:szCs w:val="28"/>
        </w:rPr>
      </w:pPr>
      <w:r>
        <w:rPr>
          <w:rFonts w:hint="eastAsia" w:ascii="仿宋_GB2312" w:hAnsi="宋体" w:eastAsia="仿宋_GB2312"/>
          <w:sz w:val="28"/>
          <w:szCs w:val="28"/>
        </w:rPr>
        <w:t>根据贵方为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项目的招标公告（项目编号：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），签字代表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（全名）经正式授权并代表投标人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（投标人名称）提交资格审查文件、技术商务文件、报价文件各</w:t>
      </w:r>
      <w:r>
        <w:rPr>
          <w:rFonts w:hint="eastAsia" w:ascii="仿宋_GB2312" w:hAnsi="宋体" w:eastAsia="仿宋_GB2312"/>
          <w:sz w:val="28"/>
          <w:szCs w:val="28"/>
          <w:u w:val="single"/>
        </w:rPr>
        <w:t>一</w:t>
      </w:r>
      <w:r>
        <w:rPr>
          <w:rFonts w:hint="eastAsia" w:ascii="仿宋_GB2312" w:hAnsi="宋体" w:eastAsia="仿宋_GB2312"/>
          <w:sz w:val="28"/>
          <w:szCs w:val="28"/>
        </w:rPr>
        <w:t>份。</w:t>
      </w:r>
    </w:p>
    <w:p>
      <w:p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据此函，签字代表宣布同意如下：</w:t>
      </w:r>
    </w:p>
    <w:p>
      <w:pPr>
        <w:pStyle w:val="31"/>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Cs w:val="21"/>
        </w:rPr>
        <w:t xml:space="preserve"> </w:t>
      </w:r>
      <w:r>
        <w:rPr>
          <w:rFonts w:hint="eastAsia" w:ascii="仿宋_GB2312" w:hAnsi="宋体" w:eastAsia="仿宋_GB2312"/>
          <w:sz w:val="28"/>
          <w:szCs w:val="28"/>
        </w:rPr>
        <w:t>我方向贵方提交的所有投标文件、资料都是准确的和真实的。</w:t>
      </w:r>
    </w:p>
    <w:p>
      <w:p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 我方在投标之前已经与贵方进行了充分的沟通，完全理解并接受招标文件的各项规定和要求，对招标文件的合理性、合法性不再有异议。</w:t>
      </w:r>
    </w:p>
    <w:p>
      <w:p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4.本投标有效期自开标日起 </w:t>
      </w:r>
      <w:r>
        <w:rPr>
          <w:rFonts w:hint="eastAsia" w:ascii="仿宋_GB2312" w:hAnsi="宋体" w:eastAsia="仿宋_GB2312"/>
          <w:sz w:val="28"/>
          <w:szCs w:val="28"/>
          <w:u w:val="single"/>
        </w:rPr>
        <w:t xml:space="preserve"> 90 </w:t>
      </w:r>
      <w:r>
        <w:rPr>
          <w:rFonts w:hint="eastAsia" w:ascii="仿宋_GB2312" w:hAnsi="宋体" w:eastAsia="仿宋_GB2312"/>
          <w:sz w:val="28"/>
          <w:szCs w:val="28"/>
        </w:rPr>
        <w:t>日。</w:t>
      </w:r>
    </w:p>
    <w:p>
      <w:p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5.如中标，本投标文件至本项目合同履行完毕止均保持有效，本投标人将按“招标文件”及政府采购法律、法规的规定履行合同责任和义务。</w:t>
      </w:r>
    </w:p>
    <w:p>
      <w:p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6.我方同意按照贵方要求提供与投标有关的一切数据或资料。</w:t>
      </w:r>
    </w:p>
    <w:p>
      <w:pPr>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7.与本投标有关的一切正式往来信函请寄：</w:t>
      </w:r>
    </w:p>
    <w:p>
      <w:p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邮编：</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xml:space="preserve">             </w:t>
      </w:r>
    </w:p>
    <w:p>
      <w:p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投标人代表姓名：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p>
    <w:p>
      <w:p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投标人名称(公章):</w:t>
      </w:r>
      <w:r>
        <w:rPr>
          <w:rFonts w:hint="eastAsia" w:ascii="仿宋_GB2312" w:hAnsi="宋体" w:eastAsia="仿宋_GB2312"/>
          <w:sz w:val="28"/>
          <w:szCs w:val="28"/>
          <w:u w:val="single"/>
        </w:rPr>
        <w:t xml:space="preserve">                                    </w:t>
      </w:r>
    </w:p>
    <w:p>
      <w:p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开户银行：</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银行帐号：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napToGrid w:val="0"/>
        <w:spacing w:line="500" w:lineRule="exact"/>
        <w:rPr>
          <w:rFonts w:hint="eastAsia" w:ascii="仿宋_GB2312" w:hAnsi="宋体" w:eastAsia="仿宋_GB2312"/>
          <w:sz w:val="28"/>
          <w:szCs w:val="28"/>
        </w:rPr>
      </w:pPr>
      <w:r>
        <w:rPr>
          <w:rFonts w:hint="eastAsia" w:ascii="仿宋_GB2312" w:hAnsi="宋体" w:eastAsia="仿宋_GB2312"/>
          <w:sz w:val="28"/>
          <w:szCs w:val="28"/>
        </w:rPr>
        <w:t>被授权代表签字:</w:t>
      </w:r>
      <w:r>
        <w:rPr>
          <w:rFonts w:hint="eastAsia" w:ascii="仿宋_GB2312" w:hAnsi="宋体" w:eastAsia="仿宋_GB2312"/>
          <w:sz w:val="28"/>
          <w:szCs w:val="28"/>
          <w:u w:val="single"/>
        </w:rPr>
        <w:t xml:space="preserve">           </w:t>
      </w:r>
    </w:p>
    <w:p>
      <w:pPr>
        <w:snapToGrid w:val="0"/>
        <w:spacing w:line="500" w:lineRule="exact"/>
        <w:rPr>
          <w:rFonts w:ascii="仿宋_GB2312" w:hAnsi="宋体" w:eastAsia="仿宋_GB2312"/>
          <w:sz w:val="28"/>
          <w:szCs w:val="28"/>
        </w:rPr>
        <w:sectPr>
          <w:pgSz w:w="11906" w:h="16838"/>
          <w:pgMar w:top="1389" w:right="1247" w:bottom="1389" w:left="1247" w:header="851" w:footer="992" w:gutter="284"/>
          <w:cols w:space="720" w:num="1"/>
          <w:docGrid w:linePitch="312" w:charSpace="0"/>
        </w:sectPr>
      </w:pPr>
      <w:r>
        <w:rPr>
          <w:rFonts w:hint="eastAsia" w:ascii="仿宋_GB2312" w:hAnsi="宋体" w:eastAsia="仿宋_GB2312"/>
          <w:sz w:val="28"/>
          <w:szCs w:val="28"/>
        </w:rPr>
        <w:t>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p>
    <w:p>
      <w:pPr>
        <w:spacing w:line="360" w:lineRule="auto"/>
        <w:jc w:val="center"/>
        <w:rPr>
          <w:rFonts w:hint="eastAsia" w:ascii="仿宋_GB2312" w:eastAsia="仿宋_GB2312"/>
          <w:sz w:val="28"/>
          <w:szCs w:val="28"/>
        </w:rPr>
      </w:pPr>
      <w:r>
        <w:rPr>
          <w:rFonts w:hint="eastAsia" w:ascii="仿宋_GB2312" w:eastAsia="仿宋_GB2312"/>
          <w:sz w:val="28"/>
          <w:szCs w:val="28"/>
        </w:rPr>
        <w:t>2  投标人</w:t>
      </w:r>
      <w:r>
        <w:rPr>
          <w:rFonts w:hint="eastAsia" w:ascii="仿宋_GB2312" w:eastAsia="仿宋_GB2312"/>
          <w:bCs/>
          <w:sz w:val="28"/>
          <w:szCs w:val="28"/>
        </w:rPr>
        <w:t>资格声明</w:t>
      </w:r>
    </w:p>
    <w:p>
      <w:pPr>
        <w:tabs>
          <w:tab w:val="left" w:pos="1824"/>
        </w:tabs>
        <w:autoSpaceDE w:val="0"/>
        <w:autoSpaceDN w:val="0"/>
        <w:adjustRightInd w:val="0"/>
        <w:spacing w:line="560" w:lineRule="exact"/>
        <w:ind w:left="1824" w:hanging="1824"/>
        <w:rPr>
          <w:rFonts w:hint="eastAsia" w:ascii="仿宋_GB2312" w:eastAsia="仿宋_GB2312"/>
          <w:sz w:val="28"/>
          <w:szCs w:val="28"/>
        </w:rPr>
      </w:pPr>
      <w:r>
        <w:rPr>
          <w:rFonts w:hint="eastAsia" w:ascii="仿宋_GB2312" w:eastAsia="仿宋_GB2312"/>
          <w:sz w:val="28"/>
          <w:szCs w:val="28"/>
          <w:lang w:val="zh-CN"/>
        </w:rPr>
        <w:t>1、基本情况</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投标人名称：</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地   址：</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电  话：</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成立和注册日期：</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主管部门：</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公司性质：</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主要负责人：</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lang w:val="zh-CN"/>
        </w:rPr>
      </w:pPr>
      <w:r>
        <w:rPr>
          <w:rFonts w:hint="eastAsia" w:ascii="仿宋_GB2312" w:eastAsia="仿宋_GB2312"/>
          <w:sz w:val="28"/>
          <w:szCs w:val="28"/>
          <w:lang w:val="zh-CN"/>
        </w:rPr>
        <w:t>职工人数：</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(其中:技术人员</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最近公司(企业)的主要财务情况（到</w:t>
      </w:r>
      <w:r>
        <w:rPr>
          <w:rFonts w:hint="eastAsia" w:ascii="仿宋_GB2312" w:eastAsia="仿宋_GB2312"/>
          <w:b/>
          <w:bCs/>
          <w:sz w:val="28"/>
          <w:szCs w:val="28"/>
          <w:lang w:val="zh-CN"/>
        </w:rPr>
        <w:t>201</w:t>
      </w:r>
      <w:r>
        <w:rPr>
          <w:rFonts w:hint="eastAsia" w:ascii="仿宋_GB2312" w:eastAsia="仿宋_GB2312"/>
          <w:b/>
          <w:bCs/>
          <w:sz w:val="28"/>
          <w:szCs w:val="28"/>
        </w:rPr>
        <w:t>9</w:t>
      </w:r>
      <w:r>
        <w:rPr>
          <w:rFonts w:hint="eastAsia" w:ascii="仿宋_GB2312" w:eastAsia="仿宋_GB2312"/>
          <w:b/>
          <w:bCs/>
          <w:sz w:val="28"/>
          <w:szCs w:val="28"/>
          <w:lang w:val="zh-CN"/>
        </w:rPr>
        <w:t>年12月31日</w:t>
      </w:r>
      <w:r>
        <w:rPr>
          <w:rFonts w:hint="eastAsia" w:ascii="仿宋_GB2312" w:eastAsia="仿宋_GB2312"/>
          <w:sz w:val="28"/>
          <w:szCs w:val="28"/>
          <w:lang w:val="zh-CN"/>
        </w:rPr>
        <w:t>止）</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注册资金：</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lang w:val="zh-CN"/>
        </w:rPr>
      </w:pPr>
      <w:r>
        <w:rPr>
          <w:rFonts w:hint="eastAsia" w:ascii="仿宋_GB2312" w:eastAsia="仿宋_GB2312"/>
          <w:sz w:val="28"/>
          <w:szCs w:val="28"/>
          <w:lang w:val="zh-CN"/>
        </w:rPr>
        <w:t>固定资产：</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p>
    <w:p>
      <w:pPr>
        <w:autoSpaceDE w:val="0"/>
        <w:autoSpaceDN w:val="0"/>
        <w:adjustRightInd w:val="0"/>
        <w:spacing w:line="560" w:lineRule="exact"/>
        <w:ind w:left="480"/>
        <w:rPr>
          <w:rFonts w:hint="eastAsia" w:ascii="仿宋_GB2312" w:eastAsia="仿宋_GB2312"/>
          <w:sz w:val="28"/>
          <w:szCs w:val="28"/>
          <w:u w:val="single"/>
          <w:lang w:val="zh-CN"/>
        </w:rPr>
      </w:pPr>
      <w:r>
        <w:rPr>
          <w:rFonts w:hint="eastAsia" w:ascii="仿宋_GB2312" w:eastAsia="仿宋_GB2312"/>
          <w:sz w:val="28"/>
          <w:szCs w:val="28"/>
          <w:lang w:val="zh-CN"/>
        </w:rPr>
        <w:t xml:space="preserve">   原值：</w:t>
      </w:r>
      <w:r>
        <w:rPr>
          <w:rFonts w:hint="eastAsia" w:ascii="仿宋_GB2312" w:eastAsia="仿宋_GB2312"/>
          <w:sz w:val="28"/>
          <w:szCs w:val="28"/>
          <w:u w:val="single"/>
          <w:lang w:val="zh-CN"/>
        </w:rPr>
        <w:t xml:space="preserve">                 </w:t>
      </w:r>
    </w:p>
    <w:p>
      <w:pPr>
        <w:autoSpaceDE w:val="0"/>
        <w:autoSpaceDN w:val="0"/>
        <w:adjustRightInd w:val="0"/>
        <w:spacing w:line="560" w:lineRule="exact"/>
        <w:ind w:left="480"/>
        <w:rPr>
          <w:rFonts w:hint="eastAsia" w:ascii="仿宋_GB2312" w:eastAsia="仿宋_GB2312"/>
          <w:sz w:val="28"/>
          <w:szCs w:val="28"/>
        </w:rPr>
      </w:pPr>
      <w:r>
        <w:rPr>
          <w:rFonts w:hint="eastAsia" w:ascii="仿宋_GB2312" w:eastAsia="仿宋_GB2312"/>
          <w:sz w:val="28"/>
          <w:szCs w:val="28"/>
          <w:lang w:val="zh-CN"/>
        </w:rPr>
        <w:t xml:space="preserve">   净值：</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流动资产：</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长期负债：</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短期负债：</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营业收入/主营业务收入：</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hint="eastAsia" w:ascii="仿宋_GB2312" w:eastAsia="仿宋_GB2312"/>
          <w:sz w:val="28"/>
          <w:szCs w:val="28"/>
        </w:rPr>
      </w:pPr>
      <w:r>
        <w:rPr>
          <w:rFonts w:hint="eastAsia" w:ascii="仿宋_GB2312" w:eastAsia="仿宋_GB2312"/>
          <w:sz w:val="28"/>
          <w:szCs w:val="28"/>
          <w:lang w:val="zh-CN"/>
        </w:rPr>
        <w:t>利润：</w:t>
      </w:r>
      <w:r>
        <w:rPr>
          <w:rFonts w:hint="eastAsia" w:ascii="仿宋_GB2312" w:eastAsia="仿宋_GB2312"/>
          <w:sz w:val="28"/>
          <w:szCs w:val="28"/>
          <w:u w:val="single"/>
          <w:lang w:val="zh-CN"/>
        </w:rPr>
        <w:t xml:space="preserve">                         </w:t>
      </w:r>
    </w:p>
    <w:p>
      <w:pPr>
        <w:autoSpaceDE w:val="0"/>
        <w:autoSpaceDN w:val="0"/>
        <w:adjustRightInd w:val="0"/>
        <w:spacing w:line="560" w:lineRule="exact"/>
        <w:rPr>
          <w:rFonts w:hint="eastAsia" w:ascii="仿宋_GB2312" w:eastAsia="仿宋_GB2312"/>
          <w:sz w:val="28"/>
          <w:szCs w:val="28"/>
        </w:rPr>
      </w:pPr>
      <w:r>
        <w:rPr>
          <w:rFonts w:hint="eastAsia" w:ascii="仿宋_GB2312" w:eastAsia="仿宋_GB2312"/>
          <w:sz w:val="28"/>
          <w:szCs w:val="28"/>
          <w:lang w:val="zh-CN"/>
        </w:rPr>
        <w:t xml:space="preserve">  2、最近二年的年度总营业额：</w:t>
      </w:r>
    </w:p>
    <w:p>
      <w:pPr>
        <w:autoSpaceDE w:val="0"/>
        <w:autoSpaceDN w:val="0"/>
        <w:adjustRightInd w:val="0"/>
        <w:spacing w:line="560" w:lineRule="exact"/>
        <w:rPr>
          <w:rFonts w:hint="eastAsia" w:ascii="仿宋_GB2312" w:eastAsia="仿宋_GB2312"/>
          <w:sz w:val="28"/>
          <w:szCs w:val="28"/>
          <w:u w:val="single"/>
        </w:rPr>
      </w:pPr>
      <w:r>
        <w:rPr>
          <w:rFonts w:hint="eastAsia" w:ascii="仿宋_GB2312" w:eastAsia="仿宋_GB2312"/>
          <w:sz w:val="28"/>
          <w:szCs w:val="28"/>
          <w:lang w:val="zh-CN"/>
        </w:rPr>
        <w:t xml:space="preserve">    年   份    总  额</w:t>
      </w:r>
    </w:p>
    <w:p>
      <w:pPr>
        <w:autoSpaceDE w:val="0"/>
        <w:autoSpaceDN w:val="0"/>
        <w:adjustRightInd w:val="0"/>
        <w:spacing w:line="560" w:lineRule="exact"/>
        <w:ind w:firstLine="480"/>
        <w:rPr>
          <w:rFonts w:hint="eastAsia" w:ascii="仿宋_GB2312" w:eastAsia="仿宋_GB2312"/>
          <w:sz w:val="28"/>
          <w:szCs w:val="28"/>
          <w:u w:val="single"/>
          <w:lang w:val="zh-CN"/>
        </w:rPr>
      </w:pPr>
      <w:r>
        <w:rPr>
          <w:rFonts w:hint="eastAsia" w:ascii="仿宋_GB2312" w:eastAsia="仿宋_GB2312"/>
          <w:sz w:val="28"/>
          <w:szCs w:val="28"/>
          <w:u w:val="single"/>
          <w:lang w:val="zh-CN"/>
        </w:rPr>
        <w:t>201</w:t>
      </w:r>
      <w:r>
        <w:rPr>
          <w:rFonts w:hint="eastAsia" w:ascii="仿宋_GB2312" w:eastAsia="仿宋_GB2312"/>
          <w:sz w:val="28"/>
          <w:szCs w:val="28"/>
          <w:u w:val="single"/>
        </w:rPr>
        <w:t>8</w:t>
      </w:r>
      <w:r>
        <w:rPr>
          <w:rFonts w:hint="eastAsia" w:ascii="仿宋_GB2312" w:eastAsia="仿宋_GB2312"/>
          <w:sz w:val="28"/>
          <w:szCs w:val="28"/>
          <w:u w:val="single"/>
          <w:lang w:val="zh-CN"/>
        </w:rPr>
        <w:t>年</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u w:val="single"/>
          <w:lang w:val="zh-CN"/>
        </w:rPr>
      </w:pPr>
      <w:r>
        <w:rPr>
          <w:rFonts w:hint="eastAsia" w:ascii="仿宋_GB2312" w:eastAsia="仿宋_GB2312"/>
          <w:sz w:val="28"/>
          <w:szCs w:val="28"/>
          <w:u w:val="single"/>
          <w:lang w:val="zh-CN"/>
        </w:rPr>
        <w:t>201</w:t>
      </w:r>
      <w:r>
        <w:rPr>
          <w:rFonts w:hint="eastAsia" w:ascii="仿宋_GB2312" w:eastAsia="仿宋_GB2312"/>
          <w:sz w:val="28"/>
          <w:szCs w:val="28"/>
          <w:u w:val="single"/>
        </w:rPr>
        <w:t>9</w:t>
      </w:r>
      <w:r>
        <w:rPr>
          <w:rFonts w:hint="eastAsia" w:ascii="仿宋_GB2312" w:eastAsia="仿宋_GB2312"/>
          <w:sz w:val="28"/>
          <w:szCs w:val="28"/>
          <w:u w:val="single"/>
          <w:lang w:val="zh-CN"/>
        </w:rPr>
        <w:t>年</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u w:val="single"/>
          <w:lang w:val="zh-CN"/>
        </w:rPr>
      </w:pPr>
    </w:p>
    <w:p>
      <w:pPr>
        <w:autoSpaceDE w:val="0"/>
        <w:autoSpaceDN w:val="0"/>
        <w:adjustRightInd w:val="0"/>
        <w:spacing w:line="560" w:lineRule="exact"/>
        <w:ind w:firstLine="240"/>
        <w:rPr>
          <w:rFonts w:hint="eastAsia" w:ascii="仿宋_GB2312" w:eastAsia="仿宋_GB2312"/>
          <w:sz w:val="28"/>
          <w:szCs w:val="28"/>
        </w:rPr>
      </w:pPr>
      <w:r>
        <w:rPr>
          <w:rFonts w:hint="eastAsia" w:ascii="仿宋_GB2312" w:eastAsia="仿宋_GB2312"/>
          <w:sz w:val="28"/>
          <w:szCs w:val="28"/>
          <w:lang w:val="zh-CN"/>
        </w:rPr>
        <w:t>3、最近二年与其他客户签订的较大项目合同：</w:t>
      </w:r>
    </w:p>
    <w:p>
      <w:pPr>
        <w:autoSpaceDE w:val="0"/>
        <w:autoSpaceDN w:val="0"/>
        <w:adjustRightInd w:val="0"/>
        <w:spacing w:line="560" w:lineRule="exact"/>
        <w:rPr>
          <w:rFonts w:hint="eastAsia" w:ascii="仿宋_GB2312" w:eastAsia="仿宋_GB2312"/>
          <w:sz w:val="28"/>
          <w:szCs w:val="28"/>
          <w:u w:val="single"/>
        </w:rPr>
      </w:pPr>
      <w:r>
        <w:rPr>
          <w:rFonts w:hint="eastAsia" w:ascii="仿宋_GB2312" w:eastAsia="仿宋_GB2312"/>
          <w:sz w:val="28"/>
          <w:szCs w:val="28"/>
          <w:lang w:val="zh-CN"/>
        </w:rPr>
        <w:t>项目名称      地   址    　时  间  　金额(人民币元)</w:t>
      </w:r>
      <w:r>
        <w:rPr>
          <w:rFonts w:hint="eastAsia" w:ascii="仿宋_GB2312" w:eastAsia="仿宋_GB2312"/>
          <w:sz w:val="28"/>
          <w:szCs w:val="28"/>
        </w:rPr>
        <w:br w:type="textWrapping"/>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240"/>
        <w:rPr>
          <w:rFonts w:hint="eastAsia" w:ascii="仿宋_GB2312" w:eastAsia="仿宋_GB2312"/>
          <w:sz w:val="28"/>
          <w:szCs w:val="28"/>
          <w:u w:val="single"/>
          <w:lang w:val="zh-CN"/>
        </w:rPr>
      </w:pPr>
      <w:r>
        <w:rPr>
          <w:rFonts w:hint="eastAsia" w:ascii="仿宋_GB2312" w:eastAsia="仿宋_GB2312"/>
          <w:sz w:val="28"/>
          <w:szCs w:val="28"/>
          <w:lang w:val="zh-CN"/>
        </w:rPr>
        <w:t>4、投标人最近二年法律纠纷情况</w:t>
      </w:r>
      <w:r>
        <w:rPr>
          <w:rFonts w:hint="eastAsia" w:ascii="仿宋_GB2312" w:eastAsia="仿宋_GB2312"/>
          <w:sz w:val="28"/>
          <w:szCs w:val="28"/>
        </w:rPr>
        <w:br w:type="textWrapping"/>
      </w:r>
      <w:r>
        <w:rPr>
          <w:rFonts w:hint="eastAsia" w:ascii="仿宋_GB2312" w:eastAsia="仿宋_GB2312"/>
          <w:sz w:val="28"/>
          <w:szCs w:val="28"/>
          <w:lang w:val="zh-CN"/>
        </w:rPr>
        <w:t>时间     案由    涉及金额     目前办理情况</w:t>
      </w:r>
      <w:r>
        <w:rPr>
          <w:rFonts w:hint="eastAsia" w:ascii="仿宋_GB2312" w:eastAsia="仿宋_GB2312"/>
          <w:sz w:val="28"/>
          <w:szCs w:val="28"/>
        </w:rPr>
        <w:br w:type="textWrapping"/>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240"/>
        <w:rPr>
          <w:rFonts w:hint="eastAsia" w:ascii="仿宋_GB2312" w:eastAsia="仿宋_GB2312"/>
          <w:sz w:val="28"/>
          <w:szCs w:val="28"/>
        </w:rPr>
      </w:pPr>
      <w:r>
        <w:rPr>
          <w:rFonts w:hint="eastAsia" w:ascii="仿宋_GB2312" w:eastAsia="仿宋_GB2312"/>
          <w:sz w:val="28"/>
          <w:szCs w:val="28"/>
          <w:lang w:val="zh-CN"/>
        </w:rPr>
        <w:t>5、有关银行的名称和地址：</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240"/>
        <w:rPr>
          <w:rFonts w:hint="eastAsia" w:ascii="仿宋_GB2312" w:eastAsia="仿宋_GB2312"/>
          <w:sz w:val="28"/>
          <w:szCs w:val="28"/>
        </w:rPr>
      </w:pPr>
      <w:r>
        <w:rPr>
          <w:rFonts w:hint="eastAsia" w:ascii="仿宋_GB2312" w:eastAsia="仿宋_GB2312"/>
          <w:sz w:val="28"/>
          <w:szCs w:val="28"/>
          <w:lang w:val="zh-CN"/>
        </w:rPr>
        <w:t>6、其他情况：</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rPr>
      </w:pPr>
      <w:r>
        <w:rPr>
          <w:rFonts w:hint="eastAsia" w:ascii="仿宋_GB2312" w:eastAsia="仿宋_GB2312"/>
          <w:sz w:val="28"/>
          <w:szCs w:val="28"/>
          <w:lang w:val="zh-CN"/>
        </w:rPr>
        <w:t>就我们所知，兹证明上述声明是真实的、正确的，并提供了全部能提供资料和数据，我们同意遵照贵方要求出示此证明文件。</w:t>
      </w:r>
    </w:p>
    <w:p>
      <w:pPr>
        <w:autoSpaceDE w:val="0"/>
        <w:autoSpaceDN w:val="0"/>
        <w:adjustRightInd w:val="0"/>
        <w:spacing w:line="560" w:lineRule="exact"/>
        <w:ind w:firstLine="480"/>
        <w:rPr>
          <w:rFonts w:hint="eastAsia" w:ascii="仿宋_GB2312" w:eastAsia="仿宋_GB2312"/>
          <w:sz w:val="28"/>
          <w:szCs w:val="28"/>
        </w:rPr>
      </w:pPr>
    </w:p>
    <w:p>
      <w:pPr>
        <w:autoSpaceDE w:val="0"/>
        <w:autoSpaceDN w:val="0"/>
        <w:adjustRightInd w:val="0"/>
        <w:spacing w:line="560" w:lineRule="exact"/>
        <w:ind w:firstLine="480"/>
        <w:rPr>
          <w:rFonts w:hint="eastAsia" w:ascii="仿宋_GB2312" w:eastAsia="仿宋_GB2312"/>
          <w:sz w:val="28"/>
          <w:szCs w:val="28"/>
        </w:rPr>
      </w:pPr>
    </w:p>
    <w:p>
      <w:pPr>
        <w:autoSpaceDE w:val="0"/>
        <w:autoSpaceDN w:val="0"/>
        <w:adjustRightInd w:val="0"/>
        <w:spacing w:line="560" w:lineRule="exact"/>
        <w:ind w:firstLine="480"/>
        <w:rPr>
          <w:rFonts w:hint="eastAsia" w:ascii="仿宋_GB2312" w:eastAsia="仿宋_GB2312"/>
          <w:sz w:val="28"/>
          <w:szCs w:val="28"/>
        </w:rPr>
      </w:pPr>
    </w:p>
    <w:p>
      <w:pPr>
        <w:autoSpaceDE w:val="0"/>
        <w:autoSpaceDN w:val="0"/>
        <w:adjustRightInd w:val="0"/>
        <w:spacing w:line="560" w:lineRule="exact"/>
        <w:ind w:firstLine="480"/>
        <w:rPr>
          <w:rFonts w:hint="eastAsia" w:ascii="仿宋_GB2312" w:eastAsia="仿宋_GB2312"/>
          <w:sz w:val="28"/>
          <w:szCs w:val="28"/>
        </w:rPr>
      </w:pPr>
      <w:r>
        <w:rPr>
          <w:rFonts w:hint="eastAsia" w:ascii="仿宋_GB2312" w:eastAsia="仿宋_GB2312"/>
          <w:sz w:val="28"/>
          <w:szCs w:val="28"/>
          <w:lang w:val="zh-CN"/>
        </w:rPr>
        <w:t>日</w:t>
      </w:r>
      <w:r>
        <w:rPr>
          <w:rFonts w:hint="eastAsia" w:ascii="仿宋_GB2312" w:eastAsia="仿宋_GB2312"/>
          <w:sz w:val="28"/>
          <w:szCs w:val="28"/>
        </w:rPr>
        <w:t xml:space="preserve">    </w:t>
      </w:r>
      <w:r>
        <w:rPr>
          <w:rFonts w:hint="eastAsia" w:ascii="仿宋_GB2312" w:eastAsia="仿宋_GB2312"/>
          <w:sz w:val="28"/>
          <w:szCs w:val="28"/>
          <w:lang w:val="zh-CN"/>
        </w:rPr>
        <w:t>期</w:t>
      </w:r>
      <w:r>
        <w:rPr>
          <w:rFonts w:hint="eastAsia" w:ascii="仿宋_GB2312" w:eastAsia="仿宋_GB2312"/>
          <w:sz w:val="28"/>
          <w:szCs w:val="28"/>
        </w:rPr>
        <w:t>：</w:t>
      </w:r>
      <w:r>
        <w:rPr>
          <w:rFonts w:hint="eastAsia" w:ascii="仿宋_GB2312" w:eastAsia="仿宋_GB2312"/>
          <w:sz w:val="28"/>
          <w:szCs w:val="28"/>
          <w:u w:val="single"/>
        </w:rPr>
        <w:t xml:space="preserve">                             </w:t>
      </w:r>
    </w:p>
    <w:p>
      <w:pPr>
        <w:autoSpaceDE w:val="0"/>
        <w:autoSpaceDN w:val="0"/>
        <w:adjustRightInd w:val="0"/>
        <w:spacing w:line="560" w:lineRule="exact"/>
        <w:ind w:firstLine="480"/>
        <w:rPr>
          <w:rFonts w:hint="eastAsia" w:ascii="仿宋_GB2312" w:eastAsia="仿宋_GB2312"/>
          <w:sz w:val="28"/>
          <w:szCs w:val="28"/>
        </w:rPr>
      </w:pPr>
      <w:r>
        <w:rPr>
          <w:rFonts w:hint="eastAsia" w:ascii="仿宋_GB2312" w:eastAsia="仿宋_GB2312"/>
          <w:sz w:val="28"/>
          <w:szCs w:val="28"/>
          <w:lang w:val="zh-CN"/>
        </w:rPr>
        <w:t>被授权代表签字：</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rPr>
      </w:pPr>
      <w:r>
        <w:rPr>
          <w:rFonts w:hint="eastAsia" w:ascii="仿宋_GB2312" w:eastAsia="仿宋_GB2312"/>
          <w:sz w:val="28"/>
          <w:szCs w:val="28"/>
          <w:lang w:val="zh-CN"/>
        </w:rPr>
        <w:t>被授权代表的印刷字体姓名：</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rPr>
      </w:pPr>
      <w:r>
        <w:rPr>
          <w:rFonts w:hint="eastAsia" w:ascii="仿宋_GB2312" w:eastAsia="仿宋_GB2312"/>
          <w:sz w:val="28"/>
          <w:szCs w:val="28"/>
          <w:lang w:val="zh-CN"/>
        </w:rPr>
        <w:t>被授权代表的职务：</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rPr>
      </w:pPr>
      <w:r>
        <w:rPr>
          <w:rFonts w:hint="eastAsia" w:ascii="仿宋_GB2312" w:eastAsia="仿宋_GB2312"/>
          <w:sz w:val="28"/>
          <w:szCs w:val="28"/>
          <w:lang w:val="zh-CN"/>
        </w:rPr>
        <w:t>电话号和传真号：</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480"/>
        <w:rPr>
          <w:rFonts w:hint="eastAsia" w:ascii="仿宋_GB2312" w:eastAsia="仿宋_GB2312"/>
          <w:sz w:val="28"/>
          <w:szCs w:val="28"/>
          <w:u w:val="single"/>
        </w:rPr>
      </w:pPr>
      <w:r>
        <w:rPr>
          <w:rFonts w:hint="eastAsia" w:ascii="仿宋_GB2312" w:eastAsia="仿宋_GB2312"/>
          <w:sz w:val="28"/>
          <w:szCs w:val="28"/>
          <w:lang w:val="zh-CN"/>
        </w:rPr>
        <w:t>公</w:t>
      </w:r>
      <w:r>
        <w:rPr>
          <w:rFonts w:hint="eastAsia" w:ascii="仿宋_GB2312" w:eastAsia="仿宋_GB2312"/>
          <w:sz w:val="28"/>
          <w:szCs w:val="28"/>
        </w:rPr>
        <w:t xml:space="preserve">     </w:t>
      </w:r>
      <w:r>
        <w:rPr>
          <w:rFonts w:hint="eastAsia" w:ascii="仿宋_GB2312" w:eastAsia="仿宋_GB2312"/>
          <w:sz w:val="28"/>
          <w:szCs w:val="28"/>
          <w:lang w:val="zh-CN"/>
        </w:rPr>
        <w:t>章</w:t>
      </w:r>
      <w:r>
        <w:rPr>
          <w:rFonts w:hint="eastAsia" w:ascii="仿宋_GB2312" w:eastAsia="仿宋_GB2312"/>
          <w:sz w:val="28"/>
          <w:szCs w:val="28"/>
        </w:rPr>
        <w:t>：</w:t>
      </w:r>
      <w:r>
        <w:rPr>
          <w:rFonts w:hint="eastAsia" w:ascii="仿宋_GB2312" w:eastAsia="仿宋_GB2312"/>
          <w:sz w:val="28"/>
          <w:szCs w:val="28"/>
          <w:u w:val="single"/>
        </w:rPr>
        <w:t xml:space="preserve">                   </w:t>
      </w:r>
    </w:p>
    <w:p>
      <w:pPr>
        <w:pStyle w:val="223"/>
        <w:spacing w:line="540" w:lineRule="exact"/>
        <w:ind w:firstLine="0" w:firstLineChars="0"/>
        <w:jc w:val="center"/>
        <w:rPr>
          <w:rFonts w:ascii="Times New Roman" w:hAnsi="Times New Roman" w:eastAsia="宋体"/>
          <w:sz w:val="24"/>
          <w:szCs w:val="20"/>
          <w:u w:val="single"/>
        </w:rPr>
      </w:pPr>
    </w:p>
    <w:p>
      <w:pPr>
        <w:pStyle w:val="223"/>
        <w:spacing w:line="540" w:lineRule="exact"/>
        <w:ind w:firstLine="0" w:firstLineChars="0"/>
        <w:jc w:val="center"/>
        <w:rPr>
          <w:rFonts w:ascii="Times New Roman" w:hAnsi="Times New Roman" w:eastAsia="宋体"/>
          <w:sz w:val="24"/>
          <w:szCs w:val="20"/>
          <w:u w:val="single"/>
        </w:rPr>
      </w:pPr>
    </w:p>
    <w:p>
      <w:pPr>
        <w:pStyle w:val="223"/>
        <w:spacing w:line="540" w:lineRule="exact"/>
        <w:ind w:firstLine="0" w:firstLineChars="0"/>
        <w:jc w:val="center"/>
        <w:rPr>
          <w:rFonts w:ascii="Times New Roman" w:hAnsi="Times New Roman" w:eastAsia="宋体"/>
          <w:sz w:val="24"/>
          <w:szCs w:val="20"/>
          <w:u w:val="single"/>
        </w:rPr>
      </w:pPr>
    </w:p>
    <w:p>
      <w:pPr>
        <w:pStyle w:val="223"/>
        <w:spacing w:line="540" w:lineRule="exact"/>
        <w:ind w:firstLine="0" w:firstLineChars="0"/>
        <w:jc w:val="center"/>
        <w:rPr>
          <w:rFonts w:ascii="Times New Roman" w:hAnsi="Times New Roman" w:eastAsia="宋体"/>
          <w:sz w:val="24"/>
          <w:szCs w:val="20"/>
          <w:u w:val="single"/>
        </w:rPr>
      </w:pPr>
    </w:p>
    <w:p>
      <w:pPr>
        <w:pStyle w:val="223"/>
        <w:spacing w:line="540" w:lineRule="exact"/>
        <w:ind w:firstLine="0" w:firstLineChars="0"/>
        <w:jc w:val="center"/>
        <w:rPr>
          <w:rFonts w:ascii="Times New Roman" w:hAnsi="Times New Roman" w:eastAsia="宋体"/>
          <w:sz w:val="24"/>
          <w:szCs w:val="20"/>
          <w:u w:val="single"/>
        </w:rPr>
      </w:pPr>
    </w:p>
    <w:p>
      <w:pPr>
        <w:spacing w:line="600" w:lineRule="exact"/>
        <w:rPr>
          <w:rFonts w:hint="eastAsia" w:ascii="仿宋_GB2312" w:eastAsia="仿宋_GB2312"/>
          <w:bCs/>
          <w:sz w:val="28"/>
          <w:szCs w:val="28"/>
        </w:rPr>
      </w:pPr>
    </w:p>
    <w:p>
      <w:pPr>
        <w:spacing w:line="600" w:lineRule="exact"/>
        <w:jc w:val="center"/>
        <w:rPr>
          <w:rFonts w:hint="eastAsia" w:ascii="仿宋_GB2312" w:eastAsia="仿宋_GB2312"/>
          <w:bCs/>
          <w:sz w:val="28"/>
          <w:szCs w:val="28"/>
        </w:rPr>
      </w:pPr>
    </w:p>
    <w:p>
      <w:pPr>
        <w:spacing w:line="600" w:lineRule="exact"/>
        <w:jc w:val="center"/>
        <w:rPr>
          <w:rFonts w:hint="eastAsia" w:hAnsi="黑体"/>
        </w:rPr>
      </w:pPr>
      <w:r>
        <w:rPr>
          <w:rFonts w:hint="eastAsia" w:ascii="仿宋_GB2312" w:eastAsia="仿宋_GB2312"/>
          <w:bCs/>
          <w:sz w:val="28"/>
          <w:szCs w:val="28"/>
        </w:rPr>
        <w:t>3法定代表人（负责人）授权书</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衢州公信建设工程管理服务有限公司：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（投标人全称）法定代表人（负责人）</w:t>
      </w:r>
      <w:r>
        <w:rPr>
          <w:rFonts w:hint="eastAsia" w:ascii="仿宋_GB2312" w:eastAsia="仿宋_GB2312"/>
          <w:sz w:val="28"/>
          <w:szCs w:val="28"/>
          <w:u w:val="single"/>
        </w:rPr>
        <w:t xml:space="preserve">    </w:t>
      </w:r>
      <w:r>
        <w:rPr>
          <w:rFonts w:hint="eastAsia" w:ascii="仿宋_GB2312" w:eastAsia="仿宋_GB2312"/>
          <w:sz w:val="28"/>
          <w:szCs w:val="28"/>
        </w:rPr>
        <w:t>授权</w:t>
      </w:r>
      <w:r>
        <w:rPr>
          <w:rFonts w:hint="eastAsia" w:ascii="仿宋_GB2312" w:eastAsia="仿宋_GB2312"/>
          <w:sz w:val="28"/>
          <w:szCs w:val="28"/>
          <w:u w:val="single"/>
        </w:rPr>
        <w:t xml:space="preserve">       </w:t>
      </w:r>
      <w:r>
        <w:rPr>
          <w:rFonts w:hint="eastAsia" w:ascii="仿宋_GB2312" w:eastAsia="仿宋_GB2312"/>
          <w:sz w:val="28"/>
          <w:szCs w:val="28"/>
        </w:rPr>
        <w:t>（全权代表姓名）为全权代表，参加贵方组织的</w:t>
      </w:r>
      <w:r>
        <w:rPr>
          <w:rFonts w:hint="eastAsia" w:ascii="仿宋_GB2312" w:eastAsia="仿宋_GB2312"/>
          <w:sz w:val="28"/>
          <w:szCs w:val="28"/>
          <w:u w:val="single"/>
        </w:rPr>
        <w:t xml:space="preserve">               </w:t>
      </w:r>
      <w:r>
        <w:rPr>
          <w:rFonts w:hint="eastAsia" w:ascii="仿宋_GB2312" w:eastAsia="仿宋_GB2312"/>
          <w:sz w:val="28"/>
          <w:szCs w:val="28"/>
        </w:rPr>
        <w:t>项目（项目编号：</w:t>
      </w:r>
      <w:r>
        <w:rPr>
          <w:rFonts w:hint="eastAsia" w:ascii="仿宋_GB2312" w:eastAsia="仿宋_GB2312"/>
          <w:sz w:val="28"/>
          <w:szCs w:val="28"/>
          <w:u w:val="single"/>
        </w:rPr>
        <w:t xml:space="preserve">       </w:t>
      </w:r>
      <w:r>
        <w:rPr>
          <w:rFonts w:hint="eastAsia" w:ascii="仿宋_GB2312" w:eastAsia="仿宋_GB2312"/>
          <w:sz w:val="28"/>
          <w:szCs w:val="28"/>
        </w:rPr>
        <w:t>），并全权处理采购活动中的一切事宜。</w:t>
      </w:r>
    </w:p>
    <w:p>
      <w:pPr>
        <w:spacing w:before="120" w:beforeLines="50" w:after="120" w:afterLines="50" w:line="360" w:lineRule="auto"/>
        <w:rPr>
          <w:rFonts w:hint="eastAsia" w:ascii="仿宋_GB2312" w:eastAsia="仿宋_GB2312"/>
          <w:sz w:val="28"/>
          <w:szCs w:val="28"/>
        </w:rPr>
      </w:pPr>
    </w:p>
    <w:p>
      <w:pPr>
        <w:spacing w:before="120" w:beforeLines="50" w:after="120" w:afterLines="50" w:line="360" w:lineRule="auto"/>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签字或盖章：</w:t>
      </w:r>
    </w:p>
    <w:p>
      <w:pPr>
        <w:spacing w:before="120" w:beforeLines="50" w:after="120" w:afterLines="50" w:line="360" w:lineRule="auto"/>
        <w:rPr>
          <w:rFonts w:hint="eastAsia" w:ascii="仿宋_GB2312" w:eastAsia="仿宋_GB2312"/>
          <w:sz w:val="28"/>
          <w:szCs w:val="28"/>
        </w:rPr>
      </w:pPr>
      <w:r>
        <w:rPr>
          <w:rFonts w:hint="eastAsia" w:ascii="仿宋_GB2312" w:eastAsia="仿宋_GB2312"/>
          <w:sz w:val="28"/>
          <w:szCs w:val="28"/>
        </w:rPr>
        <w:t>投标人全称（公章）：</w:t>
      </w:r>
    </w:p>
    <w:p>
      <w:pPr>
        <w:spacing w:before="120" w:beforeLines="50" w:after="120" w:afterLines="50" w:line="360" w:lineRule="auto"/>
        <w:rPr>
          <w:rFonts w:hint="eastAsia" w:ascii="仿宋_GB2312" w:eastAsia="仿宋_GB2312"/>
          <w:sz w:val="28"/>
          <w:szCs w:val="28"/>
        </w:rPr>
      </w:pPr>
      <w:r>
        <w:rPr>
          <w:rFonts w:hint="eastAsia" w:ascii="仿宋_GB2312" w:eastAsia="仿宋_GB2312"/>
          <w:sz w:val="28"/>
          <w:szCs w:val="28"/>
        </w:rPr>
        <w:t>日  期：</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附：</w:t>
      </w:r>
    </w:p>
    <w:p>
      <w:pPr>
        <w:spacing w:line="360" w:lineRule="auto"/>
        <w:rPr>
          <w:rFonts w:hint="eastAsia" w:ascii="仿宋_GB2312" w:eastAsia="仿宋_GB2312"/>
          <w:sz w:val="28"/>
          <w:szCs w:val="28"/>
        </w:rPr>
      </w:pPr>
      <w:r>
        <w:rPr>
          <w:rFonts w:hint="eastAsia" w:ascii="仿宋_GB2312" w:eastAsia="仿宋_GB2312"/>
          <w:sz w:val="28"/>
          <w:szCs w:val="28"/>
        </w:rPr>
        <w:t>被授权代表姓名：           性别：</w:t>
      </w:r>
    </w:p>
    <w:p>
      <w:pPr>
        <w:spacing w:line="360" w:lineRule="auto"/>
        <w:rPr>
          <w:rFonts w:hint="eastAsia" w:ascii="仿宋_GB2312" w:eastAsia="仿宋_GB2312"/>
          <w:sz w:val="28"/>
          <w:szCs w:val="28"/>
        </w:rPr>
      </w:pPr>
      <w:r>
        <w:rPr>
          <w:rFonts w:hint="eastAsia" w:ascii="仿宋_GB2312" w:eastAsia="仿宋_GB2312"/>
          <w:sz w:val="28"/>
          <w:szCs w:val="28"/>
        </w:rPr>
        <w:t>职务：                     职称：</w:t>
      </w:r>
    </w:p>
    <w:p>
      <w:pPr>
        <w:spacing w:line="360" w:lineRule="auto"/>
        <w:rPr>
          <w:rFonts w:hint="eastAsia" w:ascii="仿宋_GB2312" w:eastAsia="仿宋_GB2312"/>
          <w:sz w:val="28"/>
          <w:szCs w:val="28"/>
        </w:rPr>
      </w:pPr>
      <w:r>
        <w:rPr>
          <w:rFonts w:hint="eastAsia" w:ascii="仿宋_GB2312" w:eastAsia="仿宋_GB2312"/>
          <w:sz w:val="28"/>
          <w:szCs w:val="28"/>
        </w:rPr>
        <w:t>详细通讯地址：</w:t>
      </w:r>
    </w:p>
    <w:p>
      <w:pPr>
        <w:spacing w:line="360" w:lineRule="auto"/>
        <w:rPr>
          <w:rFonts w:hint="eastAsia" w:ascii="仿宋_GB2312" w:eastAsia="仿宋_GB2312"/>
          <w:sz w:val="28"/>
          <w:szCs w:val="28"/>
        </w:rPr>
      </w:pPr>
      <w:r>
        <w:rPr>
          <w:rFonts w:hint="eastAsia" w:ascii="仿宋_GB2312" w:eastAsia="仿宋_GB2312"/>
          <w:sz w:val="28"/>
          <w:szCs w:val="28"/>
        </w:rPr>
        <w:t>电话：                     传真：</w:t>
      </w:r>
    </w:p>
    <w:p>
      <w:pPr>
        <w:spacing w:line="360" w:lineRule="auto"/>
        <w:rPr>
          <w:rFonts w:hint="eastAsia" w:ascii="仿宋_GB2312" w:eastAsia="仿宋_GB2312"/>
          <w:sz w:val="28"/>
          <w:szCs w:val="28"/>
        </w:rPr>
      </w:pPr>
      <w:r>
        <w:rPr>
          <w:rFonts w:hint="eastAsia" w:ascii="仿宋_GB2312" w:eastAsia="仿宋_GB2312"/>
          <w:sz w:val="28"/>
          <w:szCs w:val="28"/>
        </w:rPr>
        <w:t>移动电话：</w:t>
      </w:r>
    </w:p>
    <w:p>
      <w:pPr>
        <w:spacing w:line="360" w:lineRule="auto"/>
        <w:rPr>
          <w:rFonts w:ascii="仿宋_GB2312" w:eastAsia="仿宋_GB2312"/>
          <w:sz w:val="28"/>
          <w:szCs w:val="28"/>
        </w:rPr>
      </w:pPr>
      <w:r>
        <w:rPr>
          <w:rFonts w:hint="eastAsia" w:ascii="仿宋_GB2312" w:eastAsia="仿宋_GB2312"/>
          <w:sz w:val="28"/>
          <w:szCs w:val="28"/>
        </w:rPr>
        <w:t>邮政编码：</w:t>
      </w:r>
    </w:p>
    <w:p>
      <w:pPr>
        <w:pStyle w:val="223"/>
        <w:spacing w:line="540" w:lineRule="exact"/>
        <w:ind w:firstLine="0" w:firstLineChars="0"/>
        <w:rPr>
          <w:rStyle w:val="148"/>
          <w:rFonts w:hint="eastAsia" w:ascii="仿宋_GB2312" w:hAnsi="黑体" w:eastAsia="仿宋_GB2312"/>
          <w:sz w:val="28"/>
          <w:szCs w:val="28"/>
        </w:rPr>
      </w:pPr>
      <w:r>
        <w:rPr>
          <w:rFonts w:hint="eastAsia" w:hAnsi="黑体"/>
          <w:b/>
          <w:bCs/>
          <w:sz w:val="28"/>
          <w:lang/>
        </w:rPr>
        <mc:AlternateContent>
          <mc:Choice Requires="wps">
            <w:drawing>
              <wp:anchor distT="0" distB="0" distL="114300" distR="114300" simplePos="0" relativeHeight="251659264" behindDoc="1" locked="0" layoutInCell="1" allowOverlap="1">
                <wp:simplePos x="0" y="0"/>
                <wp:positionH relativeFrom="column">
                  <wp:posOffset>-95885</wp:posOffset>
                </wp:positionH>
                <wp:positionV relativeFrom="paragraph">
                  <wp:posOffset>179070</wp:posOffset>
                </wp:positionV>
                <wp:extent cx="4124325" cy="1657350"/>
                <wp:effectExtent l="4445" t="4445" r="5080" b="14605"/>
                <wp:wrapNone/>
                <wp:docPr id="1" name="矩形 2"/>
                <wp:cNvGraphicFramePr/>
                <a:graphic xmlns:a="http://schemas.openxmlformats.org/drawingml/2006/main">
                  <a:graphicData uri="http://schemas.microsoft.com/office/word/2010/wordprocessingShape">
                    <wps:wsp>
                      <wps:cNvSpPr/>
                      <wps:spPr>
                        <a:xfrm>
                          <a:off x="0" y="0"/>
                          <a:ext cx="4124325" cy="16573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2" o:spid="_x0000_s1026" o:spt="1" style="position:absolute;left:0pt;margin-left:-7.55pt;margin-top:14.1pt;height:130.5pt;width:324.75pt;z-index:-251657216;mso-width-relative:page;mso-height-relative:page;" fillcolor="#FFFFFF" filled="t" stroked="t" coordsize="21600,21600" o:gfxdata="UEsDBAoAAAAAAIdO4kAAAAAAAAAAAAAAAAAEAAAAZHJzL1BLAwQUAAAACACHTuJArPf2xdgAAAAK AQAADwAAAGRycy9kb3ducmV2LnhtbE2PsW7CMBCG90p9B+sqdQM7hiIIcRhaUakjhKXbJb4mobEd xQ6kffqaqYx39+m/7892k+nYhQbfOqsgmQtgZCunW1srOBX72RqYD2g1ds6Sgh/ysMsfHzJMtbva A12OoWYxxPoUFTQh9CnnvmrIoJ+7nmy8fbnBYIjjUHM94DWGm45LIVbcYGvjhwZ7em2o+j6ORkHZ yhP+Hop3YTb7RfiYivP4+abU81MitsACTeEfhpt+VIc8OpVutNqzTsEseUkiqkCuJbAIrBbLJbDy tthI4HnG7yvkf1BLAwQUAAAACACHTuJAVr9lyw0CAAA4BAAADgAAAGRycy9lMm9Eb2MueG1srVNL jhMxEN0jcQfLe9JJZjJAK51ZEMIGwUgDB6jY7m5L/uFy0p3TILHjEBwHcQ3KTsh8YDELetFdbpdf vfeqvLwerWF7FVF71/DZZMqZcsJL7bqGf/60efGKM0zgJBjvVMMPCvn16vmz5RBqNfe9N1JFRiAO 6yE0vE8p1FWFolcWcOKDcrTZ+mgh0TJ2lYwwELo11Xw6vaoGH2WIXihE+rs+bvITYnwKoG9bLdTa i51VLh1RozKQSBL2OiBfFbZtq0T62LaoEjMNJ6WpvKkIxdv8rlZLqLsIodfiRAGeQuGRJgvaUdEz 1BoSsF3Uf0FZLaJH36aJ8LY6CimOkIrZ9JE3tz0EVbSQ1RjOpuP/gxUf9jeRaUmTwJkDSw3/9fX7 zx/f2Dx7MwSsKeU23MTTCinMQsc22vwlCWwsfh7OfqoxMUE/L2fzy4v5gjNBe7OrxcuLRXG8ujse IqZ3yluWg4ZHaljxEfbvMVFJSv2TkquhN1putDFlEbvtGxPZHqi5m/JkznTkQZpxbGj460UhAjSx LU0KcbKBVKPrSr0HJ/A+8LQ8/wLOxNaA/ZFAQchpUFudVPYL6l6BfOskS4dAzjq6UDyTsUpyZhTd vxyVzATaPCWT1BlHInNnjr3IURq3I8HkcOvlgVo60EyTvC87iFRzF6LuejJ4VoTkPBqo4tVp+PPE 3l+XEncXfvU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rPf2xdgAAAAKAQAADwAAAAAAAAABACAA AAAiAAAAZHJzL2Rvd25yZXYueG1sUEsBAhQAFAAAAAgAh07iQFa/ZcsNAgAAOAQAAA4AAAAAAAAA AQAgAAAAJwEAAGRycy9lMm9Eb2MueG1sUEsFBgAAAAAGAAYAWQEAAKYFAAAAAA== ">
                <v:fill on="t" focussize="0,0"/>
                <v:stroke color="#000000" joinstyle="miter"/>
                <v:imagedata o:title=""/>
                <o:lock v:ext="edit" aspectratio="f"/>
                <v:textbox>
                  <w:txbxContent>
                    <w:p/>
                  </w:txbxContent>
                </v:textbox>
              </v:rect>
            </w:pict>
          </mc:Fallback>
        </mc:AlternateContent>
      </w:r>
    </w:p>
    <w:p>
      <w:pPr>
        <w:pStyle w:val="223"/>
        <w:spacing w:line="540" w:lineRule="exact"/>
        <w:ind w:firstLine="0" w:firstLineChars="0"/>
        <w:rPr>
          <w:rStyle w:val="148"/>
          <w:rFonts w:hint="eastAsia" w:ascii="仿宋_GB2312" w:hAnsi="黑体" w:eastAsia="仿宋_GB2312"/>
          <w:sz w:val="28"/>
          <w:szCs w:val="28"/>
        </w:rPr>
      </w:pPr>
      <w:r>
        <w:rPr>
          <w:rStyle w:val="148"/>
          <w:rFonts w:hint="eastAsia" w:ascii="仿宋_GB2312" w:hAnsi="黑体" w:eastAsia="仿宋_GB2312"/>
          <w:sz w:val="28"/>
          <w:szCs w:val="28"/>
        </w:rPr>
        <w:t>被授权人身份证复印件</w:t>
      </w:r>
    </w:p>
    <w:p>
      <w:pPr>
        <w:pStyle w:val="223"/>
        <w:spacing w:line="540" w:lineRule="exact"/>
        <w:ind w:firstLine="0" w:firstLineChars="0"/>
        <w:rPr>
          <w:rStyle w:val="148"/>
          <w:rFonts w:hint="eastAsia" w:ascii="仿宋_GB2312" w:hAnsi="黑体" w:eastAsia="仿宋_GB2312"/>
          <w:sz w:val="28"/>
          <w:szCs w:val="28"/>
        </w:rPr>
      </w:pPr>
    </w:p>
    <w:p>
      <w:pPr>
        <w:pStyle w:val="223"/>
        <w:spacing w:line="540" w:lineRule="exact"/>
        <w:ind w:firstLine="0" w:firstLineChars="0"/>
        <w:rPr>
          <w:rStyle w:val="148"/>
          <w:rFonts w:hint="eastAsia" w:ascii="仿宋_GB2312" w:hAnsi="黑体" w:eastAsia="仿宋_GB2312"/>
          <w:sz w:val="28"/>
          <w:szCs w:val="28"/>
        </w:rPr>
      </w:pPr>
    </w:p>
    <w:p>
      <w:pPr>
        <w:pStyle w:val="223"/>
        <w:spacing w:line="540" w:lineRule="exact"/>
        <w:ind w:firstLine="0" w:firstLineChars="0"/>
        <w:rPr>
          <w:rStyle w:val="148"/>
          <w:rFonts w:hint="eastAsia" w:ascii="仿宋_GB2312" w:hAnsi="黑体" w:eastAsia="仿宋_GB2312"/>
          <w:sz w:val="28"/>
          <w:szCs w:val="28"/>
        </w:rPr>
      </w:pPr>
    </w:p>
    <w:p>
      <w:pPr>
        <w:pStyle w:val="223"/>
        <w:spacing w:line="540" w:lineRule="exact"/>
        <w:ind w:firstLine="0" w:firstLineChars="0"/>
        <w:jc w:val="center"/>
        <w:rPr>
          <w:rFonts w:hint="eastAsia" w:hAnsi="黑体"/>
          <w:b/>
          <w:bCs/>
          <w:sz w:val="28"/>
        </w:rPr>
      </w:pPr>
      <w:r>
        <w:rPr>
          <w:rStyle w:val="148"/>
          <w:rFonts w:hint="eastAsia" w:ascii="仿宋_GB2312" w:hAnsi="黑体" w:eastAsia="仿宋_GB2312"/>
          <w:sz w:val="28"/>
          <w:szCs w:val="28"/>
        </w:rPr>
        <w:t>三、</w:t>
      </w:r>
      <w:bookmarkStart w:id="119" w:name="技术资信文件格式"/>
      <w:r>
        <w:rPr>
          <w:rStyle w:val="148"/>
          <w:rFonts w:hint="eastAsia" w:hAnsi="黑体"/>
          <w:sz w:val="28"/>
          <w:szCs w:val="28"/>
        </w:rPr>
        <w:t>技术商务文件</w:t>
      </w:r>
      <w:r>
        <w:rPr>
          <w:rStyle w:val="148"/>
          <w:rFonts w:hint="eastAsia" w:ascii="仿宋_GB2312" w:hAnsi="黑体" w:eastAsia="仿宋_GB2312"/>
          <w:sz w:val="28"/>
          <w:szCs w:val="28"/>
        </w:rPr>
        <w:t>格式</w:t>
      </w:r>
      <w:bookmarkEnd w:id="119"/>
    </w:p>
    <w:p>
      <w:pPr>
        <w:numPr>
          <w:ilvl w:val="0"/>
          <w:numId w:val="24"/>
        </w:numPr>
        <w:autoSpaceDE w:val="0"/>
        <w:autoSpaceDN w:val="0"/>
        <w:adjustRightInd w:val="0"/>
        <w:spacing w:line="320" w:lineRule="atLeast"/>
        <w:jc w:val="center"/>
        <w:rPr>
          <w:rFonts w:hint="eastAsia" w:cs="宋体"/>
          <w:sz w:val="28"/>
        </w:rPr>
      </w:pPr>
      <w:r>
        <w:rPr>
          <w:rFonts w:hint="eastAsia" w:cs="宋体"/>
          <w:sz w:val="28"/>
        </w:rPr>
        <w:t>评分索引表</w:t>
      </w:r>
    </w:p>
    <w:p>
      <w:pPr>
        <w:spacing w:line="240" w:lineRule="exact"/>
        <w:rPr>
          <w:rFonts w:hint="eastAsia" w:ascii="仿宋_GB2312" w:eastAsia="仿宋_GB2312"/>
          <w:sz w:val="28"/>
          <w:szCs w:val="28"/>
        </w:rPr>
      </w:pPr>
    </w:p>
    <w:tbl>
      <w:tblPr>
        <w:tblStyle w:val="60"/>
        <w:tblpPr w:leftFromText="180" w:rightFromText="180" w:vertAnchor="text" w:horzAnchor="page" w:tblpX="799" w:tblpY="1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7269"/>
        <w:gridCol w:w="876"/>
        <w:gridCol w:w="892"/>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6"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评分</w:t>
            </w:r>
          </w:p>
          <w:p>
            <w:pPr>
              <w:jc w:val="center"/>
              <w:rPr>
                <w:rFonts w:hint="eastAsia" w:ascii="仿宋_GB2312" w:eastAsia="仿宋_GB2312"/>
                <w:sz w:val="28"/>
                <w:szCs w:val="28"/>
              </w:rPr>
            </w:pPr>
            <w:r>
              <w:rPr>
                <w:rFonts w:hint="eastAsia" w:ascii="仿宋_GB2312" w:eastAsia="仿宋_GB2312"/>
                <w:sz w:val="28"/>
                <w:szCs w:val="28"/>
              </w:rPr>
              <w:t>项目</w:t>
            </w:r>
          </w:p>
        </w:tc>
        <w:tc>
          <w:tcPr>
            <w:tcW w:w="7269" w:type="dxa"/>
            <w:tcBorders>
              <w:top w:val="single" w:color="auto" w:sz="4" w:space="0"/>
              <w:left w:val="single" w:color="auto" w:sz="4" w:space="0"/>
              <w:bottom w:val="single" w:color="auto" w:sz="4" w:space="0"/>
              <w:right w:val="single" w:color="auto" w:sz="4" w:space="0"/>
            </w:tcBorders>
            <w:noWrap w:val="0"/>
            <w:vAlign w:val="center"/>
          </w:tcPr>
          <w:p>
            <w:pPr>
              <w:pStyle w:val="31"/>
              <w:adjustRightInd w:val="0"/>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评分内容</w:t>
            </w: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31"/>
              <w:adjustRightInd w:val="0"/>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分值</w:t>
            </w:r>
          </w:p>
          <w:p>
            <w:pPr>
              <w:pStyle w:val="31"/>
              <w:adjustRightInd w:val="0"/>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范围</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_GB2312" w:eastAsia="仿宋_GB2312"/>
                <w:sz w:val="28"/>
                <w:szCs w:val="28"/>
              </w:rPr>
            </w:pPr>
            <w:r>
              <w:rPr>
                <w:rFonts w:hint="eastAsia" w:ascii="仿宋_GB2312" w:eastAsia="仿宋_GB2312"/>
                <w:sz w:val="28"/>
                <w:szCs w:val="28"/>
              </w:rPr>
              <w:t>资料所在页码</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firstLine="140" w:firstLineChars="50"/>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left="-94" w:leftChars="-45" w:right="-122" w:rightChars="-58"/>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pStyle w:val="216"/>
              <w:spacing w:line="300" w:lineRule="exact"/>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pStyle w:val="216"/>
              <w:spacing w:line="300" w:lineRule="exac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216"/>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pStyle w:val="216"/>
              <w:spacing w:line="300" w:lineRule="exact"/>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pStyle w:val="216"/>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216"/>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72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eastAsia="仿宋_GB2312"/>
                <w:sz w:val="28"/>
                <w:szCs w:val="28"/>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eastAsia="仿宋_GB2312"/>
                <w:sz w:val="28"/>
                <w:szCs w:val="28"/>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eastAsia="仿宋_GB2312"/>
                <w:sz w:val="28"/>
                <w:szCs w:val="28"/>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eastAsia="仿宋_GB2312"/>
                <w:sz w:val="28"/>
                <w:szCs w:val="28"/>
              </w:rPr>
            </w:pPr>
          </w:p>
        </w:tc>
      </w:tr>
    </w:tbl>
    <w:p>
      <w:pPr>
        <w:spacing w:line="240" w:lineRule="exact"/>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注：投标人须填写此表，并装订于技术商务文件目录之后。</w:t>
      </w:r>
    </w:p>
    <w:p>
      <w:pPr>
        <w:spacing w:line="300" w:lineRule="exact"/>
        <w:jc w:val="center"/>
        <w:rPr>
          <w:rFonts w:hint="eastAsia" w:ascii="仿宋_GB2312" w:eastAsia="仿宋_GB2312"/>
          <w:sz w:val="28"/>
          <w:szCs w:val="28"/>
        </w:rPr>
      </w:pPr>
      <w:r>
        <w:rPr>
          <w:rFonts w:hint="eastAsia" w:ascii="仿宋_GB2312" w:eastAsia="仿宋_GB2312"/>
          <w:sz w:val="28"/>
          <w:szCs w:val="28"/>
        </w:rPr>
        <w:t xml:space="preserve">                                             </w:t>
      </w:r>
    </w:p>
    <w:p>
      <w:pPr>
        <w:spacing w:line="300" w:lineRule="exact"/>
        <w:jc w:val="center"/>
        <w:rPr>
          <w:rFonts w:hint="eastAsia" w:ascii="仿宋_GB2312" w:eastAsia="仿宋_GB2312"/>
          <w:sz w:val="28"/>
          <w:szCs w:val="28"/>
        </w:rPr>
      </w:pPr>
      <w:r>
        <w:rPr>
          <w:rFonts w:hint="eastAsia" w:ascii="仿宋_GB2312" w:eastAsia="仿宋_GB2312"/>
          <w:sz w:val="28"/>
          <w:szCs w:val="28"/>
        </w:rPr>
        <w:t xml:space="preserve">                         投标人：</w:t>
      </w:r>
      <w:r>
        <w:rPr>
          <w:rFonts w:hint="eastAsia" w:ascii="仿宋_GB2312" w:eastAsia="仿宋_GB2312"/>
          <w:sz w:val="28"/>
          <w:szCs w:val="28"/>
          <w:u w:val="single"/>
        </w:rPr>
        <w:t xml:space="preserve">（盖章）            </w:t>
      </w:r>
      <w:r>
        <w:rPr>
          <w:rFonts w:hint="eastAsia" w:ascii="仿宋_GB2312" w:eastAsia="仿宋_GB2312"/>
          <w:sz w:val="28"/>
          <w:szCs w:val="28"/>
        </w:rPr>
        <w:t xml:space="preserve">                        </w:t>
      </w:r>
    </w:p>
    <w:p>
      <w:pPr>
        <w:wordWrap w:val="0"/>
        <w:spacing w:line="300" w:lineRule="exact"/>
        <w:jc w:val="right"/>
        <w:rPr>
          <w:rFonts w:hint="eastAsia" w:ascii="仿宋_GB2312" w:eastAsia="仿宋_GB2312"/>
          <w:sz w:val="28"/>
          <w:szCs w:val="28"/>
        </w:rPr>
      </w:pPr>
    </w:p>
    <w:p>
      <w:pPr>
        <w:wordWrap w:val="0"/>
        <w:spacing w:line="300" w:lineRule="exact"/>
        <w:jc w:val="right"/>
        <w:rPr>
          <w:rFonts w:hint="eastAsia" w:ascii="仿宋_GB2312" w:eastAsia="仿宋_GB2312"/>
          <w:sz w:val="28"/>
          <w:szCs w:val="28"/>
        </w:rPr>
      </w:pPr>
      <w:r>
        <w:rPr>
          <w:rFonts w:hint="eastAsia" w:ascii="仿宋_GB2312" w:eastAsia="仿宋_GB2312"/>
          <w:sz w:val="28"/>
          <w:szCs w:val="28"/>
        </w:rPr>
        <w:t>法定代表人（负责人）或被授权代表（签字或盖章）：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00" w:lineRule="exact"/>
        <w:jc w:val="right"/>
        <w:rPr>
          <w:rFonts w:hint="eastAsia" w:ascii="仿宋_GB2312" w:eastAsia="仿宋_GB2312"/>
          <w:sz w:val="28"/>
          <w:szCs w:val="28"/>
        </w:rPr>
      </w:pPr>
    </w:p>
    <w:p>
      <w:pPr>
        <w:spacing w:line="300" w:lineRule="exact"/>
        <w:jc w:val="right"/>
        <w:rPr>
          <w:rFonts w:hint="eastAsia" w:hAnsi="Times New Roman" w:cs="宋体"/>
          <w:sz w:val="28"/>
        </w:rPr>
      </w:pPr>
      <w:r>
        <w:rPr>
          <w:rFonts w:hint="eastAsia" w:ascii="仿宋_GB2312" w:eastAsia="仿宋_GB2312"/>
          <w:sz w:val="28"/>
          <w:szCs w:val="28"/>
        </w:rPr>
        <w:t>日期：</w:t>
      </w:r>
      <w:r>
        <w:rPr>
          <w:rFonts w:hint="eastAsia" w:ascii="仿宋_GB2312" w:eastAsia="仿宋_GB2312"/>
          <w:sz w:val="28"/>
          <w:szCs w:val="28"/>
          <w:u w:val="single"/>
        </w:rPr>
        <w:t xml:space="preserve">    年   月   日</w:t>
      </w:r>
    </w:p>
    <w:p>
      <w:pPr>
        <w:pStyle w:val="223"/>
        <w:spacing w:line="540" w:lineRule="exact"/>
        <w:ind w:firstLine="0" w:firstLineChars="0"/>
        <w:jc w:val="center"/>
        <w:rPr>
          <w:rFonts w:hint="eastAsia" w:hAnsi="Times New Roman" w:cs="宋体"/>
          <w:sz w:val="28"/>
        </w:rPr>
      </w:pPr>
    </w:p>
    <w:p>
      <w:pPr>
        <w:autoSpaceDE w:val="0"/>
        <w:autoSpaceDN w:val="0"/>
        <w:adjustRightInd w:val="0"/>
        <w:spacing w:line="320" w:lineRule="atLeast"/>
        <w:ind w:left="564"/>
        <w:rPr>
          <w:rFonts w:hint="eastAsia" w:cs="宋体"/>
          <w:sz w:val="28"/>
        </w:rPr>
      </w:pPr>
    </w:p>
    <w:p>
      <w:pPr>
        <w:autoSpaceDE w:val="0"/>
        <w:autoSpaceDN w:val="0"/>
        <w:adjustRightInd w:val="0"/>
        <w:spacing w:line="320" w:lineRule="atLeast"/>
        <w:jc w:val="center"/>
        <w:rPr>
          <w:rFonts w:hint="eastAsia" w:cs="宋体"/>
          <w:sz w:val="28"/>
        </w:rPr>
      </w:pPr>
      <w:r>
        <w:rPr>
          <w:rFonts w:hint="eastAsia" w:cs="宋体"/>
          <w:sz w:val="28"/>
        </w:rPr>
        <w:t xml:space="preserve">2  </w:t>
      </w:r>
      <w:r>
        <w:rPr>
          <w:rFonts w:hint="eastAsia" w:ascii="仿宋" w:hAnsi="仿宋" w:eastAsia="仿宋" w:cs="仿宋"/>
          <w:spacing w:val="20"/>
          <w:sz w:val="28"/>
          <w:szCs w:val="28"/>
          <w:lang w:val="zh-CN"/>
        </w:rPr>
        <w:t>项目业绩清单表</w:t>
      </w:r>
    </w:p>
    <w:p>
      <w:pPr>
        <w:spacing w:line="320" w:lineRule="exact"/>
        <w:ind w:firstLine="435"/>
        <w:rPr>
          <w:rFonts w:hint="eastAsia" w:ascii="仿宋" w:hAnsi="仿宋" w:eastAsia="仿宋" w:cs="仿宋"/>
          <w:b/>
          <w:sz w:val="28"/>
          <w:szCs w:val="28"/>
        </w:rPr>
      </w:pPr>
    </w:p>
    <w:tbl>
      <w:tblPr>
        <w:tblStyle w:val="60"/>
        <w:tblW w:w="10003" w:type="dxa"/>
        <w:tblInd w:w="-108" w:type="dxa"/>
        <w:tblBorders>
          <w:top w:val="double" w:color="auto" w:sz="6" w:space="0"/>
          <w:left w:val="double" w:color="auto" w:sz="6" w:space="0"/>
          <w:bottom w:val="double" w:color="auto" w:sz="6" w:space="0"/>
          <w:right w:val="single" w:color="auto" w:sz="6" w:space="0"/>
          <w:insideH w:val="none" w:color="auto" w:sz="0" w:space="0"/>
          <w:insideV w:val="none" w:color="auto" w:sz="0" w:space="0"/>
        </w:tblBorders>
        <w:tblLayout w:type="fixed"/>
        <w:tblCellMar>
          <w:top w:w="0" w:type="dxa"/>
          <w:left w:w="10" w:type="dxa"/>
          <w:bottom w:w="0" w:type="dxa"/>
          <w:right w:w="10" w:type="dxa"/>
        </w:tblCellMar>
      </w:tblPr>
      <w:tblGrid>
        <w:gridCol w:w="712"/>
        <w:gridCol w:w="1294"/>
        <w:gridCol w:w="10"/>
        <w:gridCol w:w="1003"/>
        <w:gridCol w:w="993"/>
        <w:gridCol w:w="1003"/>
        <w:gridCol w:w="1003"/>
        <w:gridCol w:w="1013"/>
        <w:gridCol w:w="993"/>
        <w:gridCol w:w="1969"/>
        <w:gridCol w:w="10"/>
      </w:tblGrid>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gridAfter w:val="1"/>
          <w:wAfter w:w="10" w:type="dxa"/>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caps/>
                <w:spacing w:val="20"/>
                <w:sz w:val="28"/>
                <w:szCs w:val="28"/>
              </w:rPr>
            </w:pPr>
            <w:r>
              <w:rPr>
                <w:rFonts w:hint="eastAsia" w:ascii="仿宋" w:hAnsi="仿宋" w:eastAsia="仿宋" w:cs="仿宋"/>
                <w:caps/>
                <w:spacing w:val="20"/>
                <w:sz w:val="28"/>
                <w:szCs w:val="28"/>
                <w:lang w:val="zh-CN"/>
              </w:rPr>
              <w:t>序号</w:t>
            </w:r>
          </w:p>
        </w:tc>
        <w:tc>
          <w:tcPr>
            <w:tcW w:w="129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caps/>
                <w:spacing w:val="20"/>
                <w:sz w:val="28"/>
                <w:szCs w:val="28"/>
              </w:rPr>
            </w:pPr>
            <w:r>
              <w:rPr>
                <w:rFonts w:hint="eastAsia" w:ascii="仿宋" w:hAnsi="仿宋" w:eastAsia="仿宋" w:cs="仿宋"/>
                <w:spacing w:val="20"/>
                <w:sz w:val="28"/>
                <w:szCs w:val="28"/>
                <w:lang w:val="zh-CN"/>
              </w:rPr>
              <w:t>采购单位</w:t>
            </w:r>
          </w:p>
        </w:tc>
        <w:tc>
          <w:tcPr>
            <w:tcW w:w="1013"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caps/>
                <w:spacing w:val="20"/>
                <w:sz w:val="28"/>
                <w:szCs w:val="28"/>
              </w:rPr>
            </w:pPr>
            <w:r>
              <w:rPr>
                <w:rFonts w:hint="eastAsia" w:ascii="仿宋" w:hAnsi="仿宋" w:eastAsia="仿宋" w:cs="仿宋"/>
                <w:caps/>
                <w:spacing w:val="20"/>
                <w:sz w:val="28"/>
                <w:szCs w:val="28"/>
                <w:lang w:val="zh-CN"/>
              </w:rPr>
              <w:t>项目名称</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caps/>
                <w:spacing w:val="20"/>
                <w:sz w:val="28"/>
                <w:szCs w:val="28"/>
              </w:rPr>
            </w:pPr>
            <w:r>
              <w:rPr>
                <w:rFonts w:hint="eastAsia" w:ascii="仿宋" w:hAnsi="仿宋" w:eastAsia="仿宋" w:cs="仿宋"/>
                <w:caps/>
                <w:spacing w:val="20"/>
                <w:sz w:val="28"/>
                <w:szCs w:val="28"/>
                <w:lang w:val="zh-CN"/>
              </w:rPr>
              <w:t>数量</w:t>
            </w: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caps/>
                <w:spacing w:val="20"/>
                <w:sz w:val="28"/>
                <w:szCs w:val="28"/>
              </w:rPr>
            </w:pPr>
            <w:r>
              <w:rPr>
                <w:rFonts w:hint="eastAsia" w:ascii="仿宋" w:hAnsi="仿宋" w:eastAsia="仿宋" w:cs="仿宋"/>
                <w:caps/>
                <w:spacing w:val="20"/>
                <w:sz w:val="28"/>
                <w:szCs w:val="28"/>
                <w:lang w:val="zh-CN"/>
              </w:rPr>
              <w:t>合同金额</w:t>
            </w: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caps/>
                <w:spacing w:val="20"/>
                <w:sz w:val="28"/>
                <w:szCs w:val="28"/>
              </w:rPr>
            </w:pPr>
            <w:r>
              <w:rPr>
                <w:rFonts w:hint="eastAsia" w:ascii="仿宋" w:hAnsi="仿宋" w:eastAsia="仿宋" w:cs="仿宋"/>
                <w:spacing w:val="20"/>
                <w:sz w:val="28"/>
                <w:szCs w:val="28"/>
                <w:lang w:val="zh-CN"/>
              </w:rPr>
              <w:t>签约日期</w:t>
            </w: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spacing w:val="20"/>
                <w:sz w:val="28"/>
                <w:szCs w:val="28"/>
              </w:rPr>
            </w:pPr>
            <w:r>
              <w:rPr>
                <w:rFonts w:hint="eastAsia" w:ascii="仿宋" w:hAnsi="仿宋" w:eastAsia="仿宋" w:cs="仿宋"/>
                <w:spacing w:val="20"/>
                <w:sz w:val="28"/>
                <w:szCs w:val="28"/>
                <w:lang w:val="zh-CN"/>
              </w:rPr>
              <w:t>联系人</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spacing w:val="20"/>
                <w:sz w:val="28"/>
                <w:szCs w:val="28"/>
              </w:rPr>
            </w:pPr>
            <w:r>
              <w:rPr>
                <w:rFonts w:hint="eastAsia" w:ascii="仿宋" w:hAnsi="仿宋" w:eastAsia="仿宋" w:cs="仿宋"/>
                <w:spacing w:val="20"/>
                <w:sz w:val="28"/>
                <w:szCs w:val="28"/>
                <w:lang w:val="zh-CN"/>
              </w:rPr>
              <w:t>联系电话</w:t>
            </w:r>
          </w:p>
        </w:tc>
        <w:tc>
          <w:tcPr>
            <w:tcW w:w="1969"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jc w:val="center"/>
              <w:rPr>
                <w:rFonts w:hint="eastAsia" w:ascii="仿宋" w:hAnsi="仿宋" w:eastAsia="仿宋" w:cs="仿宋"/>
                <w:spacing w:val="20"/>
                <w:sz w:val="28"/>
                <w:szCs w:val="28"/>
              </w:rPr>
            </w:pPr>
            <w:r>
              <w:rPr>
                <w:rFonts w:hint="eastAsia" w:ascii="仿宋" w:hAnsi="仿宋" w:eastAsia="仿宋" w:cs="仿宋"/>
                <w:spacing w:val="20"/>
                <w:sz w:val="28"/>
                <w:szCs w:val="28"/>
                <w:lang w:val="zh-CN"/>
              </w:rPr>
              <w:t>备注</w:t>
            </w: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46"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361" w:hRule="atLeast"/>
        </w:trPr>
        <w:tc>
          <w:tcPr>
            <w:tcW w:w="71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30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0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c>
          <w:tcPr>
            <w:tcW w:w="1979"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atLeast"/>
              <w:rPr>
                <w:rFonts w:hint="eastAsia" w:ascii="仿宋" w:hAnsi="仿宋" w:eastAsia="仿宋" w:cs="仿宋"/>
                <w:spacing w:val="20"/>
                <w:sz w:val="28"/>
                <w:szCs w:val="28"/>
              </w:rPr>
            </w:pPr>
          </w:p>
        </w:tc>
      </w:tr>
    </w:tbl>
    <w:p>
      <w:pPr>
        <w:autoSpaceDE w:val="0"/>
        <w:autoSpaceDN w:val="0"/>
        <w:adjustRightInd w:val="0"/>
        <w:spacing w:line="320" w:lineRule="atLeast"/>
        <w:rPr>
          <w:rFonts w:hint="eastAsia" w:ascii="仿宋" w:hAnsi="仿宋" w:eastAsia="仿宋" w:cs="仿宋"/>
          <w:spacing w:val="20"/>
          <w:sz w:val="28"/>
          <w:szCs w:val="28"/>
        </w:rPr>
      </w:pPr>
    </w:p>
    <w:p>
      <w:pPr>
        <w:autoSpaceDE w:val="0"/>
        <w:autoSpaceDN w:val="0"/>
        <w:adjustRightInd w:val="0"/>
        <w:spacing w:line="320" w:lineRule="atLeast"/>
        <w:rPr>
          <w:rFonts w:hint="eastAsia" w:ascii="仿宋" w:hAnsi="仿宋" w:eastAsia="仿宋" w:cs="仿宋"/>
          <w:sz w:val="28"/>
          <w:szCs w:val="28"/>
        </w:rPr>
      </w:pPr>
      <w:r>
        <w:rPr>
          <w:rFonts w:hint="eastAsia" w:ascii="仿宋" w:hAnsi="仿宋" w:eastAsia="仿宋" w:cs="仿宋"/>
          <w:spacing w:val="20"/>
          <w:sz w:val="28"/>
          <w:szCs w:val="28"/>
          <w:lang w:val="zh-CN"/>
        </w:rPr>
        <w:t>供应商盖章：</w:t>
      </w:r>
    </w:p>
    <w:p>
      <w:pPr>
        <w:autoSpaceDE w:val="0"/>
        <w:autoSpaceDN w:val="0"/>
        <w:adjustRightInd w:val="0"/>
        <w:spacing w:line="320" w:lineRule="atLeast"/>
        <w:rPr>
          <w:rFonts w:hint="eastAsia" w:ascii="仿宋" w:hAnsi="仿宋" w:eastAsia="仿宋" w:cs="仿宋"/>
          <w:sz w:val="28"/>
          <w:szCs w:val="28"/>
        </w:rPr>
      </w:pPr>
    </w:p>
    <w:p>
      <w:pPr>
        <w:autoSpaceDE w:val="0"/>
        <w:autoSpaceDN w:val="0"/>
        <w:adjustRightInd w:val="0"/>
        <w:spacing w:line="320" w:lineRule="atLeast"/>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kern w:val="0"/>
          <w:sz w:val="28"/>
          <w:szCs w:val="28"/>
        </w:rPr>
        <w:t>注：类似案例及业绩，投标人自2018年1月1日起至投标截止日，从事过行政机关、企事业单位保安服务项目业绩,请各投标供应商将以上业绩清单表内项目合同复印件按顺序附于清单表后装订于投标文件内，以便于评委查找确认并审核。</w:t>
      </w: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rPr>
          <w:rFonts w:hint="eastAsia" w:hAnsi="Times New Roman" w:cs="宋体"/>
          <w:sz w:val="28"/>
        </w:rPr>
      </w:pPr>
    </w:p>
    <w:p>
      <w:pPr>
        <w:pStyle w:val="223"/>
        <w:spacing w:line="540" w:lineRule="exact"/>
        <w:ind w:firstLine="0" w:firstLineChars="0"/>
        <w:jc w:val="center"/>
        <w:rPr>
          <w:rFonts w:hint="eastAsia" w:hAnsi="Times New Roman" w:cs="宋体"/>
          <w:sz w:val="28"/>
        </w:rPr>
      </w:pPr>
      <w:r>
        <w:rPr>
          <w:rFonts w:hint="eastAsia" w:hAnsi="Times New Roman" w:cs="宋体"/>
          <w:sz w:val="28"/>
        </w:rPr>
        <w:t>3  投入本项目保安人员情况表</w:t>
      </w:r>
    </w:p>
    <w:p>
      <w:pPr>
        <w:pStyle w:val="205"/>
        <w:keepNext w:val="0"/>
        <w:keepLines w:val="0"/>
        <w:spacing w:before="120" w:beforeLines="50" w:after="120" w:afterLines="50" w:line="500" w:lineRule="exact"/>
        <w:jc w:val="both"/>
        <w:outlineLvl w:val="9"/>
        <w:rPr>
          <w:rFonts w:hint="eastAsia" w:ascii="仿宋_GB2312" w:eastAsia="仿宋_GB2312"/>
          <w:b w:val="0"/>
          <w:bCs w:val="0"/>
          <w:sz w:val="28"/>
          <w:szCs w:val="28"/>
        </w:rPr>
      </w:pPr>
      <w:r>
        <w:rPr>
          <w:rFonts w:hint="eastAsia" w:ascii="仿宋_GB2312" w:eastAsia="仿宋_GB2312"/>
          <w:b w:val="0"/>
          <w:bCs w:val="0"/>
          <w:sz w:val="28"/>
          <w:szCs w:val="28"/>
        </w:rPr>
        <w:t xml:space="preserve">项目名称：                             </w:t>
      </w:r>
    </w:p>
    <w:p>
      <w:pPr>
        <w:pStyle w:val="205"/>
        <w:keepNext w:val="0"/>
        <w:keepLines w:val="0"/>
        <w:spacing w:before="120" w:beforeLines="50" w:after="120" w:afterLines="50" w:line="500" w:lineRule="exact"/>
        <w:jc w:val="both"/>
        <w:outlineLvl w:val="9"/>
        <w:rPr>
          <w:rFonts w:hint="eastAsia" w:ascii="仿宋_GB2312" w:hAnsi="Times New Roman" w:eastAsia="仿宋_GB2312"/>
          <w:b w:val="0"/>
          <w:bCs w:val="0"/>
          <w:sz w:val="28"/>
          <w:szCs w:val="28"/>
        </w:rPr>
      </w:pPr>
      <w:r>
        <w:rPr>
          <w:rFonts w:hint="eastAsia" w:ascii="仿宋_GB2312" w:eastAsia="仿宋_GB2312"/>
          <w:b w:val="0"/>
          <w:bCs w:val="0"/>
          <w:sz w:val="28"/>
          <w:szCs w:val="28"/>
        </w:rPr>
        <w:t>项目编号：</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04"/>
        <w:gridCol w:w="586"/>
        <w:gridCol w:w="814"/>
        <w:gridCol w:w="941"/>
        <w:gridCol w:w="1459"/>
        <w:gridCol w:w="2054"/>
        <w:gridCol w:w="121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序号</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姓名</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性别</w:t>
            </w: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年龄</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文化程度</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职称（或资质）</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岗位安排</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hint="eastAsia" w:ascii="仿宋_GB2312" w:hAnsi="宋体" w:eastAsia="仿宋_GB2312"/>
                <w:kern w:val="0"/>
                <w:sz w:val="28"/>
                <w:szCs w:val="28"/>
              </w:rPr>
            </w:pPr>
            <w:r>
              <w:rPr>
                <w:rFonts w:hint="eastAsia" w:ascii="仿宋_GB2312" w:hAnsi="宋体" w:eastAsia="仿宋_GB2312"/>
                <w:kern w:val="0"/>
                <w:sz w:val="28"/>
                <w:szCs w:val="28"/>
              </w:rPr>
              <w:t>军人/党员是否退伍</w:t>
            </w:r>
          </w:p>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从事工作时间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kern w:val="0"/>
                <w:sz w:val="28"/>
                <w:szCs w:val="28"/>
              </w:rPr>
            </w:pPr>
          </w:p>
        </w:tc>
      </w:tr>
    </w:tbl>
    <w:p>
      <w:pPr>
        <w:spacing w:line="540" w:lineRule="exact"/>
        <w:jc w:val="center"/>
        <w:rPr>
          <w:rFonts w:hint="eastAsia" w:ascii="仿宋_GB2312" w:hAnsi="宋体" w:eastAsia="仿宋_GB2312"/>
          <w:sz w:val="28"/>
          <w:szCs w:val="28"/>
        </w:rPr>
      </w:pPr>
      <w:r>
        <w:rPr>
          <w:rFonts w:hint="eastAsia" w:ascii="仿宋_GB2312" w:hAnsi="宋体" w:eastAsia="仿宋_GB2312"/>
          <w:sz w:val="28"/>
          <w:szCs w:val="28"/>
        </w:rPr>
        <w:t>此表可在不改变格式的情况下自行制作（必填）</w:t>
      </w:r>
    </w:p>
    <w:p>
      <w:pPr>
        <w:spacing w:line="540" w:lineRule="exact"/>
        <w:rPr>
          <w:rFonts w:hAnsi="宋体"/>
          <w:kern w:val="0"/>
        </w:rPr>
      </w:pPr>
    </w:p>
    <w:p>
      <w:pPr>
        <w:adjustRightInd w:val="0"/>
        <w:snapToGrid w:val="0"/>
        <w:spacing w:line="540" w:lineRule="exact"/>
        <w:ind w:left="482" w:hanging="482"/>
        <w:jc w:val="left"/>
        <w:rPr>
          <w:rFonts w:hint="eastAsia" w:ascii="仿宋_GB2312" w:eastAsia="仿宋_GB2312"/>
          <w:sz w:val="28"/>
          <w:szCs w:val="28"/>
        </w:rPr>
      </w:pPr>
      <w:r>
        <w:rPr>
          <w:rFonts w:hint="eastAsia" w:ascii="仿宋_GB2312" w:eastAsia="仿宋_GB2312"/>
          <w:sz w:val="28"/>
          <w:szCs w:val="28"/>
        </w:rPr>
        <w:t>投标人（盖章）：</w:t>
      </w:r>
    </w:p>
    <w:p>
      <w:pPr>
        <w:adjustRightInd w:val="0"/>
        <w:snapToGrid w:val="0"/>
        <w:spacing w:line="540" w:lineRule="exact"/>
        <w:ind w:left="482" w:hanging="482"/>
        <w:jc w:val="left"/>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或被授权代表人（签字或盖章）：</w:t>
      </w:r>
    </w:p>
    <w:p>
      <w:pPr>
        <w:adjustRightInd w:val="0"/>
        <w:snapToGrid w:val="0"/>
        <w:spacing w:line="540" w:lineRule="exact"/>
        <w:ind w:left="482" w:hanging="482"/>
        <w:jc w:val="left"/>
        <w:rPr>
          <w:rFonts w:hint="eastAsia"/>
          <w:sz w:val="24"/>
        </w:rPr>
      </w:pPr>
      <w:r>
        <w:rPr>
          <w:rFonts w:hint="eastAsia" w:ascii="仿宋_GB2312" w:eastAsia="仿宋_GB2312"/>
          <w:sz w:val="28"/>
          <w:szCs w:val="28"/>
        </w:rPr>
        <w:t>日  期：</w:t>
      </w:r>
      <w:r>
        <w:rPr>
          <w:rFonts w:hint="eastAsia"/>
          <w:sz w:val="24"/>
        </w:rPr>
        <w:t xml:space="preserve"> </w:t>
      </w: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pStyle w:val="223"/>
        <w:spacing w:line="540" w:lineRule="exact"/>
        <w:ind w:firstLine="0" w:firstLineChars="0"/>
        <w:jc w:val="center"/>
        <w:rPr>
          <w:rFonts w:hint="eastAsia" w:hAnsi="Times New Roman" w:cs="宋体"/>
          <w:sz w:val="28"/>
        </w:rPr>
      </w:pPr>
    </w:p>
    <w:p>
      <w:pPr>
        <w:snapToGrid w:val="0"/>
        <w:spacing w:line="500" w:lineRule="exact"/>
        <w:jc w:val="left"/>
        <w:outlineLvl w:val="0"/>
        <w:rPr>
          <w:rFonts w:hint="eastAsia" w:cs="宋体"/>
          <w:sz w:val="28"/>
        </w:rPr>
      </w:pPr>
      <w:bookmarkStart w:id="120" w:name="_Toc359856823"/>
    </w:p>
    <w:p>
      <w:pPr>
        <w:spacing w:line="480" w:lineRule="auto"/>
        <w:jc w:val="center"/>
        <w:rPr>
          <w:rFonts w:hint="eastAsia" w:ascii="仿宋" w:hAnsi="仿宋" w:eastAsia="仿宋" w:cs="仿宋"/>
          <w:sz w:val="28"/>
          <w:szCs w:val="28"/>
        </w:rPr>
      </w:pPr>
      <w:r>
        <w:rPr>
          <w:rFonts w:hint="eastAsia" w:ascii="仿宋" w:hAnsi="仿宋" w:eastAsia="仿宋" w:cs="仿宋"/>
          <w:bCs/>
          <w:sz w:val="28"/>
          <w:szCs w:val="28"/>
        </w:rPr>
        <w:t xml:space="preserve">4  </w:t>
      </w:r>
      <w:r>
        <w:rPr>
          <w:rFonts w:hint="eastAsia" w:ascii="仿宋" w:hAnsi="仿宋" w:eastAsia="仿宋" w:cs="仿宋"/>
          <w:sz w:val="28"/>
          <w:szCs w:val="28"/>
        </w:rPr>
        <w:t>项目负责人简历表</w:t>
      </w:r>
    </w:p>
    <w:p>
      <w:pPr>
        <w:spacing w:line="460" w:lineRule="exact"/>
        <w:ind w:left="239" w:leftChars="114"/>
        <w:jc w:val="center"/>
        <w:rPr>
          <w:rFonts w:hint="eastAsia" w:ascii="仿宋" w:hAnsi="仿宋" w:eastAsia="仿宋" w:cs="仿宋"/>
          <w:b/>
          <w:bCs/>
          <w:sz w:val="28"/>
          <w:szCs w:val="28"/>
        </w:rPr>
      </w:pPr>
    </w:p>
    <w:p>
      <w:pPr>
        <w:spacing w:line="100" w:lineRule="exact"/>
        <w:rPr>
          <w:rFonts w:hint="eastAsia" w:ascii="仿宋" w:hAnsi="仿宋" w:eastAsia="仿宋" w:cs="仿宋"/>
          <w:sz w:val="28"/>
          <w:szCs w:val="28"/>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317"/>
        <w:gridCol w:w="1241"/>
        <w:gridCol w:w="231"/>
        <w:gridCol w:w="433"/>
        <w:gridCol w:w="526"/>
        <w:gridCol w:w="854"/>
        <w:gridCol w:w="535"/>
        <w:gridCol w:w="127"/>
        <w:gridCol w:w="327"/>
        <w:gridCol w:w="712"/>
        <w:gridCol w:w="289"/>
        <w:gridCol w:w="452"/>
        <w:gridCol w:w="124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性别</w:t>
            </w:r>
          </w:p>
        </w:tc>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454" w:type="dxa"/>
            <w:gridSpan w:val="2"/>
            <w:tcBorders>
              <w:top w:val="single" w:color="auto" w:sz="4" w:space="0"/>
              <w:left w:val="single" w:color="auto" w:sz="4" w:space="0"/>
              <w:bottom w:val="single" w:color="auto" w:sz="4" w:space="0"/>
              <w:right w:val="single" w:color="auto" w:sz="4" w:space="0"/>
            </w:tcBorders>
            <w:noWrap w:val="0"/>
            <w:vAlign w:val="center"/>
          </w:tcPr>
          <w:p>
            <w:pPr>
              <w:ind w:right="-97" w:rightChars="-46"/>
              <w:rPr>
                <w:rFonts w:hint="eastAsia" w:ascii="仿宋" w:hAnsi="仿宋" w:eastAsia="仿宋" w:cs="仿宋"/>
                <w:sz w:val="28"/>
                <w:szCs w:val="28"/>
              </w:rPr>
            </w:pPr>
            <w:r>
              <w:rPr>
                <w:rFonts w:hint="eastAsia" w:ascii="仿宋" w:hAnsi="仿宋" w:eastAsia="仿宋" w:cs="仿宋"/>
                <w:sz w:val="28"/>
                <w:szCs w:val="28"/>
              </w:rPr>
              <w:t>学历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职称</w:t>
            </w:r>
          </w:p>
        </w:tc>
        <w:tc>
          <w:tcPr>
            <w:tcW w:w="30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参加工作</w:t>
            </w:r>
          </w:p>
          <w:p>
            <w:pPr>
              <w:jc w:val="center"/>
              <w:rPr>
                <w:rFonts w:hint="eastAsia" w:ascii="仿宋" w:hAnsi="仿宋" w:eastAsia="仿宋" w:cs="仿宋"/>
                <w:sz w:val="28"/>
                <w:szCs w:val="28"/>
              </w:rPr>
            </w:pPr>
            <w:r>
              <w:rPr>
                <w:rFonts w:hint="eastAsia" w:ascii="仿宋" w:hAnsi="仿宋" w:eastAsia="仿宋" w:cs="仿宋"/>
                <w:sz w:val="28"/>
                <w:szCs w:val="28"/>
              </w:rPr>
              <w:t>时间</w:t>
            </w:r>
          </w:p>
        </w:tc>
        <w:tc>
          <w:tcPr>
            <w:tcW w:w="854" w:type="dxa"/>
            <w:tcBorders>
              <w:top w:val="single" w:color="auto" w:sz="4" w:space="0"/>
              <w:left w:val="single" w:color="auto" w:sz="4" w:space="0"/>
              <w:bottom w:val="single" w:color="auto" w:sz="4" w:space="0"/>
              <w:right w:val="single" w:color="auto" w:sz="4" w:space="0"/>
            </w:tcBorders>
            <w:noWrap w:val="0"/>
            <w:vAlign w:val="top"/>
          </w:tcPr>
          <w:p>
            <w:pPr>
              <w:tabs>
                <w:tab w:val="left" w:pos="632"/>
              </w:tabs>
              <w:jc w:val="right"/>
              <w:rPr>
                <w:rFonts w:hint="eastAsia" w:ascii="仿宋" w:hAnsi="仿宋" w:eastAsia="仿宋" w:cs="仿宋"/>
                <w:sz w:val="28"/>
                <w:szCs w:val="28"/>
              </w:rPr>
            </w:pPr>
            <w:r>
              <w:rPr>
                <w:rFonts w:hint="eastAsia" w:ascii="仿宋" w:hAnsi="仿宋" w:eastAsia="仿宋" w:cs="仿宋"/>
                <w:sz w:val="28"/>
                <w:szCs w:val="28"/>
              </w:rPr>
              <w:t>年</w:t>
            </w:r>
          </w:p>
          <w:p>
            <w:pPr>
              <w:tabs>
                <w:tab w:val="left" w:pos="632"/>
              </w:tabs>
              <w:jc w:val="right"/>
              <w:rPr>
                <w:rFonts w:hint="eastAsia" w:ascii="仿宋" w:hAnsi="仿宋" w:eastAsia="仿宋" w:cs="仿宋"/>
                <w:sz w:val="28"/>
                <w:szCs w:val="28"/>
              </w:rPr>
            </w:pPr>
            <w:r>
              <w:rPr>
                <w:rFonts w:hint="eastAsia" w:ascii="仿宋" w:hAnsi="仿宋" w:eastAsia="仿宋" w:cs="仿宋"/>
                <w:sz w:val="28"/>
                <w:szCs w:val="28"/>
              </w:rPr>
              <w:t>月</w:t>
            </w: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从事类似</w:t>
            </w:r>
          </w:p>
          <w:p>
            <w:pPr>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37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558"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近三年负责完成的保安服务项目情况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业主单位</w:t>
            </w: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项目起始</w:t>
            </w:r>
          </w:p>
          <w:p>
            <w:pPr>
              <w:jc w:val="center"/>
              <w:rPr>
                <w:rFonts w:hint="eastAsia" w:ascii="仿宋" w:hAnsi="仿宋" w:eastAsia="仿宋" w:cs="仿宋"/>
                <w:sz w:val="28"/>
                <w:szCs w:val="28"/>
              </w:rPr>
            </w:pPr>
            <w:r>
              <w:rPr>
                <w:rFonts w:hint="eastAsia" w:ascii="仿宋" w:hAnsi="仿宋" w:eastAsia="仿宋" w:cs="仿宋"/>
                <w:sz w:val="28"/>
                <w:szCs w:val="28"/>
              </w:rPr>
              <w:t>时间</w:t>
            </w:r>
          </w:p>
        </w:tc>
        <w:tc>
          <w:tcPr>
            <w:tcW w:w="1695"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179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69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95" w:type="dxa"/>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69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95" w:type="dxa"/>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69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95" w:type="dxa"/>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69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95" w:type="dxa"/>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69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95" w:type="dxa"/>
            <w:tcBorders>
              <w:left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4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695" w:type="dxa"/>
            <w:gridSpan w:val="2"/>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95"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 1.项目负责人如有技术等级或职称证书，需将证书复印件（加盖投标单位公章）附于表后。</w:t>
      </w:r>
    </w:p>
    <w:p>
      <w:pPr>
        <w:spacing w:line="4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2.本表可在不改变格式的情况下自行制作。</w:t>
      </w:r>
    </w:p>
    <w:p>
      <w:pPr>
        <w:rPr>
          <w:rFonts w:hint="eastAsia" w:ascii="仿宋" w:hAnsi="仿宋" w:eastAsia="仿宋" w:cs="仿宋"/>
          <w:sz w:val="28"/>
          <w:szCs w:val="28"/>
        </w:rPr>
      </w:pPr>
    </w:p>
    <w:p>
      <w:pPr>
        <w:jc w:val="center"/>
        <w:rPr>
          <w:rFonts w:hint="eastAsia" w:ascii="仿宋" w:hAnsi="仿宋" w:eastAsia="仿宋" w:cs="仿宋"/>
          <w:b/>
          <w:sz w:val="28"/>
          <w:szCs w:val="28"/>
        </w:rPr>
      </w:pPr>
    </w:p>
    <w:p>
      <w:pPr>
        <w:autoSpaceDE w:val="0"/>
        <w:autoSpaceDN w:val="0"/>
        <w:adjustRightInd w:val="0"/>
        <w:ind w:firstLine="4480" w:firstLineChars="1600"/>
        <w:rPr>
          <w:rFonts w:hint="eastAsia" w:ascii="仿宋" w:hAnsi="仿宋" w:eastAsia="仿宋" w:cs="仿宋"/>
          <w:sz w:val="28"/>
          <w:szCs w:val="28"/>
          <w:u w:val="single"/>
        </w:rPr>
      </w:pPr>
      <w:r>
        <w:rPr>
          <w:rFonts w:hint="eastAsia" w:ascii="仿宋" w:hAnsi="仿宋" w:eastAsia="仿宋" w:cs="仿宋"/>
          <w:sz w:val="28"/>
          <w:szCs w:val="28"/>
        </w:rPr>
        <w:t xml:space="preserve">投标人名称（盖章）： </w:t>
      </w:r>
      <w:r>
        <w:rPr>
          <w:rFonts w:hint="eastAsia" w:ascii="仿宋" w:hAnsi="仿宋" w:eastAsia="仿宋" w:cs="仿宋"/>
          <w:sz w:val="28"/>
          <w:szCs w:val="28"/>
          <w:u w:val="single"/>
        </w:rPr>
        <w:t xml:space="preserve">                        </w:t>
      </w:r>
    </w:p>
    <w:p>
      <w:pPr>
        <w:autoSpaceDE w:val="0"/>
        <w:autoSpaceDN w:val="0"/>
        <w:adjustRightInd w:val="0"/>
        <w:jc w:val="center"/>
        <w:rPr>
          <w:rFonts w:hint="eastAsia" w:ascii="仿宋" w:hAnsi="仿宋" w:eastAsia="仿宋" w:cs="仿宋"/>
          <w:sz w:val="28"/>
          <w:szCs w:val="28"/>
        </w:rPr>
      </w:pPr>
      <w:r>
        <w:rPr>
          <w:rFonts w:hint="eastAsia" w:ascii="仿宋" w:hAnsi="仿宋" w:eastAsia="仿宋" w:cs="仿宋"/>
          <w:sz w:val="28"/>
          <w:szCs w:val="28"/>
        </w:rPr>
        <w:t>法定代表人或被授权代表（签名或盖章）：</w:t>
      </w:r>
    </w:p>
    <w:p>
      <w:pPr>
        <w:adjustRightInd w:val="0"/>
        <w:snapToGrid w:val="0"/>
        <w:ind w:firstLine="4480" w:firstLineChars="1600"/>
        <w:rPr>
          <w:rFonts w:hint="eastAsia" w:ascii="仿宋" w:hAnsi="仿宋" w:eastAsia="仿宋" w:cs="仿宋"/>
          <w:b/>
          <w:bCs/>
          <w:sz w:val="28"/>
          <w:szCs w:val="28"/>
        </w:rPr>
      </w:pPr>
      <w:r>
        <w:rPr>
          <w:rFonts w:hint="eastAsia" w:ascii="仿宋" w:hAnsi="仿宋" w:eastAsia="仿宋" w:cs="仿宋"/>
          <w:sz w:val="28"/>
          <w:szCs w:val="28"/>
        </w:rPr>
        <w:t xml:space="preserve">日     期：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223"/>
        <w:spacing w:line="540" w:lineRule="exact"/>
        <w:ind w:firstLine="0" w:firstLineChars="0"/>
        <w:jc w:val="center"/>
        <w:rPr>
          <w:rFonts w:hint="eastAsia" w:hAnsi="Times New Roman" w:cs="宋体"/>
          <w:sz w:val="28"/>
        </w:rPr>
      </w:pPr>
    </w:p>
    <w:p>
      <w:pPr>
        <w:spacing w:line="360" w:lineRule="auto"/>
        <w:ind w:firstLine="723"/>
        <w:jc w:val="center"/>
        <w:rPr>
          <w:rFonts w:hint="eastAsia" w:ascii="仿宋_GB2312" w:eastAsia="仿宋_GB2312"/>
          <w:b/>
          <w:bCs/>
          <w:sz w:val="28"/>
          <w:szCs w:val="28"/>
        </w:rPr>
      </w:pPr>
    </w:p>
    <w:p>
      <w:pPr>
        <w:rPr>
          <w:rFonts w:hint="eastAsia" w:ascii="仿宋_GB2312" w:eastAsia="仿宋_GB2312"/>
          <w:sz w:val="28"/>
          <w:szCs w:val="28"/>
        </w:rPr>
      </w:pPr>
    </w:p>
    <w:p>
      <w:pPr>
        <w:tabs>
          <w:tab w:val="left" w:pos="360"/>
        </w:tabs>
        <w:ind w:left="357" w:hanging="357"/>
        <w:jc w:val="center"/>
        <w:rPr>
          <w:rFonts w:hint="eastAsia" w:ascii="仿宋" w:hAnsi="仿宋" w:eastAsia="仿宋" w:cs="仿宋"/>
          <w:sz w:val="28"/>
          <w:szCs w:val="28"/>
        </w:rPr>
      </w:pPr>
    </w:p>
    <w:p>
      <w:pPr>
        <w:tabs>
          <w:tab w:val="left" w:pos="360"/>
        </w:tabs>
        <w:ind w:left="357" w:hanging="357"/>
        <w:jc w:val="center"/>
        <w:rPr>
          <w:rFonts w:hint="eastAsia" w:ascii="仿宋" w:hAnsi="仿宋" w:eastAsia="仿宋" w:cs="仿宋"/>
          <w:sz w:val="28"/>
          <w:szCs w:val="28"/>
        </w:rPr>
      </w:pPr>
    </w:p>
    <w:p>
      <w:pPr>
        <w:tabs>
          <w:tab w:val="left" w:pos="360"/>
        </w:tabs>
        <w:ind w:left="357" w:hanging="357"/>
        <w:jc w:val="center"/>
        <w:rPr>
          <w:rFonts w:hint="eastAsia" w:ascii="仿宋" w:hAnsi="仿宋" w:eastAsia="仿宋" w:cs="仿宋"/>
          <w:sz w:val="28"/>
          <w:szCs w:val="28"/>
        </w:rPr>
      </w:pPr>
    </w:p>
    <w:p>
      <w:pPr>
        <w:tabs>
          <w:tab w:val="left" w:pos="360"/>
        </w:tabs>
        <w:ind w:left="357" w:hanging="357"/>
        <w:jc w:val="center"/>
        <w:rPr>
          <w:rFonts w:hint="eastAsia" w:ascii="仿宋" w:hAnsi="仿宋" w:eastAsia="仿宋" w:cs="仿宋"/>
          <w:sz w:val="28"/>
          <w:szCs w:val="28"/>
        </w:rPr>
      </w:pPr>
    </w:p>
    <w:p>
      <w:pPr>
        <w:tabs>
          <w:tab w:val="left" w:pos="360"/>
        </w:tabs>
        <w:ind w:left="357" w:hanging="357"/>
        <w:jc w:val="center"/>
        <w:rPr>
          <w:rFonts w:hint="eastAsia" w:ascii="仿宋" w:hAnsi="仿宋" w:eastAsia="仿宋" w:cs="仿宋"/>
          <w:sz w:val="28"/>
          <w:szCs w:val="28"/>
        </w:rPr>
      </w:pPr>
      <w:r>
        <w:rPr>
          <w:rFonts w:hint="eastAsia" w:ascii="仿宋" w:hAnsi="仿宋" w:eastAsia="仿宋" w:cs="仿宋"/>
          <w:sz w:val="28"/>
          <w:szCs w:val="28"/>
        </w:rPr>
        <w:t>5  服务质量承诺书</w:t>
      </w:r>
    </w:p>
    <w:p>
      <w:pPr>
        <w:tabs>
          <w:tab w:val="left" w:pos="360"/>
        </w:tabs>
        <w:ind w:left="357" w:hanging="357"/>
        <w:jc w:val="center"/>
        <w:rPr>
          <w:rFonts w:hint="eastAsia" w:ascii="仿宋" w:hAnsi="仿宋" w:eastAsia="仿宋" w:cs="仿宋"/>
          <w:sz w:val="28"/>
          <w:szCs w:val="28"/>
        </w:rPr>
      </w:pPr>
    </w:p>
    <w:p>
      <w:pPr>
        <w:spacing w:line="420" w:lineRule="exact"/>
        <w:rPr>
          <w:rFonts w:hint="eastAsia"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衢州市柯城区机关事务保障中心</w:t>
      </w:r>
    </w:p>
    <w:p>
      <w:pPr>
        <w:tabs>
          <w:tab w:val="left" w:pos="360"/>
        </w:tabs>
        <w:spacing w:line="460" w:lineRule="exact"/>
        <w:ind w:left="359" w:leftChars="171" w:firstLine="140" w:firstLineChars="50"/>
        <w:rPr>
          <w:rFonts w:hint="eastAsia" w:ascii="仿宋" w:hAnsi="仿宋" w:eastAsia="仿宋" w:cs="仿宋"/>
          <w:sz w:val="28"/>
          <w:szCs w:val="28"/>
        </w:rPr>
      </w:pPr>
      <w:r>
        <w:rPr>
          <w:rFonts w:hint="eastAsia" w:ascii="仿宋" w:hAnsi="仿宋" w:eastAsia="仿宋" w:cs="仿宋"/>
          <w:sz w:val="28"/>
          <w:szCs w:val="28"/>
        </w:rPr>
        <w:t>根据己收到的</w:t>
      </w:r>
      <w:r>
        <w:rPr>
          <w:rFonts w:hint="eastAsia" w:ascii="仿宋" w:hAnsi="仿宋" w:eastAsia="仿宋" w:cs="仿宋"/>
          <w:sz w:val="28"/>
          <w:szCs w:val="28"/>
          <w:u w:val="single"/>
        </w:rPr>
        <w:t xml:space="preserve">                                    </w:t>
      </w:r>
      <w:r>
        <w:rPr>
          <w:rFonts w:hint="eastAsia" w:ascii="仿宋" w:hAnsi="仿宋" w:eastAsia="仿宋" w:cs="仿宋"/>
          <w:sz w:val="28"/>
          <w:szCs w:val="28"/>
        </w:rPr>
        <w:t>项目招标文件</w:t>
      </w:r>
    </w:p>
    <w:p>
      <w:pPr>
        <w:tabs>
          <w:tab w:val="left" w:pos="360"/>
        </w:tabs>
        <w:spacing w:line="460" w:lineRule="exact"/>
        <w:rPr>
          <w:rFonts w:hint="eastAsia" w:ascii="仿宋" w:hAnsi="仿宋" w:eastAsia="仿宋" w:cs="仿宋"/>
          <w:sz w:val="28"/>
          <w:szCs w:val="28"/>
        </w:rPr>
      </w:pPr>
      <w:r>
        <w:rPr>
          <w:rFonts w:hint="eastAsia" w:ascii="仿宋" w:hAnsi="仿宋" w:eastAsia="仿宋" w:cs="仿宋"/>
          <w:sz w:val="28"/>
          <w:szCs w:val="28"/>
        </w:rPr>
        <w:t>（编号为:</w:t>
      </w:r>
      <w:r>
        <w:rPr>
          <w:rFonts w:hint="eastAsia" w:ascii="仿宋" w:hAnsi="仿宋" w:eastAsia="仿宋" w:cs="仿宋"/>
          <w:sz w:val="28"/>
          <w:szCs w:val="28"/>
          <w:u w:val="single"/>
        </w:rPr>
        <w:t xml:space="preserve">                ）</w:t>
      </w:r>
      <w:r>
        <w:rPr>
          <w:rFonts w:hint="eastAsia" w:ascii="仿宋" w:hAnsi="仿宋" w:eastAsia="仿宋" w:cs="仿宋"/>
          <w:sz w:val="28"/>
          <w:szCs w:val="28"/>
        </w:rPr>
        <w:t>，我单位经考察现场和</w:t>
      </w:r>
      <w:r>
        <w:rPr>
          <w:rFonts w:hint="eastAsia" w:ascii="仿宋" w:hAnsi="仿宋" w:eastAsia="仿宋" w:cs="仿宋"/>
          <w:bCs/>
          <w:sz w:val="28"/>
          <w:szCs w:val="28"/>
        </w:rPr>
        <w:t>认真阅读</w:t>
      </w:r>
      <w:r>
        <w:rPr>
          <w:rFonts w:hint="eastAsia" w:ascii="仿宋" w:hAnsi="仿宋" w:eastAsia="仿宋" w:cs="仿宋"/>
          <w:sz w:val="28"/>
          <w:szCs w:val="28"/>
        </w:rPr>
        <w:t>了招标文件的</w:t>
      </w:r>
      <w:r>
        <w:rPr>
          <w:rFonts w:hint="eastAsia" w:ascii="仿宋" w:hAnsi="仿宋" w:eastAsia="仿宋" w:cs="仿宋"/>
          <w:bCs/>
          <w:sz w:val="28"/>
          <w:szCs w:val="28"/>
        </w:rPr>
        <w:t>投标须知、项目要求、报价要求、合同主要条款、规定格式等招标文件所有的内容</w:t>
      </w:r>
      <w:r>
        <w:rPr>
          <w:rFonts w:hint="eastAsia" w:ascii="仿宋" w:hAnsi="仿宋" w:eastAsia="仿宋" w:cs="仿宋"/>
          <w:sz w:val="28"/>
          <w:szCs w:val="28"/>
        </w:rPr>
        <w:t>，根据国家有关规定并结合本企业的实际情况，决定完全接受招标文件所提出的各项要求，完全遵循招标文件中的各项规定，现向招标人作如下承诺:</w:t>
      </w:r>
    </w:p>
    <w:p>
      <w:pPr>
        <w:tabs>
          <w:tab w:val="left" w:pos="360"/>
        </w:tabs>
        <w:spacing w:line="460" w:lineRule="exact"/>
        <w:rPr>
          <w:rFonts w:hint="eastAsia" w:ascii="仿宋" w:hAnsi="仿宋" w:eastAsia="仿宋" w:cs="仿宋"/>
          <w:sz w:val="28"/>
          <w:szCs w:val="28"/>
          <w:u w:val="single"/>
        </w:rPr>
      </w:pPr>
      <w:r>
        <w:rPr>
          <w:rFonts w:hint="eastAsia" w:ascii="仿宋" w:hAnsi="仿宋" w:eastAsia="仿宋" w:cs="仿宋"/>
          <w:sz w:val="28"/>
          <w:szCs w:val="28"/>
        </w:rPr>
        <w:t>1.质量:</w:t>
      </w:r>
      <w:r>
        <w:rPr>
          <w:rFonts w:hint="eastAsia" w:ascii="仿宋" w:hAnsi="仿宋" w:eastAsia="仿宋" w:cs="仿宋"/>
          <w:sz w:val="28"/>
          <w:szCs w:val="28"/>
          <w:u w:val="single"/>
        </w:rPr>
        <w:t xml:space="preserve">                                                                 </w:t>
      </w:r>
    </w:p>
    <w:p>
      <w:pPr>
        <w:tabs>
          <w:tab w:val="left" w:pos="360"/>
        </w:tabs>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tabs>
          <w:tab w:val="left" w:pos="360"/>
        </w:tabs>
        <w:spacing w:line="460" w:lineRule="exact"/>
        <w:rPr>
          <w:rFonts w:hint="eastAsia" w:ascii="仿宋" w:hAnsi="仿宋" w:eastAsia="仿宋" w:cs="仿宋"/>
          <w:sz w:val="28"/>
          <w:szCs w:val="28"/>
          <w:u w:val="single"/>
        </w:rPr>
      </w:pPr>
      <w:r>
        <w:rPr>
          <w:rFonts w:hint="eastAsia" w:ascii="仿宋" w:hAnsi="仿宋" w:eastAsia="仿宋" w:cs="仿宋"/>
          <w:sz w:val="28"/>
          <w:szCs w:val="28"/>
        </w:rPr>
        <w:t>2.保安人员等:</w:t>
      </w:r>
      <w:r>
        <w:rPr>
          <w:rFonts w:hint="eastAsia" w:ascii="仿宋" w:hAnsi="仿宋" w:eastAsia="仿宋" w:cs="仿宋"/>
          <w:sz w:val="28"/>
          <w:szCs w:val="28"/>
          <w:u w:val="single"/>
        </w:rPr>
        <w:t xml:space="preserve">                                                           </w:t>
      </w:r>
    </w:p>
    <w:p>
      <w:pPr>
        <w:tabs>
          <w:tab w:val="left" w:pos="360"/>
        </w:tabs>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tabs>
          <w:tab w:val="left" w:pos="360"/>
        </w:tabs>
        <w:spacing w:line="460" w:lineRule="exact"/>
        <w:rPr>
          <w:rFonts w:hint="eastAsia" w:ascii="仿宋" w:hAnsi="仿宋" w:eastAsia="仿宋" w:cs="仿宋"/>
          <w:sz w:val="28"/>
          <w:szCs w:val="28"/>
          <w:u w:val="single"/>
        </w:rPr>
      </w:pPr>
      <w:r>
        <w:rPr>
          <w:rFonts w:hint="eastAsia" w:ascii="仿宋" w:hAnsi="仿宋" w:eastAsia="仿宋" w:cs="仿宋"/>
          <w:sz w:val="28"/>
          <w:szCs w:val="28"/>
        </w:rPr>
        <w:t>3.拟投入本项目的工具、设备:</w:t>
      </w:r>
      <w:r>
        <w:rPr>
          <w:rFonts w:hint="eastAsia" w:ascii="仿宋" w:hAnsi="仿宋" w:eastAsia="仿宋" w:cs="仿宋"/>
          <w:sz w:val="28"/>
          <w:szCs w:val="28"/>
          <w:u w:val="single"/>
        </w:rPr>
        <w:t xml:space="preserve">                                                                 </w:t>
      </w:r>
    </w:p>
    <w:p>
      <w:pPr>
        <w:tabs>
          <w:tab w:val="left" w:pos="360"/>
        </w:tabs>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tabs>
          <w:tab w:val="left" w:pos="360"/>
        </w:tabs>
        <w:spacing w:line="460" w:lineRule="exact"/>
        <w:rPr>
          <w:rFonts w:hint="eastAsia" w:ascii="仿宋" w:hAnsi="仿宋" w:eastAsia="仿宋" w:cs="仿宋"/>
          <w:sz w:val="28"/>
          <w:szCs w:val="28"/>
          <w:u w:val="single"/>
        </w:rPr>
      </w:pPr>
      <w:r>
        <w:rPr>
          <w:rFonts w:hint="eastAsia" w:ascii="仿宋" w:hAnsi="仿宋" w:eastAsia="仿宋" w:cs="仿宋"/>
          <w:sz w:val="28"/>
          <w:szCs w:val="28"/>
        </w:rPr>
        <w:t xml:space="preserve">4.其他: </w:t>
      </w:r>
      <w:r>
        <w:rPr>
          <w:rFonts w:hint="eastAsia" w:ascii="仿宋" w:hAnsi="仿宋" w:eastAsia="仿宋" w:cs="仿宋"/>
          <w:sz w:val="28"/>
          <w:szCs w:val="28"/>
          <w:u w:val="single"/>
        </w:rPr>
        <w:t xml:space="preserve">                                                                    </w:t>
      </w:r>
    </w:p>
    <w:p>
      <w:pPr>
        <w:tabs>
          <w:tab w:val="left" w:pos="360"/>
        </w:tabs>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pPr>
        <w:tabs>
          <w:tab w:val="left" w:pos="360"/>
        </w:tabs>
        <w:spacing w:line="460" w:lineRule="atLeast"/>
        <w:rPr>
          <w:rFonts w:hint="eastAsia" w:ascii="仿宋" w:hAnsi="仿宋" w:eastAsia="仿宋" w:cs="仿宋"/>
          <w:bCs/>
          <w:spacing w:val="-6"/>
          <w:sz w:val="28"/>
          <w:szCs w:val="28"/>
        </w:rPr>
      </w:pPr>
      <w:r>
        <w:rPr>
          <w:rFonts w:hint="eastAsia" w:ascii="仿宋" w:hAnsi="仿宋" w:eastAsia="仿宋" w:cs="仿宋"/>
          <w:bCs/>
          <w:spacing w:val="-6"/>
          <w:sz w:val="28"/>
          <w:szCs w:val="28"/>
        </w:rPr>
        <w:t>注:包括承诺</w:t>
      </w:r>
      <w:r>
        <w:rPr>
          <w:rFonts w:hint="eastAsia" w:ascii="仿宋" w:hAnsi="仿宋" w:eastAsia="仿宋" w:cs="仿宋"/>
          <w:sz w:val="28"/>
          <w:szCs w:val="28"/>
        </w:rPr>
        <w:t>派遣136名保安人员，劳务收入每人不低于</w:t>
      </w:r>
      <w:r>
        <w:rPr>
          <w:rFonts w:hint="eastAsia" w:ascii="仿宋" w:hAnsi="仿宋" w:eastAsia="仿宋" w:cs="仿宋"/>
          <w:bCs/>
          <w:sz w:val="28"/>
          <w:szCs w:val="28"/>
        </w:rPr>
        <w:t>__________元/年</w:t>
      </w:r>
      <w:r>
        <w:rPr>
          <w:rFonts w:hint="eastAsia" w:ascii="仿宋" w:hAnsi="仿宋" w:eastAsia="仿宋" w:cs="仿宋"/>
          <w:sz w:val="28"/>
          <w:szCs w:val="28"/>
        </w:rPr>
        <w:t>（含基本工资、福利、五险、服装、食宿等）</w:t>
      </w:r>
    </w:p>
    <w:p>
      <w:pPr>
        <w:tabs>
          <w:tab w:val="left" w:pos="360"/>
        </w:tabs>
        <w:spacing w:line="600" w:lineRule="exact"/>
        <w:jc w:val="left"/>
        <w:rPr>
          <w:rFonts w:hint="eastAsia" w:ascii="仿宋" w:hAnsi="仿宋" w:eastAsia="仿宋" w:cs="仿宋"/>
          <w:bCs/>
          <w:sz w:val="28"/>
          <w:szCs w:val="28"/>
        </w:rPr>
      </w:pPr>
    </w:p>
    <w:p>
      <w:pPr>
        <w:tabs>
          <w:tab w:val="left" w:pos="360"/>
        </w:tabs>
        <w:spacing w:line="600" w:lineRule="exact"/>
        <w:jc w:val="left"/>
        <w:rPr>
          <w:rFonts w:hint="eastAsia" w:ascii="仿宋" w:hAnsi="仿宋" w:eastAsia="仿宋" w:cs="仿宋"/>
          <w:bCs/>
          <w:sz w:val="28"/>
          <w:szCs w:val="28"/>
        </w:rPr>
      </w:pPr>
    </w:p>
    <w:p>
      <w:pPr>
        <w:tabs>
          <w:tab w:val="left" w:pos="360"/>
        </w:tabs>
        <w:spacing w:line="600" w:lineRule="exact"/>
        <w:jc w:val="left"/>
        <w:rPr>
          <w:rFonts w:hint="eastAsia" w:ascii="仿宋" w:hAnsi="仿宋" w:eastAsia="仿宋" w:cs="仿宋"/>
          <w:sz w:val="28"/>
          <w:szCs w:val="28"/>
        </w:rPr>
      </w:pPr>
      <w:r>
        <w:rPr>
          <w:rFonts w:hint="eastAsia" w:ascii="仿宋" w:hAnsi="仿宋" w:eastAsia="仿宋" w:cs="仿宋"/>
          <w:bCs/>
          <w:sz w:val="28"/>
          <w:szCs w:val="28"/>
        </w:rPr>
        <w:t>投标人名称:（公章）</w:t>
      </w:r>
    </w:p>
    <w:p>
      <w:pPr>
        <w:tabs>
          <w:tab w:val="left" w:pos="360"/>
        </w:tabs>
        <w:spacing w:line="600" w:lineRule="exact"/>
        <w:jc w:val="left"/>
        <w:rPr>
          <w:rFonts w:hint="eastAsia" w:ascii="仿宋" w:hAnsi="仿宋" w:eastAsia="仿宋" w:cs="仿宋"/>
          <w:sz w:val="28"/>
          <w:szCs w:val="28"/>
        </w:rPr>
      </w:pPr>
      <w:r>
        <w:rPr>
          <w:rFonts w:hint="eastAsia" w:ascii="仿宋" w:hAnsi="仿宋" w:eastAsia="仿宋" w:cs="仿宋"/>
          <w:sz w:val="28"/>
          <w:szCs w:val="28"/>
        </w:rPr>
        <w:t>法定代表人或被授权代表:（签字或盖章）</w:t>
      </w:r>
    </w:p>
    <w:p>
      <w:pPr>
        <w:tabs>
          <w:tab w:val="left" w:pos="360"/>
        </w:tabs>
        <w:spacing w:line="600" w:lineRule="exact"/>
        <w:jc w:val="left"/>
        <w:rPr>
          <w:rFonts w:hint="eastAsia" w:ascii="仿宋" w:hAnsi="仿宋" w:eastAsia="仿宋" w:cs="仿宋"/>
          <w:sz w:val="28"/>
          <w:szCs w:val="28"/>
        </w:rPr>
      </w:pPr>
      <w:r>
        <w:rPr>
          <w:rFonts w:hint="eastAsia" w:ascii="仿宋" w:hAnsi="仿宋" w:eastAsia="仿宋" w:cs="仿宋"/>
          <w:sz w:val="28"/>
          <w:szCs w:val="28"/>
        </w:rPr>
        <w:t>日期:</w:t>
      </w:r>
    </w:p>
    <w:p>
      <w:pPr>
        <w:snapToGrid w:val="0"/>
        <w:spacing w:line="500" w:lineRule="exact"/>
        <w:jc w:val="left"/>
        <w:outlineLvl w:val="0"/>
        <w:rPr>
          <w:rStyle w:val="148"/>
          <w:rFonts w:hint="eastAsia" w:ascii="仿宋_GB2312" w:hAnsi="黑体" w:eastAsia="仿宋_GB2312"/>
          <w:sz w:val="28"/>
          <w:szCs w:val="28"/>
        </w:rPr>
      </w:pPr>
    </w:p>
    <w:p>
      <w:pPr>
        <w:pStyle w:val="2"/>
        <w:rPr>
          <w:rFonts w:hint="eastAsia" w:ascii="仿宋_GB2312" w:eastAsia="仿宋_GB2312"/>
          <w:b w:val="0"/>
          <w:bCs w:val="0"/>
          <w:sz w:val="28"/>
          <w:szCs w:val="28"/>
        </w:rPr>
      </w:pPr>
    </w:p>
    <w:p>
      <w:pPr>
        <w:spacing w:line="360" w:lineRule="auto"/>
        <w:ind w:firstLine="723"/>
        <w:jc w:val="center"/>
        <w:rPr>
          <w:rFonts w:hint="eastAsia" w:ascii="仿宋" w:hAnsi="仿宋" w:eastAsia="仿宋" w:cs="仿宋"/>
          <w:bCs/>
          <w:sz w:val="28"/>
          <w:szCs w:val="28"/>
        </w:rPr>
      </w:pPr>
    </w:p>
    <w:p>
      <w:pPr>
        <w:spacing w:line="360" w:lineRule="auto"/>
        <w:rPr>
          <w:rFonts w:hint="eastAsia"/>
        </w:rPr>
        <w:sectPr>
          <w:footerReference r:id="rId9" w:type="default"/>
          <w:pgSz w:w="11906" w:h="16838"/>
          <w:pgMar w:top="1389" w:right="1247" w:bottom="1389" w:left="1247" w:header="851" w:footer="992" w:gutter="284"/>
          <w:cols w:space="720" w:num="1"/>
          <w:docGrid w:linePitch="312" w:charSpace="0"/>
        </w:sectPr>
      </w:pPr>
    </w:p>
    <w:p>
      <w:pPr>
        <w:snapToGrid w:val="0"/>
        <w:spacing w:line="500" w:lineRule="exact"/>
        <w:jc w:val="center"/>
        <w:outlineLvl w:val="0"/>
        <w:rPr>
          <w:rStyle w:val="148"/>
          <w:rFonts w:hint="eastAsia" w:ascii="仿宋_GB2312" w:hAnsi="黑体" w:eastAsia="仿宋_GB2312"/>
          <w:sz w:val="28"/>
          <w:szCs w:val="28"/>
        </w:rPr>
      </w:pPr>
      <w:r>
        <w:rPr>
          <w:rStyle w:val="148"/>
          <w:rFonts w:hint="eastAsia" w:ascii="仿宋_GB2312" w:hAnsi="黑体" w:eastAsia="仿宋_GB2312"/>
          <w:sz w:val="28"/>
          <w:szCs w:val="28"/>
        </w:rPr>
        <w:t>四、</w:t>
      </w:r>
      <w:bookmarkStart w:id="121" w:name="商务文件格式"/>
      <w:r>
        <w:rPr>
          <w:rStyle w:val="148"/>
          <w:rFonts w:hint="eastAsia" w:ascii="仿宋_GB2312" w:hAnsi="黑体" w:eastAsia="仿宋_GB2312"/>
          <w:sz w:val="28"/>
          <w:szCs w:val="28"/>
        </w:rPr>
        <w:t>报价文件格式</w:t>
      </w:r>
      <w:bookmarkEnd w:id="120"/>
      <w:bookmarkEnd w:id="121"/>
    </w:p>
    <w:p>
      <w:pPr>
        <w:spacing w:line="360" w:lineRule="atLeast"/>
        <w:ind w:left="480"/>
        <w:jc w:val="center"/>
        <w:rPr>
          <w:rFonts w:hint="eastAsia" w:ascii="仿宋" w:hAnsi="仿宋" w:eastAsia="仿宋" w:cs="仿宋"/>
          <w:sz w:val="28"/>
          <w:szCs w:val="28"/>
        </w:rPr>
      </w:pPr>
      <w:bookmarkStart w:id="122" w:name="_Toc354401539"/>
      <w:bookmarkStart w:id="123" w:name="_Toc350256317"/>
      <w:bookmarkStart w:id="124" w:name="_Toc359856824"/>
      <w:bookmarkStart w:id="125" w:name="_Toc316887628"/>
      <w:bookmarkStart w:id="126" w:name="_Toc322352986"/>
      <w:r>
        <w:rPr>
          <w:rFonts w:hint="eastAsia" w:ascii="仿宋_GB2312" w:eastAsia="仿宋_GB2312"/>
          <w:sz w:val="28"/>
          <w:szCs w:val="28"/>
        </w:rPr>
        <w:t xml:space="preserve">1  </w:t>
      </w:r>
      <w:r>
        <w:rPr>
          <w:rFonts w:hint="eastAsia" w:ascii="仿宋" w:hAnsi="仿宋" w:eastAsia="仿宋" w:cs="仿宋"/>
          <w:sz w:val="28"/>
          <w:szCs w:val="28"/>
        </w:rPr>
        <w:t>开标一览表</w:t>
      </w:r>
    </w:p>
    <w:p>
      <w:pPr>
        <w:spacing w:line="360" w:lineRule="atLeast"/>
        <w:ind w:left="480"/>
        <w:rPr>
          <w:rFonts w:hint="eastAsia" w:ascii="仿宋" w:hAnsi="仿宋" w:eastAsia="仿宋" w:cs="仿宋"/>
          <w:b/>
          <w:sz w:val="28"/>
          <w:szCs w:val="28"/>
        </w:rPr>
      </w:pPr>
      <w:r>
        <w:rPr>
          <w:rFonts w:hint="eastAsia" w:ascii="仿宋" w:hAnsi="仿宋" w:eastAsia="仿宋" w:cs="仿宋"/>
          <w:sz w:val="28"/>
          <w:szCs w:val="28"/>
        </w:rPr>
        <w:t xml:space="preserve">                                                               </w:t>
      </w:r>
    </w:p>
    <w:p>
      <w:pPr>
        <w:spacing w:line="320" w:lineRule="exact"/>
        <w:rPr>
          <w:rFonts w:hint="eastAsia" w:ascii="仿宋" w:hAnsi="仿宋" w:eastAsia="仿宋" w:cs="仿宋"/>
          <w:sz w:val="28"/>
          <w:szCs w:val="28"/>
          <w:u w:val="single"/>
        </w:rPr>
      </w:pPr>
      <w:r>
        <w:rPr>
          <w:rFonts w:hint="eastAsia" w:ascii="仿宋" w:hAnsi="仿宋" w:eastAsia="仿宋" w:cs="仿宋"/>
          <w:sz w:val="28"/>
          <w:szCs w:val="28"/>
        </w:rPr>
        <w:t xml:space="preserve"> 项目编号：</w:t>
      </w:r>
      <w:r>
        <w:rPr>
          <w:rFonts w:hint="eastAsia" w:ascii="仿宋" w:hAnsi="仿宋" w:eastAsia="仿宋" w:cs="仿宋"/>
          <w:sz w:val="28"/>
          <w:szCs w:val="28"/>
          <w:u w:val="single"/>
        </w:rPr>
        <w:t xml:space="preserve">                </w:t>
      </w:r>
    </w:p>
    <w:p>
      <w:pPr>
        <w:spacing w:line="32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320" w:lineRule="exact"/>
        <w:rPr>
          <w:rFonts w:hint="eastAsia" w:ascii="仿宋" w:hAnsi="仿宋" w:eastAsia="仿宋" w:cs="仿宋"/>
          <w:sz w:val="28"/>
          <w:szCs w:val="28"/>
          <w:u w:val="single"/>
        </w:rPr>
      </w:pPr>
      <w:r>
        <w:rPr>
          <w:rFonts w:hint="eastAsia" w:ascii="仿宋" w:hAnsi="仿宋" w:eastAsia="仿宋" w:cs="仿宋"/>
          <w:sz w:val="28"/>
          <w:szCs w:val="28"/>
        </w:rPr>
        <w:t xml:space="preserve">  项目名称：</w:t>
      </w:r>
      <w:r>
        <w:rPr>
          <w:rFonts w:hint="eastAsia" w:ascii="仿宋" w:hAnsi="仿宋" w:eastAsia="仿宋" w:cs="仿宋"/>
          <w:sz w:val="28"/>
          <w:szCs w:val="28"/>
          <w:u w:val="single"/>
        </w:rPr>
        <w:t xml:space="preserve">                </w:t>
      </w:r>
    </w:p>
    <w:p>
      <w:pPr>
        <w:spacing w:line="320" w:lineRule="exact"/>
        <w:ind w:left="420"/>
        <w:rPr>
          <w:rFonts w:hint="eastAsia" w:ascii="仿宋" w:hAnsi="仿宋" w:eastAsia="仿宋" w:cs="仿宋"/>
          <w:sz w:val="28"/>
          <w:szCs w:val="28"/>
        </w:rPr>
      </w:pPr>
    </w:p>
    <w:tbl>
      <w:tblPr>
        <w:tblStyle w:val="60"/>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2"/>
        <w:gridCol w:w="3675"/>
        <w:gridCol w:w="1559"/>
        <w:gridCol w:w="1559"/>
        <w:gridCol w:w="1134"/>
        <w:gridCol w:w="14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4" w:hRule="atLeast"/>
        </w:trPr>
        <w:tc>
          <w:tcPr>
            <w:tcW w:w="862" w:type="dxa"/>
            <w:noWrap w:val="0"/>
            <w:vAlign w:val="center"/>
          </w:tcPr>
          <w:p>
            <w:pPr>
              <w:autoSpaceDE w:val="0"/>
              <w:autoSpaceDN w:val="0"/>
              <w:adjustRightInd w:val="0"/>
              <w:spacing w:line="400" w:lineRule="exact"/>
              <w:jc w:val="center"/>
              <w:rPr>
                <w:rFonts w:hint="eastAsia" w:ascii="仿宋" w:hAnsi="仿宋" w:eastAsia="仿宋" w:cs="仿宋"/>
                <w:b/>
                <w:sz w:val="28"/>
                <w:szCs w:val="28"/>
                <w:lang w:val="zh-CN"/>
              </w:rPr>
            </w:pPr>
            <w:r>
              <w:rPr>
                <w:rFonts w:hint="eastAsia" w:ascii="仿宋" w:hAnsi="仿宋" w:eastAsia="仿宋" w:cs="仿宋"/>
                <w:b/>
                <w:sz w:val="28"/>
                <w:szCs w:val="28"/>
                <w:lang w:val="zh-CN"/>
              </w:rPr>
              <w:t>序号</w:t>
            </w:r>
          </w:p>
        </w:tc>
        <w:tc>
          <w:tcPr>
            <w:tcW w:w="3675" w:type="dxa"/>
            <w:noWrap w:val="0"/>
            <w:vAlign w:val="center"/>
          </w:tcPr>
          <w:p>
            <w:pPr>
              <w:autoSpaceDE w:val="0"/>
              <w:autoSpaceDN w:val="0"/>
              <w:adjustRightInd w:val="0"/>
              <w:spacing w:line="400" w:lineRule="exact"/>
              <w:jc w:val="center"/>
              <w:rPr>
                <w:rFonts w:hint="eastAsia" w:ascii="仿宋" w:hAnsi="仿宋" w:eastAsia="仿宋" w:cs="仿宋"/>
                <w:b/>
                <w:sz w:val="28"/>
                <w:szCs w:val="28"/>
                <w:lang w:val="zh-CN"/>
              </w:rPr>
            </w:pPr>
            <w:r>
              <w:rPr>
                <w:rFonts w:hint="eastAsia" w:ascii="仿宋" w:hAnsi="仿宋" w:eastAsia="仿宋" w:cs="仿宋"/>
                <w:b/>
                <w:sz w:val="28"/>
                <w:szCs w:val="28"/>
                <w:lang w:val="zh-CN"/>
              </w:rPr>
              <w:t>项目</w:t>
            </w:r>
          </w:p>
        </w:tc>
        <w:tc>
          <w:tcPr>
            <w:tcW w:w="1559" w:type="dxa"/>
            <w:noWrap w:val="0"/>
            <w:vAlign w:val="top"/>
          </w:tcPr>
          <w:p>
            <w:pPr>
              <w:autoSpaceDE w:val="0"/>
              <w:autoSpaceDN w:val="0"/>
              <w:adjustRightInd w:val="0"/>
              <w:spacing w:line="400" w:lineRule="exact"/>
              <w:jc w:val="center"/>
              <w:rPr>
                <w:rFonts w:hint="eastAsia" w:ascii="仿宋" w:hAnsi="仿宋" w:eastAsia="仿宋" w:cs="仿宋"/>
                <w:b/>
                <w:sz w:val="28"/>
                <w:szCs w:val="28"/>
                <w:lang w:val="zh-CN"/>
              </w:rPr>
            </w:pPr>
            <w:r>
              <w:rPr>
                <w:rFonts w:hint="eastAsia" w:ascii="仿宋" w:hAnsi="仿宋" w:eastAsia="仿宋" w:cs="仿宋"/>
                <w:b/>
                <w:sz w:val="28"/>
                <w:szCs w:val="28"/>
                <w:lang w:val="zh-CN"/>
              </w:rPr>
              <w:t>单位</w:t>
            </w:r>
          </w:p>
        </w:tc>
        <w:tc>
          <w:tcPr>
            <w:tcW w:w="1559" w:type="dxa"/>
            <w:noWrap w:val="0"/>
            <w:vAlign w:val="center"/>
          </w:tcPr>
          <w:p>
            <w:pPr>
              <w:autoSpaceDE w:val="0"/>
              <w:autoSpaceDN w:val="0"/>
              <w:adjustRightInd w:val="0"/>
              <w:spacing w:line="400" w:lineRule="exact"/>
              <w:jc w:val="center"/>
              <w:rPr>
                <w:rFonts w:hint="eastAsia" w:ascii="仿宋" w:hAnsi="仿宋" w:eastAsia="仿宋" w:cs="仿宋"/>
                <w:b/>
                <w:sz w:val="28"/>
                <w:szCs w:val="28"/>
                <w:lang w:val="zh-CN"/>
              </w:rPr>
            </w:pPr>
            <w:r>
              <w:rPr>
                <w:rFonts w:hint="eastAsia" w:ascii="仿宋" w:hAnsi="仿宋" w:eastAsia="仿宋" w:cs="仿宋"/>
                <w:b/>
                <w:sz w:val="28"/>
                <w:szCs w:val="28"/>
                <w:lang w:val="zh-CN"/>
              </w:rPr>
              <w:t>数量</w:t>
            </w:r>
          </w:p>
        </w:tc>
        <w:tc>
          <w:tcPr>
            <w:tcW w:w="1134" w:type="dxa"/>
            <w:noWrap w:val="0"/>
            <w:vAlign w:val="center"/>
          </w:tcPr>
          <w:p>
            <w:pPr>
              <w:autoSpaceDE w:val="0"/>
              <w:autoSpaceDN w:val="0"/>
              <w:adjustRightInd w:val="0"/>
              <w:spacing w:line="400" w:lineRule="exact"/>
              <w:jc w:val="center"/>
              <w:rPr>
                <w:rFonts w:hint="eastAsia" w:ascii="仿宋" w:hAnsi="仿宋" w:eastAsia="仿宋" w:cs="仿宋"/>
                <w:b/>
                <w:sz w:val="28"/>
                <w:szCs w:val="28"/>
                <w:lang w:val="zh-CN"/>
              </w:rPr>
            </w:pPr>
            <w:r>
              <w:rPr>
                <w:rFonts w:hint="eastAsia" w:ascii="仿宋" w:hAnsi="仿宋" w:eastAsia="仿宋" w:cs="仿宋"/>
                <w:b/>
                <w:sz w:val="28"/>
                <w:szCs w:val="28"/>
                <w:lang w:val="zh-CN"/>
              </w:rPr>
              <w:t>单价</w:t>
            </w:r>
          </w:p>
        </w:tc>
        <w:tc>
          <w:tcPr>
            <w:tcW w:w="1428" w:type="dxa"/>
            <w:noWrap w:val="0"/>
            <w:vAlign w:val="center"/>
          </w:tcPr>
          <w:p>
            <w:pPr>
              <w:autoSpaceDE w:val="0"/>
              <w:autoSpaceDN w:val="0"/>
              <w:adjustRightInd w:val="0"/>
              <w:spacing w:line="400" w:lineRule="exact"/>
              <w:jc w:val="center"/>
              <w:rPr>
                <w:rFonts w:hint="eastAsia" w:ascii="仿宋" w:hAnsi="仿宋" w:eastAsia="仿宋" w:cs="仿宋"/>
                <w:b/>
                <w:sz w:val="28"/>
                <w:szCs w:val="28"/>
                <w:lang w:val="zh-CN"/>
              </w:rPr>
            </w:pPr>
            <w:r>
              <w:rPr>
                <w:rFonts w:hint="eastAsia" w:ascii="仿宋" w:hAnsi="仿宋" w:eastAsia="仿宋" w:cs="仿宋"/>
                <w:b/>
                <w:sz w:val="28"/>
                <w:szCs w:val="28"/>
                <w:lang w:val="zh-CN"/>
              </w:rPr>
              <w:t>总价（元）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862"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r>
              <w:rPr>
                <w:rFonts w:hint="eastAsia" w:ascii="仿宋" w:hAnsi="仿宋" w:eastAsia="仿宋" w:cs="仿宋"/>
                <w:sz w:val="28"/>
                <w:szCs w:val="28"/>
              </w:rPr>
              <w:t>1</w:t>
            </w:r>
          </w:p>
        </w:tc>
        <w:tc>
          <w:tcPr>
            <w:tcW w:w="3675"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r>
              <w:rPr>
                <w:rFonts w:hint="eastAsia" w:ascii="仿宋" w:hAnsi="仿宋" w:eastAsia="仿宋" w:cs="仿宋"/>
                <w:sz w:val="28"/>
                <w:szCs w:val="28"/>
                <w:lang w:val="zh-CN"/>
              </w:rPr>
              <w:t>考核金</w:t>
            </w:r>
          </w:p>
        </w:tc>
        <w:tc>
          <w:tcPr>
            <w:tcW w:w="1559"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项</w:t>
            </w:r>
          </w:p>
        </w:tc>
        <w:tc>
          <w:tcPr>
            <w:tcW w:w="1559"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1</w:t>
            </w:r>
          </w:p>
        </w:tc>
        <w:tc>
          <w:tcPr>
            <w:tcW w:w="1134"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0000</w:t>
            </w:r>
          </w:p>
        </w:tc>
        <w:tc>
          <w:tcPr>
            <w:tcW w:w="1428"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862"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r>
              <w:rPr>
                <w:rFonts w:hint="eastAsia" w:ascii="仿宋" w:hAnsi="仿宋" w:eastAsia="仿宋" w:cs="仿宋"/>
                <w:sz w:val="28"/>
                <w:szCs w:val="28"/>
              </w:rPr>
              <w:t>2</w:t>
            </w:r>
          </w:p>
        </w:tc>
        <w:tc>
          <w:tcPr>
            <w:tcW w:w="3675"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加班费</w:t>
            </w:r>
          </w:p>
        </w:tc>
        <w:tc>
          <w:tcPr>
            <w:tcW w:w="1559"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项</w:t>
            </w:r>
          </w:p>
        </w:tc>
        <w:tc>
          <w:tcPr>
            <w:tcW w:w="1559" w:type="dxa"/>
            <w:tcBorders>
              <w:top w:val="single" w:color="auto" w:sz="4" w:space="0"/>
            </w:tcBorders>
            <w:noWrap w:val="0"/>
            <w:vAlign w:val="center"/>
          </w:tcPr>
          <w:p>
            <w:pPr>
              <w:autoSpaceDE w:val="0"/>
              <w:autoSpaceDN w:val="0"/>
              <w:adjustRightInd w:val="0"/>
              <w:spacing w:line="240" w:lineRule="atLeast"/>
              <w:jc w:val="center"/>
              <w:rPr>
                <w:rFonts w:ascii="仿宋" w:hAnsi="仿宋" w:eastAsia="仿宋" w:cs="仿宋"/>
                <w:sz w:val="28"/>
                <w:szCs w:val="28"/>
              </w:rPr>
            </w:pPr>
            <w:r>
              <w:rPr>
                <w:rFonts w:hint="eastAsia" w:ascii="仿宋" w:hAnsi="仿宋" w:eastAsia="仿宋" w:cs="仿宋"/>
                <w:sz w:val="28"/>
                <w:szCs w:val="28"/>
              </w:rPr>
              <w:t>1</w:t>
            </w:r>
          </w:p>
        </w:tc>
        <w:tc>
          <w:tcPr>
            <w:tcW w:w="1134" w:type="dxa"/>
            <w:tcBorders>
              <w:top w:val="single" w:color="auto" w:sz="4" w:space="0"/>
            </w:tcBorders>
            <w:noWrap w:val="0"/>
            <w:vAlign w:val="center"/>
          </w:tcPr>
          <w:p>
            <w:pPr>
              <w:autoSpaceDE w:val="0"/>
              <w:autoSpaceDN w:val="0"/>
              <w:adjustRightInd w:val="0"/>
              <w:spacing w:line="240" w:lineRule="atLeast"/>
              <w:jc w:val="center"/>
              <w:rPr>
                <w:rFonts w:ascii="仿宋" w:hAnsi="仿宋" w:eastAsia="仿宋" w:cs="仿宋"/>
                <w:sz w:val="28"/>
                <w:szCs w:val="28"/>
              </w:rPr>
            </w:pPr>
            <w:r>
              <w:rPr>
                <w:rFonts w:hint="eastAsia" w:ascii="仿宋" w:hAnsi="仿宋" w:eastAsia="仿宋" w:cs="仿宋"/>
                <w:sz w:val="28"/>
                <w:szCs w:val="28"/>
              </w:rPr>
              <w:t>10000</w:t>
            </w:r>
          </w:p>
        </w:tc>
        <w:tc>
          <w:tcPr>
            <w:tcW w:w="1428" w:type="dxa"/>
            <w:noWrap w:val="0"/>
            <w:vAlign w:val="center"/>
          </w:tcPr>
          <w:p>
            <w:pPr>
              <w:autoSpaceDE w:val="0"/>
              <w:autoSpaceDN w:val="0"/>
              <w:adjustRightInd w:val="0"/>
              <w:spacing w:line="240" w:lineRule="atLeast"/>
              <w:jc w:val="center"/>
              <w:rPr>
                <w:rFonts w:ascii="仿宋" w:hAnsi="仿宋" w:eastAsia="仿宋" w:cs="仿宋"/>
                <w:sz w:val="28"/>
                <w:szCs w:val="28"/>
              </w:rPr>
            </w:pPr>
            <w:r>
              <w:rPr>
                <w:rFonts w:hint="eastAsia" w:ascii="仿宋" w:hAnsi="仿宋" w:eastAsia="仿宋" w:cs="仿宋"/>
                <w:sz w:val="28"/>
                <w:szCs w:val="28"/>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62"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r>
              <w:rPr>
                <w:rFonts w:hint="eastAsia" w:ascii="仿宋" w:hAnsi="仿宋" w:eastAsia="仿宋" w:cs="仿宋"/>
                <w:sz w:val="28"/>
                <w:szCs w:val="28"/>
                <w:lang w:val="zh-CN"/>
              </w:rPr>
              <w:t>3</w:t>
            </w:r>
          </w:p>
        </w:tc>
        <w:tc>
          <w:tcPr>
            <w:tcW w:w="3675"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保安服务人员</w:t>
            </w:r>
          </w:p>
        </w:tc>
        <w:tc>
          <w:tcPr>
            <w:tcW w:w="1559"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人</w:t>
            </w:r>
          </w:p>
        </w:tc>
        <w:tc>
          <w:tcPr>
            <w:tcW w:w="1559" w:type="dxa"/>
            <w:noWrap w:val="0"/>
            <w:vAlign w:val="center"/>
          </w:tcPr>
          <w:p>
            <w:pPr>
              <w:autoSpaceDE w:val="0"/>
              <w:autoSpaceDN w:val="0"/>
              <w:adjustRightInd w:val="0"/>
              <w:spacing w:line="240" w:lineRule="atLeast"/>
              <w:jc w:val="center"/>
              <w:rPr>
                <w:rFonts w:hint="eastAsia" w:ascii="仿宋" w:hAnsi="仿宋" w:eastAsia="仿宋" w:cs="仿宋"/>
                <w:sz w:val="28"/>
                <w:szCs w:val="28"/>
              </w:rPr>
            </w:pPr>
            <w:r>
              <w:rPr>
                <w:rFonts w:hint="eastAsia" w:ascii="仿宋" w:hAnsi="仿宋" w:eastAsia="仿宋" w:cs="仿宋"/>
                <w:sz w:val="28"/>
                <w:szCs w:val="28"/>
              </w:rPr>
              <w:t>136</w:t>
            </w:r>
          </w:p>
        </w:tc>
        <w:tc>
          <w:tcPr>
            <w:tcW w:w="1134"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p>
        </w:tc>
        <w:tc>
          <w:tcPr>
            <w:tcW w:w="1428" w:type="dxa"/>
            <w:noWrap w:val="0"/>
            <w:vAlign w:val="center"/>
          </w:tcPr>
          <w:p>
            <w:pPr>
              <w:autoSpaceDE w:val="0"/>
              <w:autoSpaceDN w:val="0"/>
              <w:adjustRightInd w:val="0"/>
              <w:spacing w:line="240" w:lineRule="atLeast"/>
              <w:jc w:val="center"/>
              <w:rPr>
                <w:rFonts w:hint="eastAsia" w:ascii="仿宋" w:hAnsi="仿宋" w:eastAsia="仿宋" w:cs="仿宋"/>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0217" w:type="dxa"/>
            <w:gridSpan w:val="6"/>
            <w:noWrap w:val="0"/>
            <w:vAlign w:val="center"/>
          </w:tcPr>
          <w:p>
            <w:pPr>
              <w:autoSpaceDE w:val="0"/>
              <w:autoSpaceDN w:val="0"/>
              <w:adjustRightInd w:val="0"/>
              <w:spacing w:line="400" w:lineRule="exact"/>
              <w:ind w:firstLine="700" w:firstLineChars="250"/>
              <w:rPr>
                <w:rFonts w:ascii="仿宋" w:hAnsi="仿宋" w:eastAsia="仿宋" w:cs="仿宋"/>
                <w:sz w:val="28"/>
                <w:szCs w:val="28"/>
                <w:u w:val="single"/>
                <w:lang w:val="zh-CN"/>
              </w:rPr>
            </w:pPr>
            <w:r>
              <w:rPr>
                <w:rFonts w:hint="eastAsia" w:ascii="仿宋" w:hAnsi="仿宋" w:eastAsia="仿宋" w:cs="仿宋"/>
                <w:sz w:val="28"/>
                <w:szCs w:val="28"/>
                <w:lang w:val="zh-CN"/>
              </w:rPr>
              <w:t>总价：</w:t>
            </w:r>
            <w:r>
              <w:rPr>
                <w:rFonts w:hint="eastAsia" w:ascii="仿宋" w:hAnsi="仿宋" w:eastAsia="仿宋" w:cs="仿宋"/>
                <w:sz w:val="28"/>
                <w:szCs w:val="28"/>
                <w:u w:val="single"/>
                <w:lang w:val="zh-CN"/>
              </w:rPr>
              <w:t xml:space="preserve">小写：￥                                    </w:t>
            </w:r>
          </w:p>
          <w:p>
            <w:pPr>
              <w:autoSpaceDE w:val="0"/>
              <w:autoSpaceDN w:val="0"/>
              <w:adjustRightInd w:val="0"/>
              <w:spacing w:line="400" w:lineRule="exact"/>
              <w:ind w:firstLine="1540" w:firstLineChars="550"/>
              <w:rPr>
                <w:rFonts w:hint="eastAsia" w:ascii="仿宋" w:hAnsi="仿宋" w:eastAsia="仿宋" w:cs="仿宋"/>
                <w:sz w:val="28"/>
                <w:szCs w:val="28"/>
                <w:u w:val="single"/>
                <w:lang w:val="zh-CN"/>
              </w:rPr>
            </w:pPr>
            <w:r>
              <w:rPr>
                <w:rFonts w:hint="eastAsia" w:ascii="仿宋" w:hAnsi="仿宋" w:eastAsia="仿宋" w:cs="仿宋"/>
                <w:sz w:val="28"/>
                <w:szCs w:val="28"/>
                <w:u w:val="single"/>
                <w:lang w:val="zh-CN"/>
              </w:rPr>
              <w:t xml:space="preserve">大写：人民币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0217" w:type="dxa"/>
            <w:gridSpan w:val="6"/>
            <w:noWrap w:val="0"/>
            <w:vAlign w:val="center"/>
          </w:tcPr>
          <w:p>
            <w:pPr>
              <w:autoSpaceDE w:val="0"/>
              <w:autoSpaceDN w:val="0"/>
              <w:adjustRightInd w:val="0"/>
              <w:spacing w:line="400" w:lineRule="exact"/>
              <w:ind w:firstLine="1400" w:firstLineChars="500"/>
              <w:rPr>
                <w:rFonts w:hint="eastAsia" w:ascii="仿宋" w:hAnsi="仿宋" w:eastAsia="仿宋" w:cs="仿宋"/>
                <w:sz w:val="28"/>
                <w:szCs w:val="28"/>
                <w:u w:val="single"/>
                <w:lang w:val="zh-CN"/>
              </w:rPr>
            </w:pPr>
            <w:r>
              <w:rPr>
                <w:rFonts w:hint="eastAsia" w:ascii="仿宋" w:hAnsi="仿宋" w:eastAsia="仿宋" w:cs="仿宋"/>
                <w:sz w:val="28"/>
                <w:szCs w:val="28"/>
                <w:lang w:val="zh-CN"/>
              </w:rPr>
              <w:t>服务期限：</w:t>
            </w:r>
            <w:r>
              <w:rPr>
                <w:rFonts w:hint="eastAsia" w:ascii="仿宋" w:hAnsi="仿宋" w:eastAsia="仿宋" w:cs="仿宋"/>
                <w:sz w:val="28"/>
                <w:szCs w:val="28"/>
                <w:u w:val="single"/>
                <w:lang w:val="zh-CN"/>
              </w:rPr>
              <w:t xml:space="preserve">                                   </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rPr>
        <w:t>备注：</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费用组成包括人员工资、各种社会保险和福利、人员食宿与交通、工具、保安工作所需的装备费、办公费、利润、税金及法定节假日加班补助费等所有发生或可能发生的费用，投标人应对子目中所包括费用进行具体列明。</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▲2.投标人必须承诺派遣136名保安人员，劳务收入每人不得低于48000元/年（含基本工资、福利、五险、服装、食宿等）。</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3.报价一经涂改，应在涂改处加盖单位公章或者由法定代表人或授权委托人签字或盖章，否则其投标作无效标处理。</w:t>
      </w:r>
    </w:p>
    <w:p>
      <w:pPr>
        <w:pStyle w:val="23"/>
        <w:spacing w:line="360" w:lineRule="auto"/>
        <w:ind w:firstLine="642" w:firstLineChars="200"/>
        <w:jc w:val="left"/>
        <w:rPr>
          <w:rFonts w:hint="eastAsia" w:ascii="仿宋" w:hAnsi="仿宋" w:eastAsia="仿宋" w:cs="仿宋"/>
          <w:sz w:val="28"/>
          <w:szCs w:val="28"/>
        </w:rPr>
      </w:pPr>
      <w:r>
        <w:rPr>
          <w:rFonts w:hint="eastAsia" w:ascii="仿宋" w:hAnsi="仿宋" w:eastAsia="仿宋" w:cs="仿宋"/>
          <w:sz w:val="28"/>
          <w:szCs w:val="28"/>
        </w:rPr>
        <w:t>4.此表在不改变表式的情况下，可自行制作。</w:t>
      </w:r>
    </w:p>
    <w:p>
      <w:pPr>
        <w:spacing w:line="320" w:lineRule="exact"/>
        <w:rPr>
          <w:rFonts w:hint="eastAsia" w:ascii="仿宋" w:hAnsi="仿宋" w:eastAsia="仿宋" w:cs="仿宋"/>
          <w:sz w:val="28"/>
          <w:szCs w:val="28"/>
        </w:rPr>
      </w:pPr>
    </w:p>
    <w:p>
      <w:pPr>
        <w:spacing w:line="320" w:lineRule="exact"/>
        <w:ind w:left="420"/>
        <w:rPr>
          <w:rFonts w:hint="eastAsia" w:ascii="仿宋" w:hAnsi="仿宋" w:eastAsia="仿宋" w:cs="仿宋"/>
          <w:sz w:val="28"/>
          <w:szCs w:val="28"/>
          <w:u w:val="single"/>
        </w:rPr>
      </w:pPr>
      <w:r>
        <w:rPr>
          <w:rFonts w:hint="eastAsia" w:ascii="仿宋" w:hAnsi="仿宋" w:eastAsia="仿宋" w:cs="仿宋"/>
          <w:sz w:val="28"/>
          <w:szCs w:val="28"/>
        </w:rPr>
        <w:t>投标人名称（盖章）：</w:t>
      </w:r>
      <w:r>
        <w:rPr>
          <w:rFonts w:hint="eastAsia" w:ascii="仿宋" w:hAnsi="仿宋" w:eastAsia="仿宋" w:cs="仿宋"/>
          <w:sz w:val="28"/>
          <w:szCs w:val="28"/>
          <w:u w:val="single"/>
        </w:rPr>
        <w:t xml:space="preserve">                      </w:t>
      </w:r>
    </w:p>
    <w:p>
      <w:pPr>
        <w:spacing w:line="320" w:lineRule="exact"/>
        <w:ind w:left="420"/>
        <w:rPr>
          <w:rFonts w:hint="eastAsia" w:ascii="仿宋" w:hAnsi="仿宋" w:eastAsia="仿宋" w:cs="仿宋"/>
          <w:sz w:val="28"/>
          <w:szCs w:val="28"/>
        </w:rPr>
      </w:pPr>
    </w:p>
    <w:p>
      <w:pPr>
        <w:spacing w:line="320" w:lineRule="exact"/>
        <w:ind w:firstLine="435"/>
        <w:rPr>
          <w:rFonts w:hint="eastAsia" w:ascii="仿宋" w:hAnsi="仿宋" w:eastAsia="仿宋" w:cs="仿宋"/>
          <w:sz w:val="28"/>
          <w:szCs w:val="28"/>
        </w:rPr>
      </w:pPr>
      <w:r>
        <w:rPr>
          <w:rFonts w:hint="eastAsia" w:ascii="仿宋" w:hAnsi="仿宋" w:eastAsia="仿宋" w:cs="仿宋"/>
          <w:sz w:val="28"/>
          <w:szCs w:val="28"/>
        </w:rPr>
        <w:t>法定代表人或被授权代表（签字或盖章）：</w:t>
      </w:r>
      <w:r>
        <w:rPr>
          <w:rFonts w:hint="eastAsia" w:ascii="仿宋" w:hAnsi="仿宋" w:eastAsia="仿宋" w:cs="仿宋"/>
          <w:sz w:val="28"/>
          <w:szCs w:val="28"/>
          <w:u w:val="single"/>
        </w:rPr>
        <w:t xml:space="preserve">                         </w:t>
      </w:r>
    </w:p>
    <w:p>
      <w:pPr>
        <w:spacing w:line="320" w:lineRule="exact"/>
        <w:ind w:firstLine="435"/>
        <w:rPr>
          <w:rFonts w:hint="eastAsia" w:ascii="仿宋" w:hAnsi="仿宋" w:eastAsia="仿宋" w:cs="仿宋"/>
          <w:sz w:val="28"/>
          <w:szCs w:val="28"/>
        </w:rPr>
      </w:pPr>
    </w:p>
    <w:p>
      <w:pPr>
        <w:spacing w:line="320" w:lineRule="exact"/>
        <w:ind w:firstLine="435"/>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pStyle w:val="278"/>
        <w:rPr>
          <w:rFonts w:hint="eastAsia" w:ascii="仿宋_GB2312" w:eastAsia="仿宋_GB2312"/>
          <w:sz w:val="28"/>
          <w:szCs w:val="28"/>
        </w:rPr>
      </w:pPr>
    </w:p>
    <w:p>
      <w:pPr>
        <w:keepNext/>
        <w:keepLines/>
        <w:adjustRightInd w:val="0"/>
        <w:snapToGrid w:val="0"/>
        <w:spacing w:line="400" w:lineRule="exact"/>
        <w:jc w:val="center"/>
        <w:outlineLvl w:val="1"/>
        <w:rPr>
          <w:rFonts w:hint="eastAsia" w:ascii="仿宋" w:hAnsi="仿宋" w:eastAsia="仿宋" w:cs="仿宋"/>
          <w:b/>
          <w:bCs/>
          <w:sz w:val="28"/>
          <w:szCs w:val="28"/>
        </w:rPr>
      </w:pPr>
      <w:r>
        <w:rPr>
          <w:rFonts w:hint="eastAsia" w:ascii="仿宋" w:hAnsi="仿宋" w:eastAsia="仿宋" w:cs="仿宋"/>
          <w:b/>
          <w:bCs/>
          <w:sz w:val="28"/>
          <w:szCs w:val="28"/>
        </w:rPr>
        <w:t xml:space="preserve">2  </w:t>
      </w:r>
      <w:bookmarkStart w:id="127" w:name="_Toc499479469"/>
      <w:bookmarkStart w:id="128" w:name="_Toc499574959"/>
      <w:bookmarkStart w:id="129" w:name="_Toc386023235"/>
      <w:bookmarkStart w:id="130" w:name="_Toc369095845"/>
      <w:r>
        <w:rPr>
          <w:rFonts w:hint="eastAsia" w:ascii="仿宋" w:hAnsi="仿宋" w:eastAsia="仿宋" w:cs="仿宋"/>
          <w:b/>
          <w:bCs/>
          <w:sz w:val="28"/>
          <w:szCs w:val="28"/>
        </w:rPr>
        <w:t>投标报价分项报价表</w:t>
      </w:r>
      <w:bookmarkEnd w:id="127"/>
      <w:bookmarkEnd w:id="128"/>
    </w:p>
    <w:p>
      <w:pPr>
        <w:rPr>
          <w:rFonts w:hint="eastAsia" w:ascii="仿宋" w:hAnsi="仿宋" w:eastAsia="仿宋" w:cs="仿宋"/>
          <w:sz w:val="28"/>
          <w:szCs w:val="28"/>
        </w:rPr>
      </w:pPr>
      <w:r>
        <w:rPr>
          <w:rFonts w:hint="eastAsia" w:ascii="仿宋" w:hAnsi="仿宋" w:eastAsia="仿宋" w:cs="仿宋"/>
          <w:sz w:val="28"/>
          <w:szCs w:val="28"/>
        </w:rPr>
        <w:t>项目名称：                                       项目编号：</w:t>
      </w:r>
    </w:p>
    <w:p>
      <w:pPr>
        <w:jc w:val="right"/>
        <w:rPr>
          <w:rFonts w:hint="eastAsia" w:ascii="仿宋" w:hAnsi="仿宋" w:eastAsia="仿宋" w:cs="仿宋"/>
          <w:sz w:val="28"/>
          <w:szCs w:val="28"/>
        </w:rPr>
      </w:pP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元/年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83"/>
        <w:gridCol w:w="1251"/>
        <w:gridCol w:w="1251"/>
        <w:gridCol w:w="1253"/>
        <w:gridCol w:w="1253"/>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7" w:hRule="atLeast"/>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78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名称</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单位</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数量</w:t>
            </w:r>
          </w:p>
        </w:tc>
        <w:tc>
          <w:tcPr>
            <w:tcW w:w="250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报价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7" w:hRule="atLeast"/>
        </w:trPr>
        <w:tc>
          <w:tcPr>
            <w:tcW w:w="72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78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单价</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小计</w:t>
            </w: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人工费</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装备费</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管理费</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考核金</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项</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150000</w:t>
            </w: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150000</w:t>
            </w: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加班费</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项</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仿宋" w:hAnsi="仿宋" w:eastAsia="仿宋" w:cs="仿宋"/>
                <w:bCs/>
                <w:sz w:val="28"/>
                <w:szCs w:val="28"/>
              </w:rPr>
            </w:pPr>
            <w:r>
              <w:rPr>
                <w:rFonts w:hint="eastAsia" w:ascii="仿宋" w:hAnsi="仿宋" w:eastAsia="仿宋" w:cs="仿宋"/>
                <w:bCs/>
                <w:sz w:val="28"/>
                <w:szCs w:val="28"/>
              </w:rPr>
              <w:t>10000</w:t>
            </w: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仿宋" w:hAnsi="仿宋" w:eastAsia="仿宋" w:cs="仿宋"/>
                <w:bCs/>
                <w:sz w:val="28"/>
                <w:szCs w:val="28"/>
              </w:rPr>
            </w:pPr>
            <w:r>
              <w:rPr>
                <w:rFonts w:hint="eastAsia" w:ascii="仿宋" w:hAnsi="仿宋" w:eastAsia="仿宋" w:cs="仿宋"/>
                <w:bCs/>
                <w:sz w:val="28"/>
                <w:szCs w:val="28"/>
              </w:rPr>
              <w:t>10000</w:t>
            </w: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6</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其它</w:t>
            </w: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7</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8</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250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总计</w:t>
            </w:r>
          </w:p>
        </w:tc>
        <w:tc>
          <w:tcPr>
            <w:tcW w:w="3755"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bookmarkEnd w:id="129"/>
      <w:bookmarkEnd w:id="130"/>
    </w:tbl>
    <w:p>
      <w:pPr>
        <w:jc w:val="left"/>
        <w:rPr>
          <w:rFonts w:hint="eastAsia" w:ascii="仿宋" w:hAnsi="仿宋" w:eastAsia="仿宋" w:cs="仿宋"/>
          <w:sz w:val="28"/>
          <w:szCs w:val="28"/>
        </w:rPr>
      </w:pPr>
      <w:r>
        <w:rPr>
          <w:rFonts w:hint="eastAsia" w:ascii="仿宋" w:hAnsi="仿宋" w:eastAsia="仿宋" w:cs="仿宋"/>
          <w:sz w:val="28"/>
          <w:szCs w:val="28"/>
        </w:rPr>
        <w:t>注：▲投标人必须承诺派遣136名保安人员，劳务收入每人不得低于48000元/年（含基本工资、福利、五险、服装、食宿等）。</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投标人名称（盖章）：                      </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法定代表人或被授权代表（签字或盖章）：                         </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日        期：                            </w:t>
      </w:r>
    </w:p>
    <w:p>
      <w:pPr>
        <w:spacing w:line="400" w:lineRule="exact"/>
        <w:jc w:val="center"/>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p>
    <w:p>
      <w:pPr>
        <w:spacing w:line="400" w:lineRule="exact"/>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p>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3  保安服务相关人员费用明细表</w:t>
      </w:r>
    </w:p>
    <w:tbl>
      <w:tblPr>
        <w:tblStyle w:val="6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
        <w:gridCol w:w="2577"/>
        <w:gridCol w:w="701"/>
        <w:gridCol w:w="7"/>
        <w:gridCol w:w="1642"/>
        <w:gridCol w:w="1333"/>
        <w:gridCol w:w="22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94" w:type="dxa"/>
            <w:gridSpan w:val="2"/>
            <w:tcBorders>
              <w:top w:val="double" w:color="auto" w:sz="4" w:space="0"/>
              <w:left w:val="double" w:color="auto" w:sz="4" w:space="0"/>
              <w:bottom w:val="doub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577" w:type="dxa"/>
            <w:tcBorders>
              <w:top w:val="doub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jc w:val="center"/>
              <w:rPr>
                <w:rFonts w:hint="eastAsia" w:ascii="仿宋" w:hAnsi="仿宋" w:eastAsia="仿宋" w:cs="仿宋"/>
                <w:sz w:val="28"/>
                <w:szCs w:val="28"/>
              </w:rPr>
            </w:pPr>
            <w:r>
              <w:rPr>
                <w:rFonts w:hint="eastAsia" w:ascii="仿宋" w:hAnsi="仿宋" w:eastAsia="仿宋" w:cs="仿宋"/>
                <w:sz w:val="28"/>
                <w:szCs w:val="28"/>
              </w:rPr>
              <w:t>岗位</w:t>
            </w:r>
          </w:p>
        </w:tc>
        <w:tc>
          <w:tcPr>
            <w:tcW w:w="701" w:type="dxa"/>
            <w:tcBorders>
              <w:top w:val="doub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jc w:val="center"/>
              <w:rPr>
                <w:rFonts w:hint="eastAsia" w:ascii="仿宋" w:hAnsi="仿宋" w:eastAsia="仿宋" w:cs="仿宋"/>
                <w:sz w:val="28"/>
                <w:szCs w:val="28"/>
              </w:rPr>
            </w:pPr>
            <w:r>
              <w:rPr>
                <w:rFonts w:hint="eastAsia" w:ascii="仿宋" w:hAnsi="仿宋" w:eastAsia="仿宋" w:cs="仿宋"/>
                <w:sz w:val="28"/>
                <w:szCs w:val="28"/>
              </w:rPr>
              <w:t>人数</w:t>
            </w:r>
          </w:p>
        </w:tc>
        <w:tc>
          <w:tcPr>
            <w:tcW w:w="1649" w:type="dxa"/>
            <w:gridSpan w:val="2"/>
            <w:tcBorders>
              <w:top w:val="doub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jc w:val="center"/>
              <w:rPr>
                <w:rFonts w:hint="eastAsia" w:ascii="仿宋" w:hAnsi="仿宋" w:eastAsia="仿宋" w:cs="仿宋"/>
                <w:sz w:val="28"/>
                <w:szCs w:val="28"/>
              </w:rPr>
            </w:pPr>
            <w:r>
              <w:rPr>
                <w:rFonts w:hint="eastAsia" w:ascii="仿宋" w:hAnsi="仿宋" w:eastAsia="仿宋" w:cs="仿宋"/>
                <w:sz w:val="28"/>
                <w:szCs w:val="28"/>
              </w:rPr>
              <w:t>月工资标准</w:t>
            </w:r>
          </w:p>
        </w:tc>
        <w:tc>
          <w:tcPr>
            <w:tcW w:w="1333" w:type="dxa"/>
            <w:tcBorders>
              <w:top w:val="doub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jc w:val="center"/>
              <w:rPr>
                <w:rFonts w:hint="eastAsia" w:ascii="仿宋" w:hAnsi="仿宋" w:eastAsia="仿宋" w:cs="仿宋"/>
                <w:sz w:val="28"/>
                <w:szCs w:val="28"/>
              </w:rPr>
            </w:pPr>
            <w:r>
              <w:rPr>
                <w:rFonts w:hint="eastAsia" w:ascii="仿宋" w:hAnsi="仿宋" w:eastAsia="仿宋" w:cs="仿宋"/>
                <w:sz w:val="28"/>
                <w:szCs w:val="28"/>
              </w:rPr>
              <w:t>月工资</w:t>
            </w:r>
          </w:p>
        </w:tc>
        <w:tc>
          <w:tcPr>
            <w:tcW w:w="2262" w:type="dxa"/>
            <w:tcBorders>
              <w:top w:val="double" w:color="auto" w:sz="4" w:space="0"/>
              <w:left w:val="single" w:color="auto" w:sz="4" w:space="0"/>
              <w:bottom w:val="double" w:color="auto" w:sz="4" w:space="0"/>
              <w:right w:val="double" w:color="auto" w:sz="4" w:space="0"/>
            </w:tcBorders>
            <w:noWrap w:val="0"/>
            <w:vAlign w:val="center"/>
          </w:tcPr>
          <w:p>
            <w:pPr>
              <w:adjustRightInd w:val="0"/>
              <w:snapToGrid w:val="0"/>
              <w:spacing w:line="400" w:lineRule="atLeast"/>
              <w:jc w:val="center"/>
              <w:rPr>
                <w:rFonts w:hint="eastAsia" w:ascii="仿宋" w:hAnsi="仿宋" w:eastAsia="仿宋" w:cs="仿宋"/>
                <w:sz w:val="28"/>
                <w:szCs w:val="28"/>
              </w:rPr>
            </w:pPr>
            <w:r>
              <w:rPr>
                <w:rFonts w:hint="eastAsia" w:ascii="仿宋" w:hAnsi="仿宋" w:eastAsia="仿宋" w:cs="仿宋"/>
                <w:sz w:val="28"/>
                <w:szCs w:val="28"/>
              </w:rPr>
              <w:t>年工资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w:t>
            </w:r>
          </w:p>
        </w:tc>
        <w:tc>
          <w:tcPr>
            <w:tcW w:w="2587" w:type="dxa"/>
            <w:gridSpan w:val="2"/>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2</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3</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4</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5</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6</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7</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8</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9</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10</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11</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12</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13</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仿宋" w:hAnsi="仿宋" w:eastAsia="仿宋" w:cs="仿宋"/>
                <w:sz w:val="28"/>
                <w:szCs w:val="28"/>
              </w:rPr>
            </w:pPr>
            <w:r>
              <w:rPr>
                <w:rFonts w:hint="eastAsia" w:ascii="仿宋" w:hAnsi="仿宋" w:eastAsia="仿宋" w:cs="仿宋"/>
                <w:sz w:val="28"/>
                <w:szCs w:val="28"/>
              </w:rPr>
              <w:t>…</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14</w:t>
            </w:r>
          </w:p>
        </w:tc>
        <w:tc>
          <w:tcPr>
            <w:tcW w:w="25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4" w:type="dxa"/>
            <w:tcBorders>
              <w:top w:val="single" w:color="auto" w:sz="4" w:space="0"/>
              <w:left w:val="double" w:color="auto" w:sz="4" w:space="0"/>
              <w:bottom w:val="doub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w:t>
            </w:r>
          </w:p>
        </w:tc>
        <w:tc>
          <w:tcPr>
            <w:tcW w:w="2587" w:type="dxa"/>
            <w:gridSpan w:val="2"/>
            <w:tcBorders>
              <w:top w:val="sing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708" w:type="dxa"/>
            <w:gridSpan w:val="2"/>
            <w:tcBorders>
              <w:top w:val="sing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642" w:type="dxa"/>
            <w:tcBorders>
              <w:top w:val="sing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1333" w:type="dxa"/>
            <w:tcBorders>
              <w:top w:val="single" w:color="auto" w:sz="4" w:space="0"/>
              <w:left w:val="single" w:color="auto" w:sz="4" w:space="0"/>
              <w:bottom w:val="double" w:color="auto" w:sz="4" w:space="0"/>
              <w:right w:val="sing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c>
          <w:tcPr>
            <w:tcW w:w="2262" w:type="dxa"/>
            <w:tcBorders>
              <w:top w:val="single" w:color="auto" w:sz="4" w:space="0"/>
              <w:left w:val="single" w:color="auto" w:sz="4" w:space="0"/>
              <w:bottom w:val="double" w:color="auto" w:sz="4" w:space="0"/>
              <w:right w:val="double" w:color="auto" w:sz="4" w:space="0"/>
            </w:tcBorders>
            <w:noWrap w:val="0"/>
            <w:vAlign w:val="center"/>
          </w:tcPr>
          <w:p>
            <w:pPr>
              <w:adjustRightInd w:val="0"/>
              <w:snapToGrid w:val="0"/>
              <w:spacing w:line="400" w:lineRule="atLeast"/>
              <w:ind w:firstLine="140" w:firstLineChars="50"/>
              <w:jc w:val="center"/>
              <w:rPr>
                <w:rFonts w:hint="eastAsia" w:ascii="仿宋" w:hAnsi="仿宋" w:eastAsia="仿宋" w:cs="仿宋"/>
                <w:sz w:val="28"/>
                <w:szCs w:val="28"/>
              </w:rPr>
            </w:pPr>
          </w:p>
        </w:tc>
      </w:tr>
    </w:tbl>
    <w:p>
      <w:pPr>
        <w:adjustRightInd w:val="0"/>
        <w:snapToGrid w:val="0"/>
        <w:spacing w:line="400" w:lineRule="atLeast"/>
        <w:rPr>
          <w:rFonts w:hint="eastAsia" w:ascii="仿宋" w:hAnsi="仿宋" w:eastAsia="仿宋" w:cs="仿宋"/>
          <w:sz w:val="28"/>
          <w:szCs w:val="28"/>
        </w:rPr>
      </w:pPr>
      <w:r>
        <w:rPr>
          <w:rFonts w:hint="eastAsia" w:ascii="仿宋" w:hAnsi="仿宋" w:eastAsia="仿宋" w:cs="仿宋"/>
          <w:sz w:val="28"/>
          <w:szCs w:val="28"/>
        </w:rPr>
        <w:t>1.我公司承诺以上所有人员均为公司正式员工，上表中“月工资”项目包含了员工的保险费用（养老保险、工伤保险、医疗保险、生育保险、失业保险等）、统筹费用（工会会费、教育经费、残疾人保障金）以及其他费用（法定节假日加班费、高温补贴）的工资总额。</w:t>
      </w:r>
    </w:p>
    <w:p>
      <w:pPr>
        <w:adjustRightInd w:val="0"/>
        <w:snapToGrid w:val="0"/>
        <w:spacing w:line="400" w:lineRule="atLeast"/>
        <w:rPr>
          <w:rFonts w:hint="eastAsia" w:ascii="仿宋" w:hAnsi="仿宋" w:eastAsia="仿宋" w:cs="仿宋"/>
          <w:sz w:val="28"/>
          <w:szCs w:val="28"/>
        </w:rPr>
      </w:pPr>
      <w:r>
        <w:rPr>
          <w:rFonts w:hint="eastAsia" w:ascii="仿宋" w:hAnsi="仿宋" w:eastAsia="仿宋" w:cs="仿宋"/>
          <w:sz w:val="28"/>
          <w:szCs w:val="28"/>
        </w:rPr>
        <w:t>▲2.投标人必须承诺派遣136名保安人员，劳务收入每人不得低于48000元/年（含基本工资、福利、五险、服装、食宿等）。</w:t>
      </w:r>
    </w:p>
    <w:p>
      <w:pPr>
        <w:rPr>
          <w:rFonts w:hint="eastAsia" w:ascii="仿宋" w:hAnsi="仿宋" w:eastAsia="仿宋" w:cs="仿宋"/>
          <w:spacing w:val="20"/>
          <w:sz w:val="28"/>
          <w:szCs w:val="28"/>
        </w:rPr>
      </w:pPr>
    </w:p>
    <w:p>
      <w:pPr>
        <w:rPr>
          <w:rFonts w:hint="eastAsia" w:ascii="仿宋" w:hAnsi="仿宋" w:eastAsia="仿宋" w:cs="仿宋"/>
          <w:spacing w:val="20"/>
          <w:sz w:val="28"/>
          <w:szCs w:val="28"/>
        </w:rPr>
      </w:pPr>
      <w:r>
        <w:rPr>
          <w:rFonts w:hint="eastAsia" w:ascii="仿宋" w:hAnsi="仿宋" w:eastAsia="仿宋" w:cs="仿宋"/>
          <w:spacing w:val="20"/>
          <w:sz w:val="28"/>
          <w:szCs w:val="28"/>
        </w:rPr>
        <w:t xml:space="preserve">投标人名称（盖章）：                             </w:t>
      </w:r>
    </w:p>
    <w:p>
      <w:pPr>
        <w:rPr>
          <w:rFonts w:hint="eastAsia" w:ascii="仿宋" w:hAnsi="仿宋" w:eastAsia="仿宋" w:cs="仿宋"/>
          <w:spacing w:val="20"/>
          <w:sz w:val="28"/>
          <w:szCs w:val="28"/>
        </w:rPr>
      </w:pPr>
      <w:r>
        <w:rPr>
          <w:rFonts w:hint="eastAsia" w:ascii="仿宋" w:hAnsi="仿宋" w:eastAsia="仿宋" w:cs="仿宋"/>
          <w:sz w:val="28"/>
          <w:szCs w:val="28"/>
        </w:rPr>
        <w:t>法定代表人或被授权代表（签字或盖章）</w:t>
      </w:r>
      <w:r>
        <w:rPr>
          <w:rFonts w:hint="eastAsia" w:ascii="仿宋" w:hAnsi="仿宋" w:eastAsia="仿宋" w:cs="仿宋"/>
          <w:spacing w:val="20"/>
          <w:sz w:val="28"/>
          <w:szCs w:val="28"/>
        </w:rPr>
        <w:t xml:space="preserve">：              </w:t>
      </w:r>
    </w:p>
    <w:p>
      <w:pPr>
        <w:adjustRightInd w:val="0"/>
        <w:snapToGrid w:val="0"/>
        <w:spacing w:line="400" w:lineRule="atLeast"/>
        <w:rPr>
          <w:rFonts w:hint="eastAsia" w:ascii="仿宋_GB2312" w:eastAsia="仿宋_GB2312"/>
          <w:sz w:val="28"/>
          <w:szCs w:val="28"/>
        </w:rPr>
      </w:pPr>
      <w:r>
        <w:rPr>
          <w:rFonts w:hint="eastAsia" w:ascii="仿宋" w:hAnsi="仿宋" w:eastAsia="仿宋" w:cs="仿宋"/>
          <w:sz w:val="28"/>
          <w:szCs w:val="28"/>
        </w:rPr>
        <w:t>日期:</w:t>
      </w:r>
    </w:p>
    <w:p>
      <w:pPr>
        <w:spacing w:after="240" w:afterLines="100" w:line="600" w:lineRule="exact"/>
        <w:rPr>
          <w:rFonts w:hint="eastAsia" w:ascii="仿宋_GB2312" w:eastAsia="仿宋_GB2312"/>
          <w:sz w:val="28"/>
          <w:szCs w:val="28"/>
        </w:rPr>
      </w:pPr>
    </w:p>
    <w:p>
      <w:pPr>
        <w:spacing w:after="240" w:afterLines="100" w:line="600" w:lineRule="exact"/>
        <w:jc w:val="center"/>
        <w:rPr>
          <w:rFonts w:hint="eastAsia" w:ascii="仿宋_GB2312" w:eastAsia="仿宋_GB2312"/>
          <w:sz w:val="28"/>
          <w:szCs w:val="28"/>
        </w:rPr>
      </w:pPr>
      <w:r>
        <w:rPr>
          <w:rFonts w:hint="eastAsia" w:ascii="仿宋_GB2312" w:eastAsia="仿宋_GB2312"/>
          <w:sz w:val="28"/>
          <w:szCs w:val="28"/>
        </w:rPr>
        <w:t xml:space="preserve">4  </w:t>
      </w:r>
      <w:r>
        <w:rPr>
          <w:rFonts w:hint="eastAsia" w:ascii="仿宋" w:hAnsi="仿宋" w:eastAsia="仿宋" w:cs="仿宋"/>
          <w:b/>
          <w:sz w:val="28"/>
          <w:szCs w:val="28"/>
        </w:rPr>
        <w:t>投入本项目设备材料费用明细表</w:t>
      </w:r>
    </w:p>
    <w:p>
      <w:pPr>
        <w:rPr>
          <w:rFonts w:hint="eastAsia" w:ascii="仿宋" w:hAnsi="仿宋" w:eastAsia="仿宋" w:cs="仿宋"/>
          <w:sz w:val="28"/>
          <w:szCs w:val="28"/>
        </w:rPr>
      </w:pPr>
      <w:r>
        <w:rPr>
          <w:rFonts w:hint="eastAsia" w:ascii="仿宋" w:hAnsi="仿宋" w:eastAsia="仿宋" w:cs="仿宋"/>
          <w:sz w:val="28"/>
          <w:szCs w:val="28"/>
        </w:rPr>
        <w:t xml:space="preserve">项目名称：                                       </w:t>
      </w:r>
    </w:p>
    <w:p>
      <w:pPr>
        <w:rPr>
          <w:rFonts w:hint="eastAsia" w:ascii="仿宋" w:hAnsi="仿宋" w:eastAsia="仿宋" w:cs="仿宋"/>
          <w:sz w:val="28"/>
          <w:szCs w:val="28"/>
        </w:rPr>
      </w:pPr>
      <w:r>
        <w:rPr>
          <w:rFonts w:hint="eastAsia" w:ascii="仿宋" w:hAnsi="仿宋" w:eastAsia="仿宋" w:cs="仿宋"/>
          <w:sz w:val="28"/>
          <w:szCs w:val="28"/>
        </w:rPr>
        <w:t>项目编号：</w:t>
      </w:r>
    </w:p>
    <w:p>
      <w:pPr>
        <w:jc w:val="right"/>
        <w:rPr>
          <w:rFonts w:hint="eastAsia" w:ascii="仿宋" w:hAnsi="仿宋" w:eastAsia="仿宋" w:cs="仿宋"/>
          <w:sz w:val="28"/>
          <w:szCs w:val="28"/>
        </w:rPr>
      </w:pP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元/年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83"/>
        <w:gridCol w:w="1251"/>
        <w:gridCol w:w="1251"/>
        <w:gridCol w:w="1253"/>
        <w:gridCol w:w="1253"/>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78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名称</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单位</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数量</w:t>
            </w:r>
          </w:p>
        </w:tc>
        <w:tc>
          <w:tcPr>
            <w:tcW w:w="250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报价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2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78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单价</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小计</w:t>
            </w: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6</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7</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8</w:t>
            </w: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0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sz w:val="28"/>
                <w:szCs w:val="28"/>
              </w:rPr>
            </w:pPr>
            <w:r>
              <w:rPr>
                <w:rFonts w:hint="eastAsia" w:ascii="仿宋" w:hAnsi="仿宋" w:eastAsia="仿宋" w:cs="仿宋"/>
                <w:bCs/>
                <w:sz w:val="28"/>
                <w:szCs w:val="28"/>
              </w:rPr>
              <w:t>总计</w:t>
            </w:r>
          </w:p>
        </w:tc>
        <w:tc>
          <w:tcPr>
            <w:tcW w:w="3755"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sz w:val="28"/>
                <w:szCs w:val="28"/>
              </w:rPr>
            </w:pPr>
          </w:p>
        </w:tc>
      </w:tr>
    </w:tbl>
    <w:p>
      <w:pPr>
        <w:jc w:val="left"/>
        <w:rPr>
          <w:rFonts w:hint="eastAsia" w:ascii="仿宋" w:hAnsi="仿宋" w:eastAsia="仿宋" w:cs="仿宋"/>
          <w:sz w:val="28"/>
          <w:szCs w:val="28"/>
        </w:rPr>
      </w:pPr>
      <w:r>
        <w:rPr>
          <w:rFonts w:hint="eastAsia" w:ascii="仿宋" w:hAnsi="仿宋" w:eastAsia="仿宋" w:cs="仿宋"/>
          <w:sz w:val="28"/>
          <w:szCs w:val="28"/>
        </w:rPr>
        <w:t>注：本表由投标人自行列明拟投入本项目设备材料费用明细，本表最终合计要与投标报价分项报价表中的装备费一致。</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投标人名称（盖章）：                      </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法定代表人或被授权代表（签字或盖章）：                         </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日        期：                            </w:t>
      </w:r>
    </w:p>
    <w:p>
      <w:pPr>
        <w:spacing w:line="400" w:lineRule="exact"/>
        <w:jc w:val="center"/>
        <w:rPr>
          <w:rFonts w:hint="eastAsia" w:ascii="仿宋" w:hAnsi="仿宋" w:eastAsia="仿宋" w:cs="仿宋"/>
          <w:b/>
          <w:sz w:val="28"/>
          <w:szCs w:val="28"/>
        </w:rPr>
      </w:pPr>
    </w:p>
    <w:p>
      <w:pPr>
        <w:spacing w:after="240" w:afterLines="100" w:line="600" w:lineRule="exact"/>
        <w:jc w:val="center"/>
        <w:rPr>
          <w:rFonts w:hint="eastAsia" w:ascii="仿宋_GB2312" w:eastAsia="仿宋_GB2312"/>
          <w:sz w:val="28"/>
          <w:szCs w:val="28"/>
        </w:rPr>
      </w:pPr>
    </w:p>
    <w:p>
      <w:pPr>
        <w:spacing w:after="240" w:afterLines="100" w:line="600" w:lineRule="exact"/>
        <w:rPr>
          <w:rFonts w:hint="eastAsia" w:ascii="仿宋_GB2312" w:eastAsia="仿宋_GB2312"/>
          <w:sz w:val="28"/>
          <w:szCs w:val="28"/>
        </w:rPr>
      </w:pPr>
    </w:p>
    <w:p>
      <w:pPr>
        <w:spacing w:after="240" w:afterLines="100" w:line="600" w:lineRule="exact"/>
        <w:jc w:val="center"/>
        <w:rPr>
          <w:rFonts w:hint="eastAsia" w:ascii="仿宋_GB2312" w:eastAsia="仿宋_GB2312"/>
          <w:sz w:val="28"/>
          <w:szCs w:val="28"/>
        </w:rPr>
      </w:pPr>
      <w:r>
        <w:rPr>
          <w:rFonts w:hint="eastAsia" w:ascii="仿宋_GB2312" w:eastAsia="仿宋_GB2312"/>
          <w:sz w:val="28"/>
          <w:szCs w:val="28"/>
        </w:rPr>
        <w:t>5  中小企业声明函</w:t>
      </w:r>
    </w:p>
    <w:p>
      <w:pPr>
        <w:spacing w:line="588" w:lineRule="exact"/>
        <w:rPr>
          <w:rFonts w:hint="eastAsia" w:ascii="仿宋_GB2312" w:eastAsia="仿宋_GB2312"/>
          <w:b/>
          <w:spacing w:val="6"/>
          <w:sz w:val="28"/>
          <w:szCs w:val="28"/>
        </w:rPr>
      </w:pP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本公司郑重声明，根据《政府采购促进中小企业发展暂行办法》（财库[2011]181号）的规定，本公司为</w:t>
      </w:r>
      <w:bookmarkStart w:id="131" w:name="OLE_LINK2"/>
      <w:bookmarkStart w:id="132" w:name="OLE_LINK5"/>
      <w:r>
        <w:rPr>
          <w:rFonts w:hint="eastAsia" w:ascii="仿宋_GB2312" w:eastAsia="仿宋_GB2312"/>
          <w:spacing w:val="6"/>
          <w:sz w:val="28"/>
          <w:szCs w:val="28"/>
        </w:rPr>
        <w:t>___________ （请填写：中型、小型、微型）企业</w:t>
      </w:r>
      <w:bookmarkEnd w:id="131"/>
      <w:bookmarkEnd w:id="132"/>
      <w:r>
        <w:rPr>
          <w:rFonts w:hint="eastAsia" w:ascii="仿宋_GB2312" w:eastAsia="仿宋_GB2312"/>
          <w:spacing w:val="6"/>
          <w:sz w:val="28"/>
          <w:szCs w:val="28"/>
        </w:rPr>
        <w:t>。即，本公司同时满足以下条件：</w:t>
      </w: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本公司对上述声明的真实性负责。如有虚假，将依法承担相应责任。</w:t>
      </w:r>
    </w:p>
    <w:p>
      <w:pPr>
        <w:spacing w:line="560" w:lineRule="exact"/>
        <w:ind w:firstLine="584" w:firstLineChars="200"/>
        <w:rPr>
          <w:rFonts w:hint="eastAsia" w:ascii="仿宋_GB2312" w:eastAsia="仿宋_GB2312"/>
          <w:spacing w:val="6"/>
          <w:sz w:val="28"/>
          <w:szCs w:val="28"/>
        </w:rPr>
      </w:pPr>
    </w:p>
    <w:p>
      <w:pPr>
        <w:spacing w:line="560" w:lineRule="exact"/>
        <w:ind w:firstLine="584" w:firstLineChars="200"/>
        <w:rPr>
          <w:rFonts w:hint="eastAsia" w:ascii="仿宋_GB2312" w:eastAsia="仿宋_GB2312"/>
          <w:spacing w:val="6"/>
          <w:sz w:val="28"/>
          <w:szCs w:val="28"/>
        </w:rPr>
      </w:pPr>
    </w:p>
    <w:p>
      <w:pPr>
        <w:tabs>
          <w:tab w:val="left" w:pos="4860"/>
        </w:tabs>
        <w:spacing w:line="560" w:lineRule="exact"/>
        <w:ind w:right="1560" w:firstLine="584" w:firstLineChars="200"/>
        <w:jc w:val="center"/>
        <w:rPr>
          <w:rFonts w:hint="eastAsia" w:ascii="仿宋_GB2312" w:eastAsia="仿宋_GB2312"/>
          <w:spacing w:val="6"/>
          <w:sz w:val="28"/>
          <w:szCs w:val="28"/>
        </w:rPr>
      </w:pPr>
      <w:r>
        <w:rPr>
          <w:rFonts w:hint="eastAsia" w:ascii="仿宋_GB2312" w:eastAsia="仿宋_GB2312"/>
          <w:spacing w:val="6"/>
          <w:sz w:val="28"/>
          <w:szCs w:val="28"/>
        </w:rPr>
        <w:t xml:space="preserve">               企业名称（盖章）： </w:t>
      </w:r>
    </w:p>
    <w:p>
      <w:pPr>
        <w:pStyle w:val="31"/>
        <w:spacing w:line="560" w:lineRule="exact"/>
        <w:jc w:val="center"/>
        <w:rPr>
          <w:rFonts w:hint="eastAsia" w:ascii="仿宋_GB2312" w:eastAsia="仿宋_GB2312"/>
          <w:sz w:val="28"/>
          <w:szCs w:val="28"/>
        </w:rPr>
      </w:pPr>
      <w:r>
        <w:rPr>
          <w:rFonts w:hint="eastAsia" w:ascii="仿宋_GB2312" w:eastAsia="仿宋_GB2312"/>
          <w:spacing w:val="6"/>
          <w:sz w:val="28"/>
          <w:szCs w:val="28"/>
        </w:rPr>
        <w:t xml:space="preserve">       日  期：    </w:t>
      </w:r>
    </w:p>
    <w:p>
      <w:pPr>
        <w:pStyle w:val="31"/>
        <w:jc w:val="center"/>
        <w:rPr>
          <w:rFonts w:hint="eastAsia" w:ascii="仿宋_GB2312" w:eastAsia="仿宋_GB2312"/>
          <w:sz w:val="28"/>
          <w:szCs w:val="28"/>
        </w:rPr>
      </w:pPr>
    </w:p>
    <w:p>
      <w:pPr>
        <w:pStyle w:val="223"/>
        <w:spacing w:line="540" w:lineRule="exact"/>
        <w:ind w:firstLine="0" w:firstLineChars="0"/>
        <w:rPr>
          <w:rFonts w:hint="eastAsia"/>
          <w:sz w:val="28"/>
        </w:rPr>
      </w:pPr>
      <w:r>
        <w:rPr>
          <w:rFonts w:hint="eastAsia"/>
          <w:b/>
          <w:bCs/>
          <w:sz w:val="28"/>
        </w:rPr>
        <w:t>注：本函为小微企业提供。</w:t>
      </w: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r>
        <w:rPr>
          <w:rFonts w:hint="eastAsia" w:ascii="仿宋_GB2312" w:eastAsia="仿宋_GB2312"/>
          <w:sz w:val="28"/>
          <w:szCs w:val="28"/>
        </w:rPr>
        <w:t>6   监狱或戒毒企业声明函</w:t>
      </w:r>
    </w:p>
    <w:p>
      <w:pPr>
        <w:pStyle w:val="278"/>
        <w:jc w:val="center"/>
        <w:rPr>
          <w:rFonts w:hint="eastAsia" w:ascii="仿宋_GB2312" w:hAnsi="宋体" w:eastAsia="仿宋_GB2312"/>
          <w:sz w:val="28"/>
          <w:szCs w:val="28"/>
          <w:lang w:val="en-GB"/>
        </w:rPr>
      </w:pP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hint="eastAsia" w:ascii="仿宋_GB2312" w:eastAsia="仿宋_GB2312"/>
          <w:spacing w:val="6"/>
          <w:sz w:val="28"/>
          <w:szCs w:val="28"/>
        </w:rPr>
      </w:pPr>
    </w:p>
    <w:p>
      <w:pPr>
        <w:spacing w:line="560" w:lineRule="exact"/>
        <w:ind w:firstLine="584" w:firstLineChars="200"/>
        <w:rPr>
          <w:rFonts w:hint="eastAsia" w:ascii="仿宋_GB2312" w:eastAsia="仿宋_GB2312"/>
          <w:spacing w:val="6"/>
          <w:sz w:val="28"/>
          <w:szCs w:val="28"/>
        </w:rPr>
      </w:pPr>
    </w:p>
    <w:p>
      <w:pPr>
        <w:tabs>
          <w:tab w:val="left" w:pos="4860"/>
        </w:tabs>
        <w:spacing w:line="560" w:lineRule="exact"/>
        <w:ind w:right="1560" w:firstLine="584" w:firstLineChars="200"/>
        <w:jc w:val="center"/>
        <w:rPr>
          <w:rFonts w:hint="eastAsia"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z w:val="28"/>
          <w:szCs w:val="28"/>
        </w:rPr>
        <w:sectPr>
          <w:pgSz w:w="11906" w:h="16838"/>
          <w:pgMar w:top="1389" w:right="1247" w:bottom="1389" w:left="1247" w:header="851" w:footer="992" w:gutter="284"/>
          <w:cols w:space="720" w:num="1"/>
          <w:docGrid w:linePitch="312" w:charSpace="0"/>
        </w:sectPr>
      </w:pPr>
      <w:r>
        <w:rPr>
          <w:rFonts w:hint="eastAsia" w:ascii="仿宋_GB2312" w:eastAsia="仿宋_GB2312"/>
          <w:spacing w:val="6"/>
          <w:sz w:val="28"/>
          <w:szCs w:val="28"/>
        </w:rPr>
        <w:t xml:space="preserve">                      日  期：</w:t>
      </w:r>
    </w:p>
    <w:p>
      <w:pPr>
        <w:pStyle w:val="278"/>
        <w:jc w:val="center"/>
        <w:rPr>
          <w:rFonts w:hint="eastAsia" w:ascii="仿宋_GB2312" w:eastAsia="仿宋_GB2312"/>
          <w:sz w:val="28"/>
          <w:szCs w:val="28"/>
        </w:rPr>
      </w:pPr>
      <w:r>
        <w:rPr>
          <w:rFonts w:hint="eastAsia" w:ascii="仿宋_GB2312" w:eastAsia="仿宋_GB2312"/>
          <w:sz w:val="28"/>
          <w:szCs w:val="28"/>
        </w:rPr>
        <w:t>7  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w:t>
      </w:r>
      <w:bookmarkStart w:id="133" w:name="_GoBack"/>
      <w:bookmarkEnd w:id="133"/>
      <w:r>
        <w:rPr>
          <w:rFonts w:hint="eastAsia" w:ascii="仿宋" w:hAnsi="仿宋" w:eastAsia="仿宋"/>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firstLine="624" w:firstLineChars="200"/>
        <w:jc w:val="right"/>
        <w:rPr>
          <w:rFonts w:hint="eastAsia"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pStyle w:val="223"/>
        <w:spacing w:line="540" w:lineRule="exact"/>
        <w:ind w:firstLine="0" w:firstLineChars="0"/>
        <w:jc w:val="center"/>
        <w:rPr>
          <w:rFonts w:hint="eastAsia"/>
          <w:sz w:val="28"/>
        </w:rPr>
      </w:pPr>
      <w:r>
        <w:rPr>
          <w:rFonts w:hint="eastAsia" w:ascii="仿宋" w:hAnsi="仿宋" w:eastAsia="仿宋"/>
          <w:sz w:val="28"/>
        </w:rPr>
        <w:t xml:space="preserve">                                       日  期：</w:t>
      </w: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jc w:val="center"/>
        <w:rPr>
          <w:rFonts w:hint="eastAsia" w:ascii="仿宋_GB2312" w:eastAsia="仿宋_GB2312"/>
          <w:sz w:val="28"/>
          <w:szCs w:val="28"/>
        </w:rPr>
      </w:pPr>
    </w:p>
    <w:p>
      <w:pPr>
        <w:pStyle w:val="278"/>
        <w:rPr>
          <w:rFonts w:hint="eastAsia" w:ascii="仿宋" w:hAnsi="仿宋" w:eastAsia="仿宋" w:cs="仿宋"/>
          <w:b/>
          <w:sz w:val="28"/>
          <w:szCs w:val="28"/>
          <w:lang w:val="en-GB"/>
        </w:rPr>
      </w:pPr>
    </w:p>
    <w:p>
      <w:pPr>
        <w:snapToGrid w:val="0"/>
        <w:spacing w:line="540" w:lineRule="exact"/>
        <w:rPr>
          <w:rFonts w:hint="eastAsia" w:ascii="仿宋_GB2312" w:eastAsia="仿宋_GB2312"/>
          <w:sz w:val="28"/>
          <w:szCs w:val="28"/>
          <w:lang w:val="en-GB"/>
        </w:rPr>
        <w:sectPr>
          <w:pgSz w:w="11906" w:h="16838"/>
          <w:pgMar w:top="1389" w:right="1247" w:bottom="1389" w:left="1247" w:header="851" w:footer="992" w:gutter="284"/>
          <w:cols w:space="720" w:num="1"/>
          <w:docGrid w:linePitch="312" w:charSpace="0"/>
        </w:sectPr>
      </w:pPr>
    </w:p>
    <w:p>
      <w:pPr>
        <w:autoSpaceDE w:val="0"/>
        <w:autoSpaceDN w:val="0"/>
        <w:adjustRightInd w:val="0"/>
        <w:spacing w:line="540" w:lineRule="exact"/>
        <w:jc w:val="center"/>
        <w:outlineLvl w:val="0"/>
        <w:rPr>
          <w:rFonts w:hint="eastAsia" w:ascii="仿宋_GB2312" w:eastAsia="仿宋_GB2312"/>
          <w:b/>
          <w:bCs/>
          <w:sz w:val="36"/>
          <w:szCs w:val="36"/>
        </w:rPr>
      </w:pPr>
      <w:r>
        <w:rPr>
          <w:rFonts w:hint="eastAsia" w:ascii="仿宋_GB2312" w:eastAsia="仿宋_GB2312" w:cs="宋体"/>
          <w:b/>
          <w:bCs/>
          <w:sz w:val="36"/>
          <w:szCs w:val="36"/>
          <w:lang w:val="zh-CN"/>
        </w:rPr>
        <w:t>第六章</w:t>
      </w:r>
      <w:r>
        <w:rPr>
          <w:rFonts w:hint="eastAsia" w:ascii="仿宋_GB2312" w:eastAsia="仿宋_GB2312"/>
          <w:b/>
          <w:bCs/>
          <w:sz w:val="36"/>
          <w:szCs w:val="36"/>
        </w:rPr>
        <w:t xml:space="preserve">  </w:t>
      </w:r>
      <w:bookmarkStart w:id="134" w:name="评标办法及开标程序"/>
      <w:r>
        <w:rPr>
          <w:rFonts w:hint="eastAsia" w:ascii="仿宋_GB2312" w:eastAsia="仿宋_GB2312" w:cs="宋体"/>
          <w:b/>
          <w:bCs/>
          <w:sz w:val="36"/>
          <w:szCs w:val="36"/>
          <w:lang w:val="zh-CN"/>
        </w:rPr>
        <w:t>评标办法及开标程序</w:t>
      </w:r>
      <w:bookmarkEnd w:id="122"/>
      <w:bookmarkEnd w:id="123"/>
      <w:bookmarkEnd w:id="124"/>
      <w:bookmarkEnd w:id="125"/>
      <w:bookmarkEnd w:id="126"/>
      <w:bookmarkEnd w:id="134"/>
    </w:p>
    <w:p>
      <w:pPr>
        <w:autoSpaceDE w:val="0"/>
        <w:autoSpaceDN w:val="0"/>
        <w:adjustRightInd w:val="0"/>
        <w:snapToGrid w:val="0"/>
        <w:spacing w:line="500" w:lineRule="exact"/>
        <w:ind w:left="425"/>
        <w:outlineLvl w:val="1"/>
        <w:rPr>
          <w:rFonts w:hint="eastAsia" w:ascii="仿宋_GB2312" w:eastAsia="仿宋_GB2312" w:cs="宋体"/>
          <w:b/>
          <w:bCs/>
          <w:sz w:val="28"/>
          <w:szCs w:val="28"/>
          <w:lang w:val="zh-CN"/>
        </w:rPr>
      </w:pPr>
      <w:bookmarkStart w:id="135" w:name="_Toc359856825"/>
      <w:r>
        <w:rPr>
          <w:rFonts w:hint="eastAsia" w:ascii="仿宋_GB2312" w:eastAsia="仿宋_GB2312" w:cs="宋体"/>
          <w:b/>
          <w:bCs/>
          <w:sz w:val="28"/>
          <w:szCs w:val="28"/>
          <w:lang w:val="zh-CN"/>
        </w:rPr>
        <w:t>一、评标委员会的组成</w:t>
      </w:r>
      <w:bookmarkEnd w:id="135"/>
    </w:p>
    <w:p>
      <w:pPr>
        <w:autoSpaceDE w:val="0"/>
        <w:autoSpaceDN w:val="0"/>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1.评标委员会由5人组成，由评标委员会对投标文件进行评审。采购单位代表代表采购单位负责对项目评审质量和结果的审查，但不得担任评标委员会负责人。</w:t>
      </w:r>
    </w:p>
    <w:p>
      <w:pPr>
        <w:autoSpaceDE w:val="0"/>
        <w:autoSpaceDN w:val="0"/>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2.询标期间，投标人法定代表人</w:t>
      </w:r>
      <w:r>
        <w:rPr>
          <w:rFonts w:hint="eastAsia" w:ascii="仿宋_GB2312" w:eastAsia="仿宋_GB2312"/>
          <w:bCs/>
          <w:sz w:val="28"/>
          <w:szCs w:val="28"/>
        </w:rPr>
        <w:t>（负责人）</w:t>
      </w:r>
      <w:r>
        <w:rPr>
          <w:rFonts w:hint="eastAsia" w:ascii="仿宋_GB2312" w:eastAsia="仿宋_GB2312"/>
          <w:sz w:val="28"/>
          <w:szCs w:val="28"/>
        </w:rPr>
        <w:t>或法定代表人</w:t>
      </w:r>
      <w:r>
        <w:rPr>
          <w:rFonts w:hint="eastAsia" w:ascii="仿宋_GB2312" w:eastAsia="仿宋_GB2312"/>
          <w:bCs/>
          <w:sz w:val="28"/>
          <w:szCs w:val="28"/>
        </w:rPr>
        <w:t>（负责人）</w:t>
      </w:r>
      <w:r>
        <w:rPr>
          <w:rFonts w:hint="eastAsia" w:ascii="仿宋_GB2312" w:eastAsia="仿宋_GB2312"/>
          <w:sz w:val="28"/>
          <w:szCs w:val="28"/>
        </w:rPr>
        <w:t>委托人必须在线（政采云平台）。负责解答有关事宜。如不在线，则事后不得对采购过程及结果提出异议。</w:t>
      </w:r>
    </w:p>
    <w:p>
      <w:pPr>
        <w:autoSpaceDE w:val="0"/>
        <w:autoSpaceDN w:val="0"/>
        <w:adjustRightInd w:val="0"/>
        <w:snapToGrid w:val="0"/>
        <w:spacing w:line="500" w:lineRule="exact"/>
        <w:ind w:left="425"/>
        <w:outlineLvl w:val="1"/>
        <w:rPr>
          <w:rFonts w:hint="eastAsia" w:ascii="仿宋_GB2312" w:eastAsia="仿宋_GB2312" w:cs="宋体"/>
          <w:b/>
          <w:bCs/>
          <w:sz w:val="28"/>
          <w:szCs w:val="28"/>
          <w:lang w:val="zh-CN"/>
        </w:rPr>
      </w:pPr>
      <w:bookmarkStart w:id="136" w:name="_Toc359856826"/>
      <w:r>
        <w:rPr>
          <w:rFonts w:hint="eastAsia" w:ascii="仿宋_GB2312" w:eastAsia="仿宋_GB2312" w:cs="宋体"/>
          <w:b/>
          <w:bCs/>
          <w:sz w:val="28"/>
          <w:szCs w:val="28"/>
          <w:lang w:val="zh-CN"/>
        </w:rPr>
        <w:t>二、评标原则</w:t>
      </w:r>
      <w:bookmarkEnd w:id="136"/>
    </w:p>
    <w:p>
      <w:pPr>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3.投标人得分由技术商务分和报价分合计组成,满分为100分。</w:t>
      </w:r>
    </w:p>
    <w:p>
      <w:pPr>
        <w:snapToGrid w:val="0"/>
        <w:spacing w:line="540" w:lineRule="exact"/>
        <w:ind w:left="1" w:firstLine="560" w:firstLineChars="200"/>
        <w:rPr>
          <w:rFonts w:hint="eastAsia" w:ascii="仿宋_GB2312" w:eastAsia="仿宋_GB2312"/>
          <w:sz w:val="28"/>
          <w:szCs w:val="28"/>
        </w:rPr>
      </w:pPr>
      <w:r>
        <w:rPr>
          <w:rFonts w:hint="eastAsia" w:ascii="仿宋_GB2312" w:eastAsia="仿宋_GB2312"/>
          <w:sz w:val="28"/>
          <w:szCs w:val="28"/>
        </w:rPr>
        <w:t>4.技术商务分与报价分合计得分最高者为第一中标候选人，得分次高者为第二中标候选人，总分相同时，价格低者优先。报价得分、技术商务得分均相同的，则现场抽签确定。</w:t>
      </w:r>
    </w:p>
    <w:p>
      <w:pPr>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5.评标委员会根据招标文件和投标文件，结合技术商务评分细则对各投标人的技术商务部分进行评审。评标委员会各成员所评分值的算术平均值即为各投标人的技术商务分值（计算时四舍五入保留二位小数）。</w:t>
      </w:r>
    </w:p>
    <w:p>
      <w:pPr>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6.评定结果经采购人确定后，招标代理机构在中标人确定之日起2个工作日内在省级以上财政部门指定的媒体上公告中标结果同时将以书面形式发出《中标通知书》。</w:t>
      </w:r>
    </w:p>
    <w:p>
      <w:pPr>
        <w:autoSpaceDE w:val="0"/>
        <w:autoSpaceDN w:val="0"/>
        <w:adjustRightInd w:val="0"/>
        <w:snapToGrid w:val="0"/>
        <w:spacing w:line="500" w:lineRule="exact"/>
        <w:ind w:left="425"/>
        <w:outlineLvl w:val="1"/>
        <w:rPr>
          <w:rFonts w:hint="eastAsia" w:ascii="仿宋_GB2312" w:eastAsia="仿宋_GB2312" w:cs="宋体"/>
          <w:b/>
          <w:bCs/>
          <w:sz w:val="28"/>
          <w:szCs w:val="28"/>
          <w:lang w:val="zh-CN"/>
        </w:rPr>
      </w:pPr>
      <w:bookmarkStart w:id="137" w:name="_Toc359856827"/>
      <w:r>
        <w:rPr>
          <w:rFonts w:hint="eastAsia" w:ascii="仿宋_GB2312" w:eastAsia="仿宋_GB2312" w:cs="宋体"/>
          <w:b/>
          <w:bCs/>
          <w:sz w:val="28"/>
          <w:szCs w:val="28"/>
          <w:lang w:val="zh-CN"/>
        </w:rPr>
        <w:t>三、注意事项</w:t>
      </w:r>
      <w:bookmarkEnd w:id="137"/>
    </w:p>
    <w:p>
      <w:pPr>
        <w:snapToGrid w:val="0"/>
        <w:spacing w:line="540" w:lineRule="exact"/>
        <w:ind w:firstLine="567"/>
        <w:rPr>
          <w:rFonts w:hint="eastAsia" w:ascii="仿宋_GB2312" w:eastAsia="仿宋_GB2312" w:cs="宋体"/>
          <w:b/>
          <w:bCs/>
          <w:sz w:val="28"/>
          <w:szCs w:val="28"/>
          <w:lang w:val="zh-CN"/>
        </w:rPr>
      </w:pPr>
      <w:r>
        <w:rPr>
          <w:rFonts w:hint="eastAsia" w:ascii="仿宋_GB2312" w:eastAsia="仿宋_GB2312"/>
          <w:sz w:val="28"/>
          <w:szCs w:val="28"/>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38" w:name="_Toc359856828"/>
    </w:p>
    <w:p>
      <w:pPr>
        <w:numPr>
          <w:ilvl w:val="0"/>
          <w:numId w:val="25"/>
        </w:numPr>
        <w:autoSpaceDE w:val="0"/>
        <w:autoSpaceDN w:val="0"/>
        <w:adjustRightInd w:val="0"/>
        <w:snapToGrid w:val="0"/>
        <w:spacing w:line="500" w:lineRule="exact"/>
        <w:ind w:left="425"/>
        <w:outlineLvl w:val="1"/>
        <w:rPr>
          <w:rFonts w:hint="eastAsia" w:ascii="仿宋_GB2312" w:eastAsia="仿宋_GB2312" w:cs="宋体"/>
          <w:b/>
          <w:bCs/>
          <w:sz w:val="28"/>
          <w:szCs w:val="28"/>
          <w:lang w:val="zh-CN"/>
        </w:rPr>
      </w:pPr>
      <w:r>
        <w:rPr>
          <w:rFonts w:hint="eastAsia" w:ascii="仿宋_GB2312" w:eastAsia="仿宋_GB2312" w:cs="宋体"/>
          <w:b/>
          <w:bCs/>
          <w:sz w:val="28"/>
          <w:szCs w:val="28"/>
          <w:lang w:val="zh-CN"/>
        </w:rPr>
        <w:t>评分标准</w:t>
      </w:r>
      <w:bookmarkEnd w:id="138"/>
      <w:r>
        <w:rPr>
          <w:rFonts w:ascii="仿宋_GB2312" w:eastAsia="仿宋_GB2312" w:cs="宋体"/>
          <w:b/>
          <w:bCs/>
          <w:sz w:val="28"/>
          <w:szCs w:val="28"/>
          <w:lang w:val="zh-CN"/>
        </w:rPr>
        <w:br w:type="page"/>
      </w:r>
    </w:p>
    <w:tbl>
      <w:tblPr>
        <w:tblStyle w:val="60"/>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1901"/>
        <w:gridCol w:w="700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7" w:hRule="atLeast"/>
          <w:jc w:val="center"/>
        </w:trPr>
        <w:tc>
          <w:tcPr>
            <w:tcW w:w="54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901"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评审要素</w:t>
            </w:r>
          </w:p>
        </w:tc>
        <w:tc>
          <w:tcPr>
            <w:tcW w:w="7006"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800"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57" w:hRule="atLeast"/>
          <w:jc w:val="center"/>
        </w:trPr>
        <w:tc>
          <w:tcPr>
            <w:tcW w:w="10251" w:type="dxa"/>
            <w:gridSpan w:val="4"/>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技术商务分85分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86" w:hRule="atLeast"/>
          <w:jc w:val="center"/>
        </w:trPr>
        <w:tc>
          <w:tcPr>
            <w:tcW w:w="544" w:type="dxa"/>
            <w:vMerge w:val="restart"/>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bCs/>
                <w:sz w:val="28"/>
                <w:szCs w:val="28"/>
              </w:rPr>
              <w:t>1</w:t>
            </w:r>
          </w:p>
        </w:tc>
        <w:tc>
          <w:tcPr>
            <w:tcW w:w="1901" w:type="dxa"/>
            <w:vMerge w:val="restart"/>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sz w:val="28"/>
                <w:szCs w:val="28"/>
              </w:rPr>
              <w:t>企业综合实力及荣誉</w:t>
            </w:r>
          </w:p>
        </w:tc>
        <w:tc>
          <w:tcPr>
            <w:tcW w:w="7006" w:type="dxa"/>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投标单位具有质量管理体系认证得1分，具有职业健康安全管理体系认证得1分，具有环境管理体系认证得1分，本项最高得3分。（以上须提供证书复印件，否则不得分）。</w:t>
            </w:r>
          </w:p>
        </w:tc>
        <w:tc>
          <w:tcPr>
            <w:tcW w:w="80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46" w:hRule="atLeast"/>
          <w:jc w:val="center"/>
        </w:trPr>
        <w:tc>
          <w:tcPr>
            <w:tcW w:w="544" w:type="dxa"/>
            <w:vMerge w:val="continue"/>
            <w:noWrap w:val="0"/>
            <w:vAlign w:val="center"/>
          </w:tcPr>
          <w:p>
            <w:pPr>
              <w:spacing w:line="360" w:lineRule="auto"/>
              <w:jc w:val="center"/>
              <w:rPr>
                <w:rFonts w:hint="eastAsia" w:ascii="仿宋" w:hAnsi="仿宋" w:eastAsia="仿宋" w:cs="仿宋"/>
                <w:b/>
                <w:sz w:val="28"/>
                <w:szCs w:val="28"/>
              </w:rPr>
            </w:pPr>
          </w:p>
        </w:tc>
        <w:tc>
          <w:tcPr>
            <w:tcW w:w="1901" w:type="dxa"/>
            <w:vMerge w:val="continue"/>
            <w:noWrap w:val="0"/>
            <w:vAlign w:val="center"/>
          </w:tcPr>
          <w:p>
            <w:pPr>
              <w:spacing w:line="360" w:lineRule="auto"/>
              <w:jc w:val="center"/>
              <w:rPr>
                <w:rFonts w:hint="eastAsia" w:ascii="仿宋" w:hAnsi="仿宋" w:eastAsia="仿宋" w:cs="仿宋"/>
                <w:b/>
                <w:sz w:val="28"/>
                <w:szCs w:val="28"/>
              </w:rPr>
            </w:pPr>
          </w:p>
        </w:tc>
        <w:tc>
          <w:tcPr>
            <w:tcW w:w="7006" w:type="dxa"/>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2018年1月1日以来（以颁发证书时间为准），获得省级及以上先进保安公司荣誉的得3分，获得市级先进保安公司荣誉的得分1分。本项最高3分，不重复累计。以各级公安部门或各级保安协会出具的文件或证书为准（以上须提供证明材料复印件，否则不得分）</w:t>
            </w:r>
          </w:p>
        </w:tc>
        <w:tc>
          <w:tcPr>
            <w:tcW w:w="80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46" w:hRule="atLeast"/>
          <w:jc w:val="center"/>
        </w:trPr>
        <w:tc>
          <w:tcPr>
            <w:tcW w:w="544" w:type="dxa"/>
            <w:vMerge w:val="continue"/>
            <w:noWrap w:val="0"/>
            <w:vAlign w:val="center"/>
          </w:tcPr>
          <w:p>
            <w:pPr>
              <w:spacing w:line="360" w:lineRule="auto"/>
              <w:jc w:val="center"/>
              <w:rPr>
                <w:rFonts w:hint="eastAsia" w:ascii="仿宋" w:hAnsi="仿宋" w:eastAsia="仿宋" w:cs="仿宋"/>
                <w:b/>
                <w:sz w:val="28"/>
                <w:szCs w:val="28"/>
              </w:rPr>
            </w:pPr>
          </w:p>
        </w:tc>
        <w:tc>
          <w:tcPr>
            <w:tcW w:w="1901" w:type="dxa"/>
            <w:vMerge w:val="continue"/>
            <w:noWrap w:val="0"/>
            <w:vAlign w:val="center"/>
          </w:tcPr>
          <w:p>
            <w:pPr>
              <w:spacing w:line="360" w:lineRule="auto"/>
              <w:jc w:val="center"/>
              <w:rPr>
                <w:rFonts w:hint="eastAsia" w:ascii="仿宋" w:hAnsi="仿宋" w:eastAsia="仿宋" w:cs="仿宋"/>
                <w:b/>
                <w:sz w:val="28"/>
                <w:szCs w:val="28"/>
              </w:rPr>
            </w:pPr>
          </w:p>
        </w:tc>
        <w:tc>
          <w:tcPr>
            <w:tcW w:w="7006" w:type="dxa"/>
            <w:noWrap w:val="0"/>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2018年1月1日以来，投标人在市、区、县“保安员职业技能”比赛中，公司保安员获得一等奖的得4分，获得二等奖的得2分，获得三等奖的得1分。本项最高4分，不重复累计。提供市、区、县人民政府的颁奖证书复印件和近三个月保安员所在单位缴纳的社保证明（以上须提供证明材料复印件，否则不得分）</w:t>
            </w:r>
          </w:p>
        </w:tc>
        <w:tc>
          <w:tcPr>
            <w:tcW w:w="80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7"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901"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服务业绩</w:t>
            </w:r>
          </w:p>
        </w:tc>
        <w:tc>
          <w:tcPr>
            <w:tcW w:w="7006" w:type="dxa"/>
            <w:noWrap w:val="0"/>
            <w:vAlign w:val="center"/>
          </w:tcPr>
          <w:p>
            <w:pPr>
              <w:spacing w:line="400" w:lineRule="exact"/>
              <w:rPr>
                <w:rFonts w:hint="eastAsia" w:ascii="仿宋" w:hAnsi="仿宋" w:eastAsia="仿宋" w:cs="仿宋"/>
                <w:sz w:val="28"/>
                <w:szCs w:val="28"/>
              </w:rPr>
            </w:pPr>
            <w:r>
              <w:rPr>
                <w:rFonts w:hint="eastAsia" w:ascii="仿宋" w:hAnsi="仿宋" w:eastAsia="仿宋" w:cs="仿宋"/>
                <w:kern w:val="0"/>
                <w:sz w:val="28"/>
                <w:szCs w:val="28"/>
              </w:rPr>
              <w:t>自2018年1月1日起至投标截止日，从事过行政机关、企事业单位保安服务项目业绩，每个项目得1分，最高得3分。</w:t>
            </w:r>
            <w:r>
              <w:rPr>
                <w:rFonts w:hint="eastAsia" w:ascii="仿宋" w:hAnsi="仿宋" w:eastAsia="仿宋" w:cs="仿宋"/>
                <w:sz w:val="28"/>
                <w:szCs w:val="28"/>
              </w:rPr>
              <w:t>须提供合同及中标通知书复印件，否则不得分。</w:t>
            </w:r>
          </w:p>
        </w:tc>
        <w:tc>
          <w:tcPr>
            <w:tcW w:w="80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1" w:hRule="atLeast"/>
          <w:jc w:val="center"/>
        </w:trPr>
        <w:tc>
          <w:tcPr>
            <w:tcW w:w="544" w:type="dxa"/>
            <w:vMerge w:val="restart"/>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1901" w:type="dxa"/>
            <w:vMerge w:val="restart"/>
            <w:noWrap w:val="0"/>
            <w:vAlign w:val="center"/>
          </w:tcPr>
          <w:p>
            <w:pPr>
              <w:jc w:val="center"/>
              <w:rPr>
                <w:rFonts w:hint="eastAsia" w:ascii="仿宋" w:hAnsi="仿宋" w:eastAsia="仿宋" w:cs="仿宋"/>
                <w:kern w:val="0"/>
                <w:sz w:val="28"/>
                <w:szCs w:val="28"/>
              </w:rPr>
            </w:pPr>
            <w:r>
              <w:rPr>
                <w:rFonts w:hint="eastAsia" w:ascii="仿宋" w:hAnsi="仿宋" w:eastAsia="仿宋" w:cs="仿宋"/>
                <w:kern w:val="0"/>
                <w:sz w:val="28"/>
                <w:szCs w:val="28"/>
              </w:rPr>
              <w:t>服务方案</w:t>
            </w:r>
          </w:p>
        </w:tc>
        <w:tc>
          <w:tcPr>
            <w:tcW w:w="7006"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针对本项目保安服务提供的组织实施方案及配套措施描述评分0-5分。</w:t>
            </w:r>
          </w:p>
          <w:p>
            <w:pPr>
              <w:rPr>
                <w:rFonts w:hint="eastAsia" w:ascii="仿宋" w:hAnsi="仿宋" w:eastAsia="仿宋" w:cs="仿宋"/>
                <w:kern w:val="0"/>
                <w:sz w:val="28"/>
                <w:szCs w:val="28"/>
              </w:rPr>
            </w:pPr>
            <w:r>
              <w:rPr>
                <w:rFonts w:hint="eastAsia" w:ascii="仿宋" w:hAnsi="仿宋" w:eastAsia="仿宋" w:cs="仿宋"/>
                <w:sz w:val="28"/>
                <w:szCs w:val="28"/>
              </w:rPr>
              <w:t>（由评标委员会对应本项目服务需求酌情给分）</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 w:hRule="atLeast"/>
          <w:jc w:val="center"/>
        </w:trPr>
        <w:tc>
          <w:tcPr>
            <w:tcW w:w="544" w:type="dxa"/>
            <w:vMerge w:val="continue"/>
            <w:noWrap w:val="0"/>
            <w:vAlign w:val="center"/>
          </w:tcPr>
          <w:p>
            <w:pPr>
              <w:spacing w:line="360" w:lineRule="auto"/>
              <w:jc w:val="center"/>
              <w:rPr>
                <w:rFonts w:hint="eastAsia" w:ascii="仿宋" w:hAnsi="仿宋" w:eastAsia="仿宋" w:cs="仿宋"/>
                <w:sz w:val="28"/>
                <w:szCs w:val="28"/>
              </w:rPr>
            </w:pPr>
          </w:p>
        </w:tc>
        <w:tc>
          <w:tcPr>
            <w:tcW w:w="1901" w:type="dxa"/>
            <w:vMerge w:val="continue"/>
            <w:noWrap w:val="0"/>
            <w:vAlign w:val="center"/>
          </w:tcPr>
          <w:p>
            <w:pPr>
              <w:jc w:val="center"/>
              <w:rPr>
                <w:rFonts w:hint="eastAsia" w:ascii="仿宋" w:hAnsi="仿宋" w:eastAsia="仿宋" w:cs="仿宋"/>
                <w:kern w:val="0"/>
                <w:sz w:val="28"/>
                <w:szCs w:val="28"/>
              </w:rPr>
            </w:pPr>
          </w:p>
        </w:tc>
        <w:tc>
          <w:tcPr>
            <w:tcW w:w="7006" w:type="dxa"/>
            <w:noWrap w:val="0"/>
            <w:vAlign w:val="top"/>
          </w:tcPr>
          <w:p>
            <w:pP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针对本项目保安服务提供的质量管理保证措施及服务承诺评分</w:t>
            </w:r>
            <w:r>
              <w:rPr>
                <w:rFonts w:hint="eastAsia" w:ascii="仿宋" w:hAnsi="仿宋" w:eastAsia="仿宋" w:cs="仿宋"/>
                <w:kern w:val="0"/>
                <w:sz w:val="28"/>
                <w:szCs w:val="28"/>
              </w:rPr>
              <w:t>0-5分</w:t>
            </w:r>
            <w:r>
              <w:rPr>
                <w:rFonts w:hint="eastAsia" w:ascii="仿宋" w:hAnsi="仿宋" w:eastAsia="仿宋" w:cs="仿宋"/>
                <w:kern w:val="0"/>
                <w:sz w:val="28"/>
                <w:szCs w:val="28"/>
                <w:lang w:val="zh-CN"/>
              </w:rPr>
              <w:t>。</w:t>
            </w:r>
          </w:p>
          <w:p>
            <w:pPr>
              <w:rPr>
                <w:rFonts w:hint="eastAsia" w:ascii="仿宋" w:hAnsi="仿宋" w:eastAsia="仿宋" w:cs="仿宋"/>
                <w:kern w:val="0"/>
                <w:sz w:val="28"/>
                <w:szCs w:val="28"/>
                <w:lang w:val="zh-CN"/>
              </w:rPr>
            </w:pPr>
            <w:r>
              <w:rPr>
                <w:rFonts w:hint="eastAsia" w:ascii="仿宋" w:hAnsi="仿宋" w:eastAsia="仿宋" w:cs="仿宋"/>
                <w:sz w:val="28"/>
                <w:szCs w:val="28"/>
              </w:rPr>
              <w:t>（由评标委员会对应本项目服务需求酌情给分）</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 w:hRule="atLeast"/>
          <w:jc w:val="center"/>
        </w:trPr>
        <w:tc>
          <w:tcPr>
            <w:tcW w:w="544" w:type="dxa"/>
            <w:vMerge w:val="restart"/>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1901" w:type="dxa"/>
            <w:vMerge w:val="restart"/>
            <w:noWrap w:val="0"/>
            <w:vAlign w:val="center"/>
          </w:tcPr>
          <w:p>
            <w:pPr>
              <w:jc w:val="center"/>
              <w:rPr>
                <w:rFonts w:hint="eastAsia" w:ascii="仿宋" w:hAnsi="仿宋" w:eastAsia="仿宋" w:cs="仿宋"/>
                <w:kern w:val="0"/>
                <w:sz w:val="28"/>
                <w:szCs w:val="28"/>
              </w:rPr>
            </w:pPr>
            <w:r>
              <w:rPr>
                <w:rFonts w:hint="eastAsia" w:ascii="仿宋" w:hAnsi="仿宋" w:eastAsia="仿宋" w:cs="仿宋"/>
                <w:sz w:val="28"/>
                <w:szCs w:val="28"/>
              </w:rPr>
              <w:t>保安服务理念</w:t>
            </w:r>
          </w:p>
        </w:tc>
        <w:tc>
          <w:tcPr>
            <w:tcW w:w="7006"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根据本项目保安服务特点提出合理的保安服务理念0-2分</w:t>
            </w:r>
          </w:p>
        </w:tc>
        <w:tc>
          <w:tcPr>
            <w:tcW w:w="800" w:type="dxa"/>
            <w:vMerge w:val="restart"/>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 w:hRule="atLeast"/>
          <w:jc w:val="center"/>
        </w:trPr>
        <w:tc>
          <w:tcPr>
            <w:tcW w:w="544" w:type="dxa"/>
            <w:vMerge w:val="continue"/>
            <w:noWrap w:val="0"/>
            <w:vAlign w:val="center"/>
          </w:tcPr>
          <w:p>
            <w:pPr>
              <w:spacing w:line="360" w:lineRule="auto"/>
              <w:jc w:val="center"/>
              <w:rPr>
                <w:rFonts w:hint="eastAsia" w:ascii="仿宋" w:hAnsi="仿宋" w:eastAsia="仿宋" w:cs="仿宋"/>
                <w:sz w:val="28"/>
                <w:szCs w:val="28"/>
              </w:rPr>
            </w:pPr>
          </w:p>
        </w:tc>
        <w:tc>
          <w:tcPr>
            <w:tcW w:w="1901" w:type="dxa"/>
            <w:vMerge w:val="continue"/>
            <w:noWrap w:val="0"/>
            <w:vAlign w:val="center"/>
          </w:tcPr>
          <w:p>
            <w:pPr>
              <w:jc w:val="center"/>
              <w:rPr>
                <w:rFonts w:hint="eastAsia" w:ascii="仿宋" w:hAnsi="仿宋" w:eastAsia="仿宋" w:cs="仿宋"/>
                <w:sz w:val="28"/>
                <w:szCs w:val="28"/>
              </w:rPr>
            </w:pPr>
          </w:p>
        </w:tc>
        <w:tc>
          <w:tcPr>
            <w:tcW w:w="7006" w:type="dxa"/>
            <w:noWrap w:val="0"/>
            <w:vAlign w:val="top"/>
          </w:tcPr>
          <w:p>
            <w:pPr>
              <w:rPr>
                <w:rFonts w:ascii="仿宋" w:hAnsi="仿宋" w:eastAsia="仿宋" w:cs="仿宋"/>
                <w:sz w:val="28"/>
                <w:szCs w:val="28"/>
              </w:rPr>
            </w:pPr>
            <w:r>
              <w:rPr>
                <w:rFonts w:hint="eastAsia" w:ascii="仿宋" w:hAnsi="仿宋" w:eastAsia="仿宋" w:cs="仿宋"/>
                <w:sz w:val="28"/>
                <w:szCs w:val="28"/>
              </w:rPr>
              <w:t>根据本项目保安服务特点提出服务定位、目标0-1分</w:t>
            </w:r>
          </w:p>
        </w:tc>
        <w:tc>
          <w:tcPr>
            <w:tcW w:w="800"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 w:hRule="atLeast"/>
          <w:jc w:val="center"/>
        </w:trPr>
        <w:tc>
          <w:tcPr>
            <w:tcW w:w="544" w:type="dxa"/>
            <w:vMerge w:val="continue"/>
            <w:noWrap w:val="0"/>
            <w:vAlign w:val="center"/>
          </w:tcPr>
          <w:p>
            <w:pPr>
              <w:spacing w:line="360" w:lineRule="auto"/>
              <w:jc w:val="center"/>
              <w:rPr>
                <w:rFonts w:hint="eastAsia" w:ascii="仿宋" w:hAnsi="仿宋" w:eastAsia="仿宋" w:cs="仿宋"/>
                <w:sz w:val="28"/>
                <w:szCs w:val="28"/>
              </w:rPr>
            </w:pPr>
          </w:p>
        </w:tc>
        <w:tc>
          <w:tcPr>
            <w:tcW w:w="1901" w:type="dxa"/>
            <w:vMerge w:val="continue"/>
            <w:noWrap w:val="0"/>
            <w:vAlign w:val="center"/>
          </w:tcPr>
          <w:p>
            <w:pPr>
              <w:jc w:val="center"/>
              <w:rPr>
                <w:rFonts w:hint="eastAsia" w:ascii="仿宋" w:hAnsi="仿宋" w:eastAsia="仿宋" w:cs="仿宋"/>
                <w:sz w:val="28"/>
                <w:szCs w:val="28"/>
              </w:rPr>
            </w:pPr>
          </w:p>
        </w:tc>
        <w:tc>
          <w:tcPr>
            <w:tcW w:w="7006"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投标人的管理模式是否能够切合实际，且安全可行0-1分</w:t>
            </w:r>
          </w:p>
        </w:tc>
        <w:tc>
          <w:tcPr>
            <w:tcW w:w="800"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7" w:hRule="atLeast"/>
          <w:jc w:val="center"/>
        </w:trPr>
        <w:tc>
          <w:tcPr>
            <w:tcW w:w="544" w:type="dxa"/>
            <w:vMerge w:val="continue"/>
            <w:noWrap w:val="0"/>
            <w:vAlign w:val="center"/>
          </w:tcPr>
          <w:p>
            <w:pPr>
              <w:spacing w:line="360" w:lineRule="auto"/>
              <w:jc w:val="center"/>
              <w:rPr>
                <w:rFonts w:hint="eastAsia" w:ascii="仿宋" w:hAnsi="仿宋" w:eastAsia="仿宋" w:cs="仿宋"/>
                <w:sz w:val="28"/>
                <w:szCs w:val="28"/>
              </w:rPr>
            </w:pPr>
          </w:p>
        </w:tc>
        <w:tc>
          <w:tcPr>
            <w:tcW w:w="1901" w:type="dxa"/>
            <w:vMerge w:val="continue"/>
            <w:noWrap w:val="0"/>
            <w:vAlign w:val="center"/>
          </w:tcPr>
          <w:p>
            <w:pPr>
              <w:jc w:val="center"/>
              <w:rPr>
                <w:rFonts w:hint="eastAsia" w:ascii="仿宋" w:hAnsi="仿宋" w:eastAsia="仿宋" w:cs="仿宋"/>
                <w:sz w:val="28"/>
                <w:szCs w:val="28"/>
              </w:rPr>
            </w:pPr>
          </w:p>
        </w:tc>
        <w:tc>
          <w:tcPr>
            <w:tcW w:w="7006"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保密性、安全性、文明服务的计划及承诺情况0-2分</w:t>
            </w:r>
          </w:p>
        </w:tc>
        <w:tc>
          <w:tcPr>
            <w:tcW w:w="800"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27"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1901" w:type="dxa"/>
            <w:noWrap w:val="0"/>
            <w:vAlign w:val="center"/>
          </w:tcPr>
          <w:p>
            <w:pPr>
              <w:jc w:val="center"/>
              <w:rPr>
                <w:rFonts w:hint="eastAsia" w:ascii="仿宋" w:hAnsi="仿宋" w:eastAsia="仿宋" w:cs="仿宋"/>
                <w:kern w:val="0"/>
                <w:sz w:val="28"/>
                <w:szCs w:val="28"/>
              </w:rPr>
            </w:pPr>
            <w:r>
              <w:rPr>
                <w:rFonts w:hint="eastAsia" w:ascii="仿宋" w:hAnsi="仿宋" w:eastAsia="仿宋" w:cs="仿宋"/>
                <w:sz w:val="28"/>
                <w:szCs w:val="28"/>
              </w:rPr>
              <w:t>针对本项目进、退场交接方案</w:t>
            </w:r>
          </w:p>
        </w:tc>
        <w:tc>
          <w:tcPr>
            <w:tcW w:w="7006"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根据各投标单位提供的进、退场交接方案情况进行酌情给分0-5分</w:t>
            </w:r>
            <w:r>
              <w:rPr>
                <w:rFonts w:hint="eastAsia" w:ascii="仿宋" w:hAnsi="仿宋" w:eastAsia="仿宋" w:cs="仿宋"/>
                <w:sz w:val="28"/>
                <w:szCs w:val="28"/>
              </w:rPr>
              <w:tab/>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190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管理制度</w:t>
            </w:r>
          </w:p>
        </w:tc>
        <w:tc>
          <w:tcPr>
            <w:tcW w:w="7006" w:type="dxa"/>
            <w:noWrap w:val="0"/>
            <w:vAlign w:val="center"/>
          </w:tcPr>
          <w:p>
            <w:pP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投标人具备完整、严格的《保安工作人员职责》、《保安交接班制度》、《保安队伍例会制度》、《保安员义务消防队方案》、《保安员突发事件处置预案》、《队伍培训管理方案》、《队伍绩效考核管理》、《保安员等级考核管理制度》等考核规章制度，要求能体现制度约束力，等级管理考核制度完善。每项制度分别评分:内容完善、严谨的得2－1（含）分；</w:t>
            </w:r>
          </w:p>
          <w:p>
            <w:pP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内容一般、条例不清晰的得1（不含）－0.5分；</w:t>
            </w:r>
          </w:p>
          <w:p>
            <w:pPr>
              <w:rPr>
                <w:rFonts w:hint="eastAsia" w:ascii="仿宋" w:hAnsi="仿宋" w:eastAsia="仿宋" w:cs="仿宋"/>
                <w:sz w:val="28"/>
                <w:szCs w:val="28"/>
              </w:rPr>
            </w:pPr>
            <w:r>
              <w:rPr>
                <w:rFonts w:hint="eastAsia" w:ascii="仿宋" w:hAnsi="仿宋" w:eastAsia="仿宋" w:cs="仿宋"/>
                <w:sz w:val="28"/>
                <w:szCs w:val="28"/>
                <w:shd w:val="clear" w:color="auto" w:fill="FFFFFF"/>
              </w:rPr>
              <w:t>内容缺失的不得分；此项最多得16分。</w:t>
            </w:r>
          </w:p>
        </w:tc>
        <w:tc>
          <w:tcPr>
            <w:tcW w:w="800" w:type="dxa"/>
            <w:noWrap w:val="0"/>
            <w:vAlign w:val="center"/>
          </w:tcPr>
          <w:p>
            <w:pPr>
              <w:jc w:val="center"/>
              <w:rPr>
                <w:rFonts w:ascii="仿宋" w:hAnsi="仿宋" w:eastAsia="仿宋" w:cs="仿宋"/>
                <w:kern w:val="0"/>
                <w:sz w:val="28"/>
                <w:szCs w:val="28"/>
              </w:rPr>
            </w:pPr>
            <w:r>
              <w:rPr>
                <w:rFonts w:hint="eastAsia" w:ascii="仿宋" w:hAnsi="仿宋" w:eastAsia="仿宋" w:cs="仿宋"/>
                <w:sz w:val="28"/>
                <w:szCs w:val="28"/>
              </w:rPr>
              <w:t>0-</w:t>
            </w:r>
            <w:r>
              <w:rPr>
                <w:rFonts w:hint="eastAsia" w:ascii="仿宋" w:hAnsi="仿宋" w:eastAsia="仿宋" w:cs="仿宋"/>
                <w:kern w:val="0"/>
                <w:sz w:val="28"/>
                <w:szCs w:val="28"/>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vMerge w:val="restart"/>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1901" w:type="dxa"/>
            <w:vMerge w:val="restart"/>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投入本项目保安人员素质情况</w:t>
            </w:r>
          </w:p>
        </w:tc>
        <w:tc>
          <w:tcPr>
            <w:tcW w:w="7006" w:type="dxa"/>
            <w:noWrap w:val="0"/>
            <w:vAlign w:val="center"/>
          </w:tcPr>
          <w:p>
            <w:pPr>
              <w:rPr>
                <w:rFonts w:hint="eastAsia" w:ascii="仿宋" w:hAnsi="仿宋" w:eastAsia="仿宋" w:cs="仿宋"/>
                <w:kern w:val="0"/>
                <w:sz w:val="28"/>
                <w:szCs w:val="28"/>
              </w:rPr>
            </w:pPr>
            <w:r>
              <w:rPr>
                <w:rFonts w:hint="eastAsia" w:ascii="仿宋" w:hAnsi="仿宋" w:eastAsia="仿宋" w:cs="仿宋"/>
                <w:kern w:val="0"/>
                <w:sz w:val="28"/>
                <w:szCs w:val="28"/>
              </w:rPr>
              <w:t>根据投标人拟投入本项目配备保安队伍中，取得保安师（二级及以上）证书得2分，最高得4分。</w:t>
            </w:r>
            <w:r>
              <w:rPr>
                <w:rFonts w:hint="eastAsia" w:ascii="仿宋" w:hAnsi="仿宋" w:eastAsia="仿宋" w:cs="仿宋"/>
                <w:sz w:val="28"/>
                <w:szCs w:val="28"/>
              </w:rPr>
              <w:t xml:space="preserve"> [</w:t>
            </w:r>
            <w:r>
              <w:rPr>
                <w:rFonts w:hint="eastAsia" w:ascii="仿宋" w:hAnsi="仿宋" w:eastAsia="仿宋" w:cs="仿宋"/>
                <w:kern w:val="0"/>
                <w:sz w:val="28"/>
                <w:szCs w:val="28"/>
              </w:rPr>
              <w:t>以上须提供证书复印件及</w:t>
            </w:r>
            <w:r>
              <w:rPr>
                <w:rFonts w:hint="eastAsia" w:ascii="仿宋" w:hAnsi="仿宋" w:eastAsia="仿宋" w:cs="仿宋"/>
                <w:sz w:val="28"/>
                <w:szCs w:val="28"/>
              </w:rPr>
              <w:t>相关人员</w:t>
            </w:r>
            <w:r>
              <w:rPr>
                <w:rFonts w:hint="eastAsia" w:ascii="仿宋" w:hAnsi="仿宋" w:eastAsia="仿宋" w:cs="仿宋"/>
                <w:kern w:val="0"/>
                <w:sz w:val="28"/>
                <w:szCs w:val="28"/>
              </w:rPr>
              <w:t>近六个月在本公司企业缴纳社保证明</w:t>
            </w:r>
            <w:r>
              <w:rPr>
                <w:rFonts w:hint="eastAsia" w:ascii="仿宋" w:hAnsi="仿宋" w:eastAsia="仿宋" w:cs="仿宋"/>
                <w:sz w:val="28"/>
                <w:szCs w:val="28"/>
              </w:rPr>
              <w:t>或法定代表人及公司股东证明</w:t>
            </w:r>
            <w:r>
              <w:rPr>
                <w:rFonts w:hint="eastAsia" w:ascii="仿宋" w:hAnsi="仿宋" w:eastAsia="仿宋" w:cs="仿宋"/>
                <w:kern w:val="0"/>
                <w:sz w:val="28"/>
                <w:szCs w:val="28"/>
              </w:rPr>
              <w:t>，否则不得分。</w:t>
            </w:r>
            <w:r>
              <w:rPr>
                <w:rFonts w:hint="eastAsia" w:ascii="仿宋" w:hAnsi="仿宋" w:eastAsia="仿宋" w:cs="仿宋"/>
                <w:sz w:val="28"/>
                <w:szCs w:val="28"/>
              </w:rPr>
              <w:t>每人只计一本证书（不累计加分）</w:t>
            </w:r>
            <w:r>
              <w:rPr>
                <w:rFonts w:hint="eastAsia" w:ascii="仿宋" w:hAnsi="仿宋" w:eastAsia="仿宋" w:cs="仿宋"/>
                <w:kern w:val="0"/>
                <w:sz w:val="28"/>
                <w:szCs w:val="28"/>
              </w:rPr>
              <w:t>]</w:t>
            </w:r>
          </w:p>
          <w:p>
            <w:pP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注：保安员资格证书分为5个等级：初级保安员（五级）、中级保安员（四级）、高级保安员(三级)、保安师（二级）、高级保安师（一级）。</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vMerge w:val="continue"/>
            <w:noWrap w:val="0"/>
            <w:vAlign w:val="center"/>
          </w:tcPr>
          <w:p>
            <w:pPr>
              <w:spacing w:line="360" w:lineRule="auto"/>
              <w:jc w:val="center"/>
              <w:rPr>
                <w:rFonts w:hint="eastAsia" w:ascii="仿宋" w:hAnsi="仿宋" w:eastAsia="仿宋" w:cs="仿宋"/>
                <w:sz w:val="28"/>
                <w:szCs w:val="28"/>
              </w:rPr>
            </w:pPr>
          </w:p>
        </w:tc>
        <w:tc>
          <w:tcPr>
            <w:tcW w:w="1901" w:type="dxa"/>
            <w:vMerge w:val="continue"/>
            <w:noWrap w:val="0"/>
            <w:vAlign w:val="center"/>
          </w:tcPr>
          <w:p>
            <w:pPr>
              <w:jc w:val="center"/>
              <w:rPr>
                <w:rFonts w:hint="eastAsia" w:ascii="仿宋" w:hAnsi="仿宋" w:eastAsia="仿宋" w:cs="仿宋"/>
                <w:sz w:val="28"/>
                <w:szCs w:val="28"/>
              </w:rPr>
            </w:pPr>
          </w:p>
        </w:tc>
        <w:tc>
          <w:tcPr>
            <w:tcW w:w="7006" w:type="dxa"/>
            <w:noWrap w:val="0"/>
            <w:vAlign w:val="center"/>
          </w:tcPr>
          <w:p>
            <w:pP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根据投标人拟投入本项目拟派保安人员年龄、文化程度、持证、退伍军人、党员情况，由评标委员会按是否符合项目服务需求进行酌情给分</w:t>
            </w:r>
            <w:r>
              <w:rPr>
                <w:rFonts w:hint="eastAsia" w:ascii="仿宋" w:hAnsi="仿宋" w:eastAsia="仿宋" w:cs="仿宋"/>
                <w:kern w:val="0"/>
                <w:sz w:val="28"/>
                <w:szCs w:val="28"/>
              </w:rPr>
              <w:t>0-3分。</w:t>
            </w:r>
            <w:r>
              <w:rPr>
                <w:rFonts w:hint="eastAsia" w:ascii="仿宋" w:hAnsi="仿宋" w:eastAsia="仿宋" w:cs="仿宋"/>
                <w:kern w:val="0"/>
                <w:sz w:val="28"/>
                <w:szCs w:val="28"/>
                <w:lang w:val="zh-CN"/>
              </w:rPr>
              <w:t>（须提供相关证明材料复印件，近三个月在本公司缴纳社保证明，否则不得分）</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vMerge w:val="continue"/>
            <w:noWrap w:val="0"/>
            <w:vAlign w:val="center"/>
          </w:tcPr>
          <w:p>
            <w:pPr>
              <w:spacing w:line="360" w:lineRule="auto"/>
              <w:jc w:val="center"/>
              <w:rPr>
                <w:rFonts w:hint="eastAsia" w:ascii="仿宋" w:hAnsi="仿宋" w:eastAsia="仿宋" w:cs="仿宋"/>
                <w:sz w:val="28"/>
                <w:szCs w:val="28"/>
              </w:rPr>
            </w:pPr>
          </w:p>
        </w:tc>
        <w:tc>
          <w:tcPr>
            <w:tcW w:w="1901" w:type="dxa"/>
            <w:vMerge w:val="continue"/>
            <w:noWrap w:val="0"/>
            <w:vAlign w:val="center"/>
          </w:tcPr>
          <w:p>
            <w:pPr>
              <w:jc w:val="center"/>
              <w:rPr>
                <w:rFonts w:hint="eastAsia" w:ascii="仿宋" w:hAnsi="仿宋" w:eastAsia="仿宋" w:cs="仿宋"/>
                <w:sz w:val="28"/>
                <w:szCs w:val="28"/>
              </w:rPr>
            </w:pPr>
          </w:p>
        </w:tc>
        <w:tc>
          <w:tcPr>
            <w:tcW w:w="7006" w:type="dxa"/>
            <w:noWrap w:val="0"/>
            <w:vAlign w:val="center"/>
          </w:tcPr>
          <w:p>
            <w:pPr>
              <w:spacing w:line="0" w:lineRule="atLeast"/>
              <w:rPr>
                <w:rFonts w:hint="eastAsia" w:ascii="仿宋" w:hAnsi="仿宋" w:eastAsia="仿宋" w:cs="仿宋"/>
                <w:sz w:val="28"/>
                <w:szCs w:val="28"/>
              </w:rPr>
            </w:pPr>
            <w:r>
              <w:rPr>
                <w:rFonts w:hint="eastAsia" w:ascii="仿宋" w:hAnsi="仿宋" w:eastAsia="仿宋" w:cs="仿宋"/>
                <w:sz w:val="28"/>
                <w:szCs w:val="28"/>
              </w:rPr>
              <w:t>投标人拟配备保安队伍中须具有消控证件4本的得基本分2 分，在此基础上每增加一本得0.5分,最高得4分。(须提供证件复印件及近三个月</w:t>
            </w:r>
            <w:r>
              <w:rPr>
                <w:rFonts w:hint="eastAsia" w:ascii="仿宋" w:hAnsi="仿宋" w:eastAsia="仿宋" w:cs="仿宋"/>
                <w:kern w:val="0"/>
                <w:sz w:val="28"/>
                <w:szCs w:val="28"/>
              </w:rPr>
              <w:t>在本公司企业缴纳社保证明，否则不得分)</w:t>
            </w:r>
            <w:r>
              <w:rPr>
                <w:rFonts w:hint="eastAsia" w:ascii="仿宋" w:hAnsi="仿宋" w:eastAsia="仿宋" w:cs="仿宋"/>
                <w:sz w:val="28"/>
                <w:szCs w:val="28"/>
              </w:rPr>
              <w:t xml:space="preserve"> </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190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针对保安员考核办法、管理制度方案</w:t>
            </w:r>
          </w:p>
        </w:tc>
        <w:tc>
          <w:tcPr>
            <w:tcW w:w="7006" w:type="dxa"/>
            <w:noWrap w:val="0"/>
            <w:vAlign w:val="center"/>
          </w:tcPr>
          <w:p>
            <w:pPr>
              <w:spacing w:line="0" w:lineRule="atLeast"/>
              <w:rPr>
                <w:rFonts w:hint="eastAsia" w:ascii="仿宋" w:hAnsi="仿宋" w:eastAsia="仿宋" w:cs="仿宋"/>
                <w:sz w:val="28"/>
                <w:szCs w:val="28"/>
              </w:rPr>
            </w:pPr>
            <w:r>
              <w:rPr>
                <w:rFonts w:hint="eastAsia" w:ascii="仿宋" w:hAnsi="仿宋" w:eastAsia="仿宋" w:cs="仿宋"/>
                <w:sz w:val="28"/>
                <w:szCs w:val="28"/>
              </w:rPr>
              <w:t>根据各投标单位提供的保安员考核办法、管理制度的合理性及优越性进行酌情给分0-5分</w:t>
            </w:r>
            <w:r>
              <w:rPr>
                <w:rFonts w:hint="eastAsia" w:ascii="仿宋" w:hAnsi="仿宋" w:eastAsia="仿宋" w:cs="仿宋"/>
                <w:sz w:val="28"/>
                <w:szCs w:val="28"/>
              </w:rPr>
              <w:tab/>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9</w:t>
            </w:r>
          </w:p>
        </w:tc>
        <w:tc>
          <w:tcPr>
            <w:tcW w:w="190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服务质量承诺</w:t>
            </w:r>
          </w:p>
        </w:tc>
        <w:tc>
          <w:tcPr>
            <w:tcW w:w="7006" w:type="dxa"/>
            <w:noWrap w:val="0"/>
            <w:vAlign w:val="center"/>
          </w:tcPr>
          <w:p>
            <w:pPr>
              <w:spacing w:line="0" w:lineRule="atLeast"/>
              <w:rPr>
                <w:rFonts w:hint="eastAsia" w:ascii="仿宋" w:hAnsi="仿宋" w:eastAsia="仿宋" w:cs="仿宋"/>
                <w:sz w:val="28"/>
                <w:szCs w:val="28"/>
              </w:rPr>
            </w:pPr>
            <w:r>
              <w:rPr>
                <w:rFonts w:hint="eastAsia" w:ascii="仿宋" w:hAnsi="仿宋" w:eastAsia="仿宋" w:cs="仿宋"/>
                <w:sz w:val="28"/>
                <w:szCs w:val="28"/>
              </w:rPr>
              <w:t>根据各投标人对本次招标的具体服务承诺进行酌情给分0-4分</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c>
          <w:tcPr>
            <w:tcW w:w="1901" w:type="dxa"/>
            <w:noWrap w:val="0"/>
            <w:vAlign w:val="center"/>
          </w:tcPr>
          <w:p>
            <w:pPr>
              <w:jc w:val="center"/>
              <w:rPr>
                <w:rFonts w:hint="eastAsia" w:ascii="仿宋" w:hAnsi="仿宋" w:eastAsia="仿宋" w:cs="仿宋"/>
                <w:kern w:val="0"/>
                <w:sz w:val="28"/>
                <w:szCs w:val="28"/>
              </w:rPr>
            </w:pPr>
            <w:r>
              <w:rPr>
                <w:rFonts w:hint="eastAsia" w:ascii="仿宋" w:hAnsi="仿宋" w:eastAsia="仿宋" w:cs="仿宋"/>
                <w:sz w:val="28"/>
                <w:szCs w:val="28"/>
              </w:rPr>
              <w:t>抗风险能力</w:t>
            </w:r>
          </w:p>
        </w:tc>
        <w:tc>
          <w:tcPr>
            <w:tcW w:w="7006"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是否能承担保安服务工作中出现的非甲方责任的各种风险（包括劳动纠纷和人身意外伤害事故等），由评标委员会对应本项目服务需求酌情给分，最高得5分。</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11</w:t>
            </w:r>
          </w:p>
        </w:tc>
        <w:tc>
          <w:tcPr>
            <w:tcW w:w="190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shd w:val="clear" w:color="auto" w:fill="FFFFFF"/>
              </w:rPr>
              <w:t>突发事件应急措施</w:t>
            </w:r>
          </w:p>
        </w:tc>
        <w:tc>
          <w:tcPr>
            <w:tcW w:w="7006" w:type="dxa"/>
            <w:noWrap w:val="0"/>
            <w:vAlign w:val="center"/>
          </w:tcPr>
          <w:p>
            <w:pPr>
              <w:rPr>
                <w:rFonts w:hint="eastAsia" w:ascii="仿宋" w:hAnsi="仿宋" w:eastAsia="仿宋" w:cs="仿宋"/>
                <w:sz w:val="28"/>
                <w:szCs w:val="28"/>
              </w:rPr>
            </w:pPr>
            <w:r>
              <w:rPr>
                <w:rFonts w:hint="eastAsia" w:ascii="仿宋" w:hAnsi="仿宋" w:eastAsia="仿宋" w:cs="仿宋"/>
                <w:sz w:val="28"/>
                <w:szCs w:val="28"/>
                <w:shd w:val="clear" w:color="auto" w:fill="FFFFFF"/>
              </w:rPr>
              <w:t>依据实施方案描述的突发事件应急措施和其它活动配合措施的完善性、可行性等酌情给分，最高得5分。</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12</w:t>
            </w:r>
          </w:p>
        </w:tc>
        <w:tc>
          <w:tcPr>
            <w:tcW w:w="190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日常管理组织</w:t>
            </w:r>
          </w:p>
        </w:tc>
        <w:tc>
          <w:tcPr>
            <w:tcW w:w="7006"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根据各投标人管理服务组织机构设置（附组织机构图）、运作流程（附运作流程图）、激励机制、监督机制等由评标委员会酌情给分，最高得2分。</w:t>
            </w:r>
          </w:p>
        </w:tc>
        <w:tc>
          <w:tcPr>
            <w:tcW w:w="800"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13</w:t>
            </w:r>
          </w:p>
        </w:tc>
        <w:tc>
          <w:tcPr>
            <w:tcW w:w="190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培训方案</w:t>
            </w:r>
          </w:p>
        </w:tc>
        <w:tc>
          <w:tcPr>
            <w:tcW w:w="7006"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针对拟投入本单位保安人员制作的具体培训方案0-3分（包括但不限于培训时间次数安排、师资安排、培训方式等）</w:t>
            </w:r>
          </w:p>
        </w:tc>
        <w:tc>
          <w:tcPr>
            <w:tcW w:w="80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10251" w:type="dxa"/>
            <w:gridSpan w:val="4"/>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kern w:val="0"/>
                <w:sz w:val="28"/>
              </w:rPr>
              <w:t>报价分15分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0" w:hRule="atLeast"/>
          <w:jc w:val="center"/>
        </w:trPr>
        <w:tc>
          <w:tcPr>
            <w:tcW w:w="544"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14</w:t>
            </w:r>
          </w:p>
        </w:tc>
        <w:tc>
          <w:tcPr>
            <w:tcW w:w="8907" w:type="dxa"/>
            <w:gridSpan w:val="2"/>
            <w:noWrap w:val="0"/>
            <w:vAlign w:val="center"/>
          </w:tcPr>
          <w:p>
            <w:pPr>
              <w:autoSpaceDE w:val="0"/>
              <w:autoSpaceDN w:val="0"/>
              <w:jc w:val="left"/>
              <w:rPr>
                <w:rFonts w:hint="eastAsia" w:ascii="仿宋" w:hAnsi="仿宋" w:eastAsia="仿宋"/>
                <w:kern w:val="0"/>
                <w:sz w:val="28"/>
              </w:rPr>
            </w:pPr>
            <w:r>
              <w:rPr>
                <w:rFonts w:hint="eastAsia" w:ascii="仿宋" w:hAnsi="仿宋" w:eastAsia="仿宋"/>
                <w:kern w:val="0"/>
                <w:sz w:val="28"/>
              </w:rPr>
              <w:t>本项目最高限价为</w:t>
            </w:r>
            <w:r>
              <w:rPr>
                <w:rFonts w:hint="eastAsia" w:ascii="仿宋" w:hAnsi="仿宋" w:eastAsia="仿宋" w:cs="仿宋"/>
                <w:sz w:val="28"/>
                <w:szCs w:val="28"/>
              </w:rPr>
              <w:t>870</w:t>
            </w:r>
            <w:r>
              <w:rPr>
                <w:rFonts w:hint="eastAsia" w:ascii="仿宋" w:hAnsi="仿宋" w:eastAsia="仿宋"/>
                <w:kern w:val="0"/>
                <w:sz w:val="28"/>
              </w:rPr>
              <w:t>万元，以有效报价的最低价为评标基准价，其价格分为满分。其他投标人的价格分按照下列公式计算：投标报价得分=（评标基准价/投标报价）*15%*100，投标报价金额超超过预算价或最高限价的，为无效投标文件。</w:t>
            </w:r>
          </w:p>
          <w:p>
            <w:pPr>
              <w:autoSpaceDE w:val="0"/>
              <w:autoSpaceDN w:val="0"/>
              <w:jc w:val="left"/>
              <w:rPr>
                <w:rFonts w:hint="eastAsia" w:ascii="仿宋" w:hAnsi="仿宋" w:eastAsia="仿宋" w:cs="仿宋"/>
                <w:sz w:val="28"/>
                <w:szCs w:val="28"/>
              </w:rPr>
            </w:pPr>
            <w:r>
              <w:rPr>
                <w:rFonts w:hint="eastAsia" w:ascii="仿宋" w:hAnsi="仿宋" w:eastAsia="仿宋"/>
                <w:kern w:val="0"/>
                <w:sz w:val="28"/>
              </w:rPr>
              <w:t>根据财库[2011]181号文件中《政府采购促进中小企业发展暂行办法》的规定，本项目实行对小型和微型企业产品的价格给予6%的扣除，用扣除后的价格参与评审。（企业需填写《中小企业声明函》）。符合《财政部、司法部关于政府采购支持监狱企业发展有关问题的通知》（财库[2014]68号）规定的“监狱企业”和符合《财政部、民政部、中国残疾人联合会关于促进残疾人就业政府采购政策的通知》（财库[2017]141号）“残疾人福利性单位”给予相同价格优惠扶持。</w:t>
            </w:r>
          </w:p>
        </w:tc>
        <w:tc>
          <w:tcPr>
            <w:tcW w:w="800" w:type="dxa"/>
            <w:noWrap w:val="0"/>
            <w:vAlign w:val="center"/>
          </w:tcPr>
          <w:p>
            <w:pPr>
              <w:autoSpaceDE w:val="0"/>
              <w:autoSpaceDN w:val="0"/>
              <w:jc w:val="center"/>
              <w:rPr>
                <w:rFonts w:hint="eastAsia" w:ascii="仿宋" w:hAnsi="仿宋" w:eastAsia="仿宋" w:cs="仿宋"/>
                <w:kern w:val="0"/>
                <w:sz w:val="28"/>
                <w:szCs w:val="28"/>
              </w:rPr>
            </w:pPr>
            <w:r>
              <w:rPr>
                <w:rFonts w:hint="eastAsia" w:ascii="仿宋" w:hAnsi="仿宋" w:eastAsia="仿宋"/>
                <w:kern w:val="0"/>
                <w:sz w:val="28"/>
              </w:rPr>
              <w:t>15分</w:t>
            </w:r>
          </w:p>
        </w:tc>
      </w:tr>
    </w:tbl>
    <w:p>
      <w:pPr>
        <w:autoSpaceDE w:val="0"/>
        <w:autoSpaceDN w:val="0"/>
        <w:adjustRightInd w:val="0"/>
        <w:snapToGrid w:val="0"/>
        <w:spacing w:line="500" w:lineRule="exact"/>
        <w:outlineLvl w:val="1"/>
        <w:rPr>
          <w:rFonts w:hint="eastAsia" w:ascii="仿宋_GB2312" w:eastAsia="仿宋_GB2312" w:cs="宋体"/>
          <w:b/>
          <w:bCs/>
          <w:sz w:val="28"/>
          <w:szCs w:val="28"/>
          <w:lang w:val="zh-CN"/>
        </w:rPr>
      </w:pPr>
      <w:bookmarkStart w:id="139" w:name="_Toc356371476"/>
      <w:bookmarkStart w:id="140" w:name="_Toc359856829"/>
      <w:r>
        <w:rPr>
          <w:rFonts w:hint="eastAsia" w:ascii="仿宋_GB2312" w:eastAsia="仿宋_GB2312" w:cs="宋体"/>
          <w:b/>
          <w:bCs/>
          <w:sz w:val="28"/>
          <w:szCs w:val="28"/>
          <w:lang w:val="zh-CN"/>
        </w:rPr>
        <w:t>五、开评标程序</w:t>
      </w:r>
      <w:bookmarkEnd w:id="139"/>
      <w:bookmarkEnd w:id="140"/>
    </w:p>
    <w:p>
      <w:pPr>
        <w:autoSpaceDE w:val="0"/>
        <w:autoSpaceDN w:val="0"/>
        <w:adjustRightInd w:val="0"/>
        <w:snapToGrid w:val="0"/>
        <w:spacing w:line="500" w:lineRule="exact"/>
        <w:ind w:firstLine="560" w:firstLineChars="200"/>
        <w:rPr>
          <w:rFonts w:hint="eastAsia" w:ascii="仿宋_GB2312" w:eastAsia="仿宋_GB2312" w:cs="宋体"/>
          <w:b/>
          <w:bCs/>
          <w:sz w:val="28"/>
          <w:szCs w:val="28"/>
          <w:lang w:val="zh-CN"/>
        </w:rPr>
      </w:pPr>
      <w:r>
        <w:rPr>
          <w:rFonts w:hint="eastAsia" w:ascii="仿宋_GB2312" w:eastAsia="仿宋_GB2312"/>
          <w:sz w:val="28"/>
          <w:szCs w:val="28"/>
        </w:rPr>
        <w:t>10.工作人员宣布投标截止时间，截止时间以国家授时中心标准时间为准，宣布招标会议开始。</w:t>
      </w:r>
    </w:p>
    <w:p>
      <w:pPr>
        <w:autoSpaceDE w:val="0"/>
        <w:autoSpaceDN w:val="0"/>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11.工作人员确认投标人投标文件递交等情况。</w:t>
      </w:r>
    </w:p>
    <w:p>
      <w:pPr>
        <w:widowControl/>
        <w:spacing w:line="520" w:lineRule="exact"/>
        <w:ind w:firstLine="562" w:firstLineChars="200"/>
        <w:jc w:val="left"/>
        <w:rPr>
          <w:rFonts w:hint="eastAsia" w:ascii="仿宋_GB2312" w:hAnsi="仿宋" w:eastAsia="仿宋_GB2312"/>
          <w:b/>
          <w:bCs/>
          <w:color w:val="FF0000"/>
          <w:kern w:val="0"/>
          <w:sz w:val="28"/>
          <w:szCs w:val="28"/>
        </w:rPr>
      </w:pPr>
      <w:r>
        <w:rPr>
          <w:rFonts w:hint="eastAsia" w:ascii="仿宋_GB2312" w:hAnsi="仿宋" w:eastAsia="仿宋_GB2312"/>
          <w:b/>
          <w:bCs/>
          <w:color w:val="FF0000"/>
          <w:kern w:val="0"/>
          <w:sz w:val="28"/>
          <w:szCs w:val="28"/>
        </w:rPr>
        <w:t>12.本项目采用政采云电子招投标开标及评审程序，但有下列情形之一的，按以下情况处理：</w:t>
      </w:r>
    </w:p>
    <w:p>
      <w:pPr>
        <w:pStyle w:val="31"/>
        <w:widowControl/>
        <w:adjustRightInd w:val="0"/>
        <w:snapToGrid w:val="0"/>
        <w:spacing w:before="120" w:after="120" w:line="520" w:lineRule="exact"/>
        <w:ind w:firstLine="565" w:firstLineChars="201"/>
        <w:jc w:val="left"/>
        <w:rPr>
          <w:rFonts w:hint="eastAsia" w:ascii="仿宋_GB2312" w:hAnsi="仿宋" w:eastAsia="仿宋_GB2312"/>
          <w:b/>
          <w:color w:val="FF0000"/>
          <w:sz w:val="28"/>
          <w:szCs w:val="28"/>
          <w:u w:val="single"/>
        </w:rPr>
      </w:pPr>
      <w:r>
        <w:rPr>
          <w:rFonts w:hint="eastAsia" w:ascii="仿宋_GB2312" w:hAnsi="仿宋" w:eastAsia="仿宋_GB2312" w:cs="Arial"/>
          <w:b/>
          <w:color w:val="FF0000"/>
          <w:sz w:val="28"/>
          <w:szCs w:val="28"/>
          <w:u w:val="single"/>
        </w:rPr>
        <w:t>若投标人的电子投标文件在规定时间内无法解密或解密失败，工作人员将开启该投标人递交的</w:t>
      </w:r>
      <w:r>
        <w:rPr>
          <w:rFonts w:hint="eastAsia" w:ascii="仿宋_GB2312" w:hAnsi="仿宋" w:eastAsia="仿宋_GB2312"/>
          <w:b/>
          <w:color w:val="FF0000"/>
          <w:sz w:val="28"/>
          <w:szCs w:val="28"/>
          <w:u w:val="single"/>
        </w:rPr>
        <w:t>电子备份投标文件，以完成开标。</w:t>
      </w:r>
    </w:p>
    <w:p>
      <w:pPr>
        <w:pStyle w:val="31"/>
        <w:widowControl/>
        <w:adjustRightInd w:val="0"/>
        <w:snapToGrid w:val="0"/>
        <w:spacing w:before="120" w:after="120" w:line="520" w:lineRule="exact"/>
        <w:ind w:firstLine="565" w:firstLineChars="201"/>
        <w:jc w:val="left"/>
        <w:rPr>
          <w:rFonts w:hint="eastAsia" w:ascii="仿宋_GB2312" w:hAnsi="仿宋" w:eastAsia="仿宋_GB2312"/>
          <w:b/>
          <w:color w:val="FF0000"/>
          <w:sz w:val="28"/>
          <w:szCs w:val="28"/>
          <w:u w:val="single"/>
        </w:rPr>
      </w:pPr>
      <w:r>
        <w:rPr>
          <w:rFonts w:hint="eastAsia" w:ascii="仿宋_GB2312" w:hAnsi="仿宋" w:eastAsia="仿宋_GB2312"/>
          <w:b/>
          <w:color w:val="FF0000"/>
          <w:kern w:val="0"/>
          <w:sz w:val="28"/>
          <w:szCs w:val="28"/>
        </w:rPr>
        <w:t>★ 注：若政采云系统电子投标文件和</w:t>
      </w:r>
      <w:r>
        <w:rPr>
          <w:rFonts w:hint="eastAsia" w:ascii="仿宋_GB2312" w:hAnsi="仿宋" w:eastAsia="仿宋_GB2312"/>
          <w:b/>
          <w:color w:val="FF0000"/>
          <w:sz w:val="28"/>
          <w:szCs w:val="28"/>
        </w:rPr>
        <w:t>电子备份投标文件</w:t>
      </w:r>
      <w:r>
        <w:rPr>
          <w:rFonts w:hint="eastAsia" w:ascii="仿宋_GB2312" w:hAnsi="仿宋" w:eastAsia="仿宋_GB2312"/>
          <w:b/>
          <w:color w:val="FF0000"/>
          <w:kern w:val="0"/>
          <w:sz w:val="28"/>
          <w:szCs w:val="28"/>
        </w:rPr>
        <w:t>未能正常解密，则该投标无效。</w:t>
      </w:r>
    </w:p>
    <w:p>
      <w:pPr>
        <w:pStyle w:val="31"/>
        <w:widowControl/>
        <w:snapToGrid w:val="0"/>
        <w:spacing w:before="120" w:after="120" w:line="520" w:lineRule="exact"/>
        <w:ind w:firstLine="551" w:firstLineChars="196"/>
        <w:jc w:val="left"/>
        <w:rPr>
          <w:rFonts w:hint="eastAsia" w:ascii="仿宋_GB2312" w:hAnsi="仿宋" w:eastAsia="仿宋_GB2312"/>
          <w:b/>
          <w:bCs/>
          <w:color w:val="FF0000"/>
          <w:sz w:val="28"/>
          <w:szCs w:val="28"/>
        </w:rPr>
      </w:pPr>
      <w:r>
        <w:rPr>
          <w:rFonts w:hint="eastAsia" w:ascii="仿宋_GB2312" w:hAnsi="仿宋" w:eastAsia="仿宋_GB2312"/>
          <w:b/>
          <w:bCs/>
          <w:color w:val="FF0000"/>
          <w:sz w:val="28"/>
          <w:szCs w:val="28"/>
        </w:rPr>
        <w:t>13.电子投标开标及评审程序</w:t>
      </w:r>
    </w:p>
    <w:p>
      <w:pPr>
        <w:widowControl/>
        <w:spacing w:line="520" w:lineRule="exact"/>
        <w:ind w:firstLine="562" w:firstLineChars="200"/>
        <w:jc w:val="left"/>
        <w:rPr>
          <w:rFonts w:hint="eastAsia" w:ascii="仿宋_GB2312" w:hAnsi="仿宋" w:eastAsia="仿宋_GB2312" w:cs="Arial"/>
          <w:b/>
          <w:color w:val="FF0000"/>
          <w:kern w:val="0"/>
          <w:sz w:val="28"/>
          <w:szCs w:val="28"/>
        </w:rPr>
      </w:pPr>
      <w:r>
        <w:rPr>
          <w:rFonts w:hint="eastAsia" w:ascii="仿宋_GB2312" w:hAnsi="仿宋" w:eastAsia="仿宋_GB2312"/>
          <w:b/>
          <w:bCs/>
          <w:color w:val="FF0000"/>
          <w:kern w:val="0"/>
          <w:sz w:val="28"/>
          <w:szCs w:val="28"/>
        </w:rPr>
        <w:t>（1）投标截止时间后，</w:t>
      </w:r>
      <w:r>
        <w:rPr>
          <w:rFonts w:hint="eastAsia" w:ascii="仿宋_GB2312" w:hAnsi="仿宋" w:eastAsia="仿宋_GB2312" w:cs="Arial"/>
          <w:b/>
          <w:color w:val="FF0000"/>
          <w:kern w:val="0"/>
          <w:sz w:val="28"/>
          <w:szCs w:val="28"/>
        </w:rPr>
        <w:t>投标人登录政采云平台，用“项目采购-开标评标”功能对电子投标文件进行在线解密。在线解密电子投标文件时间为开标时间起半个小时内。</w:t>
      </w:r>
    </w:p>
    <w:p>
      <w:pPr>
        <w:widowControl/>
        <w:spacing w:line="520" w:lineRule="exact"/>
        <w:ind w:firstLine="562" w:firstLineChars="200"/>
        <w:jc w:val="left"/>
        <w:rPr>
          <w:rFonts w:hint="eastAsia" w:ascii="仿宋_GB2312" w:hAnsi="仿宋" w:eastAsia="仿宋_GB2312"/>
          <w:b/>
          <w:bCs/>
          <w:color w:val="FF0000"/>
          <w:kern w:val="0"/>
          <w:sz w:val="28"/>
          <w:szCs w:val="28"/>
        </w:rPr>
      </w:pPr>
      <w:r>
        <w:rPr>
          <w:rFonts w:hint="eastAsia" w:ascii="仿宋_GB2312" w:hAnsi="仿宋" w:eastAsia="仿宋_GB2312"/>
          <w:b/>
          <w:bCs/>
          <w:color w:val="FF0000"/>
          <w:kern w:val="0"/>
          <w:sz w:val="28"/>
          <w:szCs w:val="28"/>
        </w:rPr>
        <w:t>（2）由采购人代表对资格审查文件进行评审，评标委员会对技术商务文件进行评审；</w:t>
      </w:r>
    </w:p>
    <w:p>
      <w:pPr>
        <w:widowControl/>
        <w:spacing w:line="520" w:lineRule="exact"/>
        <w:ind w:firstLine="562" w:firstLineChars="200"/>
        <w:jc w:val="left"/>
        <w:rPr>
          <w:rFonts w:hint="eastAsia" w:ascii="仿宋_GB2312" w:hAnsi="仿宋" w:eastAsia="仿宋_GB2312"/>
          <w:b/>
          <w:bCs/>
          <w:color w:val="FF0000"/>
          <w:kern w:val="0"/>
          <w:sz w:val="28"/>
          <w:szCs w:val="28"/>
        </w:rPr>
      </w:pPr>
      <w:r>
        <w:rPr>
          <w:rFonts w:hint="eastAsia" w:ascii="仿宋_GB2312" w:hAnsi="仿宋" w:eastAsia="仿宋_GB2312"/>
          <w:b/>
          <w:bCs/>
          <w:color w:val="FF0000"/>
          <w:kern w:val="0"/>
          <w:sz w:val="28"/>
          <w:szCs w:val="28"/>
        </w:rPr>
        <w:t>（3）在系统上公开资格审查和技术商务评审结果；</w:t>
      </w:r>
    </w:p>
    <w:p>
      <w:pPr>
        <w:widowControl/>
        <w:spacing w:line="520" w:lineRule="exact"/>
        <w:ind w:firstLine="562" w:firstLineChars="200"/>
        <w:jc w:val="left"/>
        <w:rPr>
          <w:rFonts w:hint="eastAsia" w:ascii="仿宋_GB2312" w:hAnsi="仿宋" w:eastAsia="仿宋_GB2312"/>
          <w:b/>
          <w:bCs/>
          <w:color w:val="FF0000"/>
          <w:kern w:val="0"/>
          <w:sz w:val="28"/>
          <w:szCs w:val="28"/>
        </w:rPr>
      </w:pPr>
      <w:r>
        <w:rPr>
          <w:rFonts w:hint="eastAsia" w:ascii="仿宋_GB2312" w:hAnsi="仿宋" w:eastAsia="仿宋_GB2312"/>
          <w:b/>
          <w:bCs/>
          <w:color w:val="FF0000"/>
          <w:kern w:val="0"/>
          <w:sz w:val="28"/>
          <w:szCs w:val="28"/>
        </w:rPr>
        <w:t>（4）在系统上公开报价开标情况；</w:t>
      </w:r>
    </w:p>
    <w:p>
      <w:pPr>
        <w:widowControl/>
        <w:spacing w:line="520" w:lineRule="exact"/>
        <w:ind w:firstLine="562" w:firstLineChars="200"/>
        <w:jc w:val="left"/>
        <w:rPr>
          <w:rFonts w:hint="eastAsia" w:ascii="仿宋_GB2312" w:hAnsi="仿宋" w:eastAsia="仿宋_GB2312"/>
          <w:b/>
          <w:bCs/>
          <w:color w:val="FF0000"/>
          <w:kern w:val="0"/>
          <w:sz w:val="28"/>
          <w:szCs w:val="28"/>
        </w:rPr>
      </w:pPr>
      <w:r>
        <w:rPr>
          <w:rFonts w:hint="eastAsia" w:ascii="仿宋_GB2312" w:hAnsi="仿宋" w:eastAsia="仿宋_GB2312"/>
          <w:b/>
          <w:bCs/>
          <w:color w:val="FF0000"/>
          <w:kern w:val="0"/>
          <w:sz w:val="28"/>
          <w:szCs w:val="28"/>
        </w:rPr>
        <w:t>（5）评标委员会对报价情况进行评审；</w:t>
      </w:r>
    </w:p>
    <w:p>
      <w:pPr>
        <w:widowControl/>
        <w:spacing w:line="520" w:lineRule="exact"/>
        <w:ind w:firstLine="562" w:firstLineChars="200"/>
        <w:jc w:val="left"/>
        <w:rPr>
          <w:rFonts w:hint="eastAsia" w:ascii="仿宋_GB2312" w:hAnsi="仿宋" w:eastAsia="仿宋_GB2312"/>
          <w:b/>
          <w:bCs/>
          <w:color w:val="FF0000"/>
          <w:kern w:val="0"/>
          <w:sz w:val="28"/>
          <w:szCs w:val="28"/>
        </w:rPr>
      </w:pPr>
      <w:r>
        <w:rPr>
          <w:rFonts w:hint="eastAsia" w:ascii="仿宋_GB2312" w:hAnsi="仿宋" w:eastAsia="仿宋_GB2312"/>
          <w:b/>
          <w:bCs/>
          <w:color w:val="FF0000"/>
          <w:kern w:val="0"/>
          <w:sz w:val="28"/>
          <w:szCs w:val="28"/>
        </w:rPr>
        <w:t>（6）在系统上公布评审结果。</w:t>
      </w:r>
    </w:p>
    <w:p>
      <w:pPr>
        <w:widowControl/>
        <w:spacing w:line="520" w:lineRule="exact"/>
        <w:ind w:firstLine="562" w:firstLineChars="200"/>
        <w:jc w:val="left"/>
        <w:rPr>
          <w:rFonts w:hint="eastAsia" w:ascii="仿宋_GB2312" w:eastAsia="仿宋_GB2312"/>
          <w:kern w:val="0"/>
          <w:sz w:val="28"/>
          <w:szCs w:val="28"/>
        </w:rPr>
      </w:pPr>
      <w:r>
        <w:rPr>
          <w:rFonts w:hint="eastAsia" w:ascii="仿宋_GB2312" w:hAnsi="仿宋" w:eastAsia="仿宋_GB2312"/>
          <w:b/>
          <w:bCs/>
          <w:color w:val="FF0000"/>
          <w:kern w:val="0"/>
          <w:sz w:val="28"/>
          <w:szCs w:val="28"/>
        </w:rPr>
        <w:t>特别说明：政采云公司如对电子化开标及评审程序有调整的，按调整后的程序操作。</w:t>
      </w:r>
    </w:p>
    <w:p>
      <w:pPr>
        <w:widowControl/>
        <w:numPr>
          <w:ilvl w:val="0"/>
          <w:numId w:val="26"/>
        </w:numPr>
        <w:autoSpaceDE w:val="0"/>
        <w:autoSpaceDN w:val="0"/>
        <w:adjustRightInd w:val="0"/>
        <w:snapToGrid w:val="0"/>
        <w:spacing w:line="500" w:lineRule="exact"/>
        <w:ind w:firstLine="560" w:firstLineChars="200"/>
        <w:jc w:val="left"/>
        <w:rPr>
          <w:rFonts w:hint="eastAsia" w:ascii="仿宋_GB2312" w:eastAsia="仿宋_GB2312"/>
          <w:kern w:val="0"/>
          <w:sz w:val="28"/>
          <w:szCs w:val="28"/>
        </w:rPr>
      </w:pPr>
      <w:r>
        <w:rPr>
          <w:rFonts w:hint="eastAsia" w:ascii="仿宋_GB2312" w:eastAsia="仿宋_GB2312"/>
          <w:kern w:val="0"/>
          <w:sz w:val="28"/>
          <w:szCs w:val="28"/>
        </w:rPr>
        <w:t>开标会结束。</w:t>
      </w: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p>
      <w:pPr>
        <w:widowControl/>
        <w:autoSpaceDE w:val="0"/>
        <w:autoSpaceDN w:val="0"/>
        <w:adjustRightInd w:val="0"/>
        <w:snapToGrid w:val="0"/>
        <w:spacing w:line="500" w:lineRule="exact"/>
        <w:jc w:val="left"/>
        <w:rPr>
          <w:rFonts w:hint="eastAsia" w:ascii="仿宋_GB2312" w:eastAsia="仿宋_GB2312"/>
          <w:kern w:val="0"/>
          <w:sz w:val="28"/>
          <w:szCs w:val="28"/>
        </w:rPr>
      </w:pP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F7FFAFFF" w:usb1="E9DFFFFF" w:usb2="0000003F" w:usb3="00000000" w:csb0="003F01FF" w:csb1="0000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方正艺黑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80000287" w:usb1="00000000" w:usb2="00000000" w:usb3="00000000" w:csb0="0000000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方正美黑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7"/>
        <w:rFonts w:hint="eastAsia"/>
      </w:rPr>
    </w:pPr>
    <w:r>
      <w:rPr>
        <w:rFonts w:hint="eastAsia"/>
      </w:rPr>
      <w:t>第</w:t>
    </w:r>
    <w:r>
      <w:fldChar w:fldCharType="begin"/>
    </w:r>
    <w:r>
      <w:rPr>
        <w:rStyle w:val="67"/>
      </w:rPr>
      <w:instrText xml:space="preserve"> PAGE </w:instrText>
    </w:r>
    <w:r>
      <w:fldChar w:fldCharType="separate"/>
    </w:r>
    <w:r>
      <w:rPr>
        <w:rStyle w:val="67"/>
        <w:lang/>
      </w:rPr>
      <w:t>36</w:t>
    </w:r>
    <w:r>
      <w:fldChar w:fldCharType="end"/>
    </w:r>
    <w:r>
      <w:rPr>
        <w:rStyle w:val="67"/>
        <w:rFonts w:hint="eastAsia"/>
      </w:rPr>
      <w:t>页 共</w:t>
    </w:r>
    <w:r>
      <w:fldChar w:fldCharType="begin"/>
    </w:r>
    <w:r>
      <w:rPr>
        <w:rStyle w:val="67"/>
      </w:rPr>
      <w:instrText xml:space="preserve"> NUMPAGES </w:instrText>
    </w:r>
    <w:r>
      <w:fldChar w:fldCharType="separate"/>
    </w:r>
    <w:r>
      <w:rPr>
        <w:rStyle w:val="67"/>
        <w:lang/>
      </w:rPr>
      <w:t>63</w:t>
    </w:r>
    <w:r>
      <w:fldChar w:fldCharType="end"/>
    </w:r>
    <w:r>
      <w:rPr>
        <w:rStyle w:val="67"/>
        <w:rFonts w:hint="eastAsia"/>
      </w:rPr>
      <w:t>页</w:t>
    </w:r>
  </w:p>
  <w:p>
    <w:pPr>
      <w:pStyle w:val="38"/>
      <w:pBdr>
        <w:top w:val="single" w:color="auto" w:sz="4" w:space="1"/>
      </w:pBdr>
      <w:jc w:val="center"/>
      <w:rPr>
        <w:rFonts w:hint="eastAsia"/>
      </w:rPr>
    </w:pPr>
    <w:r>
      <w:rPr>
        <w:rFonts w:hint="eastAsia"/>
      </w:rPr>
      <w:t xml:space="preserve">衢州公信建设工程管理服务有限公司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0"/>
      <w:jc w:val="center"/>
      <w:rPr>
        <w:rFonts w:hint="eastAsia"/>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sz w:val="18"/>
                              <w:szCs w:val="24"/>
                              <w:lang/>
                            </w:rPr>
                            <w:t>63</w:t>
                          </w:r>
                          <w:r>
                            <w:rPr>
                              <w:rFonts w:hint="eastAsia"/>
                              <w:sz w:val="18"/>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D6wkNo2QEAAKQDAAAOAAAAZHJzL2Uyb0RvYy54bWytU0tu2zAQ 3RfoHQjua0n+NIlgOWhhpChQtAXSHICmKIsAf+DQlnyB9gZdddN9z+VzZEhJTpFusuiGGnJm3sx7 M1rf9lqRo/AgraloMcspEYbbWpp9RR++3b25pgQCMzVT1oiKngTQ283rV+vOlWJuW6tq4QmCGCg7 V9E2BFdmGfBWaAYz64RBZ2O9ZgGvfp/VnnWIrlU2z/O3WWd97bzlAgBft4OTjoj+JYC2aSQXW8sP WpgwoHqhWEBK0EoHdJO6bRrBw5emARGIqigyDenEImjv4plt1qzce+ZayccW2EtaeMZJM2mw6AVq ywIjBy//gdKSewu2CTNudTYQSYogiyJ/ps19y5xIXFBqcBfR4f/B8s/Hr57IuqILSgzTOPDzzx/n X3/Ov7+TIp9fRYU6ByUG3jsMDf172+PeTO+Aj5F433gdv0iJoB/1PV30FX0gPCYVy5vFihKOrmJR LJeriJI9JTsP4YOwmkSjoh7Hl1Rlx08QhtApJNYy9k4qlUaoDOkQdHV9tUoZFxeiK4NFIoeh12iF ftePxHa2PiGvDnegogZXnhL10aDEcV0mw0/GbjIOzst9m/YptgLu3SFgO6nLWGGAHQvj8BLPcdHi dvx9T1FPP9fmE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AMx4DUAAAAAwEAAA8AAAAAAAAAAQAg AAAAIgAAAGRycy9kb3ducmV2LnhtbFBLAQIUABQAAAAIAIdO4kD6wkNo2QEAAKQDAAAOAAAAAAAA AAEAIAAAACMBAABkcnMvZTJvRG9jLnhtbFBLBQYAAAAABgAGAFkBAABuBQAAAAA= ">
              <v:fill on="f" focussize="0,0"/>
              <v:stroke on="f" weight="1.25pt"/>
              <v:imagedata o:title=""/>
              <o:lock v:ext="edit" aspectratio="f"/>
              <v:textbox inset="0mm,0mm,0mm,0mm" style="mso-fit-shape-to-text:t;">
                <w:txbxContent>
                  <w:p>
                    <w:pPr>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sz w:val="18"/>
                        <w:szCs w:val="24"/>
                        <w:lang/>
                      </w:rPr>
                      <w:t>63</w:t>
                    </w:r>
                    <w:r>
                      <w:rPr>
                        <w:rFonts w:hint="eastAsia"/>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single" w:color="auto" w:sz="4" w:space="1"/>
        <w:right w:val="none" w:color="auto" w:sz="0" w:space="0"/>
      </w:pBdr>
      <w:jc w:val="center"/>
    </w:pPr>
    <w:r>
      <w:rPr>
        <w:rFonts w:hint="eastAsia"/>
      </w:rPr>
      <w:t>柯城区行政中心保安服务项目公开招标采购文件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66528"/>
    <w:multiLevelType w:val="singleLevel"/>
    <w:tmpl w:val="90C66528"/>
    <w:lvl w:ilvl="0" w:tentative="0">
      <w:start w:val="1"/>
      <w:numFmt w:val="decimal"/>
      <w:pStyle w:val="4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00000001"/>
    <w:multiLevelType w:val="singleLevel"/>
    <w:tmpl w:val="00000001"/>
    <w:lvl w:ilvl="0" w:tentative="0">
      <w:start w:val="3"/>
      <w:numFmt w:val="chineseCounting"/>
      <w:suff w:val="nothing"/>
      <w:lvlText w:val="%1、"/>
      <w:lvlJc w:val="left"/>
      <w:rPr>
        <w:rFonts w:hint="eastAsia"/>
      </w:rPr>
    </w:lvl>
  </w:abstractNum>
  <w:abstractNum w:abstractNumId="3">
    <w:nsid w:val="0000000A"/>
    <w:multiLevelType w:val="multilevel"/>
    <w:tmpl w:val="0000000A"/>
    <w:lvl w:ilvl="0" w:tentative="0">
      <w:start w:val="1"/>
      <w:numFmt w:val="none"/>
      <w:pStyle w:val="257"/>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2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281"/>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6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2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305"/>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86"/>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9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7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6866DEF"/>
    <w:multiLevelType w:val="multilevel"/>
    <w:tmpl w:val="06866DEF"/>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1AA728CC"/>
    <w:multiLevelType w:val="multilevel"/>
    <w:tmpl w:val="1AA728CC"/>
    <w:lvl w:ilvl="0" w:tentative="0">
      <w:start w:val="1"/>
      <w:numFmt w:val="lowerLetter"/>
      <w:pStyle w:val="5"/>
      <w:lvlText w:val="%1)"/>
      <w:lvlJc w:val="left"/>
      <w:pPr>
        <w:ind w:left="420" w:hanging="420"/>
      </w:pPr>
    </w:lvl>
    <w:lvl w:ilvl="1" w:tentative="0">
      <w:start w:val="1"/>
      <w:numFmt w:val="lowerLetter"/>
      <w:pStyle w:val="282"/>
      <w:lvlText w:val="%2)"/>
      <w:lvlJc w:val="left"/>
      <w:pPr>
        <w:ind w:left="840" w:hanging="420"/>
      </w:pPr>
    </w:lvl>
    <w:lvl w:ilvl="2" w:tentative="0">
      <w:start w:val="1"/>
      <w:numFmt w:val="lowerRoman"/>
      <w:pStyle w:val="210"/>
      <w:lvlText w:val="%3."/>
      <w:lvlJc w:val="right"/>
      <w:pPr>
        <w:ind w:left="1260" w:hanging="420"/>
      </w:pPr>
    </w:lvl>
    <w:lvl w:ilvl="3" w:tentative="0">
      <w:start w:val="1"/>
      <w:numFmt w:val="decimal"/>
      <w:pStyle w:val="311"/>
      <w:lvlText w:val="%4."/>
      <w:lvlJc w:val="left"/>
      <w:pPr>
        <w:ind w:left="1680" w:hanging="420"/>
      </w:pPr>
    </w:lvl>
    <w:lvl w:ilvl="4" w:tentative="0">
      <w:start w:val="1"/>
      <w:numFmt w:val="lowerLetter"/>
      <w:pStyle w:val="254"/>
      <w:lvlText w:val="%5)"/>
      <w:lvlJc w:val="left"/>
      <w:pPr>
        <w:ind w:left="2100" w:hanging="420"/>
      </w:pPr>
    </w:lvl>
    <w:lvl w:ilvl="5" w:tentative="0">
      <w:start w:val="1"/>
      <w:numFmt w:val="lowerRoman"/>
      <w:pStyle w:val="235"/>
      <w:lvlText w:val="%6."/>
      <w:lvlJc w:val="right"/>
      <w:pPr>
        <w:ind w:left="2520" w:hanging="420"/>
      </w:pPr>
    </w:lvl>
    <w:lvl w:ilvl="6" w:tentative="0">
      <w:start w:val="1"/>
      <w:numFmt w:val="decimal"/>
      <w:pStyle w:val="250"/>
      <w:lvlText w:val="%7."/>
      <w:lvlJc w:val="left"/>
      <w:pPr>
        <w:ind w:left="2940" w:hanging="420"/>
      </w:pPr>
    </w:lvl>
    <w:lvl w:ilvl="7" w:tentative="0">
      <w:start w:val="1"/>
      <w:numFmt w:val="lowerLetter"/>
      <w:pStyle w:val="316"/>
      <w:lvlText w:val="%8)"/>
      <w:lvlJc w:val="left"/>
      <w:pPr>
        <w:ind w:left="3360" w:hanging="420"/>
      </w:pPr>
    </w:lvl>
    <w:lvl w:ilvl="8" w:tentative="0">
      <w:start w:val="1"/>
      <w:numFmt w:val="lowerRoman"/>
      <w:pStyle w:val="306"/>
      <w:lvlText w:val="%9."/>
      <w:lvlJc w:val="right"/>
      <w:pPr>
        <w:ind w:left="3780" w:hanging="420"/>
      </w:pPr>
    </w:lvl>
  </w:abstractNum>
  <w:abstractNum w:abstractNumId="16">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377B1918"/>
    <w:multiLevelType w:val="singleLevel"/>
    <w:tmpl w:val="377B1918"/>
    <w:lvl w:ilvl="0" w:tentative="0">
      <w:start w:val="4"/>
      <w:numFmt w:val="chineseCounting"/>
      <w:suff w:val="nothing"/>
      <w:lvlText w:val="%1、"/>
      <w:lvlJc w:val="left"/>
      <w:rPr>
        <w:rFonts w:hint="eastAsia"/>
      </w:rPr>
    </w:lvl>
  </w:abstractNum>
  <w:abstractNum w:abstractNumId="19">
    <w:nsid w:val="40E0021A"/>
    <w:multiLevelType w:val="multilevel"/>
    <w:tmpl w:val="40E0021A"/>
    <w:lvl w:ilvl="0" w:tentative="0">
      <w:start w:val="1"/>
      <w:numFmt w:val="decimal"/>
      <w:lvlText w:val="%1"/>
      <w:lvlJc w:val="left"/>
      <w:pPr>
        <w:ind w:left="564" w:hanging="5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52332C15"/>
    <w:multiLevelType w:val="multilevel"/>
    <w:tmpl w:val="52332C15"/>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5BBD15FB"/>
    <w:multiLevelType w:val="singleLevel"/>
    <w:tmpl w:val="5BBD15FB"/>
    <w:lvl w:ilvl="0" w:tentative="0">
      <w:start w:val="14"/>
      <w:numFmt w:val="decimal"/>
      <w:lvlText w:val="%1."/>
      <w:lvlJc w:val="left"/>
      <w:pPr>
        <w:tabs>
          <w:tab w:val="left" w:pos="312"/>
        </w:tabs>
      </w:pPr>
    </w:lvl>
  </w:abstractNum>
  <w:abstractNum w:abstractNumId="23">
    <w:nsid w:val="604BD3B3"/>
    <w:multiLevelType w:val="singleLevel"/>
    <w:tmpl w:val="604BD3B3"/>
    <w:lvl w:ilvl="0" w:tentative="0">
      <w:start w:val="5"/>
      <w:numFmt w:val="chineseCounting"/>
      <w:suff w:val="space"/>
      <w:lvlText w:val="第%1章"/>
      <w:lvlJc w:val="left"/>
      <w:rPr>
        <w:rFonts w:hint="eastAsia"/>
      </w:rPr>
    </w:lvl>
  </w:abstractNum>
  <w:abstractNum w:abstractNumId="24">
    <w:nsid w:val="730A0488"/>
    <w:multiLevelType w:val="multilevel"/>
    <w:tmpl w:val="730A0488"/>
    <w:lvl w:ilvl="0" w:tentative="0">
      <w:start w:val="4"/>
      <w:numFmt w:val="decimal"/>
      <w:lvlText w:val="（%1）"/>
      <w:lvlJc w:val="left"/>
      <w:pPr>
        <w:ind w:left="1245" w:hanging="735"/>
      </w:pPr>
      <w:rPr>
        <w:rFonts w:hint="default"/>
        <w:lang w:val="en-US"/>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5">
    <w:nsid w:val="76101386"/>
    <w:multiLevelType w:val="multilevel"/>
    <w:tmpl w:val="76101386"/>
    <w:lvl w:ilvl="0" w:tentative="0">
      <w:start w:val="9"/>
      <w:numFmt w:val="chineseCountingThousand"/>
      <w:suff w:val="space"/>
      <w:lvlText w:val="%1、"/>
      <w:lvlJc w:val="left"/>
      <w:pPr>
        <w:ind w:left="425" w:firstLine="142"/>
      </w:pPr>
      <w:rPr>
        <w:rFonts w:hint="eastAsia"/>
      </w:rPr>
    </w:lvl>
    <w:lvl w:ilvl="1" w:tentative="0">
      <w:start w:val="3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5"/>
  </w:num>
  <w:num w:numId="2">
    <w:abstractNumId w:val="4"/>
  </w:num>
  <w:num w:numId="3">
    <w:abstractNumId w:val="1"/>
  </w:num>
  <w:num w:numId="4">
    <w:abstractNumId w:val="0"/>
  </w:num>
  <w:num w:numId="5">
    <w:abstractNumId w:val="5"/>
  </w:num>
  <w:num w:numId="6">
    <w:abstractNumId w:val="3"/>
  </w:num>
  <w:num w:numId="7">
    <w:abstractNumId w:val="7"/>
  </w:num>
  <w:num w:numId="8">
    <w:abstractNumId w:val="8"/>
  </w:num>
  <w:num w:numId="9">
    <w:abstractNumId w:val="12"/>
  </w:num>
  <w:num w:numId="10">
    <w:abstractNumId w:val="6"/>
  </w:num>
  <w:num w:numId="11">
    <w:abstractNumId w:val="10"/>
  </w:num>
  <w:num w:numId="12">
    <w:abstractNumId w:val="11"/>
  </w:num>
  <w:num w:numId="13">
    <w:abstractNumId w:val="9"/>
  </w:num>
  <w:num w:numId="14">
    <w:abstractNumId w:val="16"/>
  </w:num>
  <w:num w:numId="15">
    <w:abstractNumId w:val="20"/>
  </w:num>
  <w:num w:numId="16">
    <w:abstractNumId w:val="17"/>
  </w:num>
  <w:num w:numId="17">
    <w:abstractNumId w:val="21"/>
  </w:num>
  <w:num w:numId="18">
    <w:abstractNumId w:val="25"/>
  </w:num>
  <w:num w:numId="19">
    <w:abstractNumId w:val="13"/>
  </w:num>
  <w:num w:numId="20">
    <w:abstractNumId w:val="24"/>
  </w:num>
  <w:num w:numId="21">
    <w:abstractNumId w:val="14"/>
  </w:num>
  <w:num w:numId="22">
    <w:abstractNumId w:val="2"/>
  </w:num>
  <w:num w:numId="23">
    <w:abstractNumId w:val="23"/>
  </w:num>
  <w:num w:numId="24">
    <w:abstractNumId w:val="19"/>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3"/>
  <w:displayHorizontalDrawingGridEvery w:val="2"/>
  <w:displayVerticalDrawingGridEvery w:val="2"/>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8"/>
    <w:rsid w:val="000054AD"/>
    <w:rsid w:val="0000598B"/>
    <w:rsid w:val="00005D4A"/>
    <w:rsid w:val="00005FA2"/>
    <w:rsid w:val="00006B4E"/>
    <w:rsid w:val="00006DDD"/>
    <w:rsid w:val="0000726D"/>
    <w:rsid w:val="00007860"/>
    <w:rsid w:val="00010879"/>
    <w:rsid w:val="00010D30"/>
    <w:rsid w:val="00011304"/>
    <w:rsid w:val="00011513"/>
    <w:rsid w:val="0001281B"/>
    <w:rsid w:val="00012E6D"/>
    <w:rsid w:val="000141D1"/>
    <w:rsid w:val="00016818"/>
    <w:rsid w:val="00016FE2"/>
    <w:rsid w:val="000202C8"/>
    <w:rsid w:val="00020C87"/>
    <w:rsid w:val="0002128C"/>
    <w:rsid w:val="000227A9"/>
    <w:rsid w:val="00024BBF"/>
    <w:rsid w:val="00024BCF"/>
    <w:rsid w:val="000252FD"/>
    <w:rsid w:val="000254EA"/>
    <w:rsid w:val="00025C6A"/>
    <w:rsid w:val="00027D47"/>
    <w:rsid w:val="00027EBE"/>
    <w:rsid w:val="000300A6"/>
    <w:rsid w:val="00030322"/>
    <w:rsid w:val="000305AD"/>
    <w:rsid w:val="000315BA"/>
    <w:rsid w:val="0003300E"/>
    <w:rsid w:val="0003452C"/>
    <w:rsid w:val="00034868"/>
    <w:rsid w:val="00035C08"/>
    <w:rsid w:val="00035C9C"/>
    <w:rsid w:val="00035DF0"/>
    <w:rsid w:val="0003776A"/>
    <w:rsid w:val="00040A06"/>
    <w:rsid w:val="00040E34"/>
    <w:rsid w:val="0004202D"/>
    <w:rsid w:val="00044CF2"/>
    <w:rsid w:val="00044EFC"/>
    <w:rsid w:val="000455D7"/>
    <w:rsid w:val="00045E9D"/>
    <w:rsid w:val="0004606F"/>
    <w:rsid w:val="00046FBD"/>
    <w:rsid w:val="0004706F"/>
    <w:rsid w:val="00051872"/>
    <w:rsid w:val="000523C3"/>
    <w:rsid w:val="00052ED3"/>
    <w:rsid w:val="00053570"/>
    <w:rsid w:val="0005682D"/>
    <w:rsid w:val="00056AC1"/>
    <w:rsid w:val="0005708D"/>
    <w:rsid w:val="00057769"/>
    <w:rsid w:val="00060A1E"/>
    <w:rsid w:val="00060C3E"/>
    <w:rsid w:val="000611BF"/>
    <w:rsid w:val="0006128F"/>
    <w:rsid w:val="00061329"/>
    <w:rsid w:val="0006199D"/>
    <w:rsid w:val="000619F0"/>
    <w:rsid w:val="000633DD"/>
    <w:rsid w:val="000643EB"/>
    <w:rsid w:val="0006566F"/>
    <w:rsid w:val="00066F33"/>
    <w:rsid w:val="00067B57"/>
    <w:rsid w:val="00071707"/>
    <w:rsid w:val="00071829"/>
    <w:rsid w:val="000720A2"/>
    <w:rsid w:val="00073189"/>
    <w:rsid w:val="00073511"/>
    <w:rsid w:val="0007419F"/>
    <w:rsid w:val="000747D9"/>
    <w:rsid w:val="00074A91"/>
    <w:rsid w:val="00075C0A"/>
    <w:rsid w:val="00080346"/>
    <w:rsid w:val="00080609"/>
    <w:rsid w:val="000808D4"/>
    <w:rsid w:val="00080A2A"/>
    <w:rsid w:val="00080ACA"/>
    <w:rsid w:val="000813FA"/>
    <w:rsid w:val="00082ECF"/>
    <w:rsid w:val="00083823"/>
    <w:rsid w:val="00086540"/>
    <w:rsid w:val="00087119"/>
    <w:rsid w:val="00087993"/>
    <w:rsid w:val="0009020B"/>
    <w:rsid w:val="0009031B"/>
    <w:rsid w:val="00092744"/>
    <w:rsid w:val="00093407"/>
    <w:rsid w:val="00093559"/>
    <w:rsid w:val="00095439"/>
    <w:rsid w:val="00095E11"/>
    <w:rsid w:val="00095EA6"/>
    <w:rsid w:val="000A0B2B"/>
    <w:rsid w:val="000A1A2A"/>
    <w:rsid w:val="000A2B29"/>
    <w:rsid w:val="000A33C9"/>
    <w:rsid w:val="000A403E"/>
    <w:rsid w:val="000A5789"/>
    <w:rsid w:val="000A5E5A"/>
    <w:rsid w:val="000A6ECD"/>
    <w:rsid w:val="000A7298"/>
    <w:rsid w:val="000B012E"/>
    <w:rsid w:val="000B0802"/>
    <w:rsid w:val="000B083C"/>
    <w:rsid w:val="000B118B"/>
    <w:rsid w:val="000B198C"/>
    <w:rsid w:val="000B238C"/>
    <w:rsid w:val="000B2E81"/>
    <w:rsid w:val="000B5EB6"/>
    <w:rsid w:val="000B63D7"/>
    <w:rsid w:val="000B65FD"/>
    <w:rsid w:val="000B7C70"/>
    <w:rsid w:val="000C0902"/>
    <w:rsid w:val="000C169E"/>
    <w:rsid w:val="000C68CB"/>
    <w:rsid w:val="000C69BF"/>
    <w:rsid w:val="000C7F0D"/>
    <w:rsid w:val="000C7FAA"/>
    <w:rsid w:val="000D03A1"/>
    <w:rsid w:val="000D0627"/>
    <w:rsid w:val="000D07C3"/>
    <w:rsid w:val="000D255A"/>
    <w:rsid w:val="000D28D5"/>
    <w:rsid w:val="000D4194"/>
    <w:rsid w:val="000D4B1F"/>
    <w:rsid w:val="000D4C2D"/>
    <w:rsid w:val="000D55DC"/>
    <w:rsid w:val="000D678D"/>
    <w:rsid w:val="000D6D60"/>
    <w:rsid w:val="000D72E2"/>
    <w:rsid w:val="000E0614"/>
    <w:rsid w:val="000E0E3B"/>
    <w:rsid w:val="000E12CA"/>
    <w:rsid w:val="000E19A3"/>
    <w:rsid w:val="000E1CFF"/>
    <w:rsid w:val="000E392F"/>
    <w:rsid w:val="000E61C3"/>
    <w:rsid w:val="000E7E59"/>
    <w:rsid w:val="000E7EB7"/>
    <w:rsid w:val="000E7EF6"/>
    <w:rsid w:val="000F1C8B"/>
    <w:rsid w:val="000F326C"/>
    <w:rsid w:val="000F3AED"/>
    <w:rsid w:val="000F3D25"/>
    <w:rsid w:val="000F441D"/>
    <w:rsid w:val="000F6BE1"/>
    <w:rsid w:val="0010006B"/>
    <w:rsid w:val="001011F6"/>
    <w:rsid w:val="001012F8"/>
    <w:rsid w:val="00102C76"/>
    <w:rsid w:val="00102D4D"/>
    <w:rsid w:val="00103527"/>
    <w:rsid w:val="00103EF4"/>
    <w:rsid w:val="001047A9"/>
    <w:rsid w:val="00105E58"/>
    <w:rsid w:val="00105E66"/>
    <w:rsid w:val="00105EE8"/>
    <w:rsid w:val="00106C24"/>
    <w:rsid w:val="001076D4"/>
    <w:rsid w:val="00110C1D"/>
    <w:rsid w:val="001148E5"/>
    <w:rsid w:val="00114D60"/>
    <w:rsid w:val="00117C63"/>
    <w:rsid w:val="00120B7A"/>
    <w:rsid w:val="00120EA3"/>
    <w:rsid w:val="00121281"/>
    <w:rsid w:val="0012163D"/>
    <w:rsid w:val="00122756"/>
    <w:rsid w:val="00122CE3"/>
    <w:rsid w:val="00122D07"/>
    <w:rsid w:val="00123C25"/>
    <w:rsid w:val="001241FA"/>
    <w:rsid w:val="001243E3"/>
    <w:rsid w:val="00124508"/>
    <w:rsid w:val="001247D7"/>
    <w:rsid w:val="00124E1B"/>
    <w:rsid w:val="00124F19"/>
    <w:rsid w:val="001255F6"/>
    <w:rsid w:val="00125A04"/>
    <w:rsid w:val="00125B94"/>
    <w:rsid w:val="00126B21"/>
    <w:rsid w:val="00126E7A"/>
    <w:rsid w:val="00126F46"/>
    <w:rsid w:val="001273DF"/>
    <w:rsid w:val="00130C8C"/>
    <w:rsid w:val="001318CD"/>
    <w:rsid w:val="00132831"/>
    <w:rsid w:val="001329BD"/>
    <w:rsid w:val="001368A8"/>
    <w:rsid w:val="00137BCB"/>
    <w:rsid w:val="00140995"/>
    <w:rsid w:val="001410D2"/>
    <w:rsid w:val="00141659"/>
    <w:rsid w:val="001439A4"/>
    <w:rsid w:val="00143D8A"/>
    <w:rsid w:val="001445BC"/>
    <w:rsid w:val="0014479B"/>
    <w:rsid w:val="00145340"/>
    <w:rsid w:val="00146B32"/>
    <w:rsid w:val="00146C03"/>
    <w:rsid w:val="0014733E"/>
    <w:rsid w:val="00147709"/>
    <w:rsid w:val="00147DAB"/>
    <w:rsid w:val="00150907"/>
    <w:rsid w:val="00151443"/>
    <w:rsid w:val="00151E87"/>
    <w:rsid w:val="00151F90"/>
    <w:rsid w:val="00152ED7"/>
    <w:rsid w:val="001559E8"/>
    <w:rsid w:val="00155A2E"/>
    <w:rsid w:val="00155D1B"/>
    <w:rsid w:val="001574C8"/>
    <w:rsid w:val="00157E2C"/>
    <w:rsid w:val="0016057F"/>
    <w:rsid w:val="00160B10"/>
    <w:rsid w:val="00160DB6"/>
    <w:rsid w:val="00160F51"/>
    <w:rsid w:val="00161135"/>
    <w:rsid w:val="00161146"/>
    <w:rsid w:val="001632A0"/>
    <w:rsid w:val="00163388"/>
    <w:rsid w:val="001650B8"/>
    <w:rsid w:val="001669B5"/>
    <w:rsid w:val="00167310"/>
    <w:rsid w:val="00170980"/>
    <w:rsid w:val="001712BD"/>
    <w:rsid w:val="00171CB5"/>
    <w:rsid w:val="001736A4"/>
    <w:rsid w:val="00173C6F"/>
    <w:rsid w:val="00176468"/>
    <w:rsid w:val="001765DF"/>
    <w:rsid w:val="00176BD0"/>
    <w:rsid w:val="00177414"/>
    <w:rsid w:val="00180851"/>
    <w:rsid w:val="00180BBE"/>
    <w:rsid w:val="00181833"/>
    <w:rsid w:val="0018246D"/>
    <w:rsid w:val="00182D88"/>
    <w:rsid w:val="0018460B"/>
    <w:rsid w:val="001848C9"/>
    <w:rsid w:val="001854C5"/>
    <w:rsid w:val="001869E8"/>
    <w:rsid w:val="00186D6D"/>
    <w:rsid w:val="00191176"/>
    <w:rsid w:val="00192533"/>
    <w:rsid w:val="00193769"/>
    <w:rsid w:val="001938CC"/>
    <w:rsid w:val="00194C7B"/>
    <w:rsid w:val="00194D7C"/>
    <w:rsid w:val="00195701"/>
    <w:rsid w:val="00196985"/>
    <w:rsid w:val="00196D14"/>
    <w:rsid w:val="001976BB"/>
    <w:rsid w:val="001978F2"/>
    <w:rsid w:val="00197BCA"/>
    <w:rsid w:val="00197BE6"/>
    <w:rsid w:val="00197D3F"/>
    <w:rsid w:val="001A0F7F"/>
    <w:rsid w:val="001A0FF0"/>
    <w:rsid w:val="001A2E25"/>
    <w:rsid w:val="001A396A"/>
    <w:rsid w:val="001A49FB"/>
    <w:rsid w:val="001A5B84"/>
    <w:rsid w:val="001A6292"/>
    <w:rsid w:val="001A7339"/>
    <w:rsid w:val="001A7992"/>
    <w:rsid w:val="001A7E0F"/>
    <w:rsid w:val="001B0A67"/>
    <w:rsid w:val="001B15B9"/>
    <w:rsid w:val="001B3F56"/>
    <w:rsid w:val="001B48C9"/>
    <w:rsid w:val="001B562F"/>
    <w:rsid w:val="001B6532"/>
    <w:rsid w:val="001B70F9"/>
    <w:rsid w:val="001C114E"/>
    <w:rsid w:val="001C2781"/>
    <w:rsid w:val="001C5365"/>
    <w:rsid w:val="001C6217"/>
    <w:rsid w:val="001C6CE5"/>
    <w:rsid w:val="001C6EE5"/>
    <w:rsid w:val="001C7308"/>
    <w:rsid w:val="001D0849"/>
    <w:rsid w:val="001D1340"/>
    <w:rsid w:val="001D1E96"/>
    <w:rsid w:val="001D2438"/>
    <w:rsid w:val="001D24C0"/>
    <w:rsid w:val="001D2AF5"/>
    <w:rsid w:val="001D3EA5"/>
    <w:rsid w:val="001D420C"/>
    <w:rsid w:val="001D4215"/>
    <w:rsid w:val="001D4565"/>
    <w:rsid w:val="001D4F84"/>
    <w:rsid w:val="001D5D2F"/>
    <w:rsid w:val="001D678F"/>
    <w:rsid w:val="001D70AF"/>
    <w:rsid w:val="001E2124"/>
    <w:rsid w:val="001E2AC8"/>
    <w:rsid w:val="001E413D"/>
    <w:rsid w:val="001E4B6D"/>
    <w:rsid w:val="001E671D"/>
    <w:rsid w:val="001E6DEA"/>
    <w:rsid w:val="001E6FAA"/>
    <w:rsid w:val="001E7257"/>
    <w:rsid w:val="001F1F45"/>
    <w:rsid w:val="001F2338"/>
    <w:rsid w:val="001F2B7D"/>
    <w:rsid w:val="001F2BA8"/>
    <w:rsid w:val="001F3915"/>
    <w:rsid w:val="001F549F"/>
    <w:rsid w:val="001F5D25"/>
    <w:rsid w:val="001F77E9"/>
    <w:rsid w:val="00200B91"/>
    <w:rsid w:val="0020367B"/>
    <w:rsid w:val="00203FAA"/>
    <w:rsid w:val="0020439D"/>
    <w:rsid w:val="00204AF9"/>
    <w:rsid w:val="00205458"/>
    <w:rsid w:val="002103C8"/>
    <w:rsid w:val="00210450"/>
    <w:rsid w:val="002120F8"/>
    <w:rsid w:val="00212EAC"/>
    <w:rsid w:val="00212F49"/>
    <w:rsid w:val="0021314B"/>
    <w:rsid w:val="00213B47"/>
    <w:rsid w:val="00214FB5"/>
    <w:rsid w:val="0021696E"/>
    <w:rsid w:val="00217986"/>
    <w:rsid w:val="002220B0"/>
    <w:rsid w:val="00222682"/>
    <w:rsid w:val="0022283D"/>
    <w:rsid w:val="00222C59"/>
    <w:rsid w:val="00226AE7"/>
    <w:rsid w:val="002272D2"/>
    <w:rsid w:val="002276AE"/>
    <w:rsid w:val="00227A3B"/>
    <w:rsid w:val="00227F22"/>
    <w:rsid w:val="0023290B"/>
    <w:rsid w:val="00234573"/>
    <w:rsid w:val="002346E6"/>
    <w:rsid w:val="002363DB"/>
    <w:rsid w:val="00236FC8"/>
    <w:rsid w:val="002374D5"/>
    <w:rsid w:val="002406B1"/>
    <w:rsid w:val="00240942"/>
    <w:rsid w:val="002409B6"/>
    <w:rsid w:val="00240DB5"/>
    <w:rsid w:val="00240E80"/>
    <w:rsid w:val="0024301D"/>
    <w:rsid w:val="00243EF9"/>
    <w:rsid w:val="00245ECC"/>
    <w:rsid w:val="00247559"/>
    <w:rsid w:val="00250DCC"/>
    <w:rsid w:val="002526A6"/>
    <w:rsid w:val="0025320C"/>
    <w:rsid w:val="00254CDB"/>
    <w:rsid w:val="00255204"/>
    <w:rsid w:val="0025560B"/>
    <w:rsid w:val="00255AF5"/>
    <w:rsid w:val="00260B9D"/>
    <w:rsid w:val="0026303D"/>
    <w:rsid w:val="0026411A"/>
    <w:rsid w:val="002641DB"/>
    <w:rsid w:val="002648E7"/>
    <w:rsid w:val="0026579A"/>
    <w:rsid w:val="00265C1B"/>
    <w:rsid w:val="00267AED"/>
    <w:rsid w:val="0027018D"/>
    <w:rsid w:val="00271BEF"/>
    <w:rsid w:val="002736F3"/>
    <w:rsid w:val="00273D8B"/>
    <w:rsid w:val="00277845"/>
    <w:rsid w:val="00277A29"/>
    <w:rsid w:val="0028023C"/>
    <w:rsid w:val="002813F8"/>
    <w:rsid w:val="002821F0"/>
    <w:rsid w:val="002822CE"/>
    <w:rsid w:val="0028290C"/>
    <w:rsid w:val="00284A17"/>
    <w:rsid w:val="00286157"/>
    <w:rsid w:val="00286F22"/>
    <w:rsid w:val="0029097C"/>
    <w:rsid w:val="00294E92"/>
    <w:rsid w:val="00294FD5"/>
    <w:rsid w:val="00296ACD"/>
    <w:rsid w:val="00297364"/>
    <w:rsid w:val="002A0415"/>
    <w:rsid w:val="002A3D3F"/>
    <w:rsid w:val="002A52D2"/>
    <w:rsid w:val="002A5D19"/>
    <w:rsid w:val="002B04D7"/>
    <w:rsid w:val="002B0D20"/>
    <w:rsid w:val="002B19B9"/>
    <w:rsid w:val="002B1B2F"/>
    <w:rsid w:val="002B2730"/>
    <w:rsid w:val="002B4036"/>
    <w:rsid w:val="002B5B4F"/>
    <w:rsid w:val="002B7F3E"/>
    <w:rsid w:val="002C0BF6"/>
    <w:rsid w:val="002C22EC"/>
    <w:rsid w:val="002C26CE"/>
    <w:rsid w:val="002C2B78"/>
    <w:rsid w:val="002C321C"/>
    <w:rsid w:val="002C4265"/>
    <w:rsid w:val="002C493A"/>
    <w:rsid w:val="002C4C5C"/>
    <w:rsid w:val="002C5481"/>
    <w:rsid w:val="002C5AC3"/>
    <w:rsid w:val="002C76EA"/>
    <w:rsid w:val="002C772E"/>
    <w:rsid w:val="002D01E8"/>
    <w:rsid w:val="002D0794"/>
    <w:rsid w:val="002D0D06"/>
    <w:rsid w:val="002D1D6A"/>
    <w:rsid w:val="002D23BD"/>
    <w:rsid w:val="002D2407"/>
    <w:rsid w:val="002D30A9"/>
    <w:rsid w:val="002D3CBC"/>
    <w:rsid w:val="002D4199"/>
    <w:rsid w:val="002D44B5"/>
    <w:rsid w:val="002D4D6B"/>
    <w:rsid w:val="002D50CE"/>
    <w:rsid w:val="002D5774"/>
    <w:rsid w:val="002D64AB"/>
    <w:rsid w:val="002D690D"/>
    <w:rsid w:val="002E1BB3"/>
    <w:rsid w:val="002E20E3"/>
    <w:rsid w:val="002E27B4"/>
    <w:rsid w:val="002E2A8C"/>
    <w:rsid w:val="002E2AD9"/>
    <w:rsid w:val="002E3097"/>
    <w:rsid w:val="002E3332"/>
    <w:rsid w:val="002E334D"/>
    <w:rsid w:val="002E4116"/>
    <w:rsid w:val="002E5BBB"/>
    <w:rsid w:val="002E650E"/>
    <w:rsid w:val="002E6F83"/>
    <w:rsid w:val="002E76CA"/>
    <w:rsid w:val="002F0489"/>
    <w:rsid w:val="002F286E"/>
    <w:rsid w:val="002F2876"/>
    <w:rsid w:val="002F3DCE"/>
    <w:rsid w:val="002F435F"/>
    <w:rsid w:val="002F55C3"/>
    <w:rsid w:val="00301D1C"/>
    <w:rsid w:val="00302420"/>
    <w:rsid w:val="00303165"/>
    <w:rsid w:val="00303B8A"/>
    <w:rsid w:val="00304DAB"/>
    <w:rsid w:val="00306149"/>
    <w:rsid w:val="003069EF"/>
    <w:rsid w:val="00306BCC"/>
    <w:rsid w:val="00306BCE"/>
    <w:rsid w:val="003076EE"/>
    <w:rsid w:val="00307C81"/>
    <w:rsid w:val="00311E49"/>
    <w:rsid w:val="003147A4"/>
    <w:rsid w:val="00314E11"/>
    <w:rsid w:val="00314F6F"/>
    <w:rsid w:val="003151CC"/>
    <w:rsid w:val="003156B6"/>
    <w:rsid w:val="003160A6"/>
    <w:rsid w:val="003163D1"/>
    <w:rsid w:val="00316674"/>
    <w:rsid w:val="003210AE"/>
    <w:rsid w:val="00323A16"/>
    <w:rsid w:val="00324D93"/>
    <w:rsid w:val="0032662E"/>
    <w:rsid w:val="00326891"/>
    <w:rsid w:val="00326DE3"/>
    <w:rsid w:val="003323DC"/>
    <w:rsid w:val="003345C2"/>
    <w:rsid w:val="003358E2"/>
    <w:rsid w:val="003359A3"/>
    <w:rsid w:val="003362A6"/>
    <w:rsid w:val="00336357"/>
    <w:rsid w:val="00336404"/>
    <w:rsid w:val="0033646D"/>
    <w:rsid w:val="00337297"/>
    <w:rsid w:val="00337851"/>
    <w:rsid w:val="0034020D"/>
    <w:rsid w:val="0034030F"/>
    <w:rsid w:val="00340820"/>
    <w:rsid w:val="00341E35"/>
    <w:rsid w:val="00342CBB"/>
    <w:rsid w:val="003434B3"/>
    <w:rsid w:val="00344151"/>
    <w:rsid w:val="003448BE"/>
    <w:rsid w:val="00344B2F"/>
    <w:rsid w:val="0034637F"/>
    <w:rsid w:val="00346A1F"/>
    <w:rsid w:val="00346CE9"/>
    <w:rsid w:val="0035188E"/>
    <w:rsid w:val="003518D9"/>
    <w:rsid w:val="00351B64"/>
    <w:rsid w:val="003525F6"/>
    <w:rsid w:val="00353922"/>
    <w:rsid w:val="00354624"/>
    <w:rsid w:val="003548BE"/>
    <w:rsid w:val="003550F1"/>
    <w:rsid w:val="003565B6"/>
    <w:rsid w:val="0035763B"/>
    <w:rsid w:val="00360A5B"/>
    <w:rsid w:val="00360FF0"/>
    <w:rsid w:val="00361D75"/>
    <w:rsid w:val="00362A9E"/>
    <w:rsid w:val="00362CBB"/>
    <w:rsid w:val="00363332"/>
    <w:rsid w:val="00366A37"/>
    <w:rsid w:val="00366C8E"/>
    <w:rsid w:val="00370006"/>
    <w:rsid w:val="00370EE3"/>
    <w:rsid w:val="00371B75"/>
    <w:rsid w:val="00372E4A"/>
    <w:rsid w:val="003731AE"/>
    <w:rsid w:val="003736CC"/>
    <w:rsid w:val="0037468D"/>
    <w:rsid w:val="00376283"/>
    <w:rsid w:val="003778C8"/>
    <w:rsid w:val="003803E1"/>
    <w:rsid w:val="00380C99"/>
    <w:rsid w:val="00380DC5"/>
    <w:rsid w:val="00382293"/>
    <w:rsid w:val="00384E3F"/>
    <w:rsid w:val="00385574"/>
    <w:rsid w:val="00392357"/>
    <w:rsid w:val="00392968"/>
    <w:rsid w:val="00392D12"/>
    <w:rsid w:val="00392F9F"/>
    <w:rsid w:val="00393017"/>
    <w:rsid w:val="003939F6"/>
    <w:rsid w:val="00393ACE"/>
    <w:rsid w:val="00394131"/>
    <w:rsid w:val="003944CE"/>
    <w:rsid w:val="00395F30"/>
    <w:rsid w:val="003960A0"/>
    <w:rsid w:val="00396AE9"/>
    <w:rsid w:val="00396CD1"/>
    <w:rsid w:val="00396F26"/>
    <w:rsid w:val="003974A9"/>
    <w:rsid w:val="00397CD1"/>
    <w:rsid w:val="003A06CC"/>
    <w:rsid w:val="003A0E7F"/>
    <w:rsid w:val="003A1063"/>
    <w:rsid w:val="003A230F"/>
    <w:rsid w:val="003A254F"/>
    <w:rsid w:val="003A2DBD"/>
    <w:rsid w:val="003A3CAA"/>
    <w:rsid w:val="003A6996"/>
    <w:rsid w:val="003A6CE6"/>
    <w:rsid w:val="003A725A"/>
    <w:rsid w:val="003B09FA"/>
    <w:rsid w:val="003B106D"/>
    <w:rsid w:val="003B149B"/>
    <w:rsid w:val="003B179C"/>
    <w:rsid w:val="003B1B30"/>
    <w:rsid w:val="003B2458"/>
    <w:rsid w:val="003B30E2"/>
    <w:rsid w:val="003B3421"/>
    <w:rsid w:val="003B36BC"/>
    <w:rsid w:val="003B4027"/>
    <w:rsid w:val="003B4973"/>
    <w:rsid w:val="003B4FE1"/>
    <w:rsid w:val="003B6688"/>
    <w:rsid w:val="003B6D42"/>
    <w:rsid w:val="003B766E"/>
    <w:rsid w:val="003C0208"/>
    <w:rsid w:val="003C0BBB"/>
    <w:rsid w:val="003C24CD"/>
    <w:rsid w:val="003C3CF5"/>
    <w:rsid w:val="003C488E"/>
    <w:rsid w:val="003C5B25"/>
    <w:rsid w:val="003C5F2A"/>
    <w:rsid w:val="003C629F"/>
    <w:rsid w:val="003C65D6"/>
    <w:rsid w:val="003C682E"/>
    <w:rsid w:val="003C6E56"/>
    <w:rsid w:val="003C73E6"/>
    <w:rsid w:val="003C7CB7"/>
    <w:rsid w:val="003D0501"/>
    <w:rsid w:val="003D3A87"/>
    <w:rsid w:val="003D680B"/>
    <w:rsid w:val="003D702F"/>
    <w:rsid w:val="003E04E3"/>
    <w:rsid w:val="003E19E2"/>
    <w:rsid w:val="003E39EC"/>
    <w:rsid w:val="003E568D"/>
    <w:rsid w:val="003E56E5"/>
    <w:rsid w:val="003E6112"/>
    <w:rsid w:val="003E61B4"/>
    <w:rsid w:val="003E6A72"/>
    <w:rsid w:val="003F04E3"/>
    <w:rsid w:val="003F14F8"/>
    <w:rsid w:val="003F1540"/>
    <w:rsid w:val="003F22A9"/>
    <w:rsid w:val="003F3011"/>
    <w:rsid w:val="003F3483"/>
    <w:rsid w:val="003F395C"/>
    <w:rsid w:val="003F3A15"/>
    <w:rsid w:val="003F4093"/>
    <w:rsid w:val="003F4701"/>
    <w:rsid w:val="003F53B2"/>
    <w:rsid w:val="003F5C04"/>
    <w:rsid w:val="003F6420"/>
    <w:rsid w:val="0040059C"/>
    <w:rsid w:val="004012FE"/>
    <w:rsid w:val="00401573"/>
    <w:rsid w:val="004018C6"/>
    <w:rsid w:val="00404303"/>
    <w:rsid w:val="00404BC3"/>
    <w:rsid w:val="00405A5C"/>
    <w:rsid w:val="0040618F"/>
    <w:rsid w:val="004062FB"/>
    <w:rsid w:val="00407462"/>
    <w:rsid w:val="00407A46"/>
    <w:rsid w:val="00407B67"/>
    <w:rsid w:val="0041026B"/>
    <w:rsid w:val="004104BB"/>
    <w:rsid w:val="00410E7A"/>
    <w:rsid w:val="0041149D"/>
    <w:rsid w:val="0041341A"/>
    <w:rsid w:val="00414158"/>
    <w:rsid w:val="00414EDF"/>
    <w:rsid w:val="00415216"/>
    <w:rsid w:val="0041742A"/>
    <w:rsid w:val="00417DED"/>
    <w:rsid w:val="00417F46"/>
    <w:rsid w:val="00420230"/>
    <w:rsid w:val="00420910"/>
    <w:rsid w:val="00420E8C"/>
    <w:rsid w:val="00423108"/>
    <w:rsid w:val="00423390"/>
    <w:rsid w:val="00423B7A"/>
    <w:rsid w:val="004247A2"/>
    <w:rsid w:val="00424BCB"/>
    <w:rsid w:val="00425780"/>
    <w:rsid w:val="004260B0"/>
    <w:rsid w:val="004272B0"/>
    <w:rsid w:val="00430175"/>
    <w:rsid w:val="0043028A"/>
    <w:rsid w:val="00431871"/>
    <w:rsid w:val="00431DB1"/>
    <w:rsid w:val="00432DBF"/>
    <w:rsid w:val="004337CF"/>
    <w:rsid w:val="00433838"/>
    <w:rsid w:val="00434941"/>
    <w:rsid w:val="004350D7"/>
    <w:rsid w:val="00436E52"/>
    <w:rsid w:val="004370F1"/>
    <w:rsid w:val="00440502"/>
    <w:rsid w:val="00440FE1"/>
    <w:rsid w:val="00444723"/>
    <w:rsid w:val="00444AC8"/>
    <w:rsid w:val="004450C6"/>
    <w:rsid w:val="00445205"/>
    <w:rsid w:val="00445949"/>
    <w:rsid w:val="00445CE6"/>
    <w:rsid w:val="004473AB"/>
    <w:rsid w:val="00447DCA"/>
    <w:rsid w:val="00447EC1"/>
    <w:rsid w:val="00453BC2"/>
    <w:rsid w:val="00454FDA"/>
    <w:rsid w:val="004573C1"/>
    <w:rsid w:val="004573DA"/>
    <w:rsid w:val="0046040C"/>
    <w:rsid w:val="004616DB"/>
    <w:rsid w:val="00461CEA"/>
    <w:rsid w:val="004626A6"/>
    <w:rsid w:val="00463958"/>
    <w:rsid w:val="00463B8D"/>
    <w:rsid w:val="00463D24"/>
    <w:rsid w:val="00463F19"/>
    <w:rsid w:val="004653D7"/>
    <w:rsid w:val="0046584B"/>
    <w:rsid w:val="00466DBD"/>
    <w:rsid w:val="004702AF"/>
    <w:rsid w:val="00470F85"/>
    <w:rsid w:val="00471D94"/>
    <w:rsid w:val="004728FE"/>
    <w:rsid w:val="00472F89"/>
    <w:rsid w:val="0047309D"/>
    <w:rsid w:val="004742AA"/>
    <w:rsid w:val="004763D1"/>
    <w:rsid w:val="00476823"/>
    <w:rsid w:val="00476FF4"/>
    <w:rsid w:val="004771EE"/>
    <w:rsid w:val="0047757C"/>
    <w:rsid w:val="004775F5"/>
    <w:rsid w:val="00481954"/>
    <w:rsid w:val="00481E04"/>
    <w:rsid w:val="004829E4"/>
    <w:rsid w:val="004838BE"/>
    <w:rsid w:val="0048528A"/>
    <w:rsid w:val="00485C03"/>
    <w:rsid w:val="00486895"/>
    <w:rsid w:val="00486CFF"/>
    <w:rsid w:val="00486D37"/>
    <w:rsid w:val="00487242"/>
    <w:rsid w:val="00487D48"/>
    <w:rsid w:val="004918AF"/>
    <w:rsid w:val="00491AF4"/>
    <w:rsid w:val="004920FE"/>
    <w:rsid w:val="00492F6C"/>
    <w:rsid w:val="0049490A"/>
    <w:rsid w:val="00495104"/>
    <w:rsid w:val="00495705"/>
    <w:rsid w:val="0049624A"/>
    <w:rsid w:val="004A1047"/>
    <w:rsid w:val="004A2F71"/>
    <w:rsid w:val="004A31D3"/>
    <w:rsid w:val="004A4060"/>
    <w:rsid w:val="004A4462"/>
    <w:rsid w:val="004A471E"/>
    <w:rsid w:val="004A4877"/>
    <w:rsid w:val="004A4AC6"/>
    <w:rsid w:val="004A7A34"/>
    <w:rsid w:val="004B066E"/>
    <w:rsid w:val="004B1C43"/>
    <w:rsid w:val="004B20DA"/>
    <w:rsid w:val="004B3F08"/>
    <w:rsid w:val="004C11D5"/>
    <w:rsid w:val="004C152C"/>
    <w:rsid w:val="004C3054"/>
    <w:rsid w:val="004C3385"/>
    <w:rsid w:val="004C3970"/>
    <w:rsid w:val="004C3F61"/>
    <w:rsid w:val="004C417A"/>
    <w:rsid w:val="004C44C5"/>
    <w:rsid w:val="004C4EB0"/>
    <w:rsid w:val="004C50EB"/>
    <w:rsid w:val="004C701C"/>
    <w:rsid w:val="004C7251"/>
    <w:rsid w:val="004C7F6C"/>
    <w:rsid w:val="004D02A8"/>
    <w:rsid w:val="004D056A"/>
    <w:rsid w:val="004D0840"/>
    <w:rsid w:val="004D0EC7"/>
    <w:rsid w:val="004D1BE6"/>
    <w:rsid w:val="004D20BF"/>
    <w:rsid w:val="004D27F7"/>
    <w:rsid w:val="004D28E0"/>
    <w:rsid w:val="004D2CF5"/>
    <w:rsid w:val="004D3350"/>
    <w:rsid w:val="004D372F"/>
    <w:rsid w:val="004D386D"/>
    <w:rsid w:val="004D4AEB"/>
    <w:rsid w:val="004D6D99"/>
    <w:rsid w:val="004D78B1"/>
    <w:rsid w:val="004E1262"/>
    <w:rsid w:val="004E237B"/>
    <w:rsid w:val="004E4C97"/>
    <w:rsid w:val="004E59BC"/>
    <w:rsid w:val="004E6214"/>
    <w:rsid w:val="004E631B"/>
    <w:rsid w:val="004E7E48"/>
    <w:rsid w:val="004F0318"/>
    <w:rsid w:val="004F0844"/>
    <w:rsid w:val="004F1C7F"/>
    <w:rsid w:val="004F2355"/>
    <w:rsid w:val="004F2CBF"/>
    <w:rsid w:val="004F36C4"/>
    <w:rsid w:val="004F37D6"/>
    <w:rsid w:val="004F3BB8"/>
    <w:rsid w:val="004F4A42"/>
    <w:rsid w:val="004F52EE"/>
    <w:rsid w:val="00503407"/>
    <w:rsid w:val="00503575"/>
    <w:rsid w:val="00503907"/>
    <w:rsid w:val="0050405D"/>
    <w:rsid w:val="0050426C"/>
    <w:rsid w:val="00504671"/>
    <w:rsid w:val="00505AF7"/>
    <w:rsid w:val="00506701"/>
    <w:rsid w:val="00507222"/>
    <w:rsid w:val="00507945"/>
    <w:rsid w:val="00507F1F"/>
    <w:rsid w:val="00510240"/>
    <w:rsid w:val="00510AF8"/>
    <w:rsid w:val="00510BA5"/>
    <w:rsid w:val="0051115D"/>
    <w:rsid w:val="00512204"/>
    <w:rsid w:val="00512269"/>
    <w:rsid w:val="005140C1"/>
    <w:rsid w:val="00515B9A"/>
    <w:rsid w:val="005204DC"/>
    <w:rsid w:val="0052180B"/>
    <w:rsid w:val="00521C90"/>
    <w:rsid w:val="0052308B"/>
    <w:rsid w:val="00523334"/>
    <w:rsid w:val="00523D21"/>
    <w:rsid w:val="0052764A"/>
    <w:rsid w:val="00527D48"/>
    <w:rsid w:val="00530B23"/>
    <w:rsid w:val="00530D02"/>
    <w:rsid w:val="00531868"/>
    <w:rsid w:val="00531D78"/>
    <w:rsid w:val="00533480"/>
    <w:rsid w:val="00535260"/>
    <w:rsid w:val="00535323"/>
    <w:rsid w:val="00535CBE"/>
    <w:rsid w:val="005378E3"/>
    <w:rsid w:val="00540574"/>
    <w:rsid w:val="00540734"/>
    <w:rsid w:val="00540CCB"/>
    <w:rsid w:val="00541F81"/>
    <w:rsid w:val="005426F8"/>
    <w:rsid w:val="005434FA"/>
    <w:rsid w:val="00544C78"/>
    <w:rsid w:val="00544D61"/>
    <w:rsid w:val="0054510A"/>
    <w:rsid w:val="0054781D"/>
    <w:rsid w:val="00547E03"/>
    <w:rsid w:val="00547FE8"/>
    <w:rsid w:val="00550370"/>
    <w:rsid w:val="0055039F"/>
    <w:rsid w:val="0055150A"/>
    <w:rsid w:val="0055186B"/>
    <w:rsid w:val="0055189C"/>
    <w:rsid w:val="005520CB"/>
    <w:rsid w:val="00552362"/>
    <w:rsid w:val="0055295F"/>
    <w:rsid w:val="00552D67"/>
    <w:rsid w:val="00553E74"/>
    <w:rsid w:val="0055511E"/>
    <w:rsid w:val="005555C7"/>
    <w:rsid w:val="00556209"/>
    <w:rsid w:val="00556263"/>
    <w:rsid w:val="00557926"/>
    <w:rsid w:val="00557BE5"/>
    <w:rsid w:val="00560782"/>
    <w:rsid w:val="00560928"/>
    <w:rsid w:val="00561AEA"/>
    <w:rsid w:val="00564340"/>
    <w:rsid w:val="005657B4"/>
    <w:rsid w:val="005657C0"/>
    <w:rsid w:val="005664E7"/>
    <w:rsid w:val="0056696E"/>
    <w:rsid w:val="00566AE0"/>
    <w:rsid w:val="00566ED9"/>
    <w:rsid w:val="00567410"/>
    <w:rsid w:val="0056757F"/>
    <w:rsid w:val="00570A35"/>
    <w:rsid w:val="00570E32"/>
    <w:rsid w:val="005715A9"/>
    <w:rsid w:val="00571F4A"/>
    <w:rsid w:val="00572579"/>
    <w:rsid w:val="00573726"/>
    <w:rsid w:val="00574E5F"/>
    <w:rsid w:val="0057508C"/>
    <w:rsid w:val="00576E09"/>
    <w:rsid w:val="00576F88"/>
    <w:rsid w:val="00580E94"/>
    <w:rsid w:val="00580F24"/>
    <w:rsid w:val="0058283F"/>
    <w:rsid w:val="00582B1B"/>
    <w:rsid w:val="005840BF"/>
    <w:rsid w:val="00584465"/>
    <w:rsid w:val="005846F8"/>
    <w:rsid w:val="00585685"/>
    <w:rsid w:val="0058699C"/>
    <w:rsid w:val="00587C08"/>
    <w:rsid w:val="005901FB"/>
    <w:rsid w:val="005918C1"/>
    <w:rsid w:val="00592508"/>
    <w:rsid w:val="00594AEB"/>
    <w:rsid w:val="0059540B"/>
    <w:rsid w:val="00595427"/>
    <w:rsid w:val="005955C0"/>
    <w:rsid w:val="005956E6"/>
    <w:rsid w:val="0059632D"/>
    <w:rsid w:val="0059694E"/>
    <w:rsid w:val="00596C17"/>
    <w:rsid w:val="005972FB"/>
    <w:rsid w:val="005A0C9C"/>
    <w:rsid w:val="005A1B45"/>
    <w:rsid w:val="005A1E1C"/>
    <w:rsid w:val="005A2C4C"/>
    <w:rsid w:val="005A60CE"/>
    <w:rsid w:val="005A6357"/>
    <w:rsid w:val="005A74A5"/>
    <w:rsid w:val="005B1300"/>
    <w:rsid w:val="005B14D5"/>
    <w:rsid w:val="005B48E4"/>
    <w:rsid w:val="005B4AC8"/>
    <w:rsid w:val="005B5A3E"/>
    <w:rsid w:val="005B6A22"/>
    <w:rsid w:val="005B71C6"/>
    <w:rsid w:val="005B7A1C"/>
    <w:rsid w:val="005C02FC"/>
    <w:rsid w:val="005C0A5F"/>
    <w:rsid w:val="005C185C"/>
    <w:rsid w:val="005C1E99"/>
    <w:rsid w:val="005C2546"/>
    <w:rsid w:val="005C28D0"/>
    <w:rsid w:val="005C2F7F"/>
    <w:rsid w:val="005C76A8"/>
    <w:rsid w:val="005D0329"/>
    <w:rsid w:val="005D0839"/>
    <w:rsid w:val="005D16A6"/>
    <w:rsid w:val="005D1E14"/>
    <w:rsid w:val="005D22C0"/>
    <w:rsid w:val="005D26C5"/>
    <w:rsid w:val="005D2B5A"/>
    <w:rsid w:val="005D2E46"/>
    <w:rsid w:val="005D354F"/>
    <w:rsid w:val="005D632C"/>
    <w:rsid w:val="005D6A7D"/>
    <w:rsid w:val="005D7961"/>
    <w:rsid w:val="005E05A1"/>
    <w:rsid w:val="005E1137"/>
    <w:rsid w:val="005E13D4"/>
    <w:rsid w:val="005E2A9E"/>
    <w:rsid w:val="005E3337"/>
    <w:rsid w:val="005E4B9B"/>
    <w:rsid w:val="005E4DA7"/>
    <w:rsid w:val="005E53AA"/>
    <w:rsid w:val="005E67A2"/>
    <w:rsid w:val="005E6A83"/>
    <w:rsid w:val="005E72DE"/>
    <w:rsid w:val="005F199D"/>
    <w:rsid w:val="005F19C0"/>
    <w:rsid w:val="005F233E"/>
    <w:rsid w:val="005F26EA"/>
    <w:rsid w:val="005F27C0"/>
    <w:rsid w:val="005F3288"/>
    <w:rsid w:val="005F3D8C"/>
    <w:rsid w:val="005F3DA1"/>
    <w:rsid w:val="005F4D30"/>
    <w:rsid w:val="005F5551"/>
    <w:rsid w:val="005F6E63"/>
    <w:rsid w:val="005F7A95"/>
    <w:rsid w:val="0060015D"/>
    <w:rsid w:val="006004FE"/>
    <w:rsid w:val="006014A3"/>
    <w:rsid w:val="00601F53"/>
    <w:rsid w:val="00603D16"/>
    <w:rsid w:val="006045CD"/>
    <w:rsid w:val="00604B8C"/>
    <w:rsid w:val="00604DED"/>
    <w:rsid w:val="00605925"/>
    <w:rsid w:val="00606179"/>
    <w:rsid w:val="00610E66"/>
    <w:rsid w:val="006114E8"/>
    <w:rsid w:val="00613A79"/>
    <w:rsid w:val="006158AF"/>
    <w:rsid w:val="00617473"/>
    <w:rsid w:val="006174DF"/>
    <w:rsid w:val="00620D28"/>
    <w:rsid w:val="0062116A"/>
    <w:rsid w:val="00621A04"/>
    <w:rsid w:val="00622083"/>
    <w:rsid w:val="0062341C"/>
    <w:rsid w:val="00623CC3"/>
    <w:rsid w:val="00624190"/>
    <w:rsid w:val="00624E37"/>
    <w:rsid w:val="00626076"/>
    <w:rsid w:val="00626B38"/>
    <w:rsid w:val="00626DAA"/>
    <w:rsid w:val="00626FF3"/>
    <w:rsid w:val="00630AF1"/>
    <w:rsid w:val="006313B5"/>
    <w:rsid w:val="00631481"/>
    <w:rsid w:val="00631CA5"/>
    <w:rsid w:val="00632915"/>
    <w:rsid w:val="00633E0D"/>
    <w:rsid w:val="006371FD"/>
    <w:rsid w:val="00640002"/>
    <w:rsid w:val="006407B1"/>
    <w:rsid w:val="00640943"/>
    <w:rsid w:val="00641B11"/>
    <w:rsid w:val="00642BCE"/>
    <w:rsid w:val="00647F78"/>
    <w:rsid w:val="006521E3"/>
    <w:rsid w:val="0065268F"/>
    <w:rsid w:val="006530C8"/>
    <w:rsid w:val="0065350D"/>
    <w:rsid w:val="00653603"/>
    <w:rsid w:val="00653886"/>
    <w:rsid w:val="006556FD"/>
    <w:rsid w:val="00655893"/>
    <w:rsid w:val="00655C16"/>
    <w:rsid w:val="00656029"/>
    <w:rsid w:val="00661650"/>
    <w:rsid w:val="00662666"/>
    <w:rsid w:val="006633DD"/>
    <w:rsid w:val="0066358D"/>
    <w:rsid w:val="00664DA8"/>
    <w:rsid w:val="00665D69"/>
    <w:rsid w:val="006665A3"/>
    <w:rsid w:val="00673535"/>
    <w:rsid w:val="0067456C"/>
    <w:rsid w:val="00674D53"/>
    <w:rsid w:val="006752A4"/>
    <w:rsid w:val="00675BBA"/>
    <w:rsid w:val="006769D6"/>
    <w:rsid w:val="00676E85"/>
    <w:rsid w:val="00677352"/>
    <w:rsid w:val="00680AA9"/>
    <w:rsid w:val="00680F0F"/>
    <w:rsid w:val="0068124E"/>
    <w:rsid w:val="00682BEF"/>
    <w:rsid w:val="00684309"/>
    <w:rsid w:val="00684A39"/>
    <w:rsid w:val="00684D09"/>
    <w:rsid w:val="0068507F"/>
    <w:rsid w:val="00685617"/>
    <w:rsid w:val="00685BF2"/>
    <w:rsid w:val="00687528"/>
    <w:rsid w:val="00690FD3"/>
    <w:rsid w:val="00692105"/>
    <w:rsid w:val="00692C58"/>
    <w:rsid w:val="00693F10"/>
    <w:rsid w:val="0069562A"/>
    <w:rsid w:val="00695D5C"/>
    <w:rsid w:val="00696700"/>
    <w:rsid w:val="00697D9E"/>
    <w:rsid w:val="006A0AFE"/>
    <w:rsid w:val="006A119A"/>
    <w:rsid w:val="006A1850"/>
    <w:rsid w:val="006A1C41"/>
    <w:rsid w:val="006A293A"/>
    <w:rsid w:val="006A2BC4"/>
    <w:rsid w:val="006A4298"/>
    <w:rsid w:val="006A51D4"/>
    <w:rsid w:val="006A548E"/>
    <w:rsid w:val="006A561C"/>
    <w:rsid w:val="006A5702"/>
    <w:rsid w:val="006A65BF"/>
    <w:rsid w:val="006B08C9"/>
    <w:rsid w:val="006B16A7"/>
    <w:rsid w:val="006B1BFC"/>
    <w:rsid w:val="006B2383"/>
    <w:rsid w:val="006B2580"/>
    <w:rsid w:val="006B3EA9"/>
    <w:rsid w:val="006B5301"/>
    <w:rsid w:val="006B5AFC"/>
    <w:rsid w:val="006B782C"/>
    <w:rsid w:val="006B7D23"/>
    <w:rsid w:val="006B7F03"/>
    <w:rsid w:val="006C05C6"/>
    <w:rsid w:val="006C06EA"/>
    <w:rsid w:val="006C0E31"/>
    <w:rsid w:val="006C20A7"/>
    <w:rsid w:val="006C2D57"/>
    <w:rsid w:val="006C2F47"/>
    <w:rsid w:val="006C317B"/>
    <w:rsid w:val="006C4A90"/>
    <w:rsid w:val="006C4C19"/>
    <w:rsid w:val="006C53C6"/>
    <w:rsid w:val="006C5D8B"/>
    <w:rsid w:val="006C64D3"/>
    <w:rsid w:val="006D023B"/>
    <w:rsid w:val="006D23EA"/>
    <w:rsid w:val="006D26B0"/>
    <w:rsid w:val="006D325A"/>
    <w:rsid w:val="006D4A2C"/>
    <w:rsid w:val="006D51EE"/>
    <w:rsid w:val="006D5A67"/>
    <w:rsid w:val="006D642A"/>
    <w:rsid w:val="006D7BBD"/>
    <w:rsid w:val="006E184C"/>
    <w:rsid w:val="006E1860"/>
    <w:rsid w:val="006E26AF"/>
    <w:rsid w:val="006E40A1"/>
    <w:rsid w:val="006E4663"/>
    <w:rsid w:val="006E4EA2"/>
    <w:rsid w:val="006E5217"/>
    <w:rsid w:val="006E524C"/>
    <w:rsid w:val="006E53D0"/>
    <w:rsid w:val="006F04D4"/>
    <w:rsid w:val="006F10D9"/>
    <w:rsid w:val="006F2649"/>
    <w:rsid w:val="006F2CB0"/>
    <w:rsid w:val="006F3055"/>
    <w:rsid w:val="006F38AC"/>
    <w:rsid w:val="00701AE0"/>
    <w:rsid w:val="00702714"/>
    <w:rsid w:val="00703344"/>
    <w:rsid w:val="00704574"/>
    <w:rsid w:val="00704F0B"/>
    <w:rsid w:val="00705DC4"/>
    <w:rsid w:val="007062A8"/>
    <w:rsid w:val="007069F3"/>
    <w:rsid w:val="00706C65"/>
    <w:rsid w:val="00710A83"/>
    <w:rsid w:val="0071138C"/>
    <w:rsid w:val="00711814"/>
    <w:rsid w:val="0071212C"/>
    <w:rsid w:val="007132AC"/>
    <w:rsid w:val="00713305"/>
    <w:rsid w:val="007133A5"/>
    <w:rsid w:val="00713571"/>
    <w:rsid w:val="00716639"/>
    <w:rsid w:val="007168B6"/>
    <w:rsid w:val="007168ED"/>
    <w:rsid w:val="007179D0"/>
    <w:rsid w:val="00720354"/>
    <w:rsid w:val="007204A5"/>
    <w:rsid w:val="00720A42"/>
    <w:rsid w:val="0072255B"/>
    <w:rsid w:val="0072279C"/>
    <w:rsid w:val="00723F4B"/>
    <w:rsid w:val="007251C2"/>
    <w:rsid w:val="00725333"/>
    <w:rsid w:val="00726E20"/>
    <w:rsid w:val="00727D10"/>
    <w:rsid w:val="0073017F"/>
    <w:rsid w:val="00732480"/>
    <w:rsid w:val="00732866"/>
    <w:rsid w:val="00732BA8"/>
    <w:rsid w:val="00732FBC"/>
    <w:rsid w:val="00733457"/>
    <w:rsid w:val="00733943"/>
    <w:rsid w:val="0073552E"/>
    <w:rsid w:val="007357AF"/>
    <w:rsid w:val="00735BE4"/>
    <w:rsid w:val="007365A2"/>
    <w:rsid w:val="0073675E"/>
    <w:rsid w:val="00740291"/>
    <w:rsid w:val="007407C4"/>
    <w:rsid w:val="00740D26"/>
    <w:rsid w:val="007435C2"/>
    <w:rsid w:val="00743F16"/>
    <w:rsid w:val="0074421F"/>
    <w:rsid w:val="0074466D"/>
    <w:rsid w:val="00744CEA"/>
    <w:rsid w:val="00747B72"/>
    <w:rsid w:val="00750134"/>
    <w:rsid w:val="0075088B"/>
    <w:rsid w:val="00752149"/>
    <w:rsid w:val="00752661"/>
    <w:rsid w:val="00755B17"/>
    <w:rsid w:val="00755D2B"/>
    <w:rsid w:val="00756AD7"/>
    <w:rsid w:val="00757A8C"/>
    <w:rsid w:val="007641F4"/>
    <w:rsid w:val="007645F0"/>
    <w:rsid w:val="00764C62"/>
    <w:rsid w:val="00765022"/>
    <w:rsid w:val="0076749F"/>
    <w:rsid w:val="0077423A"/>
    <w:rsid w:val="0077432E"/>
    <w:rsid w:val="00774609"/>
    <w:rsid w:val="0077699D"/>
    <w:rsid w:val="007816CC"/>
    <w:rsid w:val="007817CD"/>
    <w:rsid w:val="00781FD1"/>
    <w:rsid w:val="00783F9B"/>
    <w:rsid w:val="00784BAD"/>
    <w:rsid w:val="00786503"/>
    <w:rsid w:val="00786B8E"/>
    <w:rsid w:val="00790A17"/>
    <w:rsid w:val="00791AD5"/>
    <w:rsid w:val="00792A8F"/>
    <w:rsid w:val="00792FB6"/>
    <w:rsid w:val="007937AE"/>
    <w:rsid w:val="00795903"/>
    <w:rsid w:val="0079592B"/>
    <w:rsid w:val="00795957"/>
    <w:rsid w:val="00796CAA"/>
    <w:rsid w:val="00796FE9"/>
    <w:rsid w:val="007970DA"/>
    <w:rsid w:val="007A03AD"/>
    <w:rsid w:val="007A15D0"/>
    <w:rsid w:val="007A211C"/>
    <w:rsid w:val="007A24C0"/>
    <w:rsid w:val="007A2FBA"/>
    <w:rsid w:val="007A3BF6"/>
    <w:rsid w:val="007A465B"/>
    <w:rsid w:val="007A49A7"/>
    <w:rsid w:val="007A4DCA"/>
    <w:rsid w:val="007A5BCB"/>
    <w:rsid w:val="007B06B8"/>
    <w:rsid w:val="007B0CAA"/>
    <w:rsid w:val="007B3918"/>
    <w:rsid w:val="007B3B06"/>
    <w:rsid w:val="007B518B"/>
    <w:rsid w:val="007B58C7"/>
    <w:rsid w:val="007C04E9"/>
    <w:rsid w:val="007C097F"/>
    <w:rsid w:val="007C14F7"/>
    <w:rsid w:val="007C1770"/>
    <w:rsid w:val="007C29E9"/>
    <w:rsid w:val="007C3DB7"/>
    <w:rsid w:val="007C4A5A"/>
    <w:rsid w:val="007C4AD1"/>
    <w:rsid w:val="007C55EE"/>
    <w:rsid w:val="007C5DDD"/>
    <w:rsid w:val="007C61E1"/>
    <w:rsid w:val="007C6517"/>
    <w:rsid w:val="007C669D"/>
    <w:rsid w:val="007C75DB"/>
    <w:rsid w:val="007C7E23"/>
    <w:rsid w:val="007D2A66"/>
    <w:rsid w:val="007D3BB1"/>
    <w:rsid w:val="007D4AB8"/>
    <w:rsid w:val="007D636D"/>
    <w:rsid w:val="007D709F"/>
    <w:rsid w:val="007D7BBF"/>
    <w:rsid w:val="007E00F1"/>
    <w:rsid w:val="007E077C"/>
    <w:rsid w:val="007E15D4"/>
    <w:rsid w:val="007E184C"/>
    <w:rsid w:val="007E1ED4"/>
    <w:rsid w:val="007E3035"/>
    <w:rsid w:val="007E5D5E"/>
    <w:rsid w:val="007E69D9"/>
    <w:rsid w:val="007E6B18"/>
    <w:rsid w:val="007E784E"/>
    <w:rsid w:val="007E7B1A"/>
    <w:rsid w:val="007E7D40"/>
    <w:rsid w:val="007F39C2"/>
    <w:rsid w:val="007F47DC"/>
    <w:rsid w:val="007F5A30"/>
    <w:rsid w:val="007F73B8"/>
    <w:rsid w:val="007F7707"/>
    <w:rsid w:val="00800BD6"/>
    <w:rsid w:val="008016F8"/>
    <w:rsid w:val="0080250C"/>
    <w:rsid w:val="0080304B"/>
    <w:rsid w:val="00803C9E"/>
    <w:rsid w:val="00803EA7"/>
    <w:rsid w:val="008044D4"/>
    <w:rsid w:val="008047CE"/>
    <w:rsid w:val="008105FE"/>
    <w:rsid w:val="00810902"/>
    <w:rsid w:val="0081139F"/>
    <w:rsid w:val="008118AF"/>
    <w:rsid w:val="00811B5E"/>
    <w:rsid w:val="00811BD9"/>
    <w:rsid w:val="00811D91"/>
    <w:rsid w:val="008122F7"/>
    <w:rsid w:val="0081230E"/>
    <w:rsid w:val="0081584E"/>
    <w:rsid w:val="008159EB"/>
    <w:rsid w:val="00817FE3"/>
    <w:rsid w:val="00821C53"/>
    <w:rsid w:val="00822FE5"/>
    <w:rsid w:val="00823598"/>
    <w:rsid w:val="008238F6"/>
    <w:rsid w:val="00823B3B"/>
    <w:rsid w:val="00823BED"/>
    <w:rsid w:val="00824152"/>
    <w:rsid w:val="008251E6"/>
    <w:rsid w:val="00825634"/>
    <w:rsid w:val="008257D6"/>
    <w:rsid w:val="008306AE"/>
    <w:rsid w:val="008309E5"/>
    <w:rsid w:val="00830CB0"/>
    <w:rsid w:val="0083152F"/>
    <w:rsid w:val="008318C4"/>
    <w:rsid w:val="00832951"/>
    <w:rsid w:val="00833592"/>
    <w:rsid w:val="00834412"/>
    <w:rsid w:val="00834427"/>
    <w:rsid w:val="008346E2"/>
    <w:rsid w:val="008350C0"/>
    <w:rsid w:val="00836996"/>
    <w:rsid w:val="00837275"/>
    <w:rsid w:val="008412C2"/>
    <w:rsid w:val="008412D6"/>
    <w:rsid w:val="00842775"/>
    <w:rsid w:val="008442B7"/>
    <w:rsid w:val="00844A00"/>
    <w:rsid w:val="00845636"/>
    <w:rsid w:val="00847530"/>
    <w:rsid w:val="0085018C"/>
    <w:rsid w:val="008508EC"/>
    <w:rsid w:val="00850DF4"/>
    <w:rsid w:val="008516EA"/>
    <w:rsid w:val="00851D66"/>
    <w:rsid w:val="00852292"/>
    <w:rsid w:val="008526D1"/>
    <w:rsid w:val="00853085"/>
    <w:rsid w:val="0085319A"/>
    <w:rsid w:val="00853568"/>
    <w:rsid w:val="00855012"/>
    <w:rsid w:val="00855302"/>
    <w:rsid w:val="00856F02"/>
    <w:rsid w:val="00860373"/>
    <w:rsid w:val="00860587"/>
    <w:rsid w:val="008624FA"/>
    <w:rsid w:val="0086389E"/>
    <w:rsid w:val="008669E8"/>
    <w:rsid w:val="00866C7B"/>
    <w:rsid w:val="00866CB8"/>
    <w:rsid w:val="00867C0A"/>
    <w:rsid w:val="008708ED"/>
    <w:rsid w:val="00870C62"/>
    <w:rsid w:val="00870C74"/>
    <w:rsid w:val="008712C4"/>
    <w:rsid w:val="0087189A"/>
    <w:rsid w:val="00872601"/>
    <w:rsid w:val="0087411E"/>
    <w:rsid w:val="008750DB"/>
    <w:rsid w:val="00875271"/>
    <w:rsid w:val="00875A6D"/>
    <w:rsid w:val="00877BBD"/>
    <w:rsid w:val="00882452"/>
    <w:rsid w:val="00883271"/>
    <w:rsid w:val="0088361C"/>
    <w:rsid w:val="0088389A"/>
    <w:rsid w:val="0089052D"/>
    <w:rsid w:val="008906E6"/>
    <w:rsid w:val="00890D52"/>
    <w:rsid w:val="00890F77"/>
    <w:rsid w:val="008915C9"/>
    <w:rsid w:val="008918FB"/>
    <w:rsid w:val="00891A4A"/>
    <w:rsid w:val="00892CE1"/>
    <w:rsid w:val="0089318F"/>
    <w:rsid w:val="0089616A"/>
    <w:rsid w:val="0089628E"/>
    <w:rsid w:val="00897597"/>
    <w:rsid w:val="008A0B50"/>
    <w:rsid w:val="008A120C"/>
    <w:rsid w:val="008A17DA"/>
    <w:rsid w:val="008A20C1"/>
    <w:rsid w:val="008A287C"/>
    <w:rsid w:val="008A3416"/>
    <w:rsid w:val="008A3EB8"/>
    <w:rsid w:val="008A4072"/>
    <w:rsid w:val="008A41C3"/>
    <w:rsid w:val="008A560A"/>
    <w:rsid w:val="008A6D29"/>
    <w:rsid w:val="008A6EC7"/>
    <w:rsid w:val="008A74B5"/>
    <w:rsid w:val="008A7B13"/>
    <w:rsid w:val="008B0049"/>
    <w:rsid w:val="008B0AB2"/>
    <w:rsid w:val="008B3B3F"/>
    <w:rsid w:val="008B4AA9"/>
    <w:rsid w:val="008B5413"/>
    <w:rsid w:val="008B60B9"/>
    <w:rsid w:val="008B64CC"/>
    <w:rsid w:val="008C2281"/>
    <w:rsid w:val="008C35E9"/>
    <w:rsid w:val="008C3B02"/>
    <w:rsid w:val="008C3C1B"/>
    <w:rsid w:val="008C59C3"/>
    <w:rsid w:val="008C5F9F"/>
    <w:rsid w:val="008C6CAE"/>
    <w:rsid w:val="008C7316"/>
    <w:rsid w:val="008C7911"/>
    <w:rsid w:val="008C7D3E"/>
    <w:rsid w:val="008D095E"/>
    <w:rsid w:val="008D0EAA"/>
    <w:rsid w:val="008D0F3E"/>
    <w:rsid w:val="008D1637"/>
    <w:rsid w:val="008D16FD"/>
    <w:rsid w:val="008D221C"/>
    <w:rsid w:val="008D3328"/>
    <w:rsid w:val="008D71D0"/>
    <w:rsid w:val="008E0D61"/>
    <w:rsid w:val="008E13AD"/>
    <w:rsid w:val="008E433B"/>
    <w:rsid w:val="008E52C9"/>
    <w:rsid w:val="008E57A9"/>
    <w:rsid w:val="008E616C"/>
    <w:rsid w:val="008E6D76"/>
    <w:rsid w:val="008E70A7"/>
    <w:rsid w:val="008F0197"/>
    <w:rsid w:val="008F0617"/>
    <w:rsid w:val="008F2742"/>
    <w:rsid w:val="008F299F"/>
    <w:rsid w:val="008F3D83"/>
    <w:rsid w:val="008F4BA3"/>
    <w:rsid w:val="008F4E6D"/>
    <w:rsid w:val="008F6DAF"/>
    <w:rsid w:val="008F7123"/>
    <w:rsid w:val="008F743D"/>
    <w:rsid w:val="008F74C6"/>
    <w:rsid w:val="0090057F"/>
    <w:rsid w:val="009014B1"/>
    <w:rsid w:val="009043B6"/>
    <w:rsid w:val="00904827"/>
    <w:rsid w:val="0090497E"/>
    <w:rsid w:val="00904D92"/>
    <w:rsid w:val="00906CEF"/>
    <w:rsid w:val="00907FA7"/>
    <w:rsid w:val="0091270D"/>
    <w:rsid w:val="00912793"/>
    <w:rsid w:val="00914528"/>
    <w:rsid w:val="0091474B"/>
    <w:rsid w:val="00916D24"/>
    <w:rsid w:val="009204BD"/>
    <w:rsid w:val="00920BDD"/>
    <w:rsid w:val="00920C1F"/>
    <w:rsid w:val="00921722"/>
    <w:rsid w:val="00921D40"/>
    <w:rsid w:val="00922BC5"/>
    <w:rsid w:val="00922E2C"/>
    <w:rsid w:val="009234FD"/>
    <w:rsid w:val="00923FB2"/>
    <w:rsid w:val="00924983"/>
    <w:rsid w:val="00925066"/>
    <w:rsid w:val="009250C3"/>
    <w:rsid w:val="00926D8D"/>
    <w:rsid w:val="00926E28"/>
    <w:rsid w:val="00927A89"/>
    <w:rsid w:val="0093284C"/>
    <w:rsid w:val="009329AE"/>
    <w:rsid w:val="00932DF9"/>
    <w:rsid w:val="00934005"/>
    <w:rsid w:val="00934144"/>
    <w:rsid w:val="00934F59"/>
    <w:rsid w:val="00935CC1"/>
    <w:rsid w:val="009360B3"/>
    <w:rsid w:val="009403BA"/>
    <w:rsid w:val="009415AF"/>
    <w:rsid w:val="00941BDD"/>
    <w:rsid w:val="009427C7"/>
    <w:rsid w:val="00943076"/>
    <w:rsid w:val="00943468"/>
    <w:rsid w:val="00944C8B"/>
    <w:rsid w:val="009454C7"/>
    <w:rsid w:val="009455D9"/>
    <w:rsid w:val="00945649"/>
    <w:rsid w:val="0094584F"/>
    <w:rsid w:val="00945B65"/>
    <w:rsid w:val="00946A1B"/>
    <w:rsid w:val="00947F6C"/>
    <w:rsid w:val="0095041E"/>
    <w:rsid w:val="00950857"/>
    <w:rsid w:val="00950DC6"/>
    <w:rsid w:val="00951ABA"/>
    <w:rsid w:val="00951BE3"/>
    <w:rsid w:val="0095281D"/>
    <w:rsid w:val="00954947"/>
    <w:rsid w:val="00954D82"/>
    <w:rsid w:val="00955062"/>
    <w:rsid w:val="00955C9E"/>
    <w:rsid w:val="00956422"/>
    <w:rsid w:val="00957245"/>
    <w:rsid w:val="0095797E"/>
    <w:rsid w:val="00957A7D"/>
    <w:rsid w:val="00957DC1"/>
    <w:rsid w:val="0096023B"/>
    <w:rsid w:val="00961391"/>
    <w:rsid w:val="00962324"/>
    <w:rsid w:val="009631A3"/>
    <w:rsid w:val="009636A6"/>
    <w:rsid w:val="009656CA"/>
    <w:rsid w:val="00965BEB"/>
    <w:rsid w:val="009668FC"/>
    <w:rsid w:val="00966DC6"/>
    <w:rsid w:val="00967794"/>
    <w:rsid w:val="00967AB5"/>
    <w:rsid w:val="00967BAC"/>
    <w:rsid w:val="00967C1D"/>
    <w:rsid w:val="00970229"/>
    <w:rsid w:val="009703E8"/>
    <w:rsid w:val="00971D5C"/>
    <w:rsid w:val="00972629"/>
    <w:rsid w:val="00973629"/>
    <w:rsid w:val="00973887"/>
    <w:rsid w:val="009745B6"/>
    <w:rsid w:val="009745B9"/>
    <w:rsid w:val="00974C2C"/>
    <w:rsid w:val="00977270"/>
    <w:rsid w:val="00980521"/>
    <w:rsid w:val="0098095C"/>
    <w:rsid w:val="00980F85"/>
    <w:rsid w:val="0098243B"/>
    <w:rsid w:val="00985626"/>
    <w:rsid w:val="009861A1"/>
    <w:rsid w:val="00986E67"/>
    <w:rsid w:val="00986F03"/>
    <w:rsid w:val="0098774B"/>
    <w:rsid w:val="00987A03"/>
    <w:rsid w:val="00990D5F"/>
    <w:rsid w:val="009921BB"/>
    <w:rsid w:val="009928DF"/>
    <w:rsid w:val="00994509"/>
    <w:rsid w:val="0099497C"/>
    <w:rsid w:val="0099758F"/>
    <w:rsid w:val="00997B17"/>
    <w:rsid w:val="009A2768"/>
    <w:rsid w:val="009A3691"/>
    <w:rsid w:val="009A3A21"/>
    <w:rsid w:val="009A49E6"/>
    <w:rsid w:val="009A53BC"/>
    <w:rsid w:val="009A58A0"/>
    <w:rsid w:val="009A5E98"/>
    <w:rsid w:val="009A5F97"/>
    <w:rsid w:val="009A7CE3"/>
    <w:rsid w:val="009B0D0E"/>
    <w:rsid w:val="009B518F"/>
    <w:rsid w:val="009B52CE"/>
    <w:rsid w:val="009B554E"/>
    <w:rsid w:val="009B5894"/>
    <w:rsid w:val="009B594D"/>
    <w:rsid w:val="009B65B9"/>
    <w:rsid w:val="009B6C1C"/>
    <w:rsid w:val="009B79D6"/>
    <w:rsid w:val="009C032A"/>
    <w:rsid w:val="009C13CC"/>
    <w:rsid w:val="009C20F9"/>
    <w:rsid w:val="009C34EB"/>
    <w:rsid w:val="009C39F5"/>
    <w:rsid w:val="009C5051"/>
    <w:rsid w:val="009C587C"/>
    <w:rsid w:val="009C76A4"/>
    <w:rsid w:val="009D06AB"/>
    <w:rsid w:val="009D0BE2"/>
    <w:rsid w:val="009D1366"/>
    <w:rsid w:val="009D2520"/>
    <w:rsid w:val="009D2EF2"/>
    <w:rsid w:val="009D37B8"/>
    <w:rsid w:val="009D3F55"/>
    <w:rsid w:val="009D51A5"/>
    <w:rsid w:val="009D55AE"/>
    <w:rsid w:val="009D587B"/>
    <w:rsid w:val="009D5C11"/>
    <w:rsid w:val="009D6FA6"/>
    <w:rsid w:val="009D6FB5"/>
    <w:rsid w:val="009D724D"/>
    <w:rsid w:val="009D7D5A"/>
    <w:rsid w:val="009D7F97"/>
    <w:rsid w:val="009E0050"/>
    <w:rsid w:val="009E06C7"/>
    <w:rsid w:val="009E072F"/>
    <w:rsid w:val="009E07E3"/>
    <w:rsid w:val="009E16E4"/>
    <w:rsid w:val="009E2007"/>
    <w:rsid w:val="009E2062"/>
    <w:rsid w:val="009E42E7"/>
    <w:rsid w:val="009E479E"/>
    <w:rsid w:val="009E51D2"/>
    <w:rsid w:val="009E5971"/>
    <w:rsid w:val="009F064F"/>
    <w:rsid w:val="009F0B2B"/>
    <w:rsid w:val="009F1D19"/>
    <w:rsid w:val="009F2C9F"/>
    <w:rsid w:val="009F327C"/>
    <w:rsid w:val="009F3F49"/>
    <w:rsid w:val="009F4FDC"/>
    <w:rsid w:val="009F6CC6"/>
    <w:rsid w:val="009F6E4E"/>
    <w:rsid w:val="00A0000A"/>
    <w:rsid w:val="00A00BF8"/>
    <w:rsid w:val="00A00E82"/>
    <w:rsid w:val="00A0149C"/>
    <w:rsid w:val="00A01681"/>
    <w:rsid w:val="00A01F93"/>
    <w:rsid w:val="00A025F9"/>
    <w:rsid w:val="00A02C63"/>
    <w:rsid w:val="00A03580"/>
    <w:rsid w:val="00A03EFB"/>
    <w:rsid w:val="00A06010"/>
    <w:rsid w:val="00A07D04"/>
    <w:rsid w:val="00A105B4"/>
    <w:rsid w:val="00A10944"/>
    <w:rsid w:val="00A1272B"/>
    <w:rsid w:val="00A128B5"/>
    <w:rsid w:val="00A1322E"/>
    <w:rsid w:val="00A13BAB"/>
    <w:rsid w:val="00A140D0"/>
    <w:rsid w:val="00A150C2"/>
    <w:rsid w:val="00A15519"/>
    <w:rsid w:val="00A164C0"/>
    <w:rsid w:val="00A172EE"/>
    <w:rsid w:val="00A17C3F"/>
    <w:rsid w:val="00A202E1"/>
    <w:rsid w:val="00A2098A"/>
    <w:rsid w:val="00A237B5"/>
    <w:rsid w:val="00A24716"/>
    <w:rsid w:val="00A2730E"/>
    <w:rsid w:val="00A27532"/>
    <w:rsid w:val="00A30409"/>
    <w:rsid w:val="00A3156B"/>
    <w:rsid w:val="00A32B9D"/>
    <w:rsid w:val="00A32C22"/>
    <w:rsid w:val="00A33168"/>
    <w:rsid w:val="00A34675"/>
    <w:rsid w:val="00A347C4"/>
    <w:rsid w:val="00A349AC"/>
    <w:rsid w:val="00A3554C"/>
    <w:rsid w:val="00A35F50"/>
    <w:rsid w:val="00A35FF5"/>
    <w:rsid w:val="00A41BE7"/>
    <w:rsid w:val="00A41ED8"/>
    <w:rsid w:val="00A42505"/>
    <w:rsid w:val="00A43E5B"/>
    <w:rsid w:val="00A4407E"/>
    <w:rsid w:val="00A44FFE"/>
    <w:rsid w:val="00A46979"/>
    <w:rsid w:val="00A46A5D"/>
    <w:rsid w:val="00A47645"/>
    <w:rsid w:val="00A50223"/>
    <w:rsid w:val="00A507D9"/>
    <w:rsid w:val="00A51562"/>
    <w:rsid w:val="00A51C5D"/>
    <w:rsid w:val="00A53E79"/>
    <w:rsid w:val="00A54D48"/>
    <w:rsid w:val="00A54DAF"/>
    <w:rsid w:val="00A5572F"/>
    <w:rsid w:val="00A57027"/>
    <w:rsid w:val="00A5737B"/>
    <w:rsid w:val="00A57498"/>
    <w:rsid w:val="00A57A95"/>
    <w:rsid w:val="00A6013E"/>
    <w:rsid w:val="00A612CE"/>
    <w:rsid w:val="00A61376"/>
    <w:rsid w:val="00A61485"/>
    <w:rsid w:val="00A6242C"/>
    <w:rsid w:val="00A62CB1"/>
    <w:rsid w:val="00A62F09"/>
    <w:rsid w:val="00A63382"/>
    <w:rsid w:val="00A64456"/>
    <w:rsid w:val="00A65B2B"/>
    <w:rsid w:val="00A711FF"/>
    <w:rsid w:val="00A71E64"/>
    <w:rsid w:val="00A72675"/>
    <w:rsid w:val="00A73B34"/>
    <w:rsid w:val="00A74775"/>
    <w:rsid w:val="00A74A0D"/>
    <w:rsid w:val="00A74E36"/>
    <w:rsid w:val="00A752B0"/>
    <w:rsid w:val="00A763E9"/>
    <w:rsid w:val="00A76FDB"/>
    <w:rsid w:val="00A779D0"/>
    <w:rsid w:val="00A77D2B"/>
    <w:rsid w:val="00A77D52"/>
    <w:rsid w:val="00A806CD"/>
    <w:rsid w:val="00A80A17"/>
    <w:rsid w:val="00A80BAE"/>
    <w:rsid w:val="00A80DBE"/>
    <w:rsid w:val="00A822EE"/>
    <w:rsid w:val="00A8497C"/>
    <w:rsid w:val="00A85013"/>
    <w:rsid w:val="00A85238"/>
    <w:rsid w:val="00A86689"/>
    <w:rsid w:val="00A86762"/>
    <w:rsid w:val="00A8705E"/>
    <w:rsid w:val="00A8754A"/>
    <w:rsid w:val="00A90125"/>
    <w:rsid w:val="00A902D2"/>
    <w:rsid w:val="00A92490"/>
    <w:rsid w:val="00A92896"/>
    <w:rsid w:val="00A9309A"/>
    <w:rsid w:val="00A93BF8"/>
    <w:rsid w:val="00A95399"/>
    <w:rsid w:val="00A969A0"/>
    <w:rsid w:val="00A97B05"/>
    <w:rsid w:val="00A97BB8"/>
    <w:rsid w:val="00AA08A1"/>
    <w:rsid w:val="00AA08FD"/>
    <w:rsid w:val="00AA3479"/>
    <w:rsid w:val="00AA3638"/>
    <w:rsid w:val="00AA45FB"/>
    <w:rsid w:val="00AA54A4"/>
    <w:rsid w:val="00AA570B"/>
    <w:rsid w:val="00AA6AA1"/>
    <w:rsid w:val="00AA7A22"/>
    <w:rsid w:val="00AB0AD5"/>
    <w:rsid w:val="00AB2F62"/>
    <w:rsid w:val="00AB3819"/>
    <w:rsid w:val="00AB383D"/>
    <w:rsid w:val="00AB3AE9"/>
    <w:rsid w:val="00AB44CA"/>
    <w:rsid w:val="00AB45DD"/>
    <w:rsid w:val="00AB4F10"/>
    <w:rsid w:val="00AB72C6"/>
    <w:rsid w:val="00AB7A94"/>
    <w:rsid w:val="00AC303E"/>
    <w:rsid w:val="00AC4144"/>
    <w:rsid w:val="00AC5544"/>
    <w:rsid w:val="00AC5649"/>
    <w:rsid w:val="00AC5A31"/>
    <w:rsid w:val="00AC7365"/>
    <w:rsid w:val="00AC7A28"/>
    <w:rsid w:val="00AD06C6"/>
    <w:rsid w:val="00AD1C5D"/>
    <w:rsid w:val="00AD274E"/>
    <w:rsid w:val="00AD2808"/>
    <w:rsid w:val="00AD2CBF"/>
    <w:rsid w:val="00AD3A89"/>
    <w:rsid w:val="00AD3E0D"/>
    <w:rsid w:val="00AD488F"/>
    <w:rsid w:val="00AD5F4C"/>
    <w:rsid w:val="00AD7298"/>
    <w:rsid w:val="00AE0888"/>
    <w:rsid w:val="00AE0D90"/>
    <w:rsid w:val="00AE21E7"/>
    <w:rsid w:val="00AE40F9"/>
    <w:rsid w:val="00AE4DBA"/>
    <w:rsid w:val="00AF0A3C"/>
    <w:rsid w:val="00AF12E9"/>
    <w:rsid w:val="00AF20F9"/>
    <w:rsid w:val="00AF3185"/>
    <w:rsid w:val="00AF3439"/>
    <w:rsid w:val="00AF3F19"/>
    <w:rsid w:val="00AF43E5"/>
    <w:rsid w:val="00AF45C8"/>
    <w:rsid w:val="00AF6FAB"/>
    <w:rsid w:val="00AF7107"/>
    <w:rsid w:val="00AF76F4"/>
    <w:rsid w:val="00AF7D5A"/>
    <w:rsid w:val="00B00078"/>
    <w:rsid w:val="00B001D0"/>
    <w:rsid w:val="00B0037A"/>
    <w:rsid w:val="00B00EE7"/>
    <w:rsid w:val="00B010EE"/>
    <w:rsid w:val="00B0128F"/>
    <w:rsid w:val="00B01ED9"/>
    <w:rsid w:val="00B04593"/>
    <w:rsid w:val="00B053D1"/>
    <w:rsid w:val="00B053EC"/>
    <w:rsid w:val="00B0675E"/>
    <w:rsid w:val="00B06E94"/>
    <w:rsid w:val="00B07539"/>
    <w:rsid w:val="00B07B82"/>
    <w:rsid w:val="00B10C7B"/>
    <w:rsid w:val="00B10F85"/>
    <w:rsid w:val="00B12DE7"/>
    <w:rsid w:val="00B137ED"/>
    <w:rsid w:val="00B14025"/>
    <w:rsid w:val="00B147D8"/>
    <w:rsid w:val="00B156EE"/>
    <w:rsid w:val="00B1731A"/>
    <w:rsid w:val="00B2062F"/>
    <w:rsid w:val="00B2144F"/>
    <w:rsid w:val="00B21EB2"/>
    <w:rsid w:val="00B220D9"/>
    <w:rsid w:val="00B22251"/>
    <w:rsid w:val="00B2232F"/>
    <w:rsid w:val="00B22987"/>
    <w:rsid w:val="00B22CE5"/>
    <w:rsid w:val="00B2436A"/>
    <w:rsid w:val="00B244A6"/>
    <w:rsid w:val="00B253A9"/>
    <w:rsid w:val="00B253BF"/>
    <w:rsid w:val="00B30E91"/>
    <w:rsid w:val="00B3269F"/>
    <w:rsid w:val="00B33244"/>
    <w:rsid w:val="00B33639"/>
    <w:rsid w:val="00B3385F"/>
    <w:rsid w:val="00B3468F"/>
    <w:rsid w:val="00B34CDE"/>
    <w:rsid w:val="00B34E34"/>
    <w:rsid w:val="00B34F9A"/>
    <w:rsid w:val="00B35A27"/>
    <w:rsid w:val="00B35D95"/>
    <w:rsid w:val="00B35E2D"/>
    <w:rsid w:val="00B36290"/>
    <w:rsid w:val="00B41AF7"/>
    <w:rsid w:val="00B41FD3"/>
    <w:rsid w:val="00B423F0"/>
    <w:rsid w:val="00B42877"/>
    <w:rsid w:val="00B44526"/>
    <w:rsid w:val="00B44567"/>
    <w:rsid w:val="00B44AFA"/>
    <w:rsid w:val="00B45322"/>
    <w:rsid w:val="00B5138F"/>
    <w:rsid w:val="00B52F88"/>
    <w:rsid w:val="00B53282"/>
    <w:rsid w:val="00B532AA"/>
    <w:rsid w:val="00B546FC"/>
    <w:rsid w:val="00B567B2"/>
    <w:rsid w:val="00B569B4"/>
    <w:rsid w:val="00B57385"/>
    <w:rsid w:val="00B57F14"/>
    <w:rsid w:val="00B60AF4"/>
    <w:rsid w:val="00B63885"/>
    <w:rsid w:val="00B63CB3"/>
    <w:rsid w:val="00B672EB"/>
    <w:rsid w:val="00B67CF6"/>
    <w:rsid w:val="00B717BE"/>
    <w:rsid w:val="00B718CA"/>
    <w:rsid w:val="00B7297A"/>
    <w:rsid w:val="00B73634"/>
    <w:rsid w:val="00B7363F"/>
    <w:rsid w:val="00B73874"/>
    <w:rsid w:val="00B73BC9"/>
    <w:rsid w:val="00B75A1A"/>
    <w:rsid w:val="00B75AAE"/>
    <w:rsid w:val="00B76B80"/>
    <w:rsid w:val="00B7714B"/>
    <w:rsid w:val="00B77F03"/>
    <w:rsid w:val="00B804F1"/>
    <w:rsid w:val="00B80FFA"/>
    <w:rsid w:val="00B816D1"/>
    <w:rsid w:val="00B81892"/>
    <w:rsid w:val="00B81C1A"/>
    <w:rsid w:val="00B83302"/>
    <w:rsid w:val="00B83703"/>
    <w:rsid w:val="00B83B63"/>
    <w:rsid w:val="00B83C2E"/>
    <w:rsid w:val="00B84A96"/>
    <w:rsid w:val="00B84BE9"/>
    <w:rsid w:val="00B85677"/>
    <w:rsid w:val="00B85A13"/>
    <w:rsid w:val="00B85C3D"/>
    <w:rsid w:val="00B86B12"/>
    <w:rsid w:val="00B91CBD"/>
    <w:rsid w:val="00B91E78"/>
    <w:rsid w:val="00B92933"/>
    <w:rsid w:val="00B92EE8"/>
    <w:rsid w:val="00B94037"/>
    <w:rsid w:val="00B944C4"/>
    <w:rsid w:val="00B95242"/>
    <w:rsid w:val="00B95C95"/>
    <w:rsid w:val="00B963D1"/>
    <w:rsid w:val="00B967DA"/>
    <w:rsid w:val="00B9750E"/>
    <w:rsid w:val="00B97547"/>
    <w:rsid w:val="00BA0009"/>
    <w:rsid w:val="00BA1504"/>
    <w:rsid w:val="00BA21E2"/>
    <w:rsid w:val="00BA2205"/>
    <w:rsid w:val="00BA3384"/>
    <w:rsid w:val="00BA35A8"/>
    <w:rsid w:val="00BA4F0A"/>
    <w:rsid w:val="00BA4F13"/>
    <w:rsid w:val="00BA515C"/>
    <w:rsid w:val="00BA750F"/>
    <w:rsid w:val="00BA769A"/>
    <w:rsid w:val="00BA7D2B"/>
    <w:rsid w:val="00BB097A"/>
    <w:rsid w:val="00BB0A38"/>
    <w:rsid w:val="00BB184C"/>
    <w:rsid w:val="00BB3409"/>
    <w:rsid w:val="00BB349E"/>
    <w:rsid w:val="00BB3643"/>
    <w:rsid w:val="00BB3874"/>
    <w:rsid w:val="00BB3C60"/>
    <w:rsid w:val="00BB4017"/>
    <w:rsid w:val="00BB4744"/>
    <w:rsid w:val="00BB58A2"/>
    <w:rsid w:val="00BB63E9"/>
    <w:rsid w:val="00BC1B99"/>
    <w:rsid w:val="00BC25F5"/>
    <w:rsid w:val="00BC267F"/>
    <w:rsid w:val="00BC407C"/>
    <w:rsid w:val="00BC4179"/>
    <w:rsid w:val="00BC476E"/>
    <w:rsid w:val="00BC4E87"/>
    <w:rsid w:val="00BC5FCF"/>
    <w:rsid w:val="00BD030F"/>
    <w:rsid w:val="00BD05DE"/>
    <w:rsid w:val="00BD1423"/>
    <w:rsid w:val="00BD19E1"/>
    <w:rsid w:val="00BD2449"/>
    <w:rsid w:val="00BD2B36"/>
    <w:rsid w:val="00BD2FD3"/>
    <w:rsid w:val="00BD3ABA"/>
    <w:rsid w:val="00BD46FC"/>
    <w:rsid w:val="00BD55F3"/>
    <w:rsid w:val="00BD5762"/>
    <w:rsid w:val="00BD5D12"/>
    <w:rsid w:val="00BD7A0F"/>
    <w:rsid w:val="00BE026E"/>
    <w:rsid w:val="00BE05D1"/>
    <w:rsid w:val="00BE1098"/>
    <w:rsid w:val="00BE1184"/>
    <w:rsid w:val="00BE1B25"/>
    <w:rsid w:val="00BE211C"/>
    <w:rsid w:val="00BE28D0"/>
    <w:rsid w:val="00BE476F"/>
    <w:rsid w:val="00BE5578"/>
    <w:rsid w:val="00BE6705"/>
    <w:rsid w:val="00BE7522"/>
    <w:rsid w:val="00BE7B05"/>
    <w:rsid w:val="00BF02D1"/>
    <w:rsid w:val="00BF05CE"/>
    <w:rsid w:val="00BF127E"/>
    <w:rsid w:val="00BF29A1"/>
    <w:rsid w:val="00BF29EC"/>
    <w:rsid w:val="00BF2B18"/>
    <w:rsid w:val="00BF599F"/>
    <w:rsid w:val="00BF6C09"/>
    <w:rsid w:val="00BF7940"/>
    <w:rsid w:val="00C00136"/>
    <w:rsid w:val="00C023C9"/>
    <w:rsid w:val="00C024E0"/>
    <w:rsid w:val="00C047CA"/>
    <w:rsid w:val="00C05C5D"/>
    <w:rsid w:val="00C0645F"/>
    <w:rsid w:val="00C071C9"/>
    <w:rsid w:val="00C10AD3"/>
    <w:rsid w:val="00C10CC4"/>
    <w:rsid w:val="00C110BD"/>
    <w:rsid w:val="00C1152B"/>
    <w:rsid w:val="00C11C0E"/>
    <w:rsid w:val="00C12ED8"/>
    <w:rsid w:val="00C134D4"/>
    <w:rsid w:val="00C148AD"/>
    <w:rsid w:val="00C14C03"/>
    <w:rsid w:val="00C14D07"/>
    <w:rsid w:val="00C15942"/>
    <w:rsid w:val="00C164F1"/>
    <w:rsid w:val="00C168BD"/>
    <w:rsid w:val="00C17811"/>
    <w:rsid w:val="00C1782E"/>
    <w:rsid w:val="00C202CC"/>
    <w:rsid w:val="00C209B8"/>
    <w:rsid w:val="00C20A97"/>
    <w:rsid w:val="00C20DD5"/>
    <w:rsid w:val="00C20FE1"/>
    <w:rsid w:val="00C2259D"/>
    <w:rsid w:val="00C234FA"/>
    <w:rsid w:val="00C23A25"/>
    <w:rsid w:val="00C23A84"/>
    <w:rsid w:val="00C24829"/>
    <w:rsid w:val="00C25956"/>
    <w:rsid w:val="00C27975"/>
    <w:rsid w:val="00C3007E"/>
    <w:rsid w:val="00C30C81"/>
    <w:rsid w:val="00C30DA3"/>
    <w:rsid w:val="00C30E90"/>
    <w:rsid w:val="00C342DA"/>
    <w:rsid w:val="00C3548E"/>
    <w:rsid w:val="00C361D1"/>
    <w:rsid w:val="00C3780D"/>
    <w:rsid w:val="00C37A4A"/>
    <w:rsid w:val="00C40CE1"/>
    <w:rsid w:val="00C41069"/>
    <w:rsid w:val="00C417C1"/>
    <w:rsid w:val="00C41BBB"/>
    <w:rsid w:val="00C42146"/>
    <w:rsid w:val="00C44433"/>
    <w:rsid w:val="00C450FF"/>
    <w:rsid w:val="00C45422"/>
    <w:rsid w:val="00C46897"/>
    <w:rsid w:val="00C4735F"/>
    <w:rsid w:val="00C4771F"/>
    <w:rsid w:val="00C50349"/>
    <w:rsid w:val="00C51077"/>
    <w:rsid w:val="00C510E2"/>
    <w:rsid w:val="00C52231"/>
    <w:rsid w:val="00C52B1D"/>
    <w:rsid w:val="00C5313B"/>
    <w:rsid w:val="00C55865"/>
    <w:rsid w:val="00C5600F"/>
    <w:rsid w:val="00C56FBD"/>
    <w:rsid w:val="00C57C36"/>
    <w:rsid w:val="00C608CB"/>
    <w:rsid w:val="00C60A30"/>
    <w:rsid w:val="00C60B53"/>
    <w:rsid w:val="00C60F42"/>
    <w:rsid w:val="00C610E5"/>
    <w:rsid w:val="00C64233"/>
    <w:rsid w:val="00C665FE"/>
    <w:rsid w:val="00C66C61"/>
    <w:rsid w:val="00C66FA5"/>
    <w:rsid w:val="00C67CF1"/>
    <w:rsid w:val="00C67F66"/>
    <w:rsid w:val="00C716DC"/>
    <w:rsid w:val="00C71E70"/>
    <w:rsid w:val="00C7245F"/>
    <w:rsid w:val="00C73E81"/>
    <w:rsid w:val="00C758EC"/>
    <w:rsid w:val="00C81525"/>
    <w:rsid w:val="00C81C60"/>
    <w:rsid w:val="00C84AEF"/>
    <w:rsid w:val="00C85410"/>
    <w:rsid w:val="00C870C4"/>
    <w:rsid w:val="00C90821"/>
    <w:rsid w:val="00C915BC"/>
    <w:rsid w:val="00C91BA2"/>
    <w:rsid w:val="00C92833"/>
    <w:rsid w:val="00C94350"/>
    <w:rsid w:val="00CA1932"/>
    <w:rsid w:val="00CA330E"/>
    <w:rsid w:val="00CA45A8"/>
    <w:rsid w:val="00CA4F91"/>
    <w:rsid w:val="00CA5D37"/>
    <w:rsid w:val="00CA60D7"/>
    <w:rsid w:val="00CA6115"/>
    <w:rsid w:val="00CA62C6"/>
    <w:rsid w:val="00CA744E"/>
    <w:rsid w:val="00CB0BD3"/>
    <w:rsid w:val="00CB0C3F"/>
    <w:rsid w:val="00CB171E"/>
    <w:rsid w:val="00CB4CDA"/>
    <w:rsid w:val="00CB531F"/>
    <w:rsid w:val="00CB6111"/>
    <w:rsid w:val="00CB6246"/>
    <w:rsid w:val="00CB6351"/>
    <w:rsid w:val="00CB6FC8"/>
    <w:rsid w:val="00CC12C4"/>
    <w:rsid w:val="00CC150D"/>
    <w:rsid w:val="00CC1E8E"/>
    <w:rsid w:val="00CC237B"/>
    <w:rsid w:val="00CC2983"/>
    <w:rsid w:val="00CC38FD"/>
    <w:rsid w:val="00CC3C2A"/>
    <w:rsid w:val="00CC3FC2"/>
    <w:rsid w:val="00CC4FEF"/>
    <w:rsid w:val="00CC50C7"/>
    <w:rsid w:val="00CC6C20"/>
    <w:rsid w:val="00CC77E5"/>
    <w:rsid w:val="00CC7830"/>
    <w:rsid w:val="00CD071B"/>
    <w:rsid w:val="00CD11E7"/>
    <w:rsid w:val="00CD1672"/>
    <w:rsid w:val="00CD3300"/>
    <w:rsid w:val="00CD33BA"/>
    <w:rsid w:val="00CD599E"/>
    <w:rsid w:val="00CD6114"/>
    <w:rsid w:val="00CD6AE7"/>
    <w:rsid w:val="00CD77C3"/>
    <w:rsid w:val="00CD78A6"/>
    <w:rsid w:val="00CE069C"/>
    <w:rsid w:val="00CE366C"/>
    <w:rsid w:val="00CE5704"/>
    <w:rsid w:val="00CE5868"/>
    <w:rsid w:val="00CE5D2C"/>
    <w:rsid w:val="00CE695C"/>
    <w:rsid w:val="00CF1174"/>
    <w:rsid w:val="00CF1649"/>
    <w:rsid w:val="00CF2CD9"/>
    <w:rsid w:val="00CF3A32"/>
    <w:rsid w:val="00CF45E8"/>
    <w:rsid w:val="00CF54D5"/>
    <w:rsid w:val="00CF57CD"/>
    <w:rsid w:val="00CF5B14"/>
    <w:rsid w:val="00CF7B84"/>
    <w:rsid w:val="00D001BC"/>
    <w:rsid w:val="00D01AF5"/>
    <w:rsid w:val="00D01B22"/>
    <w:rsid w:val="00D02A5B"/>
    <w:rsid w:val="00D02BAE"/>
    <w:rsid w:val="00D02DB5"/>
    <w:rsid w:val="00D02DC4"/>
    <w:rsid w:val="00D04F2E"/>
    <w:rsid w:val="00D05430"/>
    <w:rsid w:val="00D071F2"/>
    <w:rsid w:val="00D07327"/>
    <w:rsid w:val="00D07732"/>
    <w:rsid w:val="00D07BA2"/>
    <w:rsid w:val="00D111D5"/>
    <w:rsid w:val="00D11D06"/>
    <w:rsid w:val="00D12229"/>
    <w:rsid w:val="00D1244E"/>
    <w:rsid w:val="00D12EDC"/>
    <w:rsid w:val="00D13434"/>
    <w:rsid w:val="00D13A6C"/>
    <w:rsid w:val="00D15C05"/>
    <w:rsid w:val="00D15CF0"/>
    <w:rsid w:val="00D1777C"/>
    <w:rsid w:val="00D202F8"/>
    <w:rsid w:val="00D20AC1"/>
    <w:rsid w:val="00D20D77"/>
    <w:rsid w:val="00D213D0"/>
    <w:rsid w:val="00D21A9A"/>
    <w:rsid w:val="00D2387D"/>
    <w:rsid w:val="00D25F6E"/>
    <w:rsid w:val="00D27053"/>
    <w:rsid w:val="00D278D5"/>
    <w:rsid w:val="00D27FF9"/>
    <w:rsid w:val="00D311C1"/>
    <w:rsid w:val="00D31910"/>
    <w:rsid w:val="00D3371D"/>
    <w:rsid w:val="00D339EF"/>
    <w:rsid w:val="00D35422"/>
    <w:rsid w:val="00D35E5C"/>
    <w:rsid w:val="00D35F36"/>
    <w:rsid w:val="00D3620F"/>
    <w:rsid w:val="00D42639"/>
    <w:rsid w:val="00D43C6F"/>
    <w:rsid w:val="00D44C17"/>
    <w:rsid w:val="00D45287"/>
    <w:rsid w:val="00D45380"/>
    <w:rsid w:val="00D470DC"/>
    <w:rsid w:val="00D51C7F"/>
    <w:rsid w:val="00D52F16"/>
    <w:rsid w:val="00D55991"/>
    <w:rsid w:val="00D55F3A"/>
    <w:rsid w:val="00D5699A"/>
    <w:rsid w:val="00D57CD2"/>
    <w:rsid w:val="00D600F2"/>
    <w:rsid w:val="00D60868"/>
    <w:rsid w:val="00D608A5"/>
    <w:rsid w:val="00D63AF4"/>
    <w:rsid w:val="00D651BD"/>
    <w:rsid w:val="00D6539E"/>
    <w:rsid w:val="00D65746"/>
    <w:rsid w:val="00D670C0"/>
    <w:rsid w:val="00D705B1"/>
    <w:rsid w:val="00D70766"/>
    <w:rsid w:val="00D71A85"/>
    <w:rsid w:val="00D71BE1"/>
    <w:rsid w:val="00D72FA7"/>
    <w:rsid w:val="00D73E00"/>
    <w:rsid w:val="00D7431C"/>
    <w:rsid w:val="00D744D4"/>
    <w:rsid w:val="00D74743"/>
    <w:rsid w:val="00D74D1C"/>
    <w:rsid w:val="00D75823"/>
    <w:rsid w:val="00D75A49"/>
    <w:rsid w:val="00D75CAD"/>
    <w:rsid w:val="00D764A5"/>
    <w:rsid w:val="00D80153"/>
    <w:rsid w:val="00D82442"/>
    <w:rsid w:val="00D85F37"/>
    <w:rsid w:val="00D867F5"/>
    <w:rsid w:val="00D8790B"/>
    <w:rsid w:val="00D911AF"/>
    <w:rsid w:val="00D9173E"/>
    <w:rsid w:val="00D922D4"/>
    <w:rsid w:val="00D930E1"/>
    <w:rsid w:val="00D93627"/>
    <w:rsid w:val="00D93912"/>
    <w:rsid w:val="00D93C67"/>
    <w:rsid w:val="00D94C15"/>
    <w:rsid w:val="00D95EFE"/>
    <w:rsid w:val="00D960B7"/>
    <w:rsid w:val="00D975EB"/>
    <w:rsid w:val="00D976F9"/>
    <w:rsid w:val="00DA09CD"/>
    <w:rsid w:val="00DA197E"/>
    <w:rsid w:val="00DA55A7"/>
    <w:rsid w:val="00DA5834"/>
    <w:rsid w:val="00DA6E1E"/>
    <w:rsid w:val="00DB18F4"/>
    <w:rsid w:val="00DB297A"/>
    <w:rsid w:val="00DB34F6"/>
    <w:rsid w:val="00DB3FA8"/>
    <w:rsid w:val="00DB54D7"/>
    <w:rsid w:val="00DB5BFA"/>
    <w:rsid w:val="00DB6BE7"/>
    <w:rsid w:val="00DB6E15"/>
    <w:rsid w:val="00DB6FA9"/>
    <w:rsid w:val="00DB7091"/>
    <w:rsid w:val="00DB71D1"/>
    <w:rsid w:val="00DB7DC3"/>
    <w:rsid w:val="00DB7E72"/>
    <w:rsid w:val="00DC1177"/>
    <w:rsid w:val="00DC2106"/>
    <w:rsid w:val="00DC3990"/>
    <w:rsid w:val="00DC4B86"/>
    <w:rsid w:val="00DC4D44"/>
    <w:rsid w:val="00DC5F8A"/>
    <w:rsid w:val="00DC65D9"/>
    <w:rsid w:val="00DC7F94"/>
    <w:rsid w:val="00DD019C"/>
    <w:rsid w:val="00DD02A6"/>
    <w:rsid w:val="00DD1C87"/>
    <w:rsid w:val="00DD34F8"/>
    <w:rsid w:val="00DD3FCE"/>
    <w:rsid w:val="00DD4135"/>
    <w:rsid w:val="00DD615D"/>
    <w:rsid w:val="00DD6B8A"/>
    <w:rsid w:val="00DD7AC5"/>
    <w:rsid w:val="00DD7C18"/>
    <w:rsid w:val="00DE00E8"/>
    <w:rsid w:val="00DE08BA"/>
    <w:rsid w:val="00DE191E"/>
    <w:rsid w:val="00DE3DA5"/>
    <w:rsid w:val="00DE6413"/>
    <w:rsid w:val="00DE675A"/>
    <w:rsid w:val="00DE6FDA"/>
    <w:rsid w:val="00DE7D0E"/>
    <w:rsid w:val="00DF0055"/>
    <w:rsid w:val="00DF0BF6"/>
    <w:rsid w:val="00DF0C9B"/>
    <w:rsid w:val="00DF1B80"/>
    <w:rsid w:val="00DF216C"/>
    <w:rsid w:val="00DF2960"/>
    <w:rsid w:val="00DF2B71"/>
    <w:rsid w:val="00DF37CB"/>
    <w:rsid w:val="00E004CC"/>
    <w:rsid w:val="00E00598"/>
    <w:rsid w:val="00E0272D"/>
    <w:rsid w:val="00E03604"/>
    <w:rsid w:val="00E04DB3"/>
    <w:rsid w:val="00E0543F"/>
    <w:rsid w:val="00E073D6"/>
    <w:rsid w:val="00E10902"/>
    <w:rsid w:val="00E1174E"/>
    <w:rsid w:val="00E11B26"/>
    <w:rsid w:val="00E12825"/>
    <w:rsid w:val="00E133D9"/>
    <w:rsid w:val="00E13834"/>
    <w:rsid w:val="00E13BC4"/>
    <w:rsid w:val="00E13E8E"/>
    <w:rsid w:val="00E14820"/>
    <w:rsid w:val="00E171BA"/>
    <w:rsid w:val="00E171EA"/>
    <w:rsid w:val="00E17623"/>
    <w:rsid w:val="00E1785D"/>
    <w:rsid w:val="00E179A4"/>
    <w:rsid w:val="00E207BE"/>
    <w:rsid w:val="00E211D2"/>
    <w:rsid w:val="00E23437"/>
    <w:rsid w:val="00E249F5"/>
    <w:rsid w:val="00E24FE2"/>
    <w:rsid w:val="00E26A6D"/>
    <w:rsid w:val="00E26B0E"/>
    <w:rsid w:val="00E27098"/>
    <w:rsid w:val="00E273E7"/>
    <w:rsid w:val="00E3067E"/>
    <w:rsid w:val="00E319AD"/>
    <w:rsid w:val="00E40312"/>
    <w:rsid w:val="00E408E6"/>
    <w:rsid w:val="00E41CA8"/>
    <w:rsid w:val="00E42382"/>
    <w:rsid w:val="00E42932"/>
    <w:rsid w:val="00E44E53"/>
    <w:rsid w:val="00E46833"/>
    <w:rsid w:val="00E4718F"/>
    <w:rsid w:val="00E50599"/>
    <w:rsid w:val="00E5110A"/>
    <w:rsid w:val="00E51687"/>
    <w:rsid w:val="00E51C95"/>
    <w:rsid w:val="00E522E8"/>
    <w:rsid w:val="00E52C03"/>
    <w:rsid w:val="00E52C35"/>
    <w:rsid w:val="00E52C89"/>
    <w:rsid w:val="00E53230"/>
    <w:rsid w:val="00E5361E"/>
    <w:rsid w:val="00E53CD0"/>
    <w:rsid w:val="00E545BD"/>
    <w:rsid w:val="00E54F0E"/>
    <w:rsid w:val="00E55454"/>
    <w:rsid w:val="00E5770F"/>
    <w:rsid w:val="00E578E0"/>
    <w:rsid w:val="00E57AFD"/>
    <w:rsid w:val="00E601D8"/>
    <w:rsid w:val="00E6078B"/>
    <w:rsid w:val="00E612EF"/>
    <w:rsid w:val="00E61722"/>
    <w:rsid w:val="00E61BB8"/>
    <w:rsid w:val="00E62133"/>
    <w:rsid w:val="00E62C57"/>
    <w:rsid w:val="00E637FD"/>
    <w:rsid w:val="00E63968"/>
    <w:rsid w:val="00E63B2D"/>
    <w:rsid w:val="00E64021"/>
    <w:rsid w:val="00E64B68"/>
    <w:rsid w:val="00E64FFE"/>
    <w:rsid w:val="00E67EE6"/>
    <w:rsid w:val="00E67EF4"/>
    <w:rsid w:val="00E7046A"/>
    <w:rsid w:val="00E708CD"/>
    <w:rsid w:val="00E70F57"/>
    <w:rsid w:val="00E71A8D"/>
    <w:rsid w:val="00E7203B"/>
    <w:rsid w:val="00E724A3"/>
    <w:rsid w:val="00E72E87"/>
    <w:rsid w:val="00E744F2"/>
    <w:rsid w:val="00E74932"/>
    <w:rsid w:val="00E749FD"/>
    <w:rsid w:val="00E755C4"/>
    <w:rsid w:val="00E757A2"/>
    <w:rsid w:val="00E76D4B"/>
    <w:rsid w:val="00E76EC1"/>
    <w:rsid w:val="00E77915"/>
    <w:rsid w:val="00E77FF3"/>
    <w:rsid w:val="00E801DB"/>
    <w:rsid w:val="00E8074A"/>
    <w:rsid w:val="00E81B6F"/>
    <w:rsid w:val="00E81F09"/>
    <w:rsid w:val="00E81F1A"/>
    <w:rsid w:val="00E837EA"/>
    <w:rsid w:val="00E83F1F"/>
    <w:rsid w:val="00E845C4"/>
    <w:rsid w:val="00E846E1"/>
    <w:rsid w:val="00E86432"/>
    <w:rsid w:val="00E87C6F"/>
    <w:rsid w:val="00E90D8A"/>
    <w:rsid w:val="00E91A11"/>
    <w:rsid w:val="00E9642B"/>
    <w:rsid w:val="00E97BEE"/>
    <w:rsid w:val="00E97C3B"/>
    <w:rsid w:val="00EA17CD"/>
    <w:rsid w:val="00EA3D83"/>
    <w:rsid w:val="00EA4636"/>
    <w:rsid w:val="00EA62BF"/>
    <w:rsid w:val="00EB0AED"/>
    <w:rsid w:val="00EB1333"/>
    <w:rsid w:val="00EB24A8"/>
    <w:rsid w:val="00EB3C27"/>
    <w:rsid w:val="00EB5790"/>
    <w:rsid w:val="00EB5A7D"/>
    <w:rsid w:val="00EB72B4"/>
    <w:rsid w:val="00EC0034"/>
    <w:rsid w:val="00EC0299"/>
    <w:rsid w:val="00EC0529"/>
    <w:rsid w:val="00EC0B6D"/>
    <w:rsid w:val="00EC0EDF"/>
    <w:rsid w:val="00EC1F24"/>
    <w:rsid w:val="00EC220B"/>
    <w:rsid w:val="00EC2624"/>
    <w:rsid w:val="00EC3979"/>
    <w:rsid w:val="00EC3D20"/>
    <w:rsid w:val="00EC4495"/>
    <w:rsid w:val="00EC4F02"/>
    <w:rsid w:val="00EC593F"/>
    <w:rsid w:val="00EC6500"/>
    <w:rsid w:val="00ED1066"/>
    <w:rsid w:val="00ED151B"/>
    <w:rsid w:val="00ED1A2F"/>
    <w:rsid w:val="00ED316F"/>
    <w:rsid w:val="00ED3307"/>
    <w:rsid w:val="00ED4DA9"/>
    <w:rsid w:val="00ED5613"/>
    <w:rsid w:val="00ED5A45"/>
    <w:rsid w:val="00ED65BD"/>
    <w:rsid w:val="00ED660C"/>
    <w:rsid w:val="00ED7C6A"/>
    <w:rsid w:val="00EE0A14"/>
    <w:rsid w:val="00EE301D"/>
    <w:rsid w:val="00EE407A"/>
    <w:rsid w:val="00EE47AA"/>
    <w:rsid w:val="00EE4D89"/>
    <w:rsid w:val="00EE513C"/>
    <w:rsid w:val="00EE5BC5"/>
    <w:rsid w:val="00EE7AE1"/>
    <w:rsid w:val="00EF0123"/>
    <w:rsid w:val="00EF0399"/>
    <w:rsid w:val="00EF0B1D"/>
    <w:rsid w:val="00EF0F81"/>
    <w:rsid w:val="00EF2ACC"/>
    <w:rsid w:val="00EF42D8"/>
    <w:rsid w:val="00EF52D7"/>
    <w:rsid w:val="00EF741C"/>
    <w:rsid w:val="00F004C3"/>
    <w:rsid w:val="00F02F5C"/>
    <w:rsid w:val="00F036D0"/>
    <w:rsid w:val="00F03BE2"/>
    <w:rsid w:val="00F03FB5"/>
    <w:rsid w:val="00F040DD"/>
    <w:rsid w:val="00F05374"/>
    <w:rsid w:val="00F062B5"/>
    <w:rsid w:val="00F0634B"/>
    <w:rsid w:val="00F10040"/>
    <w:rsid w:val="00F1056A"/>
    <w:rsid w:val="00F108FD"/>
    <w:rsid w:val="00F11378"/>
    <w:rsid w:val="00F14BD7"/>
    <w:rsid w:val="00F154AA"/>
    <w:rsid w:val="00F168B6"/>
    <w:rsid w:val="00F17E78"/>
    <w:rsid w:val="00F2117B"/>
    <w:rsid w:val="00F22274"/>
    <w:rsid w:val="00F22522"/>
    <w:rsid w:val="00F23BFA"/>
    <w:rsid w:val="00F243E1"/>
    <w:rsid w:val="00F270EE"/>
    <w:rsid w:val="00F2733B"/>
    <w:rsid w:val="00F274A6"/>
    <w:rsid w:val="00F30014"/>
    <w:rsid w:val="00F30105"/>
    <w:rsid w:val="00F301F6"/>
    <w:rsid w:val="00F3385F"/>
    <w:rsid w:val="00F3386F"/>
    <w:rsid w:val="00F33985"/>
    <w:rsid w:val="00F33D6A"/>
    <w:rsid w:val="00F340A1"/>
    <w:rsid w:val="00F344D5"/>
    <w:rsid w:val="00F347CA"/>
    <w:rsid w:val="00F35104"/>
    <w:rsid w:val="00F3555D"/>
    <w:rsid w:val="00F35C34"/>
    <w:rsid w:val="00F36C4F"/>
    <w:rsid w:val="00F3785F"/>
    <w:rsid w:val="00F41A96"/>
    <w:rsid w:val="00F42EF8"/>
    <w:rsid w:val="00F44C8E"/>
    <w:rsid w:val="00F47FA4"/>
    <w:rsid w:val="00F52C9D"/>
    <w:rsid w:val="00F53E0A"/>
    <w:rsid w:val="00F5416B"/>
    <w:rsid w:val="00F5444F"/>
    <w:rsid w:val="00F56987"/>
    <w:rsid w:val="00F5789B"/>
    <w:rsid w:val="00F615CA"/>
    <w:rsid w:val="00F61F6B"/>
    <w:rsid w:val="00F658AD"/>
    <w:rsid w:val="00F65BC0"/>
    <w:rsid w:val="00F66474"/>
    <w:rsid w:val="00F66C6B"/>
    <w:rsid w:val="00F67B9F"/>
    <w:rsid w:val="00F67E7A"/>
    <w:rsid w:val="00F7103B"/>
    <w:rsid w:val="00F727AA"/>
    <w:rsid w:val="00F7348B"/>
    <w:rsid w:val="00F74D92"/>
    <w:rsid w:val="00F74FD1"/>
    <w:rsid w:val="00F7518B"/>
    <w:rsid w:val="00F7658A"/>
    <w:rsid w:val="00F7799C"/>
    <w:rsid w:val="00F800AA"/>
    <w:rsid w:val="00F82527"/>
    <w:rsid w:val="00F84343"/>
    <w:rsid w:val="00F85A67"/>
    <w:rsid w:val="00F85D09"/>
    <w:rsid w:val="00F862FA"/>
    <w:rsid w:val="00F90897"/>
    <w:rsid w:val="00F912CB"/>
    <w:rsid w:val="00F91CFF"/>
    <w:rsid w:val="00F9420E"/>
    <w:rsid w:val="00F94A06"/>
    <w:rsid w:val="00F95AAF"/>
    <w:rsid w:val="00F96592"/>
    <w:rsid w:val="00F96C0A"/>
    <w:rsid w:val="00F96CA8"/>
    <w:rsid w:val="00F97075"/>
    <w:rsid w:val="00F971D9"/>
    <w:rsid w:val="00FA07FF"/>
    <w:rsid w:val="00FA0999"/>
    <w:rsid w:val="00FA149A"/>
    <w:rsid w:val="00FA1E95"/>
    <w:rsid w:val="00FA4707"/>
    <w:rsid w:val="00FA582C"/>
    <w:rsid w:val="00FA5B7E"/>
    <w:rsid w:val="00FA5B89"/>
    <w:rsid w:val="00FA5CEA"/>
    <w:rsid w:val="00FA6C63"/>
    <w:rsid w:val="00FB0711"/>
    <w:rsid w:val="00FB143C"/>
    <w:rsid w:val="00FB1D55"/>
    <w:rsid w:val="00FB2E16"/>
    <w:rsid w:val="00FB2E73"/>
    <w:rsid w:val="00FB373A"/>
    <w:rsid w:val="00FB3FEC"/>
    <w:rsid w:val="00FB50D0"/>
    <w:rsid w:val="00FB51BE"/>
    <w:rsid w:val="00FB5FF4"/>
    <w:rsid w:val="00FC03B4"/>
    <w:rsid w:val="00FC190A"/>
    <w:rsid w:val="00FC3388"/>
    <w:rsid w:val="00FC4598"/>
    <w:rsid w:val="00FC631A"/>
    <w:rsid w:val="00FC6740"/>
    <w:rsid w:val="00FC6DD6"/>
    <w:rsid w:val="00FC6ED4"/>
    <w:rsid w:val="00FC71DD"/>
    <w:rsid w:val="00FC7E11"/>
    <w:rsid w:val="00FD1C54"/>
    <w:rsid w:val="00FD2260"/>
    <w:rsid w:val="00FD2965"/>
    <w:rsid w:val="00FD2E0D"/>
    <w:rsid w:val="00FE24DC"/>
    <w:rsid w:val="00FE3A25"/>
    <w:rsid w:val="00FE3B46"/>
    <w:rsid w:val="00FE4240"/>
    <w:rsid w:val="00FE43E7"/>
    <w:rsid w:val="00FE4B74"/>
    <w:rsid w:val="00FE583E"/>
    <w:rsid w:val="00FE5A29"/>
    <w:rsid w:val="00FE5CC1"/>
    <w:rsid w:val="00FE7FFE"/>
    <w:rsid w:val="00FF0291"/>
    <w:rsid w:val="00FF14BC"/>
    <w:rsid w:val="00FF5C54"/>
    <w:rsid w:val="00FF5F3B"/>
    <w:rsid w:val="00FF662C"/>
    <w:rsid w:val="00FF6DC8"/>
    <w:rsid w:val="00FF75B6"/>
    <w:rsid w:val="010E29E9"/>
    <w:rsid w:val="011666AE"/>
    <w:rsid w:val="013E77DB"/>
    <w:rsid w:val="015F7C5E"/>
    <w:rsid w:val="016D7DDC"/>
    <w:rsid w:val="018704DA"/>
    <w:rsid w:val="01A811B3"/>
    <w:rsid w:val="01B23C33"/>
    <w:rsid w:val="01B27EC2"/>
    <w:rsid w:val="01B629DC"/>
    <w:rsid w:val="01F768CF"/>
    <w:rsid w:val="01FE6814"/>
    <w:rsid w:val="02156EB5"/>
    <w:rsid w:val="02281122"/>
    <w:rsid w:val="022C04B5"/>
    <w:rsid w:val="025A2496"/>
    <w:rsid w:val="02622BE7"/>
    <w:rsid w:val="02957FB6"/>
    <w:rsid w:val="02964EEB"/>
    <w:rsid w:val="029B7C19"/>
    <w:rsid w:val="02A1719C"/>
    <w:rsid w:val="02A72920"/>
    <w:rsid w:val="02A75301"/>
    <w:rsid w:val="02C81781"/>
    <w:rsid w:val="03010D6C"/>
    <w:rsid w:val="03032541"/>
    <w:rsid w:val="030C3FBA"/>
    <w:rsid w:val="031F5AA8"/>
    <w:rsid w:val="03400EE8"/>
    <w:rsid w:val="03501FCD"/>
    <w:rsid w:val="0363691C"/>
    <w:rsid w:val="039F59B8"/>
    <w:rsid w:val="03BE716F"/>
    <w:rsid w:val="03C579BD"/>
    <w:rsid w:val="03D50837"/>
    <w:rsid w:val="03D55C73"/>
    <w:rsid w:val="03DA789C"/>
    <w:rsid w:val="0400118C"/>
    <w:rsid w:val="040930BD"/>
    <w:rsid w:val="04136EAA"/>
    <w:rsid w:val="041707A9"/>
    <w:rsid w:val="04222F3C"/>
    <w:rsid w:val="04586FD8"/>
    <w:rsid w:val="048B0E25"/>
    <w:rsid w:val="04B20ABE"/>
    <w:rsid w:val="04CA4972"/>
    <w:rsid w:val="04CE35D3"/>
    <w:rsid w:val="04E606E7"/>
    <w:rsid w:val="04EA7BE7"/>
    <w:rsid w:val="04F00935"/>
    <w:rsid w:val="04F50A3C"/>
    <w:rsid w:val="051A5C34"/>
    <w:rsid w:val="05220CD9"/>
    <w:rsid w:val="05462498"/>
    <w:rsid w:val="056F2BBA"/>
    <w:rsid w:val="057C505A"/>
    <w:rsid w:val="059F5F4D"/>
    <w:rsid w:val="05BD5E2E"/>
    <w:rsid w:val="05BF4433"/>
    <w:rsid w:val="05DF29C7"/>
    <w:rsid w:val="05E26424"/>
    <w:rsid w:val="060E20DD"/>
    <w:rsid w:val="0610796B"/>
    <w:rsid w:val="0635730A"/>
    <w:rsid w:val="06472A66"/>
    <w:rsid w:val="067B71D8"/>
    <w:rsid w:val="068B3CB5"/>
    <w:rsid w:val="068E0664"/>
    <w:rsid w:val="06B4631B"/>
    <w:rsid w:val="06B75DA1"/>
    <w:rsid w:val="06B76583"/>
    <w:rsid w:val="06FA62A1"/>
    <w:rsid w:val="07071C37"/>
    <w:rsid w:val="07135AB5"/>
    <w:rsid w:val="07222EA1"/>
    <w:rsid w:val="074702EE"/>
    <w:rsid w:val="07586C73"/>
    <w:rsid w:val="07701870"/>
    <w:rsid w:val="07706BF2"/>
    <w:rsid w:val="07765C7F"/>
    <w:rsid w:val="07812985"/>
    <w:rsid w:val="07972502"/>
    <w:rsid w:val="07981279"/>
    <w:rsid w:val="07BE2F21"/>
    <w:rsid w:val="07C36FA0"/>
    <w:rsid w:val="07FA3897"/>
    <w:rsid w:val="08142307"/>
    <w:rsid w:val="08253F9B"/>
    <w:rsid w:val="085819A7"/>
    <w:rsid w:val="0870730F"/>
    <w:rsid w:val="08737943"/>
    <w:rsid w:val="087D6C90"/>
    <w:rsid w:val="087F7537"/>
    <w:rsid w:val="088B3A8F"/>
    <w:rsid w:val="08E145FB"/>
    <w:rsid w:val="08F413F7"/>
    <w:rsid w:val="09003400"/>
    <w:rsid w:val="09063614"/>
    <w:rsid w:val="09091B45"/>
    <w:rsid w:val="09092C3E"/>
    <w:rsid w:val="090A73BE"/>
    <w:rsid w:val="0921001E"/>
    <w:rsid w:val="093E74A5"/>
    <w:rsid w:val="094647DF"/>
    <w:rsid w:val="09512D71"/>
    <w:rsid w:val="09533059"/>
    <w:rsid w:val="09BA44E2"/>
    <w:rsid w:val="09BF1C99"/>
    <w:rsid w:val="09F07425"/>
    <w:rsid w:val="0A281FD5"/>
    <w:rsid w:val="0A354B1F"/>
    <w:rsid w:val="0A3D30C9"/>
    <w:rsid w:val="0A821A7C"/>
    <w:rsid w:val="0A993851"/>
    <w:rsid w:val="0A9F0FEF"/>
    <w:rsid w:val="0AAB4CB1"/>
    <w:rsid w:val="0AC902F1"/>
    <w:rsid w:val="0ACF5614"/>
    <w:rsid w:val="0AE86336"/>
    <w:rsid w:val="0B0958CE"/>
    <w:rsid w:val="0B0B650A"/>
    <w:rsid w:val="0B20237D"/>
    <w:rsid w:val="0B2C4B66"/>
    <w:rsid w:val="0B3100BC"/>
    <w:rsid w:val="0B3F7621"/>
    <w:rsid w:val="0B484219"/>
    <w:rsid w:val="0B5C41E3"/>
    <w:rsid w:val="0B823849"/>
    <w:rsid w:val="0B9D5549"/>
    <w:rsid w:val="0BD6622B"/>
    <w:rsid w:val="0BDB453C"/>
    <w:rsid w:val="0C6776D2"/>
    <w:rsid w:val="0C6E695B"/>
    <w:rsid w:val="0CA24FC6"/>
    <w:rsid w:val="0CA71EDC"/>
    <w:rsid w:val="0CD168E5"/>
    <w:rsid w:val="0CDD0571"/>
    <w:rsid w:val="0CE54232"/>
    <w:rsid w:val="0CFC08EA"/>
    <w:rsid w:val="0D0166A6"/>
    <w:rsid w:val="0D0A5CFD"/>
    <w:rsid w:val="0D0D347A"/>
    <w:rsid w:val="0D1842B1"/>
    <w:rsid w:val="0D1851CE"/>
    <w:rsid w:val="0D3C1709"/>
    <w:rsid w:val="0D640355"/>
    <w:rsid w:val="0D7075A1"/>
    <w:rsid w:val="0D8A6694"/>
    <w:rsid w:val="0DA943CE"/>
    <w:rsid w:val="0DAA0E01"/>
    <w:rsid w:val="0DB5179B"/>
    <w:rsid w:val="0DDC2497"/>
    <w:rsid w:val="0DEB4FE7"/>
    <w:rsid w:val="0DF72B19"/>
    <w:rsid w:val="0DF7414A"/>
    <w:rsid w:val="0DFF7E97"/>
    <w:rsid w:val="0E047B39"/>
    <w:rsid w:val="0E161204"/>
    <w:rsid w:val="0E1B41B0"/>
    <w:rsid w:val="0E232FD3"/>
    <w:rsid w:val="0E333C58"/>
    <w:rsid w:val="0E365C8C"/>
    <w:rsid w:val="0E403DC9"/>
    <w:rsid w:val="0E4F37A0"/>
    <w:rsid w:val="0E6C1918"/>
    <w:rsid w:val="0E7223F9"/>
    <w:rsid w:val="0E91202A"/>
    <w:rsid w:val="0EA35BC1"/>
    <w:rsid w:val="0EA74537"/>
    <w:rsid w:val="0EB228CD"/>
    <w:rsid w:val="0EB60100"/>
    <w:rsid w:val="0ECA242A"/>
    <w:rsid w:val="0ED672B5"/>
    <w:rsid w:val="0EF06E8A"/>
    <w:rsid w:val="0F0332E9"/>
    <w:rsid w:val="0F0C4E08"/>
    <w:rsid w:val="0F192DF9"/>
    <w:rsid w:val="0F1E6311"/>
    <w:rsid w:val="0F1F7ABF"/>
    <w:rsid w:val="0F232AB4"/>
    <w:rsid w:val="0F2A270A"/>
    <w:rsid w:val="0F2E2408"/>
    <w:rsid w:val="0F4A4375"/>
    <w:rsid w:val="0F6119BE"/>
    <w:rsid w:val="0F796E37"/>
    <w:rsid w:val="0F853637"/>
    <w:rsid w:val="0F9734DD"/>
    <w:rsid w:val="0F9758DA"/>
    <w:rsid w:val="0FA42716"/>
    <w:rsid w:val="0FAA54BD"/>
    <w:rsid w:val="1029399D"/>
    <w:rsid w:val="103C0E9C"/>
    <w:rsid w:val="104D748E"/>
    <w:rsid w:val="10586B73"/>
    <w:rsid w:val="10723B6E"/>
    <w:rsid w:val="10913897"/>
    <w:rsid w:val="10AE0AEC"/>
    <w:rsid w:val="10BA5758"/>
    <w:rsid w:val="10DC6F59"/>
    <w:rsid w:val="10F66DE7"/>
    <w:rsid w:val="110811EE"/>
    <w:rsid w:val="110D1544"/>
    <w:rsid w:val="11452D5F"/>
    <w:rsid w:val="117A2925"/>
    <w:rsid w:val="117A6587"/>
    <w:rsid w:val="11B46E2F"/>
    <w:rsid w:val="11BC032D"/>
    <w:rsid w:val="11BC69E8"/>
    <w:rsid w:val="12170077"/>
    <w:rsid w:val="12205BA1"/>
    <w:rsid w:val="122A058A"/>
    <w:rsid w:val="12307295"/>
    <w:rsid w:val="12717917"/>
    <w:rsid w:val="127D7E54"/>
    <w:rsid w:val="12864875"/>
    <w:rsid w:val="128879D3"/>
    <w:rsid w:val="129B3CB6"/>
    <w:rsid w:val="12AF4141"/>
    <w:rsid w:val="12B06AFC"/>
    <w:rsid w:val="12B863CE"/>
    <w:rsid w:val="12C1650C"/>
    <w:rsid w:val="12C94805"/>
    <w:rsid w:val="12E34314"/>
    <w:rsid w:val="12E972AC"/>
    <w:rsid w:val="1303327A"/>
    <w:rsid w:val="132E59A8"/>
    <w:rsid w:val="13746BE1"/>
    <w:rsid w:val="13927BC2"/>
    <w:rsid w:val="13ED2414"/>
    <w:rsid w:val="13F068FA"/>
    <w:rsid w:val="13F84E98"/>
    <w:rsid w:val="13FB197C"/>
    <w:rsid w:val="14282679"/>
    <w:rsid w:val="146B2029"/>
    <w:rsid w:val="146E54A2"/>
    <w:rsid w:val="14840FA9"/>
    <w:rsid w:val="14BA4640"/>
    <w:rsid w:val="14BB1473"/>
    <w:rsid w:val="14C37DF1"/>
    <w:rsid w:val="14ED67B6"/>
    <w:rsid w:val="1504034E"/>
    <w:rsid w:val="152A7ECB"/>
    <w:rsid w:val="152C2F23"/>
    <w:rsid w:val="15430856"/>
    <w:rsid w:val="15582C1E"/>
    <w:rsid w:val="15674749"/>
    <w:rsid w:val="157F2D20"/>
    <w:rsid w:val="158014F2"/>
    <w:rsid w:val="158F3D39"/>
    <w:rsid w:val="15992D97"/>
    <w:rsid w:val="15AB638D"/>
    <w:rsid w:val="15AF4737"/>
    <w:rsid w:val="15C72D9E"/>
    <w:rsid w:val="15CD74C8"/>
    <w:rsid w:val="15FE204B"/>
    <w:rsid w:val="16233680"/>
    <w:rsid w:val="1626422D"/>
    <w:rsid w:val="163D33AA"/>
    <w:rsid w:val="165459E2"/>
    <w:rsid w:val="16A25370"/>
    <w:rsid w:val="16AD499D"/>
    <w:rsid w:val="16CA5870"/>
    <w:rsid w:val="17094D95"/>
    <w:rsid w:val="17162972"/>
    <w:rsid w:val="1719522D"/>
    <w:rsid w:val="173A23B9"/>
    <w:rsid w:val="17A5091A"/>
    <w:rsid w:val="17BD10F4"/>
    <w:rsid w:val="17C158B0"/>
    <w:rsid w:val="17C5227E"/>
    <w:rsid w:val="17E11E8C"/>
    <w:rsid w:val="17F7402B"/>
    <w:rsid w:val="180441CF"/>
    <w:rsid w:val="180712CC"/>
    <w:rsid w:val="180B5186"/>
    <w:rsid w:val="182056A7"/>
    <w:rsid w:val="18380817"/>
    <w:rsid w:val="18456E08"/>
    <w:rsid w:val="187B3607"/>
    <w:rsid w:val="18873B35"/>
    <w:rsid w:val="18AE3731"/>
    <w:rsid w:val="18B07E7F"/>
    <w:rsid w:val="18BA2765"/>
    <w:rsid w:val="18DC51F4"/>
    <w:rsid w:val="190C341C"/>
    <w:rsid w:val="191469B6"/>
    <w:rsid w:val="191F3C13"/>
    <w:rsid w:val="19355E84"/>
    <w:rsid w:val="194302D8"/>
    <w:rsid w:val="19805EBA"/>
    <w:rsid w:val="1992720B"/>
    <w:rsid w:val="199A12F4"/>
    <w:rsid w:val="19AB489F"/>
    <w:rsid w:val="19E71835"/>
    <w:rsid w:val="1A00317C"/>
    <w:rsid w:val="1A4B6265"/>
    <w:rsid w:val="1A570C59"/>
    <w:rsid w:val="1A5761CE"/>
    <w:rsid w:val="1A584AF4"/>
    <w:rsid w:val="1A64790C"/>
    <w:rsid w:val="1A6D779D"/>
    <w:rsid w:val="1A88228C"/>
    <w:rsid w:val="1A913344"/>
    <w:rsid w:val="1AA10B89"/>
    <w:rsid w:val="1AB771BF"/>
    <w:rsid w:val="1ABD53A4"/>
    <w:rsid w:val="1ADC6361"/>
    <w:rsid w:val="1ADD79DD"/>
    <w:rsid w:val="1AF95031"/>
    <w:rsid w:val="1B145C03"/>
    <w:rsid w:val="1B254F7C"/>
    <w:rsid w:val="1B282D46"/>
    <w:rsid w:val="1B2F09A7"/>
    <w:rsid w:val="1B362BA0"/>
    <w:rsid w:val="1B4A2069"/>
    <w:rsid w:val="1B844F9E"/>
    <w:rsid w:val="1B943069"/>
    <w:rsid w:val="1BA82773"/>
    <w:rsid w:val="1BE200A0"/>
    <w:rsid w:val="1BE3468E"/>
    <w:rsid w:val="1BED17B1"/>
    <w:rsid w:val="1C09187E"/>
    <w:rsid w:val="1C0C5CA5"/>
    <w:rsid w:val="1C200C49"/>
    <w:rsid w:val="1C2051B8"/>
    <w:rsid w:val="1C3F7770"/>
    <w:rsid w:val="1C4C2B40"/>
    <w:rsid w:val="1C844119"/>
    <w:rsid w:val="1C9A52D1"/>
    <w:rsid w:val="1CAF6B7F"/>
    <w:rsid w:val="1CB07415"/>
    <w:rsid w:val="1CCB79FC"/>
    <w:rsid w:val="1CFB0C9E"/>
    <w:rsid w:val="1D411D62"/>
    <w:rsid w:val="1D6D42AB"/>
    <w:rsid w:val="1D773FBC"/>
    <w:rsid w:val="1D7D31F4"/>
    <w:rsid w:val="1D827CC0"/>
    <w:rsid w:val="1DBB7544"/>
    <w:rsid w:val="1DC55446"/>
    <w:rsid w:val="1DC970EC"/>
    <w:rsid w:val="1DE62F15"/>
    <w:rsid w:val="1DE86D5D"/>
    <w:rsid w:val="1E010279"/>
    <w:rsid w:val="1E0A79F6"/>
    <w:rsid w:val="1E1F3535"/>
    <w:rsid w:val="1E4478F1"/>
    <w:rsid w:val="1E4D4EAE"/>
    <w:rsid w:val="1E5E6F16"/>
    <w:rsid w:val="1E683288"/>
    <w:rsid w:val="1E8A7DD8"/>
    <w:rsid w:val="1E931245"/>
    <w:rsid w:val="1E93714E"/>
    <w:rsid w:val="1EA226FB"/>
    <w:rsid w:val="1EBD3755"/>
    <w:rsid w:val="1EF563A9"/>
    <w:rsid w:val="1F112208"/>
    <w:rsid w:val="1F1F59DF"/>
    <w:rsid w:val="1F2537AE"/>
    <w:rsid w:val="1F254E35"/>
    <w:rsid w:val="1F27010C"/>
    <w:rsid w:val="1F303A6A"/>
    <w:rsid w:val="1F4D03FA"/>
    <w:rsid w:val="1F555F6B"/>
    <w:rsid w:val="1F611FD5"/>
    <w:rsid w:val="1F6137B9"/>
    <w:rsid w:val="1FA43C94"/>
    <w:rsid w:val="1FA6740B"/>
    <w:rsid w:val="1FA77B39"/>
    <w:rsid w:val="1FAD4126"/>
    <w:rsid w:val="1FBC4B95"/>
    <w:rsid w:val="1FED7DA2"/>
    <w:rsid w:val="1FFC0C68"/>
    <w:rsid w:val="200001F4"/>
    <w:rsid w:val="2030035D"/>
    <w:rsid w:val="203B7506"/>
    <w:rsid w:val="20456BFE"/>
    <w:rsid w:val="204614DB"/>
    <w:rsid w:val="206574D2"/>
    <w:rsid w:val="207377DF"/>
    <w:rsid w:val="2087176A"/>
    <w:rsid w:val="209D6930"/>
    <w:rsid w:val="20B850B3"/>
    <w:rsid w:val="20B86642"/>
    <w:rsid w:val="20C71A01"/>
    <w:rsid w:val="20F6491C"/>
    <w:rsid w:val="21164429"/>
    <w:rsid w:val="21220B15"/>
    <w:rsid w:val="21351C0A"/>
    <w:rsid w:val="213A6198"/>
    <w:rsid w:val="214642E0"/>
    <w:rsid w:val="216D7EC2"/>
    <w:rsid w:val="21930481"/>
    <w:rsid w:val="219F2514"/>
    <w:rsid w:val="21B371EB"/>
    <w:rsid w:val="21B41AA9"/>
    <w:rsid w:val="21B51FC2"/>
    <w:rsid w:val="21C612BE"/>
    <w:rsid w:val="22074F1A"/>
    <w:rsid w:val="22445245"/>
    <w:rsid w:val="225916D8"/>
    <w:rsid w:val="226D252A"/>
    <w:rsid w:val="22827144"/>
    <w:rsid w:val="228C3765"/>
    <w:rsid w:val="22B44C8F"/>
    <w:rsid w:val="22BB6C0B"/>
    <w:rsid w:val="22C55C4F"/>
    <w:rsid w:val="22CA2A62"/>
    <w:rsid w:val="22CC3FE0"/>
    <w:rsid w:val="22D77CCA"/>
    <w:rsid w:val="22DC1D89"/>
    <w:rsid w:val="22E244E6"/>
    <w:rsid w:val="231B030B"/>
    <w:rsid w:val="231D62B6"/>
    <w:rsid w:val="23200E49"/>
    <w:rsid w:val="2325625F"/>
    <w:rsid w:val="23274BD6"/>
    <w:rsid w:val="232E2FE8"/>
    <w:rsid w:val="233B1479"/>
    <w:rsid w:val="237B3EBE"/>
    <w:rsid w:val="237F0691"/>
    <w:rsid w:val="239B3D81"/>
    <w:rsid w:val="23AA0813"/>
    <w:rsid w:val="23C451CC"/>
    <w:rsid w:val="23CF69B4"/>
    <w:rsid w:val="23E07D4F"/>
    <w:rsid w:val="23EE1F6E"/>
    <w:rsid w:val="23EE2FAD"/>
    <w:rsid w:val="24087492"/>
    <w:rsid w:val="240F4146"/>
    <w:rsid w:val="244E40BA"/>
    <w:rsid w:val="245E0D97"/>
    <w:rsid w:val="24705983"/>
    <w:rsid w:val="24810E95"/>
    <w:rsid w:val="248132C0"/>
    <w:rsid w:val="24BA6336"/>
    <w:rsid w:val="24C33418"/>
    <w:rsid w:val="24C80542"/>
    <w:rsid w:val="24C86650"/>
    <w:rsid w:val="24FF455D"/>
    <w:rsid w:val="25007C38"/>
    <w:rsid w:val="252059BE"/>
    <w:rsid w:val="25256F2D"/>
    <w:rsid w:val="252F6444"/>
    <w:rsid w:val="253F2035"/>
    <w:rsid w:val="25602AE2"/>
    <w:rsid w:val="258354C8"/>
    <w:rsid w:val="25F03CF7"/>
    <w:rsid w:val="25F36FC4"/>
    <w:rsid w:val="25FD7AAD"/>
    <w:rsid w:val="26086729"/>
    <w:rsid w:val="260E215B"/>
    <w:rsid w:val="261D609D"/>
    <w:rsid w:val="26255D4A"/>
    <w:rsid w:val="2627422C"/>
    <w:rsid w:val="26990EE3"/>
    <w:rsid w:val="269D49BC"/>
    <w:rsid w:val="26D44101"/>
    <w:rsid w:val="26DB7F02"/>
    <w:rsid w:val="26FA6905"/>
    <w:rsid w:val="2700745F"/>
    <w:rsid w:val="27034B17"/>
    <w:rsid w:val="2745552C"/>
    <w:rsid w:val="2746433A"/>
    <w:rsid w:val="274751DC"/>
    <w:rsid w:val="27487960"/>
    <w:rsid w:val="2763124D"/>
    <w:rsid w:val="2765529E"/>
    <w:rsid w:val="27663F72"/>
    <w:rsid w:val="27816F05"/>
    <w:rsid w:val="278D1798"/>
    <w:rsid w:val="27927719"/>
    <w:rsid w:val="27A85D1E"/>
    <w:rsid w:val="27AF7E90"/>
    <w:rsid w:val="27CD311B"/>
    <w:rsid w:val="27D73BB4"/>
    <w:rsid w:val="27EF6C4A"/>
    <w:rsid w:val="27F53514"/>
    <w:rsid w:val="28062FA7"/>
    <w:rsid w:val="281C6E2C"/>
    <w:rsid w:val="281E1CCA"/>
    <w:rsid w:val="282337A8"/>
    <w:rsid w:val="283307C8"/>
    <w:rsid w:val="284D0EAE"/>
    <w:rsid w:val="285455DC"/>
    <w:rsid w:val="2875037C"/>
    <w:rsid w:val="28857B1A"/>
    <w:rsid w:val="28C00225"/>
    <w:rsid w:val="28C10D33"/>
    <w:rsid w:val="28DB5DBA"/>
    <w:rsid w:val="28F82B7C"/>
    <w:rsid w:val="29030186"/>
    <w:rsid w:val="290A60E6"/>
    <w:rsid w:val="290B6448"/>
    <w:rsid w:val="29131BC5"/>
    <w:rsid w:val="291736CC"/>
    <w:rsid w:val="294C3E3D"/>
    <w:rsid w:val="295C282E"/>
    <w:rsid w:val="2966382F"/>
    <w:rsid w:val="29663CF0"/>
    <w:rsid w:val="298B617A"/>
    <w:rsid w:val="299B5E49"/>
    <w:rsid w:val="29AC33CD"/>
    <w:rsid w:val="29B72340"/>
    <w:rsid w:val="29BE40A8"/>
    <w:rsid w:val="29DB3034"/>
    <w:rsid w:val="29E5515B"/>
    <w:rsid w:val="29EB4C04"/>
    <w:rsid w:val="29ED63C4"/>
    <w:rsid w:val="29F6138A"/>
    <w:rsid w:val="2A0708CD"/>
    <w:rsid w:val="2A2030F9"/>
    <w:rsid w:val="2A2A099A"/>
    <w:rsid w:val="2A5103AF"/>
    <w:rsid w:val="2A743248"/>
    <w:rsid w:val="2A752DB4"/>
    <w:rsid w:val="2A754C67"/>
    <w:rsid w:val="2A7D6477"/>
    <w:rsid w:val="2A901529"/>
    <w:rsid w:val="2ABF0424"/>
    <w:rsid w:val="2ACA05DE"/>
    <w:rsid w:val="2AD50D91"/>
    <w:rsid w:val="2AE67B02"/>
    <w:rsid w:val="2B274BB1"/>
    <w:rsid w:val="2B712BCF"/>
    <w:rsid w:val="2BB12F6C"/>
    <w:rsid w:val="2BEE4EB7"/>
    <w:rsid w:val="2BFC3A95"/>
    <w:rsid w:val="2C127127"/>
    <w:rsid w:val="2C214BED"/>
    <w:rsid w:val="2C3A52E9"/>
    <w:rsid w:val="2C6A6EDC"/>
    <w:rsid w:val="2C815010"/>
    <w:rsid w:val="2C8E0FE3"/>
    <w:rsid w:val="2C9E3CBB"/>
    <w:rsid w:val="2CA45CC7"/>
    <w:rsid w:val="2CA84F66"/>
    <w:rsid w:val="2CE21EFA"/>
    <w:rsid w:val="2D0B0813"/>
    <w:rsid w:val="2D121CA7"/>
    <w:rsid w:val="2D1318AA"/>
    <w:rsid w:val="2D392898"/>
    <w:rsid w:val="2D731713"/>
    <w:rsid w:val="2D762ACE"/>
    <w:rsid w:val="2D841614"/>
    <w:rsid w:val="2DD80489"/>
    <w:rsid w:val="2E1A3EB5"/>
    <w:rsid w:val="2E287C32"/>
    <w:rsid w:val="2E3F654E"/>
    <w:rsid w:val="2E5B2B3D"/>
    <w:rsid w:val="2E5B2C60"/>
    <w:rsid w:val="2E8134A7"/>
    <w:rsid w:val="2E8A4B89"/>
    <w:rsid w:val="2EAA06F3"/>
    <w:rsid w:val="2EC73353"/>
    <w:rsid w:val="2ECE2B82"/>
    <w:rsid w:val="2EE319F4"/>
    <w:rsid w:val="2EF14A2F"/>
    <w:rsid w:val="2F167F72"/>
    <w:rsid w:val="2F234F03"/>
    <w:rsid w:val="2F262BCA"/>
    <w:rsid w:val="2F516084"/>
    <w:rsid w:val="2FAE54D3"/>
    <w:rsid w:val="2FBA3C4D"/>
    <w:rsid w:val="2FD601F3"/>
    <w:rsid w:val="2FDF5F9D"/>
    <w:rsid w:val="30433379"/>
    <w:rsid w:val="308E39C1"/>
    <w:rsid w:val="309A35B5"/>
    <w:rsid w:val="30DA6F34"/>
    <w:rsid w:val="30FA1567"/>
    <w:rsid w:val="30FE1A88"/>
    <w:rsid w:val="31287A22"/>
    <w:rsid w:val="31327307"/>
    <w:rsid w:val="3133396E"/>
    <w:rsid w:val="31360643"/>
    <w:rsid w:val="313A489A"/>
    <w:rsid w:val="313A5431"/>
    <w:rsid w:val="31442FCB"/>
    <w:rsid w:val="31593966"/>
    <w:rsid w:val="3159653D"/>
    <w:rsid w:val="31683A93"/>
    <w:rsid w:val="318926F4"/>
    <w:rsid w:val="318F5B48"/>
    <w:rsid w:val="31CD6447"/>
    <w:rsid w:val="31D03DF9"/>
    <w:rsid w:val="31DD780B"/>
    <w:rsid w:val="31DE12A8"/>
    <w:rsid w:val="320D2517"/>
    <w:rsid w:val="3220430D"/>
    <w:rsid w:val="32316B49"/>
    <w:rsid w:val="323D66E3"/>
    <w:rsid w:val="324B69AE"/>
    <w:rsid w:val="32667589"/>
    <w:rsid w:val="328B79D6"/>
    <w:rsid w:val="32925C1B"/>
    <w:rsid w:val="32931D48"/>
    <w:rsid w:val="32BD7AE6"/>
    <w:rsid w:val="32BF701E"/>
    <w:rsid w:val="32EE540E"/>
    <w:rsid w:val="32FB1AC6"/>
    <w:rsid w:val="33014EA9"/>
    <w:rsid w:val="33040DDD"/>
    <w:rsid w:val="33191182"/>
    <w:rsid w:val="33242F58"/>
    <w:rsid w:val="33487921"/>
    <w:rsid w:val="3372009D"/>
    <w:rsid w:val="33900939"/>
    <w:rsid w:val="33947CA4"/>
    <w:rsid w:val="33B50CB2"/>
    <w:rsid w:val="33E741EF"/>
    <w:rsid w:val="33F20BC4"/>
    <w:rsid w:val="34215C95"/>
    <w:rsid w:val="343325AB"/>
    <w:rsid w:val="343D543F"/>
    <w:rsid w:val="344008AE"/>
    <w:rsid w:val="346C5671"/>
    <w:rsid w:val="348C7D8B"/>
    <w:rsid w:val="34936B0B"/>
    <w:rsid w:val="34B440C6"/>
    <w:rsid w:val="34B578E7"/>
    <w:rsid w:val="34BA6D37"/>
    <w:rsid w:val="34C54A46"/>
    <w:rsid w:val="34F46D74"/>
    <w:rsid w:val="34FE4C83"/>
    <w:rsid w:val="3503612B"/>
    <w:rsid w:val="35201D22"/>
    <w:rsid w:val="35295AA3"/>
    <w:rsid w:val="352A42CA"/>
    <w:rsid w:val="353E6885"/>
    <w:rsid w:val="354F043B"/>
    <w:rsid w:val="356D33DC"/>
    <w:rsid w:val="35790E26"/>
    <w:rsid w:val="357A1A0E"/>
    <w:rsid w:val="358B4C31"/>
    <w:rsid w:val="35E70A7D"/>
    <w:rsid w:val="35F023C3"/>
    <w:rsid w:val="361A0FCF"/>
    <w:rsid w:val="362168EE"/>
    <w:rsid w:val="364B3799"/>
    <w:rsid w:val="36615A01"/>
    <w:rsid w:val="36686AEF"/>
    <w:rsid w:val="368230F8"/>
    <w:rsid w:val="36984F94"/>
    <w:rsid w:val="369C7EF7"/>
    <w:rsid w:val="36A26DF1"/>
    <w:rsid w:val="36AB0317"/>
    <w:rsid w:val="36B65B38"/>
    <w:rsid w:val="36BF6AFC"/>
    <w:rsid w:val="36D07F1F"/>
    <w:rsid w:val="36FF5980"/>
    <w:rsid w:val="37190E26"/>
    <w:rsid w:val="376A749C"/>
    <w:rsid w:val="3770082A"/>
    <w:rsid w:val="37720F52"/>
    <w:rsid w:val="37A40B82"/>
    <w:rsid w:val="37F17522"/>
    <w:rsid w:val="37FE4B48"/>
    <w:rsid w:val="38017627"/>
    <w:rsid w:val="38023AE9"/>
    <w:rsid w:val="380525C9"/>
    <w:rsid w:val="380A290A"/>
    <w:rsid w:val="381F1E59"/>
    <w:rsid w:val="383105E7"/>
    <w:rsid w:val="3836530E"/>
    <w:rsid w:val="385E30DA"/>
    <w:rsid w:val="38696BC7"/>
    <w:rsid w:val="388E6C61"/>
    <w:rsid w:val="38AC0D3F"/>
    <w:rsid w:val="38BB63A8"/>
    <w:rsid w:val="38C94685"/>
    <w:rsid w:val="38CE65DD"/>
    <w:rsid w:val="38D43DBF"/>
    <w:rsid w:val="38F03647"/>
    <w:rsid w:val="391824BA"/>
    <w:rsid w:val="3934434C"/>
    <w:rsid w:val="39456467"/>
    <w:rsid w:val="396C6BC9"/>
    <w:rsid w:val="39965997"/>
    <w:rsid w:val="39C70D07"/>
    <w:rsid w:val="39ED6B3E"/>
    <w:rsid w:val="3A052598"/>
    <w:rsid w:val="3A081DA6"/>
    <w:rsid w:val="3A133F4F"/>
    <w:rsid w:val="3A164BA9"/>
    <w:rsid w:val="3A4573BF"/>
    <w:rsid w:val="3A494529"/>
    <w:rsid w:val="3A594BEA"/>
    <w:rsid w:val="3A5B4878"/>
    <w:rsid w:val="3A62147C"/>
    <w:rsid w:val="3A846518"/>
    <w:rsid w:val="3AB950D7"/>
    <w:rsid w:val="3AC039E7"/>
    <w:rsid w:val="3B196961"/>
    <w:rsid w:val="3B394D5C"/>
    <w:rsid w:val="3B5A0D2F"/>
    <w:rsid w:val="3B6A2912"/>
    <w:rsid w:val="3B966472"/>
    <w:rsid w:val="3BC26A8D"/>
    <w:rsid w:val="3BC343A4"/>
    <w:rsid w:val="3BDB3CFB"/>
    <w:rsid w:val="3C245E89"/>
    <w:rsid w:val="3C2A1686"/>
    <w:rsid w:val="3C3122C3"/>
    <w:rsid w:val="3C3F5333"/>
    <w:rsid w:val="3C606C2D"/>
    <w:rsid w:val="3CAB6F2F"/>
    <w:rsid w:val="3CB66BD6"/>
    <w:rsid w:val="3CBD535C"/>
    <w:rsid w:val="3CC321CC"/>
    <w:rsid w:val="3CD25CF3"/>
    <w:rsid w:val="3CDB3E2F"/>
    <w:rsid w:val="3CE50191"/>
    <w:rsid w:val="3D1E5E71"/>
    <w:rsid w:val="3D2D6718"/>
    <w:rsid w:val="3D361B68"/>
    <w:rsid w:val="3D495211"/>
    <w:rsid w:val="3D5A265A"/>
    <w:rsid w:val="3D616B8A"/>
    <w:rsid w:val="3D6625F1"/>
    <w:rsid w:val="3D8063C9"/>
    <w:rsid w:val="3D8F7B94"/>
    <w:rsid w:val="3D926CA8"/>
    <w:rsid w:val="3DB2746A"/>
    <w:rsid w:val="3E021DD2"/>
    <w:rsid w:val="3E821392"/>
    <w:rsid w:val="3EB163F2"/>
    <w:rsid w:val="3EB46C39"/>
    <w:rsid w:val="3EDF4DE8"/>
    <w:rsid w:val="3F153801"/>
    <w:rsid w:val="3F177889"/>
    <w:rsid w:val="3F2F7FF0"/>
    <w:rsid w:val="3F483914"/>
    <w:rsid w:val="3F6411C7"/>
    <w:rsid w:val="3F805382"/>
    <w:rsid w:val="3FA721FA"/>
    <w:rsid w:val="3FA844BF"/>
    <w:rsid w:val="3FD54BE6"/>
    <w:rsid w:val="3FE04EFC"/>
    <w:rsid w:val="3FFF7C63"/>
    <w:rsid w:val="4007618C"/>
    <w:rsid w:val="40194E3F"/>
    <w:rsid w:val="4054517B"/>
    <w:rsid w:val="40710B94"/>
    <w:rsid w:val="408C44B1"/>
    <w:rsid w:val="409322CF"/>
    <w:rsid w:val="40FE2F83"/>
    <w:rsid w:val="410A76A0"/>
    <w:rsid w:val="411575F0"/>
    <w:rsid w:val="413159ED"/>
    <w:rsid w:val="4134432E"/>
    <w:rsid w:val="4142625F"/>
    <w:rsid w:val="416D0113"/>
    <w:rsid w:val="41751D5D"/>
    <w:rsid w:val="417717D9"/>
    <w:rsid w:val="41852AAA"/>
    <w:rsid w:val="419214E9"/>
    <w:rsid w:val="41951620"/>
    <w:rsid w:val="4196675D"/>
    <w:rsid w:val="41BA2D42"/>
    <w:rsid w:val="41C96A8B"/>
    <w:rsid w:val="41FA4A32"/>
    <w:rsid w:val="424A5A89"/>
    <w:rsid w:val="425713E9"/>
    <w:rsid w:val="427A67AE"/>
    <w:rsid w:val="42D01379"/>
    <w:rsid w:val="433864AE"/>
    <w:rsid w:val="43675138"/>
    <w:rsid w:val="436D553B"/>
    <w:rsid w:val="43766B67"/>
    <w:rsid w:val="43A53973"/>
    <w:rsid w:val="43D527A9"/>
    <w:rsid w:val="43DE48F7"/>
    <w:rsid w:val="43E56768"/>
    <w:rsid w:val="43FB09F6"/>
    <w:rsid w:val="44012A64"/>
    <w:rsid w:val="44182C4D"/>
    <w:rsid w:val="44761E5C"/>
    <w:rsid w:val="447E681A"/>
    <w:rsid w:val="44A20510"/>
    <w:rsid w:val="44A64FDF"/>
    <w:rsid w:val="44B75F0A"/>
    <w:rsid w:val="44CD73D7"/>
    <w:rsid w:val="44E959F1"/>
    <w:rsid w:val="44F56FDC"/>
    <w:rsid w:val="44F764A5"/>
    <w:rsid w:val="45446A34"/>
    <w:rsid w:val="45603E23"/>
    <w:rsid w:val="45715F96"/>
    <w:rsid w:val="4572761F"/>
    <w:rsid w:val="459F4963"/>
    <w:rsid w:val="45A5747F"/>
    <w:rsid w:val="45A6601E"/>
    <w:rsid w:val="45B10A98"/>
    <w:rsid w:val="45B11AD5"/>
    <w:rsid w:val="45BA03F4"/>
    <w:rsid w:val="45C25DCD"/>
    <w:rsid w:val="45CE756F"/>
    <w:rsid w:val="45E93E0B"/>
    <w:rsid w:val="461025A0"/>
    <w:rsid w:val="46216EA4"/>
    <w:rsid w:val="46417222"/>
    <w:rsid w:val="464F1541"/>
    <w:rsid w:val="466671C8"/>
    <w:rsid w:val="466B39CE"/>
    <w:rsid w:val="466E0EC1"/>
    <w:rsid w:val="467B375F"/>
    <w:rsid w:val="467B52AC"/>
    <w:rsid w:val="46A70CBB"/>
    <w:rsid w:val="46C14F27"/>
    <w:rsid w:val="46DA150D"/>
    <w:rsid w:val="46E7727F"/>
    <w:rsid w:val="46EF3ACF"/>
    <w:rsid w:val="470202DF"/>
    <w:rsid w:val="47197A68"/>
    <w:rsid w:val="472A2FB2"/>
    <w:rsid w:val="475A3393"/>
    <w:rsid w:val="479F4C8F"/>
    <w:rsid w:val="47AA10C3"/>
    <w:rsid w:val="47E9721D"/>
    <w:rsid w:val="48236371"/>
    <w:rsid w:val="482A236A"/>
    <w:rsid w:val="485855DD"/>
    <w:rsid w:val="485E2FC4"/>
    <w:rsid w:val="48617ACD"/>
    <w:rsid w:val="487863F4"/>
    <w:rsid w:val="488A7E53"/>
    <w:rsid w:val="488E198D"/>
    <w:rsid w:val="48954E40"/>
    <w:rsid w:val="489676DA"/>
    <w:rsid w:val="48980251"/>
    <w:rsid w:val="48A02EBD"/>
    <w:rsid w:val="48A56A48"/>
    <w:rsid w:val="48AC0A8C"/>
    <w:rsid w:val="48B500D6"/>
    <w:rsid w:val="48BF6C4B"/>
    <w:rsid w:val="48C5247C"/>
    <w:rsid w:val="48F93E3D"/>
    <w:rsid w:val="4924719F"/>
    <w:rsid w:val="494B3F51"/>
    <w:rsid w:val="4961326A"/>
    <w:rsid w:val="49682C8D"/>
    <w:rsid w:val="49785E3F"/>
    <w:rsid w:val="498A0303"/>
    <w:rsid w:val="499825FB"/>
    <w:rsid w:val="49B06DB5"/>
    <w:rsid w:val="49B3594C"/>
    <w:rsid w:val="49E64E7F"/>
    <w:rsid w:val="49E84CF2"/>
    <w:rsid w:val="49EC53BC"/>
    <w:rsid w:val="49EC6789"/>
    <w:rsid w:val="49FA1371"/>
    <w:rsid w:val="4A0B7CBB"/>
    <w:rsid w:val="4A1043FD"/>
    <w:rsid w:val="4A1765C4"/>
    <w:rsid w:val="4A1A0A17"/>
    <w:rsid w:val="4A2B3913"/>
    <w:rsid w:val="4A612247"/>
    <w:rsid w:val="4A682022"/>
    <w:rsid w:val="4A6A1CDE"/>
    <w:rsid w:val="4A7B521E"/>
    <w:rsid w:val="4A9747B0"/>
    <w:rsid w:val="4AA25DEA"/>
    <w:rsid w:val="4AA8335C"/>
    <w:rsid w:val="4ACD30D5"/>
    <w:rsid w:val="4AD54FFF"/>
    <w:rsid w:val="4ADA1FB3"/>
    <w:rsid w:val="4AE52FBF"/>
    <w:rsid w:val="4B0863C0"/>
    <w:rsid w:val="4B4B7653"/>
    <w:rsid w:val="4B5654AF"/>
    <w:rsid w:val="4B5839FC"/>
    <w:rsid w:val="4B6A465A"/>
    <w:rsid w:val="4B7D5DD4"/>
    <w:rsid w:val="4B9B7D02"/>
    <w:rsid w:val="4BAC3DCB"/>
    <w:rsid w:val="4BB45D0E"/>
    <w:rsid w:val="4BC9615A"/>
    <w:rsid w:val="4BCA7359"/>
    <w:rsid w:val="4BDC5171"/>
    <w:rsid w:val="4C2360A5"/>
    <w:rsid w:val="4C5254F2"/>
    <w:rsid w:val="4CB17BB9"/>
    <w:rsid w:val="4CDC4E5A"/>
    <w:rsid w:val="4D0800FE"/>
    <w:rsid w:val="4D2C6AD1"/>
    <w:rsid w:val="4D544444"/>
    <w:rsid w:val="4D6D7A25"/>
    <w:rsid w:val="4D736EED"/>
    <w:rsid w:val="4D857F62"/>
    <w:rsid w:val="4D8D2A8D"/>
    <w:rsid w:val="4DCE0184"/>
    <w:rsid w:val="4DE83A8C"/>
    <w:rsid w:val="4DF945B5"/>
    <w:rsid w:val="4E0433D7"/>
    <w:rsid w:val="4E167C92"/>
    <w:rsid w:val="4E30466F"/>
    <w:rsid w:val="4E334D92"/>
    <w:rsid w:val="4E3703B0"/>
    <w:rsid w:val="4E4767DD"/>
    <w:rsid w:val="4E4D449A"/>
    <w:rsid w:val="4E7A6E19"/>
    <w:rsid w:val="4E875CCC"/>
    <w:rsid w:val="4E911CE9"/>
    <w:rsid w:val="4EA63428"/>
    <w:rsid w:val="4EA825BB"/>
    <w:rsid w:val="4EAA0966"/>
    <w:rsid w:val="4EC4695A"/>
    <w:rsid w:val="4EFB47D8"/>
    <w:rsid w:val="4F084BF0"/>
    <w:rsid w:val="4F1818A5"/>
    <w:rsid w:val="4F263FC5"/>
    <w:rsid w:val="4F7318D4"/>
    <w:rsid w:val="4F785B46"/>
    <w:rsid w:val="4F806A09"/>
    <w:rsid w:val="4F874B71"/>
    <w:rsid w:val="4F917F6B"/>
    <w:rsid w:val="4F945099"/>
    <w:rsid w:val="4FBB1765"/>
    <w:rsid w:val="4FC25C9E"/>
    <w:rsid w:val="4FC30CB6"/>
    <w:rsid w:val="4FD92C18"/>
    <w:rsid w:val="4FDA6BDF"/>
    <w:rsid w:val="4FDA7C15"/>
    <w:rsid w:val="4FDE18C7"/>
    <w:rsid w:val="4FF65F92"/>
    <w:rsid w:val="4FFC4B0B"/>
    <w:rsid w:val="50020365"/>
    <w:rsid w:val="501056B1"/>
    <w:rsid w:val="50184445"/>
    <w:rsid w:val="50267B29"/>
    <w:rsid w:val="504E2F7B"/>
    <w:rsid w:val="50532460"/>
    <w:rsid w:val="50984680"/>
    <w:rsid w:val="50BA08AB"/>
    <w:rsid w:val="50C0678B"/>
    <w:rsid w:val="50C90A74"/>
    <w:rsid w:val="50CD63F9"/>
    <w:rsid w:val="513979D1"/>
    <w:rsid w:val="513B0059"/>
    <w:rsid w:val="51786AA3"/>
    <w:rsid w:val="51B63059"/>
    <w:rsid w:val="51E250C0"/>
    <w:rsid w:val="51E462E7"/>
    <w:rsid w:val="51F231F6"/>
    <w:rsid w:val="51F36275"/>
    <w:rsid w:val="52235376"/>
    <w:rsid w:val="5226501C"/>
    <w:rsid w:val="523244D7"/>
    <w:rsid w:val="52603BAF"/>
    <w:rsid w:val="52697EF0"/>
    <w:rsid w:val="52897312"/>
    <w:rsid w:val="52A04531"/>
    <w:rsid w:val="52A8111A"/>
    <w:rsid w:val="52AD1522"/>
    <w:rsid w:val="52BB51FA"/>
    <w:rsid w:val="52C9223A"/>
    <w:rsid w:val="52CA3876"/>
    <w:rsid w:val="52CB47AB"/>
    <w:rsid w:val="52FD2798"/>
    <w:rsid w:val="5308133E"/>
    <w:rsid w:val="531D0D7E"/>
    <w:rsid w:val="5343298B"/>
    <w:rsid w:val="536168E2"/>
    <w:rsid w:val="5363513F"/>
    <w:rsid w:val="53A2708F"/>
    <w:rsid w:val="53AE6700"/>
    <w:rsid w:val="53C24E55"/>
    <w:rsid w:val="53D40B62"/>
    <w:rsid w:val="53E03324"/>
    <w:rsid w:val="53E85C71"/>
    <w:rsid w:val="53FE7009"/>
    <w:rsid w:val="5426037F"/>
    <w:rsid w:val="542C2ACA"/>
    <w:rsid w:val="543750A9"/>
    <w:rsid w:val="543D0FA1"/>
    <w:rsid w:val="5463177B"/>
    <w:rsid w:val="546A7A48"/>
    <w:rsid w:val="546B1C10"/>
    <w:rsid w:val="5481681E"/>
    <w:rsid w:val="54982E47"/>
    <w:rsid w:val="54A3799E"/>
    <w:rsid w:val="54CD1B12"/>
    <w:rsid w:val="55076B00"/>
    <w:rsid w:val="550C1735"/>
    <w:rsid w:val="55102328"/>
    <w:rsid w:val="552E6D27"/>
    <w:rsid w:val="55526CF5"/>
    <w:rsid w:val="55682D62"/>
    <w:rsid w:val="55735222"/>
    <w:rsid w:val="557C0140"/>
    <w:rsid w:val="55800D6D"/>
    <w:rsid w:val="559B083B"/>
    <w:rsid w:val="55A55700"/>
    <w:rsid w:val="55AC50F2"/>
    <w:rsid w:val="55BE5124"/>
    <w:rsid w:val="55F4708E"/>
    <w:rsid w:val="55FE0390"/>
    <w:rsid w:val="560151BB"/>
    <w:rsid w:val="560B1006"/>
    <w:rsid w:val="56177198"/>
    <w:rsid w:val="563E457E"/>
    <w:rsid w:val="5666257D"/>
    <w:rsid w:val="56782B26"/>
    <w:rsid w:val="568E0E52"/>
    <w:rsid w:val="56B8172F"/>
    <w:rsid w:val="56D70013"/>
    <w:rsid w:val="56F35819"/>
    <w:rsid w:val="57136034"/>
    <w:rsid w:val="571578D7"/>
    <w:rsid w:val="57327C44"/>
    <w:rsid w:val="573A3215"/>
    <w:rsid w:val="57422815"/>
    <w:rsid w:val="5743411C"/>
    <w:rsid w:val="5745152D"/>
    <w:rsid w:val="57492731"/>
    <w:rsid w:val="575F00C0"/>
    <w:rsid w:val="57751391"/>
    <w:rsid w:val="578134A6"/>
    <w:rsid w:val="579C2BB5"/>
    <w:rsid w:val="57BA56D2"/>
    <w:rsid w:val="57BC340F"/>
    <w:rsid w:val="57C3731F"/>
    <w:rsid w:val="57CA6301"/>
    <w:rsid w:val="57FB72BA"/>
    <w:rsid w:val="580872B1"/>
    <w:rsid w:val="582C1661"/>
    <w:rsid w:val="58407799"/>
    <w:rsid w:val="586B4492"/>
    <w:rsid w:val="587C7C8E"/>
    <w:rsid w:val="587E618C"/>
    <w:rsid w:val="58844F82"/>
    <w:rsid w:val="589F2855"/>
    <w:rsid w:val="58B82E14"/>
    <w:rsid w:val="58D85DA9"/>
    <w:rsid w:val="58EF11CA"/>
    <w:rsid w:val="58FD0079"/>
    <w:rsid w:val="58FE772A"/>
    <w:rsid w:val="590520AD"/>
    <w:rsid w:val="590925EA"/>
    <w:rsid w:val="591501EC"/>
    <w:rsid w:val="59254B86"/>
    <w:rsid w:val="592D0DEB"/>
    <w:rsid w:val="592E0B66"/>
    <w:rsid w:val="59425674"/>
    <w:rsid w:val="59437A5F"/>
    <w:rsid w:val="594C0E21"/>
    <w:rsid w:val="5986507F"/>
    <w:rsid w:val="599609EC"/>
    <w:rsid w:val="599E5503"/>
    <w:rsid w:val="59CC3F07"/>
    <w:rsid w:val="59DF5770"/>
    <w:rsid w:val="5A065490"/>
    <w:rsid w:val="5A0A4F90"/>
    <w:rsid w:val="5A14054F"/>
    <w:rsid w:val="5A1F71D0"/>
    <w:rsid w:val="5A2F1A14"/>
    <w:rsid w:val="5A613D95"/>
    <w:rsid w:val="5A683047"/>
    <w:rsid w:val="5A750B06"/>
    <w:rsid w:val="5A8A2DA4"/>
    <w:rsid w:val="5A8D07EE"/>
    <w:rsid w:val="5AD22A56"/>
    <w:rsid w:val="5AEA40B3"/>
    <w:rsid w:val="5AEE09D0"/>
    <w:rsid w:val="5B0552DA"/>
    <w:rsid w:val="5B214D04"/>
    <w:rsid w:val="5B3560BD"/>
    <w:rsid w:val="5B4728A4"/>
    <w:rsid w:val="5B4B4EF9"/>
    <w:rsid w:val="5B4E015E"/>
    <w:rsid w:val="5B6C0463"/>
    <w:rsid w:val="5B8B23FF"/>
    <w:rsid w:val="5B945170"/>
    <w:rsid w:val="5B971930"/>
    <w:rsid w:val="5BA34467"/>
    <w:rsid w:val="5BF25555"/>
    <w:rsid w:val="5BF42AF4"/>
    <w:rsid w:val="5BFB751B"/>
    <w:rsid w:val="5C002401"/>
    <w:rsid w:val="5C150A37"/>
    <w:rsid w:val="5C1D1F34"/>
    <w:rsid w:val="5C1D316B"/>
    <w:rsid w:val="5C2E76E8"/>
    <w:rsid w:val="5C3C5AA9"/>
    <w:rsid w:val="5C70521F"/>
    <w:rsid w:val="5C770686"/>
    <w:rsid w:val="5CBB6B53"/>
    <w:rsid w:val="5D2834F7"/>
    <w:rsid w:val="5D2F4B9E"/>
    <w:rsid w:val="5D4163D3"/>
    <w:rsid w:val="5D710042"/>
    <w:rsid w:val="5D752535"/>
    <w:rsid w:val="5D7B3730"/>
    <w:rsid w:val="5D7B3C27"/>
    <w:rsid w:val="5D7D6765"/>
    <w:rsid w:val="5D8D50EC"/>
    <w:rsid w:val="5DA626C2"/>
    <w:rsid w:val="5DBA3AAF"/>
    <w:rsid w:val="5DD41C69"/>
    <w:rsid w:val="5DE20299"/>
    <w:rsid w:val="5E2A4A03"/>
    <w:rsid w:val="5E373769"/>
    <w:rsid w:val="5E525875"/>
    <w:rsid w:val="5E577094"/>
    <w:rsid w:val="5E5B0712"/>
    <w:rsid w:val="5E7F09DD"/>
    <w:rsid w:val="5E8B1E98"/>
    <w:rsid w:val="5E973BCB"/>
    <w:rsid w:val="5E9C6B89"/>
    <w:rsid w:val="5EA21E07"/>
    <w:rsid w:val="5ED01DBB"/>
    <w:rsid w:val="5EE974E1"/>
    <w:rsid w:val="5EF17848"/>
    <w:rsid w:val="5F080D83"/>
    <w:rsid w:val="5F246CBE"/>
    <w:rsid w:val="5F2761FF"/>
    <w:rsid w:val="5F4769C3"/>
    <w:rsid w:val="5F8860FE"/>
    <w:rsid w:val="5F9511BD"/>
    <w:rsid w:val="5FA409CB"/>
    <w:rsid w:val="5FC068E5"/>
    <w:rsid w:val="5FC63E73"/>
    <w:rsid w:val="5FC86365"/>
    <w:rsid w:val="60157588"/>
    <w:rsid w:val="60202F77"/>
    <w:rsid w:val="60293BCB"/>
    <w:rsid w:val="60537837"/>
    <w:rsid w:val="608B1FA6"/>
    <w:rsid w:val="609037CF"/>
    <w:rsid w:val="60B664F5"/>
    <w:rsid w:val="60BB43CB"/>
    <w:rsid w:val="60FF3E70"/>
    <w:rsid w:val="611862B5"/>
    <w:rsid w:val="611D4D68"/>
    <w:rsid w:val="61345288"/>
    <w:rsid w:val="613B05A0"/>
    <w:rsid w:val="614B0420"/>
    <w:rsid w:val="61520B1E"/>
    <w:rsid w:val="615A2CB2"/>
    <w:rsid w:val="61714E13"/>
    <w:rsid w:val="617863E9"/>
    <w:rsid w:val="61926A2F"/>
    <w:rsid w:val="61934A94"/>
    <w:rsid w:val="619F2209"/>
    <w:rsid w:val="61A90E5B"/>
    <w:rsid w:val="61AA41DF"/>
    <w:rsid w:val="61D63557"/>
    <w:rsid w:val="61FD7FD6"/>
    <w:rsid w:val="62071F62"/>
    <w:rsid w:val="621A12A0"/>
    <w:rsid w:val="62224B38"/>
    <w:rsid w:val="622817E9"/>
    <w:rsid w:val="62330055"/>
    <w:rsid w:val="623C2A34"/>
    <w:rsid w:val="624216F0"/>
    <w:rsid w:val="62520569"/>
    <w:rsid w:val="625246DC"/>
    <w:rsid w:val="625B574E"/>
    <w:rsid w:val="6285463E"/>
    <w:rsid w:val="62907567"/>
    <w:rsid w:val="62936F84"/>
    <w:rsid w:val="629919A6"/>
    <w:rsid w:val="62B16B5A"/>
    <w:rsid w:val="62B92247"/>
    <w:rsid w:val="62CE0AFB"/>
    <w:rsid w:val="62D3551B"/>
    <w:rsid w:val="62DA476A"/>
    <w:rsid w:val="62DC013B"/>
    <w:rsid w:val="62E31996"/>
    <w:rsid w:val="62E53FBE"/>
    <w:rsid w:val="62FA6311"/>
    <w:rsid w:val="63353C3B"/>
    <w:rsid w:val="63495454"/>
    <w:rsid w:val="634B57C8"/>
    <w:rsid w:val="635F4925"/>
    <w:rsid w:val="63666CD8"/>
    <w:rsid w:val="637A5AEF"/>
    <w:rsid w:val="639D2B60"/>
    <w:rsid w:val="63A470EB"/>
    <w:rsid w:val="63BA1856"/>
    <w:rsid w:val="63CE36AC"/>
    <w:rsid w:val="63D00EA0"/>
    <w:rsid w:val="63D16DCD"/>
    <w:rsid w:val="63D8323F"/>
    <w:rsid w:val="63E2196A"/>
    <w:rsid w:val="63F7460A"/>
    <w:rsid w:val="642D451A"/>
    <w:rsid w:val="644751CE"/>
    <w:rsid w:val="648303B5"/>
    <w:rsid w:val="64926018"/>
    <w:rsid w:val="6493042F"/>
    <w:rsid w:val="64AA28C6"/>
    <w:rsid w:val="64BE034B"/>
    <w:rsid w:val="64BE7C92"/>
    <w:rsid w:val="64C766B5"/>
    <w:rsid w:val="64CA39A6"/>
    <w:rsid w:val="64D73069"/>
    <w:rsid w:val="64DE68B3"/>
    <w:rsid w:val="64FB6D35"/>
    <w:rsid w:val="652040E1"/>
    <w:rsid w:val="652D2837"/>
    <w:rsid w:val="653E1A93"/>
    <w:rsid w:val="65421178"/>
    <w:rsid w:val="6545399A"/>
    <w:rsid w:val="654B12A2"/>
    <w:rsid w:val="654C2C24"/>
    <w:rsid w:val="654F2F1D"/>
    <w:rsid w:val="654F3D5E"/>
    <w:rsid w:val="65935EA7"/>
    <w:rsid w:val="65C53EB5"/>
    <w:rsid w:val="65DD4959"/>
    <w:rsid w:val="65E80B3A"/>
    <w:rsid w:val="65EA4CB4"/>
    <w:rsid w:val="6611517D"/>
    <w:rsid w:val="663364AD"/>
    <w:rsid w:val="663C0732"/>
    <w:rsid w:val="66923B7A"/>
    <w:rsid w:val="66AC2D1C"/>
    <w:rsid w:val="66B617C0"/>
    <w:rsid w:val="66CC628E"/>
    <w:rsid w:val="66D01076"/>
    <w:rsid w:val="66E77B16"/>
    <w:rsid w:val="66F653B4"/>
    <w:rsid w:val="671054F2"/>
    <w:rsid w:val="67136045"/>
    <w:rsid w:val="671E0C4C"/>
    <w:rsid w:val="671E3D9B"/>
    <w:rsid w:val="67210999"/>
    <w:rsid w:val="672E258D"/>
    <w:rsid w:val="672F23B7"/>
    <w:rsid w:val="67460244"/>
    <w:rsid w:val="67555D71"/>
    <w:rsid w:val="67561C49"/>
    <w:rsid w:val="67631BE3"/>
    <w:rsid w:val="67722FEE"/>
    <w:rsid w:val="677B5605"/>
    <w:rsid w:val="67A4275D"/>
    <w:rsid w:val="67A4641A"/>
    <w:rsid w:val="67A753E2"/>
    <w:rsid w:val="67B245FE"/>
    <w:rsid w:val="67D3408A"/>
    <w:rsid w:val="67DC3E48"/>
    <w:rsid w:val="67E61FB9"/>
    <w:rsid w:val="67F17936"/>
    <w:rsid w:val="67F21489"/>
    <w:rsid w:val="67F30B5F"/>
    <w:rsid w:val="681E6ABC"/>
    <w:rsid w:val="6823366B"/>
    <w:rsid w:val="683E05C8"/>
    <w:rsid w:val="685644E2"/>
    <w:rsid w:val="685829D7"/>
    <w:rsid w:val="68737223"/>
    <w:rsid w:val="687A0539"/>
    <w:rsid w:val="687B53E9"/>
    <w:rsid w:val="688B1C93"/>
    <w:rsid w:val="68C26683"/>
    <w:rsid w:val="68E31E95"/>
    <w:rsid w:val="68E70161"/>
    <w:rsid w:val="68EC0091"/>
    <w:rsid w:val="68FB3E2C"/>
    <w:rsid w:val="690376C5"/>
    <w:rsid w:val="690C729A"/>
    <w:rsid w:val="69165374"/>
    <w:rsid w:val="691842BA"/>
    <w:rsid w:val="691A45A6"/>
    <w:rsid w:val="69AC0ED2"/>
    <w:rsid w:val="69B62399"/>
    <w:rsid w:val="69CB5DA4"/>
    <w:rsid w:val="69DD6F5F"/>
    <w:rsid w:val="6A035874"/>
    <w:rsid w:val="6A0D5AC4"/>
    <w:rsid w:val="6A1C09C4"/>
    <w:rsid w:val="6A5F69C8"/>
    <w:rsid w:val="6A65692A"/>
    <w:rsid w:val="6A7414F0"/>
    <w:rsid w:val="6AB170B9"/>
    <w:rsid w:val="6ACB1039"/>
    <w:rsid w:val="6AD177C3"/>
    <w:rsid w:val="6AF93C47"/>
    <w:rsid w:val="6AFA6505"/>
    <w:rsid w:val="6AFC547E"/>
    <w:rsid w:val="6B033299"/>
    <w:rsid w:val="6B092EE0"/>
    <w:rsid w:val="6B465D6F"/>
    <w:rsid w:val="6B713467"/>
    <w:rsid w:val="6B9C3AD0"/>
    <w:rsid w:val="6BC52A06"/>
    <w:rsid w:val="6BC52ABA"/>
    <w:rsid w:val="6BED63DE"/>
    <w:rsid w:val="6BF40C2F"/>
    <w:rsid w:val="6C231A02"/>
    <w:rsid w:val="6C2937A9"/>
    <w:rsid w:val="6C350EF3"/>
    <w:rsid w:val="6C363A95"/>
    <w:rsid w:val="6C3B54A3"/>
    <w:rsid w:val="6C670A4B"/>
    <w:rsid w:val="6C7502A2"/>
    <w:rsid w:val="6C7B6E8A"/>
    <w:rsid w:val="6C804093"/>
    <w:rsid w:val="6C963A7A"/>
    <w:rsid w:val="6C9E7992"/>
    <w:rsid w:val="6CB2275C"/>
    <w:rsid w:val="6CC363FE"/>
    <w:rsid w:val="6CD365C3"/>
    <w:rsid w:val="6CD47097"/>
    <w:rsid w:val="6CDF4823"/>
    <w:rsid w:val="6CF47029"/>
    <w:rsid w:val="6CFE0664"/>
    <w:rsid w:val="6D1278C8"/>
    <w:rsid w:val="6D6022AE"/>
    <w:rsid w:val="6D890358"/>
    <w:rsid w:val="6D895473"/>
    <w:rsid w:val="6DA14D35"/>
    <w:rsid w:val="6DA40234"/>
    <w:rsid w:val="6DA93322"/>
    <w:rsid w:val="6DAE278F"/>
    <w:rsid w:val="6DB2598A"/>
    <w:rsid w:val="6DB454DF"/>
    <w:rsid w:val="6DC228D2"/>
    <w:rsid w:val="6DD50BBB"/>
    <w:rsid w:val="6DDA069B"/>
    <w:rsid w:val="6E053E7F"/>
    <w:rsid w:val="6E5013F6"/>
    <w:rsid w:val="6E7B6D8B"/>
    <w:rsid w:val="6ECD68E0"/>
    <w:rsid w:val="6ED213F2"/>
    <w:rsid w:val="6EF80723"/>
    <w:rsid w:val="6EF91244"/>
    <w:rsid w:val="6EFC4E1C"/>
    <w:rsid w:val="6F05462B"/>
    <w:rsid w:val="6F206797"/>
    <w:rsid w:val="6F262772"/>
    <w:rsid w:val="6F3545F7"/>
    <w:rsid w:val="6F66604A"/>
    <w:rsid w:val="6F755B4D"/>
    <w:rsid w:val="6F8528AE"/>
    <w:rsid w:val="6FCB7A84"/>
    <w:rsid w:val="6FD1607D"/>
    <w:rsid w:val="6FDC518E"/>
    <w:rsid w:val="6FDD3D60"/>
    <w:rsid w:val="6FE82B81"/>
    <w:rsid w:val="701D3715"/>
    <w:rsid w:val="702B64ED"/>
    <w:rsid w:val="708B2437"/>
    <w:rsid w:val="709B4186"/>
    <w:rsid w:val="70AA4A1F"/>
    <w:rsid w:val="70D14B21"/>
    <w:rsid w:val="70DE5289"/>
    <w:rsid w:val="70E31AC3"/>
    <w:rsid w:val="70FA5CC3"/>
    <w:rsid w:val="70FC6A74"/>
    <w:rsid w:val="710111E0"/>
    <w:rsid w:val="710E0181"/>
    <w:rsid w:val="7126353E"/>
    <w:rsid w:val="71424327"/>
    <w:rsid w:val="714D4769"/>
    <w:rsid w:val="71652A5E"/>
    <w:rsid w:val="716B628C"/>
    <w:rsid w:val="716C27E2"/>
    <w:rsid w:val="718B033B"/>
    <w:rsid w:val="71BD0D4F"/>
    <w:rsid w:val="72115422"/>
    <w:rsid w:val="72190B17"/>
    <w:rsid w:val="72460664"/>
    <w:rsid w:val="724D0D51"/>
    <w:rsid w:val="72517839"/>
    <w:rsid w:val="72550D11"/>
    <w:rsid w:val="72887FC1"/>
    <w:rsid w:val="72B76180"/>
    <w:rsid w:val="72D175D3"/>
    <w:rsid w:val="72DA68E1"/>
    <w:rsid w:val="72DC59A9"/>
    <w:rsid w:val="73034531"/>
    <w:rsid w:val="73280717"/>
    <w:rsid w:val="732D3FDA"/>
    <w:rsid w:val="733C16C7"/>
    <w:rsid w:val="733C6271"/>
    <w:rsid w:val="733E3CDC"/>
    <w:rsid w:val="734F55F2"/>
    <w:rsid w:val="735E2E47"/>
    <w:rsid w:val="735F0420"/>
    <w:rsid w:val="73C72743"/>
    <w:rsid w:val="73CC7DBB"/>
    <w:rsid w:val="73D25CDF"/>
    <w:rsid w:val="73D63718"/>
    <w:rsid w:val="73DB3413"/>
    <w:rsid w:val="73E943F0"/>
    <w:rsid w:val="740937B1"/>
    <w:rsid w:val="74122C02"/>
    <w:rsid w:val="741C7229"/>
    <w:rsid w:val="74221FB0"/>
    <w:rsid w:val="74286ACF"/>
    <w:rsid w:val="74465531"/>
    <w:rsid w:val="74477B95"/>
    <w:rsid w:val="74484072"/>
    <w:rsid w:val="74726B40"/>
    <w:rsid w:val="747C6914"/>
    <w:rsid w:val="74AB58B9"/>
    <w:rsid w:val="74B02506"/>
    <w:rsid w:val="74BC5F7F"/>
    <w:rsid w:val="74CB5D37"/>
    <w:rsid w:val="74DD3D1E"/>
    <w:rsid w:val="750755E9"/>
    <w:rsid w:val="750D6CBC"/>
    <w:rsid w:val="751C2D2C"/>
    <w:rsid w:val="751D4D56"/>
    <w:rsid w:val="753D52AB"/>
    <w:rsid w:val="75872B5A"/>
    <w:rsid w:val="75985028"/>
    <w:rsid w:val="759C23E9"/>
    <w:rsid w:val="75F612A0"/>
    <w:rsid w:val="76211690"/>
    <w:rsid w:val="76217C17"/>
    <w:rsid w:val="762E72B4"/>
    <w:rsid w:val="76380CAC"/>
    <w:rsid w:val="764E358D"/>
    <w:rsid w:val="76511200"/>
    <w:rsid w:val="766B7AEB"/>
    <w:rsid w:val="76842696"/>
    <w:rsid w:val="76AC7734"/>
    <w:rsid w:val="76BE188A"/>
    <w:rsid w:val="76CD38F2"/>
    <w:rsid w:val="76CF5A43"/>
    <w:rsid w:val="77443198"/>
    <w:rsid w:val="776E0CBE"/>
    <w:rsid w:val="77733096"/>
    <w:rsid w:val="77C14B1C"/>
    <w:rsid w:val="77D675E7"/>
    <w:rsid w:val="77E60F03"/>
    <w:rsid w:val="77E67C15"/>
    <w:rsid w:val="780C45B8"/>
    <w:rsid w:val="78337B18"/>
    <w:rsid w:val="783418B8"/>
    <w:rsid w:val="78383E84"/>
    <w:rsid w:val="7862762A"/>
    <w:rsid w:val="787477ED"/>
    <w:rsid w:val="78840291"/>
    <w:rsid w:val="788C5E9C"/>
    <w:rsid w:val="78942680"/>
    <w:rsid w:val="789E5992"/>
    <w:rsid w:val="78C04119"/>
    <w:rsid w:val="78D55622"/>
    <w:rsid w:val="78DD6D45"/>
    <w:rsid w:val="79031F94"/>
    <w:rsid w:val="79463496"/>
    <w:rsid w:val="795271E3"/>
    <w:rsid w:val="7972339C"/>
    <w:rsid w:val="798B5D6D"/>
    <w:rsid w:val="799A1615"/>
    <w:rsid w:val="79DF0C48"/>
    <w:rsid w:val="79F32C4E"/>
    <w:rsid w:val="7A0A6FB3"/>
    <w:rsid w:val="7A0E4BC7"/>
    <w:rsid w:val="7A1424F9"/>
    <w:rsid w:val="7A3F19F1"/>
    <w:rsid w:val="7A855CF0"/>
    <w:rsid w:val="7AAD6631"/>
    <w:rsid w:val="7AD508D9"/>
    <w:rsid w:val="7AD62C3A"/>
    <w:rsid w:val="7AFB68D0"/>
    <w:rsid w:val="7B0E0064"/>
    <w:rsid w:val="7B3F6A9B"/>
    <w:rsid w:val="7B451443"/>
    <w:rsid w:val="7B5016B4"/>
    <w:rsid w:val="7B5376BF"/>
    <w:rsid w:val="7B7F13E4"/>
    <w:rsid w:val="7B951761"/>
    <w:rsid w:val="7BA0650A"/>
    <w:rsid w:val="7BC337A6"/>
    <w:rsid w:val="7BDC73E1"/>
    <w:rsid w:val="7BDD60FE"/>
    <w:rsid w:val="7C167D5E"/>
    <w:rsid w:val="7C24677C"/>
    <w:rsid w:val="7C33132A"/>
    <w:rsid w:val="7C34698E"/>
    <w:rsid w:val="7C9C302D"/>
    <w:rsid w:val="7CAB314C"/>
    <w:rsid w:val="7CAB7836"/>
    <w:rsid w:val="7CB2765D"/>
    <w:rsid w:val="7CB640AB"/>
    <w:rsid w:val="7CC57EA0"/>
    <w:rsid w:val="7CD967CE"/>
    <w:rsid w:val="7CDB159D"/>
    <w:rsid w:val="7D0714B3"/>
    <w:rsid w:val="7D2906F1"/>
    <w:rsid w:val="7D4B6E30"/>
    <w:rsid w:val="7D4D524D"/>
    <w:rsid w:val="7D5942A6"/>
    <w:rsid w:val="7DA82510"/>
    <w:rsid w:val="7DD2683F"/>
    <w:rsid w:val="7E054E15"/>
    <w:rsid w:val="7E180C5C"/>
    <w:rsid w:val="7E212470"/>
    <w:rsid w:val="7E2549BD"/>
    <w:rsid w:val="7E384C7C"/>
    <w:rsid w:val="7E3C5CE2"/>
    <w:rsid w:val="7E71276E"/>
    <w:rsid w:val="7EA96E1B"/>
    <w:rsid w:val="7EDB43B5"/>
    <w:rsid w:val="7EF46B7F"/>
    <w:rsid w:val="7EFB7C49"/>
    <w:rsid w:val="7F1407A8"/>
    <w:rsid w:val="7F1E42E4"/>
    <w:rsid w:val="7F210C63"/>
    <w:rsid w:val="7F2C49EB"/>
    <w:rsid w:val="7F305A6B"/>
    <w:rsid w:val="7F3F7EE3"/>
    <w:rsid w:val="7F531E91"/>
    <w:rsid w:val="7F5547AC"/>
    <w:rsid w:val="7F654A41"/>
    <w:rsid w:val="7F8F65DE"/>
    <w:rsid w:val="7FA64142"/>
    <w:rsid w:val="7FB70E28"/>
    <w:rsid w:val="7FD63E97"/>
    <w:rsid w:val="7FE712D3"/>
    <w:rsid w:val="FFBFCB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7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0"/>
    <w:qFormat/>
    <w:uiPriority w:val="0"/>
    <w:pPr>
      <w:keepNext/>
      <w:keepLines/>
      <w:spacing w:before="260" w:after="260" w:line="416" w:lineRule="auto"/>
      <w:outlineLvl w:val="2"/>
    </w:pPr>
    <w:rPr>
      <w:b/>
      <w:bCs/>
      <w:sz w:val="32"/>
      <w:szCs w:val="32"/>
    </w:rPr>
  </w:style>
  <w:style w:type="paragraph" w:styleId="5">
    <w:name w:val="heading 4"/>
    <w:basedOn w:val="1"/>
    <w:next w:val="1"/>
    <w:link w:val="113"/>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6">
    <w:name w:val="heading 5"/>
    <w:basedOn w:val="1"/>
    <w:next w:val="1"/>
    <w:link w:val="112"/>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7">
    <w:name w:val="heading 6"/>
    <w:basedOn w:val="1"/>
    <w:next w:val="1"/>
    <w:link w:val="82"/>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8">
    <w:name w:val="heading 7"/>
    <w:basedOn w:val="1"/>
    <w:next w:val="1"/>
    <w:link w:val="145"/>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9">
    <w:name w:val="heading 8"/>
    <w:basedOn w:val="1"/>
    <w:next w:val="1"/>
    <w:link w:val="190"/>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0">
    <w:name w:val="heading 9"/>
    <w:basedOn w:val="1"/>
    <w:next w:val="1"/>
    <w:link w:val="109"/>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uiPriority w:val="0"/>
  </w:style>
  <w:style w:type="table" w:default="1" w:styleId="60">
    <w:name w:val="Normal Table"/>
    <w:semiHidden/>
    <w:uiPriority w:val="0"/>
    <w:tblPr>
      <w:tblStyle w:val="60"/>
      <w:tblCellMar>
        <w:top w:w="0" w:type="dxa"/>
        <w:left w:w="108" w:type="dxa"/>
        <w:bottom w:w="0" w:type="dxa"/>
        <w:right w:w="108" w:type="dxa"/>
      </w:tblCellMar>
    </w:tblPr>
  </w:style>
  <w:style w:type="paragraph" w:styleId="11">
    <w:name w:val="List 3"/>
    <w:basedOn w:val="1"/>
    <w:unhideWhenUsed/>
    <w:uiPriority w:val="0"/>
    <w:pPr>
      <w:ind w:left="100" w:leftChars="400" w:hanging="200" w:hangingChars="200"/>
    </w:pPr>
  </w:style>
  <w:style w:type="paragraph" w:styleId="12">
    <w:name w:val="toc 7"/>
    <w:basedOn w:val="1"/>
    <w:next w:val="1"/>
    <w:uiPriority w:val="39"/>
    <w:pPr>
      <w:ind w:left="1260"/>
      <w:jc w:val="left"/>
    </w:pPr>
    <w:rPr>
      <w:rFonts w:ascii="仿宋_GB2312" w:eastAsia="仿宋_GB2312"/>
      <w:sz w:val="18"/>
      <w:szCs w:val="18"/>
    </w:rPr>
  </w:style>
  <w:style w:type="paragraph" w:styleId="13">
    <w:name w:val="index 8"/>
    <w:basedOn w:val="1"/>
    <w:next w:val="1"/>
    <w:uiPriority w:val="0"/>
    <w:pPr>
      <w:widowControl/>
      <w:ind w:left="1920" w:hanging="240"/>
      <w:jc w:val="left"/>
    </w:pPr>
    <w:rPr>
      <w:rFonts w:ascii="仿宋_GB2312" w:eastAsia="仿宋_GB2312"/>
      <w:kern w:val="0"/>
      <w:sz w:val="24"/>
      <w:szCs w:val="28"/>
    </w:rPr>
  </w:style>
  <w:style w:type="paragraph" w:styleId="14">
    <w:name w:val="Normal Indent"/>
    <w:basedOn w:val="1"/>
    <w:link w:val="73"/>
    <w:uiPriority w:val="0"/>
    <w:pPr>
      <w:widowControl/>
      <w:adjustRightInd w:val="0"/>
      <w:snapToGrid w:val="0"/>
      <w:spacing w:line="480" w:lineRule="exact"/>
      <w:ind w:firstLine="567"/>
    </w:pPr>
    <w:rPr>
      <w:rFonts w:ascii="宋体"/>
      <w:snapToGrid w:val="0"/>
      <w:color w:val="000000"/>
      <w:kern w:val="28"/>
      <w:sz w:val="28"/>
    </w:rPr>
  </w:style>
  <w:style w:type="paragraph" w:styleId="15">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16">
    <w:name w:val="index 5"/>
    <w:basedOn w:val="1"/>
    <w:next w:val="1"/>
    <w:uiPriority w:val="0"/>
    <w:pPr>
      <w:widowControl/>
      <w:ind w:left="1200" w:hanging="240"/>
      <w:jc w:val="left"/>
    </w:pPr>
    <w:rPr>
      <w:rFonts w:ascii="仿宋_GB2312" w:eastAsia="仿宋_GB2312"/>
      <w:kern w:val="0"/>
      <w:sz w:val="24"/>
      <w:szCs w:val="28"/>
    </w:rPr>
  </w:style>
  <w:style w:type="paragraph" w:styleId="17">
    <w:name w:val="List Bullet"/>
    <w:basedOn w:val="18"/>
    <w:uiPriority w:val="0"/>
    <w:pPr>
      <w:widowControl/>
      <w:numPr>
        <w:ilvl w:val="0"/>
        <w:numId w:val="2"/>
      </w:numPr>
      <w:tabs>
        <w:tab w:val="left" w:pos="840"/>
      </w:tabs>
      <w:spacing w:line="360" w:lineRule="auto"/>
      <w:ind w:right="720" w:firstLineChars="0"/>
      <w:jc w:val="left"/>
    </w:pPr>
    <w:rPr>
      <w:kern w:val="0"/>
      <w:sz w:val="24"/>
      <w:szCs w:val="20"/>
    </w:rPr>
  </w:style>
  <w:style w:type="paragraph" w:styleId="18">
    <w:name w:val="List"/>
    <w:basedOn w:val="1"/>
    <w:uiPriority w:val="0"/>
    <w:pPr>
      <w:ind w:left="200" w:hanging="200" w:hangingChars="200"/>
    </w:pPr>
    <w:rPr>
      <w:rFonts w:ascii="仿宋_GB2312" w:eastAsia="仿宋_GB2312"/>
      <w:sz w:val="28"/>
      <w:szCs w:val="28"/>
    </w:rPr>
  </w:style>
  <w:style w:type="paragraph" w:styleId="19">
    <w:name w:val="Document Map"/>
    <w:basedOn w:val="1"/>
    <w:link w:val="169"/>
    <w:uiPriority w:val="0"/>
    <w:pPr>
      <w:shd w:val="clear" w:color="auto" w:fill="000080"/>
    </w:pPr>
    <w:rPr>
      <w:kern w:val="0"/>
      <w:sz w:val="20"/>
      <w:szCs w:val="24"/>
      <w:shd w:val="clear" w:color="auto" w:fill="000080"/>
    </w:rPr>
  </w:style>
  <w:style w:type="paragraph" w:styleId="20">
    <w:name w:val="annotation text"/>
    <w:basedOn w:val="1"/>
    <w:link w:val="182"/>
    <w:unhideWhenUsed/>
    <w:uiPriority w:val="99"/>
    <w:pPr>
      <w:jc w:val="left"/>
    </w:pPr>
    <w:rPr>
      <w:rFonts w:ascii="仿宋_GB2312" w:eastAsia="仿宋_GB2312"/>
      <w:sz w:val="28"/>
      <w:szCs w:val="28"/>
    </w:rPr>
  </w:style>
  <w:style w:type="paragraph" w:styleId="21">
    <w:name w:val="index 6"/>
    <w:basedOn w:val="1"/>
    <w:next w:val="1"/>
    <w:uiPriority w:val="0"/>
    <w:pPr>
      <w:widowControl/>
      <w:ind w:left="1440" w:hanging="240"/>
      <w:jc w:val="left"/>
    </w:pPr>
    <w:rPr>
      <w:rFonts w:ascii="仿宋_GB2312" w:eastAsia="仿宋_GB2312"/>
      <w:kern w:val="0"/>
      <w:sz w:val="24"/>
      <w:szCs w:val="28"/>
    </w:rPr>
  </w:style>
  <w:style w:type="paragraph" w:styleId="22">
    <w:name w:val="Body Text 3"/>
    <w:basedOn w:val="1"/>
    <w:link w:val="85"/>
    <w:uiPriority w:val="0"/>
    <w:rPr>
      <w:rFonts w:ascii="宋体" w:hAnsi="宋体"/>
      <w:b/>
      <w:bCs/>
      <w:sz w:val="24"/>
      <w:szCs w:val="24"/>
    </w:rPr>
  </w:style>
  <w:style w:type="paragraph" w:styleId="23">
    <w:name w:val="Body Text"/>
    <w:basedOn w:val="1"/>
    <w:link w:val="154"/>
    <w:uiPriority w:val="0"/>
    <w:rPr>
      <w:rFonts w:eastAsia="黑体"/>
      <w:b/>
      <w:bCs/>
      <w:spacing w:val="20"/>
      <w:kern w:val="52"/>
      <w:sz w:val="56"/>
      <w:szCs w:val="24"/>
    </w:rPr>
  </w:style>
  <w:style w:type="paragraph" w:styleId="24">
    <w:name w:val="Body Text Indent"/>
    <w:basedOn w:val="1"/>
    <w:link w:val="108"/>
    <w:uiPriority w:val="0"/>
    <w:pPr>
      <w:spacing w:line="360" w:lineRule="auto"/>
      <w:ind w:firstLine="435"/>
    </w:pPr>
    <w:rPr>
      <w:sz w:val="28"/>
      <w:szCs w:val="24"/>
    </w:rPr>
  </w:style>
  <w:style w:type="paragraph" w:styleId="25">
    <w:name w:val="List Number 3"/>
    <w:basedOn w:val="1"/>
    <w:uiPriority w:val="0"/>
    <w:pPr>
      <w:numPr>
        <w:ilvl w:val="0"/>
        <w:numId w:val="3"/>
      </w:numPr>
      <w:contextualSpacing/>
    </w:pPr>
    <w:rPr>
      <w:rFonts w:ascii="仿宋_GB2312" w:eastAsia="仿宋_GB2312"/>
      <w:sz w:val="28"/>
      <w:szCs w:val="28"/>
    </w:rPr>
  </w:style>
  <w:style w:type="paragraph" w:styleId="26">
    <w:name w:val="List 2"/>
    <w:basedOn w:val="18"/>
    <w:uiPriority w:val="0"/>
    <w:pPr>
      <w:spacing w:after="120" w:line="400" w:lineRule="exact"/>
      <w:ind w:left="0" w:firstLine="0" w:firstLineChars="0"/>
    </w:pPr>
    <w:rPr>
      <w:sz w:val="24"/>
      <w:szCs w:val="20"/>
    </w:rPr>
  </w:style>
  <w:style w:type="paragraph" w:styleId="27">
    <w:name w:val="List Bullet 2"/>
    <w:basedOn w:val="1"/>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8">
    <w:name w:val="index 4"/>
    <w:basedOn w:val="1"/>
    <w:next w:val="1"/>
    <w:uiPriority w:val="0"/>
    <w:pPr>
      <w:widowControl/>
      <w:ind w:left="960" w:hanging="240"/>
      <w:jc w:val="left"/>
    </w:pPr>
    <w:rPr>
      <w:rFonts w:ascii="仿宋_GB2312" w:eastAsia="仿宋_GB2312"/>
      <w:kern w:val="0"/>
      <w:sz w:val="24"/>
      <w:szCs w:val="28"/>
    </w:rPr>
  </w:style>
  <w:style w:type="paragraph" w:styleId="29">
    <w:name w:val="toc 5"/>
    <w:basedOn w:val="1"/>
    <w:next w:val="1"/>
    <w:uiPriority w:val="39"/>
    <w:pPr>
      <w:ind w:left="840"/>
      <w:jc w:val="left"/>
    </w:pPr>
    <w:rPr>
      <w:rFonts w:ascii="仿宋_GB2312" w:eastAsia="仿宋_GB2312"/>
      <w:sz w:val="18"/>
      <w:szCs w:val="18"/>
    </w:rPr>
  </w:style>
  <w:style w:type="paragraph" w:styleId="30">
    <w:name w:val="toc 3"/>
    <w:basedOn w:val="1"/>
    <w:next w:val="1"/>
    <w:uiPriority w:val="39"/>
    <w:pPr>
      <w:ind w:left="420"/>
      <w:jc w:val="left"/>
    </w:pPr>
    <w:rPr>
      <w:rFonts w:ascii="仿宋_GB2312" w:eastAsia="仿宋_GB2312"/>
      <w:i/>
      <w:iCs/>
      <w:sz w:val="20"/>
    </w:rPr>
  </w:style>
  <w:style w:type="paragraph" w:styleId="31">
    <w:name w:val="Plain Text"/>
    <w:basedOn w:val="1"/>
    <w:link w:val="84"/>
    <w:uiPriority w:val="0"/>
    <w:rPr>
      <w:rFonts w:ascii="宋体" w:hAnsi="Courier New"/>
    </w:rPr>
  </w:style>
  <w:style w:type="paragraph" w:styleId="32">
    <w:name w:val="toc 8"/>
    <w:basedOn w:val="1"/>
    <w:next w:val="1"/>
    <w:uiPriority w:val="39"/>
    <w:pPr>
      <w:ind w:left="1470"/>
      <w:jc w:val="left"/>
    </w:pPr>
    <w:rPr>
      <w:rFonts w:ascii="仿宋_GB2312" w:eastAsia="仿宋_GB2312"/>
      <w:sz w:val="18"/>
      <w:szCs w:val="18"/>
    </w:rPr>
  </w:style>
  <w:style w:type="paragraph" w:styleId="33">
    <w:name w:val="index 3"/>
    <w:basedOn w:val="1"/>
    <w:next w:val="1"/>
    <w:uiPriority w:val="0"/>
    <w:pPr>
      <w:widowControl/>
      <w:ind w:left="720" w:hanging="240"/>
      <w:jc w:val="left"/>
    </w:pPr>
    <w:rPr>
      <w:rFonts w:ascii="仿宋_GB2312" w:eastAsia="仿宋_GB2312"/>
      <w:kern w:val="0"/>
      <w:sz w:val="24"/>
      <w:szCs w:val="28"/>
    </w:rPr>
  </w:style>
  <w:style w:type="paragraph" w:styleId="34">
    <w:name w:val="Date"/>
    <w:basedOn w:val="1"/>
    <w:next w:val="1"/>
    <w:link w:val="107"/>
    <w:uiPriority w:val="0"/>
    <w:pPr>
      <w:ind w:left="100" w:leftChars="2500"/>
    </w:pPr>
  </w:style>
  <w:style w:type="paragraph" w:styleId="35">
    <w:name w:val="Body Text Indent 2"/>
    <w:basedOn w:val="1"/>
    <w:link w:val="141"/>
    <w:uiPriority w:val="0"/>
    <w:pPr>
      <w:spacing w:line="432" w:lineRule="auto"/>
      <w:ind w:firstLine="480" w:firstLineChars="200"/>
    </w:pPr>
    <w:rPr>
      <w:sz w:val="24"/>
      <w:szCs w:val="21"/>
    </w:rPr>
  </w:style>
  <w:style w:type="paragraph" w:styleId="36">
    <w:name w:val="endnote text"/>
    <w:basedOn w:val="1"/>
    <w:link w:val="80"/>
    <w:uiPriority w:val="0"/>
    <w:pPr>
      <w:snapToGrid w:val="0"/>
      <w:jc w:val="left"/>
    </w:pPr>
    <w:rPr>
      <w:rFonts w:ascii="仿宋_GB2312" w:eastAsia="仿宋_GB2312"/>
      <w:sz w:val="28"/>
      <w:szCs w:val="28"/>
    </w:rPr>
  </w:style>
  <w:style w:type="paragraph" w:styleId="37">
    <w:name w:val="Balloon Text"/>
    <w:basedOn w:val="1"/>
    <w:link w:val="121"/>
    <w:uiPriority w:val="99"/>
    <w:rPr>
      <w:sz w:val="18"/>
      <w:szCs w:val="18"/>
    </w:rPr>
  </w:style>
  <w:style w:type="paragraph" w:styleId="38">
    <w:name w:val="footer"/>
    <w:basedOn w:val="1"/>
    <w:link w:val="175"/>
    <w:uiPriority w:val="99"/>
    <w:pPr>
      <w:tabs>
        <w:tab w:val="center" w:pos="4153"/>
        <w:tab w:val="right" w:pos="8306"/>
      </w:tabs>
      <w:snapToGrid w:val="0"/>
      <w:jc w:val="left"/>
    </w:pPr>
    <w:rPr>
      <w:sz w:val="18"/>
      <w:szCs w:val="18"/>
    </w:rPr>
  </w:style>
  <w:style w:type="paragraph" w:styleId="39">
    <w:name w:val="header"/>
    <w:basedOn w:val="1"/>
    <w:link w:val="163"/>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0">
    <w:name w:val="toc 1"/>
    <w:basedOn w:val="1"/>
    <w:next w:val="1"/>
    <w:uiPriority w:val="39"/>
    <w:pPr>
      <w:spacing w:line="360" w:lineRule="auto"/>
    </w:pPr>
    <w:rPr>
      <w:rFonts w:eastAsia="仿宋_GB2312"/>
      <w:sz w:val="32"/>
    </w:rPr>
  </w:style>
  <w:style w:type="paragraph" w:styleId="41">
    <w:name w:val="toc 4"/>
    <w:basedOn w:val="1"/>
    <w:next w:val="1"/>
    <w:uiPriority w:val="39"/>
    <w:pPr>
      <w:ind w:left="630"/>
      <w:jc w:val="left"/>
    </w:pPr>
    <w:rPr>
      <w:rFonts w:ascii="仿宋_GB2312" w:eastAsia="仿宋_GB2312"/>
      <w:sz w:val="18"/>
      <w:szCs w:val="18"/>
    </w:rPr>
  </w:style>
  <w:style w:type="paragraph" w:styleId="42">
    <w:name w:val="index heading"/>
    <w:basedOn w:val="1"/>
    <w:next w:val="43"/>
    <w:uiPriority w:val="0"/>
    <w:pPr>
      <w:widowControl/>
      <w:jc w:val="left"/>
    </w:pPr>
    <w:rPr>
      <w:rFonts w:ascii="仿宋_GB2312" w:eastAsia="仿宋_GB2312"/>
      <w:kern w:val="0"/>
      <w:sz w:val="24"/>
      <w:szCs w:val="28"/>
    </w:rPr>
  </w:style>
  <w:style w:type="paragraph" w:styleId="43">
    <w:name w:val="index 1"/>
    <w:basedOn w:val="1"/>
    <w:next w:val="1"/>
    <w:uiPriority w:val="0"/>
    <w:pPr>
      <w:widowControl/>
      <w:spacing w:line="360" w:lineRule="auto"/>
      <w:ind w:left="240" w:hanging="240"/>
      <w:jc w:val="left"/>
    </w:pPr>
    <w:rPr>
      <w:rFonts w:ascii="Arial" w:hAnsi="Arial" w:eastAsia="仿宋_GB2312" w:cs="Arial"/>
      <w:kern w:val="0"/>
      <w:sz w:val="28"/>
      <w:szCs w:val="21"/>
    </w:rPr>
  </w:style>
  <w:style w:type="paragraph" w:styleId="44">
    <w:name w:val="Subtitle"/>
    <w:basedOn w:val="1"/>
    <w:next w:val="1"/>
    <w:qFormat/>
    <w:uiPriority w:val="0"/>
    <w:pPr>
      <w:widowControl/>
      <w:numPr>
        <w:ilvl w:val="1"/>
        <w:numId w:val="0"/>
      </w:numPr>
      <w:spacing w:after="480" w:line="276" w:lineRule="auto"/>
      <w:jc w:val="left"/>
    </w:pPr>
    <w:rPr>
      <w:rFonts w:ascii="Cambria" w:hAnsi="Cambria"/>
      <w:i/>
      <w:iCs/>
      <w:color w:val="4F81BD"/>
      <w:spacing w:val="15"/>
      <w:kern w:val="0"/>
      <w:sz w:val="24"/>
      <w:szCs w:val="24"/>
      <w:lang w:eastAsia="en-US" w:bidi="en-US"/>
    </w:rPr>
  </w:style>
  <w:style w:type="paragraph" w:styleId="45">
    <w:name w:val="List Number 5"/>
    <w:basedOn w:val="1"/>
    <w:uiPriority w:val="0"/>
    <w:pPr>
      <w:numPr>
        <w:ilvl w:val="0"/>
        <w:numId w:val="4"/>
      </w:numPr>
    </w:pPr>
  </w:style>
  <w:style w:type="paragraph" w:styleId="46">
    <w:name w:val="footnote text"/>
    <w:basedOn w:val="1"/>
    <w:link w:val="120"/>
    <w:uiPriority w:val="0"/>
    <w:pPr>
      <w:snapToGrid w:val="0"/>
      <w:jc w:val="left"/>
    </w:pPr>
    <w:rPr>
      <w:rFonts w:ascii="仿宋_GB2312" w:eastAsia="仿宋_GB2312"/>
      <w:sz w:val="18"/>
      <w:szCs w:val="18"/>
    </w:rPr>
  </w:style>
  <w:style w:type="paragraph" w:styleId="47">
    <w:name w:val="toc 6"/>
    <w:basedOn w:val="1"/>
    <w:next w:val="1"/>
    <w:uiPriority w:val="39"/>
    <w:pPr>
      <w:ind w:left="1050"/>
      <w:jc w:val="left"/>
    </w:pPr>
    <w:rPr>
      <w:rFonts w:ascii="仿宋_GB2312" w:eastAsia="仿宋_GB2312"/>
      <w:sz w:val="18"/>
      <w:szCs w:val="18"/>
    </w:rPr>
  </w:style>
  <w:style w:type="paragraph" w:styleId="48">
    <w:name w:val="Body Text Indent 3"/>
    <w:basedOn w:val="1"/>
    <w:link w:val="87"/>
    <w:uiPriority w:val="0"/>
    <w:pPr>
      <w:spacing w:line="540" w:lineRule="exact"/>
      <w:ind w:left="479" w:leftChars="228"/>
    </w:pPr>
    <w:rPr>
      <w:rFonts w:ascii="隶书" w:hAnsi="宋体" w:eastAsia="隶书"/>
      <w:szCs w:val="24"/>
    </w:rPr>
  </w:style>
  <w:style w:type="paragraph" w:styleId="49">
    <w:name w:val="index 7"/>
    <w:basedOn w:val="1"/>
    <w:next w:val="1"/>
    <w:uiPriority w:val="0"/>
    <w:pPr>
      <w:widowControl/>
      <w:ind w:left="1680" w:hanging="240"/>
      <w:jc w:val="left"/>
    </w:pPr>
    <w:rPr>
      <w:rFonts w:ascii="仿宋_GB2312" w:eastAsia="仿宋_GB2312"/>
      <w:kern w:val="0"/>
      <w:sz w:val="24"/>
      <w:szCs w:val="28"/>
    </w:rPr>
  </w:style>
  <w:style w:type="paragraph" w:styleId="50">
    <w:name w:val="index 9"/>
    <w:basedOn w:val="1"/>
    <w:next w:val="1"/>
    <w:uiPriority w:val="0"/>
    <w:pPr>
      <w:widowControl/>
      <w:ind w:left="2160" w:hanging="240"/>
      <w:jc w:val="left"/>
    </w:pPr>
    <w:rPr>
      <w:rFonts w:ascii="仿宋_GB2312" w:eastAsia="仿宋_GB2312"/>
      <w:kern w:val="0"/>
      <w:sz w:val="24"/>
      <w:szCs w:val="28"/>
    </w:rPr>
  </w:style>
  <w:style w:type="paragraph" w:styleId="51">
    <w:name w:val="table of figures"/>
    <w:basedOn w:val="1"/>
    <w:next w:val="1"/>
    <w:uiPriority w:val="0"/>
    <w:pPr>
      <w:widowControl/>
      <w:ind w:left="480" w:hanging="480"/>
      <w:jc w:val="left"/>
    </w:pPr>
    <w:rPr>
      <w:rFonts w:ascii="仿宋_GB2312" w:eastAsia="仿宋_GB2312"/>
      <w:kern w:val="0"/>
      <w:sz w:val="24"/>
      <w:szCs w:val="28"/>
    </w:rPr>
  </w:style>
  <w:style w:type="paragraph" w:styleId="52">
    <w:name w:val="toc 2"/>
    <w:basedOn w:val="1"/>
    <w:next w:val="1"/>
    <w:uiPriority w:val="39"/>
    <w:pPr>
      <w:ind w:left="210"/>
      <w:jc w:val="left"/>
    </w:pPr>
    <w:rPr>
      <w:rFonts w:ascii="仿宋_GB2312" w:eastAsia="仿宋_GB2312"/>
      <w:smallCaps/>
      <w:sz w:val="20"/>
    </w:rPr>
  </w:style>
  <w:style w:type="paragraph" w:styleId="53">
    <w:name w:val="toc 9"/>
    <w:basedOn w:val="1"/>
    <w:next w:val="1"/>
    <w:uiPriority w:val="39"/>
    <w:pPr>
      <w:ind w:left="1680"/>
      <w:jc w:val="left"/>
    </w:pPr>
    <w:rPr>
      <w:rFonts w:ascii="仿宋_GB2312" w:eastAsia="仿宋_GB2312"/>
      <w:sz w:val="18"/>
      <w:szCs w:val="18"/>
    </w:rPr>
  </w:style>
  <w:style w:type="paragraph" w:styleId="54">
    <w:name w:val="Body Text 2"/>
    <w:basedOn w:val="1"/>
    <w:link w:val="94"/>
    <w:uiPriority w:val="0"/>
    <w:pPr>
      <w:spacing w:line="360" w:lineRule="auto"/>
    </w:pPr>
    <w:rPr>
      <w:sz w:val="24"/>
      <w:szCs w:val="24"/>
    </w:rPr>
  </w:style>
  <w:style w:type="paragraph" w:styleId="55">
    <w:name w:val="Normal (Web)"/>
    <w:basedOn w:val="1"/>
    <w:uiPriority w:val="0"/>
    <w:pPr>
      <w:widowControl/>
      <w:spacing w:before="100" w:beforeAutospacing="1" w:after="100" w:afterAutospacing="1"/>
      <w:jc w:val="left"/>
    </w:pPr>
    <w:rPr>
      <w:rFonts w:ascii="宋体" w:hAnsi="宋体"/>
      <w:kern w:val="0"/>
      <w:sz w:val="24"/>
      <w:szCs w:val="24"/>
    </w:rPr>
  </w:style>
  <w:style w:type="paragraph" w:styleId="56">
    <w:name w:val="index 2"/>
    <w:basedOn w:val="1"/>
    <w:next w:val="1"/>
    <w:uiPriority w:val="0"/>
    <w:pPr>
      <w:widowControl/>
      <w:ind w:left="480" w:hanging="240"/>
      <w:jc w:val="left"/>
    </w:pPr>
    <w:rPr>
      <w:rFonts w:ascii="仿宋_GB2312" w:eastAsia="仿宋_GB2312"/>
      <w:kern w:val="0"/>
      <w:sz w:val="24"/>
      <w:szCs w:val="28"/>
    </w:rPr>
  </w:style>
  <w:style w:type="paragraph" w:styleId="57">
    <w:name w:val="Title"/>
    <w:basedOn w:val="1"/>
    <w:next w:val="1"/>
    <w:link w:val="134"/>
    <w:qFormat/>
    <w:uiPriority w:val="0"/>
    <w:pPr>
      <w:jc w:val="center"/>
    </w:pPr>
    <w:rPr>
      <w:rFonts w:ascii="Arial" w:hAnsi="Arial"/>
      <w:b/>
      <w:kern w:val="0"/>
      <w:sz w:val="36"/>
      <w:lang w:eastAsia="en-US"/>
    </w:rPr>
  </w:style>
  <w:style w:type="paragraph" w:styleId="58">
    <w:name w:val="annotation subject"/>
    <w:basedOn w:val="20"/>
    <w:next w:val="20"/>
    <w:link w:val="151"/>
    <w:uiPriority w:val="0"/>
    <w:rPr>
      <w:rFonts w:ascii="Calibri" w:eastAsia="宋体"/>
      <w:b/>
      <w:bCs/>
      <w:sz w:val="21"/>
      <w:szCs w:val="24"/>
    </w:rPr>
  </w:style>
  <w:style w:type="paragraph" w:styleId="59">
    <w:name w:val="Body Text First Indent"/>
    <w:basedOn w:val="23"/>
    <w:link w:val="130"/>
    <w:uiPriority w:val="0"/>
    <w:pPr>
      <w:adjustRightInd w:val="0"/>
      <w:spacing w:after="120" w:line="360" w:lineRule="auto"/>
      <w:ind w:firstLine="420"/>
      <w:textAlignment w:val="baseline"/>
    </w:pPr>
    <w:rPr>
      <w:rFonts w:eastAsia="楷体_GB2312"/>
      <w:b w:val="0"/>
      <w:bCs w:val="0"/>
      <w:spacing w:val="0"/>
      <w:kern w:val="0"/>
      <w:sz w:val="24"/>
      <w:szCs w:val="20"/>
    </w:rPr>
  </w:style>
  <w:style w:type="table" w:styleId="61">
    <w:name w:val="Table Grid"/>
    <w:basedOn w:val="60"/>
    <w:uiPriority w:val="59"/>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60"/>
    <w:uiPriority w:val="0"/>
    <w:pPr>
      <w:widowControl w:val="0"/>
      <w:jc w:val="both"/>
    </w:pPr>
    <w:tblPr>
      <w:tblStyle w:val="6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0"/>
      </w:tblPr>
      <w:tcPr>
        <w:tcBorders>
          <w:top w:val="nil"/>
          <w:left w:val="nil"/>
          <w:bottom w:val="nil"/>
          <w:right w:val="nil"/>
          <w:insideH w:val="nil"/>
          <w:insideV w:val="nil"/>
          <w:tl2br w:val="nil"/>
          <w:tr2bl w:val="nil"/>
        </w:tcBorders>
      </w:tcPr>
    </w:tblStylePr>
  </w:style>
  <w:style w:type="table" w:styleId="63">
    <w:name w:val="Table Classic 1"/>
    <w:basedOn w:val="60"/>
    <w:uiPriority w:val="0"/>
    <w:pPr>
      <w:widowControl w:val="0"/>
      <w:jc w:val="both"/>
    </w:pPr>
    <w:tblPr>
      <w:tblStyle w:val="60"/>
      <w:tblBorders>
        <w:top w:val="single" w:color="000000" w:sz="12" w:space="0"/>
        <w:bottom w:val="single" w:color="000000" w:sz="12" w:space="0"/>
      </w:tblBorders>
    </w:tblPr>
    <w:tcPr>
      <w:shd w:val="clear" w:color="auto" w:fill="auto"/>
    </w:tcPr>
    <w:tblStylePr w:type="firstRow">
      <w:rPr>
        <w:i/>
        <w:iCs/>
      </w:rPr>
      <w:tblPr>
        <w:tblStyle w:val="60"/>
      </w:tblPr>
      <w:tcPr>
        <w:tcBorders>
          <w:top w:val="nil"/>
          <w:left w:val="single" w:color="000000" w:sz="6" w:space="0"/>
          <w:bottom w:val="nil"/>
          <w:right w:val="nil"/>
          <w:insideH w:val="nil"/>
          <w:insideV w:val="nil"/>
          <w:tl2br w:val="nil"/>
          <w:tr2bl w:val="nil"/>
        </w:tcBorders>
      </w:tcPr>
    </w:tblStylePr>
    <w:tblStylePr w:type="lastRow">
      <w:rPr>
        <w:color w:val="auto"/>
      </w:rPr>
      <w:tblPr>
        <w:tblStyle w:val="60"/>
      </w:tblPr>
      <w:tcPr>
        <w:tcBorders>
          <w:top w:val="single" w:color="000000" w:sz="6" w:space="0"/>
          <w:left w:val="nil"/>
          <w:bottom w:val="nil"/>
          <w:right w:val="nil"/>
          <w:insideH w:val="nil"/>
          <w:insideV w:val="nil"/>
          <w:tl2br w:val="nil"/>
          <w:tr2bl w:val="nil"/>
        </w:tcBorders>
      </w:tcPr>
    </w:tblStylePr>
    <w:tblStylePr w:type="firstCol">
      <w:tblPr>
        <w:tblStyle w:val="60"/>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60"/>
      </w:tblPr>
      <w:tcPr>
        <w:tcBorders>
          <w:top w:val="nil"/>
          <w:left w:val="nil"/>
          <w:bottom w:val="nil"/>
          <w:right w:val="nil"/>
          <w:insideH w:val="nil"/>
          <w:insideV w:val="nil"/>
          <w:tl2br w:val="nil"/>
          <w:tr2bl w:val="nil"/>
        </w:tcBorders>
      </w:tcPr>
    </w:tblStylePr>
    <w:tblStylePr w:type="swCell">
      <w:rPr>
        <w:b/>
        <w:bCs/>
      </w:rPr>
      <w:tblPr>
        <w:tblStyle w:val="60"/>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uiPriority w:val="0"/>
    <w:rPr>
      <w:vertAlign w:val="superscript"/>
    </w:rPr>
  </w:style>
  <w:style w:type="character" w:styleId="67">
    <w:name w:val="page number"/>
    <w:basedOn w:val="64"/>
    <w:uiPriority w:val="0"/>
  </w:style>
  <w:style w:type="character" w:styleId="68">
    <w:name w:val="FollowedHyperlink"/>
    <w:uiPriority w:val="99"/>
    <w:rPr>
      <w:color w:val="800080"/>
      <w:u w:val="single"/>
    </w:rPr>
  </w:style>
  <w:style w:type="character" w:styleId="69">
    <w:name w:val="Emphasis"/>
    <w:qFormat/>
    <w:uiPriority w:val="20"/>
    <w:rPr>
      <w:color w:val="CC0000"/>
    </w:rPr>
  </w:style>
  <w:style w:type="character" w:styleId="70">
    <w:name w:val="Hyperlink"/>
    <w:uiPriority w:val="99"/>
    <w:rPr>
      <w:color w:val="0000FF"/>
      <w:u w:val="single"/>
    </w:rPr>
  </w:style>
  <w:style w:type="character" w:styleId="71">
    <w:name w:val="annotation reference"/>
    <w:uiPriority w:val="0"/>
    <w:rPr>
      <w:sz w:val="21"/>
      <w:szCs w:val="21"/>
    </w:rPr>
  </w:style>
  <w:style w:type="character" w:styleId="72">
    <w:name w:val="footnote reference"/>
    <w:uiPriority w:val="0"/>
    <w:rPr>
      <w:vertAlign w:val="superscript"/>
    </w:rPr>
  </w:style>
  <w:style w:type="character" w:customStyle="1" w:styleId="73">
    <w:name w:val="正文缩进 Char"/>
    <w:link w:val="14"/>
    <w:uiPriority w:val="0"/>
    <w:rPr>
      <w:rFonts w:ascii="宋体" w:eastAsia="宋体"/>
      <w:snapToGrid w:val="0"/>
      <w:color w:val="000000"/>
      <w:kern w:val="28"/>
      <w:sz w:val="28"/>
      <w:lang w:val="en-US" w:eastAsia="zh-CN" w:bidi="ar-SA"/>
    </w:rPr>
  </w:style>
  <w:style w:type="character" w:customStyle="1" w:styleId="74">
    <w:name w:val="ca-3"/>
    <w:basedOn w:val="64"/>
    <w:uiPriority w:val="0"/>
  </w:style>
  <w:style w:type="character" w:customStyle="1" w:styleId="75">
    <w:name w:val="引用 Char"/>
    <w:link w:val="76"/>
    <w:uiPriority w:val="0"/>
    <w:rPr>
      <w:rFonts w:ascii="Calibri" w:hAnsi="Calibri" w:eastAsia="宋体"/>
      <w:i/>
      <w:iCs/>
      <w:color w:val="000000"/>
      <w:sz w:val="22"/>
      <w:szCs w:val="22"/>
      <w:lang w:val="en-US" w:eastAsia="en-US" w:bidi="en-US"/>
    </w:rPr>
  </w:style>
  <w:style w:type="paragraph" w:styleId="76">
    <w:name w:val="Quote"/>
    <w:basedOn w:val="1"/>
    <w:next w:val="1"/>
    <w:link w:val="75"/>
    <w:qFormat/>
    <w:uiPriority w:val="0"/>
    <w:pPr>
      <w:widowControl/>
      <w:spacing w:after="480" w:line="276" w:lineRule="auto"/>
      <w:jc w:val="left"/>
    </w:pPr>
    <w:rPr>
      <w:i/>
      <w:iCs/>
      <w:color w:val="000000"/>
      <w:kern w:val="0"/>
      <w:sz w:val="22"/>
      <w:szCs w:val="22"/>
      <w:lang w:eastAsia="en-US" w:bidi="en-US"/>
    </w:rPr>
  </w:style>
  <w:style w:type="character" w:customStyle="1" w:styleId="77">
    <w:name w:val=" Char Char"/>
    <w:uiPriority w:val="0"/>
    <w:rPr>
      <w:rFonts w:ascii="宋体" w:hAnsi="宋体" w:eastAsia="宋体"/>
      <w:sz w:val="24"/>
      <w:szCs w:val="24"/>
      <w:lang w:val="en-US" w:eastAsia="zh-CN" w:bidi="ar-SA"/>
    </w:rPr>
  </w:style>
  <w:style w:type="character" w:customStyle="1" w:styleId="78">
    <w:name w:val="正文文本 Char"/>
    <w:uiPriority w:val="0"/>
    <w:rPr>
      <w:rFonts w:ascii="仿宋_GB2312" w:hAnsi="Times New Roman" w:eastAsia="仿宋_GB2312" w:cs="Times New Roman"/>
      <w:sz w:val="28"/>
      <w:szCs w:val="28"/>
    </w:rPr>
  </w:style>
  <w:style w:type="character" w:styleId="79">
    <w:name w:val=""/>
    <w:qFormat/>
    <w:uiPriority w:val="0"/>
    <w:rPr>
      <w:i/>
      <w:iCs/>
      <w:color w:val="808080"/>
    </w:rPr>
  </w:style>
  <w:style w:type="character" w:customStyle="1" w:styleId="80">
    <w:name w:val="尾注文本 Char"/>
    <w:link w:val="36"/>
    <w:uiPriority w:val="0"/>
    <w:rPr>
      <w:rFonts w:ascii="仿宋_GB2312" w:eastAsia="仿宋_GB2312"/>
      <w:kern w:val="2"/>
      <w:sz w:val="28"/>
      <w:szCs w:val="28"/>
      <w:lang w:val="en-US" w:eastAsia="zh-CN" w:bidi="ar-SA"/>
    </w:rPr>
  </w:style>
  <w:style w:type="character" w:customStyle="1" w:styleId="81">
    <w:name w:val="普通文字 Char Char6"/>
    <w:aliases w:val="纯文本 Char Char Char3,普通文字 Char Char Char4,普通文字 Char Char Char Char4,普通文字 Char Char Char Char Char2,小 Char2,普通文字 Char Char7"/>
    <w:uiPriority w:val="0"/>
    <w:rPr>
      <w:rFonts w:ascii="宋体" w:hAnsi="Courier New" w:eastAsia="仿宋_GB2312" w:cs="Times New Roman"/>
      <w:kern w:val="0"/>
      <w:sz w:val="28"/>
      <w:szCs w:val="20"/>
      <w:lang/>
    </w:rPr>
  </w:style>
  <w:style w:type="character" w:customStyle="1" w:styleId="82">
    <w:name w:val="标题 6 Char"/>
    <w:link w:val="7"/>
    <w:uiPriority w:val="0"/>
    <w:rPr>
      <w:rFonts w:ascii="Arial" w:hAnsi="Arial" w:eastAsia="仿宋_GB2312"/>
      <w:i/>
      <w:sz w:val="22"/>
      <w:lang w:val="en-US" w:eastAsia="zh-CN" w:bidi="ar-SA"/>
    </w:rPr>
  </w:style>
  <w:style w:type="character" w:customStyle="1" w:styleId="83">
    <w:name w:val="页脚 Char1"/>
    <w:uiPriority w:val="0"/>
    <w:rPr>
      <w:rFonts w:ascii="仿宋_GB2312" w:hAnsi="Times New Roman" w:eastAsia="仿宋_GB2312" w:cs="Times New Roman"/>
      <w:sz w:val="18"/>
      <w:szCs w:val="18"/>
    </w:rPr>
  </w:style>
  <w:style w:type="character" w:customStyle="1" w:styleId="84">
    <w:name w:val="纯文本 Char"/>
    <w:link w:val="31"/>
    <w:locked/>
    <w:uiPriority w:val="0"/>
    <w:rPr>
      <w:rFonts w:ascii="宋体" w:hAnsi="Courier New" w:eastAsia="宋体"/>
      <w:kern w:val="2"/>
      <w:sz w:val="21"/>
      <w:lang w:val="en-US" w:eastAsia="zh-CN" w:bidi="ar-SA"/>
    </w:rPr>
  </w:style>
  <w:style w:type="character" w:customStyle="1" w:styleId="85">
    <w:name w:val="正文文本 3 Char"/>
    <w:link w:val="22"/>
    <w:uiPriority w:val="0"/>
    <w:rPr>
      <w:rFonts w:ascii="宋体" w:hAnsi="宋体" w:eastAsia="宋体"/>
      <w:b/>
      <w:bCs/>
      <w:kern w:val="2"/>
      <w:sz w:val="24"/>
      <w:szCs w:val="24"/>
      <w:lang w:val="en-US" w:eastAsia="zh-CN" w:bidi="ar-SA"/>
    </w:rPr>
  </w:style>
  <w:style w:type="character" w:customStyle="1" w:styleId="86">
    <w:name w:val="EHPT Char4"/>
    <w:aliases w:val="Body Text2 Char Char2"/>
    <w:uiPriority w:val="0"/>
    <w:rPr>
      <w:rFonts w:eastAsia="黑体"/>
      <w:b/>
      <w:bCs/>
      <w:spacing w:val="20"/>
      <w:kern w:val="52"/>
      <w:sz w:val="56"/>
      <w:szCs w:val="24"/>
      <w:lang w:val="en-US" w:eastAsia="zh-CN" w:bidi="ar-SA"/>
    </w:rPr>
  </w:style>
  <w:style w:type="character" w:customStyle="1" w:styleId="87">
    <w:name w:val="正文文本缩进 3 Char"/>
    <w:link w:val="48"/>
    <w:uiPriority w:val="0"/>
    <w:rPr>
      <w:rFonts w:ascii="隶书" w:hAnsi="宋体" w:eastAsia="隶书"/>
      <w:kern w:val="2"/>
      <w:sz w:val="21"/>
      <w:szCs w:val="24"/>
      <w:lang w:val="en-US" w:eastAsia="zh-CN" w:bidi="ar-SA"/>
    </w:rPr>
  </w:style>
  <w:style w:type="character" w:customStyle="1" w:styleId="88">
    <w:name w:val="标书正文格式 Char"/>
    <w:link w:val="89"/>
    <w:uiPriority w:val="0"/>
    <w:rPr>
      <w:rFonts w:ascii="楷体_GB2312" w:eastAsia="楷体_GB2312"/>
      <w:color w:val="000000"/>
      <w:kern w:val="2"/>
      <w:sz w:val="24"/>
      <w:szCs w:val="24"/>
      <w:lang w:val="en-US" w:eastAsia="zh-CN" w:bidi="ar-SA"/>
    </w:rPr>
  </w:style>
  <w:style w:type="paragraph" w:customStyle="1" w:styleId="89">
    <w:name w:val="标书正文格式"/>
    <w:link w:val="88"/>
    <w:uiPriority w:val="0"/>
    <w:pPr>
      <w:spacing w:line="360" w:lineRule="auto"/>
      <w:ind w:firstLine="480" w:firstLineChars="200"/>
    </w:pPr>
    <w:rPr>
      <w:rFonts w:ascii="楷体_GB2312" w:eastAsia="楷体_GB2312"/>
      <w:color w:val="000000"/>
      <w:kern w:val="2"/>
      <w:sz w:val="24"/>
      <w:szCs w:val="24"/>
      <w:lang w:val="en-US" w:eastAsia="zh-CN" w:bidi="ar-SA"/>
    </w:rPr>
  </w:style>
  <w:style w:type="character" w:customStyle="1" w:styleId="90">
    <w:name w:val="正文文本 2 Char1"/>
    <w:uiPriority w:val="0"/>
    <w:rPr>
      <w:rFonts w:ascii="仿宋_GB2312" w:hAnsi="Times New Roman" w:eastAsia="仿宋_GB2312" w:cs="Times New Roman"/>
      <w:sz w:val="28"/>
      <w:szCs w:val="28"/>
    </w:rPr>
  </w:style>
  <w:style w:type="character" w:customStyle="1" w:styleId="91">
    <w:name w:val="PI Char"/>
    <w:aliases w:val="特点标题 Char,HD正文1 Char,正文小标题 Char,正文文本缩进 Char Char Char"/>
    <w:uiPriority w:val="0"/>
    <w:rPr>
      <w:rFonts w:ascii="仿宋_GB2312" w:eastAsia="仿宋_GB2312"/>
      <w:kern w:val="2"/>
      <w:sz w:val="28"/>
      <w:szCs w:val="28"/>
      <w:lang w:val="zh-CN" w:eastAsia="zh-CN" w:bidi="ar-SA"/>
    </w:rPr>
  </w:style>
  <w:style w:type="character" w:customStyle="1" w:styleId="92">
    <w:name w:val="bullet Char"/>
    <w:aliases w:val="bl Char,bb Char,H4 Char,Ref Heading 1 Char,rh1 Char,Heading sql Char,sect 1.2.3.4 Char,标题 4台湾省 Char,PIM 4 Char,h4 Char,Titre4 Char,4th level Char,h41 Char,h42 Char,h43 Char,h411 Char,h44 Char,h412 Char,h45 Char,h413 Char,h46 Char,h414 Char"/>
    <w:uiPriority w:val="0"/>
    <w:rPr>
      <w:b/>
      <w:i/>
      <w:sz w:val="24"/>
    </w:rPr>
  </w:style>
  <w:style w:type="character" w:customStyle="1" w:styleId="93">
    <w:name w:val="表正文 Char"/>
    <w:aliases w:val="正文非缩进 Char,水上软件 Char,特点 Char,ALT+Z Char,body text Char,鋘drad Char,???änd Char,Body Text(ch) Char,正文不缩进 Char,正文（首行缩进两字） Char Char,正文（首行缩进两字） Char Char Char Char Char Char,正文（首行缩进两字） Char Char Char Char1,正文（首行缩进两字） Char Char Char Char Char1"/>
    <w:uiPriority w:val="0"/>
    <w:rPr>
      <w:rFonts w:ascii="仿宋_GB2312" w:eastAsia="仿宋_GB2312"/>
      <w:kern w:val="2"/>
      <w:sz w:val="28"/>
    </w:rPr>
  </w:style>
  <w:style w:type="character" w:customStyle="1" w:styleId="94">
    <w:name w:val="正文文本 2 Char"/>
    <w:link w:val="54"/>
    <w:uiPriority w:val="0"/>
    <w:rPr>
      <w:rFonts w:eastAsia="宋体"/>
      <w:kern w:val="2"/>
      <w:sz w:val="24"/>
      <w:szCs w:val="24"/>
      <w:lang w:val="en-US" w:eastAsia="zh-CN" w:bidi="ar-SA"/>
    </w:rPr>
  </w:style>
  <w:style w:type="character" w:customStyle="1" w:styleId="95">
    <w:name w:val="EHPT Char3"/>
    <w:aliases w:val="Body Text2 Char Char1"/>
    <w:uiPriority w:val="0"/>
    <w:rPr>
      <w:rFonts w:ascii="Calibri" w:hAnsi="Calibri" w:eastAsia="宋体"/>
    </w:rPr>
  </w:style>
  <w:style w:type="character" w:customStyle="1" w:styleId="96">
    <w:name w:val="EHPT Char"/>
    <w:aliases w:val="Body Text2 Char,正文文本 Char Char Char"/>
    <w:uiPriority w:val="0"/>
    <w:rPr>
      <w:rFonts w:ascii="Calibri" w:hAnsi="Calibri" w:eastAsia="宋体"/>
      <w:kern w:val="2"/>
      <w:sz w:val="21"/>
      <w:szCs w:val="22"/>
      <w:lang w:val="en-US" w:eastAsia="zh-CN" w:bidi="ar-SA"/>
    </w:rPr>
  </w:style>
  <w:style w:type="character" w:customStyle="1" w:styleId="97">
    <w:name w:val="unnamed11"/>
    <w:uiPriority w:val="0"/>
    <w:rPr>
      <w:sz w:val="18"/>
      <w:szCs w:val="18"/>
    </w:rPr>
  </w:style>
  <w:style w:type="character" w:customStyle="1" w:styleId="98">
    <w:name w:val="www序号1) Char"/>
    <w:link w:val="99"/>
    <w:uiPriority w:val="0"/>
    <w:rPr>
      <w:rFonts w:eastAsia="宋体"/>
      <w:sz w:val="24"/>
      <w:szCs w:val="24"/>
      <w:lang w:bidi="ar-SA"/>
    </w:rPr>
  </w:style>
  <w:style w:type="paragraph" w:customStyle="1" w:styleId="99">
    <w:name w:val="www序号1)"/>
    <w:basedOn w:val="1"/>
    <w:link w:val="98"/>
    <w:uiPriority w:val="0"/>
    <w:pPr>
      <w:tabs>
        <w:tab w:val="left" w:pos="2160"/>
      </w:tabs>
      <w:ind w:left="2160" w:hanging="420"/>
    </w:pPr>
    <w:rPr>
      <w:kern w:val="0"/>
      <w:sz w:val="24"/>
      <w:szCs w:val="24"/>
    </w:rPr>
  </w:style>
  <w:style w:type="character" w:customStyle="1" w:styleId="100">
    <w:name w:val="批注主题 Char1"/>
    <w:uiPriority w:val="0"/>
    <w:rPr>
      <w:rFonts w:ascii="仿宋_GB2312" w:eastAsia="仿宋_GB2312"/>
      <w:b/>
      <w:bCs/>
      <w:kern w:val="2"/>
      <w:sz w:val="28"/>
      <w:szCs w:val="28"/>
      <w:lang w:val="en-US" w:eastAsia="zh-CN" w:bidi="ar-SA"/>
    </w:rPr>
  </w:style>
  <w:style w:type="character" w:customStyle="1" w:styleId="101">
    <w:name w:val="文档结构图 Char1"/>
    <w:uiPriority w:val="0"/>
    <w:rPr>
      <w:rFonts w:ascii="宋体" w:hAnsi="Times New Roman" w:eastAsia="宋体" w:cs="Times New Roman"/>
      <w:sz w:val="18"/>
      <w:szCs w:val="18"/>
    </w:rPr>
  </w:style>
  <w:style w:type="character" w:customStyle="1" w:styleId="102">
    <w:name w:val="文字 Char"/>
    <w:link w:val="103"/>
    <w:uiPriority w:val="0"/>
    <w:rPr>
      <w:rFonts w:ascii="宋体" w:hAnsi="宋体" w:eastAsia="宋体"/>
      <w:sz w:val="28"/>
      <w:lang w:bidi="ar-SA"/>
    </w:rPr>
  </w:style>
  <w:style w:type="paragraph" w:customStyle="1" w:styleId="103">
    <w:name w:val="文字"/>
    <w:basedOn w:val="1"/>
    <w:link w:val="102"/>
    <w:uiPriority w:val="0"/>
    <w:pPr>
      <w:tabs>
        <w:tab w:val="left" w:pos="8520"/>
      </w:tabs>
      <w:spacing w:line="312" w:lineRule="auto"/>
      <w:ind w:right="-210" w:firstLine="556"/>
    </w:pPr>
    <w:rPr>
      <w:rFonts w:ascii="宋体" w:hAnsi="宋体"/>
      <w:kern w:val="0"/>
      <w:sz w:val="28"/>
    </w:rPr>
  </w:style>
  <w:style w:type="character" w:customStyle="1" w:styleId="104">
    <w:name w:val="PI Char2"/>
    <w:aliases w:val="特点标题 Char2,HD正文1 Char2,正文小标题 Char2,正文文本缩进 Char Char Char2"/>
    <w:uiPriority w:val="0"/>
    <w:rPr>
      <w:rFonts w:ascii="仿宋_GB2312" w:eastAsia="仿宋_GB2312"/>
      <w:kern w:val="2"/>
      <w:sz w:val="28"/>
      <w:szCs w:val="28"/>
      <w:lang w:val="zh-CN" w:eastAsia="zh-CN" w:bidi="ar-SA"/>
    </w:rPr>
  </w:style>
  <w:style w:type="character" w:customStyle="1" w:styleId="105">
    <w:name w:val="EHPT Char1"/>
    <w:aliases w:val="Body Text2 Char1,正文文本 Char Char Char1"/>
    <w:uiPriority w:val="0"/>
    <w:rPr>
      <w:rFonts w:ascii="Calibri" w:hAnsi="Calibri" w:eastAsia="宋体"/>
      <w:kern w:val="2"/>
      <w:sz w:val="21"/>
      <w:szCs w:val="22"/>
      <w:lang w:val="en-US" w:eastAsia="zh-CN" w:bidi="ar-SA"/>
    </w:rPr>
  </w:style>
  <w:style w:type="character" w:customStyle="1" w:styleId="106">
    <w:name w:val="font11"/>
    <w:uiPriority w:val="0"/>
    <w:rPr>
      <w:rFonts w:hint="eastAsia" w:ascii="楷体_GB2312" w:eastAsia="楷体_GB2312"/>
      <w:color w:val="000000"/>
      <w:sz w:val="21"/>
      <w:szCs w:val="21"/>
      <w:u w:val="none"/>
    </w:rPr>
  </w:style>
  <w:style w:type="character" w:customStyle="1" w:styleId="107">
    <w:name w:val="日期 Char"/>
    <w:link w:val="34"/>
    <w:uiPriority w:val="0"/>
    <w:rPr>
      <w:rFonts w:eastAsia="宋体"/>
      <w:kern w:val="2"/>
      <w:sz w:val="21"/>
      <w:lang w:val="en-US" w:eastAsia="zh-CN" w:bidi="ar-SA"/>
    </w:rPr>
  </w:style>
  <w:style w:type="character" w:customStyle="1" w:styleId="108">
    <w:name w:val="正文文本缩进 Char2"/>
    <w:link w:val="24"/>
    <w:uiPriority w:val="0"/>
    <w:rPr>
      <w:rFonts w:eastAsia="宋体"/>
      <w:kern w:val="2"/>
      <w:sz w:val="28"/>
      <w:szCs w:val="24"/>
      <w:lang w:val="en-US" w:eastAsia="zh-CN" w:bidi="ar-SA"/>
    </w:rPr>
  </w:style>
  <w:style w:type="character" w:customStyle="1" w:styleId="109">
    <w:name w:val="标题 9 Char"/>
    <w:link w:val="10"/>
    <w:uiPriority w:val="0"/>
    <w:rPr>
      <w:rFonts w:ascii="Arial" w:hAnsi="Arial" w:eastAsia="宋体"/>
      <w:i/>
      <w:kern w:val="2"/>
      <w:sz w:val="18"/>
      <w:szCs w:val="28"/>
      <w:lang w:val="en-US" w:eastAsia="zh-CN" w:bidi="ar-SA"/>
    </w:rPr>
  </w:style>
  <w:style w:type="character" w:customStyle="1" w:styleId="110">
    <w:name w:val="正文文本 Char1"/>
    <w:uiPriority w:val="0"/>
    <w:rPr>
      <w:rFonts w:ascii="仿宋_GB2312" w:hAnsi="Times New Roman" w:eastAsia="仿宋_GB2312" w:cs="Times New Roman"/>
      <w:sz w:val="28"/>
      <w:szCs w:val="28"/>
    </w:rPr>
  </w:style>
  <w:style w:type="character" w:customStyle="1" w:styleId="111">
    <w:name w:val="正文文本 3 Char1"/>
    <w:uiPriority w:val="0"/>
    <w:rPr>
      <w:rFonts w:ascii="仿宋_GB2312" w:hAnsi="Times New Roman" w:eastAsia="仿宋_GB2312" w:cs="Times New Roman"/>
      <w:sz w:val="16"/>
      <w:szCs w:val="16"/>
    </w:rPr>
  </w:style>
  <w:style w:type="character" w:customStyle="1" w:styleId="112">
    <w:name w:val="标题 5 Char"/>
    <w:link w:val="6"/>
    <w:uiPriority w:val="0"/>
    <w:rPr>
      <w:rFonts w:ascii="Arial" w:hAnsi="Arial" w:eastAsia="宋体"/>
      <w:kern w:val="2"/>
      <w:sz w:val="22"/>
      <w:szCs w:val="28"/>
      <w:lang w:val="en-US" w:eastAsia="zh-CN" w:bidi="ar-SA"/>
    </w:rPr>
  </w:style>
  <w:style w:type="character" w:customStyle="1" w:styleId="113">
    <w:name w:val="标题 4 Char"/>
    <w:link w:val="5"/>
    <w:uiPriority w:val="0"/>
    <w:rPr>
      <w:rFonts w:ascii="Cambria" w:hAnsi="Cambria"/>
      <w:b/>
      <w:bCs/>
      <w:kern w:val="2"/>
      <w:sz w:val="28"/>
      <w:szCs w:val="28"/>
    </w:rPr>
  </w:style>
  <w:style w:type="character" w:customStyle="1" w:styleId="114">
    <w:name w:val="h1 Char"/>
    <w:aliases w:val="Main Heading Char,标题 1 1 Char,标书1 Char,H1 Char,1st level Char,Section Head Char,l1 Char,标题一 Char,Heading 0 Char,PIM 1 Char,Heading apps Char,合同标题 Char,Header1 Char,卷标题 Char,Datasheet title Char,H11 Char,H12 Char,H13 Char,H14 Char,H15 Char"/>
    <w:uiPriority w:val="0"/>
    <w:rPr>
      <w:rFonts w:ascii="Calibri" w:hAnsi="Calibri"/>
      <w:b/>
      <w:bCs/>
      <w:kern w:val="44"/>
      <w:sz w:val="44"/>
      <w:szCs w:val="44"/>
    </w:rPr>
  </w:style>
  <w:style w:type="character" w:customStyle="1" w:styleId="115">
    <w:name w:val="Char Char Char1"/>
    <w:unhideWhenUsed/>
    <w:qFormat/>
    <w:uiPriority w:val="0"/>
    <w:rPr>
      <w:rFonts w:hint="eastAsia" w:ascii="宋体" w:hAnsi="宋体" w:eastAsia="宋体"/>
      <w:sz w:val="24"/>
      <w:lang w:val="en-US" w:eastAsia="zh-CN"/>
    </w:rPr>
  </w:style>
  <w:style w:type="character" w:customStyle="1" w:styleId="116">
    <w:name w:val="明显引用 Char"/>
    <w:link w:val="117"/>
    <w:uiPriority w:val="0"/>
    <w:rPr>
      <w:rFonts w:ascii="Calibri" w:hAnsi="Calibri" w:eastAsia="宋体"/>
      <w:b/>
      <w:bCs/>
      <w:i/>
      <w:iCs/>
      <w:color w:val="4F81BD"/>
      <w:sz w:val="22"/>
      <w:szCs w:val="22"/>
      <w:lang w:val="en-US" w:eastAsia="en-US" w:bidi="en-US"/>
    </w:rPr>
  </w:style>
  <w:style w:type="paragraph" w:styleId="117">
    <w:name w:val="Intense Quote"/>
    <w:basedOn w:val="1"/>
    <w:next w:val="1"/>
    <w:link w:val="116"/>
    <w:qFormat/>
    <w:uiPriority w:val="0"/>
    <w:pPr>
      <w:widowControl/>
      <w:pBdr>
        <w:bottom w:val="single" w:color="4F81BD" w:sz="4" w:space="4"/>
      </w:pBdr>
      <w:spacing w:before="200" w:after="280" w:line="276" w:lineRule="auto"/>
      <w:ind w:left="936" w:right="936"/>
      <w:jc w:val="left"/>
    </w:pPr>
    <w:rPr>
      <w:b/>
      <w:bCs/>
      <w:i/>
      <w:iCs/>
      <w:color w:val="4F81BD"/>
      <w:kern w:val="0"/>
      <w:sz w:val="22"/>
      <w:szCs w:val="22"/>
      <w:lang w:eastAsia="en-US" w:bidi="en-US"/>
    </w:rPr>
  </w:style>
  <w:style w:type="character" w:customStyle="1" w:styleId="118">
    <w:name w:val="Char Char Char"/>
    <w:unhideWhenUsed/>
    <w:uiPriority w:val="0"/>
    <w:rPr>
      <w:rFonts w:hint="eastAsia" w:ascii="宋体" w:hAnsi="宋体" w:eastAsia="宋体"/>
      <w:sz w:val="24"/>
      <w:lang w:val="en-US" w:eastAsia="zh-CN"/>
    </w:rPr>
  </w:style>
  <w:style w:type="character" w:customStyle="1" w:styleId="119">
    <w:name w:val="Heading 3 - old Char"/>
    <w:aliases w:val="BOD 0 Char,3 Char,Sub Heading Char,H3 Char,h3 Char,Level 3 Topic Heading Char,Bold Head Char,bh Char,标题 3 Char Char Char Char Char Char,Level 3 Head Char,sect1.2.3 Char,Head3 Char,l3 Char,level_3 Char,PIM 3 Char,sect1.2.31 Char"/>
    <w:uiPriority w:val="0"/>
    <w:rPr>
      <w:rFonts w:ascii="Calibri" w:hAnsi="Calibri"/>
      <w:b/>
      <w:bCs/>
      <w:kern w:val="2"/>
      <w:sz w:val="32"/>
      <w:szCs w:val="32"/>
    </w:rPr>
  </w:style>
  <w:style w:type="character" w:customStyle="1" w:styleId="120">
    <w:name w:val="脚注文本 Char"/>
    <w:link w:val="46"/>
    <w:uiPriority w:val="0"/>
    <w:rPr>
      <w:rFonts w:ascii="仿宋_GB2312" w:eastAsia="仿宋_GB2312"/>
      <w:kern w:val="2"/>
      <w:sz w:val="18"/>
      <w:szCs w:val="18"/>
      <w:lang w:val="en-US" w:eastAsia="zh-CN" w:bidi="ar-SA"/>
    </w:rPr>
  </w:style>
  <w:style w:type="character" w:customStyle="1" w:styleId="121">
    <w:name w:val="批注框文本 Char"/>
    <w:link w:val="37"/>
    <w:uiPriority w:val="99"/>
    <w:rPr>
      <w:rFonts w:eastAsia="宋体"/>
      <w:kern w:val="2"/>
      <w:sz w:val="18"/>
      <w:szCs w:val="18"/>
      <w:lang w:val="en-US" w:eastAsia="zh-CN" w:bidi="ar-SA"/>
    </w:rPr>
  </w:style>
  <w:style w:type="character" w:customStyle="1" w:styleId="122">
    <w:name w:val="正文文本缩进 Char"/>
    <w:uiPriority w:val="0"/>
    <w:rPr>
      <w:rFonts w:ascii="仿宋_GB2312" w:hAnsi="Times New Roman" w:eastAsia="仿宋_GB2312" w:cs="Times New Roman"/>
      <w:sz w:val="28"/>
      <w:szCs w:val="28"/>
    </w:rPr>
  </w:style>
  <w:style w:type="character" w:customStyle="1" w:styleId="123">
    <w:name w:val="14normal1"/>
    <w:uiPriority w:val="0"/>
    <w:rPr>
      <w:rFonts w:hint="default" w:ascii="ˎ̥" w:hAnsi="ˎ̥"/>
      <w:color w:val="000000"/>
      <w:sz w:val="21"/>
      <w:szCs w:val="21"/>
    </w:rPr>
  </w:style>
  <w:style w:type="character" w:styleId="124">
    <w:name w:val=""/>
    <w:qFormat/>
    <w:uiPriority w:val="0"/>
    <w:rPr>
      <w:b/>
      <w:bCs/>
      <w:smallCaps/>
      <w:spacing w:val="5"/>
    </w:rPr>
  </w:style>
  <w:style w:type="character" w:customStyle="1" w:styleId="125">
    <w:name w:val="text1"/>
    <w:uiPriority w:val="0"/>
    <w:rPr>
      <w:rFonts w:hint="eastAsia" w:ascii="宋体" w:hAnsi="宋体" w:eastAsia="宋体"/>
      <w:color w:val="000099"/>
      <w:sz w:val="18"/>
      <w:szCs w:val="18"/>
    </w:rPr>
  </w:style>
  <w:style w:type="character" w:customStyle="1" w:styleId="126">
    <w:name w:val="apple-converted-space"/>
    <w:basedOn w:val="64"/>
    <w:uiPriority w:val="0"/>
  </w:style>
  <w:style w:type="character" w:customStyle="1" w:styleId="127">
    <w:name w:val="htd0"/>
    <w:uiPriority w:val="0"/>
  </w:style>
  <w:style w:type="character" w:customStyle="1" w:styleId="128">
    <w:name w:val="标题 2 Char1"/>
    <w:link w:val="3"/>
    <w:uiPriority w:val="0"/>
    <w:rPr>
      <w:rFonts w:ascii="Arial" w:hAnsi="Arial" w:eastAsia="黑体"/>
      <w:b/>
      <w:bCs/>
      <w:kern w:val="2"/>
      <w:sz w:val="32"/>
      <w:szCs w:val="32"/>
      <w:lang w:val="en-US" w:eastAsia="zh-CN" w:bidi="ar-SA"/>
    </w:rPr>
  </w:style>
  <w:style w:type="character" w:customStyle="1" w:styleId="129">
    <w:name w:val="EmailStyle191"/>
    <w:uiPriority w:val="0"/>
    <w:rPr>
      <w:rFonts w:ascii="Arial" w:hAnsi="Arial" w:eastAsia="宋体" w:cs="Arial"/>
      <w:color w:val="000080"/>
      <w:sz w:val="18"/>
      <w:szCs w:val="20"/>
    </w:rPr>
  </w:style>
  <w:style w:type="character" w:customStyle="1" w:styleId="130">
    <w:name w:val="正文首行缩进 Char"/>
    <w:link w:val="59"/>
    <w:uiPriority w:val="0"/>
    <w:rPr>
      <w:rFonts w:ascii="Calibri" w:hAnsi="Calibri" w:eastAsia="楷体_GB2312"/>
      <w:sz w:val="24"/>
      <w:lang w:bidi="ar-SA"/>
    </w:rPr>
  </w:style>
  <w:style w:type="character" w:customStyle="1" w:styleId="131">
    <w:name w:val="Heading 2 Hidden Char1"/>
    <w:aliases w:val="Heading 2 CCBS Char1,heading 2 Char1,H2 Char1,h2 Char1,Heading 2 Hidden1 Char1,Heading 2 Hidden2 Char1,Heading 2 Hidden3 Char1,Heading 2 Hidden4 Char1,Heading 2 Hidden5 Char1,Heading 2 Hidden11 Char1,Heading 2 Hidden21 Char1"/>
    <w:uiPriority w:val="0"/>
    <w:rPr>
      <w:rFonts w:ascii="Arial" w:hAnsi="Arial" w:eastAsia="黑体"/>
      <w:b/>
      <w:bCs/>
      <w:kern w:val="2"/>
      <w:sz w:val="32"/>
      <w:szCs w:val="32"/>
    </w:rPr>
  </w:style>
  <w:style w:type="character" w:customStyle="1" w:styleId="132">
    <w:name w:val="font1"/>
    <w:uiPriority w:val="0"/>
    <w:rPr>
      <w:color w:val="333333"/>
      <w:sz w:val="18"/>
      <w:szCs w:val="18"/>
      <w:u w:val="none"/>
    </w:rPr>
  </w:style>
  <w:style w:type="character" w:customStyle="1" w:styleId="133">
    <w:name w:val="正文文本缩进 3 Char1"/>
    <w:uiPriority w:val="0"/>
    <w:rPr>
      <w:rFonts w:ascii="仿宋_GB2312" w:hAnsi="Times New Roman" w:eastAsia="仿宋_GB2312" w:cs="Times New Roman"/>
      <w:sz w:val="16"/>
      <w:szCs w:val="16"/>
    </w:rPr>
  </w:style>
  <w:style w:type="character" w:customStyle="1" w:styleId="134">
    <w:name w:val="标题 Char"/>
    <w:link w:val="57"/>
    <w:uiPriority w:val="0"/>
    <w:rPr>
      <w:rFonts w:ascii="Arial" w:hAnsi="Arial" w:eastAsia="宋体"/>
      <w:b/>
      <w:sz w:val="36"/>
      <w:lang w:eastAsia="en-US" w:bidi="ar-SA"/>
    </w:rPr>
  </w:style>
  <w:style w:type="character" w:customStyle="1" w:styleId="135">
    <w:name w:val="maincontenttable1"/>
    <w:uiPriority w:val="0"/>
    <w:rPr>
      <w:sz w:val="18"/>
      <w:szCs w:val="18"/>
    </w:rPr>
  </w:style>
  <w:style w:type="character" w:customStyle="1" w:styleId="136">
    <w:name w:val=" Char Char Char"/>
    <w:unhideWhenUsed/>
    <w:uiPriority w:val="0"/>
    <w:rPr>
      <w:rFonts w:hint="eastAsia" w:ascii="宋体" w:hAnsi="宋体" w:eastAsia="宋体"/>
      <w:sz w:val="24"/>
      <w:lang w:val="en-US" w:eastAsia="zh-CN"/>
    </w:rPr>
  </w:style>
  <w:style w:type="character" w:customStyle="1" w:styleId="137">
    <w:name w:val="large1"/>
    <w:uiPriority w:val="0"/>
    <w:rPr>
      <w:rFonts w:hint="eastAsia" w:ascii="宋体" w:hAnsi="宋体" w:eastAsia="宋体"/>
      <w:sz w:val="21"/>
      <w:szCs w:val="21"/>
    </w:rPr>
  </w:style>
  <w:style w:type="character" w:customStyle="1" w:styleId="138">
    <w:name w:val="番茄花园"/>
    <w:uiPriority w:val="0"/>
    <w:rPr>
      <w:rFonts w:ascii="Arial" w:hAnsi="Arial" w:eastAsia="宋体" w:cs="Arial"/>
      <w:color w:val="000080"/>
      <w:sz w:val="18"/>
      <w:szCs w:val="20"/>
    </w:rPr>
  </w:style>
  <w:style w:type="character" w:customStyle="1" w:styleId="139">
    <w:name w:val="纯文本 Char1"/>
    <w:uiPriority w:val="0"/>
    <w:rPr>
      <w:rFonts w:ascii="宋体" w:hAnsi="Courier New" w:eastAsia="宋体" w:cs="Courier New"/>
      <w:szCs w:val="21"/>
    </w:rPr>
  </w:style>
  <w:style w:type="character" w:customStyle="1" w:styleId="140">
    <w:name w:val="EHPT Char2"/>
    <w:aliases w:val="Body Text2 Char Char"/>
    <w:uiPriority w:val="0"/>
    <w:rPr>
      <w:rFonts w:ascii="Calibri" w:hAnsi="Calibri"/>
      <w:kern w:val="2"/>
      <w:sz w:val="21"/>
      <w:szCs w:val="22"/>
    </w:rPr>
  </w:style>
  <w:style w:type="character" w:customStyle="1" w:styleId="141">
    <w:name w:val="正文文本缩进 2 Char"/>
    <w:link w:val="35"/>
    <w:uiPriority w:val="0"/>
    <w:rPr>
      <w:rFonts w:eastAsia="宋体"/>
      <w:kern w:val="2"/>
      <w:sz w:val="24"/>
      <w:szCs w:val="21"/>
      <w:lang w:val="en-US" w:eastAsia="zh-CN" w:bidi="ar-SA"/>
    </w:rPr>
  </w:style>
  <w:style w:type="character" w:customStyle="1" w:styleId="142">
    <w:name w:val="标题 Char1"/>
    <w:uiPriority w:val="0"/>
    <w:rPr>
      <w:rFonts w:ascii="Cambria" w:hAnsi="Cambria" w:eastAsia="宋体" w:cs="Times New Roman"/>
      <w:b/>
      <w:bCs/>
      <w:sz w:val="32"/>
      <w:szCs w:val="32"/>
    </w:rPr>
  </w:style>
  <w:style w:type="character" w:styleId="143">
    <w:name w:val=""/>
    <w:qFormat/>
    <w:uiPriority w:val="0"/>
    <w:rPr>
      <w:b/>
      <w:bCs/>
      <w:i/>
      <w:iCs/>
      <w:color w:val="4F81BD"/>
    </w:rPr>
  </w:style>
  <w:style w:type="character" w:customStyle="1" w:styleId="144">
    <w:name w:val=" Char Char18"/>
    <w:uiPriority w:val="0"/>
    <w:rPr>
      <w:rFonts w:ascii="Cambria" w:hAnsi="Cambria" w:eastAsia="宋体" w:cs="Times New Roman"/>
      <w:i/>
      <w:iCs/>
      <w:color w:val="404040"/>
      <w:sz w:val="20"/>
      <w:szCs w:val="20"/>
    </w:rPr>
  </w:style>
  <w:style w:type="character" w:customStyle="1" w:styleId="145">
    <w:name w:val="标题 7 Char"/>
    <w:link w:val="8"/>
    <w:uiPriority w:val="0"/>
    <w:rPr>
      <w:rFonts w:ascii="Arial" w:hAnsi="Arial" w:eastAsia="宋体"/>
      <w:kern w:val="2"/>
      <w:sz w:val="28"/>
      <w:szCs w:val="28"/>
      <w:lang w:val="en-US" w:eastAsia="zh-CN" w:bidi="ar-SA"/>
    </w:rPr>
  </w:style>
  <w:style w:type="character" w:customStyle="1" w:styleId="146">
    <w:name w:val="bulletintext1"/>
    <w:uiPriority w:val="0"/>
    <w:rPr>
      <w:color w:val="000000"/>
      <w:sz w:val="18"/>
      <w:szCs w:val="18"/>
    </w:rPr>
  </w:style>
  <w:style w:type="character" w:customStyle="1" w:styleId="147">
    <w:name w:val="H5 Char"/>
    <w:aliases w:val="dash Char,ds Char,dd Char,h5 Char,PIM 5 Char,口 Char,一 Char,heading 5 Char,Second Subheading Char,小段 Char,小段1 Char,小段2 Char,小段3 Char,小段4 Char,小段5 Char,小段6 Char,小段7 Char,小段8 Char,小段9 Char,小段11 Char,小段21 Char,小段31 Char,小段41 Char,小段51 Char,小段61 Char"/>
    <w:uiPriority w:val="0"/>
    <w:rPr>
      <w:rFonts w:ascii="Arial" w:hAnsi="Arial"/>
      <w:sz w:val="22"/>
    </w:rPr>
  </w:style>
  <w:style w:type="character" w:customStyle="1" w:styleId="148">
    <w:name w:val="标题 2 Char"/>
    <w:uiPriority w:val="9"/>
    <w:rPr>
      <w:rFonts w:ascii="宋体" w:hAnsi="宋体" w:eastAsia="黑体"/>
      <w:b/>
      <w:bCs/>
      <w:kern w:val="2"/>
      <w:sz w:val="24"/>
      <w:szCs w:val="32"/>
      <w:lang w:val="en-US" w:eastAsia="zh-CN" w:bidi="ar-SA"/>
    </w:rPr>
  </w:style>
  <w:style w:type="character" w:customStyle="1" w:styleId="149">
    <w:name w:val="PI Char3"/>
    <w:aliases w:val="特点标题 Char3,HD正文1 Char3,正文小标题 Char Char"/>
    <w:uiPriority w:val="0"/>
    <w:rPr>
      <w:rFonts w:ascii="仿宋_GB2312" w:eastAsia="仿宋_GB2312"/>
      <w:kern w:val="2"/>
      <w:sz w:val="28"/>
      <w:szCs w:val="28"/>
      <w:lang w:val="zh-CN"/>
    </w:rPr>
  </w:style>
  <w:style w:type="character" w:customStyle="1" w:styleId="150">
    <w:name w:val="标题 3 Char"/>
    <w:link w:val="4"/>
    <w:uiPriority w:val="0"/>
    <w:rPr>
      <w:rFonts w:eastAsia="宋体"/>
      <w:b/>
      <w:bCs/>
      <w:kern w:val="2"/>
      <w:sz w:val="32"/>
      <w:szCs w:val="32"/>
      <w:lang w:val="en-US" w:eastAsia="zh-CN" w:bidi="ar-SA"/>
    </w:rPr>
  </w:style>
  <w:style w:type="character" w:customStyle="1" w:styleId="151">
    <w:name w:val="批注主题 Char"/>
    <w:link w:val="58"/>
    <w:uiPriority w:val="0"/>
    <w:rPr>
      <w:rFonts w:eastAsia="宋体"/>
      <w:b/>
      <w:bCs/>
      <w:kern w:val="2"/>
      <w:sz w:val="21"/>
      <w:szCs w:val="24"/>
      <w:lang w:val="en-US" w:eastAsia="zh-CN" w:bidi="ar-SA"/>
    </w:rPr>
  </w:style>
  <w:style w:type="character" w:customStyle="1" w:styleId="152">
    <w:name w:val="style321"/>
    <w:uiPriority w:val="0"/>
    <w:rPr>
      <w:b/>
      <w:bCs/>
      <w:color w:val="FF9900"/>
      <w:sz w:val="23"/>
      <w:szCs w:val="23"/>
    </w:rPr>
  </w:style>
  <w:style w:type="character" w:customStyle="1" w:styleId="153">
    <w:name w:val="font71"/>
    <w:uiPriority w:val="0"/>
    <w:rPr>
      <w:rFonts w:hint="eastAsia" w:ascii="宋体" w:hAnsi="宋体" w:eastAsia="宋体" w:cs="宋体"/>
      <w:b/>
      <w:color w:val="000000"/>
      <w:sz w:val="18"/>
      <w:szCs w:val="18"/>
      <w:u w:val="none"/>
    </w:rPr>
  </w:style>
  <w:style w:type="character" w:customStyle="1" w:styleId="154">
    <w:name w:val="正文文本 Char2"/>
    <w:link w:val="23"/>
    <w:uiPriority w:val="0"/>
    <w:rPr>
      <w:rFonts w:eastAsia="黑体"/>
      <w:b/>
      <w:bCs/>
      <w:spacing w:val="20"/>
      <w:kern w:val="52"/>
      <w:sz w:val="56"/>
      <w:szCs w:val="24"/>
      <w:lang w:val="en-US" w:eastAsia="zh-CN" w:bidi="ar-SA"/>
    </w:rPr>
  </w:style>
  <w:style w:type="character" w:customStyle="1" w:styleId="155">
    <w:name w:val="text9"/>
    <w:basedOn w:val="64"/>
    <w:uiPriority w:val="0"/>
  </w:style>
  <w:style w:type="character" w:customStyle="1" w:styleId="156">
    <w:name w:val="普通文字 Char Char4"/>
    <w:aliases w:val="纯文本 Char Char Char2,纯文本 Char Char3,普通文字 Char Char Char3,普通文字 Char Char Char Char3,普通文字 Char Char Char Char Char1,小 Char1,普通文字 Char Char5"/>
    <w:uiPriority w:val="0"/>
    <w:rPr>
      <w:rFonts w:ascii="宋体" w:hAnsi="Courier New" w:eastAsia="宋体"/>
      <w:sz w:val="21"/>
      <w:lang w:val="en-US" w:eastAsia="zh-CN" w:bidi="ar-SA"/>
    </w:rPr>
  </w:style>
  <w:style w:type="character" w:customStyle="1" w:styleId="157">
    <w:name w:val="日期 Char1"/>
    <w:uiPriority w:val="0"/>
    <w:rPr>
      <w:rFonts w:ascii="仿宋_GB2312" w:hAnsi="Times New Roman" w:eastAsia="仿宋_GB2312" w:cs="Times New Roman"/>
      <w:sz w:val="28"/>
      <w:szCs w:val="28"/>
    </w:rPr>
  </w:style>
  <w:style w:type="character" w:customStyle="1" w:styleId="158">
    <w:name w:val="Char Char4"/>
    <w:uiPriority w:val="0"/>
    <w:rPr>
      <w:rFonts w:ascii="仿宋_GB2312" w:eastAsia="仿宋_GB2312"/>
      <w:kern w:val="2"/>
      <w:sz w:val="28"/>
      <w:szCs w:val="28"/>
      <w:lang w:val="zh-CN" w:eastAsia="zh-CN" w:bidi="ar-SA"/>
    </w:rPr>
  </w:style>
  <w:style w:type="character" w:styleId="159">
    <w:name w:val=""/>
    <w:qFormat/>
    <w:uiPriority w:val="0"/>
    <w:rPr>
      <w:smallCaps/>
      <w:color w:val="C0504D"/>
      <w:u w:val="single"/>
    </w:rPr>
  </w:style>
  <w:style w:type="character" w:customStyle="1" w:styleId="160">
    <w:name w:val="font31"/>
    <w:uiPriority w:val="0"/>
    <w:rPr>
      <w:rFonts w:hint="eastAsia" w:ascii="宋体" w:hAnsi="宋体" w:eastAsia="宋体" w:cs="宋体"/>
      <w:color w:val="000000"/>
      <w:sz w:val="18"/>
      <w:szCs w:val="18"/>
      <w:u w:val="none"/>
    </w:rPr>
  </w:style>
  <w:style w:type="character" w:customStyle="1" w:styleId="161">
    <w:name w:val="Char Char14"/>
    <w:uiPriority w:val="0"/>
    <w:rPr>
      <w:rFonts w:ascii="宋体" w:hAnsi="Courier New" w:eastAsia="宋体"/>
      <w:sz w:val="21"/>
      <w:lang w:val="en-US" w:eastAsia="zh-CN" w:bidi="ar-SA"/>
    </w:rPr>
  </w:style>
  <w:style w:type="character" w:customStyle="1" w:styleId="162">
    <w:name w:val="bei2"/>
    <w:basedOn w:val="64"/>
    <w:uiPriority w:val="0"/>
  </w:style>
  <w:style w:type="character" w:customStyle="1" w:styleId="163">
    <w:name w:val="页眉 Char"/>
    <w:link w:val="39"/>
    <w:uiPriority w:val="99"/>
    <w:rPr>
      <w:rFonts w:eastAsia="宋体"/>
      <w:kern w:val="2"/>
      <w:sz w:val="18"/>
      <w:lang w:val="en-US" w:eastAsia="zh-CN" w:bidi="ar-SA"/>
    </w:rPr>
  </w:style>
  <w:style w:type="character" w:customStyle="1" w:styleId="164">
    <w:name w:val="正文首行缩进 Char1"/>
    <w:basedOn w:val="78"/>
    <w:uiPriority w:val="0"/>
  </w:style>
  <w:style w:type="character" w:customStyle="1" w:styleId="165">
    <w:name w:val="font21"/>
    <w:uiPriority w:val="0"/>
    <w:rPr>
      <w:rFonts w:hint="eastAsia" w:ascii="楷体_GB2312" w:eastAsia="楷体_GB2312"/>
      <w:color w:val="000000"/>
      <w:sz w:val="21"/>
      <w:szCs w:val="21"/>
      <w:u w:val="single"/>
    </w:rPr>
  </w:style>
  <w:style w:type="character" w:customStyle="1" w:styleId="166">
    <w:name w:val="正文2 Char Char"/>
    <w:link w:val="167"/>
    <w:qFormat/>
    <w:uiPriority w:val="0"/>
    <w:rPr>
      <w:kern w:val="2"/>
      <w:sz w:val="24"/>
    </w:rPr>
  </w:style>
  <w:style w:type="paragraph" w:customStyle="1" w:styleId="167">
    <w:name w:val="正文2"/>
    <w:basedOn w:val="1"/>
    <w:link w:val="166"/>
    <w:qFormat/>
    <w:uiPriority w:val="0"/>
    <w:pPr>
      <w:adjustRightInd w:val="0"/>
      <w:spacing w:before="156" w:line="360" w:lineRule="auto"/>
      <w:ind w:firstLine="510" w:firstLineChars="200"/>
    </w:pPr>
    <w:rPr>
      <w:sz w:val="24"/>
    </w:rPr>
  </w:style>
  <w:style w:type="character" w:styleId="168">
    <w:name w:val=""/>
    <w:qFormat/>
    <w:uiPriority w:val="0"/>
    <w:rPr>
      <w:b/>
      <w:bCs/>
      <w:smallCaps/>
      <w:color w:val="C0504D"/>
      <w:spacing w:val="5"/>
      <w:u w:val="single"/>
    </w:rPr>
  </w:style>
  <w:style w:type="character" w:customStyle="1" w:styleId="169">
    <w:name w:val="文档结构图 Char"/>
    <w:link w:val="19"/>
    <w:uiPriority w:val="0"/>
    <w:rPr>
      <w:rFonts w:eastAsia="宋体"/>
      <w:szCs w:val="24"/>
      <w:shd w:val="clear" w:color="auto" w:fill="000080"/>
      <w:lang w:bidi="ar-SA"/>
    </w:rPr>
  </w:style>
  <w:style w:type="character" w:customStyle="1" w:styleId="170">
    <w:name w:val=" Char Char19"/>
    <w:uiPriority w:val="0"/>
    <w:rPr>
      <w:rFonts w:ascii="Cambria" w:hAnsi="Cambria" w:eastAsia="宋体" w:cs="Times New Roman"/>
      <w:color w:val="4F81BD"/>
      <w:sz w:val="20"/>
      <w:szCs w:val="20"/>
    </w:rPr>
  </w:style>
  <w:style w:type="character" w:customStyle="1" w:styleId="171">
    <w:name w:val="标题 1 Char"/>
    <w:link w:val="2"/>
    <w:uiPriority w:val="0"/>
    <w:rPr>
      <w:rFonts w:eastAsia="宋体"/>
      <w:b/>
      <w:bCs/>
      <w:kern w:val="44"/>
      <w:sz w:val="44"/>
      <w:szCs w:val="44"/>
      <w:lang w:val="en-US" w:eastAsia="zh-CN" w:bidi="ar-SA"/>
    </w:rPr>
  </w:style>
  <w:style w:type="character" w:customStyle="1" w:styleId="172">
    <w:name w:val="PI Char1"/>
    <w:aliases w:val="特点标题 Char1,HD正文1 Char1,正文小标题 Char1,正文文本缩进 Char Char Char1"/>
    <w:uiPriority w:val="0"/>
    <w:rPr>
      <w:rFonts w:ascii="仿宋_GB2312" w:eastAsia="仿宋_GB2312"/>
      <w:kern w:val="2"/>
      <w:sz w:val="28"/>
      <w:szCs w:val="28"/>
      <w:lang w:val="zh-CN" w:eastAsia="zh-CN" w:bidi="ar-SA"/>
    </w:rPr>
  </w:style>
  <w:style w:type="character" w:customStyle="1" w:styleId="173">
    <w:name w:val="表格 Char Char"/>
    <w:link w:val="174"/>
    <w:uiPriority w:val="0"/>
    <w:rPr>
      <w:rFonts w:ascii="宋体" w:hAnsi="宋体"/>
      <w:lang w:bidi="ar-SA"/>
    </w:rPr>
  </w:style>
  <w:style w:type="paragraph" w:customStyle="1" w:styleId="174">
    <w:name w:val="表格"/>
    <w:basedOn w:val="1"/>
    <w:link w:val="173"/>
    <w:uiPriority w:val="0"/>
    <w:pPr>
      <w:snapToGrid w:val="0"/>
      <w:ind w:firstLine="42" w:firstLineChars="21"/>
    </w:pPr>
    <w:rPr>
      <w:rFonts w:ascii="宋体" w:hAnsi="宋体"/>
      <w:kern w:val="0"/>
      <w:sz w:val="20"/>
    </w:rPr>
  </w:style>
  <w:style w:type="character" w:customStyle="1" w:styleId="175">
    <w:name w:val="页脚 Char"/>
    <w:link w:val="38"/>
    <w:uiPriority w:val="99"/>
    <w:rPr>
      <w:rFonts w:eastAsia="宋体"/>
      <w:kern w:val="2"/>
      <w:sz w:val="18"/>
      <w:szCs w:val="18"/>
      <w:lang w:val="en-US" w:eastAsia="zh-CN" w:bidi="ar-SA"/>
    </w:rPr>
  </w:style>
  <w:style w:type="character" w:customStyle="1" w:styleId="176">
    <w:name w:val="ca-9"/>
    <w:basedOn w:val="64"/>
    <w:uiPriority w:val="0"/>
  </w:style>
  <w:style w:type="character" w:customStyle="1" w:styleId="177">
    <w:name w:val="Char Char"/>
    <w:uiPriority w:val="0"/>
    <w:rPr>
      <w:rFonts w:ascii="宋体" w:hAnsi="宋体" w:eastAsia="宋体"/>
      <w:sz w:val="24"/>
      <w:szCs w:val="24"/>
      <w:lang w:val="en-US" w:eastAsia="zh-CN" w:bidi="ar-SA"/>
    </w:rPr>
  </w:style>
  <w:style w:type="character" w:customStyle="1" w:styleId="178">
    <w:name w:val=" Char Char14"/>
    <w:uiPriority w:val="0"/>
    <w:rPr>
      <w:rFonts w:ascii="宋体" w:hAnsi="Courier New" w:eastAsia="宋体"/>
      <w:sz w:val="21"/>
      <w:lang w:val="en-US" w:eastAsia="zh-CN" w:bidi="ar-SA"/>
    </w:rPr>
  </w:style>
  <w:style w:type="character" w:customStyle="1" w:styleId="179">
    <w:name w:val="访问过的超链接1"/>
    <w:uiPriority w:val="0"/>
    <w:rPr>
      <w:color w:val="800080"/>
      <w:u w:val="single"/>
    </w:rPr>
  </w:style>
  <w:style w:type="character" w:customStyle="1" w:styleId="180">
    <w:name w:val="H6 Char1"/>
    <w:aliases w:val="Bullet (Single Lines) Char1,PIM 6 Char1,L6 Char1,1 Char1,h6 Char1,Third Subheading Char1,DO NOT USE_h6 Char Char1"/>
    <w:uiPriority w:val="0"/>
    <w:rPr>
      <w:rFonts w:ascii="Arial" w:hAnsi="Arial" w:eastAsia="宋体" w:cs="Times New Roman"/>
      <w:i/>
      <w:sz w:val="22"/>
      <w:szCs w:val="28"/>
    </w:rPr>
  </w:style>
  <w:style w:type="character" w:customStyle="1" w:styleId="181">
    <w:name w:val="g1"/>
    <w:uiPriority w:val="0"/>
    <w:rPr>
      <w:color w:val="008000"/>
    </w:rPr>
  </w:style>
  <w:style w:type="character" w:customStyle="1" w:styleId="182">
    <w:name w:val="批注文字 Char1"/>
    <w:link w:val="20"/>
    <w:uiPriority w:val="99"/>
    <w:rPr>
      <w:rFonts w:ascii="仿宋_GB2312" w:eastAsia="仿宋_GB2312"/>
      <w:kern w:val="2"/>
      <w:sz w:val="28"/>
      <w:szCs w:val="28"/>
      <w:lang w:val="en-US" w:eastAsia="zh-CN" w:bidi="ar-SA"/>
    </w:rPr>
  </w:style>
  <w:style w:type="character" w:customStyle="1" w:styleId="183">
    <w:name w:val="标题 3 Char Char"/>
    <w:uiPriority w:val="0"/>
    <w:rPr>
      <w:rFonts w:ascii="宋体" w:hAnsi="宋体" w:eastAsia="宋体"/>
      <w:color w:val="666666"/>
      <w:kern w:val="2"/>
      <w:sz w:val="28"/>
      <w:szCs w:val="28"/>
      <w:lang w:val="en-US" w:eastAsia="zh-CN" w:bidi="ar-SA"/>
    </w:rPr>
  </w:style>
  <w:style w:type="character" w:customStyle="1" w:styleId="184">
    <w:name w:val="正文文本缩进 Char1"/>
    <w:uiPriority w:val="0"/>
    <w:rPr>
      <w:rFonts w:ascii="仿宋_GB2312" w:hAnsi="Times New Roman" w:eastAsia="仿宋_GB2312" w:cs="Times New Roman"/>
      <w:sz w:val="28"/>
      <w:szCs w:val="28"/>
    </w:rPr>
  </w:style>
  <w:style w:type="character" w:customStyle="1" w:styleId="185">
    <w:name w:val="普通文字 Char Char8"/>
    <w:aliases w:val="纯文本 Char Char Char4,普通文字 Char Char Char5,普通文字 Char Char Char Char5,普通文字 Char Char Char Char Char3,小 Char3,普通文字 Char Char9,纯文本 Char Char Char5,普通文字 Char Char Char6,普通文字 Char Char Char Char6,普通文字 Char Char Char Char Char4,小 Char4,普通文字6 Cha"/>
    <w:uiPriority w:val="0"/>
    <w:rPr>
      <w:rFonts w:ascii="宋体" w:hAnsi="Courier New" w:eastAsia="宋体"/>
    </w:rPr>
  </w:style>
  <w:style w:type="character" w:customStyle="1" w:styleId="186">
    <w:name w:val="ca-10"/>
    <w:basedOn w:val="64"/>
    <w:uiPriority w:val="0"/>
  </w:style>
  <w:style w:type="character" w:customStyle="1" w:styleId="187">
    <w:name w:val="Heading 2 Hidden Char2"/>
    <w:aliases w:val="Heading 2 CCBS Char2,heading 2 Char2,H2 Char2,h2 Char2,Heading 2 Hidden1 Char2,Heading 2 Hidden2 Char2,Heading 2 Hidden3 Char2,Heading 2 Hidden4 Char2,Heading 2 Hidden5 Char2,Heading 2 Hidden11 Char2,Heading 2 Hidden21 Char2"/>
    <w:uiPriority w:val="0"/>
    <w:rPr>
      <w:rFonts w:ascii="Cambria" w:hAnsi="Cambria" w:eastAsia="宋体" w:cs="Times New Roman"/>
      <w:b/>
      <w:bCs/>
      <w:color w:val="4F81BD"/>
      <w:sz w:val="26"/>
      <w:szCs w:val="26"/>
    </w:rPr>
  </w:style>
  <w:style w:type="character" w:customStyle="1" w:styleId="188">
    <w:name w:val=" Char Char20"/>
    <w:uiPriority w:val="0"/>
    <w:rPr>
      <w:rFonts w:ascii="Cambria" w:hAnsi="Cambria" w:eastAsia="宋体" w:cs="Times New Roman"/>
      <w:i/>
      <w:iCs/>
      <w:color w:val="404040"/>
    </w:rPr>
  </w:style>
  <w:style w:type="character" w:customStyle="1" w:styleId="189">
    <w:name w:val="批注文字 Char"/>
    <w:uiPriority w:val="99"/>
    <w:rPr>
      <w:rFonts w:eastAsia="宋体"/>
      <w:kern w:val="2"/>
      <w:sz w:val="21"/>
      <w:szCs w:val="24"/>
      <w:lang w:val="en-US" w:eastAsia="zh-CN" w:bidi="ar-SA"/>
    </w:rPr>
  </w:style>
  <w:style w:type="character" w:customStyle="1" w:styleId="190">
    <w:name w:val="标题 8 Char"/>
    <w:link w:val="9"/>
    <w:uiPriority w:val="0"/>
    <w:rPr>
      <w:rFonts w:ascii="Arial" w:hAnsi="Arial" w:eastAsia="宋体"/>
      <w:i/>
      <w:kern w:val="2"/>
      <w:sz w:val="28"/>
      <w:szCs w:val="28"/>
      <w:lang w:val="en-US" w:eastAsia="zh-CN" w:bidi="ar-SA"/>
    </w:rPr>
  </w:style>
  <w:style w:type="paragraph" w:customStyle="1" w:styleId="191">
    <w:name w:val=" Char2"/>
    <w:basedOn w:val="1"/>
    <w:uiPriority w:val="0"/>
    <w:rPr>
      <w:rFonts w:ascii="仿宋_GB2312" w:eastAsia="仿宋_GB2312"/>
      <w:b/>
      <w:sz w:val="32"/>
      <w:szCs w:val="32"/>
    </w:rPr>
  </w:style>
  <w:style w:type="paragraph" w:customStyle="1" w:styleId="192">
    <w:name w:val="[Normal]"/>
    <w:unhideWhenUsed/>
    <w:qFormat/>
    <w:uiPriority w:val="0"/>
    <w:rPr>
      <w:rFonts w:hint="eastAsia" w:ascii="宋体" w:hAnsi="宋体"/>
      <w:sz w:val="24"/>
      <w:lang w:val="zh-CN" w:eastAsia="zh-CN" w:bidi="ar-SA"/>
    </w:rPr>
  </w:style>
  <w:style w:type="paragraph" w:customStyle="1" w:styleId="19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94">
    <w:name w:val="RFI Heading 3rd Level"/>
    <w:basedOn w:val="1"/>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9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Normal 1.0"/>
    <w:basedOn w:val="1"/>
    <w:uiPriority w:val="0"/>
    <w:pPr>
      <w:keepLines/>
      <w:widowControl/>
      <w:spacing w:before="180" w:after="120"/>
      <w:ind w:left="1440"/>
    </w:pPr>
    <w:rPr>
      <w:rFonts w:ascii="仿宋_GB2312" w:eastAsia="仿宋_GB2312"/>
      <w:kern w:val="0"/>
      <w:sz w:val="24"/>
      <w:szCs w:val="28"/>
      <w:lang w:val="en-GB" w:eastAsia="en-US"/>
    </w:rPr>
  </w:style>
  <w:style w:type="paragraph" w:customStyle="1" w:styleId="197">
    <w:name w:val="PDGInstructions"/>
    <w:basedOn w:val="1"/>
    <w:uiPriority w:val="0"/>
    <w:pPr>
      <w:widowControl/>
      <w:spacing w:before="60" w:after="60"/>
      <w:ind w:right="360"/>
      <w:jc w:val="left"/>
    </w:pPr>
    <w:rPr>
      <w:rFonts w:ascii="Garamond" w:hAnsi="Garamond"/>
      <w:color w:val="FF0000"/>
      <w:kern w:val="0"/>
      <w:sz w:val="24"/>
      <w:lang w:eastAsia="en-US"/>
    </w:rPr>
  </w:style>
  <w:style w:type="paragraph" w:customStyle="1" w:styleId="198">
    <w:name w:val="RFI Heading 4th Level"/>
    <w:basedOn w:val="194"/>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199">
    <w:name w:val=" Char Char Char Char Char Char Char Char1 Char"/>
    <w:basedOn w:val="1"/>
    <w:uiPriority w:val="0"/>
    <w:rPr>
      <w:rFonts w:ascii="仿宋_GB2312" w:eastAsia="仿宋_GB2312"/>
      <w:sz w:val="28"/>
    </w:rPr>
  </w:style>
  <w:style w:type="paragraph" w:customStyle="1" w:styleId="200">
    <w:name w:val="xl48"/>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01">
    <w:name w:val=" Char1 Char Char Char Char Char Char Char Char Char Char Char Char Char Char Char"/>
    <w:basedOn w:val="1"/>
    <w:uiPriority w:val="0"/>
    <w:rPr>
      <w:szCs w:val="24"/>
    </w:rPr>
  </w:style>
  <w:style w:type="paragraph" w:customStyle="1" w:styleId="202">
    <w:name w:val="Content Bullet"/>
    <w:basedOn w:val="1"/>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03">
    <w:name w:val="kx"/>
    <w:basedOn w:val="1"/>
    <w:uiPriority w:val="0"/>
    <w:pPr>
      <w:widowControl/>
      <w:spacing w:before="100" w:beforeAutospacing="1" w:after="100" w:afterAutospacing="1"/>
      <w:jc w:val="left"/>
    </w:pPr>
    <w:rPr>
      <w:rFonts w:ascii="宋体" w:hAnsi="宋体"/>
      <w:kern w:val="0"/>
      <w:sz w:val="24"/>
      <w:szCs w:val="24"/>
    </w:rPr>
  </w:style>
  <w:style w:type="paragraph" w:customStyle="1" w:styleId="204">
    <w:name w:val="RFI Bullet 1st Level"/>
    <w:basedOn w:val="1"/>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05">
    <w:name w:val="样式1"/>
    <w:basedOn w:val="3"/>
    <w:uiPriority w:val="0"/>
    <w:pPr>
      <w:spacing w:line="415" w:lineRule="auto"/>
      <w:jc w:val="center"/>
    </w:pPr>
    <w:rPr>
      <w:rFonts w:ascii="宋体" w:hAnsi="宋体"/>
      <w:sz w:val="36"/>
      <w:szCs w:val="36"/>
    </w:rPr>
  </w:style>
  <w:style w:type="paragraph" w:customStyle="1" w:styleId="206">
    <w:name w:val="BodyText"/>
    <w:basedOn w:val="1"/>
    <w:uiPriority w:val="0"/>
    <w:pPr>
      <w:widowControl/>
      <w:spacing w:after="120"/>
      <w:jc w:val="left"/>
    </w:pPr>
    <w:rPr>
      <w:rFonts w:ascii="FuturaA Bk BT" w:hAnsi="FuturaA Bk BT" w:eastAsia="仿宋_GB2312"/>
      <w:kern w:val="0"/>
      <w:sz w:val="20"/>
    </w:rPr>
  </w:style>
  <w:style w:type="paragraph" w:customStyle="1" w:styleId="207">
    <w:name w:val="reader-word-layer reader-word-s2-3"/>
    <w:basedOn w:val="1"/>
    <w:unhideWhenUsed/>
    <w:uiPriority w:val="0"/>
    <w:pPr>
      <w:widowControl/>
      <w:spacing w:before="100" w:beforeAutospacing="1" w:after="100" w:afterAutospacing="1"/>
      <w:jc w:val="left"/>
    </w:pPr>
    <w:rPr>
      <w:rFonts w:hint="eastAsia" w:ascii="宋体" w:hAnsi="宋体" w:eastAsia="宋体"/>
      <w:kern w:val="0"/>
      <w:sz w:val="24"/>
    </w:rPr>
  </w:style>
  <w:style w:type="paragraph" w:customStyle="1" w:styleId="208">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艺黑简体" w:hAnsi="宋体" w:eastAsia="方正艺黑简体" w:cs="宋体"/>
      <w:kern w:val="0"/>
      <w:sz w:val="32"/>
      <w:szCs w:val="32"/>
    </w:rPr>
  </w:style>
  <w:style w:type="paragraph" w:customStyle="1" w:styleId="209">
    <w:name w:val="水印"/>
    <w:basedOn w:val="1"/>
    <w:uiPriority w:val="0"/>
    <w:pPr>
      <w:adjustRightInd w:val="0"/>
      <w:spacing w:line="240" w:lineRule="atLeast"/>
      <w:textAlignment w:val="baseline"/>
    </w:pPr>
    <w:rPr>
      <w:rFonts w:ascii="仿宋_GB2312" w:eastAsia="仿宋_GB2312"/>
      <w:kern w:val="0"/>
      <w:sz w:val="28"/>
    </w:rPr>
  </w:style>
  <w:style w:type="paragraph" w:customStyle="1" w:styleId="210">
    <w:name w:val="Head2"/>
    <w:uiPriority w:val="0"/>
    <w:pPr>
      <w:numPr>
        <w:ilvl w:val="2"/>
        <w:numId w:val="1"/>
      </w:numPr>
      <w:tabs>
        <w:tab w:val="left" w:pos="576"/>
      </w:tabs>
      <w:spacing w:before="28" w:after="28"/>
      <w:outlineLvl w:val="2"/>
    </w:pPr>
    <w:rPr>
      <w:rFonts w:ascii="Arial" w:hAnsi="Arial"/>
      <w:b/>
      <w:lang w:val="en-US" w:eastAsia="en-US" w:bidi="ar-SA"/>
    </w:rPr>
  </w:style>
  <w:style w:type="paragraph" w:customStyle="1" w:styleId="211">
    <w:name w:val="RFI text from 3rd Level"/>
    <w:basedOn w:val="212"/>
    <w:uiPriority w:val="0"/>
    <w:pPr>
      <w:numPr>
        <w:ilvl w:val="1"/>
        <w:numId w:val="0"/>
      </w:numPr>
      <w:tabs>
        <w:tab w:val="left" w:pos="720"/>
        <w:tab w:val="left" w:pos="1080"/>
      </w:tabs>
    </w:pPr>
    <w:rPr>
      <w:b w:val="0"/>
      <w:lang w:eastAsia="zh-CN"/>
    </w:rPr>
  </w:style>
  <w:style w:type="paragraph" w:customStyle="1" w:styleId="212">
    <w:name w:val="RFI text from 2nd Level"/>
    <w:basedOn w:val="194"/>
    <w:uiPriority w:val="0"/>
    <w:pPr>
      <w:tabs>
        <w:tab w:val="left" w:pos="360"/>
      </w:tabs>
      <w:ind w:left="720"/>
    </w:pPr>
    <w:rPr>
      <w:b/>
      <w:bCs/>
      <w:color w:val="auto"/>
    </w:rPr>
  </w:style>
  <w:style w:type="paragraph" w:customStyle="1" w:styleId="213">
    <w:name w:val="Char1"/>
    <w:basedOn w:val="1"/>
    <w:uiPriority w:val="0"/>
    <w:rPr>
      <w:rFonts w:ascii="Tahoma" w:hAnsi="Tahoma" w:eastAsia="仿宋_GB2312"/>
      <w:sz w:val="24"/>
    </w:rPr>
  </w:style>
  <w:style w:type="paragraph" w:customStyle="1" w:styleId="21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15">
    <w:name w:val="Default Text"/>
    <w:basedOn w:val="1"/>
    <w:uiPriority w:val="0"/>
    <w:pPr>
      <w:widowControl/>
      <w:jc w:val="left"/>
    </w:pPr>
    <w:rPr>
      <w:rFonts w:ascii="Tahoma" w:hAnsi="Tahoma" w:eastAsia="仿宋_GB2312" w:cs="Tahoma"/>
      <w:kern w:val="0"/>
      <w:sz w:val="24"/>
      <w:szCs w:val="28"/>
      <w:lang w:eastAsia="en-US"/>
    </w:rPr>
  </w:style>
  <w:style w:type="paragraph" w:customStyle="1" w:styleId="216">
    <w:name w:val="参数表格"/>
    <w:basedOn w:val="217"/>
    <w:uiPriority w:val="0"/>
    <w:pPr>
      <w:ind w:firstLine="0" w:firstLineChars="0"/>
    </w:pPr>
    <w:rPr>
      <w:rFonts w:ascii="Times New Roman" w:hAnsi="Times New Roman" w:eastAsia="宋体" w:cs="Times New Roman"/>
    </w:rPr>
  </w:style>
  <w:style w:type="paragraph" w:customStyle="1" w:styleId="217">
    <w:name w:val="参数正文"/>
    <w:basedOn w:val="1"/>
    <w:qFormat/>
    <w:uiPriority w:val="0"/>
    <w:pPr>
      <w:spacing w:line="360" w:lineRule="auto"/>
      <w:ind w:firstLine="480" w:firstLineChars="200"/>
      <w:jc w:val="left"/>
    </w:pPr>
    <w:rPr>
      <w:rFonts w:ascii="宋体" w:hAnsi="宋体" w:eastAsia="宋体" w:cs="Times New Roman"/>
      <w:sz w:val="24"/>
      <w:szCs w:val="24"/>
    </w:rPr>
  </w:style>
  <w:style w:type="paragraph" w:customStyle="1" w:styleId="218">
    <w:name w:val="图"/>
    <w:basedOn w:val="1"/>
    <w:uiPriority w:val="0"/>
    <w:pPr>
      <w:keepNext/>
      <w:adjustRightInd w:val="0"/>
      <w:spacing w:before="60" w:after="60" w:line="300" w:lineRule="auto"/>
      <w:jc w:val="center"/>
      <w:textAlignment w:val="center"/>
    </w:pPr>
    <w:rPr>
      <w:rFonts w:ascii="仿宋_GB2312" w:eastAsia="仿宋_GB2312"/>
      <w:snapToGrid w:val="0"/>
      <w:spacing w:val="20"/>
      <w:kern w:val="0"/>
      <w:sz w:val="24"/>
      <w:lang/>
    </w:rPr>
  </w:style>
  <w:style w:type="paragraph" w:customStyle="1" w:styleId="219">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20">
    <w:name w:val="Style Heading 3 + Line spacing:  1.5 lines"/>
    <w:basedOn w:val="4"/>
    <w:uiPriority w:val="0"/>
    <w:pPr>
      <w:keepLines w:val="0"/>
      <w:widowControl/>
      <w:numPr>
        <w:ilvl w:val="2"/>
        <w:numId w:val="5"/>
      </w:numPr>
      <w:tabs>
        <w:tab w:val="left" w:pos="1152"/>
        <w:tab w:val="left" w:pos="1680"/>
      </w:tabs>
      <w:spacing w:before="0" w:after="0" w:line="360" w:lineRule="auto"/>
      <w:ind w:left="236" w:leftChars="236"/>
    </w:pPr>
    <w:rPr>
      <w:rFonts w:ascii="仿宋_GB2312" w:eastAsia="黑体"/>
      <w:sz w:val="28"/>
      <w:szCs w:val="28"/>
    </w:rPr>
  </w:style>
  <w:style w:type="paragraph" w:customStyle="1" w:styleId="221">
    <w:name w:val="正文缩进6格"/>
    <w:basedOn w:val="222"/>
    <w:uiPriority w:val="0"/>
    <w:pPr>
      <w:ind w:left="1758" w:leftChars="854"/>
    </w:pPr>
  </w:style>
  <w:style w:type="paragraph" w:customStyle="1" w:styleId="222">
    <w:name w:val="正文缩进4格"/>
    <w:basedOn w:val="223"/>
    <w:uiPriority w:val="0"/>
    <w:pPr>
      <w:ind w:left="651" w:leftChars="310" w:firstLine="608" w:firstLineChars="196"/>
    </w:pPr>
    <w:rPr>
      <w:color w:val="000000"/>
    </w:rPr>
  </w:style>
  <w:style w:type="paragraph" w:customStyle="1" w:styleId="223">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24">
    <w:name w:val="标题3"/>
    <w:basedOn w:val="1"/>
    <w:next w:val="1"/>
    <w:uiPriority w:val="0"/>
    <w:pPr>
      <w:keepNext/>
      <w:keepLines/>
      <w:spacing w:before="156" w:beforeLines="50" w:after="156" w:afterLines="50" w:line="360" w:lineRule="auto"/>
      <w:outlineLvl w:val="2"/>
    </w:pPr>
    <w:rPr>
      <w:rFonts w:ascii="仿宋_GB2312" w:eastAsia="仿宋_GB2312"/>
      <w:b/>
      <w:sz w:val="28"/>
      <w:szCs w:val="28"/>
    </w:rPr>
  </w:style>
  <w:style w:type="paragraph" w:customStyle="1" w:styleId="225">
    <w:name w:val="金保标题正文"/>
    <w:uiPriority w:val="0"/>
    <w:pPr>
      <w:spacing w:line="360" w:lineRule="auto"/>
      <w:ind w:firstLine="200" w:firstLineChars="200"/>
    </w:pPr>
    <w:rPr>
      <w:kern w:val="2"/>
      <w:sz w:val="24"/>
      <w:szCs w:val="22"/>
      <w:lang w:val="en-US" w:eastAsia="zh-CN" w:bidi="ar-SA"/>
    </w:rPr>
  </w:style>
  <w:style w:type="paragraph" w:customStyle="1" w:styleId="22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27">
    <w:name w:val="Char1 Char Char Char Char Char Char Char Char Char Char Char Char Char Char Char"/>
    <w:basedOn w:val="1"/>
    <w:uiPriority w:val="0"/>
    <w:rPr>
      <w:szCs w:val="24"/>
    </w:rPr>
  </w:style>
  <w:style w:type="paragraph" w:customStyle="1" w:styleId="2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29">
    <w:name w:val="Style Body Text Indent 2 + 11 pt Line spacing:  1.5 lines"/>
    <w:basedOn w:val="35"/>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30">
    <w:name w:val="标题 3.5"/>
    <w:basedOn w:val="4"/>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31">
    <w:name w:val="标题 3.1"/>
    <w:basedOn w:val="4"/>
    <w:uiPriority w:val="0"/>
    <w:pPr>
      <w:tabs>
        <w:tab w:val="left" w:pos="5614"/>
      </w:tabs>
      <w:spacing w:line="600" w:lineRule="exact"/>
    </w:pPr>
    <w:rPr>
      <w:rFonts w:ascii="仿宋_GB2312"/>
      <w:sz w:val="36"/>
    </w:rPr>
  </w:style>
  <w:style w:type="paragraph" w:customStyle="1" w:styleId="232">
    <w:name w:val="批注框文本1"/>
    <w:basedOn w:val="1"/>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33">
    <w:name w:val="RFI Heading 2nd Level"/>
    <w:basedOn w:val="1"/>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3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0"/>
      <w:szCs w:val="30"/>
    </w:rPr>
  </w:style>
  <w:style w:type="paragraph" w:customStyle="1" w:styleId="235">
    <w:name w:val="Level 3: (a)"/>
    <w:basedOn w:val="1"/>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36">
    <w:name w:val="标题四正文"/>
    <w:basedOn w:val="1"/>
    <w:uiPriority w:val="0"/>
    <w:pPr>
      <w:snapToGrid w:val="0"/>
      <w:spacing w:line="360" w:lineRule="auto"/>
      <w:ind w:firstLine="480" w:firstLineChars="200"/>
      <w:jc w:val="left"/>
    </w:pPr>
    <w:rPr>
      <w:rFonts w:ascii="宋体" w:hAnsi="宋体"/>
      <w:kern w:val="0"/>
      <w:sz w:val="24"/>
      <w:szCs w:val="24"/>
    </w:rPr>
  </w:style>
  <w:style w:type="paragraph" w:customStyle="1" w:styleId="237">
    <w:name w:val="Body"/>
    <w:uiPriority w:val="0"/>
    <w:pPr>
      <w:spacing w:before="130" w:after="130" w:line="260" w:lineRule="exact"/>
    </w:pPr>
    <w:rPr>
      <w:rFonts w:ascii="Univers" w:hAnsi="Univers"/>
      <w:color w:val="000000"/>
      <w:sz w:val="22"/>
      <w:lang w:val="en-US" w:eastAsia="en-US" w:bidi="ar-SA"/>
    </w:rPr>
  </w:style>
  <w:style w:type="paragraph" w:customStyle="1" w:styleId="238">
    <w:name w:val="样式 正文2 + 仿宋_GB2312 黑色 段前: 0 磅 行距: 固定值 23 磅"/>
    <w:basedOn w:val="167"/>
    <w:unhideWhenUsed/>
    <w:qFormat/>
    <w:uiPriority w:val="0"/>
    <w:pPr>
      <w:spacing w:before="0" w:afterLines="0" w:line="460" w:lineRule="exact"/>
      <w:ind w:firstLine="0" w:firstLineChars="0"/>
      <w:jc w:val="center"/>
    </w:pPr>
    <w:rPr>
      <w:rFonts w:hint="eastAsia" w:ascii="仿宋_GB2312" w:hAnsi="仿宋_GB2312" w:eastAsia="仿宋_GB2312"/>
      <w:color w:val="000000"/>
      <w:sz w:val="24"/>
    </w:rPr>
  </w:style>
  <w:style w:type="paragraph" w:customStyle="1" w:styleId="23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40">
    <w:name w:val="规范正文"/>
    <w:basedOn w:val="1"/>
    <w:uiPriority w:val="0"/>
    <w:pPr>
      <w:adjustRightInd w:val="0"/>
      <w:spacing w:line="360" w:lineRule="auto"/>
      <w:ind w:left="480"/>
      <w:textAlignment w:val="baseline"/>
    </w:pPr>
    <w:rPr>
      <w:rFonts w:ascii="仿宋_GB2312" w:eastAsia="仿宋_GB2312"/>
      <w:kern w:val="0"/>
      <w:sz w:val="24"/>
    </w:rPr>
  </w:style>
  <w:style w:type="paragraph" w:customStyle="1" w:styleId="241">
    <w:name w:val="reader-word-layer reader-word-s2-4"/>
    <w:basedOn w:val="1"/>
    <w:unhideWhenUsed/>
    <w:uiPriority w:val="0"/>
    <w:pPr>
      <w:widowControl/>
      <w:spacing w:before="100" w:beforeAutospacing="1" w:after="100" w:afterAutospacing="1"/>
      <w:jc w:val="left"/>
    </w:pPr>
    <w:rPr>
      <w:rFonts w:hint="eastAsia" w:ascii="宋体" w:hAnsi="宋体" w:eastAsia="宋体"/>
      <w:kern w:val="0"/>
      <w:sz w:val="24"/>
    </w:rPr>
  </w:style>
  <w:style w:type="paragraph" w:customStyle="1" w:styleId="242">
    <w:name w:val="Char1 Char Char Char"/>
    <w:basedOn w:val="1"/>
    <w:uiPriority w:val="0"/>
    <w:pPr>
      <w:ind w:left="420" w:hanging="420"/>
    </w:pPr>
    <w:rPr>
      <w:rFonts w:ascii="仿宋_GB2312" w:eastAsia="仿宋_GB2312"/>
      <w:sz w:val="24"/>
      <w:szCs w:val="28"/>
    </w:rPr>
  </w:style>
  <w:style w:type="paragraph" w:customStyle="1" w:styleId="2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szCs w:val="24"/>
    </w:rPr>
  </w:style>
  <w:style w:type="paragraph" w:customStyle="1" w:styleId="244">
    <w:name w:val=" Char"/>
    <w:basedOn w:val="1"/>
    <w:uiPriority w:val="0"/>
    <w:rPr>
      <w:rFonts w:ascii="仿宋_GB2312" w:eastAsia="仿宋_GB2312"/>
      <w:sz w:val="28"/>
      <w:szCs w:val="28"/>
    </w:rPr>
  </w:style>
  <w:style w:type="paragraph" w:customStyle="1" w:styleId="245">
    <w:name w:val="p2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w:basedOn w:val="1"/>
    <w:uiPriority w:val="0"/>
    <w:pPr>
      <w:widowControl/>
      <w:spacing w:line="400" w:lineRule="exact"/>
      <w:jc w:val="center"/>
    </w:pPr>
    <w:rPr>
      <w:rFonts w:ascii="Verdana" w:hAnsi="Verdana" w:eastAsia="仿宋_GB2312"/>
      <w:kern w:val="0"/>
      <w:sz w:val="28"/>
      <w:lang w:eastAsia="en-US"/>
    </w:rPr>
  </w:style>
  <w:style w:type="paragraph" w:customStyle="1" w:styleId="247">
    <w:name w:val="文档正文"/>
    <w:basedOn w:val="1"/>
    <w:uiPriority w:val="0"/>
    <w:rPr>
      <w:rFonts w:ascii="Arial" w:hAnsi="Arial" w:eastAsia="仿宋_GB2312" w:cs="Arial"/>
      <w:bCs/>
      <w:sz w:val="24"/>
      <w:szCs w:val="28"/>
    </w:rPr>
  </w:style>
  <w:style w:type="paragraph" w:customStyle="1" w:styleId="248">
    <w:name w:val="列表内容"/>
    <w:basedOn w:val="1"/>
    <w:next w:val="1"/>
    <w:uiPriority w:val="0"/>
    <w:pPr>
      <w:widowControl/>
      <w:tabs>
        <w:tab w:val="left" w:pos="840"/>
      </w:tabs>
      <w:ind w:left="420" w:hanging="420"/>
      <w:jc w:val="left"/>
    </w:pPr>
    <w:rPr>
      <w:rFonts w:ascii="仿宋_GB2312" w:eastAsia="仿宋_GB2312"/>
      <w:kern w:val="0"/>
      <w:sz w:val="18"/>
      <w:szCs w:val="28"/>
    </w:rPr>
  </w:style>
  <w:style w:type="paragraph" w:customStyle="1" w:styleId="24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50">
    <w:name w:val="Level 4: (i)"/>
    <w:basedOn w:val="1"/>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51">
    <w:name w:val="Style Heading 3 + 11 pt Line spacing:  1.5 lines"/>
    <w:basedOn w:val="4"/>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52">
    <w:name w:val="RFI List 1"/>
    <w:basedOn w:val="194"/>
    <w:uiPriority w:val="0"/>
    <w:pPr>
      <w:tabs>
        <w:tab w:val="left" w:pos="360"/>
        <w:tab w:val="left" w:pos="1800"/>
      </w:tabs>
      <w:spacing w:before="240" w:after="160"/>
      <w:ind w:left="720" w:hanging="720"/>
      <w:outlineLvl w:val="0"/>
    </w:pPr>
    <w:rPr>
      <w:b/>
      <w:color w:val="auto"/>
    </w:rPr>
  </w:style>
  <w:style w:type="paragraph" w:customStyle="1" w:styleId="253">
    <w:name w:val="RFI Heading 1st Level"/>
    <w:basedOn w:val="1"/>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54">
    <w:name w:val="Level 2: 1."/>
    <w:uiPriority w:val="0"/>
    <w:pPr>
      <w:numPr>
        <w:ilvl w:val="4"/>
        <w:numId w:val="1"/>
      </w:numPr>
      <w:tabs>
        <w:tab w:val="left" w:pos="720"/>
      </w:tabs>
      <w:spacing w:before="72" w:after="72"/>
      <w:jc w:val="both"/>
      <w:outlineLvl w:val="4"/>
    </w:pPr>
    <w:rPr>
      <w:rFonts w:ascii="Arial" w:hAnsi="Arial"/>
      <w:lang w:val="en-US" w:eastAsia="en-US" w:bidi="ar-SA"/>
    </w:rPr>
  </w:style>
  <w:style w:type="paragraph" w:customStyle="1" w:styleId="255">
    <w:name w:val="标题2正文"/>
    <w:basedOn w:val="1"/>
    <w:uiPriority w:val="0"/>
    <w:pPr>
      <w:snapToGrid w:val="0"/>
      <w:spacing w:line="360" w:lineRule="auto"/>
      <w:ind w:firstLine="480" w:firstLineChars="200"/>
    </w:pPr>
    <w:rPr>
      <w:sz w:val="24"/>
      <w:szCs w:val="24"/>
    </w:rPr>
  </w:style>
  <w:style w:type="paragraph" w:customStyle="1" w:styleId="256">
    <w:name w:val="xl84"/>
    <w:basedOn w:val="1"/>
    <w:uiPriority w:val="0"/>
    <w:pPr>
      <w:widowControl/>
      <w:pBdr>
        <w:bottom w:val="single" w:color="auto" w:sz="4" w:space="0"/>
      </w:pBdr>
      <w:spacing w:before="100" w:beforeAutospacing="1" w:after="100" w:afterAutospacing="1"/>
      <w:jc w:val="center"/>
    </w:pPr>
    <w:rPr>
      <w:rFonts w:ascii="方正美黑简体" w:hAnsi="宋体" w:eastAsia="方正美黑简体" w:cs="宋体"/>
      <w:b/>
      <w:bCs/>
      <w:kern w:val="0"/>
      <w:sz w:val="60"/>
      <w:szCs w:val="60"/>
    </w:rPr>
  </w:style>
  <w:style w:type="paragraph" w:customStyle="1" w:styleId="257">
    <w:name w:val="RFI List 2"/>
    <w:basedOn w:val="252"/>
    <w:uiPriority w:val="0"/>
    <w:pPr>
      <w:numPr>
        <w:ilvl w:val="0"/>
        <w:numId w:val="6"/>
      </w:numPr>
      <w:tabs>
        <w:tab w:val="clear" w:pos="360"/>
        <w:tab w:val="clear" w:pos="1800"/>
      </w:tabs>
      <w:ind w:left="720" w:hanging="720"/>
    </w:pPr>
    <w:rPr>
      <w:rFonts w:eastAsia="Times New Roman"/>
      <w:b w:val="0"/>
      <w:bCs/>
    </w:rPr>
  </w:style>
  <w:style w:type="paragraph" w:customStyle="1" w:styleId="258">
    <w:name w:val="Style Left:  0.81&quot; First line:  0&quot; Line spacing:  1.5 lines Char"/>
    <w:basedOn w:val="1"/>
    <w:uiPriority w:val="0"/>
    <w:pPr>
      <w:widowControl/>
      <w:spacing w:line="360" w:lineRule="auto"/>
      <w:ind w:left="1152"/>
    </w:pPr>
    <w:rPr>
      <w:rFonts w:ascii="仿宋_GB2312" w:eastAsia="仿宋_GB2312"/>
      <w:kern w:val="0"/>
      <w:sz w:val="24"/>
      <w:lang w:eastAsia="en-US"/>
    </w:rPr>
  </w:style>
  <w:style w:type="paragraph" w:customStyle="1" w:styleId="259">
    <w:name w:val="xl7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260">
    <w:name w:val="正文文本 21"/>
    <w:basedOn w:val="1"/>
    <w:uiPriority w:val="0"/>
    <w:pPr>
      <w:adjustRightInd w:val="0"/>
      <w:spacing w:line="300" w:lineRule="auto"/>
      <w:jc w:val="center"/>
    </w:pPr>
    <w:rPr>
      <w:rFonts w:hint="eastAsia" w:ascii="宋体" w:hAnsi="宋体"/>
      <w:sz w:val="24"/>
    </w:rPr>
  </w:style>
  <w:style w:type="paragraph" w:customStyle="1" w:styleId="261">
    <w:name w:val="样式 样式1 + 加粗 行距: 固定值 20 磅"/>
    <w:basedOn w:val="205"/>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62">
    <w:name w:val="Char Char Char Char Char Char Char Char Char Char"/>
    <w:basedOn w:val="1"/>
    <w:uiPriority w:val="0"/>
    <w:rPr>
      <w:rFonts w:ascii="Tahoma" w:hAnsi="Tahoma"/>
      <w:sz w:val="24"/>
    </w:rPr>
  </w:style>
  <w:style w:type="paragraph" w:customStyle="1" w:styleId="263">
    <w:name w:val="小四缩进"/>
    <w:basedOn w:val="1"/>
    <w:uiPriority w:val="0"/>
    <w:pPr>
      <w:spacing w:line="360" w:lineRule="auto"/>
      <w:ind w:firstLine="480" w:firstLineChars="200"/>
    </w:pPr>
    <w:rPr>
      <w:sz w:val="24"/>
      <w:szCs w:val="24"/>
    </w:rPr>
  </w:style>
  <w:style w:type="paragraph" w:customStyle="1" w:styleId="264">
    <w:name w:val="Char1 Char Char Char Char Char Char"/>
    <w:basedOn w:val="1"/>
    <w:uiPriority w:val="0"/>
    <w:pPr>
      <w:adjustRightInd w:val="0"/>
    </w:pPr>
    <w:rPr>
      <w:rFonts w:ascii="Tahoma" w:hAnsi="Tahoma"/>
      <w:sz w:val="24"/>
    </w:rPr>
  </w:style>
  <w:style w:type="paragraph" w:customStyle="1" w:styleId="265">
    <w:name w:val="条目2"/>
    <w:basedOn w:val="31"/>
    <w:uiPriority w:val="0"/>
    <w:pPr>
      <w:numPr>
        <w:ilvl w:val="0"/>
        <w:numId w:val="7"/>
      </w:numPr>
      <w:tabs>
        <w:tab w:val="left" w:pos="420"/>
      </w:tabs>
      <w:spacing w:line="360" w:lineRule="auto"/>
    </w:pPr>
    <w:rPr>
      <w:rFonts w:cs="Courier New"/>
      <w:color w:val="000000"/>
      <w:sz w:val="24"/>
      <w:szCs w:val="21"/>
    </w:rPr>
  </w:style>
  <w:style w:type="paragraph" w:customStyle="1" w:styleId="266">
    <w:name w:val="Achievement"/>
    <w:basedOn w:val="23"/>
    <w:uiPriority w:val="0"/>
    <w:pPr>
      <w:widowControl/>
      <w:numPr>
        <w:ilvl w:val="0"/>
        <w:numId w:val="8"/>
      </w:numPr>
      <w:spacing w:after="60" w:line="220" w:lineRule="atLeast"/>
    </w:pPr>
    <w:rPr>
      <w:rFonts w:ascii="Arial" w:hAnsi="Arial" w:eastAsia="宋体"/>
      <w:b w:val="0"/>
      <w:bCs w:val="0"/>
      <w:spacing w:val="-5"/>
      <w:kern w:val="0"/>
      <w:sz w:val="20"/>
      <w:szCs w:val="20"/>
    </w:rPr>
  </w:style>
  <w:style w:type="paragraph" w:customStyle="1" w:styleId="267">
    <w:name w:val="p18"/>
    <w:basedOn w:val="1"/>
    <w:uiPriority w:val="0"/>
    <w:pPr>
      <w:widowControl/>
      <w:spacing w:before="156" w:after="156" w:line="400" w:lineRule="atLeast"/>
    </w:pPr>
    <w:rPr>
      <w:rFonts w:ascii="宋体" w:hAnsi="宋体" w:cs="宋体"/>
      <w:kern w:val="0"/>
      <w:sz w:val="24"/>
      <w:szCs w:val="24"/>
    </w:rPr>
  </w:style>
  <w:style w:type="paragraph" w:customStyle="1" w:styleId="268">
    <w:name w:val="日期右"/>
    <w:basedOn w:val="34"/>
    <w:uiPriority w:val="0"/>
    <w:pPr>
      <w:spacing w:line="600" w:lineRule="exact"/>
      <w:ind w:left="0" w:leftChars="0"/>
      <w:jc w:val="right"/>
    </w:pPr>
    <w:rPr>
      <w:rFonts w:ascii="Calibri" w:hAnsi="Calibri" w:eastAsia="仿宋_GB2312"/>
      <w:sz w:val="31"/>
      <w:szCs w:val="24"/>
    </w:rPr>
  </w:style>
  <w:style w:type="paragraph" w:customStyle="1" w:styleId="269">
    <w:name w:val="标题2正文 Char"/>
    <w:basedOn w:val="1"/>
    <w:uiPriority w:val="0"/>
    <w:pPr>
      <w:snapToGrid w:val="0"/>
      <w:spacing w:line="360" w:lineRule="auto"/>
      <w:ind w:firstLine="480" w:firstLineChars="200"/>
    </w:pPr>
    <w:rPr>
      <w:sz w:val="24"/>
      <w:szCs w:val="24"/>
    </w:rPr>
  </w:style>
  <w:style w:type="paragraph" w:customStyle="1" w:styleId="270">
    <w:name w:val="1.1 Header2"/>
    <w:basedOn w:val="1"/>
    <w:uiPriority w:val="0"/>
    <w:pPr>
      <w:widowControl/>
      <w:jc w:val="left"/>
    </w:pPr>
    <w:rPr>
      <w:rFonts w:ascii="宋体" w:hAnsi="宋体" w:eastAsia="仿宋_GB2312"/>
      <w:color w:val="000000"/>
      <w:kern w:val="0"/>
      <w:sz w:val="24"/>
      <w:szCs w:val="21"/>
    </w:rPr>
  </w:style>
  <w:style w:type="paragraph" w:customStyle="1" w:styleId="271">
    <w:name w:val="项目1"/>
    <w:basedOn w:val="14"/>
    <w:next w:val="14"/>
    <w:uiPriority w:val="0"/>
    <w:pPr>
      <w:widowControl w:val="0"/>
      <w:numPr>
        <w:ilvl w:val="3"/>
        <w:numId w:val="9"/>
      </w:numPr>
      <w:adjustRightInd/>
      <w:snapToGrid/>
      <w:spacing w:before="156" w:beforeLines="50" w:after="156"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72">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szCs w:val="24"/>
    </w:rPr>
  </w:style>
  <w:style w:type="paragraph" w:customStyle="1" w:styleId="273">
    <w:name w:val="列出段落1"/>
    <w:basedOn w:val="1"/>
    <w:uiPriority w:val="0"/>
    <w:pPr>
      <w:ind w:firstLine="420" w:firstLineChars="200"/>
    </w:pPr>
    <w:rPr>
      <w:szCs w:val="24"/>
    </w:rPr>
  </w:style>
  <w:style w:type="paragraph" w:customStyle="1" w:styleId="274">
    <w:name w:val=" Char1"/>
    <w:basedOn w:val="1"/>
    <w:uiPriority w:val="0"/>
    <w:rPr>
      <w:rFonts w:ascii="仿宋_GB2312" w:eastAsia="仿宋_GB2312"/>
      <w:b/>
      <w:sz w:val="32"/>
      <w:szCs w:val="32"/>
    </w:rPr>
  </w:style>
  <w:style w:type="paragraph" w:customStyle="1" w:styleId="275">
    <w:name w:val="1 Char Char Char Char"/>
    <w:basedOn w:val="1"/>
    <w:uiPriority w:val="0"/>
    <w:rPr>
      <w:rFonts w:ascii="Tahoma" w:hAnsi="Tahoma"/>
      <w:sz w:val="24"/>
    </w:rPr>
  </w:style>
  <w:style w:type="paragraph" w:customStyle="1" w:styleId="276">
    <w:name w:val="Char2"/>
    <w:basedOn w:val="1"/>
    <w:uiPriority w:val="0"/>
    <w:rPr>
      <w:rFonts w:ascii="仿宋_GB2312" w:eastAsia="仿宋_GB2312"/>
      <w:b/>
      <w:sz w:val="32"/>
      <w:szCs w:val="32"/>
    </w:rPr>
  </w:style>
  <w:style w:type="paragraph" w:styleId="277">
    <w:name w:val=""/>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8">
    <w:name w:val="正文_17"/>
    <w:qFormat/>
    <w:uiPriority w:val="0"/>
    <w:pPr>
      <w:widowControl w:val="0"/>
      <w:jc w:val="both"/>
    </w:pPr>
    <w:rPr>
      <w:kern w:val="2"/>
      <w:sz w:val="21"/>
      <w:szCs w:val="24"/>
      <w:lang w:val="en-US" w:eastAsia="zh-CN" w:bidi="ar-SA"/>
    </w:rPr>
  </w:style>
  <w:style w:type="paragraph" w:customStyle="1" w:styleId="279">
    <w:name w:val="正文（缩进）"/>
    <w:basedOn w:val="1"/>
    <w:uiPriority w:val="0"/>
    <w:pPr>
      <w:spacing w:before="156" w:beforeLines="50" w:after="156" w:afterLines="50" w:line="360" w:lineRule="auto"/>
      <w:ind w:firstLine="480" w:firstLineChars="200"/>
    </w:pPr>
    <w:rPr>
      <w:rFonts w:ascii="仿宋_GB2312" w:eastAsia="仿宋_GB2312"/>
      <w:sz w:val="24"/>
      <w:szCs w:val="28"/>
    </w:rPr>
  </w:style>
  <w:style w:type="paragraph" w:customStyle="1" w:styleId="280">
    <w:name w:val="正文段"/>
    <w:basedOn w:val="1"/>
    <w:uiPriority w:val="0"/>
    <w:pPr>
      <w:widowControl/>
      <w:snapToGrid w:val="0"/>
      <w:spacing w:afterLines="50"/>
      <w:ind w:firstLine="200" w:firstLineChars="200"/>
    </w:pPr>
    <w:rPr>
      <w:kern w:val="0"/>
      <w:sz w:val="24"/>
    </w:rPr>
  </w:style>
  <w:style w:type="paragraph" w:customStyle="1" w:styleId="281">
    <w:name w:val="RFI abc 1st Level"/>
    <w:basedOn w:val="1"/>
    <w:uiPriority w:val="0"/>
    <w:pPr>
      <w:widowControl/>
      <w:numPr>
        <w:ilvl w:val="0"/>
        <w:numId w:val="10"/>
      </w:numPr>
      <w:tabs>
        <w:tab w:val="left" w:pos="1440"/>
      </w:tabs>
      <w:ind w:left="1440"/>
    </w:pPr>
    <w:rPr>
      <w:rFonts w:ascii="Arial (W1)" w:hAnsi="Arial (W1)" w:eastAsia="仿宋_GB2312"/>
      <w:kern w:val="0"/>
      <w:sz w:val="24"/>
      <w:szCs w:val="28"/>
      <w:lang w:val="en-GB" w:eastAsia="en-US"/>
    </w:rPr>
  </w:style>
  <w:style w:type="paragraph" w:customStyle="1" w:styleId="282">
    <w:name w:val="Head1"/>
    <w:uiPriority w:val="0"/>
    <w:pPr>
      <w:numPr>
        <w:ilvl w:val="1"/>
        <w:numId w:val="1"/>
      </w:numPr>
      <w:pBdr>
        <w:top w:val="single" w:color="auto" w:sz="6" w:space="1"/>
      </w:pBdr>
      <w:tabs>
        <w:tab w:val="left" w:pos="576"/>
      </w:tabs>
      <w:spacing w:before="28" w:after="28"/>
      <w:outlineLvl w:val="1"/>
    </w:pPr>
    <w:rPr>
      <w:rFonts w:ascii="Arial" w:hAnsi="Arial"/>
      <w:b/>
      <w:sz w:val="22"/>
      <w:lang w:val="en-US" w:eastAsia="en-US" w:bidi="ar-SA"/>
    </w:rPr>
  </w:style>
  <w:style w:type="paragraph" w:customStyle="1" w:styleId="283">
    <w:name w:val="www正文"/>
    <w:basedOn w:val="1"/>
    <w:uiPriority w:val="0"/>
    <w:pPr>
      <w:ind w:firstLine="480" w:firstLineChars="200"/>
    </w:pPr>
    <w:rPr>
      <w:rFonts w:ascii="仿宋_GB2312" w:eastAsia="仿宋_GB2312"/>
      <w:sz w:val="24"/>
      <w:szCs w:val="28"/>
    </w:rPr>
  </w:style>
  <w:style w:type="paragraph" w:customStyle="1" w:styleId="284">
    <w:name w:val="List Paragraph"/>
    <w:basedOn w:val="1"/>
    <w:uiPriority w:val="0"/>
    <w:pPr>
      <w:ind w:firstLine="420" w:firstLineChars="200"/>
    </w:pPr>
    <w:rPr>
      <w:szCs w:val="24"/>
    </w:rPr>
  </w:style>
  <w:style w:type="paragraph" w:customStyle="1" w:styleId="28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40"/>
      <w:szCs w:val="40"/>
    </w:rPr>
  </w:style>
  <w:style w:type="paragraph" w:customStyle="1" w:styleId="286">
    <w:name w:val="1.1.1.1Heading3"/>
    <w:basedOn w:val="4"/>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87">
    <w:name w:val="Proposals body"/>
    <w:basedOn w:val="1"/>
    <w:next w:val="1"/>
    <w:uiPriority w:val="0"/>
    <w:pPr>
      <w:widowControl/>
      <w:spacing w:line="360" w:lineRule="auto"/>
      <w:jc w:val="left"/>
    </w:pPr>
    <w:rPr>
      <w:rFonts w:ascii="宋体" w:eastAsia="仿宋_GB2312"/>
      <w:snapToGrid w:val="0"/>
      <w:color w:val="000000"/>
      <w:kern w:val="0"/>
      <w:sz w:val="24"/>
    </w:rPr>
  </w:style>
  <w:style w:type="paragraph" w:styleId="288">
    <w:name w:val="No Spacing"/>
    <w:qFormat/>
    <w:uiPriority w:val="0"/>
    <w:rPr>
      <w:sz w:val="22"/>
      <w:szCs w:val="22"/>
      <w:lang w:val="en-US" w:eastAsia="en-US" w:bidi="en-US"/>
    </w:rPr>
  </w:style>
  <w:style w:type="paragraph" w:customStyle="1" w:styleId="289">
    <w:name w:val="xl26"/>
    <w:basedOn w:val="1"/>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90">
    <w:name w:val="1.1.1Head2"/>
    <w:uiPriority w:val="0"/>
    <w:pPr>
      <w:numPr>
        <w:ilvl w:val="2"/>
        <w:numId w:val="12"/>
      </w:numPr>
      <w:tabs>
        <w:tab w:val="left" w:pos="2880"/>
      </w:tabs>
      <w:spacing w:before="28" w:after="28"/>
      <w:outlineLvl w:val="2"/>
    </w:pPr>
    <w:rPr>
      <w:rFonts w:ascii="Arial" w:hAnsi="Arial"/>
      <w:b/>
      <w:lang w:val="en-US" w:eastAsia="en-US" w:bidi="ar-SA"/>
    </w:rPr>
  </w:style>
  <w:style w:type="paragraph" w:customStyle="1" w:styleId="291">
    <w:name w:val="Char Char Char Char Char Char Char Char1 Char"/>
    <w:basedOn w:val="1"/>
    <w:uiPriority w:val="0"/>
    <w:rPr>
      <w:rFonts w:ascii="仿宋_GB2312" w:eastAsia="仿宋_GB2312"/>
      <w:sz w:val="28"/>
    </w:rPr>
  </w:style>
  <w:style w:type="paragraph" w:styleId="292">
    <w:name w:val=""/>
    <w:uiPriority w:val="99"/>
    <w:rPr>
      <w:kern w:val="2"/>
      <w:sz w:val="21"/>
      <w:lang w:val="en-US" w:eastAsia="zh-CN" w:bidi="ar-SA"/>
    </w:rPr>
  </w:style>
  <w:style w:type="paragraph" w:customStyle="1" w:styleId="293">
    <w:name w:val="Bullet 1"/>
    <w:basedOn w:val="1"/>
    <w:uiPriority w:val="0"/>
    <w:pPr>
      <w:widowControl/>
      <w:jc w:val="left"/>
    </w:pPr>
    <w:rPr>
      <w:rFonts w:ascii="Tahoma" w:hAnsi="Tahoma" w:eastAsia="仿宋_GB2312" w:cs="Tahoma"/>
      <w:kern w:val="0"/>
      <w:sz w:val="24"/>
      <w:szCs w:val="28"/>
      <w:lang w:eastAsia="en-US"/>
    </w:rPr>
  </w:style>
  <w:style w:type="paragraph" w:customStyle="1" w:styleId="294">
    <w:name w:val=" Char1 Char Char Char"/>
    <w:basedOn w:val="1"/>
    <w:uiPriority w:val="0"/>
    <w:pPr>
      <w:ind w:left="420" w:hanging="420"/>
    </w:pPr>
    <w:rPr>
      <w:rFonts w:ascii="仿宋_GB2312" w:eastAsia="仿宋_GB2312"/>
      <w:sz w:val="24"/>
      <w:szCs w:val="28"/>
    </w:rPr>
  </w:style>
  <w:style w:type="paragraph" w:customStyle="1" w:styleId="29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296">
    <w:name w:val="正文无缩进"/>
    <w:basedOn w:val="223"/>
    <w:uiPriority w:val="0"/>
    <w:pPr>
      <w:ind w:firstLine="0" w:firstLineChars="0"/>
    </w:pPr>
  </w:style>
  <w:style w:type="paragraph" w:customStyle="1" w:styleId="297">
    <w:name w:val="Tabletext"/>
    <w:basedOn w:val="1"/>
    <w:uiPriority w:val="0"/>
    <w:pPr>
      <w:keepLines/>
      <w:spacing w:after="120" w:line="240" w:lineRule="atLeast"/>
      <w:jc w:val="left"/>
    </w:pPr>
    <w:rPr>
      <w:rFonts w:ascii="仿宋_GB2312" w:eastAsia="仿宋_GB2312"/>
      <w:kern w:val="0"/>
      <w:sz w:val="24"/>
      <w:lang w:eastAsia="en-US"/>
    </w:rPr>
  </w:style>
  <w:style w:type="paragraph" w:customStyle="1" w:styleId="298">
    <w:name w:val="Char"/>
    <w:basedOn w:val="1"/>
    <w:uiPriority w:val="0"/>
    <w:rPr>
      <w:rFonts w:ascii="仿宋_GB2312" w:eastAsia="仿宋_GB2312"/>
      <w:b/>
      <w:sz w:val="32"/>
      <w:szCs w:val="32"/>
    </w:rPr>
  </w:style>
  <w:style w:type="paragraph" w:customStyle="1" w:styleId="299">
    <w:name w:val="Reset levels"/>
    <w:basedOn w:val="1"/>
    <w:uiPriority w:val="0"/>
    <w:pPr>
      <w:widowControl/>
      <w:ind w:left="420" w:hanging="420"/>
      <w:jc w:val="left"/>
    </w:pPr>
    <w:rPr>
      <w:rFonts w:ascii="Arial" w:hAnsi="Arial" w:eastAsia="仿宋_GB2312"/>
      <w:b/>
      <w:kern w:val="0"/>
      <w:sz w:val="24"/>
      <w:lang w:eastAsia="en-US"/>
    </w:rPr>
  </w:style>
  <w:style w:type="paragraph" w:customStyle="1" w:styleId="300">
    <w:name w:val="font6"/>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30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302">
    <w:name w:val="reader-word-layer reader-word-s2-7"/>
    <w:basedOn w:val="1"/>
    <w:unhideWhenUsed/>
    <w:uiPriority w:val="0"/>
    <w:pPr>
      <w:widowControl/>
      <w:spacing w:before="100" w:beforeAutospacing="1" w:after="100" w:afterAutospacing="1"/>
      <w:jc w:val="left"/>
    </w:pPr>
    <w:rPr>
      <w:rFonts w:hint="eastAsia" w:ascii="宋体" w:hAnsi="宋体" w:eastAsia="宋体"/>
      <w:kern w:val="0"/>
      <w:sz w:val="24"/>
    </w:rPr>
  </w:style>
  <w:style w:type="paragraph" w:customStyle="1" w:styleId="303">
    <w:name w:val="默认段落字体 Para Char"/>
    <w:basedOn w:val="1"/>
    <w:uiPriority w:val="0"/>
    <w:pPr>
      <w:spacing w:line="360" w:lineRule="auto"/>
      <w:ind w:firstLine="200" w:firstLineChars="200"/>
    </w:pPr>
    <w:rPr>
      <w:rFonts w:ascii="宋体" w:hAnsi="宋体" w:eastAsia="仿宋_GB2312" w:cs="宋体"/>
      <w:sz w:val="24"/>
      <w:szCs w:val="28"/>
    </w:rPr>
  </w:style>
  <w:style w:type="paragraph" w:customStyle="1" w:styleId="304">
    <w:name w:val="方案正文-样式 小四 行距: 1.5 倍行距"/>
    <w:basedOn w:val="1"/>
    <w:uiPriority w:val="0"/>
    <w:pPr>
      <w:spacing w:line="360" w:lineRule="auto"/>
      <w:ind w:firstLine="480" w:firstLineChars="200"/>
    </w:pPr>
    <w:rPr>
      <w:rFonts w:ascii="仿宋_GB2312" w:eastAsia="仿宋_GB2312"/>
      <w:sz w:val="24"/>
      <w:szCs w:val="28"/>
    </w:rPr>
  </w:style>
  <w:style w:type="paragraph" w:customStyle="1" w:styleId="305">
    <w:name w:val="项目"/>
    <w:basedOn w:val="23"/>
    <w:next w:val="23"/>
    <w:uiPriority w:val="0"/>
    <w:pPr>
      <w:numPr>
        <w:ilvl w:val="0"/>
        <w:numId w:val="13"/>
      </w:numPr>
      <w:tabs>
        <w:tab w:val="left" w:pos="420"/>
      </w:tabs>
      <w:spacing w:line="360" w:lineRule="auto"/>
      <w:ind w:left="420"/>
    </w:pPr>
    <w:rPr>
      <w:rFonts w:eastAsia="宋体"/>
      <w:b w:val="0"/>
      <w:bCs w:val="0"/>
      <w:spacing w:val="0"/>
      <w:kern w:val="0"/>
      <w:sz w:val="24"/>
      <w:szCs w:val="20"/>
    </w:rPr>
  </w:style>
  <w:style w:type="paragraph" w:customStyle="1" w:styleId="306">
    <w:name w:val="Level 6: (i)"/>
    <w:basedOn w:val="1"/>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307">
    <w:name w:val="简单回函地址"/>
    <w:basedOn w:val="1"/>
    <w:uiPriority w:val="0"/>
    <w:rPr>
      <w:rFonts w:ascii="宋体" w:hAnsi="宋体" w:eastAsia="仿宋_GB2312"/>
      <w:color w:val="000000"/>
      <w:sz w:val="28"/>
      <w:szCs w:val="21"/>
    </w:rPr>
  </w:style>
  <w:style w:type="paragraph" w:customStyle="1" w:styleId="308">
    <w:name w:val="项目符号2"/>
    <w:basedOn w:val="1"/>
    <w:uiPriority w:val="0"/>
    <w:pPr>
      <w:tabs>
        <w:tab w:val="left" w:pos="2591"/>
      </w:tabs>
      <w:snapToGrid w:val="0"/>
      <w:spacing w:line="300" w:lineRule="auto"/>
      <w:ind w:left="2155" w:hanging="284"/>
    </w:pPr>
    <w:rPr>
      <w:rFonts w:ascii="宋体" w:eastAsia="仿宋_GB2312"/>
      <w:sz w:val="24"/>
    </w:rPr>
  </w:style>
  <w:style w:type="paragraph" w:customStyle="1" w:styleId="309">
    <w:name w:val="标题3正文"/>
    <w:basedOn w:val="1"/>
    <w:uiPriority w:val="0"/>
    <w:pPr>
      <w:snapToGrid w:val="0"/>
      <w:spacing w:line="360" w:lineRule="auto"/>
      <w:ind w:firstLine="480" w:firstLineChars="200"/>
    </w:pPr>
    <w:rPr>
      <w:sz w:val="24"/>
      <w:szCs w:val="24"/>
    </w:rPr>
  </w:style>
  <w:style w:type="paragraph" w:customStyle="1" w:styleId="310">
    <w:name w:val="Table Text"/>
    <w:basedOn w:val="1"/>
    <w:uiPriority w:val="0"/>
    <w:pPr>
      <w:widowControl/>
      <w:spacing w:before="60" w:after="60"/>
      <w:jc w:val="left"/>
    </w:pPr>
    <w:rPr>
      <w:kern w:val="0"/>
      <w:szCs w:val="24"/>
    </w:rPr>
  </w:style>
  <w:style w:type="paragraph" w:customStyle="1" w:styleId="311">
    <w:name w:val="Level 1: a."/>
    <w:uiPriority w:val="0"/>
    <w:pPr>
      <w:numPr>
        <w:ilvl w:val="3"/>
        <w:numId w:val="1"/>
      </w:numPr>
      <w:tabs>
        <w:tab w:val="left" w:pos="360"/>
      </w:tabs>
      <w:spacing w:before="72" w:after="72"/>
      <w:jc w:val="both"/>
      <w:outlineLvl w:val="3"/>
    </w:pPr>
    <w:rPr>
      <w:rFonts w:ascii="Arial" w:hAnsi="Arial"/>
      <w:lang w:val="en-US" w:eastAsia="en-US" w:bidi="ar-SA"/>
    </w:rPr>
  </w:style>
  <w:style w:type="paragraph" w:customStyle="1" w:styleId="312">
    <w:name w:val="Normal 0.51"/>
    <w:basedOn w:val="1"/>
    <w:uiPriority w:val="0"/>
    <w:pPr>
      <w:keepNext/>
      <w:keepLines/>
      <w:widowControl/>
      <w:spacing w:before="180" w:after="120"/>
      <w:ind w:left="720"/>
    </w:pPr>
    <w:rPr>
      <w:rFonts w:ascii="仿宋_GB2312" w:eastAsia="仿宋_GB2312"/>
      <w:kern w:val="0"/>
      <w:sz w:val="24"/>
      <w:lang w:val="en-GB" w:eastAsia="en-US"/>
    </w:rPr>
  </w:style>
  <w:style w:type="paragraph" w:customStyle="1" w:styleId="31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314">
    <w:name w:val="tabletextchar"/>
    <w:basedOn w:val="1"/>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315">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 w:val="24"/>
      <w:szCs w:val="44"/>
      <w:lang/>
    </w:rPr>
  </w:style>
  <w:style w:type="paragraph" w:customStyle="1" w:styleId="316">
    <w:name w:val="Level 5: (1)"/>
    <w:basedOn w:val="1"/>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317">
    <w:name w:val="p0"/>
    <w:basedOn w:val="1"/>
    <w:uiPriority w:val="0"/>
    <w:pPr>
      <w:widowControl/>
    </w:pPr>
    <w:rPr>
      <w:rFonts w:ascii="仿宋_GB2312" w:hAnsi="宋体" w:eastAsia="仿宋_GB2312" w:cs="宋体"/>
      <w:kern w:val="0"/>
      <w:sz w:val="28"/>
      <w:szCs w:val="28"/>
    </w:rPr>
  </w:style>
  <w:style w:type="paragraph" w:customStyle="1" w:styleId="318">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9">
    <w:name w:val="Char Char1 Char Char"/>
    <w:basedOn w:val="1"/>
    <w:uiPriority w:val="0"/>
    <w:rPr>
      <w:rFonts w:ascii="仿宋_GB2312" w:eastAsia="仿宋_GB2312"/>
      <w:sz w:val="28"/>
      <w:szCs w:val="28"/>
    </w:rPr>
  </w:style>
  <w:style w:type="paragraph" w:customStyle="1" w:styleId="320">
    <w:name w:val="RFI Heading 2nd Level Char"/>
    <w:basedOn w:val="1"/>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321">
    <w:name w:val="Default Text:1"/>
    <w:basedOn w:val="1"/>
    <w:uiPriority w:val="0"/>
    <w:pPr>
      <w:widowControl/>
      <w:jc w:val="left"/>
    </w:pPr>
    <w:rPr>
      <w:rFonts w:ascii="Tahoma" w:hAnsi="Tahoma" w:eastAsia="仿宋_GB2312" w:cs="Tahoma"/>
      <w:kern w:val="0"/>
      <w:sz w:val="24"/>
      <w:szCs w:val="28"/>
      <w:lang w:eastAsia="en-US"/>
    </w:rPr>
  </w:style>
  <w:style w:type="paragraph" w:customStyle="1" w:styleId="322">
    <w:name w:val="标题6"/>
    <w:basedOn w:val="1"/>
    <w:next w:val="2"/>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32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24">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styleId="325">
    <w:name w:val="List Paragraph"/>
    <w:basedOn w:val="1"/>
    <w:qFormat/>
    <w:uiPriority w:val="34"/>
    <w:pPr>
      <w:ind w:firstLine="420" w:firstLineChars="200"/>
    </w:pPr>
    <w:rPr>
      <w:rFonts w:ascii="Calibri" w:hAnsi="Calibri" w:eastAsia="仿宋_GB2312"/>
      <w:sz w:val="28"/>
      <w:szCs w:val="22"/>
    </w:rPr>
  </w:style>
  <w:style w:type="paragraph" w:customStyle="1" w:styleId="326">
    <w:name w:val="reader-word-layer reader-word-s2-10"/>
    <w:basedOn w:val="1"/>
    <w:unhideWhenUsed/>
    <w:uiPriority w:val="0"/>
    <w:pPr>
      <w:widowControl/>
      <w:spacing w:before="100" w:beforeAutospacing="1" w:after="100" w:afterAutospacing="1"/>
      <w:jc w:val="left"/>
    </w:pPr>
    <w:rPr>
      <w:rFonts w:hint="eastAsia" w:ascii="宋体" w:hAnsi="宋体" w:eastAsia="宋体"/>
      <w:kern w:val="0"/>
      <w:sz w:val="24"/>
    </w:rPr>
  </w:style>
  <w:style w:type="paragraph" w:customStyle="1" w:styleId="32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jpe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5474</Words>
  <Characters>31208</Characters>
  <Lines>260</Lines>
  <Paragraphs>73</Paragraphs>
  <TotalTime>0</TotalTime>
  <ScaleCrop>false</ScaleCrop>
  <LinksUpToDate>false</LinksUpToDate>
  <CharactersWithSpaces>36609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2020-12-08T08:17:00Z</dcterms:created>
  <dc:creator>W</dc:creator>
  <cp:lastModifiedBy>WPS_1701756769</cp:lastModifiedBy>
  <cp:lastPrinted>2020-10-15T08:34:00Z</cp:lastPrinted>
  <dcterms:modified xsi:type="dcterms:W3CDTF">2024-01-31T01:51:05Z</dcterms:modified>
  <cp:revision>47</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79AE84B0456E4D488E3079362E64FBEB_13</vt:lpwstr>
  </property>
</Properties>
</file>