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spacing w:line="360" w:lineRule="auto"/>
        <w:jc w:val="center"/>
        <w:rPr>
          <w:rFonts w:hint="eastAsia" w:ascii="宋体" w:hAnsi="宋体" w:cs="宋体"/>
          <w:b/>
          <w:color w:val="000000"/>
          <w:spacing w:val="-11"/>
          <w:kern w:val="0"/>
          <w:sz w:val="44"/>
          <w:szCs w:val="44"/>
          <w:lang w:val="en-US" w:eastAsia="zh-CN"/>
        </w:rPr>
      </w:pPr>
      <w:r>
        <w:rPr>
          <w:rFonts w:hint="eastAsia" w:ascii="宋体" w:hAnsi="宋体" w:cs="宋体"/>
          <w:b/>
          <w:color w:val="000000"/>
          <w:spacing w:val="-11"/>
          <w:kern w:val="0"/>
          <w:sz w:val="44"/>
          <w:szCs w:val="44"/>
          <w:lang w:val="en-US" w:eastAsia="zh-CN"/>
        </w:rPr>
        <w:t>新建学生公寓家具</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lang w:val="en-US" w:eastAsia="zh-CN"/>
        </w:rPr>
        <w:t>2</w:t>
      </w:r>
      <w:r>
        <w:rPr>
          <w:b/>
          <w:bCs/>
          <w:color w:val="000000"/>
          <w:sz w:val="32"/>
        </w:rPr>
        <w:t>年</w:t>
      </w:r>
      <w:r>
        <w:rPr>
          <w:rFonts w:hint="eastAsia"/>
          <w:b/>
          <w:bCs/>
          <w:color w:val="000000"/>
          <w:sz w:val="32"/>
          <w:lang w:val="en-US" w:eastAsia="zh-CN"/>
        </w:rPr>
        <w:t>8</w:t>
      </w:r>
      <w:r>
        <w:rPr>
          <w:b/>
          <w:bCs/>
          <w:color w:val="000000"/>
          <w:sz w:val="32"/>
        </w:rPr>
        <w:t>月</w:t>
      </w:r>
    </w:p>
    <w:p>
      <w:pPr>
        <w:pStyle w:val="11"/>
        <w:spacing w:line="360" w:lineRule="auto"/>
        <w:ind w:left="210" w:leftChars="100"/>
        <w:jc w:val="center"/>
        <w:rPr>
          <w:rFonts w:ascii="Times New Roman" w:eastAsia="宋体"/>
          <w:color w:val="000000"/>
        </w:rPr>
      </w:pPr>
    </w:p>
    <w:p>
      <w:pPr>
        <w:rPr>
          <w:rFonts w:ascii="Times New Roman" w:eastAsia="宋体"/>
          <w:color w:val="000000"/>
        </w:rPr>
      </w:pPr>
    </w:p>
    <w:p>
      <w:pPr>
        <w:pStyle w:val="7"/>
      </w:pPr>
    </w:p>
    <w:p>
      <w:pPr>
        <w:pStyle w:val="11"/>
        <w:spacing w:line="360" w:lineRule="auto"/>
        <w:ind w:left="210" w:leftChars="100"/>
        <w:jc w:val="center"/>
        <w:rPr>
          <w:rFonts w:ascii="Times New Roman" w:eastAsia="宋体"/>
          <w:color w:val="000000"/>
        </w:rPr>
      </w:pPr>
    </w:p>
    <w:p>
      <w:pPr>
        <w:pStyle w:val="11"/>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rFonts w:hint="eastAsia" w:eastAsia="宋体"/>
          <w:bCs/>
          <w:color w:val="000000"/>
          <w:sz w:val="32"/>
          <w:lang w:val="en-US" w:eastAsia="zh-CN"/>
        </w:rPr>
      </w:pPr>
      <w:r>
        <w:rPr>
          <w:bCs/>
          <w:color w:val="000000"/>
          <w:sz w:val="32"/>
        </w:rPr>
        <w:t>第三章  采购内容及要求</w:t>
      </w:r>
      <w:r>
        <w:rPr>
          <w:color w:val="000000"/>
          <w:sz w:val="32"/>
        </w:rPr>
        <w:t>…………………………………1</w:t>
      </w:r>
      <w:r>
        <w:rPr>
          <w:rFonts w:hint="eastAsia"/>
          <w:color w:val="000000"/>
          <w:sz w:val="32"/>
          <w:lang w:val="en-US" w:eastAsia="zh-CN"/>
        </w:rPr>
        <w:t>7</w:t>
      </w:r>
    </w:p>
    <w:p>
      <w:pPr>
        <w:rPr>
          <w:bCs/>
          <w:color w:val="000000"/>
          <w:sz w:val="32"/>
        </w:rPr>
      </w:pPr>
    </w:p>
    <w:p>
      <w:pPr>
        <w:rPr>
          <w:rFonts w:hint="eastAsia" w:eastAsia="宋体"/>
          <w:bCs/>
          <w:color w:val="000000"/>
          <w:sz w:val="32"/>
          <w:lang w:val="en-US" w:eastAsia="zh-CN"/>
        </w:rPr>
      </w:pPr>
      <w:r>
        <w:rPr>
          <w:bCs/>
          <w:color w:val="000000"/>
          <w:sz w:val="32"/>
        </w:rPr>
        <w:t>第四章  合同主要条款</w:t>
      </w:r>
      <w:r>
        <w:rPr>
          <w:color w:val="000000"/>
          <w:sz w:val="32"/>
        </w:rPr>
        <w:t>……………………………………2</w:t>
      </w:r>
      <w:r>
        <w:rPr>
          <w:rFonts w:hint="eastAsia"/>
          <w:color w:val="000000"/>
          <w:sz w:val="32"/>
          <w:lang w:val="en-US" w:eastAsia="zh-CN"/>
        </w:rPr>
        <w:t>7</w:t>
      </w:r>
    </w:p>
    <w:p>
      <w:pPr>
        <w:rPr>
          <w:bCs/>
          <w:color w:val="000000"/>
          <w:sz w:val="32"/>
        </w:rPr>
      </w:pPr>
    </w:p>
    <w:p>
      <w:pPr>
        <w:rPr>
          <w:rFonts w:hint="default" w:eastAsia="宋体"/>
          <w:bCs/>
          <w:color w:val="000000"/>
          <w:sz w:val="32"/>
          <w:lang w:val="en-US" w:eastAsia="zh-CN"/>
        </w:rPr>
      </w:pPr>
      <w:r>
        <w:rPr>
          <w:bCs/>
          <w:color w:val="000000"/>
          <w:sz w:val="32"/>
        </w:rPr>
        <w:t>第五章  评标办法及开标程序</w:t>
      </w:r>
      <w:r>
        <w:rPr>
          <w:color w:val="000000"/>
          <w:sz w:val="32"/>
        </w:rPr>
        <w:t>……………………………</w:t>
      </w:r>
      <w:r>
        <w:rPr>
          <w:rFonts w:hint="eastAsia"/>
          <w:color w:val="000000"/>
          <w:sz w:val="32"/>
          <w:lang w:val="en-US" w:eastAsia="zh-CN"/>
        </w:rPr>
        <w:t>31</w:t>
      </w:r>
    </w:p>
    <w:p>
      <w:pPr>
        <w:rPr>
          <w:bCs/>
          <w:color w:val="000000"/>
          <w:sz w:val="32"/>
        </w:rPr>
      </w:pPr>
    </w:p>
    <w:p>
      <w:pPr>
        <w:rPr>
          <w:rFonts w:hint="default" w:eastAsia="宋体"/>
          <w:color w:val="000000"/>
          <w:sz w:val="28"/>
          <w:lang w:val="en-US" w:eastAsia="zh-CN"/>
        </w:rPr>
      </w:pPr>
      <w:r>
        <w:rPr>
          <w:bCs/>
          <w:color w:val="000000"/>
          <w:sz w:val="32"/>
        </w:rPr>
        <w:t>第六章  应提交的有关材料格式范例</w:t>
      </w:r>
      <w:r>
        <w:rPr>
          <w:color w:val="000000"/>
          <w:sz w:val="32"/>
        </w:rPr>
        <w:t>……………………</w:t>
      </w:r>
      <w:r>
        <w:rPr>
          <w:rFonts w:hint="eastAsia"/>
          <w:color w:val="000000"/>
          <w:sz w:val="32"/>
          <w:lang w:val="en-US" w:eastAsia="zh-CN"/>
        </w:rPr>
        <w:t>35</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pStyle w:val="2"/>
        <w:rPr>
          <w:b/>
          <w:bCs/>
          <w:color w:val="000000"/>
          <w:sz w:val="32"/>
        </w:rPr>
      </w:pPr>
    </w:p>
    <w:p>
      <w:pPr>
        <w:rPr>
          <w:b/>
          <w:bCs/>
          <w:color w:val="000000"/>
          <w:sz w:val="32"/>
        </w:rPr>
      </w:pPr>
    </w:p>
    <w:p>
      <w:pPr>
        <w:pStyle w:val="2"/>
        <w:rPr>
          <w:b/>
          <w:bCs/>
          <w:color w:val="000000"/>
          <w:sz w:val="32"/>
        </w:rPr>
      </w:pPr>
    </w:p>
    <w:p>
      <w:pPr>
        <w:rPr>
          <w:b/>
          <w:bCs/>
          <w:color w:val="000000"/>
          <w:sz w:val="32"/>
        </w:rPr>
      </w:pPr>
    </w:p>
    <w:p>
      <w:pPr>
        <w:pStyle w:val="2"/>
        <w:rPr>
          <w:b/>
          <w:bCs/>
          <w:color w:val="000000"/>
          <w:sz w:val="32"/>
        </w:rPr>
      </w:pPr>
    </w:p>
    <w:p/>
    <w:p>
      <w:pPr>
        <w:spacing w:line="410" w:lineRule="exact"/>
        <w:jc w:val="center"/>
        <w:rPr>
          <w:b/>
          <w:bCs/>
          <w:color w:val="000000"/>
          <w:sz w:val="32"/>
        </w:rPr>
      </w:pPr>
    </w:p>
    <w:p>
      <w:pPr>
        <w:keepNext w:val="0"/>
        <w:keepLines w:val="0"/>
        <w:pageBreakBefore w:val="0"/>
        <w:kinsoku/>
        <w:wordWrap/>
        <w:topLinePunct w:val="0"/>
        <w:bidi w:val="0"/>
        <w:spacing w:line="420" w:lineRule="exact"/>
        <w:jc w:val="center"/>
        <w:rPr>
          <w:rFonts w:ascii="宋体" w:hAnsi="宋体" w:cs="宋体"/>
          <w:b/>
          <w:bCs/>
          <w:color w:val="000000"/>
          <w:sz w:val="32"/>
        </w:rPr>
      </w:pPr>
      <w:r>
        <w:rPr>
          <w:rFonts w:hint="eastAsia" w:ascii="宋体" w:hAnsi="宋体" w:cs="宋体"/>
          <w:b/>
          <w:bCs/>
          <w:color w:val="000000"/>
          <w:sz w:val="32"/>
        </w:rPr>
        <w:t>第一章  招标公告</w:t>
      </w:r>
    </w:p>
    <w:p>
      <w:pPr>
        <w:keepNext w:val="0"/>
        <w:keepLines w:val="0"/>
        <w:pageBreakBefore w:val="0"/>
        <w:kinsoku/>
        <w:wordWrap/>
        <w:topLinePunct w:val="0"/>
        <w:bidi w:val="0"/>
        <w:spacing w:line="420" w:lineRule="exact"/>
        <w:ind w:firstLine="480" w:firstLineChars="200"/>
        <w:rPr>
          <w:rFonts w:ascii="宋体" w:hAnsi="宋体" w:cs="宋体"/>
          <w:b/>
          <w:color w:val="000000"/>
          <w:sz w:val="24"/>
        </w:rPr>
      </w:pPr>
      <w:r>
        <w:rPr>
          <w:rFonts w:hint="eastAsia" w:ascii="宋体" w:hAnsi="宋体" w:cs="宋体"/>
          <w:bCs/>
          <w:color w:val="000000"/>
          <w:sz w:val="24"/>
        </w:rPr>
        <w:t>根据</w:t>
      </w:r>
      <w:r>
        <w:rPr>
          <w:rFonts w:hint="eastAsia" w:ascii="宋体" w:hAnsi="宋体" w:cs="宋体"/>
          <w:bCs/>
          <w:color w:val="000000"/>
          <w:sz w:val="24"/>
          <w:lang w:val="en-US" w:eastAsia="zh-CN"/>
        </w:rPr>
        <w:t>学校发展</w:t>
      </w:r>
      <w:r>
        <w:rPr>
          <w:rFonts w:hint="eastAsia" w:ascii="宋体" w:hAnsi="宋体" w:cs="宋体"/>
          <w:bCs/>
          <w:color w:val="000000"/>
          <w:sz w:val="24"/>
        </w:rPr>
        <w:t>需要，经衢州市财政局审批，现就衢州学院</w:t>
      </w:r>
      <w:r>
        <w:rPr>
          <w:rFonts w:hint="eastAsia" w:ascii="宋体" w:hAnsi="宋体" w:cs="宋体"/>
          <w:b/>
          <w:bCs w:val="0"/>
          <w:color w:val="000000"/>
          <w:sz w:val="24"/>
          <w:lang w:val="en-US" w:eastAsia="zh-CN"/>
        </w:rPr>
        <w:t>新建学生公寓家具</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keepNext w:val="0"/>
        <w:keepLines w:val="0"/>
        <w:pageBreakBefore w:val="0"/>
        <w:kinsoku/>
        <w:wordWrap/>
        <w:topLinePunct w:val="0"/>
        <w:bidi w:val="0"/>
        <w:spacing w:line="420" w:lineRule="exact"/>
        <w:ind w:firstLine="495"/>
        <w:rPr>
          <w:rFonts w:hint="default" w:ascii="宋体" w:hAnsi="宋体" w:eastAsia="宋体" w:cs="宋体"/>
          <w:b/>
          <w:color w:val="000000"/>
          <w:sz w:val="24"/>
          <w:lang w:val="en-US" w:eastAsia="zh-CN"/>
        </w:rPr>
      </w:pPr>
      <w:r>
        <w:rPr>
          <w:rFonts w:hint="eastAsia" w:ascii="宋体" w:hAnsi="宋体" w:cs="宋体"/>
          <w:b/>
          <w:bCs/>
          <w:color w:val="000000"/>
          <w:sz w:val="24"/>
        </w:rPr>
        <w:t>一、项</w:t>
      </w:r>
      <w:r>
        <w:rPr>
          <w:rFonts w:hint="eastAsia" w:ascii="宋体" w:hAnsi="宋体" w:cs="宋体"/>
          <w:b/>
          <w:color w:val="000000"/>
          <w:sz w:val="24"/>
        </w:rPr>
        <w:t>目编号：衢院招202</w:t>
      </w:r>
      <w:r>
        <w:rPr>
          <w:rFonts w:hint="eastAsia" w:ascii="宋体" w:hAnsi="宋体" w:cs="宋体"/>
          <w:b/>
          <w:color w:val="000000"/>
          <w:sz w:val="24"/>
          <w:lang w:val="en-US" w:eastAsia="zh-CN"/>
        </w:rPr>
        <w:t>2-41</w:t>
      </w:r>
    </w:p>
    <w:p>
      <w:pPr>
        <w:keepNext w:val="0"/>
        <w:keepLines w:val="0"/>
        <w:pageBreakBefore w:val="0"/>
        <w:kinsoku/>
        <w:wordWrap/>
        <w:topLinePunct w:val="0"/>
        <w:bidi w:val="0"/>
        <w:spacing w:line="420" w:lineRule="exact"/>
        <w:ind w:firstLine="495"/>
        <w:rPr>
          <w:rFonts w:ascii="宋体" w:hAnsi="宋体" w:cs="宋体"/>
          <w:b/>
          <w:color w:val="000000"/>
          <w:sz w:val="24"/>
        </w:rPr>
      </w:pPr>
      <w:r>
        <w:rPr>
          <w:rFonts w:hint="eastAsia" w:ascii="宋体" w:hAnsi="宋体" w:cs="宋体"/>
          <w:b/>
          <w:color w:val="000000"/>
          <w:sz w:val="24"/>
        </w:rPr>
        <w:t>二、项目名称：</w:t>
      </w:r>
      <w:r>
        <w:rPr>
          <w:rFonts w:hint="eastAsia" w:ascii="宋体" w:hAnsi="宋体" w:cs="宋体"/>
          <w:b/>
          <w:color w:val="000000"/>
          <w:sz w:val="24"/>
          <w:lang w:val="en-US" w:eastAsia="zh-CN"/>
        </w:rPr>
        <w:t>新建</w:t>
      </w:r>
      <w:r>
        <w:rPr>
          <w:rFonts w:hint="eastAsia" w:ascii="宋体" w:hAnsi="宋体" w:cs="宋体"/>
          <w:b/>
          <w:bCs w:val="0"/>
          <w:color w:val="000000"/>
          <w:sz w:val="24"/>
          <w:lang w:val="en-US" w:eastAsia="zh-CN"/>
        </w:rPr>
        <w:t>学生公寓家具</w:t>
      </w:r>
    </w:p>
    <w:p>
      <w:pPr>
        <w:keepNext w:val="0"/>
        <w:keepLines w:val="0"/>
        <w:pageBreakBefore w:val="0"/>
        <w:kinsoku/>
        <w:wordWrap/>
        <w:topLinePunct w:val="0"/>
        <w:bidi w:val="0"/>
        <w:spacing w:line="420" w:lineRule="exact"/>
        <w:ind w:firstLine="495"/>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p>
      <w:pPr>
        <w:pStyle w:val="20"/>
        <w:keepNext w:val="0"/>
        <w:keepLines w:val="0"/>
        <w:pageBreakBefore w:val="0"/>
        <w:kinsoku/>
        <w:wordWrap/>
        <w:topLinePunct w:val="0"/>
        <w:bidi w:val="0"/>
        <w:spacing w:line="420" w:lineRule="exact"/>
        <w:ind w:firstLine="482" w:firstLineChars="200"/>
        <w:rPr>
          <w:rFonts w:hint="default"/>
          <w:lang w:val="en-US" w:eastAsia="zh-CN"/>
        </w:rPr>
      </w:pPr>
      <w:r>
        <w:rPr>
          <w:rFonts w:hint="eastAsia"/>
          <w:b/>
          <w:color w:val="000000"/>
          <w:sz w:val="24"/>
          <w:lang w:val="en-US" w:eastAsia="zh-CN"/>
        </w:rPr>
        <w:t>新建学生公寓共有6人间标准间308间（</w:t>
      </w:r>
      <w:r>
        <w:rPr>
          <w:rFonts w:hint="eastAsia"/>
          <w:b/>
          <w:color w:val="000000" w:themeColor="text1"/>
          <w:sz w:val="24"/>
          <w:lang w:val="en-US" w:eastAsia="zh-CN"/>
          <w14:textFill>
            <w14:solidFill>
              <w14:schemeClr w14:val="tx1"/>
            </w14:solidFill>
          </w14:textFill>
        </w:rPr>
        <w:t>268间床铺长度均为2米，</w:t>
      </w:r>
      <w:r>
        <w:rPr>
          <w:rFonts w:hint="eastAsia"/>
          <w:b/>
          <w:color w:val="000000"/>
          <w:sz w:val="24"/>
          <w:lang w:val="en-US" w:eastAsia="zh-CN"/>
        </w:rPr>
        <w:t>其中40间寝室床铺调整为2张床铺长2.1米，4张床铺长1.95米），需采购单人上铺床架、书桌组合衣柜、三人储物柜和椅子等家具，具体数量见下表：</w:t>
      </w:r>
    </w:p>
    <w:tbl>
      <w:tblPr>
        <w:tblStyle w:val="17"/>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849"/>
        <w:gridCol w:w="848"/>
        <w:gridCol w:w="2965"/>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9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单人上铺床架</w:t>
            </w:r>
          </w:p>
        </w:tc>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1848</w:t>
            </w:r>
          </w:p>
        </w:tc>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组</w:t>
            </w:r>
          </w:p>
        </w:tc>
        <w:tc>
          <w:tcPr>
            <w:tcW w:w="29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203.28</w:t>
            </w:r>
          </w:p>
        </w:tc>
        <w:tc>
          <w:tcPr>
            <w:tcW w:w="251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topLinePunct w:val="0"/>
              <w:bidi w:val="0"/>
              <w:spacing w:line="420" w:lineRule="exact"/>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以招标文件第三章要求为准</w:t>
            </w:r>
          </w:p>
          <w:p>
            <w:pPr>
              <w:keepNext w:val="0"/>
              <w:keepLines w:val="0"/>
              <w:pageBreakBefore w:val="0"/>
              <w:widowControl/>
              <w:kinsoku/>
              <w:wordWrap/>
              <w:topLinePunct w:val="0"/>
              <w:bidi w:val="0"/>
              <w:spacing w:line="420" w:lineRule="exact"/>
              <w:jc w:val="center"/>
              <w:rPr>
                <w:rFonts w:hint="eastAsia" w:ascii="宋体" w:hAnsi="宋体" w:cs="宋体"/>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书桌组合衣柜</w:t>
            </w:r>
          </w:p>
        </w:tc>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1848</w:t>
            </w:r>
          </w:p>
        </w:tc>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套</w:t>
            </w:r>
          </w:p>
        </w:tc>
        <w:tc>
          <w:tcPr>
            <w:tcW w:w="29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240.24</w:t>
            </w:r>
          </w:p>
        </w:tc>
        <w:tc>
          <w:tcPr>
            <w:tcW w:w="2516" w:type="dxa"/>
            <w:vMerge w:val="continue"/>
            <w:tcBorders>
              <w:left w:val="single" w:color="auto" w:sz="4" w:space="0"/>
              <w:right w:val="single" w:color="auto" w:sz="4" w:space="0"/>
            </w:tcBorders>
            <w:vAlign w:val="center"/>
          </w:tcPr>
          <w:p>
            <w:pPr>
              <w:keepNext w:val="0"/>
              <w:keepLines w:val="0"/>
              <w:pageBreakBefore w:val="0"/>
              <w:widowControl/>
              <w:kinsoku/>
              <w:wordWrap/>
              <w:topLinePunct w:val="0"/>
              <w:bidi w:val="0"/>
              <w:spacing w:line="420" w:lineRule="exact"/>
              <w:jc w:val="center"/>
              <w:rPr>
                <w:rFonts w:hint="eastAsia" w:ascii="宋体" w:hAnsi="宋体" w:cs="宋体"/>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三人储物柜 </w:t>
            </w:r>
          </w:p>
        </w:tc>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616</w:t>
            </w:r>
          </w:p>
        </w:tc>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只</w:t>
            </w:r>
          </w:p>
        </w:tc>
        <w:tc>
          <w:tcPr>
            <w:tcW w:w="29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48.048</w:t>
            </w:r>
          </w:p>
        </w:tc>
        <w:tc>
          <w:tcPr>
            <w:tcW w:w="2516" w:type="dxa"/>
            <w:vMerge w:val="continue"/>
            <w:tcBorders>
              <w:left w:val="single" w:color="auto" w:sz="4" w:space="0"/>
              <w:right w:val="single" w:color="auto" w:sz="4" w:space="0"/>
            </w:tcBorders>
            <w:vAlign w:val="center"/>
          </w:tcPr>
          <w:p>
            <w:pPr>
              <w:keepNext w:val="0"/>
              <w:keepLines w:val="0"/>
              <w:pageBreakBefore w:val="0"/>
              <w:widowControl/>
              <w:kinsoku/>
              <w:wordWrap/>
              <w:topLinePunct w:val="0"/>
              <w:bidi w:val="0"/>
              <w:spacing w:line="420" w:lineRule="exact"/>
              <w:jc w:val="center"/>
              <w:rPr>
                <w:rFonts w:hint="eastAsia" w:ascii="宋体" w:hAnsi="宋体" w:cs="宋体"/>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0" w:type="auto"/>
            <w:vAlign w:val="center"/>
          </w:tcPr>
          <w:p>
            <w:pPr>
              <w:keepNext w:val="0"/>
              <w:keepLines w:val="0"/>
              <w:pageBreakBefore w:val="0"/>
              <w:widowControl/>
              <w:kinsoku/>
              <w:wordWrap/>
              <w:topLinePunct w:val="0"/>
              <w:bidi w:val="0"/>
              <w:spacing w:line="420" w:lineRule="exact"/>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椅子</w:t>
            </w:r>
          </w:p>
        </w:tc>
        <w:tc>
          <w:tcPr>
            <w:tcW w:w="0" w:type="auto"/>
            <w:vAlign w:val="center"/>
          </w:tcPr>
          <w:p>
            <w:pPr>
              <w:keepNext w:val="0"/>
              <w:keepLines w:val="0"/>
              <w:pageBreakBefore w:val="0"/>
              <w:widowControl/>
              <w:kinsoku/>
              <w:wordWrap/>
              <w:topLinePunct w:val="0"/>
              <w:bidi w:val="0"/>
              <w:spacing w:line="420" w:lineRule="exact"/>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1848</w:t>
            </w:r>
          </w:p>
        </w:tc>
        <w:tc>
          <w:tcPr>
            <w:tcW w:w="848" w:type="dxa"/>
            <w:vAlign w:val="center"/>
          </w:tcPr>
          <w:p>
            <w:pPr>
              <w:keepNext w:val="0"/>
              <w:keepLines w:val="0"/>
              <w:pageBreakBefore w:val="0"/>
              <w:widowControl/>
              <w:kinsoku/>
              <w:wordWrap/>
              <w:topLinePunct w:val="0"/>
              <w:bidi w:val="0"/>
              <w:spacing w:line="420" w:lineRule="exact"/>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把</w:t>
            </w:r>
          </w:p>
        </w:tc>
        <w:tc>
          <w:tcPr>
            <w:tcW w:w="2965" w:type="dxa"/>
          </w:tcPr>
          <w:p>
            <w:pPr>
              <w:keepNext w:val="0"/>
              <w:keepLines w:val="0"/>
              <w:pageBreakBefore w:val="0"/>
              <w:widowControl/>
              <w:kinsoku/>
              <w:wordWrap/>
              <w:topLinePunct w:val="0"/>
              <w:bidi w:val="0"/>
              <w:spacing w:line="420" w:lineRule="exact"/>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29.568</w:t>
            </w:r>
          </w:p>
        </w:tc>
        <w:tc>
          <w:tcPr>
            <w:tcW w:w="2516" w:type="dxa"/>
            <w:vMerge w:val="continue"/>
            <w:tcBorders>
              <w:left w:val="single" w:color="auto" w:sz="4" w:space="0"/>
              <w:right w:val="single" w:color="auto" w:sz="4" w:space="0"/>
            </w:tcBorders>
          </w:tcPr>
          <w:p>
            <w:pPr>
              <w:keepNext w:val="0"/>
              <w:keepLines w:val="0"/>
              <w:pageBreakBefore w:val="0"/>
              <w:widowControl/>
              <w:kinsoku/>
              <w:wordWrap/>
              <w:topLinePunct w:val="0"/>
              <w:bidi w:val="0"/>
              <w:spacing w:line="420" w:lineRule="exact"/>
              <w:jc w:val="center"/>
              <w:rPr>
                <w:rFonts w:hint="eastAsia" w:ascii="宋体" w:hAnsi="宋体" w:cs="宋体"/>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3956" w:type="dxa"/>
            <w:gridSpan w:val="3"/>
            <w:vAlign w:val="center"/>
          </w:tcPr>
          <w:p>
            <w:pPr>
              <w:keepNext w:val="0"/>
              <w:keepLines w:val="0"/>
              <w:pageBreakBefore w:val="0"/>
              <w:widowControl/>
              <w:kinsoku/>
              <w:wordWrap/>
              <w:topLinePunct w:val="0"/>
              <w:bidi w:val="0"/>
              <w:spacing w:line="420" w:lineRule="exact"/>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合计</w:t>
            </w:r>
          </w:p>
        </w:tc>
        <w:tc>
          <w:tcPr>
            <w:tcW w:w="2965" w:type="dxa"/>
          </w:tcPr>
          <w:p>
            <w:pPr>
              <w:keepNext w:val="0"/>
              <w:keepLines w:val="0"/>
              <w:pageBreakBefore w:val="0"/>
              <w:widowControl/>
              <w:kinsoku/>
              <w:wordWrap/>
              <w:topLinePunct w:val="0"/>
              <w:bidi w:val="0"/>
              <w:spacing w:line="420" w:lineRule="exact"/>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szCs w:val="24"/>
                <w:highlight w:val="none"/>
                <w:lang w:val="en-US" w:eastAsia="zh-CN" w:bidi="ar"/>
              </w:rPr>
              <w:t>521.1360</w:t>
            </w:r>
          </w:p>
        </w:tc>
        <w:tc>
          <w:tcPr>
            <w:tcW w:w="2516" w:type="dxa"/>
            <w:tcBorders>
              <w:left w:val="single" w:color="auto" w:sz="4" w:space="0"/>
              <w:right w:val="single" w:color="auto" w:sz="4" w:space="0"/>
            </w:tcBorders>
          </w:tcPr>
          <w:p>
            <w:pPr>
              <w:keepNext w:val="0"/>
              <w:keepLines w:val="0"/>
              <w:pageBreakBefore w:val="0"/>
              <w:widowControl/>
              <w:kinsoku/>
              <w:wordWrap/>
              <w:topLinePunct w:val="0"/>
              <w:bidi w:val="0"/>
              <w:spacing w:line="420" w:lineRule="exact"/>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w:t>
            </w:r>
          </w:p>
        </w:tc>
      </w:tr>
    </w:tbl>
    <w:p>
      <w:pPr>
        <w:keepNext w:val="0"/>
        <w:keepLines w:val="0"/>
        <w:pageBreakBefore w:val="0"/>
        <w:tabs>
          <w:tab w:val="left" w:pos="2366"/>
        </w:tabs>
        <w:kinsoku/>
        <w:wordWrap/>
        <w:topLinePunct w:val="0"/>
        <w:bidi w:val="0"/>
        <w:spacing w:line="42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2.落实政府采购政策需满足的资格要求：</w:t>
      </w:r>
      <w:r>
        <w:rPr>
          <w:rFonts w:hint="eastAsia" w:cs="宋体"/>
          <w:color w:val="000000"/>
        </w:rPr>
        <w:t>供应商为</w:t>
      </w:r>
      <w:r>
        <w:rPr>
          <w:rFonts w:hint="eastAsia" w:cs="宋体"/>
        </w:rPr>
        <w:t>中</w:t>
      </w:r>
      <w:r>
        <w:rPr>
          <w:rFonts w:hint="eastAsia"/>
        </w:rPr>
        <w:t>小微企业、监狱或戒毒企业、残疾人福利性单位</w:t>
      </w:r>
      <w:r>
        <w:rPr>
          <w:rFonts w:hint="eastAsia" w:cs="宋体"/>
          <w:color w:val="000000"/>
          <w:kern w:val="0"/>
          <w:sz w:val="24"/>
          <w:szCs w:val="24"/>
          <w:lang w:val="en-US" w:eastAsia="zh-CN" w:bidi="ar-SA"/>
        </w:rPr>
        <w:t>。</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3.本项目的特定资格要求：无</w:t>
      </w:r>
      <w:r>
        <w:rPr>
          <w:rFonts w:hint="eastAsia"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 </w:t>
      </w:r>
    </w:p>
    <w:p>
      <w:pPr>
        <w:keepNext w:val="0"/>
        <w:keepLines w:val="0"/>
        <w:pageBreakBefore w:val="0"/>
        <w:kinsoku/>
        <w:wordWrap/>
        <w:topLinePunct w:val="0"/>
        <w:bidi w:val="0"/>
        <w:spacing w:line="420" w:lineRule="exact"/>
        <w:ind w:firstLine="482" w:firstLineChars="200"/>
        <w:jc w:val="left"/>
        <w:rPr>
          <w:rFonts w:ascii="宋体" w:hAnsi="宋体" w:cs="宋体"/>
          <w:b/>
          <w:sz w:val="24"/>
        </w:rPr>
      </w:pPr>
      <w:r>
        <w:rPr>
          <w:rFonts w:hint="eastAsia" w:ascii="宋体" w:hAnsi="宋体" w:cs="宋体"/>
          <w:b/>
          <w:sz w:val="24"/>
        </w:rPr>
        <w:t>五、招标文件的获取</w:t>
      </w:r>
    </w:p>
    <w:p>
      <w:pPr>
        <w:keepNext w:val="0"/>
        <w:keepLines w:val="0"/>
        <w:pageBreakBefore w:val="0"/>
        <w:tabs>
          <w:tab w:val="left" w:pos="2366"/>
        </w:tabs>
        <w:kinsoku/>
        <w:wordWrap/>
        <w:topLinePunct w:val="0"/>
        <w:bidi w:val="0"/>
        <w:spacing w:line="420" w:lineRule="exact"/>
        <w:ind w:firstLine="480" w:firstLineChars="200"/>
        <w:rPr>
          <w:rFonts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1.</w:t>
      </w:r>
      <w:r>
        <w:rPr>
          <w:rFonts w:hint="eastAsia" w:ascii="Times New Roman" w:hAnsi="Times New Roman" w:eastAsia="宋体" w:cs="Times New Roman"/>
          <w:color w:val="FF0000"/>
          <w:sz w:val="24"/>
          <w:highlight w:val="yellow"/>
        </w:rPr>
        <w:t>时间：/至2022年</w:t>
      </w:r>
      <w:r>
        <w:rPr>
          <w:rFonts w:hint="eastAsia" w:cs="Times New Roman"/>
          <w:color w:val="FF0000"/>
          <w:sz w:val="24"/>
          <w:highlight w:val="yellow"/>
          <w:lang w:val="en-US" w:eastAsia="zh-CN"/>
        </w:rPr>
        <w:t>8</w:t>
      </w:r>
      <w:r>
        <w:rPr>
          <w:rFonts w:hint="eastAsia" w:ascii="Times New Roman" w:hAnsi="Times New Roman" w:eastAsia="宋体" w:cs="Times New Roman"/>
          <w:color w:val="FF0000"/>
          <w:sz w:val="24"/>
          <w:highlight w:val="yellow"/>
        </w:rPr>
        <w:t>月</w:t>
      </w:r>
      <w:r>
        <w:rPr>
          <w:rFonts w:hint="eastAsia" w:cs="Times New Roman"/>
          <w:color w:val="FF0000"/>
          <w:sz w:val="24"/>
          <w:highlight w:val="yellow"/>
          <w:lang w:val="en-US" w:eastAsia="zh-CN"/>
        </w:rPr>
        <w:t>25</w:t>
      </w:r>
      <w:r>
        <w:rPr>
          <w:rFonts w:hint="eastAsia" w:ascii="Times New Roman" w:hAnsi="Times New Roman" w:eastAsia="宋体" w:cs="Times New Roman"/>
          <w:color w:val="FF0000"/>
          <w:sz w:val="24"/>
          <w:highlight w:val="yellow"/>
        </w:rPr>
        <w:t>日，每天上午00:00至12:00，下午12:00至23:59（北京时间，线上获取法定节假日均可，线下获取文件法定节假日除外）</w:t>
      </w:r>
    </w:p>
    <w:p>
      <w:pPr>
        <w:keepNext w:val="0"/>
        <w:keepLines w:val="0"/>
        <w:pageBreakBefore w:val="0"/>
        <w:tabs>
          <w:tab w:val="left" w:pos="2366"/>
        </w:tabs>
        <w:kinsoku/>
        <w:wordWrap/>
        <w:topLinePunct w:val="0"/>
        <w:bidi w:val="0"/>
        <w:spacing w:line="420" w:lineRule="exact"/>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2.</w:t>
      </w:r>
      <w:r>
        <w:rPr>
          <w:rFonts w:hint="eastAsia" w:ascii="Times New Roman" w:hAnsi="Times New Roman" w:eastAsia="宋体" w:cs="Times New Roman"/>
          <w:color w:val="FF0000"/>
          <w:sz w:val="24"/>
          <w:highlight w:val="yellow"/>
        </w:rPr>
        <w:t>地点（网址）：政采云平台https://www.zcygov.cn/ </w:t>
      </w:r>
    </w:p>
    <w:p>
      <w:pPr>
        <w:keepNext w:val="0"/>
        <w:keepLines w:val="0"/>
        <w:pageBreakBefore w:val="0"/>
        <w:tabs>
          <w:tab w:val="left" w:pos="2366"/>
        </w:tabs>
        <w:kinsoku/>
        <w:wordWrap/>
        <w:topLinePunct w:val="0"/>
        <w:bidi w:val="0"/>
        <w:spacing w:line="420" w:lineRule="exact"/>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3.</w:t>
      </w:r>
      <w:r>
        <w:rPr>
          <w:rFonts w:hint="eastAsia" w:ascii="Times New Roman" w:hAnsi="Times New Roman" w:eastAsia="宋体" w:cs="Times New Roman"/>
          <w:color w:val="FF0000"/>
          <w:sz w:val="24"/>
          <w:highlight w:val="yellow"/>
        </w:rPr>
        <w:t>方式：供应商登录政采云平台https://www.zcygov.cn/在线申请获取采购文件（进入“项目采购”应用，在获取采购文件菜单中选择项目，申请获取采购文件） </w:t>
      </w:r>
    </w:p>
    <w:p>
      <w:pPr>
        <w:keepNext w:val="0"/>
        <w:keepLines w:val="0"/>
        <w:pageBreakBefore w:val="0"/>
        <w:tabs>
          <w:tab w:val="left" w:pos="2366"/>
        </w:tabs>
        <w:kinsoku/>
        <w:wordWrap/>
        <w:topLinePunct w:val="0"/>
        <w:bidi w:val="0"/>
        <w:spacing w:line="420" w:lineRule="exact"/>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rPr>
        <w:t> </w:t>
      </w:r>
      <w:r>
        <w:rPr>
          <w:rFonts w:hint="eastAsia" w:ascii="Times New Roman" w:hAnsi="Times New Roman" w:eastAsia="宋体" w:cs="Times New Roman"/>
          <w:color w:val="FF0000"/>
          <w:sz w:val="24"/>
          <w:highlight w:val="yellow"/>
          <w:lang w:val="en-US" w:eastAsia="zh-CN"/>
        </w:rPr>
        <w:t>4.</w:t>
      </w:r>
      <w:r>
        <w:rPr>
          <w:rFonts w:hint="eastAsia" w:ascii="Times New Roman" w:hAnsi="Times New Roman" w:eastAsia="宋体" w:cs="Times New Roman"/>
          <w:color w:val="FF0000"/>
          <w:sz w:val="24"/>
          <w:highlight w:val="yellow"/>
        </w:rPr>
        <w:t>售价（元）：0 </w:t>
      </w:r>
    </w:p>
    <w:p>
      <w:pPr>
        <w:pStyle w:val="15"/>
        <w:keepNext w:val="0"/>
        <w:keepLines w:val="0"/>
        <w:pageBreakBefore w:val="0"/>
        <w:kinsoku/>
        <w:wordWrap/>
        <w:topLinePunct w:val="0"/>
        <w:bidi w:val="0"/>
        <w:spacing w:before="0" w:beforeAutospacing="0" w:after="0" w:afterAutospacing="0" w:line="420" w:lineRule="exact"/>
        <w:ind w:firstLine="482" w:firstLineChars="200"/>
        <w:jc w:val="both"/>
        <w:rPr>
          <w:rFonts w:cs="宋体"/>
          <w:b/>
          <w:color w:val="000000"/>
        </w:rPr>
      </w:pPr>
      <w:r>
        <w:rPr>
          <w:rFonts w:hint="eastAsia" w:cs="宋体"/>
          <w:b/>
          <w:color w:val="000000"/>
        </w:rPr>
        <w:t>六、投标说明</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b w:val="0"/>
          <w:bCs w:val="0"/>
          <w:color w:val="FF0000"/>
          <w:kern w:val="2"/>
          <w:sz w:val="24"/>
          <w:szCs w:val="24"/>
          <w:highlight w:val="yellow"/>
          <w:lang w:val="en-US" w:eastAsia="zh-CN" w:bidi="ar-SA"/>
        </w:rPr>
      </w:pPr>
      <w:r>
        <w:rPr>
          <w:rFonts w:hint="eastAsia" w:ascii="宋体" w:hAnsi="宋体" w:eastAsia="宋体" w:cs="宋体"/>
          <w:b w:val="0"/>
          <w:bCs w:val="0"/>
          <w:color w:val="FF0000"/>
          <w:kern w:val="2"/>
          <w:sz w:val="24"/>
          <w:szCs w:val="24"/>
          <w:highlight w:val="yellow"/>
          <w:lang w:val="en-US" w:eastAsia="zh-CN" w:bidi="ar-SA"/>
        </w:rPr>
        <w:t>1.本项目通过“政府采购云平台（https://www.zcygov.cn/）”实行电子</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，供应商应先安装“政采云电子交易客户端”，并按照本</w:t>
      </w:r>
      <w:r>
        <w:rPr>
          <w:rFonts w:hint="eastAsia" w:ascii="宋体" w:hAnsi="宋体" w:cs="宋体"/>
          <w:b w:val="0"/>
          <w:bCs w:val="0"/>
          <w:color w:val="FF0000"/>
          <w:kern w:val="2"/>
          <w:sz w:val="24"/>
          <w:szCs w:val="24"/>
          <w:highlight w:val="yellow"/>
          <w:lang w:val="en-US" w:eastAsia="zh-CN" w:bidi="ar-SA"/>
        </w:rPr>
        <w:t>招标</w:t>
      </w:r>
      <w:r>
        <w:rPr>
          <w:rFonts w:hint="eastAsia" w:ascii="宋体" w:hAnsi="宋体" w:eastAsia="宋体" w:cs="宋体"/>
          <w:b w:val="0"/>
          <w:bCs w:val="0"/>
          <w:color w:val="FF0000"/>
          <w:kern w:val="2"/>
          <w:sz w:val="24"/>
          <w:szCs w:val="24"/>
          <w:highlight w:val="yellow"/>
          <w:lang w:val="en-US" w:eastAsia="zh-CN" w:bidi="ar-SA"/>
        </w:rPr>
        <w:t>文件和“政府采购云平台”的要求，通过“政采云电子交易客户端”编制、加密并递交</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文件。供应商未按规定加密的</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19"/>
        <w:keepNext w:val="0"/>
        <w:keepLines w:val="0"/>
        <w:pageBreakBefore w:val="0"/>
        <w:kinsoku/>
        <w:wordWrap/>
        <w:topLinePunct w:val="0"/>
        <w:bidi w:val="0"/>
        <w:spacing w:line="420" w:lineRule="exact"/>
        <w:ind w:left="0" w:firstLine="480" w:firstLineChars="200"/>
        <w:rPr>
          <w:rFonts w:hint="eastAsia" w:ascii="宋体" w:hAnsi="宋体" w:eastAsia="宋体" w:cs="宋体"/>
          <w:b w:val="0"/>
          <w:bCs w:val="0"/>
          <w:color w:val="FF0000"/>
          <w:sz w:val="24"/>
          <w:szCs w:val="24"/>
          <w:highlight w:val="yellow"/>
        </w:rPr>
      </w:pPr>
      <w:r>
        <w:rPr>
          <w:rFonts w:hint="eastAsia" w:ascii="宋体" w:hAnsi="宋体" w:cs="宋体"/>
          <w:b w:val="0"/>
          <w:bCs w:val="0"/>
          <w:color w:val="FF0000"/>
          <w:sz w:val="24"/>
          <w:szCs w:val="24"/>
          <w:highlight w:val="yellow"/>
          <w:lang w:val="en-US" w:eastAsia="zh-CN"/>
        </w:rPr>
        <w:t>2.</w:t>
      </w:r>
      <w:r>
        <w:rPr>
          <w:rFonts w:hint="eastAsia" w:ascii="宋体" w:hAnsi="宋体" w:eastAsia="宋体" w:cs="宋体"/>
          <w:b w:val="0"/>
          <w:bCs w:val="0"/>
          <w:color w:val="FF0000"/>
          <w:sz w:val="24"/>
          <w:szCs w:val="24"/>
          <w:highlight w:val="yellow"/>
        </w:rPr>
        <w:t>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r>
        <w:rPr>
          <w:rFonts w:hint="eastAsia" w:ascii="宋体" w:hAnsi="宋体" w:eastAsia="宋体" w:cs="宋体"/>
          <w:b w:val="0"/>
          <w:bCs w:val="0"/>
          <w:color w:val="FF0000"/>
          <w:sz w:val="24"/>
          <w:szCs w:val="24"/>
          <w:highlight w:val="yellow"/>
          <w:lang w:eastAsia="zh-CN"/>
        </w:rPr>
        <w:t>。</w:t>
      </w:r>
      <w:r>
        <w:rPr>
          <w:rFonts w:hint="eastAsia" w:ascii="宋体" w:hAnsi="宋体" w:eastAsia="宋体" w:cs="宋体"/>
          <w:b w:val="0"/>
          <w:bCs w:val="0"/>
          <w:color w:val="FF0000"/>
          <w:sz w:val="24"/>
          <w:szCs w:val="24"/>
          <w:highlight w:val="yellow"/>
        </w:rPr>
        <w:t>完成CA数字证书办理预计一周左右，建议各</w:t>
      </w:r>
      <w:r>
        <w:rPr>
          <w:rFonts w:hint="eastAsia" w:ascii="宋体" w:hAnsi="宋体" w:cs="宋体"/>
          <w:b w:val="0"/>
          <w:bCs w:val="0"/>
          <w:color w:val="FF0000"/>
          <w:sz w:val="24"/>
          <w:szCs w:val="24"/>
          <w:highlight w:val="yellow"/>
          <w:lang w:eastAsia="zh-CN"/>
        </w:rPr>
        <w:t>投标</w:t>
      </w:r>
      <w:r>
        <w:rPr>
          <w:rFonts w:hint="eastAsia" w:ascii="宋体" w:hAnsi="宋体" w:eastAsia="宋体" w:cs="宋体"/>
          <w:b w:val="0"/>
          <w:bCs w:val="0"/>
          <w:color w:val="FF0000"/>
          <w:sz w:val="24"/>
          <w:szCs w:val="24"/>
          <w:highlight w:val="yellow"/>
        </w:rPr>
        <w:t>人抓紧时间办理。CA数字证书使用中出现问题可拨打技术支持电话咨询，联系方式：400-888-4636。</w:t>
      </w:r>
    </w:p>
    <w:p>
      <w:pPr>
        <w:pStyle w:val="15"/>
        <w:keepNext w:val="0"/>
        <w:keepLines w:val="0"/>
        <w:pageBreakBefore w:val="0"/>
        <w:kinsoku/>
        <w:wordWrap/>
        <w:topLinePunct w:val="0"/>
        <w:bidi w:val="0"/>
        <w:spacing w:before="0" w:beforeAutospacing="0" w:after="0" w:afterAutospacing="0" w:line="420" w:lineRule="exact"/>
        <w:ind w:firstLine="482" w:firstLineChars="200"/>
        <w:jc w:val="both"/>
        <w:rPr>
          <w:rFonts w:cs="宋体"/>
          <w:b/>
          <w:bCs/>
          <w:kern w:val="2"/>
        </w:rPr>
      </w:pPr>
      <w:r>
        <w:rPr>
          <w:rFonts w:hint="eastAsia" w:cs="宋体"/>
          <w:b/>
          <w:bCs/>
          <w:kern w:val="2"/>
        </w:rPr>
        <w:t>七、递交投标文件截止及开标时间：202</w:t>
      </w:r>
      <w:r>
        <w:rPr>
          <w:rFonts w:hint="eastAsia" w:cs="宋体"/>
          <w:b/>
          <w:bCs/>
          <w:kern w:val="2"/>
          <w:lang w:val="en-US" w:eastAsia="zh-CN"/>
        </w:rPr>
        <w:t>2</w:t>
      </w:r>
      <w:r>
        <w:rPr>
          <w:rFonts w:hint="eastAsia" w:cs="宋体"/>
          <w:b/>
          <w:bCs/>
          <w:kern w:val="2"/>
        </w:rPr>
        <w:t>年</w:t>
      </w:r>
      <w:r>
        <w:rPr>
          <w:rFonts w:hint="eastAsia" w:cs="宋体"/>
          <w:b/>
          <w:bCs/>
          <w:kern w:val="2"/>
          <w:lang w:val="en-US" w:eastAsia="zh-CN"/>
        </w:rPr>
        <w:t>8</w:t>
      </w:r>
      <w:r>
        <w:rPr>
          <w:rFonts w:hint="eastAsia" w:cs="宋体"/>
          <w:b/>
          <w:bCs/>
          <w:kern w:val="2"/>
        </w:rPr>
        <w:t>月</w:t>
      </w:r>
      <w:r>
        <w:rPr>
          <w:rFonts w:hint="eastAsia" w:cs="宋体"/>
          <w:b/>
          <w:bCs/>
          <w:kern w:val="2"/>
          <w:lang w:val="en-US" w:eastAsia="zh-CN"/>
        </w:rPr>
        <w:t>25</w:t>
      </w:r>
      <w:r>
        <w:rPr>
          <w:rFonts w:hint="eastAsia" w:cs="宋体"/>
          <w:b/>
          <w:bCs/>
          <w:kern w:val="2"/>
        </w:rPr>
        <w:t>日</w:t>
      </w:r>
      <w:r>
        <w:rPr>
          <w:rFonts w:hint="eastAsia" w:cs="宋体"/>
          <w:b/>
          <w:bCs/>
          <w:kern w:val="2"/>
          <w:lang w:val="en-US" w:eastAsia="zh-CN"/>
        </w:rPr>
        <w:t>09:00</w:t>
      </w:r>
      <w:r>
        <w:rPr>
          <w:rFonts w:hint="eastAsia" w:cs="宋体"/>
          <w:b/>
          <w:bCs/>
          <w:kern w:val="2"/>
        </w:rPr>
        <w:t>时（北京时间）</w:t>
      </w:r>
    </w:p>
    <w:p>
      <w:pPr>
        <w:pStyle w:val="10"/>
        <w:keepNext w:val="0"/>
        <w:keepLines w:val="0"/>
        <w:pageBreakBefore w:val="0"/>
        <w:kinsoku/>
        <w:wordWrap/>
        <w:topLinePunct w:val="0"/>
        <w:bidi w:val="0"/>
        <w:snapToGrid w:val="0"/>
        <w:spacing w:line="42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keepNext w:val="0"/>
        <w:keepLines w:val="0"/>
        <w:pageBreakBefore w:val="0"/>
        <w:kinsoku/>
        <w:wordWrap/>
        <w:topLinePunct w:val="0"/>
        <w:bidi w:val="0"/>
        <w:snapToGrid w:val="0"/>
        <w:spacing w:line="42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keepNext w:val="0"/>
        <w:keepLines w:val="0"/>
        <w:pageBreakBefore w:val="0"/>
        <w:kinsoku/>
        <w:wordWrap/>
        <w:topLinePunct w:val="0"/>
        <w:bidi w:val="0"/>
        <w:snapToGrid w:val="0"/>
        <w:spacing w:line="42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keepNext w:val="0"/>
        <w:keepLines w:val="0"/>
        <w:pageBreakBefore w:val="0"/>
        <w:kinsoku/>
        <w:wordWrap/>
        <w:topLinePunct w:val="0"/>
        <w:bidi w:val="0"/>
        <w:snapToGrid w:val="0"/>
        <w:spacing w:line="42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w:t>
      </w:r>
      <w:r>
        <w:rPr>
          <w:rFonts w:hint="eastAsia" w:asciiTheme="minorEastAsia" w:hAnsiTheme="minorEastAsia" w:eastAsiaTheme="minorEastAsia" w:cstheme="minorEastAsia"/>
          <w:b/>
          <w:bCs/>
          <w:sz w:val="24"/>
        </w:rPr>
        <w:t>衢州市公共资源交易中心（五楼）开标厅（衢州市西区花园东大道169号5楼）</w:t>
      </w:r>
      <w:r>
        <w:rPr>
          <w:rFonts w:hint="eastAsia" w:ascii="宋体" w:hAnsi="宋体" w:cs="宋体"/>
          <w:color w:val="000000" w:themeColor="text1"/>
          <w:kern w:val="0"/>
          <w:sz w:val="24"/>
          <w14:textFill>
            <w14:solidFill>
              <w14:schemeClr w14:val="tx1"/>
            </w14:solidFill>
          </w14:textFill>
        </w:rPr>
        <w:t>。</w:t>
      </w:r>
    </w:p>
    <w:p>
      <w:pPr>
        <w:pStyle w:val="15"/>
        <w:keepNext w:val="0"/>
        <w:keepLines w:val="0"/>
        <w:pageBreakBefore w:val="0"/>
        <w:kinsoku/>
        <w:wordWrap/>
        <w:topLinePunct w:val="0"/>
        <w:bidi w:val="0"/>
        <w:spacing w:before="0" w:beforeAutospacing="0" w:after="0" w:afterAutospacing="0" w:line="420" w:lineRule="exact"/>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九、投标保证金</w:t>
      </w:r>
    </w:p>
    <w:p>
      <w:pPr>
        <w:keepNext w:val="0"/>
        <w:keepLines w:val="0"/>
        <w:pageBreakBefore w:val="0"/>
        <w:kinsoku/>
        <w:wordWrap/>
        <w:topLinePunct w:val="0"/>
        <w:bidi w:val="0"/>
        <w:snapToGrid w:val="0"/>
        <w:spacing w:line="42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keepNext w:val="0"/>
        <w:keepLines w:val="0"/>
        <w:pageBreakBefore w:val="0"/>
        <w:widowControl/>
        <w:kinsoku/>
        <w:wordWrap/>
        <w:topLinePunct w:val="0"/>
        <w:bidi w:val="0"/>
        <w:spacing w:line="420" w:lineRule="exact"/>
        <w:ind w:firstLine="482"/>
        <w:rPr>
          <w:rFonts w:ascii="宋体" w:hAnsi="宋体" w:cs="宋体"/>
          <w:b/>
          <w:bCs/>
          <w:kern w:val="0"/>
          <w:sz w:val="24"/>
        </w:rPr>
      </w:pPr>
      <w:r>
        <w:rPr>
          <w:rFonts w:hint="eastAsia" w:ascii="宋体" w:hAnsi="宋体" w:cs="宋体"/>
          <w:b/>
          <w:bCs/>
          <w:kern w:val="0"/>
          <w:sz w:val="24"/>
        </w:rPr>
        <w:t>十、其他事项</w:t>
      </w:r>
    </w:p>
    <w:p>
      <w:pPr>
        <w:keepNext w:val="0"/>
        <w:keepLines w:val="0"/>
        <w:pageBreakBefore w:val="0"/>
        <w:widowControl/>
        <w:kinsoku/>
        <w:wordWrap/>
        <w:topLinePunct w:val="0"/>
        <w:bidi w:val="0"/>
        <w:spacing w:line="42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keepNext w:val="0"/>
        <w:keepLines w:val="0"/>
        <w:pageBreakBefore w:val="0"/>
        <w:kinsoku/>
        <w:wordWrap/>
        <w:topLinePunct w:val="0"/>
        <w:autoSpaceDE w:val="0"/>
        <w:autoSpaceDN w:val="0"/>
        <w:bidi w:val="0"/>
        <w:adjustRightInd w:val="0"/>
        <w:spacing w:line="42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keepNext w:val="0"/>
        <w:keepLines w:val="0"/>
        <w:pageBreakBefore w:val="0"/>
        <w:widowControl/>
        <w:kinsoku/>
        <w:wordWrap/>
        <w:topLinePunct w:val="0"/>
        <w:bidi w:val="0"/>
        <w:spacing w:line="42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14:textFill>
            <w14:solidFill>
              <w14:schemeClr w14:val="tx1"/>
            </w14:solidFill>
          </w14:textFill>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keepNext w:val="0"/>
        <w:keepLines w:val="0"/>
        <w:pageBreakBefore w:val="0"/>
        <w:kinsoku/>
        <w:wordWrap/>
        <w:topLinePunct w:val="0"/>
        <w:bidi w:val="0"/>
        <w:spacing w:line="420" w:lineRule="exact"/>
        <w:ind w:firstLine="480" w:firstLineChars="200"/>
        <w:rPr>
          <w:rFonts w:ascii="宋体" w:hAnsi="宋体" w:cs="宋体"/>
          <w:kern w:val="0"/>
          <w:sz w:val="24"/>
        </w:rPr>
      </w:pPr>
      <w:r>
        <w:rPr>
          <w:rFonts w:hint="eastAsia" w:ascii="宋体" w:hAnsi="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keepNext w:val="0"/>
        <w:keepLines w:val="0"/>
        <w:pageBreakBefore w:val="0"/>
        <w:tabs>
          <w:tab w:val="left" w:pos="2366"/>
        </w:tabs>
        <w:kinsoku/>
        <w:wordWrap/>
        <w:topLinePunct w:val="0"/>
        <w:bidi w:val="0"/>
        <w:spacing w:line="42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keepNext w:val="0"/>
        <w:keepLines w:val="0"/>
        <w:pageBreakBefore w:val="0"/>
        <w:tabs>
          <w:tab w:val="left" w:pos="2366"/>
        </w:tabs>
        <w:kinsoku/>
        <w:wordWrap/>
        <w:topLinePunct w:val="0"/>
        <w:bidi w:val="0"/>
        <w:spacing w:line="420" w:lineRule="exact"/>
        <w:ind w:firstLine="495"/>
        <w:rPr>
          <w:rFonts w:ascii="宋体" w:hAnsi="宋体" w:cs="宋体"/>
          <w:b/>
          <w:bCs/>
          <w:sz w:val="24"/>
        </w:rPr>
      </w:pPr>
      <w:r>
        <w:rPr>
          <w:rFonts w:hint="eastAsia" w:ascii="宋体" w:hAnsi="宋体" w:cs="宋体"/>
          <w:b/>
          <w:bCs/>
          <w:sz w:val="24"/>
        </w:rPr>
        <w:t>十二、本公告发布网址：</w:t>
      </w:r>
    </w:p>
    <w:p>
      <w:pPr>
        <w:keepNext w:val="0"/>
        <w:keepLines w:val="0"/>
        <w:pageBreakBefore w:val="0"/>
        <w:tabs>
          <w:tab w:val="left" w:pos="2366"/>
        </w:tabs>
        <w:kinsoku/>
        <w:wordWrap/>
        <w:topLinePunct w:val="0"/>
        <w:bidi w:val="0"/>
        <w:spacing w:line="420" w:lineRule="exact"/>
        <w:ind w:firstLine="495"/>
        <w:rPr>
          <w:rFonts w:ascii="宋体" w:hAnsi="宋体" w:cs="宋体"/>
          <w:b/>
          <w:bCs/>
          <w:sz w:val="24"/>
        </w:rPr>
      </w:pPr>
      <w:r>
        <w:rPr>
          <w:rFonts w:hint="eastAsia" w:ascii="宋体" w:hAnsi="宋体" w:cs="宋体"/>
          <w:b/>
          <w:bCs/>
          <w:sz w:val="24"/>
        </w:rPr>
        <w:t>浙江政府采购网（http://zfcg.czt.zj.gov.cn/）；</w:t>
      </w:r>
    </w:p>
    <w:p>
      <w:pPr>
        <w:keepNext w:val="0"/>
        <w:keepLines w:val="0"/>
        <w:pageBreakBefore w:val="0"/>
        <w:tabs>
          <w:tab w:val="left" w:pos="2366"/>
        </w:tabs>
        <w:kinsoku/>
        <w:wordWrap/>
        <w:topLinePunct w:val="0"/>
        <w:bidi w:val="0"/>
        <w:spacing w:line="42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keepNext w:val="0"/>
        <w:keepLines w:val="0"/>
        <w:pageBreakBefore w:val="0"/>
        <w:tabs>
          <w:tab w:val="left" w:pos="2366"/>
        </w:tabs>
        <w:kinsoku/>
        <w:wordWrap/>
        <w:topLinePunct w:val="0"/>
        <w:bidi w:val="0"/>
        <w:spacing w:line="42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keepNext w:val="0"/>
        <w:keepLines w:val="0"/>
        <w:pageBreakBefore w:val="0"/>
        <w:tabs>
          <w:tab w:val="left" w:pos="2366"/>
        </w:tabs>
        <w:kinsoku/>
        <w:wordWrap/>
        <w:topLinePunct w:val="0"/>
        <w:bidi w:val="0"/>
        <w:spacing w:line="420" w:lineRule="exact"/>
        <w:ind w:firstLine="495"/>
        <w:rPr>
          <w:rFonts w:ascii="宋体" w:hAnsi="宋体" w:cs="宋体"/>
          <w:b/>
          <w:bCs/>
          <w:sz w:val="24"/>
        </w:rPr>
      </w:pPr>
      <w:r>
        <w:rPr>
          <w:rFonts w:hint="eastAsia" w:ascii="宋体" w:hAnsi="宋体" w:cs="宋体"/>
          <w:b/>
          <w:bCs/>
          <w:sz w:val="24"/>
        </w:rPr>
        <w:t>十三、本招标文件由衢州学院采购中心、</w:t>
      </w:r>
      <w:r>
        <w:rPr>
          <w:rFonts w:hint="eastAsia" w:ascii="宋体" w:hAnsi="宋体" w:cs="宋体"/>
          <w:b/>
          <w:bCs/>
          <w:color w:val="000000"/>
          <w:sz w:val="24"/>
          <w:lang w:val="en-US" w:eastAsia="zh-CN"/>
        </w:rPr>
        <w:t>学生处</w:t>
      </w:r>
      <w:r>
        <w:rPr>
          <w:rFonts w:hint="eastAsia" w:ascii="宋体" w:hAnsi="宋体" w:cs="宋体"/>
          <w:b/>
          <w:bCs/>
          <w:sz w:val="24"/>
        </w:rPr>
        <w:t>负责解释。</w:t>
      </w:r>
    </w:p>
    <w:p>
      <w:pPr>
        <w:keepNext w:val="0"/>
        <w:keepLines w:val="0"/>
        <w:pageBreakBefore w:val="0"/>
        <w:kinsoku/>
        <w:wordWrap/>
        <w:topLinePunct w:val="0"/>
        <w:bidi w:val="0"/>
        <w:spacing w:line="420" w:lineRule="exact"/>
        <w:ind w:firstLine="495"/>
        <w:rPr>
          <w:rFonts w:ascii="宋体" w:hAnsi="宋体" w:cs="宋体"/>
          <w:b/>
          <w:bCs/>
          <w:sz w:val="24"/>
        </w:rPr>
      </w:pPr>
      <w:r>
        <w:rPr>
          <w:rFonts w:hint="eastAsia" w:ascii="宋体" w:hAnsi="宋体" w:cs="宋体"/>
          <w:b/>
          <w:bCs/>
          <w:sz w:val="24"/>
        </w:rPr>
        <w:t>十四、联系方式</w:t>
      </w:r>
    </w:p>
    <w:p>
      <w:pPr>
        <w:keepNext w:val="0"/>
        <w:keepLines w:val="0"/>
        <w:pageBreakBefore w:val="0"/>
        <w:kinsoku/>
        <w:wordWrap/>
        <w:topLinePunct w:val="0"/>
        <w:bidi w:val="0"/>
        <w:spacing w:line="420" w:lineRule="exact"/>
        <w:ind w:firstLine="495"/>
        <w:rPr>
          <w:rFonts w:ascii="宋体" w:hAnsi="宋体" w:cs="宋体"/>
          <w:bCs/>
          <w:sz w:val="24"/>
        </w:rPr>
      </w:pPr>
      <w:r>
        <w:rPr>
          <w:rFonts w:hint="eastAsia" w:ascii="宋体" w:hAnsi="宋体" w:cs="宋体"/>
          <w:bCs/>
          <w:sz w:val="24"/>
        </w:rPr>
        <w:t>1.采购人名称：衢州学院</w:t>
      </w:r>
    </w:p>
    <w:p>
      <w:pPr>
        <w:keepNext w:val="0"/>
        <w:keepLines w:val="0"/>
        <w:pageBreakBefore w:val="0"/>
        <w:kinsoku/>
        <w:wordWrap/>
        <w:topLinePunct w:val="0"/>
        <w:bidi w:val="0"/>
        <w:spacing w:line="42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keepNext w:val="0"/>
        <w:keepLines w:val="0"/>
        <w:pageBreakBefore w:val="0"/>
        <w:kinsoku/>
        <w:wordWrap/>
        <w:topLinePunct w:val="0"/>
        <w:bidi w:val="0"/>
        <w:spacing w:line="420" w:lineRule="exact"/>
        <w:ind w:firstLine="495"/>
        <w:rPr>
          <w:rFonts w:ascii="宋体" w:hAnsi="宋体" w:cs="宋体"/>
          <w:bCs/>
          <w:sz w:val="24"/>
        </w:rPr>
      </w:pPr>
      <w:r>
        <w:rPr>
          <w:rFonts w:hint="eastAsia" w:ascii="宋体" w:hAnsi="宋体" w:cs="宋体"/>
          <w:bCs/>
          <w:sz w:val="24"/>
        </w:rPr>
        <w:t>采购中心联系人：周老师；电话：0570-8015042，18957039862。</w:t>
      </w:r>
    </w:p>
    <w:p>
      <w:pPr>
        <w:keepNext w:val="0"/>
        <w:keepLines w:val="0"/>
        <w:pageBreakBefore w:val="0"/>
        <w:kinsoku/>
        <w:wordWrap/>
        <w:topLinePunct w:val="0"/>
        <w:bidi w:val="0"/>
        <w:spacing w:line="42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质疑答复联系人：郑老师；电话：0570-8015028，13567021518。   </w:t>
      </w:r>
    </w:p>
    <w:p>
      <w:pPr>
        <w:keepNext w:val="0"/>
        <w:keepLines w:val="0"/>
        <w:pageBreakBefore w:val="0"/>
        <w:kinsoku/>
        <w:wordWrap/>
        <w:topLinePunct w:val="0"/>
        <w:bidi w:val="0"/>
        <w:spacing w:line="420" w:lineRule="exact"/>
        <w:ind w:left="479" w:leftChars="228" w:firstLine="12" w:firstLineChars="5"/>
        <w:rPr>
          <w:rFonts w:hint="default"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项目技术答疑联系人：</w:t>
      </w:r>
      <w:r>
        <w:rPr>
          <w:rFonts w:hint="eastAsia" w:ascii="宋体" w:hAnsi="宋体" w:cs="宋体"/>
          <w:color w:val="000000" w:themeColor="text1"/>
          <w:kern w:val="0"/>
          <w:sz w:val="24"/>
          <w:lang w:val="en-US" w:eastAsia="zh-CN"/>
          <w14:textFill>
            <w14:solidFill>
              <w14:schemeClr w14:val="tx1"/>
            </w14:solidFill>
          </w14:textFill>
        </w:rPr>
        <w:t>刘</w:t>
      </w:r>
      <w:r>
        <w:rPr>
          <w:rFonts w:hint="eastAsia" w:ascii="宋体" w:hAnsi="宋体" w:cs="宋体"/>
          <w:color w:val="000000" w:themeColor="text1"/>
          <w:kern w:val="0"/>
          <w:sz w:val="24"/>
          <w14:textFill>
            <w14:solidFill>
              <w14:schemeClr w14:val="tx1"/>
            </w14:solidFill>
          </w14:textFill>
        </w:rPr>
        <w:t>老师；电话：</w:t>
      </w:r>
      <w:r>
        <w:rPr>
          <w:rFonts w:hint="eastAsia" w:ascii="宋体" w:hAnsi="宋体" w:cs="宋体"/>
          <w:color w:val="000000" w:themeColor="text1"/>
          <w:kern w:val="0"/>
          <w:sz w:val="24"/>
          <w:lang w:val="en-US" w:eastAsia="zh-CN"/>
          <w14:textFill>
            <w14:solidFill>
              <w14:schemeClr w14:val="tx1"/>
            </w14:solidFill>
          </w14:textFill>
        </w:rPr>
        <w:t>0570-8026518，13575651248。</w:t>
      </w:r>
    </w:p>
    <w:p>
      <w:pPr>
        <w:keepNext w:val="0"/>
        <w:keepLines w:val="0"/>
        <w:pageBreakBefore w:val="0"/>
        <w:kinsoku/>
        <w:wordWrap/>
        <w:topLinePunct w:val="0"/>
        <w:bidi w:val="0"/>
        <w:spacing w:line="420" w:lineRule="exact"/>
        <w:ind w:firstLine="495"/>
        <w:rPr>
          <w:rFonts w:ascii="宋体" w:hAnsi="宋体" w:cs="宋体"/>
          <w:bCs/>
          <w:sz w:val="24"/>
        </w:rPr>
      </w:pPr>
      <w:r>
        <w:rPr>
          <w:rFonts w:hint="eastAsia" w:ascii="宋体" w:hAnsi="宋体" w:cs="宋体"/>
          <w:bCs/>
          <w:sz w:val="24"/>
        </w:rPr>
        <w:t>2.同级政府采购监督管理部门名称：衢州市财政局。</w:t>
      </w:r>
    </w:p>
    <w:p>
      <w:pPr>
        <w:keepNext w:val="0"/>
        <w:keepLines w:val="0"/>
        <w:pageBreakBefore w:val="0"/>
        <w:kinsoku/>
        <w:wordWrap/>
        <w:topLinePunct w:val="0"/>
        <w:bidi w:val="0"/>
        <w:spacing w:line="420" w:lineRule="exact"/>
        <w:ind w:firstLine="495"/>
        <w:rPr>
          <w:rFonts w:ascii="宋体" w:hAnsi="宋体" w:cs="宋体"/>
          <w:bCs/>
          <w:sz w:val="24"/>
        </w:rPr>
      </w:pPr>
      <w:r>
        <w:rPr>
          <w:rFonts w:hint="eastAsia" w:ascii="宋体" w:hAnsi="宋体" w:cs="宋体"/>
          <w:bCs/>
          <w:sz w:val="24"/>
        </w:rPr>
        <w:t>联系地址：衢州市三江东路28号；邮政编码：324000。</w:t>
      </w:r>
    </w:p>
    <w:p>
      <w:pPr>
        <w:keepNext w:val="0"/>
        <w:keepLines w:val="0"/>
        <w:pageBreakBefore w:val="0"/>
        <w:kinsoku/>
        <w:wordWrap/>
        <w:topLinePunct w:val="0"/>
        <w:bidi w:val="0"/>
        <w:spacing w:line="420" w:lineRule="exact"/>
        <w:ind w:firstLine="495"/>
        <w:rPr>
          <w:rFonts w:hint="eastAsia" w:ascii="宋体" w:hAnsi="宋体" w:cs="宋体"/>
          <w:bCs/>
          <w:sz w:val="24"/>
        </w:rPr>
      </w:pPr>
      <w:r>
        <w:rPr>
          <w:rFonts w:hint="eastAsia" w:ascii="宋体" w:hAnsi="宋体" w:cs="宋体"/>
          <w:bCs/>
          <w:sz w:val="24"/>
        </w:rPr>
        <w:t>联系人：徐先生；监督投诉电话：0570-8757615，传真：0570-8757615 。</w:t>
      </w:r>
    </w:p>
    <w:p>
      <w:pPr>
        <w:pStyle w:val="2"/>
        <w:keepNext w:val="0"/>
        <w:keepLines w:val="0"/>
        <w:pageBreakBefore w:val="0"/>
        <w:kinsoku/>
        <w:wordWrap/>
        <w:topLinePunct w:val="0"/>
        <w:bidi w:val="0"/>
        <w:spacing w:line="420" w:lineRule="exact"/>
      </w:pPr>
    </w:p>
    <w:p>
      <w:pPr>
        <w:keepNext w:val="0"/>
        <w:keepLines w:val="0"/>
        <w:pageBreakBefore w:val="0"/>
        <w:kinsoku/>
        <w:wordWrap/>
        <w:topLinePunct w:val="0"/>
        <w:bidi w:val="0"/>
        <w:spacing w:line="42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衢州学院采购中心</w:t>
      </w:r>
    </w:p>
    <w:p>
      <w:pPr>
        <w:keepNext w:val="0"/>
        <w:keepLines w:val="0"/>
        <w:pageBreakBefore w:val="0"/>
        <w:kinsoku/>
        <w:wordWrap/>
        <w:topLinePunct w:val="0"/>
        <w:bidi w:val="0"/>
        <w:spacing w:line="42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w:t>
      </w:r>
      <w:r>
        <w:rPr>
          <w:rFonts w:hint="eastAsia" w:ascii="宋体" w:hAnsi="宋体" w:cs="宋体"/>
          <w:bCs/>
          <w:color w:val="000000" w:themeColor="text1"/>
          <w:sz w:val="24"/>
          <w:lang w:val="en-US" w:eastAsia="zh-CN"/>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年</w:t>
      </w:r>
      <w:r>
        <w:rPr>
          <w:rFonts w:hint="eastAsia" w:ascii="宋体" w:hAnsi="宋体" w:cs="宋体"/>
          <w:bCs/>
          <w:color w:val="000000" w:themeColor="text1"/>
          <w:sz w:val="24"/>
          <w:lang w:val="en-US" w:eastAsia="zh-CN"/>
          <w14:textFill>
            <w14:solidFill>
              <w14:schemeClr w14:val="tx1"/>
            </w14:solidFill>
          </w14:textFill>
        </w:rPr>
        <w:t>8</w:t>
      </w:r>
      <w:r>
        <w:rPr>
          <w:rFonts w:hint="eastAsia"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4</w:t>
      </w:r>
      <w:r>
        <w:rPr>
          <w:rFonts w:hint="eastAsia" w:ascii="宋体" w:hAnsi="宋体" w:cs="宋体"/>
          <w:bCs/>
          <w:color w:val="000000" w:themeColor="text1"/>
          <w:sz w:val="24"/>
          <w14:textFill>
            <w14:solidFill>
              <w14:schemeClr w14:val="tx1"/>
            </w14:solidFill>
          </w14:textFill>
        </w:rPr>
        <w:t>日</w:t>
      </w:r>
    </w:p>
    <w:p>
      <w:pPr>
        <w:keepNext w:val="0"/>
        <w:keepLines w:val="0"/>
        <w:pageBreakBefore w:val="0"/>
        <w:kinsoku/>
        <w:wordWrap/>
        <w:topLinePunct w:val="0"/>
        <w:bidi w:val="0"/>
        <w:spacing w:line="420" w:lineRule="exact"/>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10"/>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10"/>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10"/>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10"/>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10"/>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7"/>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7"/>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highlight w:val="yellow"/>
              </w:rPr>
            </w:pPr>
            <w:r>
              <w:rPr>
                <w:rFonts w:hint="eastAsia" w:ascii="宋体" w:hAnsi="宋体" w:cs="宋体"/>
                <w:color w:val="000000"/>
                <w:sz w:val="24"/>
                <w:highlight w:val="yellow"/>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hint="eastAsia" w:ascii="宋体" w:hAnsi="宋体" w:eastAsia="宋体" w:cs="宋体"/>
                <w:color w:val="000000"/>
                <w:sz w:val="24"/>
                <w:lang w:eastAsia="zh-CN"/>
              </w:rPr>
            </w:pPr>
            <w:r>
              <w:rPr>
                <w:rFonts w:hint="eastAsia" w:ascii="宋体" w:hAnsi="宋体" w:cs="宋体"/>
                <w:color w:val="000000"/>
                <w:sz w:val="24"/>
              </w:rPr>
              <w:t>1.投标人情况简介</w:t>
            </w:r>
            <w:r>
              <w:rPr>
                <w:rFonts w:hint="eastAsia" w:ascii="宋体" w:hAnsi="宋体" w:cs="宋体"/>
                <w:color w:val="000000"/>
                <w:sz w:val="24"/>
                <w:lang w:eastAsia="zh-CN"/>
              </w:rPr>
              <w:t>；</w:t>
            </w:r>
            <w:r>
              <w:rPr>
                <w:rFonts w:hint="eastAsia" w:ascii="宋体" w:hAnsi="宋体" w:cs="宋体"/>
                <w:color w:val="000000"/>
                <w:sz w:val="24"/>
              </w:rPr>
              <w:t>投标人的质量管理体系认证</w:t>
            </w:r>
            <w:r>
              <w:rPr>
                <w:rFonts w:hint="eastAsia" w:ascii="宋体" w:hAnsi="宋体" w:cs="宋体"/>
                <w:color w:val="000000"/>
                <w:sz w:val="24"/>
                <w:lang w:eastAsia="zh-CN"/>
              </w:rPr>
              <w:t>、</w:t>
            </w:r>
            <w:r>
              <w:rPr>
                <w:rFonts w:hint="eastAsia" w:ascii="宋体" w:hAnsi="宋体" w:cs="宋体"/>
                <w:color w:val="000000"/>
                <w:sz w:val="24"/>
              </w:rPr>
              <w:t>环境管理体系认证</w:t>
            </w:r>
            <w:r>
              <w:rPr>
                <w:rFonts w:hint="eastAsia" w:ascii="宋体" w:hAnsi="宋体" w:cs="宋体"/>
                <w:color w:val="000000"/>
                <w:sz w:val="24"/>
                <w:lang w:eastAsia="zh-CN"/>
              </w:rPr>
              <w:t>、</w:t>
            </w:r>
            <w:r>
              <w:rPr>
                <w:rFonts w:hint="eastAsia" w:ascii="宋体" w:hAnsi="宋体" w:cs="宋体"/>
                <w:color w:val="000000"/>
                <w:sz w:val="24"/>
              </w:rPr>
              <w:t>职业健康安全管理体系认证</w:t>
            </w:r>
            <w:r>
              <w:rPr>
                <w:rFonts w:hint="eastAsia" w:ascii="宋体" w:hAnsi="宋体" w:cs="宋体"/>
                <w:color w:val="000000"/>
                <w:sz w:val="24"/>
                <w:lang w:eastAsia="zh-CN"/>
              </w:rPr>
              <w:t>、</w:t>
            </w:r>
            <w:r>
              <w:rPr>
                <w:rFonts w:hint="eastAsia" w:ascii="宋体" w:hAnsi="宋体" w:cs="宋体"/>
                <w:color w:val="000000"/>
                <w:sz w:val="24"/>
              </w:rPr>
              <w:t>CQC环保产品认证或中国环境标志产品（十环）认证</w:t>
            </w:r>
            <w:r>
              <w:rPr>
                <w:rFonts w:hint="eastAsia" w:ascii="宋体" w:hAnsi="宋体" w:cs="宋体"/>
                <w:color w:val="000000"/>
                <w:sz w:val="24"/>
                <w:lang w:eastAsia="zh-CN"/>
              </w:rPr>
              <w:t>等证书。</w:t>
            </w:r>
          </w:p>
        </w:tc>
        <w:tc>
          <w:tcPr>
            <w:tcW w:w="1011" w:type="dxa"/>
            <w:vAlign w:val="center"/>
          </w:tcPr>
          <w:p>
            <w:pPr>
              <w:autoSpaceDE w:val="0"/>
              <w:autoSpaceDN w:val="0"/>
              <w:adjustRightInd w:val="0"/>
              <w:spacing w:line="360" w:lineRule="auto"/>
              <w:jc w:val="center"/>
              <w:rPr>
                <w:rFonts w:ascii="宋体" w:hAnsi="宋体" w:cs="宋体"/>
                <w:color w:val="000000"/>
                <w:sz w:val="24"/>
                <w:highlight w:val="yellow"/>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437" w:type="dxa"/>
            <w:vAlign w:val="center"/>
          </w:tcPr>
          <w:p>
            <w:pPr>
              <w:autoSpaceDE w:val="0"/>
              <w:autoSpaceDN w:val="0"/>
              <w:adjustRightInd w:val="0"/>
              <w:spacing w:line="360" w:lineRule="auto"/>
              <w:rPr>
                <w:rFonts w:hint="default" w:ascii="宋体" w:hAnsi="宋体" w:cs="宋体"/>
                <w:color w:val="000000"/>
                <w:sz w:val="24"/>
                <w:lang w:val="en-US" w:eastAsia="zh-CN"/>
              </w:rPr>
            </w:pPr>
            <w:r>
              <w:rPr>
                <w:rFonts w:hint="eastAsia" w:ascii="宋体" w:hAnsi="宋体" w:cs="宋体"/>
                <w:color w:val="000000"/>
                <w:sz w:val="24"/>
                <w:lang w:val="en-US" w:eastAsia="zh-CN"/>
              </w:rPr>
              <w:t>2</w:t>
            </w:r>
            <w:r>
              <w:rPr>
                <w:rFonts w:hint="eastAsia" w:ascii="宋体" w:hAnsi="宋体" w:cs="宋体"/>
                <w:color w:val="000000"/>
                <w:sz w:val="24"/>
                <w:lang w:val="zh-CN" w:eastAsia="zh-CN"/>
              </w:rPr>
              <w:t>.</w:t>
            </w:r>
            <w:r>
              <w:rPr>
                <w:rFonts w:hint="eastAsia" w:ascii="宋体" w:hAnsi="宋体" w:cs="宋体"/>
                <w:color w:val="000000"/>
                <w:sz w:val="24"/>
                <w:lang w:val="en-US" w:eastAsia="zh-CN"/>
              </w:rPr>
              <w:t>详细的产品技术参数响应情况</w:t>
            </w:r>
          </w:p>
        </w:tc>
        <w:tc>
          <w:tcPr>
            <w:tcW w:w="1011" w:type="dxa"/>
            <w:vAlign w:val="center"/>
          </w:tcPr>
          <w:p>
            <w:pPr>
              <w:autoSpaceDE w:val="0"/>
              <w:autoSpaceDN w:val="0"/>
              <w:adjustRightInd w:val="0"/>
              <w:spacing w:line="360" w:lineRule="auto"/>
              <w:rPr>
                <w:rFonts w:hint="eastAsia" w:ascii="宋体" w:hAnsi="宋体" w:cs="宋体"/>
                <w:color w:val="000000"/>
                <w:sz w:val="24"/>
                <w:lang w:val="en-US" w:eastAsia="zh-CN"/>
              </w:rPr>
            </w:pPr>
          </w:p>
        </w:tc>
        <w:tc>
          <w:tcPr>
            <w:tcW w:w="1316" w:type="dxa"/>
            <w:vAlign w:val="center"/>
          </w:tcPr>
          <w:p>
            <w:pPr>
              <w:autoSpaceDE w:val="0"/>
              <w:autoSpaceDN w:val="0"/>
              <w:adjustRightInd w:val="0"/>
              <w:spacing w:line="360" w:lineRule="auto"/>
              <w:jc w:val="center"/>
              <w:rPr>
                <w:rFonts w:hint="eastAsia" w:ascii="宋体" w:hAnsi="宋体" w:cs="宋体"/>
                <w:color w:val="000000"/>
                <w:sz w:val="24"/>
                <w:lang w:val="en-US" w:eastAsia="zh-CN"/>
              </w:rPr>
            </w:pPr>
            <w:r>
              <w:rPr>
                <w:rFonts w:hint="eastAsia" w:ascii="宋体" w:hAnsi="宋体" w:cs="宋体"/>
                <w:color w:val="000000"/>
                <w:sz w:val="24"/>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pPr>
            <w:r>
              <w:rPr>
                <w:rFonts w:hint="eastAsia" w:ascii="宋体" w:hAnsi="宋体" w:cs="宋体"/>
                <w:color w:val="000000"/>
                <w:sz w:val="24"/>
                <w:lang w:val="en-US" w:eastAsia="zh-CN"/>
              </w:rPr>
              <w:t>3.样品说明</w:t>
            </w:r>
          </w:p>
        </w:tc>
        <w:tc>
          <w:tcPr>
            <w:tcW w:w="1011" w:type="dxa"/>
            <w:vAlign w:val="center"/>
          </w:tcPr>
          <w:p>
            <w:pPr>
              <w:autoSpaceDE w:val="0"/>
              <w:autoSpaceDN w:val="0"/>
              <w:adjustRightInd w:val="0"/>
              <w:spacing w:line="360" w:lineRule="auto"/>
              <w:jc w:val="center"/>
              <w:rPr>
                <w:rFonts w:ascii="宋体" w:hAnsi="宋体" w:cs="宋体"/>
                <w:color w:val="000000"/>
                <w:sz w:val="24"/>
                <w:highlight w:val="yellow"/>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hint="eastAsia" w:ascii="宋体" w:hAnsi="宋体" w:eastAsia="宋体" w:cs="宋体"/>
                <w:b/>
                <w:bCs/>
                <w:color w:val="000000"/>
                <w:sz w:val="32"/>
                <w:szCs w:val="32"/>
                <w:lang w:eastAsia="zh-CN"/>
              </w:rPr>
            </w:pPr>
            <w:r>
              <w:rPr>
                <w:rFonts w:hint="eastAsia" w:ascii="宋体" w:hAnsi="宋体" w:cs="宋体"/>
                <w:color w:val="000000"/>
                <w:sz w:val="24"/>
                <w:lang w:val="en-US" w:eastAsia="zh-CN"/>
              </w:rPr>
              <w:t>4.产品环保性相关检测报告</w:t>
            </w:r>
          </w:p>
        </w:tc>
        <w:tc>
          <w:tcPr>
            <w:tcW w:w="1011" w:type="dxa"/>
            <w:vAlign w:val="center"/>
          </w:tcPr>
          <w:p>
            <w:pPr>
              <w:autoSpaceDE w:val="0"/>
              <w:autoSpaceDN w:val="0"/>
              <w:adjustRightInd w:val="0"/>
              <w:spacing w:line="360" w:lineRule="auto"/>
              <w:jc w:val="center"/>
              <w:rPr>
                <w:rFonts w:ascii="宋体" w:hAnsi="宋体" w:cs="宋体"/>
                <w:color w:val="000000"/>
                <w:sz w:val="24"/>
                <w:highlight w:val="yellow"/>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hint="eastAsia" w:ascii="宋体" w:hAnsi="宋体" w:eastAsia="宋体" w:cs="宋体"/>
                <w:b/>
                <w:bCs/>
                <w:color w:val="000000"/>
                <w:sz w:val="32"/>
                <w:szCs w:val="32"/>
                <w:lang w:eastAsia="zh-CN"/>
              </w:rPr>
            </w:pPr>
            <w:r>
              <w:rPr>
                <w:rFonts w:hint="eastAsia" w:ascii="宋体" w:hAnsi="宋体" w:cs="宋体"/>
                <w:color w:val="000000"/>
                <w:sz w:val="24"/>
                <w:lang w:val="en-US" w:eastAsia="zh-CN"/>
              </w:rPr>
              <w:t>5.项目设计方案和实施方案详细材料</w:t>
            </w:r>
          </w:p>
        </w:tc>
        <w:tc>
          <w:tcPr>
            <w:tcW w:w="1011" w:type="dxa"/>
            <w:vAlign w:val="center"/>
          </w:tcPr>
          <w:p>
            <w:pPr>
              <w:autoSpaceDE w:val="0"/>
              <w:autoSpaceDN w:val="0"/>
              <w:adjustRightInd w:val="0"/>
              <w:spacing w:line="360" w:lineRule="auto"/>
              <w:jc w:val="center"/>
              <w:rPr>
                <w:rFonts w:ascii="宋体" w:hAnsi="宋体" w:cs="宋体"/>
                <w:color w:val="000000"/>
                <w:sz w:val="24"/>
                <w:highlight w:val="yellow"/>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hint="eastAsia" w:ascii="宋体" w:hAnsi="宋体" w:eastAsia="宋体" w:cs="宋体"/>
                <w:color w:val="000000"/>
                <w:sz w:val="24"/>
                <w:lang w:eastAsia="zh-CN"/>
              </w:rPr>
            </w:pPr>
            <w:r>
              <w:rPr>
                <w:rFonts w:hint="eastAsia" w:ascii="宋体" w:hAnsi="宋体" w:cs="宋体"/>
                <w:color w:val="000000"/>
                <w:sz w:val="24"/>
                <w:lang w:val="en-US" w:eastAsia="zh-CN"/>
              </w:rPr>
              <w:t>6.质保期、服务承诺和质保期以外承诺等材料</w:t>
            </w:r>
          </w:p>
        </w:tc>
        <w:tc>
          <w:tcPr>
            <w:tcW w:w="1011" w:type="dxa"/>
            <w:vAlign w:val="center"/>
          </w:tcPr>
          <w:p>
            <w:pPr>
              <w:autoSpaceDE w:val="0"/>
              <w:autoSpaceDN w:val="0"/>
              <w:adjustRightInd w:val="0"/>
              <w:spacing w:line="360" w:lineRule="auto"/>
              <w:jc w:val="center"/>
              <w:rPr>
                <w:rFonts w:ascii="宋体" w:hAnsi="宋体" w:cs="宋体"/>
                <w:color w:val="000000"/>
                <w:sz w:val="24"/>
                <w:highlight w:val="yellow"/>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hint="eastAsia" w:ascii="宋体" w:hAnsi="宋体" w:cs="宋体"/>
                <w:color w:val="000000"/>
                <w:sz w:val="24"/>
                <w:lang w:val="en-US" w:eastAsia="zh-CN"/>
              </w:rPr>
            </w:pPr>
            <w:r>
              <w:rPr>
                <w:rFonts w:hint="eastAsia" w:ascii="宋体" w:hAnsi="宋体" w:cs="宋体"/>
                <w:color w:val="000000"/>
                <w:sz w:val="24"/>
              </w:rPr>
              <w:t>▲</w:t>
            </w:r>
            <w:r>
              <w:rPr>
                <w:rFonts w:hint="eastAsia" w:ascii="宋体" w:hAnsi="宋体" w:cs="宋体"/>
                <w:color w:val="000000"/>
                <w:sz w:val="24"/>
                <w:lang w:val="en-US" w:eastAsia="zh-CN"/>
              </w:rPr>
              <w:t>7.规格、技术参数偏离表</w:t>
            </w:r>
          </w:p>
        </w:tc>
        <w:tc>
          <w:tcPr>
            <w:tcW w:w="1011" w:type="dxa"/>
            <w:vAlign w:val="center"/>
          </w:tcPr>
          <w:p>
            <w:pPr>
              <w:autoSpaceDE w:val="0"/>
              <w:autoSpaceDN w:val="0"/>
              <w:adjustRightInd w:val="0"/>
              <w:spacing w:line="360" w:lineRule="auto"/>
              <w:jc w:val="center"/>
              <w:rPr>
                <w:rFonts w:ascii="宋体" w:hAnsi="宋体" w:cs="宋体"/>
                <w:color w:val="000000"/>
                <w:sz w:val="24"/>
                <w:highlight w:val="yellow"/>
              </w:rPr>
            </w:pPr>
            <w:r>
              <w:rPr>
                <w:rFonts w:hint="eastAsia" w:ascii="宋体" w:hAnsi="宋体" w:cs="宋体"/>
                <w:color w:val="000000"/>
                <w:sz w:val="24"/>
                <w:highlight w:val="yellow"/>
              </w:rPr>
              <w:t>格式六</w:t>
            </w:r>
          </w:p>
        </w:tc>
        <w:tc>
          <w:tcPr>
            <w:tcW w:w="1316" w:type="dxa"/>
            <w:vAlign w:val="center"/>
          </w:tcPr>
          <w:p>
            <w:pPr>
              <w:autoSpaceDE w:val="0"/>
              <w:autoSpaceDN w:val="0"/>
              <w:adjustRightInd w:val="0"/>
              <w:spacing w:line="360" w:lineRule="auto"/>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hint="eastAsia" w:ascii="宋体" w:hAnsi="宋体" w:cs="宋体"/>
                <w:color w:val="000000"/>
                <w:sz w:val="24"/>
                <w:lang w:val="en-US" w:eastAsia="zh-CN"/>
              </w:rPr>
            </w:pPr>
            <w:r>
              <w:rPr>
                <w:rFonts w:hint="eastAsia" w:ascii="宋体" w:hAnsi="宋体" w:cs="宋体"/>
                <w:color w:val="000000"/>
                <w:sz w:val="24"/>
              </w:rPr>
              <w:t>▲</w:t>
            </w:r>
            <w:r>
              <w:rPr>
                <w:rFonts w:hint="eastAsia" w:ascii="宋体" w:hAnsi="宋体" w:cs="宋体"/>
                <w:color w:val="000000"/>
                <w:sz w:val="24"/>
                <w:lang w:val="en-US" w:eastAsia="zh-CN"/>
              </w:rPr>
              <w:t>8.技术支持和售后服务承诺书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highlight w:val="yellow"/>
              </w:rPr>
            </w:pPr>
            <w:r>
              <w:rPr>
                <w:rFonts w:hint="eastAsia" w:ascii="宋体" w:hAnsi="宋体" w:cs="宋体"/>
                <w:color w:val="000000"/>
                <w:sz w:val="24"/>
                <w:highlight w:val="yellow"/>
              </w:rPr>
              <w:t>格式七</w:t>
            </w:r>
          </w:p>
        </w:tc>
        <w:tc>
          <w:tcPr>
            <w:tcW w:w="1316" w:type="dxa"/>
            <w:vAlign w:val="center"/>
          </w:tcPr>
          <w:p>
            <w:pPr>
              <w:autoSpaceDE w:val="0"/>
              <w:autoSpaceDN w:val="0"/>
              <w:adjustRightInd w:val="0"/>
              <w:spacing w:line="360" w:lineRule="auto"/>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hint="default" w:ascii="宋体" w:hAnsi="宋体" w:cs="宋体"/>
                <w:color w:val="000000"/>
                <w:sz w:val="24"/>
                <w:lang w:val="en-US" w:eastAsia="zh-CN"/>
              </w:rPr>
            </w:pPr>
            <w:r>
              <w:rPr>
                <w:rFonts w:hint="eastAsia" w:ascii="宋体" w:hAnsi="宋体" w:cs="宋体"/>
                <w:color w:val="000000"/>
                <w:sz w:val="24"/>
                <w:lang w:val="en-US" w:eastAsia="zh-CN"/>
              </w:rPr>
              <w:t>9.投标人同类项目实施情况一览表：须提供2019年1月1日以来（以合同签订时间为准）至今实施的同类项目（必须包含公寓床和书桌组合柜）合同原件的扫描件。</w:t>
            </w:r>
          </w:p>
        </w:tc>
        <w:tc>
          <w:tcPr>
            <w:tcW w:w="1011" w:type="dxa"/>
            <w:vAlign w:val="center"/>
          </w:tcPr>
          <w:p>
            <w:pPr>
              <w:autoSpaceDE w:val="0"/>
              <w:autoSpaceDN w:val="0"/>
              <w:adjustRightInd w:val="0"/>
              <w:spacing w:line="360" w:lineRule="auto"/>
              <w:jc w:val="center"/>
              <w:rPr>
                <w:rFonts w:hint="eastAsia" w:ascii="宋体" w:hAnsi="宋体" w:eastAsia="宋体" w:cs="宋体"/>
                <w:color w:val="000000"/>
                <w:sz w:val="24"/>
                <w:highlight w:val="yellow"/>
                <w:lang w:val="en-US" w:eastAsia="zh-CN"/>
              </w:rPr>
            </w:pPr>
            <w:r>
              <w:rPr>
                <w:rFonts w:hint="eastAsia" w:ascii="宋体" w:hAnsi="宋体" w:cs="宋体"/>
                <w:color w:val="000000"/>
                <w:sz w:val="24"/>
                <w:highlight w:val="yellow"/>
              </w:rPr>
              <w:t>格式</w:t>
            </w:r>
            <w:r>
              <w:rPr>
                <w:rFonts w:hint="eastAsia" w:ascii="宋体" w:hAnsi="宋体" w:cs="宋体"/>
                <w:color w:val="000000"/>
                <w:sz w:val="24"/>
                <w:highlight w:val="yellow"/>
                <w:lang w:val="en-US" w:eastAsia="zh-CN"/>
              </w:rPr>
              <w:t>八</w:t>
            </w:r>
          </w:p>
        </w:tc>
        <w:tc>
          <w:tcPr>
            <w:tcW w:w="1316" w:type="dxa"/>
            <w:vAlign w:val="center"/>
          </w:tcPr>
          <w:p>
            <w:pPr>
              <w:autoSpaceDE w:val="0"/>
              <w:autoSpaceDN w:val="0"/>
              <w:adjustRightInd w:val="0"/>
              <w:spacing w:line="360" w:lineRule="auto"/>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lang w:val="en-US" w:eastAsia="zh-CN"/>
              </w:rPr>
              <w:t>10.</w:t>
            </w:r>
            <w:r>
              <w:rPr>
                <w:rFonts w:hint="eastAsia" w:ascii="宋体" w:hAnsi="宋体" w:cs="宋体"/>
                <w:color w:val="000000"/>
                <w:sz w:val="24"/>
              </w:rPr>
              <w:t>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highlight w:val="yellow"/>
              </w:rPr>
            </w:pPr>
          </w:p>
        </w:tc>
        <w:tc>
          <w:tcPr>
            <w:tcW w:w="1316" w:type="dxa"/>
            <w:vAlign w:val="center"/>
          </w:tcPr>
          <w:p>
            <w:pPr>
              <w:autoSpaceDE w:val="0"/>
              <w:autoSpaceDN w:val="0"/>
              <w:adjustRightInd w:val="0"/>
              <w:spacing w:line="360" w:lineRule="auto"/>
              <w:jc w:val="center"/>
              <w:rPr>
                <w:rFonts w:hint="default" w:ascii="宋体" w:hAnsi="宋体" w:eastAsia="宋体" w:cs="宋体"/>
                <w:color w:val="000000"/>
                <w:sz w:val="24"/>
                <w:lang w:val="en-US" w:eastAsia="zh-CN"/>
              </w:rPr>
            </w:pPr>
            <w:r>
              <w:rPr>
                <w:rFonts w:hint="eastAsia" w:ascii="宋体" w:hAnsi="宋体" w:cs="宋体"/>
                <w:color w:val="000000"/>
                <w:sz w:val="24"/>
              </w:rPr>
              <w:t>2-</w:t>
            </w:r>
            <w:r>
              <w:rPr>
                <w:rFonts w:hint="eastAsia" w:ascii="宋体" w:hAnsi="宋体" w:cs="宋体"/>
                <w:color w:val="000000"/>
                <w:sz w:val="24"/>
                <w:lang w:val="en-US" w:eastAsia="zh-CN"/>
              </w:rPr>
              <w:t>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7"/>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tcPr>
          <w:p>
            <w:pPr>
              <w:pStyle w:val="10"/>
              <w:spacing w:line="360" w:lineRule="auto"/>
              <w:rPr>
                <w:rFonts w:hint="eastAsia" w:hAnsi="宋体" w:eastAsia="宋体" w:cs="宋体"/>
                <w:b/>
                <w:bCs/>
                <w:color w:val="000000"/>
                <w:kern w:val="2"/>
                <w:sz w:val="24"/>
                <w:szCs w:val="24"/>
                <w:lang w:val="en-US" w:eastAsia="zh-CN"/>
              </w:rPr>
            </w:pPr>
            <w:r>
              <w:rPr>
                <w:rFonts w:hint="eastAsia" w:hAnsi="宋体" w:cs="宋体"/>
                <w:color w:val="000000"/>
                <w:kern w:val="2"/>
                <w:sz w:val="24"/>
                <w:szCs w:val="24"/>
              </w:rPr>
              <w:t>▲2.货物清单及报价明细表</w:t>
            </w:r>
            <w:r>
              <w:rPr>
                <w:rFonts w:hint="eastAsia" w:hAnsi="宋体" w:cs="宋体"/>
                <w:color w:val="000000"/>
                <w:kern w:val="2"/>
                <w:sz w:val="24"/>
                <w:szCs w:val="24"/>
                <w:lang w:eastAsia="zh-CN"/>
              </w:rPr>
              <w:t>。</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 .中小微企业、监狱或戒毒企业、残疾人福利性单位需提供相关声明函。</w:t>
            </w:r>
          </w:p>
        </w:tc>
        <w:tc>
          <w:tcPr>
            <w:tcW w:w="1197" w:type="dxa"/>
          </w:tcPr>
          <w:p>
            <w:pPr>
              <w:autoSpaceDE w:val="0"/>
              <w:autoSpaceDN w:val="0"/>
              <w:adjustRightInd w:val="0"/>
              <w:spacing w:line="360" w:lineRule="auto"/>
              <w:jc w:val="both"/>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tcPr>
          <w:p>
            <w:pPr>
              <w:pStyle w:val="21"/>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keepNext w:val="0"/>
        <w:keepLines w:val="0"/>
        <w:pageBreakBefore w:val="0"/>
        <w:widowControl w:val="0"/>
        <w:kinsoku/>
        <w:wordWrap/>
        <w:overflowPunct/>
        <w:topLinePunct w:val="0"/>
        <w:autoSpaceDE w:val="0"/>
        <w:autoSpaceDN w:val="0"/>
        <w:bidi w:val="0"/>
        <w:adjustRightInd w:val="0"/>
        <w:spacing w:line="360" w:lineRule="auto"/>
        <w:ind w:left="472"/>
        <w:jc w:val="left"/>
        <w:textAlignment w:val="auto"/>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keepNext w:val="0"/>
        <w:keepLines w:val="0"/>
        <w:pageBreakBefore w:val="0"/>
        <w:widowControl w:val="0"/>
        <w:kinsoku/>
        <w:wordWrap/>
        <w:overflowPunct/>
        <w:topLinePunct w:val="0"/>
        <w:autoSpaceDE w:val="0"/>
        <w:autoSpaceDN w:val="0"/>
        <w:bidi w:val="0"/>
        <w:adjustRightInd w:val="0"/>
        <w:spacing w:line="360" w:lineRule="auto"/>
        <w:ind w:left="472"/>
        <w:jc w:val="left"/>
        <w:textAlignment w:val="auto"/>
        <w:outlineLvl w:val="2"/>
        <w:rPr>
          <w:rFonts w:hint="eastAsia"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keepNext w:val="0"/>
        <w:keepLines w:val="0"/>
        <w:pageBreakBefore w:val="0"/>
        <w:widowControl w:val="0"/>
        <w:kinsoku/>
        <w:wordWrap/>
        <w:overflowPunct/>
        <w:topLinePunct w:val="0"/>
        <w:autoSpaceDE w:val="0"/>
        <w:autoSpaceDN w:val="0"/>
        <w:bidi w:val="0"/>
        <w:adjustRightInd w:val="0"/>
        <w:spacing w:line="360" w:lineRule="auto"/>
        <w:jc w:val="left"/>
        <w:textAlignment w:val="auto"/>
        <w:outlineLvl w:val="2"/>
        <w:rPr>
          <w:rFonts w:hint="eastAsia"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keepNext w:val="0"/>
        <w:keepLines w:val="0"/>
        <w:pageBreakBefore w:val="0"/>
        <w:widowControl w:val="0"/>
        <w:kinsoku/>
        <w:wordWrap/>
        <w:overflowPunct/>
        <w:topLinePunct w:val="0"/>
        <w:autoSpaceDE w:val="0"/>
        <w:autoSpaceDN w:val="0"/>
        <w:bidi w:val="0"/>
        <w:adjustRightInd w:val="0"/>
        <w:spacing w:line="360" w:lineRule="auto"/>
        <w:ind w:left="472"/>
        <w:jc w:val="left"/>
        <w:textAlignment w:val="auto"/>
        <w:outlineLvl w:val="2"/>
        <w:rPr>
          <w:rFonts w:hint="eastAsia"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hint="eastAsia"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napToGrid w:val="0"/>
        <w:spacing w:line="360" w:lineRule="auto"/>
        <w:ind w:firstLine="482" w:firstLineChars="200"/>
        <w:rPr>
          <w:rFonts w:hint="eastAsia" w:ascii="宋体" w:hAnsi="宋体" w:cs="宋体"/>
          <w:b/>
          <w:bCs/>
          <w:sz w:val="24"/>
        </w:rPr>
      </w:pPr>
      <w:r>
        <w:rPr>
          <w:rFonts w:hint="eastAsia" w:ascii="宋体" w:hAnsi="宋体" w:cs="宋体"/>
          <w:b/>
          <w:bCs/>
          <w:sz w:val="24"/>
        </w:rPr>
        <w:t>（三）无效的投标文件</w:t>
      </w:r>
    </w:p>
    <w:p>
      <w:pPr>
        <w:snapToGrid w:val="0"/>
        <w:spacing w:line="360" w:lineRule="auto"/>
        <w:ind w:firstLine="480" w:firstLineChars="200"/>
        <w:rPr>
          <w:rFonts w:hint="eastAsia" w:ascii="宋体" w:hAnsi="宋体" w:cs="宋体"/>
          <w:sz w:val="24"/>
        </w:rPr>
      </w:pPr>
      <w:r>
        <w:rPr>
          <w:rFonts w:hint="eastAsia" w:ascii="宋体" w:hAnsi="宋体" w:cs="宋体"/>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856805"/>
      <w:bookmarkStart w:id="2" w:name="_Toc359592368"/>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widowControl/>
        <w:snapToGrid w:val="0"/>
        <w:spacing w:line="360" w:lineRule="auto"/>
        <w:ind w:firstLine="480" w:firstLineChars="200"/>
        <w:jc w:val="left"/>
        <w:rPr>
          <w:rFonts w:ascii="宋体" w:hAnsi="宋体" w:cs="宋体"/>
          <w:sz w:val="24"/>
        </w:rPr>
      </w:pPr>
      <w:r>
        <w:rPr>
          <w:rFonts w:hint="eastAsia" w:ascii="宋体" w:hAnsi="宋体" w:cs="宋体"/>
          <w:sz w:val="24"/>
        </w:rPr>
        <w:t>11.电子投标文件解密失败的；</w:t>
      </w:r>
    </w:p>
    <w:p>
      <w:pPr>
        <w:tabs>
          <w:tab w:val="left" w:pos="1325"/>
        </w:tabs>
        <w:spacing w:line="360" w:lineRule="auto"/>
        <w:ind w:firstLine="480" w:firstLineChars="200"/>
        <w:rPr>
          <w:rFonts w:ascii="宋体" w:hAnsi="宋体" w:cs="宋体"/>
          <w:sz w:val="24"/>
        </w:rPr>
      </w:pPr>
      <w:r>
        <w:rPr>
          <w:rFonts w:hint="eastAsia" w:ascii="宋体" w:hAnsi="宋体" w:cs="宋体"/>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keepNext w:val="0"/>
        <w:keepLines w:val="0"/>
        <w:pageBreakBefore w:val="0"/>
        <w:widowControl w:val="0"/>
        <w:kinsoku/>
        <w:wordWrap/>
        <w:overflowPunct/>
        <w:topLinePunct w:val="0"/>
        <w:autoSpaceDE w:val="0"/>
        <w:autoSpaceDN w:val="0"/>
        <w:bidi w:val="0"/>
        <w:adjustRightInd w:val="0"/>
        <w:spacing w:line="450" w:lineRule="exact"/>
        <w:ind w:firstLine="472" w:firstLineChars="196"/>
        <w:textAlignment w:val="auto"/>
        <w:outlineLvl w:val="1"/>
        <w:rPr>
          <w:rFonts w:ascii="宋体" w:hAnsi="宋体" w:cs="宋体"/>
          <w:b/>
          <w:color w:val="000000"/>
          <w:sz w:val="24"/>
        </w:rPr>
      </w:pPr>
      <w:r>
        <w:rPr>
          <w:rFonts w:hint="eastAsia" w:ascii="宋体" w:hAnsi="宋体" w:cs="宋体"/>
          <w:b/>
          <w:color w:val="000000"/>
          <w:sz w:val="24"/>
        </w:rPr>
        <w:t>五、开标</w:t>
      </w:r>
    </w:p>
    <w:p>
      <w:pPr>
        <w:keepNext w:val="0"/>
        <w:keepLines w:val="0"/>
        <w:pageBreakBefore w:val="0"/>
        <w:widowControl w:val="0"/>
        <w:kinsoku/>
        <w:wordWrap/>
        <w:overflowPunct/>
        <w:topLinePunct w:val="0"/>
        <w:autoSpaceDE w:val="0"/>
        <w:autoSpaceDN w:val="0"/>
        <w:bidi w:val="0"/>
        <w:adjustRightInd w:val="0"/>
        <w:spacing w:line="450" w:lineRule="exact"/>
        <w:ind w:firstLine="480" w:firstLineChars="200"/>
        <w:textAlignment w:val="auto"/>
        <w:rPr>
          <w:rFonts w:ascii="宋体" w:hAnsi="宋体" w:cs="宋体"/>
          <w:bCs/>
          <w:color w:val="000000"/>
          <w:sz w:val="24"/>
        </w:rPr>
      </w:pPr>
      <w:r>
        <w:rPr>
          <w:rFonts w:hint="eastAsia" w:ascii="宋体" w:hAnsi="宋体" w:cs="宋体"/>
          <w:bCs/>
          <w:color w:val="000000"/>
          <w:sz w:val="24"/>
        </w:rPr>
        <w:t>（一）开标</w:t>
      </w:r>
    </w:p>
    <w:p>
      <w:pPr>
        <w:keepNext w:val="0"/>
        <w:keepLines w:val="0"/>
        <w:pageBreakBefore w:val="0"/>
        <w:widowControl w:val="0"/>
        <w:kinsoku/>
        <w:wordWrap/>
        <w:overflowPunct/>
        <w:topLinePunct w:val="0"/>
        <w:autoSpaceDE w:val="0"/>
        <w:autoSpaceDN w:val="0"/>
        <w:bidi w:val="0"/>
        <w:adjustRightInd w:val="0"/>
        <w:spacing w:line="450" w:lineRule="exact"/>
        <w:ind w:firstLine="480" w:firstLineChars="200"/>
        <w:textAlignment w:val="auto"/>
        <w:rPr>
          <w:rFonts w:ascii="宋体" w:hAnsi="宋体" w:cs="宋体"/>
          <w:color w:val="000000"/>
          <w:sz w:val="24"/>
        </w:rPr>
      </w:pPr>
      <w:r>
        <w:rPr>
          <w:rFonts w:hint="eastAsia" w:ascii="宋体" w:hAnsi="宋体" w:cs="宋体"/>
          <w:color w:val="000000"/>
          <w:sz w:val="24"/>
        </w:rPr>
        <w:t>1. 招标人在规定的日期、时间和地点组织招标会。</w:t>
      </w:r>
    </w:p>
    <w:p>
      <w:pPr>
        <w:keepNext w:val="0"/>
        <w:keepLines w:val="0"/>
        <w:pageBreakBefore w:val="0"/>
        <w:widowControl w:val="0"/>
        <w:kinsoku/>
        <w:wordWrap/>
        <w:overflowPunct/>
        <w:topLinePunct w:val="0"/>
        <w:bidi w:val="0"/>
        <w:snapToGrid w:val="0"/>
        <w:spacing w:line="450" w:lineRule="exact"/>
        <w:ind w:firstLine="480" w:firstLineChars="200"/>
        <w:textAlignment w:val="auto"/>
        <w:rPr>
          <w:rFonts w:ascii="宋体" w:hAnsi="宋体" w:cs="宋体"/>
          <w:sz w:val="24"/>
        </w:rPr>
      </w:pPr>
      <w:r>
        <w:rPr>
          <w:rFonts w:hint="eastAsia" w:ascii="宋体" w:hAnsi="宋体" w:cs="宋体"/>
          <w:sz w:val="24"/>
        </w:rPr>
        <w:t>2.电子投标文件开标</w:t>
      </w:r>
    </w:p>
    <w:p>
      <w:pPr>
        <w:keepNext w:val="0"/>
        <w:keepLines w:val="0"/>
        <w:pageBreakBefore w:val="0"/>
        <w:widowControl w:val="0"/>
        <w:kinsoku/>
        <w:wordWrap/>
        <w:overflowPunct/>
        <w:topLinePunct w:val="0"/>
        <w:bidi w:val="0"/>
        <w:snapToGrid w:val="0"/>
        <w:spacing w:line="450" w:lineRule="exact"/>
        <w:ind w:firstLine="480" w:firstLineChars="200"/>
        <w:textAlignment w:val="auto"/>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keepNext w:val="0"/>
        <w:keepLines w:val="0"/>
        <w:pageBreakBefore w:val="0"/>
        <w:widowControl w:val="0"/>
        <w:kinsoku/>
        <w:wordWrap/>
        <w:overflowPunct/>
        <w:topLinePunct w:val="0"/>
        <w:bidi w:val="0"/>
        <w:snapToGrid w:val="0"/>
        <w:spacing w:line="450" w:lineRule="exact"/>
        <w:ind w:firstLine="470" w:firstLineChars="196"/>
        <w:textAlignment w:val="auto"/>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keepNext w:val="0"/>
        <w:keepLines w:val="0"/>
        <w:pageBreakBefore w:val="0"/>
        <w:widowControl w:val="0"/>
        <w:kinsoku/>
        <w:wordWrap/>
        <w:overflowPunct/>
        <w:topLinePunct w:val="0"/>
        <w:autoSpaceDE w:val="0"/>
        <w:autoSpaceDN w:val="0"/>
        <w:bidi w:val="0"/>
        <w:adjustRightInd w:val="0"/>
        <w:spacing w:line="450" w:lineRule="exact"/>
        <w:ind w:firstLine="482" w:firstLineChars="200"/>
        <w:textAlignment w:val="auto"/>
        <w:rPr>
          <w:rFonts w:ascii="宋体" w:hAnsi="宋体" w:cs="宋体"/>
          <w:b/>
          <w:bCs/>
          <w:color w:val="000000"/>
          <w:sz w:val="24"/>
        </w:rPr>
      </w:pPr>
      <w:r>
        <w:rPr>
          <w:rFonts w:hint="eastAsia" w:ascii="宋体" w:hAnsi="宋体" w:cs="宋体"/>
          <w:b/>
          <w:bCs/>
          <w:color w:val="000000"/>
          <w:sz w:val="24"/>
        </w:rPr>
        <w:t>（二）评标委员会</w:t>
      </w:r>
    </w:p>
    <w:p>
      <w:pPr>
        <w:keepNext w:val="0"/>
        <w:keepLines w:val="0"/>
        <w:pageBreakBefore w:val="0"/>
        <w:widowControl w:val="0"/>
        <w:kinsoku/>
        <w:wordWrap/>
        <w:overflowPunct/>
        <w:topLinePunct w:val="0"/>
        <w:bidi w:val="0"/>
        <w:spacing w:line="450" w:lineRule="exact"/>
        <w:ind w:firstLine="480" w:firstLineChars="200"/>
        <w:textAlignment w:val="auto"/>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keepNext w:val="0"/>
        <w:keepLines w:val="0"/>
        <w:pageBreakBefore w:val="0"/>
        <w:widowControl w:val="0"/>
        <w:kinsoku/>
        <w:wordWrap/>
        <w:overflowPunct/>
        <w:topLinePunct w:val="0"/>
        <w:bidi w:val="0"/>
        <w:snapToGrid w:val="0"/>
        <w:spacing w:line="450" w:lineRule="exact"/>
        <w:ind w:firstLine="480" w:firstLineChars="200"/>
        <w:textAlignment w:val="auto"/>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keepNext w:val="0"/>
        <w:keepLines w:val="0"/>
        <w:pageBreakBefore w:val="0"/>
        <w:widowControl w:val="0"/>
        <w:kinsoku/>
        <w:wordWrap/>
        <w:overflowPunct/>
        <w:topLinePunct w:val="0"/>
        <w:bidi w:val="0"/>
        <w:snapToGrid w:val="0"/>
        <w:spacing w:line="450" w:lineRule="exact"/>
        <w:ind w:firstLine="482" w:firstLineChars="200"/>
        <w:textAlignment w:val="auto"/>
        <w:rPr>
          <w:rFonts w:ascii="宋体" w:hAnsi="宋体" w:cs="宋体"/>
          <w:b/>
          <w:bCs/>
          <w:color w:val="000000"/>
          <w:sz w:val="24"/>
        </w:rPr>
      </w:pPr>
      <w:r>
        <w:rPr>
          <w:rFonts w:hint="eastAsia" w:ascii="宋体" w:hAnsi="宋体" w:cs="宋体"/>
          <w:b/>
          <w:bCs/>
          <w:color w:val="000000"/>
          <w:sz w:val="24"/>
        </w:rPr>
        <w:t>（三）评标</w:t>
      </w:r>
    </w:p>
    <w:p>
      <w:pPr>
        <w:keepNext w:val="0"/>
        <w:keepLines w:val="0"/>
        <w:pageBreakBefore w:val="0"/>
        <w:widowControl w:val="0"/>
        <w:kinsoku/>
        <w:wordWrap/>
        <w:overflowPunct/>
        <w:topLinePunct w:val="0"/>
        <w:bidi w:val="0"/>
        <w:snapToGrid w:val="0"/>
        <w:spacing w:line="450" w:lineRule="exact"/>
        <w:ind w:firstLine="480" w:firstLineChars="200"/>
        <w:textAlignment w:val="auto"/>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keepNext w:val="0"/>
        <w:keepLines w:val="0"/>
        <w:pageBreakBefore w:val="0"/>
        <w:widowControl w:val="0"/>
        <w:kinsoku/>
        <w:wordWrap/>
        <w:overflowPunct/>
        <w:topLinePunct w:val="0"/>
        <w:bidi w:val="0"/>
        <w:snapToGrid w:val="0"/>
        <w:spacing w:line="450" w:lineRule="exact"/>
        <w:ind w:firstLine="480" w:firstLineChars="200"/>
        <w:textAlignment w:val="auto"/>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keepNext w:val="0"/>
        <w:keepLines w:val="0"/>
        <w:pageBreakBefore w:val="0"/>
        <w:widowControl w:val="0"/>
        <w:kinsoku/>
        <w:wordWrap/>
        <w:overflowPunct/>
        <w:topLinePunct w:val="0"/>
        <w:bidi w:val="0"/>
        <w:snapToGrid w:val="0"/>
        <w:spacing w:line="450" w:lineRule="exact"/>
        <w:ind w:firstLine="480" w:firstLineChars="200"/>
        <w:textAlignment w:val="auto"/>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keepNext w:val="0"/>
        <w:keepLines w:val="0"/>
        <w:pageBreakBefore w:val="0"/>
        <w:widowControl w:val="0"/>
        <w:kinsoku/>
        <w:wordWrap/>
        <w:overflowPunct/>
        <w:topLinePunct w:val="0"/>
        <w:bidi w:val="0"/>
        <w:snapToGrid w:val="0"/>
        <w:spacing w:line="450" w:lineRule="exact"/>
        <w:ind w:firstLine="482" w:firstLineChars="200"/>
        <w:textAlignment w:val="auto"/>
        <w:rPr>
          <w:rFonts w:ascii="宋体" w:hAnsi="宋体" w:cs="宋体"/>
          <w:b/>
          <w:color w:val="000000"/>
          <w:sz w:val="24"/>
        </w:rPr>
      </w:pPr>
      <w:r>
        <w:rPr>
          <w:rFonts w:hint="eastAsia" w:ascii="宋体" w:hAnsi="宋体" w:cs="宋体"/>
          <w:b/>
          <w:color w:val="000000"/>
          <w:sz w:val="24"/>
        </w:rPr>
        <w:t>(四) 算术错误将按以下方法更正</w:t>
      </w:r>
    </w:p>
    <w:p>
      <w:pPr>
        <w:keepNext w:val="0"/>
        <w:keepLines w:val="0"/>
        <w:pageBreakBefore w:val="0"/>
        <w:widowControl w:val="0"/>
        <w:kinsoku/>
        <w:wordWrap/>
        <w:overflowPunct/>
        <w:topLinePunct w:val="0"/>
        <w:bidi w:val="0"/>
        <w:snapToGrid w:val="0"/>
        <w:spacing w:line="450" w:lineRule="exact"/>
        <w:ind w:firstLine="480" w:firstLineChars="200"/>
        <w:textAlignment w:val="auto"/>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keepNext w:val="0"/>
        <w:keepLines w:val="0"/>
        <w:pageBreakBefore w:val="0"/>
        <w:widowControl w:val="0"/>
        <w:kinsoku/>
        <w:wordWrap/>
        <w:overflowPunct/>
        <w:topLinePunct w:val="0"/>
        <w:bidi w:val="0"/>
        <w:snapToGrid w:val="0"/>
        <w:spacing w:line="450" w:lineRule="exact"/>
        <w:ind w:firstLine="480" w:firstLineChars="200"/>
        <w:textAlignment w:val="auto"/>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keepNext w:val="0"/>
        <w:keepLines w:val="0"/>
        <w:pageBreakBefore w:val="0"/>
        <w:widowControl w:val="0"/>
        <w:kinsoku/>
        <w:wordWrap/>
        <w:overflowPunct/>
        <w:topLinePunct w:val="0"/>
        <w:bidi w:val="0"/>
        <w:snapToGrid w:val="0"/>
        <w:spacing w:line="450" w:lineRule="exact"/>
        <w:ind w:firstLine="480" w:firstLineChars="200"/>
        <w:textAlignment w:val="auto"/>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keepNext w:val="0"/>
        <w:keepLines w:val="0"/>
        <w:pageBreakBefore w:val="0"/>
        <w:widowControl w:val="0"/>
        <w:kinsoku/>
        <w:wordWrap/>
        <w:overflowPunct/>
        <w:topLinePunct w:val="0"/>
        <w:bidi w:val="0"/>
        <w:snapToGrid w:val="0"/>
        <w:spacing w:line="450" w:lineRule="exact"/>
        <w:ind w:firstLine="480" w:firstLineChars="200"/>
        <w:textAlignment w:val="auto"/>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keepNext w:val="0"/>
        <w:keepLines w:val="0"/>
        <w:pageBreakBefore w:val="0"/>
        <w:widowControl w:val="0"/>
        <w:kinsoku/>
        <w:wordWrap/>
        <w:overflowPunct/>
        <w:topLinePunct w:val="0"/>
        <w:bidi w:val="0"/>
        <w:spacing w:line="450" w:lineRule="exact"/>
        <w:ind w:firstLine="482" w:firstLineChars="200"/>
        <w:textAlignment w:val="auto"/>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keepNext w:val="0"/>
        <w:keepLines w:val="0"/>
        <w:pageBreakBefore w:val="0"/>
        <w:widowControl w:val="0"/>
        <w:kinsoku/>
        <w:wordWrap/>
        <w:overflowPunct/>
        <w:topLinePunct w:val="0"/>
        <w:bidi w:val="0"/>
        <w:spacing w:line="450" w:lineRule="exact"/>
        <w:ind w:firstLine="482" w:firstLineChars="200"/>
        <w:textAlignment w:val="auto"/>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keepNext w:val="0"/>
        <w:keepLines w:val="0"/>
        <w:pageBreakBefore w:val="0"/>
        <w:widowControl w:val="0"/>
        <w:kinsoku/>
        <w:wordWrap/>
        <w:overflowPunct/>
        <w:topLinePunct w:val="0"/>
        <w:bidi w:val="0"/>
        <w:spacing w:line="450" w:lineRule="exact"/>
        <w:ind w:firstLine="482" w:firstLineChars="200"/>
        <w:textAlignment w:val="auto"/>
        <w:rPr>
          <w:rFonts w:ascii="宋体" w:hAnsi="宋体" w:cs="宋体"/>
          <w:b/>
          <w:color w:val="000000"/>
          <w:sz w:val="24"/>
        </w:rPr>
      </w:pPr>
      <w:r>
        <w:rPr>
          <w:rFonts w:hint="eastAsia" w:ascii="宋体" w:hAnsi="宋体" w:cs="宋体"/>
          <w:b/>
          <w:color w:val="000000"/>
          <w:sz w:val="24"/>
        </w:rPr>
        <w:t>六、履约保证金</w:t>
      </w:r>
    </w:p>
    <w:p>
      <w:pPr>
        <w:keepNext w:val="0"/>
        <w:keepLines w:val="0"/>
        <w:pageBreakBefore w:val="0"/>
        <w:widowControl w:val="0"/>
        <w:kinsoku/>
        <w:wordWrap/>
        <w:overflowPunct/>
        <w:topLinePunct w:val="0"/>
        <w:autoSpaceDE w:val="0"/>
        <w:autoSpaceDN w:val="0"/>
        <w:bidi w:val="0"/>
        <w:adjustRightInd w:val="0"/>
        <w:spacing w:line="450" w:lineRule="exact"/>
        <w:ind w:firstLine="482" w:firstLineChars="200"/>
        <w:textAlignment w:val="auto"/>
        <w:rPr>
          <w:rFonts w:ascii="宋体" w:hAnsi="宋体" w:cs="宋体"/>
          <w:b/>
          <w:color w:val="000000"/>
          <w:sz w:val="24"/>
        </w:rPr>
      </w:pPr>
      <w:r>
        <w:rPr>
          <w:rFonts w:hint="eastAsia" w:ascii="宋体" w:hAnsi="宋体" w:cs="宋体"/>
          <w:b/>
          <w:bCs/>
          <w:color w:val="000000"/>
          <w:sz w:val="24"/>
        </w:rPr>
        <w:t>1．中标供应商于中标结果（成交）公告结束后5个工作日内</w:t>
      </w:r>
      <w:r>
        <w:rPr>
          <w:rFonts w:hint="eastAsia" w:ascii="宋体" w:hAnsi="宋体" w:cs="宋体"/>
          <w:b/>
          <w:color w:val="000000"/>
          <w:sz w:val="24"/>
        </w:rPr>
        <w:t>向采购人缴纳履约保证金，履约保证金为中标金额的</w:t>
      </w:r>
      <w:r>
        <w:rPr>
          <w:rFonts w:hint="eastAsia" w:ascii="宋体" w:hAnsi="宋体" w:cs="宋体"/>
          <w:b/>
          <w:color w:val="000000"/>
          <w:sz w:val="24"/>
          <w:lang w:val="en-US" w:eastAsia="zh-CN"/>
        </w:rPr>
        <w:t>1</w:t>
      </w:r>
      <w:r>
        <w:rPr>
          <w:rFonts w:hint="eastAsia" w:ascii="宋体" w:hAnsi="宋体" w:cs="宋体"/>
          <w:b/>
          <w:color w:val="000000"/>
          <w:sz w:val="24"/>
        </w:rPr>
        <w:t>%。</w:t>
      </w:r>
    </w:p>
    <w:p>
      <w:pPr>
        <w:keepNext w:val="0"/>
        <w:keepLines w:val="0"/>
        <w:pageBreakBefore w:val="0"/>
        <w:widowControl w:val="0"/>
        <w:kinsoku/>
        <w:wordWrap/>
        <w:overflowPunct/>
        <w:topLinePunct w:val="0"/>
        <w:autoSpaceDE w:val="0"/>
        <w:autoSpaceDN w:val="0"/>
        <w:bidi w:val="0"/>
        <w:adjustRightInd w:val="0"/>
        <w:spacing w:line="450" w:lineRule="exact"/>
        <w:ind w:firstLine="480" w:firstLineChars="200"/>
        <w:textAlignment w:val="auto"/>
        <w:rPr>
          <w:rFonts w:ascii="宋体" w:hAnsi="宋体" w:cs="宋体"/>
          <w:bCs/>
          <w:sz w:val="24"/>
        </w:rPr>
      </w:pPr>
      <w:r>
        <w:rPr>
          <w:rFonts w:hint="eastAsia" w:ascii="宋体" w:hAnsi="宋体" w:cs="宋体"/>
          <w:bCs/>
          <w:sz w:val="24"/>
        </w:rPr>
        <w:t>2．缴纳形式：</w:t>
      </w:r>
    </w:p>
    <w:p>
      <w:pPr>
        <w:keepNext w:val="0"/>
        <w:keepLines w:val="0"/>
        <w:pageBreakBefore w:val="0"/>
        <w:widowControl w:val="0"/>
        <w:kinsoku/>
        <w:wordWrap/>
        <w:overflowPunct/>
        <w:topLinePunct w:val="0"/>
        <w:autoSpaceDE w:val="0"/>
        <w:autoSpaceDN w:val="0"/>
        <w:bidi w:val="0"/>
        <w:adjustRightInd w:val="0"/>
        <w:spacing w:line="450" w:lineRule="exact"/>
        <w:ind w:firstLine="480" w:firstLineChars="200"/>
        <w:textAlignment w:val="auto"/>
        <w:rPr>
          <w:rFonts w:ascii="宋体" w:hAnsi="宋体" w:cs="宋体"/>
          <w:bCs/>
          <w:sz w:val="24"/>
        </w:rPr>
      </w:pPr>
      <w:r>
        <w:rPr>
          <w:rFonts w:hint="eastAsia" w:ascii="宋体" w:hAnsi="宋体" w:cs="宋体"/>
          <w:bCs/>
          <w:sz w:val="24"/>
        </w:rPr>
        <w:t>(1)银行转账。必须注明“306003 衢州学院履约保证金”；开户单位：衢州市财政局非税收入待清算专户；开户银行：中国农业银行衢州分行营业中心；</w:t>
      </w:r>
    </w:p>
    <w:p>
      <w:pPr>
        <w:keepNext w:val="0"/>
        <w:keepLines w:val="0"/>
        <w:pageBreakBefore w:val="0"/>
        <w:widowControl w:val="0"/>
        <w:kinsoku/>
        <w:wordWrap/>
        <w:overflowPunct/>
        <w:topLinePunct w:val="0"/>
        <w:autoSpaceDE w:val="0"/>
        <w:autoSpaceDN w:val="0"/>
        <w:bidi w:val="0"/>
        <w:adjustRightInd w:val="0"/>
        <w:spacing w:line="450" w:lineRule="exact"/>
        <w:textAlignment w:val="auto"/>
        <w:rPr>
          <w:rFonts w:ascii="宋体" w:hAnsi="宋体" w:cs="宋体"/>
          <w:bCs/>
          <w:sz w:val="24"/>
        </w:rPr>
      </w:pPr>
      <w:r>
        <w:rPr>
          <w:rFonts w:hint="eastAsia" w:ascii="宋体" w:hAnsi="宋体" w:cs="宋体"/>
          <w:bCs/>
          <w:sz w:val="24"/>
        </w:rPr>
        <w:t>账号：799901012105965。</w:t>
      </w:r>
    </w:p>
    <w:p>
      <w:pPr>
        <w:keepNext w:val="0"/>
        <w:keepLines w:val="0"/>
        <w:pageBreakBefore w:val="0"/>
        <w:widowControl w:val="0"/>
        <w:kinsoku/>
        <w:wordWrap/>
        <w:overflowPunct/>
        <w:topLinePunct w:val="0"/>
        <w:autoSpaceDE w:val="0"/>
        <w:autoSpaceDN w:val="0"/>
        <w:bidi w:val="0"/>
        <w:adjustRightInd w:val="0"/>
        <w:spacing w:line="450" w:lineRule="exact"/>
        <w:ind w:firstLine="480" w:firstLineChars="200"/>
        <w:textAlignment w:val="auto"/>
        <w:rPr>
          <w:rFonts w:ascii="宋体" w:hAnsi="宋体" w:cs="宋体"/>
          <w:bCs/>
          <w:sz w:val="24"/>
        </w:rPr>
      </w:pPr>
      <w:r>
        <w:rPr>
          <w:rFonts w:hint="eastAsia" w:ascii="宋体" w:hAnsi="宋体" w:cs="宋体"/>
          <w:bCs/>
          <w:sz w:val="24"/>
        </w:rPr>
        <w:t>(2)或符合政策规定的其它形式。</w:t>
      </w:r>
    </w:p>
    <w:p>
      <w:pPr>
        <w:keepNext w:val="0"/>
        <w:keepLines w:val="0"/>
        <w:pageBreakBefore w:val="0"/>
        <w:widowControl w:val="0"/>
        <w:kinsoku/>
        <w:wordWrap/>
        <w:overflowPunct/>
        <w:topLinePunct w:val="0"/>
        <w:autoSpaceDE w:val="0"/>
        <w:autoSpaceDN w:val="0"/>
        <w:bidi w:val="0"/>
        <w:adjustRightInd w:val="0"/>
        <w:spacing w:line="450" w:lineRule="exact"/>
        <w:ind w:firstLine="472" w:firstLineChars="196"/>
        <w:textAlignment w:val="auto"/>
        <w:outlineLvl w:val="1"/>
        <w:rPr>
          <w:rFonts w:ascii="宋体" w:hAnsi="宋体" w:cs="宋体"/>
          <w:b/>
          <w:color w:val="000000"/>
          <w:sz w:val="24"/>
        </w:rPr>
      </w:pPr>
      <w:r>
        <w:rPr>
          <w:rFonts w:hint="eastAsia" w:ascii="宋体" w:hAnsi="宋体" w:cs="宋体"/>
          <w:b/>
          <w:color w:val="000000"/>
          <w:sz w:val="24"/>
        </w:rPr>
        <w:t>七、合同授予</w:t>
      </w:r>
    </w:p>
    <w:p>
      <w:pPr>
        <w:keepNext w:val="0"/>
        <w:keepLines w:val="0"/>
        <w:pageBreakBefore w:val="0"/>
        <w:widowControl w:val="0"/>
        <w:kinsoku/>
        <w:wordWrap/>
        <w:overflowPunct/>
        <w:topLinePunct w:val="0"/>
        <w:autoSpaceDE w:val="0"/>
        <w:autoSpaceDN w:val="0"/>
        <w:bidi w:val="0"/>
        <w:adjustRightInd w:val="0"/>
        <w:spacing w:line="450" w:lineRule="exact"/>
        <w:ind w:firstLine="480" w:firstLineChars="200"/>
        <w:textAlignment w:val="auto"/>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keepNext w:val="0"/>
        <w:keepLines w:val="0"/>
        <w:pageBreakBefore w:val="0"/>
        <w:widowControl w:val="0"/>
        <w:kinsoku/>
        <w:wordWrap/>
        <w:overflowPunct/>
        <w:topLinePunct w:val="0"/>
        <w:autoSpaceDE w:val="0"/>
        <w:autoSpaceDN w:val="0"/>
        <w:bidi w:val="0"/>
        <w:adjustRightInd w:val="0"/>
        <w:spacing w:line="450" w:lineRule="exact"/>
        <w:ind w:firstLine="480" w:firstLineChars="200"/>
        <w:textAlignment w:val="auto"/>
        <w:rPr>
          <w:rFonts w:ascii="宋体" w:hAnsi="宋体" w:cs="宋体"/>
          <w:bCs/>
          <w:color w:val="000000"/>
          <w:sz w:val="24"/>
        </w:rPr>
      </w:pPr>
      <w:r>
        <w:rPr>
          <w:rFonts w:hint="eastAsia" w:ascii="宋体" w:hAnsi="宋体" w:cs="宋体"/>
          <w:bCs/>
          <w:color w:val="000000"/>
          <w:sz w:val="24"/>
        </w:rPr>
        <w:t>2．中标人拖延、拒签合同的，将被扣罚履约保证金并取消中标资格。</w:t>
      </w:r>
    </w:p>
    <w:p>
      <w:pPr>
        <w:keepNext w:val="0"/>
        <w:keepLines w:val="0"/>
        <w:pageBreakBefore w:val="0"/>
        <w:widowControl w:val="0"/>
        <w:kinsoku/>
        <w:wordWrap/>
        <w:overflowPunct/>
        <w:topLinePunct w:val="0"/>
        <w:bidi w:val="0"/>
        <w:spacing w:line="450" w:lineRule="exact"/>
        <w:ind w:firstLine="480" w:firstLineChars="200"/>
        <w:textAlignment w:val="auto"/>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keepNext w:val="0"/>
        <w:keepLines w:val="0"/>
        <w:pageBreakBefore w:val="0"/>
        <w:widowControl w:val="0"/>
        <w:kinsoku/>
        <w:wordWrap/>
        <w:overflowPunct/>
        <w:topLinePunct w:val="0"/>
        <w:bidi w:val="0"/>
        <w:spacing w:line="450" w:lineRule="exact"/>
        <w:ind w:firstLine="472" w:firstLineChars="196"/>
        <w:textAlignment w:val="auto"/>
        <w:outlineLvl w:val="1"/>
        <w:rPr>
          <w:rFonts w:ascii="宋体" w:hAnsi="宋体" w:cs="宋体"/>
          <w:b/>
          <w:color w:val="000000"/>
          <w:kern w:val="0"/>
          <w:sz w:val="24"/>
        </w:rPr>
      </w:pPr>
      <w:r>
        <w:rPr>
          <w:rFonts w:hint="eastAsia" w:ascii="宋体" w:hAnsi="宋体" w:cs="宋体"/>
          <w:b/>
          <w:color w:val="000000"/>
          <w:kern w:val="0"/>
          <w:sz w:val="24"/>
        </w:rPr>
        <w:t>八、项目要求</w:t>
      </w:r>
    </w:p>
    <w:p>
      <w:pPr>
        <w:keepNext w:val="0"/>
        <w:keepLines w:val="0"/>
        <w:pageBreakBefore w:val="0"/>
        <w:widowControl w:val="0"/>
        <w:kinsoku/>
        <w:wordWrap/>
        <w:overflowPunct/>
        <w:topLinePunct w:val="0"/>
        <w:bidi w:val="0"/>
        <w:adjustRightInd w:val="0"/>
        <w:snapToGrid w:val="0"/>
        <w:spacing w:line="45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rPr>
        <w:t>要求使用绿色环保材料，制作的产品要进行异味的去除，确保安装后的货物对人体无害。</w:t>
      </w:r>
    </w:p>
    <w:p>
      <w:pPr>
        <w:keepNext w:val="0"/>
        <w:keepLines w:val="0"/>
        <w:pageBreakBefore w:val="0"/>
        <w:widowControl w:val="0"/>
        <w:kinsoku/>
        <w:wordWrap/>
        <w:overflowPunct/>
        <w:topLinePunct w:val="0"/>
        <w:bidi w:val="0"/>
        <w:adjustRightInd w:val="0"/>
        <w:snapToGrid w:val="0"/>
        <w:spacing w:line="450" w:lineRule="exact"/>
        <w:ind w:firstLine="480" w:firstLineChars="200"/>
        <w:jc w:val="left"/>
        <w:textAlignment w:val="auto"/>
        <w:rPr>
          <w:rFonts w:hint="eastAsia" w:ascii="新宋体" w:hAnsi="新宋体" w:cs="新宋体"/>
          <w:color w:val="FF0000"/>
          <w:sz w:val="24"/>
          <w:szCs w:val="24"/>
          <w:highlight w:val="none"/>
        </w:rPr>
      </w:pPr>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rPr>
        <w:t>投标人必须充分考虑招标方案中的技术规范，根据招标人的产品式样、功能、结构、材质等技术要求，提供投标响应方案。投标人可在符合招标方技术规范的情况下，充分发挥自身的优势和特点</w:t>
      </w:r>
      <w:r>
        <w:rPr>
          <w:rFonts w:hint="eastAsia" w:ascii="新宋体" w:hAnsi="新宋体" w:eastAsia="新宋体" w:cs="新宋体"/>
          <w:sz w:val="24"/>
          <w:szCs w:val="24"/>
          <w:lang w:eastAsia="zh-CN"/>
        </w:rPr>
        <w:t>优化完善方案</w:t>
      </w:r>
      <w:r>
        <w:rPr>
          <w:rFonts w:hint="eastAsia" w:ascii="新宋体" w:hAnsi="新宋体" w:eastAsia="新宋体" w:cs="新宋体"/>
          <w:sz w:val="24"/>
          <w:szCs w:val="24"/>
        </w:rPr>
        <w:t>，提供相应的设计方案、技术方案和投标货物。阐明响应方案的实现思路及关键技术、符合本项目对当前和未来发展的要求、以及对功能设计和实施计划的建议。</w:t>
      </w:r>
      <w:r>
        <w:rPr>
          <w:rFonts w:hint="eastAsia" w:ascii="宋体" w:hAnsi="宋体" w:cs="宋体"/>
          <w:b/>
          <w:bCs/>
          <w:color w:val="FF0000"/>
          <w:kern w:val="0"/>
          <w:sz w:val="24"/>
          <w:szCs w:val="24"/>
          <w:highlight w:val="none"/>
        </w:rPr>
        <w:t>投标人在响应方案中应明确主材、辅材和主要配件的产地（或生产厂家）、品牌、规格型号及主要技术参数，并提供相应说明材料。</w:t>
      </w:r>
    </w:p>
    <w:p>
      <w:pPr>
        <w:keepNext w:val="0"/>
        <w:keepLines w:val="0"/>
        <w:pageBreakBefore w:val="0"/>
        <w:widowControl w:val="0"/>
        <w:kinsoku/>
        <w:wordWrap/>
        <w:overflowPunct/>
        <w:topLinePunct w:val="0"/>
        <w:bidi w:val="0"/>
        <w:adjustRightInd w:val="0"/>
        <w:snapToGrid w:val="0"/>
        <w:spacing w:line="45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3</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rPr>
        <w:t>投标人的投标货物要按照本招标文件货物规格尺寸要求一次性报价；未确定尺寸的产品，投标人应根据实际情况自行确定，同时应满足使用要求。报价应包含货物本体、</w:t>
      </w:r>
      <w:r>
        <w:rPr>
          <w:rFonts w:hint="eastAsia" w:ascii="新宋体" w:hAnsi="新宋体" w:eastAsia="新宋体" w:cs="新宋体"/>
          <w:sz w:val="24"/>
          <w:szCs w:val="24"/>
          <w:lang w:eastAsia="zh-CN"/>
        </w:rPr>
        <w:t>仓储、</w:t>
      </w:r>
      <w:r>
        <w:rPr>
          <w:rFonts w:hint="eastAsia" w:ascii="新宋体" w:hAnsi="新宋体" w:eastAsia="新宋体" w:cs="新宋体"/>
          <w:sz w:val="24"/>
          <w:szCs w:val="24"/>
        </w:rPr>
        <w:t>运输、包装、装卸、安装、调试、服务等完税后费用。</w:t>
      </w:r>
    </w:p>
    <w:p>
      <w:pPr>
        <w:keepNext w:val="0"/>
        <w:keepLines w:val="0"/>
        <w:pageBreakBefore w:val="0"/>
        <w:widowControl w:val="0"/>
        <w:kinsoku/>
        <w:wordWrap/>
        <w:overflowPunct/>
        <w:topLinePunct w:val="0"/>
        <w:bidi w:val="0"/>
        <w:adjustRightInd w:val="0"/>
        <w:snapToGrid w:val="0"/>
        <w:spacing w:line="45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rPr>
        <w:t>在中标后采购人有权选择中标货物的颜色，中标价格不变；采购人有权在不改基本规格尺寸的基础上，要求中标单位提供的货物在样式上稍做</w:t>
      </w:r>
      <w:r>
        <w:rPr>
          <w:rFonts w:hint="eastAsia" w:ascii="新宋体" w:hAnsi="新宋体" w:eastAsia="新宋体" w:cs="新宋体"/>
          <w:sz w:val="24"/>
          <w:szCs w:val="24"/>
          <w:lang w:eastAsia="zh-CN"/>
        </w:rPr>
        <w:t>优化</w:t>
      </w:r>
      <w:r>
        <w:rPr>
          <w:rFonts w:hint="eastAsia" w:ascii="新宋体" w:hAnsi="新宋体" w:eastAsia="新宋体" w:cs="新宋体"/>
          <w:sz w:val="24"/>
          <w:szCs w:val="24"/>
        </w:rPr>
        <w:t>改动，价格不变。</w:t>
      </w:r>
    </w:p>
    <w:p>
      <w:pPr>
        <w:keepNext w:val="0"/>
        <w:keepLines w:val="0"/>
        <w:pageBreakBefore w:val="0"/>
        <w:widowControl w:val="0"/>
        <w:kinsoku/>
        <w:wordWrap/>
        <w:overflowPunct/>
        <w:topLinePunct w:val="0"/>
        <w:bidi w:val="0"/>
        <w:adjustRightInd w:val="0"/>
        <w:snapToGrid w:val="0"/>
        <w:spacing w:line="45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5</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rPr>
        <w:t>投标人在实施方案中应提供完成本项目组建的工作小组名单，每个专业人员的情况和数量，明确各阶段投入人数；每个参加项目人员的履历表应一并提交，主要内容包括学历、技术职称、工作特长、经验与业绩、社保、资质情况等。</w:t>
      </w:r>
    </w:p>
    <w:p>
      <w:pPr>
        <w:keepNext w:val="0"/>
        <w:keepLines w:val="0"/>
        <w:pageBreakBefore w:val="0"/>
        <w:widowControl w:val="0"/>
        <w:kinsoku/>
        <w:wordWrap/>
        <w:overflowPunct/>
        <w:topLinePunct w:val="0"/>
        <w:bidi w:val="0"/>
        <w:adjustRightInd w:val="0"/>
        <w:snapToGrid w:val="0"/>
        <w:spacing w:line="450" w:lineRule="exact"/>
        <w:ind w:firstLine="480" w:firstLineChars="200"/>
        <w:jc w:val="left"/>
        <w:textAlignment w:val="auto"/>
        <w:rPr>
          <w:rFonts w:hint="eastAsia"/>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w:t>
      </w:r>
      <w:r>
        <w:rPr>
          <w:rFonts w:hint="eastAsia" w:ascii="新宋体" w:hAnsi="新宋体" w:eastAsia="新宋体" w:cs="新宋体"/>
          <w:sz w:val="24"/>
          <w:szCs w:val="24"/>
          <w:lang w:eastAsia="zh-CN"/>
        </w:rPr>
        <w:t>投标人</w:t>
      </w:r>
      <w:r>
        <w:rPr>
          <w:rFonts w:hint="eastAsia" w:ascii="新宋体" w:hAnsi="新宋体" w:eastAsia="新宋体" w:cs="新宋体"/>
          <w:sz w:val="24"/>
          <w:szCs w:val="24"/>
        </w:rPr>
        <w:t>应保证，采购人在使用该货物或货物的任何一部分时，免受第三方提出的侵犯其专利权、商标权、著作权或其它知识产权的起诉。</w:t>
      </w:r>
      <w:r>
        <w:rPr>
          <w:rFonts w:hint="eastAsia" w:ascii="新宋体" w:hAnsi="新宋体" w:eastAsia="新宋体" w:cs="新宋体"/>
          <w:sz w:val="24"/>
          <w:szCs w:val="24"/>
          <w:lang w:eastAsia="zh-CN"/>
        </w:rPr>
        <w:t>投标人</w:t>
      </w:r>
      <w:r>
        <w:rPr>
          <w:rFonts w:hint="eastAsia" w:ascii="新宋体" w:hAnsi="新宋体" w:eastAsia="新宋体" w:cs="新宋体"/>
          <w:sz w:val="24"/>
          <w:szCs w:val="24"/>
        </w:rPr>
        <w:t>应承担由此可能产生的一切法律责任和费用。</w:t>
      </w:r>
    </w:p>
    <w:p>
      <w:pPr>
        <w:keepNext w:val="0"/>
        <w:keepLines w:val="0"/>
        <w:pageBreakBefore w:val="0"/>
        <w:widowControl w:val="0"/>
        <w:kinsoku/>
        <w:wordWrap/>
        <w:overflowPunct/>
        <w:topLinePunct w:val="0"/>
        <w:bidi w:val="0"/>
        <w:spacing w:line="450" w:lineRule="exact"/>
        <w:ind w:firstLine="472" w:firstLineChars="196"/>
        <w:textAlignment w:val="auto"/>
        <w:outlineLvl w:val="1"/>
        <w:rPr>
          <w:rFonts w:ascii="宋体" w:hAnsi="宋体" w:cs="宋体"/>
          <w:b/>
          <w:color w:val="000000"/>
          <w:kern w:val="0"/>
          <w:sz w:val="24"/>
        </w:rPr>
      </w:pPr>
      <w:r>
        <w:rPr>
          <w:rFonts w:hint="eastAsia" w:ascii="宋体" w:hAnsi="宋体" w:cs="宋体"/>
          <w:b/>
          <w:color w:val="000000"/>
          <w:kern w:val="0"/>
          <w:sz w:val="24"/>
        </w:rPr>
        <w:t>九、质量保证要求</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质保期：自产品验收合格之日起，对非人为故意损坏的产品，</w:t>
      </w:r>
      <w:r>
        <w:rPr>
          <w:rFonts w:hint="eastAsia" w:ascii="宋体" w:hAnsi="宋体" w:eastAsia="宋体" w:cs="宋体"/>
          <w:color w:val="000000"/>
          <w:sz w:val="24"/>
          <w:szCs w:val="24"/>
          <w:highlight w:val="none"/>
          <w:lang w:val="en-US" w:eastAsia="zh-CN"/>
        </w:rPr>
        <w:t>中标人</w:t>
      </w:r>
      <w:r>
        <w:rPr>
          <w:rFonts w:hint="eastAsia" w:ascii="宋体" w:hAnsi="宋体" w:eastAsia="宋体" w:cs="宋体"/>
          <w:color w:val="000000"/>
          <w:sz w:val="24"/>
          <w:szCs w:val="24"/>
          <w:highlight w:val="none"/>
        </w:rPr>
        <w:t>提供</w:t>
      </w:r>
      <w:r>
        <w:rPr>
          <w:rFonts w:hint="eastAsia" w:ascii="宋体" w:hAnsi="宋体" w:eastAsia="宋体" w:cs="宋体"/>
          <w:color w:val="FF0000"/>
          <w:sz w:val="24"/>
          <w:szCs w:val="24"/>
          <w:highlight w:val="none"/>
          <w:lang w:eastAsia="zh-CN"/>
        </w:rPr>
        <w:t>至少五年</w:t>
      </w:r>
      <w:r>
        <w:rPr>
          <w:rFonts w:hint="eastAsia" w:ascii="宋体" w:hAnsi="宋体" w:eastAsia="宋体" w:cs="宋体"/>
          <w:color w:val="000000"/>
          <w:sz w:val="24"/>
          <w:szCs w:val="24"/>
          <w:highlight w:val="none"/>
        </w:rPr>
        <w:t>免费维修服务（包括原厂配件更换），定期进行免费保养，并承诺在</w:t>
      </w:r>
      <w:r>
        <w:rPr>
          <w:rFonts w:hint="eastAsia" w:ascii="宋体" w:hAnsi="宋体" w:eastAsia="宋体" w:cs="宋体"/>
          <w:color w:val="000000"/>
          <w:sz w:val="24"/>
          <w:szCs w:val="24"/>
          <w:highlight w:val="none"/>
          <w:lang w:val="en-US" w:eastAsia="zh-CN"/>
        </w:rPr>
        <w:t>采购人</w:t>
      </w:r>
      <w:r>
        <w:rPr>
          <w:rFonts w:hint="eastAsia" w:ascii="宋体" w:hAnsi="宋体" w:eastAsia="宋体" w:cs="宋体"/>
          <w:color w:val="000000"/>
          <w:sz w:val="24"/>
          <w:szCs w:val="24"/>
          <w:highlight w:val="none"/>
        </w:rPr>
        <w:t>通知后</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小时内到达现场做出处理，在24小时内修复。</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质保期内因不能排除的故障而影响工作的情况每发生一次，其质保期相应延长60天，质保期内因</w:t>
      </w:r>
      <w:r>
        <w:rPr>
          <w:rFonts w:hint="eastAsia" w:ascii="宋体" w:hAnsi="宋体" w:eastAsia="宋体" w:cs="宋体"/>
          <w:color w:val="000000"/>
          <w:sz w:val="24"/>
          <w:szCs w:val="24"/>
          <w:highlight w:val="none"/>
          <w:lang w:val="en-US" w:eastAsia="zh-CN"/>
        </w:rPr>
        <w:t>货物</w:t>
      </w:r>
      <w:r>
        <w:rPr>
          <w:rFonts w:hint="eastAsia" w:ascii="宋体" w:hAnsi="宋体" w:eastAsia="宋体" w:cs="宋体"/>
          <w:color w:val="000000"/>
          <w:sz w:val="24"/>
          <w:szCs w:val="24"/>
          <w:highlight w:val="none"/>
        </w:rPr>
        <w:t>本身缺陷造成各种故障应由</w:t>
      </w:r>
      <w:r>
        <w:rPr>
          <w:rFonts w:hint="eastAsia" w:ascii="宋体" w:hAnsi="宋体" w:eastAsia="宋体" w:cs="宋体"/>
          <w:color w:val="000000"/>
          <w:sz w:val="24"/>
          <w:szCs w:val="24"/>
          <w:highlight w:val="none"/>
          <w:lang w:eastAsia="zh-CN"/>
        </w:rPr>
        <w:t>投标人</w:t>
      </w:r>
      <w:r>
        <w:rPr>
          <w:rFonts w:hint="eastAsia" w:ascii="宋体" w:hAnsi="宋体" w:eastAsia="宋体" w:cs="宋体"/>
          <w:color w:val="000000"/>
          <w:sz w:val="24"/>
          <w:szCs w:val="24"/>
          <w:highlight w:val="none"/>
        </w:rPr>
        <w:t>免费予以技术服务和维修（如有必要可进行更换），否则将扣除履约保证金作为对采购人的补偿。</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在质保期内，</w:t>
      </w:r>
      <w:r>
        <w:rPr>
          <w:rFonts w:hint="eastAsia" w:ascii="宋体" w:hAnsi="宋体" w:eastAsia="宋体" w:cs="宋体"/>
          <w:color w:val="000000"/>
          <w:sz w:val="24"/>
          <w:szCs w:val="24"/>
          <w:highlight w:val="none"/>
          <w:lang w:eastAsia="zh-CN"/>
        </w:rPr>
        <w:t>投标人</w:t>
      </w:r>
      <w:r>
        <w:rPr>
          <w:rFonts w:hint="eastAsia" w:ascii="宋体" w:hAnsi="宋体" w:eastAsia="宋体" w:cs="宋体"/>
          <w:color w:val="000000"/>
          <w:sz w:val="24"/>
          <w:szCs w:val="24"/>
          <w:highlight w:val="none"/>
        </w:rPr>
        <w:t>应确保正常使用，零配件在停产后仍需保证供应，维修过程中所需零配件</w:t>
      </w:r>
      <w:r>
        <w:rPr>
          <w:rFonts w:hint="eastAsia" w:ascii="宋体" w:hAnsi="宋体" w:eastAsia="宋体" w:cs="宋体"/>
          <w:color w:val="000000"/>
          <w:sz w:val="24"/>
          <w:szCs w:val="24"/>
          <w:highlight w:val="none"/>
          <w:lang w:eastAsia="zh-CN"/>
        </w:rPr>
        <w:t>投标人</w:t>
      </w:r>
      <w:r>
        <w:rPr>
          <w:rFonts w:hint="eastAsia" w:ascii="宋体" w:hAnsi="宋体" w:eastAsia="宋体" w:cs="宋体"/>
          <w:color w:val="000000"/>
          <w:sz w:val="24"/>
          <w:szCs w:val="24"/>
          <w:highlight w:val="none"/>
        </w:rPr>
        <w:t>在接到通知后应当天及时提供，并最长不超过12小时（特殊</w:t>
      </w:r>
      <w:r>
        <w:rPr>
          <w:rFonts w:hint="eastAsia" w:ascii="宋体" w:hAnsi="宋体" w:cs="宋体"/>
          <w:color w:val="000000"/>
          <w:sz w:val="24"/>
          <w:szCs w:val="24"/>
          <w:highlight w:val="none"/>
          <w:lang w:eastAsia="zh-CN"/>
        </w:rPr>
        <w:t>情况</w:t>
      </w:r>
      <w:r>
        <w:rPr>
          <w:rFonts w:hint="eastAsia" w:ascii="宋体" w:hAnsi="宋体" w:eastAsia="宋体" w:cs="宋体"/>
          <w:color w:val="000000"/>
          <w:sz w:val="24"/>
          <w:szCs w:val="24"/>
          <w:highlight w:val="none"/>
        </w:rPr>
        <w:t>另行说明）送达用户指定地点。</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在质保期内，所有服务及备件全部免费。质保期满后，</w:t>
      </w:r>
      <w:r>
        <w:rPr>
          <w:rFonts w:hint="eastAsia" w:ascii="新宋体" w:hAnsi="新宋体" w:eastAsia="新宋体" w:cs="新宋体"/>
          <w:sz w:val="24"/>
          <w:szCs w:val="24"/>
          <w:lang w:eastAsia="zh-CN"/>
        </w:rPr>
        <w:t>根据招标人需要，中标人按成本价</w:t>
      </w:r>
      <w:r>
        <w:rPr>
          <w:rFonts w:hint="eastAsia" w:ascii="新宋体" w:hAnsi="新宋体" w:eastAsia="新宋体" w:cs="新宋体"/>
          <w:sz w:val="24"/>
          <w:szCs w:val="24"/>
        </w:rPr>
        <w:t>维修</w:t>
      </w:r>
      <w:r>
        <w:rPr>
          <w:rFonts w:hint="eastAsia" w:ascii="新宋体" w:hAnsi="新宋体" w:eastAsia="新宋体" w:cs="新宋体"/>
          <w:sz w:val="24"/>
          <w:szCs w:val="24"/>
          <w:lang w:eastAsia="zh-CN"/>
        </w:rPr>
        <w:t>服务</w:t>
      </w:r>
      <w:r>
        <w:rPr>
          <w:rFonts w:hint="eastAsia" w:ascii="新宋体" w:hAnsi="新宋体" w:eastAsia="新宋体" w:cs="新宋体"/>
          <w:sz w:val="24"/>
          <w:szCs w:val="24"/>
        </w:rPr>
        <w:t>。</w:t>
      </w:r>
      <w:r>
        <w:rPr>
          <w:rFonts w:hint="eastAsia" w:ascii="宋体" w:hAnsi="宋体" w:eastAsia="宋体" w:cs="宋体"/>
          <w:color w:val="000000"/>
          <w:sz w:val="24"/>
          <w:szCs w:val="24"/>
          <w:highlight w:val="none"/>
          <w:lang w:eastAsia="zh-CN"/>
        </w:rPr>
        <w:t>投标人</w:t>
      </w:r>
      <w:r>
        <w:rPr>
          <w:rFonts w:hint="eastAsia" w:ascii="宋体" w:hAnsi="宋体" w:eastAsia="宋体" w:cs="宋体"/>
          <w:color w:val="000000"/>
          <w:sz w:val="24"/>
          <w:szCs w:val="24"/>
          <w:highlight w:val="none"/>
        </w:rPr>
        <w:t>应对所提供的</w:t>
      </w:r>
      <w:r>
        <w:rPr>
          <w:rFonts w:hint="eastAsia" w:ascii="宋体" w:hAnsi="宋体" w:cs="宋体"/>
          <w:color w:val="000000"/>
          <w:sz w:val="24"/>
          <w:szCs w:val="24"/>
          <w:highlight w:val="none"/>
          <w:lang w:eastAsia="zh-CN"/>
        </w:rPr>
        <w:t>产品</w:t>
      </w:r>
      <w:r>
        <w:rPr>
          <w:rFonts w:hint="eastAsia" w:ascii="宋体" w:hAnsi="宋体" w:eastAsia="宋体" w:cs="宋体"/>
          <w:color w:val="000000"/>
          <w:sz w:val="24"/>
          <w:szCs w:val="24"/>
          <w:highlight w:val="none"/>
        </w:rPr>
        <w:t>有明确的质量违约责任承诺。</w:t>
      </w:r>
    </w:p>
    <w:p>
      <w:pPr>
        <w:keepNext w:val="0"/>
        <w:keepLines w:val="0"/>
        <w:pageBreakBefore w:val="0"/>
        <w:widowControl w:val="0"/>
        <w:kinsoku/>
        <w:wordWrap/>
        <w:overflowPunct/>
        <w:topLinePunct w:val="0"/>
        <w:bidi w:val="0"/>
        <w:spacing w:line="450" w:lineRule="exact"/>
        <w:ind w:firstLine="472" w:firstLineChars="196"/>
        <w:textAlignment w:val="auto"/>
        <w:outlineLvl w:val="1"/>
        <w:rPr>
          <w:rFonts w:ascii="宋体" w:hAnsi="宋体" w:cs="宋体"/>
          <w:b/>
          <w:color w:val="000000"/>
          <w:kern w:val="0"/>
          <w:sz w:val="24"/>
        </w:rPr>
      </w:pPr>
      <w:r>
        <w:rPr>
          <w:rFonts w:hint="eastAsia" w:ascii="宋体" w:hAnsi="宋体" w:cs="宋体"/>
          <w:b/>
          <w:color w:val="000000"/>
          <w:kern w:val="0"/>
          <w:sz w:val="24"/>
        </w:rPr>
        <w:t>十、其他要求</w:t>
      </w:r>
    </w:p>
    <w:p>
      <w:pPr>
        <w:keepNext w:val="0"/>
        <w:keepLines w:val="0"/>
        <w:pageBreakBefore w:val="0"/>
        <w:widowControl w:val="0"/>
        <w:kinsoku/>
        <w:wordWrap/>
        <w:overflowPunct/>
        <w:topLinePunct w:val="0"/>
        <w:autoSpaceDE w:val="0"/>
        <w:autoSpaceDN w:val="0"/>
        <w:bidi w:val="0"/>
        <w:adjustRightInd w:val="0"/>
        <w:spacing w:line="450" w:lineRule="exact"/>
        <w:ind w:firstLine="480" w:firstLineChars="200"/>
        <w:textAlignment w:val="auto"/>
        <w:rPr>
          <w:rFonts w:ascii="宋体" w:hAnsi="宋体" w:cs="宋体"/>
          <w:color w:val="000000"/>
          <w:kern w:val="0"/>
          <w:sz w:val="24"/>
        </w:rPr>
      </w:pPr>
      <w:r>
        <w:rPr>
          <w:rFonts w:hint="eastAsia" w:ascii="宋体" w:hAnsi="宋体" w:cs="宋体"/>
          <w:color w:val="000000"/>
          <w:kern w:val="0"/>
          <w:sz w:val="24"/>
        </w:rPr>
        <w:t>（一）交货时间</w:t>
      </w:r>
    </w:p>
    <w:p>
      <w:pPr>
        <w:keepNext w:val="0"/>
        <w:keepLines w:val="0"/>
        <w:pageBreakBefore w:val="0"/>
        <w:widowControl w:val="0"/>
        <w:kinsoku/>
        <w:wordWrap/>
        <w:overflowPunct/>
        <w:topLinePunct w:val="0"/>
        <w:autoSpaceDE/>
        <w:autoSpaceDN/>
        <w:bidi w:val="0"/>
        <w:adjustRightInd w:val="0"/>
        <w:snapToGrid w:val="0"/>
        <w:spacing w:line="450" w:lineRule="exact"/>
        <w:ind w:firstLine="480" w:firstLineChars="200"/>
        <w:jc w:val="left"/>
        <w:textAlignment w:val="auto"/>
        <w:rPr>
          <w:rFonts w:ascii="宋体" w:hAnsi="宋体" w:cs="宋体"/>
          <w:color w:val="000000"/>
          <w:kern w:val="0"/>
          <w:sz w:val="24"/>
        </w:rPr>
      </w:pPr>
      <w:r>
        <w:rPr>
          <w:rFonts w:hint="eastAsia" w:ascii="新宋体" w:hAnsi="新宋体" w:eastAsia="新宋体" w:cs="新宋体"/>
          <w:sz w:val="24"/>
          <w:szCs w:val="24"/>
        </w:rPr>
        <w:t>交货期：</w:t>
      </w:r>
      <w:r>
        <w:rPr>
          <w:rFonts w:hint="eastAsia" w:ascii="宋体" w:hAnsi="宋体"/>
          <w:sz w:val="24"/>
          <w:szCs w:val="24"/>
        </w:rPr>
        <w:t>中标人收到中标通知书后</w:t>
      </w:r>
      <w:r>
        <w:rPr>
          <w:rFonts w:hint="eastAsia" w:ascii="宋体" w:hAnsi="宋体"/>
          <w:sz w:val="24"/>
          <w:szCs w:val="24"/>
          <w:lang w:val="en-US" w:eastAsia="zh-CN"/>
        </w:rPr>
        <w:t>7</w:t>
      </w:r>
      <w:r>
        <w:rPr>
          <w:rFonts w:hint="eastAsia" w:ascii="宋体" w:hAnsi="宋体"/>
          <w:sz w:val="24"/>
          <w:szCs w:val="24"/>
        </w:rPr>
        <w:t>天内签订供货合同，</w:t>
      </w:r>
      <w:r>
        <w:rPr>
          <w:rFonts w:hint="eastAsia" w:ascii="宋体" w:hAnsi="宋体"/>
          <w:sz w:val="24"/>
          <w:szCs w:val="24"/>
          <w:u w:val="single"/>
        </w:rPr>
        <w:t>合同签订后</w:t>
      </w:r>
      <w:r>
        <w:rPr>
          <w:rFonts w:hint="eastAsia" w:ascii="宋体" w:hAnsi="宋体"/>
          <w:sz w:val="24"/>
          <w:szCs w:val="24"/>
          <w:u w:val="single"/>
          <w:lang w:eastAsia="zh-CN"/>
        </w:rPr>
        <w:t>按计划组织生产，</w:t>
      </w:r>
      <w:r>
        <w:rPr>
          <w:rFonts w:hint="eastAsia" w:ascii="宋体" w:hAnsi="宋体"/>
          <w:sz w:val="24"/>
          <w:szCs w:val="24"/>
          <w:u w:val="single"/>
          <w:lang w:val="en-US" w:eastAsia="zh-CN"/>
        </w:rPr>
        <w:t>2022年11月30日之前完成生产，2023年5月30日之前完成安装，如有调整按照双方约定时间为准。</w:t>
      </w:r>
    </w:p>
    <w:p>
      <w:pPr>
        <w:keepNext w:val="0"/>
        <w:keepLines w:val="0"/>
        <w:pageBreakBefore w:val="0"/>
        <w:widowControl w:val="0"/>
        <w:kinsoku/>
        <w:wordWrap/>
        <w:overflowPunct/>
        <w:topLinePunct w:val="0"/>
        <w:autoSpaceDE w:val="0"/>
        <w:autoSpaceDN w:val="0"/>
        <w:bidi w:val="0"/>
        <w:adjustRightInd w:val="0"/>
        <w:spacing w:line="450" w:lineRule="exact"/>
        <w:ind w:firstLine="480" w:firstLineChars="200"/>
        <w:textAlignment w:val="auto"/>
        <w:rPr>
          <w:rFonts w:ascii="宋体" w:hAnsi="宋体" w:cs="宋体"/>
          <w:color w:val="000000"/>
          <w:kern w:val="0"/>
          <w:sz w:val="24"/>
        </w:rPr>
      </w:pPr>
      <w:r>
        <w:rPr>
          <w:rFonts w:hint="eastAsia" w:ascii="宋体" w:hAnsi="宋体" w:cs="宋体"/>
          <w:color w:val="000000"/>
          <w:kern w:val="0"/>
          <w:sz w:val="24"/>
        </w:rPr>
        <w:t>（二）售后服务要求</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rPr>
          <w:rFonts w:hint="eastAsia" w:ascii="宋体" w:hAnsi="宋体" w:eastAsia="宋体" w:cs="宋体"/>
          <w:b/>
          <w:color w:val="000000"/>
          <w:sz w:val="24"/>
          <w:szCs w:val="24"/>
          <w:highlight w:val="none"/>
          <w:u w:val="single"/>
        </w:rPr>
      </w:pPr>
      <w:r>
        <w:rPr>
          <w:rFonts w:hint="eastAsia" w:ascii="宋体" w:hAnsi="宋体" w:cs="宋体"/>
          <w:color w:val="000000"/>
          <w:sz w:val="24"/>
          <w:szCs w:val="24"/>
          <w:highlight w:val="none"/>
          <w:lang w:val="en-US" w:eastAsia="zh-CN"/>
        </w:rPr>
        <w:t>1.</w:t>
      </w:r>
      <w:r>
        <w:rPr>
          <w:rFonts w:hint="eastAsia" w:ascii="宋体" w:hAnsi="宋体" w:eastAsia="宋体" w:cs="宋体"/>
          <w:b/>
          <w:color w:val="000000"/>
          <w:sz w:val="24"/>
          <w:szCs w:val="24"/>
          <w:highlight w:val="none"/>
          <w:u w:val="single"/>
        </w:rPr>
        <w:t>项目验收合格后，</w:t>
      </w:r>
      <w:r>
        <w:rPr>
          <w:rFonts w:hint="eastAsia" w:ascii="宋体" w:hAnsi="宋体" w:eastAsia="宋体" w:cs="宋体"/>
          <w:b/>
          <w:color w:val="000000"/>
          <w:sz w:val="24"/>
          <w:szCs w:val="24"/>
          <w:highlight w:val="none"/>
          <w:u w:val="single"/>
          <w:lang w:eastAsia="zh-CN"/>
        </w:rPr>
        <w:t>投标人</w:t>
      </w:r>
      <w:r>
        <w:rPr>
          <w:rFonts w:hint="eastAsia" w:ascii="宋体" w:hAnsi="宋体" w:eastAsia="宋体" w:cs="宋体"/>
          <w:b/>
          <w:color w:val="000000"/>
          <w:sz w:val="24"/>
          <w:szCs w:val="24"/>
          <w:highlight w:val="none"/>
          <w:u w:val="single"/>
        </w:rPr>
        <w:t>须提供为期</w:t>
      </w:r>
      <w:r>
        <w:rPr>
          <w:rFonts w:hint="eastAsia" w:ascii="宋体" w:hAnsi="宋体" w:eastAsia="宋体" w:cs="宋体"/>
          <w:b/>
          <w:color w:val="FF0000"/>
          <w:sz w:val="24"/>
          <w:szCs w:val="24"/>
          <w:highlight w:val="none"/>
          <w:u w:val="single"/>
          <w:lang w:eastAsia="zh-CN"/>
        </w:rPr>
        <w:t>不少于五年</w:t>
      </w:r>
      <w:r>
        <w:rPr>
          <w:rFonts w:hint="eastAsia" w:ascii="宋体" w:hAnsi="宋体" w:eastAsia="宋体" w:cs="宋体"/>
          <w:b/>
          <w:color w:val="000000"/>
          <w:sz w:val="24"/>
          <w:szCs w:val="24"/>
          <w:highlight w:val="none"/>
          <w:u w:val="single"/>
        </w:rPr>
        <w:t>的免费运维保障服务及技术支持。</w:t>
      </w: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eastAsia="宋体" w:cs="宋体"/>
          <w:b/>
          <w:color w:val="000000"/>
          <w:sz w:val="24"/>
          <w:szCs w:val="24"/>
          <w:highlight w:val="none"/>
          <w:u w:val="single"/>
        </w:rPr>
        <w:t>所有</w:t>
      </w:r>
      <w:r>
        <w:rPr>
          <w:rFonts w:hint="eastAsia" w:ascii="宋体" w:hAnsi="宋体" w:cs="宋体"/>
          <w:b/>
          <w:color w:val="000000"/>
          <w:sz w:val="24"/>
          <w:szCs w:val="24"/>
          <w:highlight w:val="none"/>
          <w:u w:val="single"/>
          <w:lang w:eastAsia="zh-CN"/>
        </w:rPr>
        <w:t>产品</w:t>
      </w:r>
      <w:r>
        <w:rPr>
          <w:rFonts w:hint="eastAsia" w:ascii="宋体" w:hAnsi="宋体" w:eastAsia="宋体" w:cs="宋体"/>
          <w:b/>
          <w:color w:val="000000"/>
          <w:sz w:val="24"/>
          <w:szCs w:val="24"/>
          <w:highlight w:val="none"/>
          <w:u w:val="single"/>
        </w:rPr>
        <w:t>自验收合格后</w:t>
      </w:r>
      <w:r>
        <w:rPr>
          <w:rFonts w:hint="eastAsia" w:ascii="宋体" w:hAnsi="宋体" w:eastAsia="宋体" w:cs="宋体"/>
          <w:color w:val="000000"/>
          <w:sz w:val="24"/>
          <w:szCs w:val="24"/>
          <w:highlight w:val="none"/>
        </w:rPr>
        <w:t>提供专用报修电话；提供一名原厂专署技术客户经理跟踪整个服务事件以及紧急派遣，专署技术客户经理提供与电话支持同步的现场故障诊断。</w:t>
      </w:r>
    </w:p>
    <w:p>
      <w:pPr>
        <w:keepNext w:val="0"/>
        <w:keepLines w:val="0"/>
        <w:pageBreakBefore w:val="0"/>
        <w:widowControl w:val="0"/>
        <w:kinsoku/>
        <w:wordWrap/>
        <w:overflowPunct/>
        <w:topLinePunct w:val="0"/>
        <w:autoSpaceDE w:val="0"/>
        <w:autoSpaceDN w:val="0"/>
        <w:bidi w:val="0"/>
        <w:adjustRightInd w:val="0"/>
        <w:spacing w:line="450" w:lineRule="exact"/>
        <w:ind w:firstLine="561"/>
        <w:textAlignment w:val="auto"/>
        <w:rPr>
          <w:rFonts w:ascii="宋体" w:hAnsi="宋体" w:cs="宋体"/>
          <w:color w:val="000000"/>
          <w:kern w:val="0"/>
          <w:sz w:val="24"/>
        </w:rPr>
      </w:pPr>
      <w:r>
        <w:rPr>
          <w:rFonts w:hint="eastAsia" w:ascii="宋体" w:hAnsi="宋体" w:cs="宋体"/>
          <w:color w:val="000000"/>
          <w:kern w:val="0"/>
          <w:sz w:val="24"/>
        </w:rPr>
        <w:t>（三）培训</w:t>
      </w:r>
    </w:p>
    <w:p>
      <w:pPr>
        <w:keepNext w:val="0"/>
        <w:keepLines w:val="0"/>
        <w:pageBreakBefore w:val="0"/>
        <w:widowControl w:val="0"/>
        <w:kinsoku/>
        <w:wordWrap/>
        <w:overflowPunct/>
        <w:topLinePunct w:val="0"/>
        <w:bidi w:val="0"/>
        <w:adjustRightInd w:val="0"/>
        <w:snapToGrid w:val="0"/>
        <w:spacing w:line="45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根据项目的实施，</w:t>
      </w:r>
      <w:r>
        <w:rPr>
          <w:rFonts w:hint="eastAsia" w:ascii="新宋体" w:hAnsi="新宋体" w:eastAsia="新宋体" w:cs="新宋体"/>
          <w:sz w:val="24"/>
          <w:szCs w:val="24"/>
          <w:lang w:eastAsia="zh-CN"/>
        </w:rPr>
        <w:t>投标人</w:t>
      </w:r>
      <w:r>
        <w:rPr>
          <w:rFonts w:hint="eastAsia" w:ascii="新宋体" w:hAnsi="新宋体" w:eastAsia="新宋体" w:cs="新宋体"/>
          <w:sz w:val="24"/>
          <w:szCs w:val="24"/>
        </w:rPr>
        <w:t>应提供以下内容的培训和现场指导：</w:t>
      </w:r>
    </w:p>
    <w:p>
      <w:pPr>
        <w:keepNext w:val="0"/>
        <w:keepLines w:val="0"/>
        <w:pageBreakBefore w:val="0"/>
        <w:widowControl w:val="0"/>
        <w:kinsoku/>
        <w:wordWrap/>
        <w:overflowPunct/>
        <w:topLinePunct w:val="0"/>
        <w:bidi w:val="0"/>
        <w:adjustRightInd w:val="0"/>
        <w:snapToGrid w:val="0"/>
        <w:spacing w:line="45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提供现场安装培训。</w:t>
      </w:r>
    </w:p>
    <w:p>
      <w:pPr>
        <w:keepNext w:val="0"/>
        <w:keepLines w:val="0"/>
        <w:pageBreakBefore w:val="0"/>
        <w:widowControl w:val="0"/>
        <w:kinsoku/>
        <w:wordWrap/>
        <w:overflowPunct/>
        <w:topLinePunct w:val="0"/>
        <w:bidi w:val="0"/>
        <w:adjustRightInd w:val="0"/>
        <w:snapToGrid w:val="0"/>
        <w:spacing w:line="45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用户使用和操作培训，并提供用户操作手册。</w:t>
      </w:r>
    </w:p>
    <w:p>
      <w:pPr>
        <w:keepNext w:val="0"/>
        <w:keepLines w:val="0"/>
        <w:pageBreakBefore w:val="0"/>
        <w:widowControl w:val="0"/>
        <w:kinsoku/>
        <w:wordWrap/>
        <w:overflowPunct/>
        <w:topLinePunct w:val="0"/>
        <w:bidi w:val="0"/>
        <w:adjustRightInd w:val="0"/>
        <w:snapToGrid w:val="0"/>
        <w:spacing w:line="45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提供基本的故障识别和处理培训。</w:t>
      </w:r>
    </w:p>
    <w:p>
      <w:pPr>
        <w:keepNext w:val="0"/>
        <w:keepLines w:val="0"/>
        <w:pageBreakBefore w:val="0"/>
        <w:widowControl w:val="0"/>
        <w:kinsoku/>
        <w:wordWrap/>
        <w:overflowPunct/>
        <w:topLinePunct w:val="0"/>
        <w:bidi w:val="0"/>
        <w:adjustRightInd w:val="0"/>
        <w:snapToGrid w:val="0"/>
        <w:spacing w:line="45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以上所有培训及认证费用应以包括在此项目中，不再另行收费，培训时间及地点由采购人指定。</w:t>
      </w:r>
    </w:p>
    <w:p>
      <w:pPr>
        <w:keepNext w:val="0"/>
        <w:keepLines w:val="0"/>
        <w:pageBreakBefore w:val="0"/>
        <w:widowControl w:val="0"/>
        <w:kinsoku/>
        <w:wordWrap/>
        <w:overflowPunct/>
        <w:topLinePunct w:val="0"/>
        <w:autoSpaceDE w:val="0"/>
        <w:autoSpaceDN w:val="0"/>
        <w:bidi w:val="0"/>
        <w:adjustRightInd w:val="0"/>
        <w:snapToGrid/>
        <w:spacing w:line="450" w:lineRule="exact"/>
        <w:ind w:firstLine="561" w:firstLineChars="0"/>
        <w:jc w:val="left"/>
        <w:textAlignment w:val="auto"/>
        <w:rPr>
          <w:rFonts w:hint="eastAsia" w:ascii="新宋体" w:hAnsi="新宋体" w:eastAsia="新宋体" w:cs="新宋体"/>
          <w:sz w:val="24"/>
          <w:szCs w:val="24"/>
        </w:rPr>
      </w:pPr>
      <w:r>
        <w:rPr>
          <w:rFonts w:hint="eastAsia" w:ascii="宋体" w:hAnsi="宋体" w:cs="宋体"/>
          <w:color w:val="000000"/>
          <w:kern w:val="0"/>
          <w:sz w:val="24"/>
        </w:rPr>
        <w:t>（四）</w:t>
      </w:r>
      <w:r>
        <w:rPr>
          <w:rFonts w:hint="eastAsia" w:ascii="新宋体" w:hAnsi="新宋体" w:eastAsia="新宋体" w:cs="新宋体"/>
          <w:sz w:val="24"/>
          <w:szCs w:val="24"/>
        </w:rPr>
        <w:t>安装与验收：</w:t>
      </w:r>
    </w:p>
    <w:p>
      <w:pPr>
        <w:keepNext w:val="0"/>
        <w:keepLines w:val="0"/>
        <w:pageBreakBefore w:val="0"/>
        <w:widowControl w:val="0"/>
        <w:kinsoku/>
        <w:wordWrap/>
        <w:overflowPunct/>
        <w:topLinePunct w:val="0"/>
        <w:bidi w:val="0"/>
        <w:adjustRightInd w:val="0"/>
        <w:snapToGrid w:val="0"/>
        <w:spacing w:line="45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在明确安装地点后，中标人应先行到安装现场察看，有核对户型、数量、安装条件及各类户型左右向区分等义务。</w:t>
      </w:r>
    </w:p>
    <w:p>
      <w:pPr>
        <w:keepNext w:val="0"/>
        <w:keepLines w:val="0"/>
        <w:pageBreakBefore w:val="0"/>
        <w:widowControl w:val="0"/>
        <w:kinsoku/>
        <w:wordWrap/>
        <w:overflowPunct/>
        <w:topLinePunct w:val="0"/>
        <w:bidi w:val="0"/>
        <w:adjustRightInd w:val="0"/>
        <w:snapToGrid w:val="0"/>
        <w:spacing w:line="45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中标人负责在货物送达采购人使用现场，完成安装调试，向采购人提出验收申请。</w:t>
      </w:r>
    </w:p>
    <w:p>
      <w:pPr>
        <w:keepNext w:val="0"/>
        <w:keepLines w:val="0"/>
        <w:pageBreakBefore w:val="0"/>
        <w:widowControl w:val="0"/>
        <w:kinsoku/>
        <w:wordWrap/>
        <w:overflowPunct/>
        <w:topLinePunct w:val="0"/>
        <w:bidi w:val="0"/>
        <w:adjustRightInd w:val="0"/>
        <w:snapToGrid w:val="0"/>
        <w:spacing w:line="450" w:lineRule="exact"/>
        <w:ind w:firstLine="480" w:firstLineChars="200"/>
        <w:jc w:val="left"/>
        <w:textAlignment w:val="auto"/>
        <w:rPr>
          <w:rFonts w:hint="eastAsia" w:ascii="宋体" w:hAnsi="宋体"/>
          <w:b/>
          <w:bCs/>
          <w:color w:val="000000"/>
          <w:szCs w:val="21"/>
        </w:rPr>
      </w:pPr>
      <w:r>
        <w:rPr>
          <w:rFonts w:hint="eastAsia" w:ascii="新宋体" w:hAnsi="新宋体" w:eastAsia="新宋体" w:cs="新宋体"/>
          <w:sz w:val="24"/>
          <w:szCs w:val="24"/>
          <w:lang w:val="en-US" w:eastAsia="zh-CN"/>
        </w:rPr>
        <w:t>3.产品完成安装后，中标人须对每层两个房间室内进行空气质量检测，检测结果作为验收资料组成部分。</w:t>
      </w:r>
    </w:p>
    <w:p>
      <w:pPr>
        <w:keepNext w:val="0"/>
        <w:keepLines w:val="0"/>
        <w:pageBreakBefore w:val="0"/>
        <w:widowControl w:val="0"/>
        <w:kinsoku/>
        <w:wordWrap/>
        <w:overflowPunct/>
        <w:topLinePunct w:val="0"/>
        <w:bidi w:val="0"/>
        <w:adjustRightInd w:val="0"/>
        <w:snapToGrid w:val="0"/>
        <w:spacing w:line="45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val="en-US" w:eastAsia="zh-CN"/>
        </w:rPr>
        <w:t>4.</w:t>
      </w:r>
      <w:r>
        <w:rPr>
          <w:rFonts w:hint="eastAsia" w:ascii="新宋体" w:hAnsi="新宋体" w:eastAsia="新宋体" w:cs="新宋体"/>
          <w:b/>
          <w:bCs/>
          <w:sz w:val="24"/>
          <w:szCs w:val="24"/>
        </w:rPr>
        <w:t>采购人可以邀请其他投标人参加验收，</w:t>
      </w:r>
      <w:r>
        <w:rPr>
          <w:rFonts w:hint="eastAsia" w:ascii="宋体" w:hAnsi="宋体" w:cs="宋体"/>
          <w:b/>
          <w:bCs/>
          <w:sz w:val="24"/>
          <w:szCs w:val="24"/>
        </w:rPr>
        <w:t>参与验收投标人的意见作为验收书的参考资料一并存档</w:t>
      </w:r>
      <w:r>
        <w:rPr>
          <w:rFonts w:hint="eastAsia" w:ascii="新宋体" w:hAnsi="新宋体" w:eastAsia="新宋体" w:cs="新宋体"/>
          <w:b/>
          <w:bCs/>
          <w:sz w:val="24"/>
          <w:szCs w:val="24"/>
        </w:rPr>
        <w:t>。</w:t>
      </w:r>
    </w:p>
    <w:p>
      <w:pPr>
        <w:keepNext w:val="0"/>
        <w:keepLines w:val="0"/>
        <w:pageBreakBefore w:val="0"/>
        <w:widowControl w:val="0"/>
        <w:kinsoku/>
        <w:wordWrap/>
        <w:overflowPunct/>
        <w:topLinePunct w:val="0"/>
        <w:bidi w:val="0"/>
        <w:adjustRightInd w:val="0"/>
        <w:snapToGrid w:val="0"/>
        <w:spacing w:line="45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搬运安装过程中造成原建筑设施、室外道路、绿化、墙体、门窗、锁具等损坏及下水道堵塞的，由中标人进行修复或按实赔偿，或由采购人委托第三方修复，所产生费用由中标人支付。</w:t>
      </w:r>
    </w:p>
    <w:p>
      <w:pPr>
        <w:pStyle w:val="19"/>
        <w:keepNext w:val="0"/>
        <w:keepLines w:val="0"/>
        <w:pageBreakBefore w:val="0"/>
        <w:widowControl w:val="0"/>
        <w:kinsoku/>
        <w:wordWrap/>
        <w:overflowPunct/>
        <w:topLinePunct w:val="0"/>
        <w:bidi w:val="0"/>
        <w:spacing w:line="450" w:lineRule="exact"/>
        <w:textAlignment w:val="auto"/>
        <w:rPr>
          <w:rFonts w:hint="eastAsia" w:eastAsia="新宋体"/>
          <w:lang w:eastAsia="zh-CN"/>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lang w:eastAsia="zh-CN"/>
        </w:rPr>
        <w:t>产品生产后的仓储、运输，或二次仓储、二次运输等相关费用由中标人支付。</w:t>
      </w:r>
    </w:p>
    <w:p>
      <w:pPr>
        <w:keepNext w:val="0"/>
        <w:keepLines w:val="0"/>
        <w:pageBreakBefore w:val="0"/>
        <w:widowControl w:val="0"/>
        <w:kinsoku/>
        <w:wordWrap/>
        <w:overflowPunct/>
        <w:topLinePunct w:val="0"/>
        <w:bidi w:val="0"/>
        <w:spacing w:line="450" w:lineRule="exact"/>
        <w:ind w:firstLine="470" w:firstLineChars="195"/>
        <w:textAlignment w:val="auto"/>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keepNext w:val="0"/>
        <w:keepLines w:val="0"/>
        <w:pageBreakBefore w:val="0"/>
        <w:widowControl w:val="0"/>
        <w:kinsoku/>
        <w:wordWrap/>
        <w:overflowPunct/>
        <w:topLinePunct w:val="0"/>
        <w:bidi w:val="0"/>
        <w:spacing w:line="450" w:lineRule="exact"/>
        <w:ind w:firstLine="472" w:firstLineChars="196"/>
        <w:textAlignment w:val="auto"/>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keepNext w:val="0"/>
        <w:keepLines w:val="0"/>
        <w:pageBreakBefore w:val="0"/>
        <w:widowControl w:val="0"/>
        <w:kinsoku/>
        <w:wordWrap/>
        <w:overflowPunct/>
        <w:topLinePunct w:val="0"/>
        <w:bidi w:val="0"/>
        <w:spacing w:line="450" w:lineRule="exact"/>
        <w:ind w:firstLine="480" w:firstLineChars="200"/>
        <w:jc w:val="left"/>
        <w:textAlignment w:val="auto"/>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keepNext w:val="0"/>
        <w:keepLines w:val="0"/>
        <w:pageBreakBefore w:val="0"/>
        <w:widowControl w:val="0"/>
        <w:kinsoku/>
        <w:wordWrap/>
        <w:overflowPunct/>
        <w:topLinePunct w:val="0"/>
        <w:bidi w:val="0"/>
        <w:spacing w:line="450" w:lineRule="exact"/>
        <w:ind w:firstLine="480" w:firstLineChars="200"/>
        <w:jc w:val="left"/>
        <w:textAlignment w:val="auto"/>
        <w:rPr>
          <w:rFonts w:ascii="宋体" w:hAnsi="宋体" w:cs="宋体"/>
          <w:color w:val="000000"/>
          <w:sz w:val="24"/>
        </w:rPr>
      </w:pPr>
      <w:r>
        <w:rPr>
          <w:rFonts w:hint="eastAsia" w:ascii="宋体" w:hAnsi="宋体" w:cs="宋体"/>
          <w:color w:val="000000"/>
          <w:sz w:val="24"/>
        </w:rPr>
        <w:t>采购中心联系人：周老师，电话：0570-8015042，18957039862。</w:t>
      </w:r>
    </w:p>
    <w:p>
      <w:pPr>
        <w:keepNext w:val="0"/>
        <w:keepLines w:val="0"/>
        <w:pageBreakBefore w:val="0"/>
        <w:widowControl w:val="0"/>
        <w:kinsoku/>
        <w:wordWrap/>
        <w:overflowPunct/>
        <w:topLinePunct w:val="0"/>
        <w:bidi w:val="0"/>
        <w:spacing w:line="450" w:lineRule="exact"/>
        <w:ind w:firstLine="480" w:firstLineChars="200"/>
        <w:jc w:val="left"/>
        <w:textAlignment w:val="auto"/>
        <w:rPr>
          <w:rFonts w:ascii="宋体" w:hAnsi="宋体" w:cs="宋体"/>
          <w:color w:val="000000"/>
          <w:sz w:val="24"/>
        </w:rPr>
      </w:pPr>
      <w:r>
        <w:rPr>
          <w:rFonts w:hint="eastAsia" w:ascii="宋体" w:hAnsi="宋体" w:cs="宋体"/>
          <w:color w:val="000000"/>
          <w:sz w:val="24"/>
        </w:rPr>
        <w:t>质疑答复联系人：郑老师；电话：0570-8015028，13567021518。</w:t>
      </w:r>
    </w:p>
    <w:p>
      <w:pPr>
        <w:keepNext w:val="0"/>
        <w:keepLines w:val="0"/>
        <w:pageBreakBefore w:val="0"/>
        <w:widowControl w:val="0"/>
        <w:kinsoku/>
        <w:wordWrap/>
        <w:overflowPunct/>
        <w:topLinePunct w:val="0"/>
        <w:bidi w:val="0"/>
        <w:spacing w:line="450" w:lineRule="exact"/>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项目技术答疑联系人：</w:t>
      </w:r>
      <w:r>
        <w:rPr>
          <w:rFonts w:hint="eastAsia" w:ascii="宋体" w:hAnsi="宋体" w:cs="宋体"/>
          <w:color w:val="000000"/>
          <w:sz w:val="24"/>
          <w:lang w:val="en-US" w:eastAsia="zh-CN"/>
        </w:rPr>
        <w:t>刘</w:t>
      </w:r>
      <w:r>
        <w:rPr>
          <w:rFonts w:hint="eastAsia" w:ascii="宋体" w:hAnsi="宋体" w:cs="宋体"/>
          <w:color w:val="000000"/>
          <w:sz w:val="24"/>
        </w:rPr>
        <w:t>老师；电话：</w:t>
      </w:r>
      <w:r>
        <w:rPr>
          <w:rFonts w:hint="eastAsia" w:ascii="宋体" w:hAnsi="宋体" w:cs="宋体"/>
          <w:color w:val="000000"/>
          <w:sz w:val="24"/>
          <w:lang w:val="en-US" w:eastAsia="zh-CN"/>
        </w:rPr>
        <w:t>0570-8026518，13575651248。</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                   </w:t>
      </w:r>
      <w:bookmarkStart w:id="4" w:name="_Toc201078659"/>
    </w:p>
    <w:p>
      <w:pPr>
        <w:spacing w:line="360" w:lineRule="auto"/>
        <w:ind w:firstLine="643" w:firstLineChars="200"/>
        <w:rPr>
          <w:rFonts w:ascii="宋体" w:hAnsi="宋体" w:cs="宋体"/>
          <w:b/>
          <w:bCs/>
          <w:color w:val="000000"/>
          <w:sz w:val="32"/>
        </w:rPr>
      </w:pPr>
    </w:p>
    <w:p>
      <w:pPr>
        <w:spacing w:line="360" w:lineRule="auto"/>
        <w:jc w:val="center"/>
        <w:rPr>
          <w:b/>
          <w:bCs/>
          <w:color w:val="000000"/>
          <w:sz w:val="24"/>
        </w:rPr>
      </w:pPr>
      <w:r>
        <w:rPr>
          <w:b/>
          <w:color w:val="000000"/>
          <w:sz w:val="32"/>
          <w:szCs w:val="32"/>
        </w:rPr>
        <w:t>第三章 采购内容及要求</w:t>
      </w:r>
      <w:bookmarkEnd w:id="4"/>
    </w:p>
    <w:p>
      <w:pPr>
        <w:numPr>
          <w:ilvl w:val="0"/>
          <w:numId w:val="2"/>
        </w:numPr>
        <w:spacing w:line="360" w:lineRule="auto"/>
        <w:ind w:firstLine="482" w:firstLineChars="200"/>
        <w:rPr>
          <w:b/>
          <w:color w:val="000000"/>
          <w:sz w:val="24"/>
        </w:rPr>
      </w:pPr>
      <w:r>
        <w:rPr>
          <w:b/>
          <w:color w:val="000000"/>
          <w:sz w:val="24"/>
        </w:rPr>
        <w:t>采购内容</w:t>
      </w:r>
    </w:p>
    <w:p>
      <w:pPr>
        <w:pStyle w:val="20"/>
        <w:ind w:firstLine="482" w:firstLineChars="200"/>
        <w:rPr>
          <w:rFonts w:hint="default" w:eastAsia="宋体"/>
          <w:lang w:val="en-US" w:eastAsia="zh-CN"/>
        </w:rPr>
      </w:pPr>
      <w:r>
        <w:rPr>
          <w:rFonts w:hint="eastAsia"/>
          <w:b/>
          <w:color w:val="000000"/>
          <w:sz w:val="24"/>
          <w:lang w:val="en-US" w:eastAsia="zh-CN"/>
        </w:rPr>
        <w:t>新建学生公寓共有6人间标准间308间（</w:t>
      </w:r>
      <w:r>
        <w:rPr>
          <w:rFonts w:hint="eastAsia"/>
          <w:b/>
          <w:color w:val="000000" w:themeColor="text1"/>
          <w:sz w:val="24"/>
          <w:lang w:val="en-US" w:eastAsia="zh-CN"/>
          <w14:textFill>
            <w14:solidFill>
              <w14:schemeClr w14:val="tx1"/>
            </w14:solidFill>
          </w14:textFill>
        </w:rPr>
        <w:t>268间床铺长度均为2米，</w:t>
      </w:r>
      <w:r>
        <w:rPr>
          <w:rFonts w:hint="eastAsia"/>
          <w:b/>
          <w:color w:val="000000"/>
          <w:sz w:val="24"/>
          <w:lang w:val="en-US" w:eastAsia="zh-CN"/>
        </w:rPr>
        <w:t>其中40间寝室床铺调整为2张床铺长2.1米，4张床铺长1.95米），需采购单人上铺床架、书桌组合衣柜、三人储物柜和椅子等家具，具体数量见下表：</w:t>
      </w:r>
    </w:p>
    <w:tbl>
      <w:tblPr>
        <w:tblStyle w:val="17"/>
        <w:tblpPr w:leftFromText="180" w:rightFromText="180" w:vertAnchor="text" w:horzAnchor="page" w:tblpX="2028" w:tblpY="214"/>
        <w:tblOverlap w:val="never"/>
        <w:tblW w:w="8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4515"/>
        <w:gridCol w:w="1190"/>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39" w:type="dxa"/>
            <w:vAlign w:val="center"/>
          </w:tcPr>
          <w:p>
            <w:pPr>
              <w:spacing w:line="360" w:lineRule="auto"/>
              <w:jc w:val="center"/>
              <w:rPr>
                <w:bCs/>
                <w:color w:val="000000"/>
                <w:kern w:val="0"/>
                <w:sz w:val="24"/>
                <w:szCs w:val="24"/>
              </w:rPr>
            </w:pPr>
            <w:r>
              <w:rPr>
                <w:bCs/>
                <w:color w:val="000000"/>
                <w:kern w:val="0"/>
                <w:sz w:val="24"/>
                <w:szCs w:val="24"/>
              </w:rPr>
              <w:t>序号</w:t>
            </w:r>
          </w:p>
        </w:tc>
        <w:tc>
          <w:tcPr>
            <w:tcW w:w="4515" w:type="dxa"/>
            <w:vAlign w:val="center"/>
          </w:tcPr>
          <w:p>
            <w:pPr>
              <w:spacing w:line="360" w:lineRule="auto"/>
              <w:jc w:val="center"/>
              <w:rPr>
                <w:bCs/>
                <w:color w:val="000000"/>
                <w:kern w:val="0"/>
                <w:sz w:val="24"/>
                <w:szCs w:val="24"/>
              </w:rPr>
            </w:pPr>
            <w:r>
              <w:rPr>
                <w:bCs/>
                <w:color w:val="000000"/>
                <w:kern w:val="0"/>
                <w:sz w:val="24"/>
                <w:szCs w:val="24"/>
              </w:rPr>
              <w:t>采购</w:t>
            </w:r>
            <w:r>
              <w:rPr>
                <w:rFonts w:hint="eastAsia"/>
                <w:bCs/>
                <w:color w:val="000000"/>
                <w:kern w:val="0"/>
                <w:sz w:val="24"/>
                <w:szCs w:val="24"/>
                <w:lang w:eastAsia="zh-CN"/>
              </w:rPr>
              <w:t>产品</w:t>
            </w:r>
            <w:r>
              <w:rPr>
                <w:bCs/>
                <w:color w:val="000000"/>
                <w:kern w:val="0"/>
                <w:sz w:val="24"/>
                <w:szCs w:val="24"/>
              </w:rPr>
              <w:t>名称</w:t>
            </w:r>
          </w:p>
        </w:tc>
        <w:tc>
          <w:tcPr>
            <w:tcW w:w="1190" w:type="dxa"/>
            <w:vAlign w:val="center"/>
          </w:tcPr>
          <w:p>
            <w:pPr>
              <w:spacing w:line="360" w:lineRule="auto"/>
              <w:jc w:val="center"/>
              <w:rPr>
                <w:bCs/>
                <w:color w:val="000000"/>
                <w:kern w:val="0"/>
                <w:sz w:val="24"/>
                <w:szCs w:val="24"/>
              </w:rPr>
            </w:pPr>
            <w:r>
              <w:rPr>
                <w:bCs/>
                <w:color w:val="000000"/>
                <w:kern w:val="0"/>
                <w:sz w:val="24"/>
                <w:szCs w:val="24"/>
              </w:rPr>
              <w:t>单位</w:t>
            </w:r>
          </w:p>
        </w:tc>
        <w:tc>
          <w:tcPr>
            <w:tcW w:w="1197" w:type="dxa"/>
            <w:vAlign w:val="center"/>
          </w:tcPr>
          <w:p>
            <w:pPr>
              <w:spacing w:line="360" w:lineRule="auto"/>
              <w:jc w:val="center"/>
              <w:rPr>
                <w:bCs/>
                <w:color w:val="000000"/>
                <w:sz w:val="24"/>
                <w:szCs w:val="24"/>
              </w:rPr>
            </w:pPr>
            <w:r>
              <w:rPr>
                <w:bCs/>
                <w:color w:val="00000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39" w:type="dxa"/>
            <w:vAlign w:val="center"/>
          </w:tcPr>
          <w:p>
            <w:pPr>
              <w:spacing w:line="360" w:lineRule="auto"/>
              <w:jc w:val="center"/>
              <w:rPr>
                <w:rFonts w:hint="eastAsia" w:ascii="宋体" w:hAnsi="宋体" w:eastAsia="宋体" w:cs="宋体"/>
                <w:bCs/>
                <w:color w:val="000000"/>
                <w:kern w:val="0"/>
                <w:sz w:val="24"/>
                <w:szCs w:val="24"/>
                <w:lang w:val="en-US" w:eastAsia="zh-CN"/>
              </w:rPr>
            </w:pPr>
            <w:r>
              <w:rPr>
                <w:rFonts w:hint="eastAsia" w:ascii="宋体" w:hAnsi="宋体" w:cs="宋体"/>
                <w:bCs/>
                <w:color w:val="000000"/>
                <w:kern w:val="0"/>
                <w:sz w:val="24"/>
                <w:szCs w:val="24"/>
                <w:lang w:val="en-US" w:eastAsia="zh-CN"/>
              </w:rPr>
              <w:t>1</w:t>
            </w:r>
          </w:p>
        </w:tc>
        <w:tc>
          <w:tcPr>
            <w:tcW w:w="4515" w:type="dxa"/>
            <w:vAlign w:val="center"/>
          </w:tcPr>
          <w:p>
            <w:pPr>
              <w:spacing w:line="360" w:lineRule="auto"/>
              <w:jc w:val="center"/>
              <w:rPr>
                <w:rFonts w:ascii="宋体" w:hAnsi="宋体" w:cs="宋体"/>
                <w:bCs/>
                <w:color w:val="000000"/>
                <w:kern w:val="0"/>
                <w:sz w:val="24"/>
                <w:szCs w:val="24"/>
              </w:rPr>
            </w:pPr>
            <w:r>
              <w:rPr>
                <w:rStyle w:val="28"/>
                <w:rFonts w:hint="eastAsia"/>
                <w:sz w:val="24"/>
                <w:szCs w:val="24"/>
                <w:lang w:val="en-US" w:eastAsia="zh-CN" w:bidi="ar"/>
              </w:rPr>
              <w:t>单人上铺床架</w:t>
            </w:r>
          </w:p>
        </w:tc>
        <w:tc>
          <w:tcPr>
            <w:tcW w:w="1190" w:type="dxa"/>
            <w:vAlign w:val="center"/>
          </w:tcPr>
          <w:p>
            <w:pPr>
              <w:spacing w:line="360" w:lineRule="auto"/>
              <w:jc w:val="center"/>
              <w:rPr>
                <w:rFonts w:hint="eastAsia" w:ascii="宋体" w:hAnsi="宋体" w:eastAsia="宋体" w:cs="宋体"/>
                <w:bCs/>
                <w:color w:val="000000"/>
                <w:kern w:val="0"/>
                <w:sz w:val="24"/>
                <w:szCs w:val="24"/>
                <w:lang w:eastAsia="zh-CN"/>
              </w:rPr>
            </w:pPr>
            <w:r>
              <w:rPr>
                <w:rFonts w:hint="eastAsia" w:ascii="宋体" w:hAnsi="宋体" w:cs="宋体"/>
                <w:bCs/>
                <w:color w:val="000000"/>
                <w:kern w:val="0"/>
                <w:sz w:val="24"/>
                <w:szCs w:val="24"/>
                <w:lang w:eastAsia="zh-CN"/>
              </w:rPr>
              <w:t>组</w:t>
            </w:r>
          </w:p>
        </w:tc>
        <w:tc>
          <w:tcPr>
            <w:tcW w:w="1197" w:type="dxa"/>
            <w:vAlign w:val="center"/>
          </w:tcPr>
          <w:p>
            <w:pPr>
              <w:spacing w:line="360" w:lineRule="auto"/>
              <w:jc w:val="center"/>
              <w:rPr>
                <w:rFonts w:hint="default" w:ascii="宋体" w:hAnsi="宋体" w:eastAsia="宋体" w:cs="宋体"/>
                <w:bCs/>
                <w:color w:val="000000"/>
                <w:sz w:val="24"/>
                <w:szCs w:val="24"/>
                <w:lang w:val="en-US" w:eastAsia="zh-CN"/>
              </w:rPr>
            </w:pPr>
            <w:r>
              <w:rPr>
                <w:rFonts w:hint="eastAsia" w:ascii="宋体" w:hAnsi="宋体" w:cs="宋体"/>
                <w:bCs/>
                <w:color w:val="000000"/>
                <w:sz w:val="24"/>
                <w:szCs w:val="24"/>
                <w:lang w:val="en-US" w:eastAsia="zh-CN"/>
              </w:rPr>
              <w:t>1848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39" w:type="dxa"/>
            <w:vAlign w:val="center"/>
          </w:tcPr>
          <w:p>
            <w:pPr>
              <w:spacing w:line="360" w:lineRule="auto"/>
              <w:jc w:val="center"/>
              <w:rPr>
                <w:rFonts w:hint="eastAsia" w:ascii="宋体" w:hAnsi="宋体" w:eastAsia="宋体" w:cs="宋体"/>
                <w:bCs/>
                <w:color w:val="000000"/>
                <w:kern w:val="0"/>
                <w:sz w:val="24"/>
                <w:szCs w:val="24"/>
                <w:lang w:val="en-US" w:eastAsia="zh-CN"/>
              </w:rPr>
            </w:pPr>
            <w:r>
              <w:rPr>
                <w:rFonts w:hint="eastAsia" w:ascii="宋体" w:hAnsi="宋体" w:cs="宋体"/>
                <w:bCs/>
                <w:color w:val="000000"/>
                <w:kern w:val="0"/>
                <w:sz w:val="24"/>
                <w:szCs w:val="24"/>
                <w:lang w:val="en-US" w:eastAsia="zh-CN"/>
              </w:rPr>
              <w:t>2</w:t>
            </w:r>
          </w:p>
        </w:tc>
        <w:tc>
          <w:tcPr>
            <w:tcW w:w="4515" w:type="dxa"/>
            <w:vAlign w:val="center"/>
          </w:tcPr>
          <w:p>
            <w:pPr>
              <w:spacing w:line="360" w:lineRule="auto"/>
              <w:jc w:val="center"/>
              <w:rPr>
                <w:rFonts w:ascii="宋体" w:hAnsi="宋体" w:cs="宋体"/>
                <w:color w:val="000000"/>
                <w:sz w:val="24"/>
                <w:szCs w:val="24"/>
              </w:rPr>
            </w:pPr>
            <w:r>
              <w:rPr>
                <w:rFonts w:hint="eastAsia" w:ascii="宋体" w:hAnsi="宋体" w:eastAsia="宋体" w:cs="宋体"/>
                <w:color w:val="000000"/>
                <w:kern w:val="0"/>
                <w:sz w:val="24"/>
                <w:szCs w:val="24"/>
                <w:lang w:val="en-US" w:eastAsia="zh-CN" w:bidi="ar"/>
              </w:rPr>
              <w:t>书桌组合衣柜</w:t>
            </w:r>
          </w:p>
        </w:tc>
        <w:tc>
          <w:tcPr>
            <w:tcW w:w="1190" w:type="dxa"/>
            <w:vAlign w:val="center"/>
          </w:tcPr>
          <w:p>
            <w:pPr>
              <w:spacing w:line="360" w:lineRule="auto"/>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套</w:t>
            </w:r>
          </w:p>
        </w:tc>
        <w:tc>
          <w:tcPr>
            <w:tcW w:w="1197" w:type="dxa"/>
            <w:vAlign w:val="center"/>
          </w:tcPr>
          <w:p>
            <w:pPr>
              <w:spacing w:line="360" w:lineRule="auto"/>
              <w:jc w:val="center"/>
              <w:rPr>
                <w:rFonts w:hint="default" w:ascii="宋体" w:hAnsi="宋体" w:eastAsia="宋体" w:cs="宋体"/>
                <w:bCs/>
                <w:color w:val="000000"/>
                <w:sz w:val="24"/>
                <w:szCs w:val="24"/>
                <w:lang w:val="en-US" w:eastAsia="zh-CN"/>
              </w:rPr>
            </w:pPr>
            <w:r>
              <w:rPr>
                <w:rFonts w:hint="eastAsia" w:ascii="宋体" w:hAnsi="宋体" w:cs="宋体"/>
                <w:bCs/>
                <w:color w:val="000000"/>
                <w:sz w:val="24"/>
                <w:szCs w:val="24"/>
                <w:lang w:val="en-US" w:eastAsia="zh-CN"/>
              </w:rPr>
              <w:t>1848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39" w:type="dxa"/>
            <w:vAlign w:val="center"/>
          </w:tcPr>
          <w:p>
            <w:pPr>
              <w:spacing w:line="360" w:lineRule="auto"/>
              <w:jc w:val="center"/>
              <w:rPr>
                <w:rFonts w:hint="default" w:ascii="宋体" w:hAnsi="宋体" w:eastAsia="宋体" w:cs="宋体"/>
                <w:bCs/>
                <w:color w:val="000000"/>
                <w:kern w:val="0"/>
                <w:sz w:val="24"/>
                <w:szCs w:val="24"/>
                <w:lang w:val="en-US" w:eastAsia="zh-CN"/>
              </w:rPr>
            </w:pPr>
            <w:r>
              <w:rPr>
                <w:rFonts w:hint="eastAsia" w:ascii="宋体" w:hAnsi="宋体" w:cs="宋体"/>
                <w:bCs/>
                <w:color w:val="000000"/>
                <w:kern w:val="0"/>
                <w:sz w:val="24"/>
                <w:szCs w:val="24"/>
                <w:lang w:val="en-US" w:eastAsia="zh-CN"/>
              </w:rPr>
              <w:t>3</w:t>
            </w:r>
          </w:p>
        </w:tc>
        <w:tc>
          <w:tcPr>
            <w:tcW w:w="4515" w:type="dxa"/>
            <w:vAlign w:val="center"/>
          </w:tcPr>
          <w:p>
            <w:pPr>
              <w:spacing w:line="360" w:lineRule="auto"/>
              <w:jc w:val="center"/>
              <w:rPr>
                <w:rFonts w:ascii="宋体" w:hAnsi="宋体" w:cs="宋体"/>
                <w:color w:val="000000"/>
                <w:sz w:val="24"/>
                <w:szCs w:val="24"/>
              </w:rPr>
            </w:pPr>
            <w:r>
              <w:rPr>
                <w:rFonts w:hint="eastAsia" w:ascii="宋体" w:hAnsi="宋体" w:cs="宋体"/>
                <w:color w:val="000000"/>
                <w:kern w:val="0"/>
                <w:sz w:val="24"/>
                <w:szCs w:val="24"/>
                <w:lang w:val="en-US" w:eastAsia="zh-CN" w:bidi="ar"/>
              </w:rPr>
              <w:t>三人储物</w:t>
            </w:r>
            <w:r>
              <w:rPr>
                <w:rFonts w:hint="eastAsia" w:ascii="宋体" w:hAnsi="宋体" w:cs="宋体"/>
                <w:color w:val="000000"/>
                <w:kern w:val="0"/>
                <w:sz w:val="24"/>
                <w:szCs w:val="24"/>
                <w:lang w:bidi="ar"/>
              </w:rPr>
              <w:t xml:space="preserve">柜 </w:t>
            </w:r>
          </w:p>
        </w:tc>
        <w:tc>
          <w:tcPr>
            <w:tcW w:w="1190" w:type="dxa"/>
            <w:vAlign w:val="center"/>
          </w:tcPr>
          <w:p>
            <w:pPr>
              <w:spacing w:line="360" w:lineRule="auto"/>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只</w:t>
            </w:r>
          </w:p>
        </w:tc>
        <w:tc>
          <w:tcPr>
            <w:tcW w:w="1197" w:type="dxa"/>
            <w:vAlign w:val="center"/>
          </w:tcPr>
          <w:p>
            <w:pPr>
              <w:spacing w:line="360" w:lineRule="auto"/>
              <w:jc w:val="center"/>
              <w:rPr>
                <w:rFonts w:hint="default" w:ascii="宋体" w:hAnsi="宋体" w:eastAsia="宋体" w:cs="宋体"/>
                <w:bCs/>
                <w:color w:val="000000"/>
                <w:sz w:val="24"/>
                <w:szCs w:val="24"/>
                <w:lang w:val="en-US" w:eastAsia="zh-CN"/>
              </w:rPr>
            </w:pPr>
            <w:r>
              <w:rPr>
                <w:rFonts w:hint="eastAsia" w:ascii="宋体" w:hAnsi="宋体" w:cs="宋体"/>
                <w:bCs/>
                <w:color w:val="000000"/>
                <w:sz w:val="24"/>
                <w:szCs w:val="24"/>
                <w:lang w:val="en-US" w:eastAsia="zh-CN"/>
              </w:rPr>
              <w:t>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39" w:type="dxa"/>
            <w:vAlign w:val="center"/>
          </w:tcPr>
          <w:p>
            <w:pPr>
              <w:spacing w:line="360" w:lineRule="auto"/>
              <w:jc w:val="center"/>
              <w:rPr>
                <w:rFonts w:hint="default" w:ascii="宋体" w:hAnsi="宋体" w:cs="宋体"/>
                <w:bCs/>
                <w:color w:val="000000"/>
                <w:kern w:val="0"/>
                <w:sz w:val="24"/>
                <w:szCs w:val="24"/>
                <w:lang w:val="en-US" w:eastAsia="zh-CN"/>
              </w:rPr>
            </w:pPr>
            <w:r>
              <w:rPr>
                <w:rFonts w:hint="eastAsia" w:ascii="宋体" w:hAnsi="宋体" w:cs="宋体"/>
                <w:bCs/>
                <w:color w:val="000000"/>
                <w:kern w:val="0"/>
                <w:sz w:val="24"/>
                <w:szCs w:val="24"/>
                <w:lang w:val="en-US" w:eastAsia="zh-CN"/>
              </w:rPr>
              <w:t>4</w:t>
            </w:r>
          </w:p>
        </w:tc>
        <w:tc>
          <w:tcPr>
            <w:tcW w:w="4515" w:type="dxa"/>
            <w:vAlign w:val="center"/>
          </w:tcPr>
          <w:p>
            <w:pPr>
              <w:spacing w:line="360" w:lineRule="auto"/>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椅子</w:t>
            </w:r>
          </w:p>
        </w:tc>
        <w:tc>
          <w:tcPr>
            <w:tcW w:w="1190" w:type="dxa"/>
            <w:vAlign w:val="center"/>
          </w:tcPr>
          <w:p>
            <w:pPr>
              <w:spacing w:line="360" w:lineRule="auto"/>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把</w:t>
            </w:r>
          </w:p>
        </w:tc>
        <w:tc>
          <w:tcPr>
            <w:tcW w:w="1197" w:type="dxa"/>
            <w:vAlign w:val="center"/>
          </w:tcPr>
          <w:p>
            <w:pPr>
              <w:spacing w:line="360" w:lineRule="auto"/>
              <w:jc w:val="center"/>
              <w:rPr>
                <w:rFonts w:hint="default" w:ascii="宋体" w:hAnsi="宋体" w:eastAsia="宋体" w:cs="宋体"/>
                <w:bCs/>
                <w:color w:val="000000"/>
                <w:sz w:val="24"/>
                <w:szCs w:val="24"/>
                <w:lang w:val="en-US" w:eastAsia="zh-CN"/>
              </w:rPr>
            </w:pPr>
            <w:r>
              <w:rPr>
                <w:rFonts w:hint="eastAsia" w:ascii="宋体" w:hAnsi="宋体" w:cs="宋体"/>
                <w:bCs/>
                <w:color w:val="000000"/>
                <w:sz w:val="24"/>
                <w:szCs w:val="24"/>
                <w:lang w:val="en-US" w:eastAsia="zh-CN"/>
              </w:rPr>
              <w:t>1848</w:t>
            </w:r>
          </w:p>
        </w:tc>
      </w:tr>
    </w:tbl>
    <w:p>
      <w:pPr>
        <w:widowControl/>
        <w:jc w:val="left"/>
        <w:textAlignment w:val="center"/>
        <w:rPr>
          <w:rFonts w:hint="eastAsia"/>
          <w:b/>
          <w:color w:val="000000"/>
          <w:sz w:val="24"/>
          <w:lang w:val="en-US" w:eastAsia="zh-CN"/>
        </w:rPr>
      </w:pPr>
    </w:p>
    <w:p>
      <w:pPr>
        <w:widowControl/>
        <w:ind w:firstLine="482" w:firstLineChars="200"/>
        <w:jc w:val="left"/>
        <w:textAlignment w:val="center"/>
        <w:rPr>
          <w:rFonts w:hint="default" w:ascii="宋体" w:hAnsi="宋体" w:eastAsia="宋体" w:cs="宋体"/>
          <w:sz w:val="32"/>
          <w:szCs w:val="32"/>
          <w:lang w:val="en-US" w:eastAsia="zh-CN"/>
        </w:rPr>
      </w:pPr>
      <w:r>
        <w:rPr>
          <w:rFonts w:hint="eastAsia"/>
          <w:b/>
          <w:color w:val="000000"/>
          <w:sz w:val="24"/>
          <w:lang w:val="en-US" w:eastAsia="zh-CN"/>
        </w:rPr>
        <w:t>6人间标准间布局图如下：</w:t>
      </w:r>
    </w:p>
    <w:p>
      <w:pPr>
        <w:spacing w:line="360" w:lineRule="auto"/>
        <w:jc w:val="center"/>
        <w:rPr>
          <w:rFonts w:hint="eastAsia" w:ascii="宋体" w:hAnsi="宋体" w:eastAsia="宋体" w:cs="宋体"/>
          <w:color w:val="000000"/>
          <w:kern w:val="0"/>
          <w:sz w:val="21"/>
          <w:szCs w:val="21"/>
          <w:lang w:val="en-US" w:eastAsia="zh-CN" w:bidi="ar"/>
        </w:rPr>
      </w:pPr>
    </w:p>
    <w:p>
      <w:pPr>
        <w:spacing w:line="360" w:lineRule="auto"/>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6人间宿舍家具平面布局图</w:t>
      </w:r>
    </w:p>
    <w:p>
      <w:pPr>
        <w:widowControl/>
        <w:jc w:val="center"/>
        <w:textAlignment w:val="center"/>
        <w:rPr>
          <w:rFonts w:hint="eastAsia" w:eastAsia="宋体"/>
          <w:lang w:eastAsia="zh-CN"/>
        </w:rPr>
      </w:pPr>
    </w:p>
    <w:p>
      <w:pPr>
        <w:widowControl/>
        <w:jc w:val="center"/>
        <w:textAlignment w:val="center"/>
        <w:rPr>
          <w:b/>
          <w:bCs/>
        </w:rPr>
      </w:pPr>
      <w:r>
        <w:drawing>
          <wp:inline distT="0" distB="0" distL="114300" distR="114300">
            <wp:extent cx="5323840" cy="2443480"/>
            <wp:effectExtent l="0" t="0" r="10160" b="1397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6"/>
                    <a:stretch>
                      <a:fillRect/>
                    </a:stretch>
                  </pic:blipFill>
                  <pic:spPr>
                    <a:xfrm>
                      <a:off x="0" y="0"/>
                      <a:ext cx="5323840" cy="2443480"/>
                    </a:xfrm>
                    <a:prstGeom prst="rect">
                      <a:avLst/>
                    </a:prstGeom>
                    <a:noFill/>
                    <a:ln>
                      <a:noFill/>
                    </a:ln>
                  </pic:spPr>
                </pic:pic>
              </a:graphicData>
            </a:graphic>
          </wp:inline>
        </w:drawing>
      </w:r>
      <w:r>
        <w:br w:type="page"/>
      </w:r>
      <w:r>
        <w:rPr>
          <w:rFonts w:hint="eastAsia" w:ascii="宋体" w:hAnsi="宋体" w:eastAsia="宋体" w:cs="宋体"/>
          <w:b/>
          <w:bCs/>
          <w:color w:val="000000"/>
          <w:kern w:val="0"/>
          <w:sz w:val="21"/>
          <w:szCs w:val="21"/>
          <w:lang w:val="en-US" w:eastAsia="zh-CN" w:bidi="ar"/>
        </w:rPr>
        <w:t>6人间宿舍家具立面布局图</w:t>
      </w:r>
    </w:p>
    <w:p>
      <w:pPr>
        <w:numPr>
          <w:ilvl w:val="0"/>
          <w:numId w:val="0"/>
        </w:numPr>
        <w:spacing w:line="360" w:lineRule="auto"/>
      </w:pPr>
      <w:r>
        <w:drawing>
          <wp:inline distT="0" distB="0" distL="114300" distR="114300">
            <wp:extent cx="4714875" cy="3555365"/>
            <wp:effectExtent l="0" t="0" r="9525" b="698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7"/>
                    <a:stretch>
                      <a:fillRect/>
                    </a:stretch>
                  </pic:blipFill>
                  <pic:spPr>
                    <a:xfrm>
                      <a:off x="0" y="0"/>
                      <a:ext cx="4714875" cy="3555365"/>
                    </a:xfrm>
                    <a:prstGeom prst="rect">
                      <a:avLst/>
                    </a:prstGeom>
                    <a:noFill/>
                    <a:ln>
                      <a:noFill/>
                    </a:ln>
                  </pic:spPr>
                </pic:pic>
              </a:graphicData>
            </a:graphic>
          </wp:inline>
        </w:drawing>
      </w:r>
    </w:p>
    <w:p>
      <w:pPr>
        <w:numPr>
          <w:ilvl w:val="0"/>
          <w:numId w:val="0"/>
        </w:numPr>
        <w:spacing w:line="360" w:lineRule="auto"/>
        <w:ind w:leftChars="200"/>
      </w:pPr>
      <w:r>
        <w:rPr>
          <w:rFonts w:hint="eastAsia"/>
          <w:b/>
          <w:color w:val="000000"/>
          <w:sz w:val="24"/>
          <w:lang w:val="en-US" w:eastAsia="zh-CN"/>
        </w:rPr>
        <w:t>二、</w:t>
      </w:r>
      <w:r>
        <w:rPr>
          <w:b/>
          <w:color w:val="000000"/>
          <w:sz w:val="24"/>
        </w:rPr>
        <w:t>技术参数</w:t>
      </w:r>
      <w:r>
        <w:rPr>
          <w:rFonts w:hint="eastAsia"/>
          <w:b/>
          <w:color w:val="000000"/>
          <w:sz w:val="24"/>
        </w:rPr>
        <w:t>要求</w:t>
      </w:r>
    </w:p>
    <w:tbl>
      <w:tblPr>
        <w:tblStyle w:val="17"/>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54"/>
        <w:gridCol w:w="5666"/>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15" w:type="dxa"/>
            <w:vAlign w:val="center"/>
          </w:tcPr>
          <w:p>
            <w:pPr>
              <w:jc w:val="center"/>
              <w:rPr>
                <w:rFonts w:eastAsiaTheme="minorEastAsia"/>
                <w:b/>
                <w:color w:val="000000"/>
                <w:szCs w:val="21"/>
              </w:rPr>
            </w:pPr>
            <w:r>
              <w:rPr>
                <w:rFonts w:eastAsiaTheme="minorEastAsia"/>
                <w:b/>
                <w:bCs/>
                <w:color w:val="000000"/>
                <w:szCs w:val="21"/>
              </w:rPr>
              <w:t>序号</w:t>
            </w:r>
          </w:p>
        </w:tc>
        <w:tc>
          <w:tcPr>
            <w:tcW w:w="1154" w:type="dxa"/>
            <w:vAlign w:val="center"/>
          </w:tcPr>
          <w:p>
            <w:pPr>
              <w:jc w:val="center"/>
              <w:rPr>
                <w:rFonts w:eastAsiaTheme="minorEastAsia"/>
                <w:b/>
                <w:bCs/>
                <w:color w:val="000000"/>
                <w:szCs w:val="21"/>
              </w:rPr>
            </w:pPr>
            <w:r>
              <w:rPr>
                <w:rFonts w:eastAsiaTheme="minorEastAsia"/>
                <w:b/>
                <w:bCs/>
                <w:color w:val="000000"/>
                <w:szCs w:val="21"/>
              </w:rPr>
              <w:t>名称</w:t>
            </w:r>
          </w:p>
        </w:tc>
        <w:tc>
          <w:tcPr>
            <w:tcW w:w="5666" w:type="dxa"/>
            <w:vAlign w:val="center"/>
          </w:tcPr>
          <w:p>
            <w:pPr>
              <w:jc w:val="center"/>
              <w:rPr>
                <w:rFonts w:eastAsiaTheme="minorEastAsia"/>
                <w:b/>
                <w:bCs/>
                <w:color w:val="000000"/>
                <w:szCs w:val="21"/>
              </w:rPr>
            </w:pPr>
            <w:r>
              <w:rPr>
                <w:rFonts w:eastAsiaTheme="minorEastAsia"/>
                <w:b/>
                <w:bCs/>
                <w:color w:val="000000"/>
                <w:szCs w:val="21"/>
              </w:rPr>
              <w:t>规格型号或技术参数</w:t>
            </w:r>
          </w:p>
        </w:tc>
        <w:tc>
          <w:tcPr>
            <w:tcW w:w="1023" w:type="dxa"/>
            <w:vAlign w:val="center"/>
          </w:tcPr>
          <w:p>
            <w:pPr>
              <w:jc w:val="center"/>
              <w:rPr>
                <w:rFonts w:eastAsiaTheme="minorEastAsia"/>
                <w:b/>
                <w:bCs/>
                <w:color w:val="000000"/>
                <w:szCs w:val="21"/>
              </w:rPr>
            </w:pPr>
            <w:r>
              <w:rPr>
                <w:rFonts w:eastAsiaTheme="minorEastAsia"/>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hint="eastAsia" w:eastAsiaTheme="minorEastAsia"/>
                <w:b/>
                <w:color w:val="000000"/>
                <w:szCs w:val="21"/>
                <w:lang w:val="en-US" w:eastAsia="zh-CN"/>
              </w:rPr>
            </w:pPr>
            <w:r>
              <w:rPr>
                <w:rFonts w:hint="eastAsia" w:eastAsiaTheme="minorEastAsia"/>
                <w:b/>
                <w:color w:val="000000"/>
                <w:szCs w:val="21"/>
                <w:lang w:val="en-US" w:eastAsia="zh-CN"/>
              </w:rPr>
              <w:t>1</w:t>
            </w:r>
          </w:p>
        </w:tc>
        <w:tc>
          <w:tcPr>
            <w:tcW w:w="1154" w:type="dxa"/>
            <w:shd w:val="clear" w:color="auto" w:fill="FFFFFF"/>
            <w:vAlign w:val="center"/>
          </w:tcPr>
          <w:p>
            <w:pPr>
              <w:jc w:val="center"/>
              <w:rPr>
                <w:rFonts w:eastAsiaTheme="minorEastAsia"/>
                <w:color w:val="000000"/>
                <w:szCs w:val="21"/>
                <w:lang w:val="zh-CN"/>
              </w:rPr>
            </w:pPr>
            <w:r>
              <w:rPr>
                <w:rStyle w:val="28"/>
                <w:rFonts w:hint="eastAsia"/>
                <w:sz w:val="18"/>
                <w:szCs w:val="18"/>
                <w:lang w:val="en-US" w:eastAsia="zh-CN" w:bidi="ar"/>
              </w:rPr>
              <w:t>单人上铺床架</w:t>
            </w:r>
          </w:p>
        </w:tc>
        <w:tc>
          <w:tcPr>
            <w:tcW w:w="5666" w:type="dxa"/>
            <w:shd w:val="clear" w:color="auto" w:fill="FFFFFF"/>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rPr>
                <w:rFonts w:hint="eastAsia"/>
                <w:sz w:val="18"/>
                <w:szCs w:val="18"/>
                <w:lang w:eastAsia="zh-CN"/>
              </w:rPr>
            </w:pPr>
            <w:r>
              <w:rPr>
                <w:rFonts w:hint="eastAsia"/>
                <w:sz w:val="18"/>
                <w:szCs w:val="18"/>
                <w:lang w:eastAsia="zh-CN"/>
              </w:rPr>
              <w:t>一、规格：</w:t>
            </w:r>
            <w:r>
              <w:rPr>
                <w:rFonts w:hint="eastAsia"/>
                <w:sz w:val="18"/>
                <w:szCs w:val="18"/>
                <w:lang w:val="en-US" w:eastAsia="zh-CN"/>
              </w:rPr>
              <w:t>200</w:t>
            </w:r>
            <w:r>
              <w:rPr>
                <w:rFonts w:hint="eastAsia"/>
                <w:sz w:val="18"/>
                <w:szCs w:val="18"/>
              </w:rPr>
              <w:t>0×</w:t>
            </w:r>
            <w:r>
              <w:rPr>
                <w:rFonts w:hint="eastAsia"/>
                <w:sz w:val="18"/>
                <w:szCs w:val="18"/>
                <w:lang w:val="en-US" w:eastAsia="zh-CN"/>
              </w:rPr>
              <w:t>900</w:t>
            </w:r>
            <w:r>
              <w:rPr>
                <w:rFonts w:hint="eastAsia"/>
                <w:sz w:val="18"/>
                <w:szCs w:val="18"/>
              </w:rPr>
              <w:t>×</w:t>
            </w:r>
            <w:r>
              <w:rPr>
                <w:rFonts w:hint="eastAsia"/>
                <w:sz w:val="18"/>
                <w:szCs w:val="18"/>
                <w:lang w:val="en-US" w:eastAsia="zh-CN"/>
              </w:rPr>
              <w:t>29</w:t>
            </w:r>
            <w:r>
              <w:rPr>
                <w:rFonts w:hint="eastAsia"/>
                <w:sz w:val="18"/>
                <w:szCs w:val="18"/>
              </w:rPr>
              <w:t>00mm</w:t>
            </w:r>
          </w:p>
          <w:p>
            <w:pPr>
              <w:keepNext w:val="0"/>
              <w:keepLines w:val="0"/>
              <w:pageBreakBefore w:val="0"/>
              <w:numPr>
                <w:ilvl w:val="0"/>
                <w:numId w:val="0"/>
              </w:numPr>
              <w:kinsoku/>
              <w:wordWrap/>
              <w:overflowPunct/>
              <w:topLinePunct w:val="0"/>
              <w:autoSpaceDE/>
              <w:autoSpaceDN/>
              <w:bidi w:val="0"/>
              <w:adjustRightInd/>
              <w:snapToGrid/>
              <w:spacing w:line="240" w:lineRule="exact"/>
              <w:rPr>
                <w:rFonts w:hint="eastAsia"/>
                <w:sz w:val="18"/>
                <w:szCs w:val="18"/>
              </w:rPr>
            </w:pPr>
            <w:r>
              <w:rPr>
                <w:rFonts w:hint="eastAsia"/>
                <w:sz w:val="18"/>
                <w:szCs w:val="18"/>
                <w:lang w:eastAsia="zh-CN"/>
              </w:rPr>
              <w:t>二、</w:t>
            </w:r>
            <w:r>
              <w:rPr>
                <w:rFonts w:hint="eastAsia"/>
                <w:sz w:val="18"/>
                <w:szCs w:val="18"/>
              </w:rPr>
              <w:t>用材：</w:t>
            </w:r>
          </w:p>
          <w:p>
            <w:pPr>
              <w:keepNext w:val="0"/>
              <w:keepLines w:val="0"/>
              <w:pageBreakBefore w:val="0"/>
              <w:numPr>
                <w:ilvl w:val="0"/>
                <w:numId w:val="0"/>
              </w:numPr>
              <w:kinsoku/>
              <w:wordWrap/>
              <w:overflowPunct/>
              <w:topLinePunct w:val="0"/>
              <w:autoSpaceDE/>
              <w:autoSpaceDN/>
              <w:bidi w:val="0"/>
              <w:adjustRightInd/>
              <w:snapToGrid/>
              <w:spacing w:line="240" w:lineRule="exact"/>
              <w:rPr>
                <w:rFonts w:hint="eastAsia"/>
                <w:sz w:val="18"/>
                <w:szCs w:val="18"/>
              </w:rPr>
            </w:pPr>
            <w:r>
              <w:rPr>
                <w:rFonts w:hint="eastAsia"/>
                <w:sz w:val="18"/>
                <w:szCs w:val="18"/>
              </w:rPr>
              <w:t>1</w:t>
            </w:r>
            <w:r>
              <w:rPr>
                <w:rFonts w:hint="eastAsia"/>
                <w:sz w:val="18"/>
                <w:szCs w:val="18"/>
                <w:lang w:val="en-US" w:eastAsia="zh-CN"/>
              </w:rPr>
              <w:t>.</w:t>
            </w:r>
            <w:r>
              <w:rPr>
                <w:rFonts w:hint="eastAsia"/>
                <w:sz w:val="18"/>
                <w:szCs w:val="18"/>
              </w:rPr>
              <w:t>床立柱</w:t>
            </w:r>
            <w:r>
              <w:rPr>
                <w:rFonts w:hint="eastAsia"/>
                <w:sz w:val="18"/>
                <w:szCs w:val="18"/>
                <w:lang w:val="en-US" w:eastAsia="zh-CN"/>
              </w:rPr>
              <w:t>:≥</w:t>
            </w:r>
            <w:r>
              <w:rPr>
                <w:rFonts w:hint="eastAsia"/>
                <w:sz w:val="18"/>
                <w:szCs w:val="18"/>
              </w:rPr>
              <w:t xml:space="preserve"> 6</w:t>
            </w:r>
            <w:r>
              <w:rPr>
                <w:rFonts w:hint="eastAsia"/>
                <w:sz w:val="18"/>
                <w:szCs w:val="18"/>
                <w:lang w:val="en-US" w:eastAsia="zh-CN"/>
              </w:rPr>
              <w:t>0</w:t>
            </w:r>
            <w:r>
              <w:rPr>
                <w:rFonts w:hint="eastAsia"/>
                <w:sz w:val="18"/>
                <w:szCs w:val="18"/>
              </w:rPr>
              <w:t>*6</w:t>
            </w:r>
            <w:r>
              <w:rPr>
                <w:rFonts w:hint="eastAsia"/>
                <w:sz w:val="18"/>
                <w:szCs w:val="18"/>
                <w:lang w:val="en-US" w:eastAsia="zh-CN"/>
              </w:rPr>
              <w:t>0</w:t>
            </w:r>
            <w:r>
              <w:rPr>
                <w:rFonts w:hint="eastAsia"/>
                <w:sz w:val="18"/>
                <w:szCs w:val="18"/>
              </w:rPr>
              <w:t>*1.5mm优质异形钢柱。</w:t>
            </w:r>
          </w:p>
          <w:p>
            <w:pPr>
              <w:keepNext w:val="0"/>
              <w:keepLines w:val="0"/>
              <w:pageBreakBefore w:val="0"/>
              <w:widowControl/>
              <w:kinsoku/>
              <w:wordWrap/>
              <w:overflowPunct/>
              <w:topLinePunct w:val="0"/>
              <w:autoSpaceDE/>
              <w:autoSpaceDN/>
              <w:bidi w:val="0"/>
              <w:adjustRightInd/>
              <w:snapToGrid w:val="0"/>
              <w:spacing w:line="240" w:lineRule="exact"/>
              <w:jc w:val="left"/>
              <w:textAlignment w:val="center"/>
              <w:rPr>
                <w:rFonts w:hint="eastAsia"/>
                <w:sz w:val="18"/>
                <w:szCs w:val="18"/>
              </w:rPr>
            </w:pPr>
            <w:r>
              <w:rPr>
                <w:rFonts w:hint="eastAsia"/>
                <w:sz w:val="18"/>
                <w:szCs w:val="18"/>
              </w:rPr>
              <w:t>2</w:t>
            </w:r>
            <w:r>
              <w:rPr>
                <w:rFonts w:hint="eastAsia"/>
                <w:sz w:val="18"/>
                <w:szCs w:val="18"/>
                <w:lang w:val="en-US" w:eastAsia="zh-CN"/>
              </w:rPr>
              <w:t>.</w:t>
            </w:r>
            <w:r>
              <w:rPr>
                <w:rFonts w:hint="eastAsia"/>
                <w:sz w:val="18"/>
                <w:szCs w:val="18"/>
              </w:rPr>
              <w:t>床后横梁：</w:t>
            </w:r>
            <w:r>
              <w:rPr>
                <w:rFonts w:hint="eastAsia"/>
                <w:sz w:val="18"/>
                <w:szCs w:val="18"/>
                <w:lang w:val="en-US" w:eastAsia="zh-CN"/>
              </w:rPr>
              <w:t>≥5</w:t>
            </w:r>
            <w:r>
              <w:rPr>
                <w:rFonts w:hint="eastAsia"/>
                <w:sz w:val="18"/>
                <w:szCs w:val="18"/>
              </w:rPr>
              <w:t>0*50*1.5mm异形封闭钢管。</w:t>
            </w:r>
          </w:p>
          <w:p>
            <w:pPr>
              <w:keepNext w:val="0"/>
              <w:keepLines w:val="0"/>
              <w:pageBreakBefore w:val="0"/>
              <w:widowControl/>
              <w:kinsoku/>
              <w:wordWrap/>
              <w:overflowPunct/>
              <w:topLinePunct w:val="0"/>
              <w:autoSpaceDE/>
              <w:autoSpaceDN/>
              <w:bidi w:val="0"/>
              <w:adjustRightInd/>
              <w:snapToGrid w:val="0"/>
              <w:spacing w:line="240" w:lineRule="exact"/>
              <w:jc w:val="left"/>
              <w:textAlignment w:val="center"/>
              <w:rPr>
                <w:rFonts w:hint="eastAsia"/>
                <w:sz w:val="18"/>
                <w:szCs w:val="18"/>
              </w:rPr>
            </w:pPr>
            <w:r>
              <w:rPr>
                <w:rFonts w:hint="eastAsia"/>
                <w:sz w:val="18"/>
                <w:szCs w:val="18"/>
              </w:rPr>
              <w:t>3</w:t>
            </w:r>
            <w:r>
              <w:rPr>
                <w:rFonts w:hint="eastAsia"/>
                <w:sz w:val="18"/>
                <w:szCs w:val="18"/>
                <w:lang w:val="en-US" w:eastAsia="zh-CN"/>
              </w:rPr>
              <w:t>.</w:t>
            </w:r>
            <w:r>
              <w:rPr>
                <w:rFonts w:hint="eastAsia"/>
                <w:sz w:val="18"/>
                <w:szCs w:val="18"/>
              </w:rPr>
              <w:t>床前横梁：</w:t>
            </w:r>
            <w:r>
              <w:rPr>
                <w:rFonts w:hint="eastAsia"/>
                <w:sz w:val="18"/>
                <w:szCs w:val="18"/>
                <w:lang w:val="en-US" w:eastAsia="zh-CN"/>
              </w:rPr>
              <w:t>≥5</w:t>
            </w:r>
            <w:r>
              <w:rPr>
                <w:rFonts w:hint="eastAsia"/>
                <w:sz w:val="18"/>
                <w:szCs w:val="18"/>
              </w:rPr>
              <w:t>0*50*1.5mm异形封闭钢管带卡扣。</w:t>
            </w:r>
          </w:p>
          <w:p>
            <w:pPr>
              <w:keepNext w:val="0"/>
              <w:keepLines w:val="0"/>
              <w:pageBreakBefore w:val="0"/>
              <w:kinsoku/>
              <w:wordWrap/>
              <w:overflowPunct/>
              <w:topLinePunct w:val="0"/>
              <w:autoSpaceDE/>
              <w:autoSpaceDN/>
              <w:bidi w:val="0"/>
              <w:adjustRightInd/>
              <w:snapToGrid/>
              <w:spacing w:line="240" w:lineRule="exact"/>
              <w:rPr>
                <w:rFonts w:hint="eastAsia"/>
                <w:sz w:val="18"/>
                <w:szCs w:val="18"/>
              </w:rPr>
            </w:pPr>
            <w:r>
              <w:rPr>
                <w:rFonts w:hint="eastAsia"/>
                <w:sz w:val="18"/>
                <w:szCs w:val="18"/>
              </w:rPr>
              <w:t>4</w:t>
            </w:r>
            <w:r>
              <w:rPr>
                <w:rFonts w:hint="eastAsia"/>
                <w:sz w:val="18"/>
                <w:szCs w:val="18"/>
                <w:lang w:val="en-US" w:eastAsia="zh-CN"/>
              </w:rPr>
              <w:t>.</w:t>
            </w:r>
            <w:r>
              <w:rPr>
                <w:rFonts w:hint="eastAsia"/>
                <w:sz w:val="18"/>
                <w:szCs w:val="18"/>
              </w:rPr>
              <w:t>短横梁：上短横梁25*100*1.2mm方管；下短横梁25*50*1.2mm方管。</w:t>
            </w:r>
          </w:p>
          <w:p>
            <w:pPr>
              <w:keepNext w:val="0"/>
              <w:keepLines w:val="0"/>
              <w:pageBreakBefore w:val="0"/>
              <w:kinsoku/>
              <w:wordWrap/>
              <w:overflowPunct/>
              <w:topLinePunct w:val="0"/>
              <w:autoSpaceDE/>
              <w:autoSpaceDN/>
              <w:bidi w:val="0"/>
              <w:adjustRightInd/>
              <w:snapToGrid/>
              <w:spacing w:line="240" w:lineRule="exact"/>
              <w:rPr>
                <w:rFonts w:hint="eastAsia"/>
                <w:sz w:val="18"/>
                <w:szCs w:val="18"/>
              </w:rPr>
            </w:pPr>
            <w:r>
              <w:rPr>
                <w:rFonts w:hint="eastAsia"/>
                <w:sz w:val="18"/>
                <w:szCs w:val="18"/>
              </w:rPr>
              <w:t>5</w:t>
            </w:r>
            <w:r>
              <w:rPr>
                <w:rFonts w:hint="eastAsia"/>
                <w:sz w:val="18"/>
                <w:szCs w:val="18"/>
                <w:lang w:val="en-US" w:eastAsia="zh-CN"/>
              </w:rPr>
              <w:t>.</w:t>
            </w:r>
            <w:r>
              <w:rPr>
                <w:rFonts w:hint="eastAsia"/>
                <w:sz w:val="18"/>
                <w:szCs w:val="18"/>
              </w:rPr>
              <w:t>床恒：25*25*1.2mm方管（五根）。</w:t>
            </w:r>
          </w:p>
          <w:p>
            <w:pPr>
              <w:keepNext w:val="0"/>
              <w:keepLines w:val="0"/>
              <w:pageBreakBefore w:val="0"/>
              <w:widowControl/>
              <w:kinsoku/>
              <w:wordWrap/>
              <w:overflowPunct/>
              <w:topLinePunct w:val="0"/>
              <w:autoSpaceDE/>
              <w:autoSpaceDN/>
              <w:bidi w:val="0"/>
              <w:adjustRightInd/>
              <w:snapToGrid w:val="0"/>
              <w:spacing w:line="240" w:lineRule="exact"/>
              <w:jc w:val="left"/>
              <w:textAlignment w:val="center"/>
              <w:rPr>
                <w:rFonts w:hint="eastAsia"/>
                <w:sz w:val="18"/>
                <w:szCs w:val="18"/>
                <w:lang w:eastAsia="zh-CN"/>
              </w:rPr>
            </w:pPr>
            <w:r>
              <w:rPr>
                <w:rFonts w:hint="eastAsia"/>
                <w:sz w:val="18"/>
                <w:szCs w:val="18"/>
              </w:rPr>
              <w:t>6</w:t>
            </w:r>
            <w:r>
              <w:rPr>
                <w:rFonts w:hint="eastAsia"/>
                <w:sz w:val="18"/>
                <w:szCs w:val="18"/>
                <w:lang w:val="en-US" w:eastAsia="zh-CN"/>
              </w:rPr>
              <w:t>.</w:t>
            </w:r>
            <w:r>
              <w:rPr>
                <w:rFonts w:hint="eastAsia"/>
                <w:sz w:val="18"/>
                <w:szCs w:val="18"/>
              </w:rPr>
              <w:t>床护栏：20*20*1.2mm方管框架，内嵌</w:t>
            </w:r>
            <w:r>
              <w:rPr>
                <w:rFonts w:hint="eastAsia"/>
                <w:sz w:val="18"/>
                <w:szCs w:val="18"/>
                <w:lang w:val="en-US" w:eastAsia="zh-CN"/>
              </w:rPr>
              <w:t>一</w:t>
            </w:r>
            <w:r>
              <w:rPr>
                <w:rFonts w:hint="eastAsia"/>
                <w:sz w:val="18"/>
                <w:szCs w:val="18"/>
              </w:rPr>
              <w:t>块700*120mm中空吹塑护栏板，安全栏顶边与床铺面上表面的距离不少于3</w:t>
            </w:r>
            <w:r>
              <w:rPr>
                <w:rFonts w:hint="eastAsia"/>
                <w:sz w:val="18"/>
                <w:szCs w:val="18"/>
                <w:lang w:val="en-US" w:eastAsia="zh-CN"/>
              </w:rPr>
              <w:t>2</w:t>
            </w:r>
            <w:r>
              <w:rPr>
                <w:rFonts w:hint="eastAsia"/>
                <w:sz w:val="18"/>
                <w:szCs w:val="18"/>
              </w:rPr>
              <w:t>0㎜，美观又可防止东西滑落。</w:t>
            </w:r>
            <w:r>
              <w:rPr>
                <w:rFonts w:hint="eastAsia"/>
                <w:sz w:val="18"/>
                <w:szCs w:val="18"/>
                <w:lang w:eastAsia="zh-CN"/>
              </w:rPr>
              <w:t>护栏缺口长度</w:t>
            </w:r>
            <w:r>
              <w:rPr>
                <w:rFonts w:hint="eastAsia"/>
                <w:sz w:val="18"/>
                <w:szCs w:val="18"/>
                <w:lang w:val="en-US" w:eastAsia="zh-CN"/>
              </w:rPr>
              <w:t>500-600mm。</w:t>
            </w:r>
            <w:r>
              <w:rPr>
                <w:rFonts w:hint="eastAsia"/>
                <w:sz w:val="18"/>
                <w:szCs w:val="18"/>
              </w:rPr>
              <w:t>床护栏符GBT3325-2017《金属家具通用技术条件》标准：管材无裂缝，焊接件无脱焊气孔、喷涂层无掉色流挂；金属喷漆（塑）涂层理化（硬度≥3H，冲击强度测试无剥落，耐腐蚀100h内溶液中划两道观察 无鼓泡产生、100h后 无锈迹、剥落、起皱、变色和失光等现象等）；</w:t>
            </w:r>
            <w:r>
              <w:rPr>
                <w:rFonts w:hint="eastAsia"/>
                <w:sz w:val="18"/>
                <w:szCs w:val="18"/>
              </w:rPr>
              <w:br w:type="textWrapping"/>
            </w:r>
            <w:r>
              <w:rPr>
                <w:rFonts w:hint="eastAsia"/>
                <w:sz w:val="18"/>
                <w:szCs w:val="18"/>
              </w:rPr>
              <w:t>7</w:t>
            </w:r>
            <w:r>
              <w:rPr>
                <w:rFonts w:hint="eastAsia"/>
                <w:sz w:val="18"/>
                <w:szCs w:val="18"/>
                <w:lang w:val="en-US" w:eastAsia="zh-CN"/>
              </w:rPr>
              <w:t>.</w:t>
            </w:r>
            <w:r>
              <w:rPr>
                <w:rFonts w:hint="eastAsia"/>
                <w:sz w:val="18"/>
                <w:szCs w:val="18"/>
              </w:rPr>
              <w:t>爬梯立柱及踏板：楼梯主杆采用30*50*1.5mm厚的扁圆管制作；楼梯踏板采用2</w:t>
            </w:r>
            <w:r>
              <w:rPr>
                <w:rFonts w:hint="eastAsia"/>
                <w:sz w:val="18"/>
                <w:szCs w:val="18"/>
                <w:lang w:val="en-US" w:eastAsia="zh-CN"/>
              </w:rPr>
              <w:t>.5</w:t>
            </w:r>
            <w:r>
              <w:rPr>
                <w:rFonts w:hint="eastAsia"/>
                <w:sz w:val="18"/>
                <w:szCs w:val="18"/>
              </w:rPr>
              <w:t>mm厚的防滑钢板制作，规格</w:t>
            </w:r>
            <w:r>
              <w:rPr>
                <w:rFonts w:hint="eastAsia"/>
                <w:sz w:val="18"/>
                <w:szCs w:val="18"/>
                <w:lang w:val="en-US" w:eastAsia="zh-CN"/>
              </w:rPr>
              <w:t>403</w:t>
            </w:r>
            <w:r>
              <w:rPr>
                <w:rFonts w:hint="eastAsia"/>
                <w:sz w:val="18"/>
                <w:szCs w:val="18"/>
              </w:rPr>
              <w:t>(内净</w:t>
            </w:r>
            <w:r>
              <w:rPr>
                <w:rFonts w:hint="eastAsia"/>
                <w:sz w:val="18"/>
                <w:szCs w:val="18"/>
                <w:lang w:val="en-US" w:eastAsia="zh-CN"/>
              </w:rPr>
              <w:t>390</w:t>
            </w:r>
            <w:r>
              <w:rPr>
                <w:rFonts w:hint="eastAsia"/>
                <w:sz w:val="18"/>
                <w:szCs w:val="18"/>
              </w:rPr>
              <w:t>)*</w:t>
            </w:r>
            <w:r>
              <w:rPr>
                <w:rFonts w:hint="eastAsia"/>
                <w:sz w:val="18"/>
                <w:szCs w:val="18"/>
                <w:lang w:val="en-US" w:eastAsia="zh-CN"/>
              </w:rPr>
              <w:t>140</w:t>
            </w:r>
            <w:r>
              <w:rPr>
                <w:rFonts w:hint="eastAsia"/>
                <w:sz w:val="18"/>
                <w:szCs w:val="18"/>
              </w:rPr>
              <w:t>*</w:t>
            </w:r>
            <w:r>
              <w:rPr>
                <w:rFonts w:hint="eastAsia"/>
                <w:sz w:val="18"/>
                <w:szCs w:val="18"/>
                <w:lang w:val="en-US" w:eastAsia="zh-CN"/>
              </w:rPr>
              <w:t>23</w:t>
            </w:r>
            <w:r>
              <w:rPr>
                <w:rFonts w:hint="eastAsia"/>
                <w:sz w:val="18"/>
                <w:szCs w:val="18"/>
              </w:rPr>
              <w:t>mm,踏板前端向下</w:t>
            </w:r>
            <w:r>
              <w:rPr>
                <w:rFonts w:hint="eastAsia"/>
                <w:sz w:val="18"/>
                <w:szCs w:val="18"/>
                <w:lang w:val="en-US" w:eastAsia="zh-CN"/>
              </w:rPr>
              <w:t>两次折弯</w:t>
            </w:r>
            <w:r>
              <w:rPr>
                <w:rFonts w:hint="eastAsia"/>
                <w:sz w:val="18"/>
                <w:szCs w:val="18"/>
              </w:rPr>
              <w:t>，保护脚掌，带防滑花纹功能</w:t>
            </w:r>
            <w:r>
              <w:rPr>
                <w:rFonts w:hint="eastAsia"/>
                <w:sz w:val="18"/>
                <w:szCs w:val="18"/>
                <w:lang w:eastAsia="zh-CN"/>
              </w:rPr>
              <w:t>，</w:t>
            </w:r>
            <w:r>
              <w:rPr>
                <w:rFonts w:hint="eastAsia"/>
                <w:sz w:val="18"/>
                <w:szCs w:val="18"/>
              </w:rPr>
              <w:t>踏板镶嵌塑料夜光卡条</w:t>
            </w:r>
            <w:r>
              <w:rPr>
                <w:rFonts w:hint="eastAsia"/>
                <w:sz w:val="18"/>
                <w:szCs w:val="18"/>
                <w:lang w:val="en-US" w:eastAsia="zh-CN"/>
              </w:rPr>
              <w:t>,提醒使用者注意安全</w:t>
            </w:r>
            <w:r>
              <w:rPr>
                <w:rFonts w:hint="eastAsia"/>
                <w:sz w:val="18"/>
                <w:szCs w:val="18"/>
              </w:rPr>
              <w:t>。</w:t>
            </w:r>
            <w:r>
              <w:rPr>
                <w:rFonts w:hint="eastAsia"/>
                <w:sz w:val="18"/>
                <w:szCs w:val="18"/>
                <w:lang w:eastAsia="zh-CN"/>
              </w:rPr>
              <w:t>梯蹬净间距</w:t>
            </w:r>
            <w:r>
              <w:rPr>
                <w:rFonts w:hint="eastAsia"/>
                <w:sz w:val="18"/>
                <w:szCs w:val="18"/>
                <w:lang w:val="en-US" w:eastAsia="zh-CN"/>
              </w:rPr>
              <w:t>300-340mm。</w:t>
            </w:r>
            <w:r>
              <w:rPr>
                <w:rFonts w:hint="eastAsia"/>
                <w:sz w:val="18"/>
                <w:szCs w:val="18"/>
              </w:rPr>
              <w:t>床爬梯符合GB T3325-2017《金属家具通用技术条件》标准：管材无裂缝，焊接件无脱焊气孔、喷涂层无掉色流挂；金属喷漆（塑）涂层理化（硬度≥3H，冲击强度测试无剥落，耐腐蚀100h内溶液中划两道观察 无鼓泡产生、100h后 无锈迹、剥落、起皱、变色和失光等现象等）</w:t>
            </w:r>
            <w:r>
              <w:rPr>
                <w:rFonts w:hint="eastAsia"/>
                <w:sz w:val="18"/>
                <w:szCs w:val="18"/>
                <w:lang w:eastAsia="zh-CN"/>
              </w:rPr>
              <w:t>；</w:t>
            </w:r>
            <w:r>
              <w:rPr>
                <w:rFonts w:hint="eastAsia"/>
                <w:sz w:val="18"/>
                <w:szCs w:val="18"/>
              </w:rPr>
              <w:br w:type="textWrapping"/>
            </w:r>
            <w:r>
              <w:rPr>
                <w:rFonts w:hint="default"/>
                <w:sz w:val="18"/>
                <w:szCs w:val="18"/>
              </w:rPr>
              <w:t>8</w:t>
            </w:r>
            <w:r>
              <w:rPr>
                <w:rFonts w:hint="eastAsia"/>
                <w:sz w:val="18"/>
                <w:szCs w:val="18"/>
                <w:lang w:val="en-US" w:eastAsia="zh-CN"/>
              </w:rPr>
              <w:t>.</w:t>
            </w:r>
            <w:r>
              <w:rPr>
                <w:rFonts w:hint="eastAsia"/>
                <w:sz w:val="18"/>
                <w:szCs w:val="18"/>
              </w:rPr>
              <w:t>床靠背：中空吹塑</w:t>
            </w:r>
            <w:r>
              <w:rPr>
                <w:sz w:val="18"/>
                <w:szCs w:val="18"/>
              </w:rPr>
              <w:t>HDPE</w:t>
            </w:r>
            <w:r>
              <w:rPr>
                <w:rFonts w:hint="eastAsia"/>
                <w:sz w:val="18"/>
                <w:szCs w:val="18"/>
              </w:rPr>
              <w:t>床靠背板，规格为</w:t>
            </w:r>
            <w:r>
              <w:rPr>
                <w:sz w:val="18"/>
                <w:szCs w:val="18"/>
              </w:rPr>
              <w:t>7</w:t>
            </w:r>
            <w:r>
              <w:rPr>
                <w:rFonts w:hint="eastAsia"/>
                <w:sz w:val="18"/>
                <w:szCs w:val="18"/>
              </w:rPr>
              <w:t>55</w:t>
            </w:r>
            <w:r>
              <w:rPr>
                <w:sz w:val="18"/>
                <w:szCs w:val="18"/>
              </w:rPr>
              <w:t>*3</w:t>
            </w:r>
            <w:r>
              <w:rPr>
                <w:rFonts w:hint="eastAsia"/>
                <w:sz w:val="18"/>
                <w:szCs w:val="18"/>
              </w:rPr>
              <w:t>5</w:t>
            </w:r>
            <w:r>
              <w:rPr>
                <w:sz w:val="18"/>
                <w:szCs w:val="18"/>
              </w:rPr>
              <w:t>0mm</w:t>
            </w:r>
            <w:r>
              <w:rPr>
                <w:rFonts w:hint="eastAsia"/>
                <w:sz w:val="18"/>
                <w:szCs w:val="18"/>
              </w:rPr>
              <w:t>，采用全新环保高强度高密度聚乙烯板制作。</w:t>
            </w:r>
            <w:r>
              <w:rPr>
                <w:rFonts w:hint="default"/>
                <w:sz w:val="18"/>
                <w:szCs w:val="18"/>
              </w:rPr>
              <w:br w:type="textWrapping"/>
            </w:r>
            <w:r>
              <w:rPr>
                <w:rFonts w:hint="default"/>
                <w:sz w:val="18"/>
                <w:szCs w:val="18"/>
              </w:rPr>
              <w:t>9</w:t>
            </w:r>
            <w:r>
              <w:rPr>
                <w:rFonts w:hint="eastAsia"/>
                <w:sz w:val="18"/>
                <w:szCs w:val="18"/>
                <w:lang w:val="en-US" w:eastAsia="zh-CN"/>
              </w:rPr>
              <w:t>.</w:t>
            </w:r>
            <w:r>
              <w:rPr>
                <w:rFonts w:hint="default"/>
                <w:sz w:val="18"/>
                <w:szCs w:val="18"/>
              </w:rPr>
              <w:t>蚊帐架：直径19*1.2mm圆管</w:t>
            </w:r>
            <w:r>
              <w:rPr>
                <w:rFonts w:hint="eastAsia"/>
                <w:sz w:val="18"/>
                <w:szCs w:val="18"/>
                <w:lang w:eastAsia="zh-CN"/>
              </w:rPr>
              <w:t>，侧面加两横杆。</w:t>
            </w:r>
            <w:r>
              <w:rPr>
                <w:rFonts w:hint="default"/>
                <w:sz w:val="18"/>
                <w:szCs w:val="18"/>
              </w:rPr>
              <w:br w:type="textWrapping"/>
            </w:r>
            <w:r>
              <w:rPr>
                <w:rFonts w:hint="default"/>
                <w:sz w:val="18"/>
                <w:szCs w:val="18"/>
              </w:rPr>
              <w:t>10</w:t>
            </w:r>
            <w:r>
              <w:rPr>
                <w:rFonts w:hint="eastAsia"/>
                <w:sz w:val="18"/>
                <w:szCs w:val="18"/>
                <w:lang w:val="en-US" w:eastAsia="zh-CN"/>
              </w:rPr>
              <w:t>.</w:t>
            </w:r>
            <w:r>
              <w:rPr>
                <w:rFonts w:hint="default"/>
                <w:sz w:val="18"/>
                <w:szCs w:val="18"/>
              </w:rPr>
              <w:t>塑粉：采用</w:t>
            </w:r>
            <w:r>
              <w:rPr>
                <w:rFonts w:hint="eastAsia"/>
                <w:sz w:val="18"/>
                <w:szCs w:val="18"/>
                <w:lang w:val="en-US" w:eastAsia="zh-CN"/>
              </w:rPr>
              <w:t>优质</w:t>
            </w:r>
            <w:r>
              <w:rPr>
                <w:rFonts w:hint="default"/>
                <w:sz w:val="18"/>
                <w:szCs w:val="18"/>
              </w:rPr>
              <w:t>环氧型聚酯粉末，静电喷塑，无磷塑粉，无毒并具有极强防腐、防锈效果，确保长期使用不易生锈，经久耐用，美观大方；</w:t>
            </w:r>
            <w:r>
              <w:rPr>
                <w:rFonts w:hint="default"/>
                <w:sz w:val="18"/>
                <w:szCs w:val="18"/>
              </w:rPr>
              <w:br w:type="textWrapping"/>
            </w:r>
            <w:r>
              <w:rPr>
                <w:rFonts w:hint="default"/>
                <w:sz w:val="18"/>
                <w:szCs w:val="18"/>
              </w:rPr>
              <w:t>11</w:t>
            </w:r>
            <w:r>
              <w:rPr>
                <w:rFonts w:hint="eastAsia"/>
                <w:sz w:val="18"/>
                <w:szCs w:val="18"/>
                <w:lang w:val="en-US" w:eastAsia="zh-CN"/>
              </w:rPr>
              <w:t>.</w:t>
            </w:r>
            <w:r>
              <w:rPr>
                <w:rFonts w:hint="default"/>
                <w:sz w:val="18"/>
                <w:szCs w:val="18"/>
              </w:rPr>
              <w:t>床板：板条采用≥1</w:t>
            </w:r>
            <w:r>
              <w:rPr>
                <w:rFonts w:hint="eastAsia"/>
                <w:sz w:val="18"/>
                <w:szCs w:val="18"/>
                <w:lang w:val="en-US" w:eastAsia="zh-CN"/>
              </w:rPr>
              <w:t>5</w:t>
            </w:r>
            <w:r>
              <w:rPr>
                <w:rFonts w:hint="default"/>
                <w:sz w:val="18"/>
                <w:szCs w:val="18"/>
              </w:rPr>
              <w:t>mm，10条厚杉木板条均匀制作，底部30*40*4根实木档，无结巴抛光硬木横档固定床板，所有木材均四周倒角、刨光、光滑，经防腐、防霉、防蛀、干燥处理；</w:t>
            </w:r>
            <w:r>
              <w:rPr>
                <w:rFonts w:hint="eastAsia"/>
                <w:sz w:val="18"/>
                <w:szCs w:val="18"/>
              </w:rPr>
              <w:t>杉木板铺板符合GB/T3324-2014《木家具通用技术条件》及GB 18584-2001《室内装饰装修材料 木家具中有害物质限量》要求：含水率控制为9%-13%，木制件外观（裂缝、虫蛀、腐朽材、树脂囊、节子）均无缺陷，甲醛释放量低于0.1mg/L;</w:t>
            </w:r>
          </w:p>
          <w:p>
            <w:pPr>
              <w:keepNext w:val="0"/>
              <w:keepLines w:val="0"/>
              <w:pageBreakBefore w:val="0"/>
              <w:widowControl/>
              <w:kinsoku/>
              <w:wordWrap/>
              <w:overflowPunct/>
              <w:topLinePunct w:val="0"/>
              <w:autoSpaceDE/>
              <w:autoSpaceDN/>
              <w:bidi w:val="0"/>
              <w:adjustRightInd/>
              <w:snapToGrid w:val="0"/>
              <w:spacing w:line="240" w:lineRule="exact"/>
              <w:jc w:val="left"/>
              <w:textAlignment w:val="center"/>
              <w:rPr>
                <w:rFonts w:hint="default"/>
                <w:sz w:val="18"/>
                <w:szCs w:val="18"/>
                <w:lang w:val="en-US" w:eastAsia="zh-CN"/>
              </w:rPr>
            </w:pPr>
            <w:r>
              <w:rPr>
                <w:rFonts w:hint="default"/>
                <w:sz w:val="18"/>
                <w:szCs w:val="18"/>
              </w:rPr>
              <w:t>12</w:t>
            </w:r>
            <w:r>
              <w:rPr>
                <w:rFonts w:hint="eastAsia"/>
                <w:sz w:val="18"/>
                <w:szCs w:val="18"/>
                <w:lang w:val="en-US" w:eastAsia="zh-CN"/>
              </w:rPr>
              <w:t>.立柱封口采用优质pp塑料的静音内塞，</w:t>
            </w:r>
            <w:r>
              <w:rPr>
                <w:rFonts w:hint="default"/>
                <w:sz w:val="18"/>
                <w:szCs w:val="18"/>
                <w:lang w:val="en-US" w:eastAsia="zh-CN"/>
              </w:rPr>
              <w:t>立</w:t>
            </w:r>
            <w:r>
              <w:rPr>
                <w:rFonts w:hint="default"/>
                <w:sz w:val="18"/>
                <w:szCs w:val="18"/>
              </w:rPr>
              <w:t>柱下戴防水外包脚套。</w:t>
            </w:r>
            <w:r>
              <w:rPr>
                <w:rFonts w:hint="eastAsia"/>
                <w:b/>
                <w:bCs/>
                <w:color w:val="000000" w:themeColor="text1"/>
                <w:sz w:val="18"/>
                <w:szCs w:val="18"/>
                <w:u w:val="single"/>
                <w:lang w:val="en-US" w:eastAsia="zh-CN"/>
                <w14:textFill>
                  <w14:solidFill>
                    <w14:schemeClr w14:val="tx1"/>
                  </w14:solidFill>
                </w14:textFill>
              </w:rPr>
              <w:t>床架与墙体采用恰当的方式有效固定，确保不摇晃。</w:t>
            </w:r>
          </w:p>
          <w:p>
            <w:pPr>
              <w:keepNext w:val="0"/>
              <w:keepLines w:val="0"/>
              <w:pageBreakBefore w:val="0"/>
              <w:kinsoku/>
              <w:wordWrap/>
              <w:overflowPunct/>
              <w:topLinePunct w:val="0"/>
              <w:autoSpaceDE/>
              <w:autoSpaceDN/>
              <w:bidi w:val="0"/>
              <w:adjustRightInd/>
              <w:snapToGrid/>
              <w:spacing w:line="240" w:lineRule="exact"/>
              <w:rPr>
                <w:rFonts w:hint="default"/>
                <w:sz w:val="18"/>
                <w:szCs w:val="18"/>
              </w:rPr>
            </w:pPr>
            <w:r>
              <w:rPr>
                <w:rFonts w:hint="eastAsia"/>
                <w:sz w:val="18"/>
                <w:szCs w:val="18"/>
                <w:lang w:val="en-US" w:eastAsia="zh-CN"/>
              </w:rPr>
              <w:t>13.</w:t>
            </w:r>
            <w:r>
              <w:rPr>
                <w:rFonts w:hint="eastAsia"/>
                <w:sz w:val="18"/>
                <w:szCs w:val="18"/>
              </w:rPr>
              <w:t>产品技术要求：</w:t>
            </w:r>
            <w:r>
              <w:rPr>
                <w:rFonts w:hint="eastAsia"/>
                <w:sz w:val="18"/>
                <w:szCs w:val="18"/>
                <w:lang w:val="en-US" w:eastAsia="zh-CN"/>
              </w:rPr>
              <w:t>单人上铺床架</w:t>
            </w:r>
            <w:r>
              <w:rPr>
                <w:rFonts w:hint="default"/>
                <w:sz w:val="18"/>
                <w:szCs w:val="18"/>
              </w:rPr>
              <w:t>符合</w:t>
            </w:r>
            <w:r>
              <w:rPr>
                <w:rFonts w:hint="eastAsia"/>
                <w:sz w:val="18"/>
                <w:szCs w:val="18"/>
              </w:rPr>
              <w:t>QB/T 2741-2013 《学生公寓多功能家具》GB 18584-2001 《室内装饰装修材料 木家具中有害物质限量》的标准要求，床铺高≥1550mm，梯蹬净间距D:300～340mm,梯蹬宽度W4≥50mm；</w:t>
            </w:r>
            <w:r>
              <w:rPr>
                <w:rFonts w:hint="eastAsia"/>
                <w:sz w:val="18"/>
                <w:szCs w:val="18"/>
                <w:lang w:val="en-US" w:eastAsia="zh-CN"/>
              </w:rPr>
              <w:t>平整度</w:t>
            </w:r>
            <w:r>
              <w:rPr>
                <w:rFonts w:hint="default"/>
                <w:sz w:val="18"/>
                <w:szCs w:val="18"/>
                <w:lang w:val="en-US" w:eastAsia="zh-CN"/>
              </w:rPr>
              <w:t>≤</w:t>
            </w:r>
            <w:r>
              <w:rPr>
                <w:rFonts w:hint="eastAsia"/>
                <w:sz w:val="18"/>
                <w:szCs w:val="18"/>
                <w:lang w:val="en-US" w:eastAsia="zh-CN"/>
              </w:rPr>
              <w:t>0.15；分缝</w:t>
            </w:r>
            <w:r>
              <w:rPr>
                <w:rFonts w:hint="default"/>
                <w:sz w:val="18"/>
                <w:szCs w:val="18"/>
                <w:lang w:val="en-US" w:eastAsia="zh-CN"/>
              </w:rPr>
              <w:t>≤</w:t>
            </w:r>
            <w:r>
              <w:rPr>
                <w:rFonts w:hint="eastAsia"/>
                <w:sz w:val="18"/>
                <w:szCs w:val="18"/>
                <w:lang w:val="en-US" w:eastAsia="zh-CN"/>
              </w:rPr>
              <w:t>0.4；着地平稳性</w:t>
            </w:r>
            <w:r>
              <w:rPr>
                <w:rFonts w:hint="default"/>
                <w:sz w:val="18"/>
                <w:szCs w:val="18"/>
                <w:lang w:val="en-US" w:eastAsia="zh-CN"/>
              </w:rPr>
              <w:t>≤</w:t>
            </w:r>
            <w:r>
              <w:rPr>
                <w:rFonts w:hint="eastAsia"/>
                <w:sz w:val="18"/>
                <w:szCs w:val="18"/>
                <w:lang w:val="en-US" w:eastAsia="zh-CN"/>
              </w:rPr>
              <w:t>0.4；金属外观（焊接件、冲压件、皱纹或波纹、喷涂层等）均符合要求;木制件外观要求；</w:t>
            </w:r>
            <w:r>
              <w:rPr>
                <w:rFonts w:hint="eastAsia"/>
                <w:sz w:val="18"/>
                <w:szCs w:val="18"/>
              </w:rPr>
              <w:t>塑料件外观</w:t>
            </w:r>
            <w:r>
              <w:rPr>
                <w:rFonts w:hint="eastAsia"/>
                <w:sz w:val="18"/>
                <w:szCs w:val="18"/>
                <w:lang w:eastAsia="zh-CN"/>
              </w:rPr>
              <w:t>（</w:t>
            </w:r>
            <w:r>
              <w:rPr>
                <w:rFonts w:hint="eastAsia"/>
                <w:sz w:val="18"/>
                <w:szCs w:val="18"/>
              </w:rPr>
              <w:t>无裂纹变形缩孔气泡杂质伤痕</w:t>
            </w:r>
            <w:r>
              <w:rPr>
                <w:rFonts w:hint="eastAsia"/>
                <w:sz w:val="18"/>
                <w:szCs w:val="18"/>
                <w:lang w:eastAsia="zh-CN"/>
              </w:rPr>
              <w:t>）</w:t>
            </w:r>
            <w:r>
              <w:rPr>
                <w:rFonts w:hint="eastAsia"/>
                <w:sz w:val="18"/>
                <w:szCs w:val="18"/>
              </w:rPr>
              <w:t>；</w:t>
            </w:r>
            <w:r>
              <w:rPr>
                <w:rFonts w:hint="eastAsia"/>
                <w:sz w:val="18"/>
                <w:szCs w:val="18"/>
                <w:lang w:val="en-US" w:eastAsia="zh-CN"/>
              </w:rPr>
              <w:t>标识；木材含水率</w:t>
            </w:r>
            <w:r>
              <w:rPr>
                <w:rFonts w:hint="default"/>
                <w:sz w:val="18"/>
                <w:szCs w:val="18"/>
                <w:lang w:val="en-US" w:eastAsia="zh-CN"/>
              </w:rPr>
              <w:t>≤</w:t>
            </w:r>
            <w:r>
              <w:rPr>
                <w:rFonts w:hint="eastAsia"/>
                <w:sz w:val="18"/>
                <w:szCs w:val="18"/>
                <w:lang w:val="en-US" w:eastAsia="zh-CN"/>
              </w:rPr>
              <w:t>10%；</w:t>
            </w:r>
            <w:r>
              <w:rPr>
                <w:rFonts w:hint="eastAsia"/>
                <w:sz w:val="18"/>
                <w:szCs w:val="18"/>
              </w:rPr>
              <w:t>理化性能（金属件表面涂层）冲击强度、耐湿热：耐腐蚀测试均符合标准；力学性能：床类铺面均布静载荷</w:t>
            </w:r>
            <w:r>
              <w:rPr>
                <w:rFonts w:hint="eastAsia"/>
                <w:sz w:val="18"/>
                <w:szCs w:val="18"/>
                <w:lang w:eastAsia="zh-CN"/>
              </w:rPr>
              <w:t>、</w:t>
            </w:r>
            <w:r>
              <w:rPr>
                <w:rFonts w:hint="eastAsia"/>
                <w:sz w:val="18"/>
                <w:szCs w:val="18"/>
              </w:rPr>
              <w:t>铺面</w:t>
            </w:r>
            <w:r>
              <w:rPr>
                <w:rFonts w:hint="eastAsia"/>
                <w:sz w:val="18"/>
                <w:szCs w:val="18"/>
                <w:lang w:val="en-US" w:eastAsia="zh-CN"/>
              </w:rPr>
              <w:t>集中</w:t>
            </w:r>
            <w:r>
              <w:rPr>
                <w:rFonts w:hint="eastAsia"/>
                <w:sz w:val="18"/>
                <w:szCs w:val="18"/>
              </w:rPr>
              <w:t>静载荷</w:t>
            </w:r>
            <w:r>
              <w:rPr>
                <w:rFonts w:hint="eastAsia"/>
                <w:sz w:val="18"/>
                <w:szCs w:val="18"/>
                <w:lang w:val="en-US" w:eastAsia="zh-CN"/>
              </w:rPr>
              <w:t>及铺面冲击</w:t>
            </w:r>
            <w:r>
              <w:rPr>
                <w:rFonts w:hint="eastAsia"/>
                <w:sz w:val="18"/>
                <w:szCs w:val="18"/>
              </w:rPr>
              <w:t>测试均符合标准；</w:t>
            </w:r>
            <w:r>
              <w:rPr>
                <w:rFonts w:hint="eastAsia"/>
                <w:sz w:val="18"/>
                <w:szCs w:val="18"/>
                <w:lang w:val="en-US" w:eastAsia="zh-CN"/>
              </w:rPr>
              <w:t>扶梯扰度和强度</w:t>
            </w:r>
            <w:r>
              <w:rPr>
                <w:rFonts w:hint="eastAsia"/>
                <w:sz w:val="18"/>
                <w:szCs w:val="18"/>
              </w:rPr>
              <w:t>测试均符合标准</w:t>
            </w:r>
            <w:r>
              <w:rPr>
                <w:rFonts w:hint="eastAsia"/>
                <w:sz w:val="18"/>
                <w:szCs w:val="18"/>
                <w:lang w:val="en-US" w:eastAsia="zh-CN"/>
              </w:rPr>
              <w:t>；</w:t>
            </w:r>
            <w:r>
              <w:rPr>
                <w:rFonts w:hint="eastAsia"/>
                <w:sz w:val="18"/>
                <w:szCs w:val="18"/>
              </w:rPr>
              <w:t>安全栏静载荷测试均符合标准。安装：梯蹬表面应有防滑措施；床板具备防落措施；有害物质限量（甲醛释放量小于0.</w:t>
            </w:r>
            <w:r>
              <w:rPr>
                <w:rFonts w:hint="eastAsia"/>
                <w:sz w:val="18"/>
                <w:szCs w:val="18"/>
                <w:lang w:val="en-US" w:eastAsia="zh-CN"/>
              </w:rPr>
              <w:t>90</w:t>
            </w:r>
            <w:r>
              <w:rPr>
                <w:rFonts w:hint="eastAsia"/>
                <w:sz w:val="18"/>
                <w:szCs w:val="18"/>
              </w:rPr>
              <w:t>mg/L)</w:t>
            </w:r>
            <w:r>
              <w:rPr>
                <w:rFonts w:hint="default"/>
                <w:sz w:val="18"/>
                <w:szCs w:val="18"/>
              </w:rPr>
              <w:t>。</w:t>
            </w:r>
            <w:r>
              <w:rPr>
                <w:rFonts w:hint="default"/>
                <w:sz w:val="18"/>
                <w:szCs w:val="18"/>
              </w:rPr>
              <w:br w:type="textWrapping"/>
            </w:r>
            <w:r>
              <w:rPr>
                <w:rFonts w:hint="eastAsia"/>
                <w:sz w:val="18"/>
                <w:szCs w:val="18"/>
                <w:lang w:eastAsia="zh-CN"/>
              </w:rPr>
              <w:t>三</w:t>
            </w:r>
            <w:r>
              <w:rPr>
                <w:rFonts w:hint="default"/>
                <w:sz w:val="18"/>
                <w:szCs w:val="18"/>
              </w:rPr>
              <w:t>、生产工艺要求：</w:t>
            </w:r>
            <w:r>
              <w:rPr>
                <w:rFonts w:hint="default"/>
                <w:sz w:val="18"/>
                <w:szCs w:val="18"/>
              </w:rPr>
              <w:br w:type="textWrapping"/>
            </w:r>
            <w:r>
              <w:rPr>
                <w:rFonts w:hint="default"/>
                <w:sz w:val="18"/>
                <w:szCs w:val="18"/>
              </w:rPr>
              <w:t>钢管焊接表面要求波纹均匀，焊接处无夹渣、气孔、焊瘤、焊接头咬边和飞溅，并保证无脱焊、虚焊、焊穿等现象，所有金属作脱脂、除锈、酸洗、磷化、干燥等防锈工序处理，无气泡、无裂缝、表面光洁、静电喷塑、烘干处理、高温固化，表面无脱色现象，铁床焊接接头处理必须精细、光滑、牢固，床立柱与横梁，横梁与床桓采用卡扣连接。</w:t>
            </w:r>
          </w:p>
          <w:p>
            <w:pPr>
              <w:keepNext w:val="0"/>
              <w:keepLines w:val="0"/>
              <w:pageBreakBefore w:val="0"/>
              <w:kinsoku/>
              <w:wordWrap/>
              <w:overflowPunct/>
              <w:topLinePunct w:val="0"/>
              <w:autoSpaceDE/>
              <w:autoSpaceDN/>
              <w:bidi w:val="0"/>
              <w:adjustRightInd/>
              <w:snapToGrid/>
              <w:spacing w:line="240" w:lineRule="exact"/>
              <w:rPr>
                <w:rFonts w:hint="default"/>
                <w:sz w:val="18"/>
                <w:szCs w:val="18"/>
                <w:lang w:val="en-US" w:eastAsia="zh-CN"/>
              </w:rPr>
            </w:pPr>
            <w:r>
              <w:rPr>
                <w:rFonts w:hint="eastAsia"/>
                <w:sz w:val="18"/>
                <w:szCs w:val="18"/>
                <w:lang w:eastAsia="zh-CN"/>
              </w:rPr>
              <w:t>四</w:t>
            </w:r>
            <w:r>
              <w:rPr>
                <w:rFonts w:hint="default"/>
                <w:sz w:val="18"/>
                <w:szCs w:val="18"/>
              </w:rPr>
              <w:t>、颜色：由用户选定</w:t>
            </w:r>
            <w:r>
              <w:rPr>
                <w:rFonts w:hint="eastAsia"/>
                <w:sz w:val="18"/>
                <w:szCs w:val="18"/>
                <w:lang w:val="en-US" w:eastAsia="zh-CN"/>
              </w:rPr>
              <w:t xml:space="preserve">  </w:t>
            </w:r>
          </w:p>
          <w:p>
            <w:pPr>
              <w:keepNext w:val="0"/>
              <w:keepLines w:val="0"/>
              <w:pageBreakBefore w:val="0"/>
              <w:kinsoku/>
              <w:wordWrap/>
              <w:overflowPunct/>
              <w:topLinePunct w:val="0"/>
              <w:autoSpaceDE/>
              <w:autoSpaceDN/>
              <w:bidi w:val="0"/>
              <w:adjustRightInd/>
              <w:snapToGrid/>
              <w:spacing w:line="240" w:lineRule="exact"/>
              <w:rPr>
                <w:rFonts w:hint="eastAsia"/>
                <w:sz w:val="18"/>
                <w:szCs w:val="18"/>
                <w:lang w:val="en-US" w:eastAsia="zh-CN"/>
              </w:rPr>
            </w:pPr>
            <w:r>
              <w:rPr>
                <w:rFonts w:hint="eastAsia"/>
                <w:sz w:val="18"/>
                <w:szCs w:val="18"/>
                <w:lang w:val="en-US" w:eastAsia="zh-CN"/>
              </w:rPr>
              <w:t>五、结构参考图。</w:t>
            </w:r>
          </w:p>
          <w:p>
            <w:pPr>
              <w:pStyle w:val="20"/>
              <w:rPr>
                <w:rFonts w:hint="eastAsia"/>
                <w:lang w:val="en-US" w:eastAsia="zh-CN"/>
              </w:rPr>
            </w:pPr>
          </w:p>
          <w:p>
            <w:pPr>
              <w:pStyle w:val="7"/>
              <w:rPr>
                <w:rStyle w:val="28"/>
                <w:rFonts w:hint="eastAsia"/>
                <w:sz w:val="18"/>
                <w:szCs w:val="18"/>
                <w:lang w:val="en-US" w:eastAsia="zh-CN" w:bidi="ar"/>
              </w:rPr>
            </w:pPr>
            <w:r>
              <w:drawing>
                <wp:inline distT="0" distB="0" distL="114300" distR="114300">
                  <wp:extent cx="1955800" cy="2520950"/>
                  <wp:effectExtent l="0" t="0" r="635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955800" cy="2520950"/>
                          </a:xfrm>
                          <a:prstGeom prst="rect">
                            <a:avLst/>
                          </a:prstGeom>
                          <a:noFill/>
                          <a:ln>
                            <a:noFill/>
                          </a:ln>
                        </pic:spPr>
                      </pic:pic>
                    </a:graphicData>
                  </a:graphic>
                </wp:inline>
              </w:drawing>
            </w:r>
          </w:p>
          <w:p>
            <w:pPr>
              <w:pStyle w:val="7"/>
              <w:rPr>
                <w:rStyle w:val="28"/>
                <w:rFonts w:hint="default"/>
                <w:sz w:val="18"/>
                <w:szCs w:val="18"/>
                <w:lang w:val="en-US" w:eastAsia="zh-CN" w:bidi="ar"/>
              </w:rPr>
            </w:pPr>
          </w:p>
        </w:tc>
        <w:tc>
          <w:tcPr>
            <w:tcW w:w="1023"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hint="default" w:eastAsiaTheme="minorEastAsia"/>
                <w:b/>
                <w:color w:val="000000"/>
                <w:szCs w:val="21"/>
                <w:lang w:val="en-US" w:eastAsia="zh-CN"/>
              </w:rPr>
            </w:pPr>
            <w:r>
              <w:rPr>
                <w:rFonts w:hint="eastAsia" w:eastAsiaTheme="minorEastAsia"/>
                <w:b/>
                <w:color w:val="000000"/>
                <w:szCs w:val="21"/>
                <w:lang w:val="en-US" w:eastAsia="zh-CN"/>
              </w:rPr>
              <w:t>2</w:t>
            </w:r>
          </w:p>
        </w:tc>
        <w:tc>
          <w:tcPr>
            <w:tcW w:w="1154" w:type="dxa"/>
            <w:shd w:val="clear" w:color="auto" w:fill="FFFFFF"/>
            <w:vAlign w:val="center"/>
          </w:tcPr>
          <w:p>
            <w:pPr>
              <w:jc w:val="center"/>
              <w:rPr>
                <w:rStyle w:val="28"/>
                <w:rFonts w:hint="eastAsia"/>
                <w:sz w:val="18"/>
                <w:szCs w:val="18"/>
                <w:lang w:val="en-US" w:eastAsia="zh-CN" w:bidi="ar"/>
              </w:rPr>
            </w:pPr>
            <w:r>
              <w:rPr>
                <w:rFonts w:hint="eastAsia" w:ascii="宋体" w:hAnsi="宋体" w:eastAsia="宋体" w:cs="宋体"/>
                <w:color w:val="000000"/>
                <w:kern w:val="0"/>
                <w:sz w:val="18"/>
                <w:szCs w:val="18"/>
                <w:lang w:val="en-US" w:eastAsia="zh-CN" w:bidi="ar"/>
              </w:rPr>
              <w:t>书桌组合衣柜</w:t>
            </w:r>
          </w:p>
        </w:tc>
        <w:tc>
          <w:tcPr>
            <w:tcW w:w="5666" w:type="dxa"/>
            <w:shd w:val="clear" w:color="auto" w:fill="FFFFFF"/>
            <w:vAlign w:val="center"/>
          </w:tcPr>
          <w:p>
            <w:pPr>
              <w:pStyle w:val="19"/>
              <w:numPr>
                <w:ilvl w:val="0"/>
                <w:numId w:val="3"/>
              </w:numPr>
              <w:snapToGrid w:val="0"/>
              <w:spacing w:after="156" w:afterLines="50"/>
              <w:ind w:firstLine="0" w:firstLineChars="0"/>
              <w:rPr>
                <w:rFonts w:hint="eastAsia" w:ascii="宋体" w:hAnsi="宋体" w:cs="宋体"/>
                <w:color w:val="auto"/>
                <w:kern w:val="0"/>
                <w:sz w:val="18"/>
                <w:szCs w:val="18"/>
                <w:lang w:bidi="ar"/>
              </w:rPr>
            </w:pPr>
            <w:r>
              <w:rPr>
                <w:rFonts w:hint="eastAsia" w:ascii="宋体" w:hAnsi="宋体" w:cs="宋体"/>
                <w:color w:val="auto"/>
                <w:kern w:val="0"/>
                <w:sz w:val="18"/>
                <w:szCs w:val="18"/>
                <w:lang w:eastAsia="zh-CN" w:bidi="ar"/>
              </w:rPr>
              <w:t>规格：</w:t>
            </w:r>
            <w:r>
              <w:rPr>
                <w:rFonts w:hint="eastAsia" w:ascii="宋体" w:hAnsi="宋体" w:cs="宋体"/>
                <w:color w:val="auto"/>
                <w:kern w:val="0"/>
                <w:sz w:val="18"/>
                <w:szCs w:val="18"/>
                <w:lang w:bidi="ar"/>
              </w:rPr>
              <w:t>1</w:t>
            </w:r>
            <w:r>
              <w:rPr>
                <w:rFonts w:hint="eastAsia" w:ascii="宋体" w:hAnsi="宋体" w:cs="宋体"/>
                <w:color w:val="auto"/>
                <w:kern w:val="0"/>
                <w:sz w:val="18"/>
                <w:szCs w:val="18"/>
                <w:lang w:val="en-US" w:eastAsia="zh-CN" w:bidi="ar"/>
              </w:rPr>
              <w:t>935</w:t>
            </w:r>
            <w:r>
              <w:rPr>
                <w:rFonts w:hint="eastAsia" w:ascii="宋体" w:hAnsi="宋体" w:cs="宋体"/>
                <w:color w:val="auto"/>
                <w:kern w:val="0"/>
                <w:sz w:val="18"/>
                <w:szCs w:val="18"/>
                <w:lang w:bidi="ar"/>
              </w:rPr>
              <w:t>×600×</w:t>
            </w:r>
            <w:r>
              <w:rPr>
                <w:rFonts w:hint="eastAsia" w:ascii="宋体" w:hAnsi="宋体" w:cs="宋体"/>
                <w:color w:val="auto"/>
                <w:kern w:val="0"/>
                <w:sz w:val="18"/>
                <w:szCs w:val="18"/>
                <w:lang w:val="en-US" w:eastAsia="zh-CN" w:bidi="ar"/>
              </w:rPr>
              <w:t>1700</w:t>
            </w:r>
            <w:r>
              <w:rPr>
                <w:rFonts w:hint="eastAsia" w:ascii="宋体" w:hAnsi="宋体" w:cs="宋体"/>
                <w:color w:val="auto"/>
                <w:kern w:val="0"/>
                <w:sz w:val="18"/>
                <w:szCs w:val="18"/>
                <w:lang w:bidi="ar"/>
              </w:rPr>
              <w:t>mm</w:t>
            </w:r>
            <w:r>
              <w:rPr>
                <w:rFonts w:hint="eastAsia" w:ascii="宋体" w:hAnsi="宋体" w:cs="宋体"/>
                <w:color w:val="auto"/>
                <w:kern w:val="0"/>
                <w:sz w:val="18"/>
                <w:szCs w:val="18"/>
                <w:lang w:eastAsia="zh-CN" w:bidi="ar"/>
              </w:rPr>
              <w:t>，</w:t>
            </w:r>
            <w:r>
              <w:rPr>
                <w:rFonts w:hint="eastAsia" w:ascii="宋体" w:hAnsi="宋体" w:cs="宋体"/>
                <w:color w:val="auto"/>
                <w:kern w:val="0"/>
                <w:sz w:val="18"/>
                <w:szCs w:val="18"/>
                <w:lang w:bidi="ar"/>
              </w:rPr>
              <w:t>具体尺寸与公寓床需相吻合</w:t>
            </w:r>
          </w:p>
          <w:p>
            <w:pPr>
              <w:pStyle w:val="19"/>
              <w:numPr>
                <w:ilvl w:val="0"/>
                <w:numId w:val="3"/>
              </w:numPr>
              <w:snapToGrid w:val="0"/>
              <w:spacing w:after="156" w:afterLines="50"/>
              <w:ind w:firstLine="0" w:firstLineChars="0"/>
              <w:rPr>
                <w:rFonts w:hint="eastAsia" w:ascii="宋体" w:hAnsi="宋体" w:cs="宋体"/>
                <w:color w:val="auto"/>
                <w:kern w:val="0"/>
                <w:sz w:val="18"/>
                <w:szCs w:val="18"/>
                <w:lang w:bidi="ar"/>
              </w:rPr>
            </w:pPr>
            <w:r>
              <w:rPr>
                <w:rFonts w:hint="eastAsia" w:ascii="宋体" w:hAnsi="宋体" w:cs="宋体"/>
                <w:color w:val="auto"/>
                <w:kern w:val="0"/>
                <w:sz w:val="18"/>
                <w:szCs w:val="18"/>
                <w:lang w:eastAsia="zh-CN" w:bidi="ar"/>
              </w:rPr>
              <w:t>结构及用材</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1.</w:t>
            </w:r>
            <w:r>
              <w:rPr>
                <w:rFonts w:hint="eastAsia" w:ascii="宋体" w:hAnsi="宋体" w:cs="宋体"/>
                <w:color w:val="000000"/>
                <w:kern w:val="0"/>
                <w:sz w:val="18"/>
                <w:szCs w:val="18"/>
                <w:lang w:bidi="ar"/>
              </w:rPr>
              <w:t>结构：写字桌组合柜</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8"/>
                <w:szCs w:val="18"/>
                <w:lang w:bidi="ar"/>
              </w:rPr>
            </w:pPr>
            <w:r>
              <w:rPr>
                <w:rFonts w:hint="eastAsia" w:ascii="宋体" w:hAnsi="宋体" w:cs="宋体"/>
                <w:color w:val="000000"/>
                <w:kern w:val="0"/>
                <w:sz w:val="18"/>
                <w:szCs w:val="18"/>
                <w:lang w:val="en-US" w:eastAsia="zh-CN" w:bidi="ar"/>
              </w:rPr>
              <w:t>2.</w:t>
            </w:r>
            <w:r>
              <w:rPr>
                <w:rFonts w:hint="eastAsia" w:ascii="宋体" w:hAnsi="宋体" w:cs="宋体"/>
                <w:color w:val="000000"/>
                <w:kern w:val="0"/>
                <w:sz w:val="18"/>
                <w:szCs w:val="18"/>
                <w:lang w:bidi="ar"/>
              </w:rPr>
              <w:t>用材及工艺要求</w:t>
            </w:r>
            <w:r>
              <w:rPr>
                <w:rFonts w:hint="eastAsia" w:ascii="宋体" w:hAnsi="宋体" w:cs="宋体"/>
                <w:sz w:val="18"/>
                <w:szCs w:val="18"/>
              </w:rPr>
              <w:t>：</w:t>
            </w:r>
            <w:r>
              <w:rPr>
                <w:rFonts w:hint="eastAsia" w:ascii="宋体" w:hAnsi="宋体" w:cs="宋体"/>
                <w:sz w:val="18"/>
                <w:szCs w:val="18"/>
                <w:lang w:eastAsia="zh-CN"/>
              </w:rPr>
              <w:t>采用实木多层板，</w:t>
            </w:r>
            <w:r>
              <w:rPr>
                <w:rFonts w:hint="eastAsia" w:ascii="宋体" w:hAnsi="宋体" w:cs="宋体"/>
                <w:sz w:val="18"/>
                <w:szCs w:val="18"/>
              </w:rPr>
              <w:t>多层</w:t>
            </w:r>
            <w:r>
              <w:rPr>
                <w:rFonts w:hint="eastAsia" w:ascii="宋体" w:hAnsi="宋体" w:cs="宋体"/>
                <w:color w:val="000000"/>
                <w:kern w:val="0"/>
                <w:sz w:val="18"/>
                <w:szCs w:val="18"/>
                <w:lang w:bidi="ar"/>
              </w:rPr>
              <w:t>板性能符合GB18580-2017及GB/T 34722- 2017检测标准规定：游离甲醛释放量均低于0.0</w:t>
            </w:r>
            <w:r>
              <w:rPr>
                <w:rFonts w:hint="eastAsia" w:ascii="宋体" w:hAnsi="宋体" w:cs="宋体"/>
                <w:color w:val="000000"/>
                <w:kern w:val="0"/>
                <w:sz w:val="18"/>
                <w:szCs w:val="18"/>
                <w:lang w:val="en-US" w:eastAsia="zh-CN" w:bidi="ar"/>
              </w:rPr>
              <w:t>9</w:t>
            </w:r>
            <w:r>
              <w:rPr>
                <w:rFonts w:hint="eastAsia" w:ascii="宋体" w:hAnsi="宋体" w:cs="宋体"/>
                <w:color w:val="000000"/>
                <w:kern w:val="0"/>
                <w:sz w:val="18"/>
                <w:szCs w:val="18"/>
                <w:lang w:bidi="ar"/>
              </w:rPr>
              <w:t>mg/m³</w:t>
            </w:r>
            <w:r>
              <w:rPr>
                <w:rFonts w:hint="eastAsia" w:ascii="宋体" w:hAnsi="宋体" w:cs="宋体"/>
                <w:color w:val="000000"/>
                <w:kern w:val="0"/>
                <w:sz w:val="18"/>
                <w:szCs w:val="18"/>
                <w:lang w:val="en-US" w:eastAsia="zh-CN" w:bidi="ar"/>
              </w:rPr>
              <w:t>或</w:t>
            </w:r>
            <w:r>
              <w:rPr>
                <w:rFonts w:hint="eastAsia" w:ascii="宋体" w:hAnsi="宋体" w:cs="宋体"/>
                <w:color w:val="000000"/>
                <w:kern w:val="0"/>
                <w:sz w:val="18"/>
                <w:szCs w:val="18"/>
                <w:lang w:bidi="ar"/>
              </w:rPr>
              <w:t>0.</w:t>
            </w:r>
            <w:r>
              <w:rPr>
                <w:rFonts w:hint="eastAsia" w:ascii="宋体" w:hAnsi="宋体" w:cs="宋体"/>
                <w:color w:val="000000"/>
                <w:kern w:val="0"/>
                <w:sz w:val="18"/>
                <w:szCs w:val="18"/>
                <w:lang w:val="en-US" w:eastAsia="zh-CN" w:bidi="ar"/>
              </w:rPr>
              <w:t>9</w:t>
            </w:r>
            <w:r>
              <w:rPr>
                <w:rFonts w:hint="eastAsia" w:ascii="宋体" w:hAnsi="宋体" w:cs="宋体"/>
                <w:color w:val="000000"/>
                <w:kern w:val="0"/>
                <w:sz w:val="18"/>
                <w:szCs w:val="18"/>
                <w:lang w:bidi="ar"/>
              </w:rPr>
              <w:t>mg/</w:t>
            </w:r>
            <w:r>
              <w:rPr>
                <w:rFonts w:hint="eastAsia" w:ascii="宋体" w:hAnsi="宋体" w:cs="宋体"/>
                <w:color w:val="000000"/>
                <w:kern w:val="0"/>
                <w:sz w:val="18"/>
                <w:szCs w:val="18"/>
                <w:lang w:val="en-US" w:eastAsia="zh-CN" w:bidi="ar"/>
              </w:rPr>
              <w:t>L</w:t>
            </w:r>
            <w:r>
              <w:rPr>
                <w:rFonts w:hint="eastAsia" w:ascii="宋体" w:hAnsi="宋体" w:cs="宋体"/>
                <w:color w:val="000000"/>
                <w:kern w:val="0"/>
                <w:sz w:val="18"/>
                <w:szCs w:val="18"/>
                <w:lang w:bidi="ar"/>
              </w:rPr>
              <w:t>,含水率控制为6%-13%，胶合强度指标值（1.40-1.60）</w:t>
            </w:r>
            <w:r>
              <w:rPr>
                <w:rFonts w:hint="eastAsia" w:ascii="宋体" w:hAnsi="宋体" w:cs="宋体"/>
                <w:color w:val="auto"/>
                <w:kern w:val="0"/>
                <w:sz w:val="18"/>
                <w:szCs w:val="18"/>
                <w:lang w:bidi="ar"/>
              </w:rPr>
              <w:t>%，表面胶合强度≥1MPa,表面耐磨磨耗值≤65mg/100r;台面板厚度25mm，</w:t>
            </w:r>
            <w:r>
              <w:rPr>
                <w:rFonts w:hint="eastAsia" w:ascii="宋体" w:hAnsi="宋体" w:cs="宋体"/>
                <w:color w:val="auto"/>
                <w:kern w:val="0"/>
                <w:sz w:val="18"/>
                <w:szCs w:val="18"/>
                <w:lang w:val="en-US" w:eastAsia="zh-CN" w:bidi="ar"/>
              </w:rPr>
              <w:t>背板</w:t>
            </w:r>
            <w:r>
              <w:rPr>
                <w:rFonts w:hint="eastAsia" w:ascii="宋体" w:hAnsi="宋体" w:cs="宋体"/>
                <w:color w:val="auto"/>
                <w:kern w:val="0"/>
                <w:sz w:val="18"/>
                <w:szCs w:val="18"/>
                <w:lang w:bidi="ar"/>
              </w:rPr>
              <w:t>厚度</w:t>
            </w:r>
            <w:r>
              <w:rPr>
                <w:rFonts w:hint="eastAsia" w:ascii="宋体" w:hAnsi="宋体" w:cs="宋体"/>
                <w:color w:val="auto"/>
                <w:sz w:val="18"/>
                <w:szCs w:val="18"/>
                <w:highlight w:val="none"/>
                <w:lang w:val="en-US" w:eastAsia="zh-CN"/>
              </w:rPr>
              <w:t>≥</w:t>
            </w:r>
            <w:r>
              <w:rPr>
                <w:rFonts w:hint="eastAsia" w:ascii="宋体" w:hAnsi="宋体" w:cs="宋体"/>
                <w:color w:val="auto"/>
                <w:kern w:val="0"/>
                <w:sz w:val="18"/>
                <w:szCs w:val="18"/>
                <w:highlight w:val="none"/>
                <w:lang w:val="en-US" w:eastAsia="zh-CN" w:bidi="ar"/>
              </w:rPr>
              <w:t>10</w:t>
            </w:r>
            <w:r>
              <w:rPr>
                <w:rFonts w:hint="eastAsia" w:ascii="宋体" w:hAnsi="宋体" w:cs="宋体"/>
                <w:color w:val="auto"/>
                <w:kern w:val="0"/>
                <w:sz w:val="18"/>
                <w:szCs w:val="18"/>
                <w:highlight w:val="none"/>
                <w:lang w:bidi="ar"/>
              </w:rPr>
              <w:t>mm，</w:t>
            </w:r>
            <w:r>
              <w:rPr>
                <w:rFonts w:hint="eastAsia" w:ascii="宋体" w:hAnsi="宋体" w:cs="宋体"/>
                <w:color w:val="auto"/>
                <w:kern w:val="0"/>
                <w:sz w:val="18"/>
                <w:szCs w:val="18"/>
                <w:lang w:bidi="ar"/>
              </w:rPr>
              <w:t>其余板材</w:t>
            </w:r>
            <w:r>
              <w:rPr>
                <w:rFonts w:hint="eastAsia" w:ascii="宋体" w:hAnsi="宋体" w:cs="宋体"/>
                <w:color w:val="auto"/>
                <w:kern w:val="0"/>
                <w:sz w:val="18"/>
                <w:szCs w:val="18"/>
                <w:lang w:eastAsia="zh-CN" w:bidi="ar"/>
              </w:rPr>
              <w:t>均</w:t>
            </w:r>
            <w:r>
              <w:rPr>
                <w:rFonts w:hint="eastAsia" w:ascii="宋体" w:hAnsi="宋体" w:cs="宋体"/>
                <w:color w:val="auto"/>
                <w:sz w:val="18"/>
                <w:szCs w:val="18"/>
                <w:highlight w:val="none"/>
                <w:lang w:val="en-US" w:eastAsia="zh-CN"/>
              </w:rPr>
              <w:t>≥</w:t>
            </w:r>
            <w:r>
              <w:rPr>
                <w:rFonts w:hint="eastAsia" w:ascii="宋体" w:hAnsi="宋体" w:cs="宋体"/>
                <w:color w:val="auto"/>
                <w:kern w:val="0"/>
                <w:sz w:val="18"/>
                <w:szCs w:val="18"/>
                <w:highlight w:val="none"/>
                <w:lang w:val="en-US" w:eastAsia="zh-CN" w:bidi="ar"/>
              </w:rPr>
              <w:t>16</w:t>
            </w:r>
            <w:r>
              <w:rPr>
                <w:rFonts w:hint="eastAsia" w:ascii="宋体" w:hAnsi="宋体" w:cs="宋体"/>
                <w:color w:val="auto"/>
                <w:kern w:val="0"/>
                <w:sz w:val="18"/>
                <w:szCs w:val="18"/>
                <w:highlight w:val="none"/>
                <w:lang w:bidi="ar"/>
              </w:rPr>
              <w:t>mm</w:t>
            </w:r>
            <w:r>
              <w:rPr>
                <w:rFonts w:hint="eastAsia" w:ascii="宋体" w:hAnsi="宋体" w:cs="宋体"/>
                <w:color w:val="auto"/>
                <w:kern w:val="0"/>
                <w:sz w:val="18"/>
                <w:szCs w:val="18"/>
                <w:lang w:bidi="ar"/>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0"/>
                <w:sz w:val="18"/>
                <w:szCs w:val="18"/>
                <w:lang w:bidi="ar"/>
              </w:rPr>
            </w:pPr>
            <w:r>
              <w:rPr>
                <w:rFonts w:hint="eastAsia" w:ascii="宋体" w:hAnsi="宋体" w:cs="宋体"/>
                <w:color w:val="auto"/>
                <w:kern w:val="0"/>
                <w:sz w:val="18"/>
                <w:szCs w:val="18"/>
                <w:highlight w:val="none"/>
                <w:lang w:val="en-US" w:eastAsia="zh-CN" w:bidi="ar"/>
              </w:rPr>
              <w:t>3.</w:t>
            </w:r>
            <w:r>
              <w:rPr>
                <w:rFonts w:hint="eastAsia" w:ascii="宋体" w:hAnsi="宋体" w:cs="宋体"/>
                <w:color w:val="auto"/>
                <w:kern w:val="0"/>
                <w:sz w:val="18"/>
                <w:szCs w:val="18"/>
                <w:highlight w:val="none"/>
                <w:lang w:bidi="ar"/>
              </w:rPr>
              <w:t>所有柜门以及抽屉面</w:t>
            </w:r>
            <w:r>
              <w:rPr>
                <w:rFonts w:hint="eastAsia" w:ascii="宋体" w:hAnsi="宋体" w:cs="宋体"/>
                <w:color w:val="000000"/>
                <w:kern w:val="0"/>
                <w:sz w:val="18"/>
                <w:szCs w:val="18"/>
                <w:lang w:bidi="ar"/>
              </w:rPr>
              <w:t>板</w:t>
            </w:r>
            <w:r>
              <w:rPr>
                <w:rFonts w:hint="eastAsia" w:ascii="宋体" w:hAnsi="宋体" w:cs="宋体"/>
                <w:color w:val="000000"/>
                <w:kern w:val="0"/>
                <w:sz w:val="18"/>
                <w:szCs w:val="18"/>
                <w:lang w:eastAsia="zh-CN" w:bidi="ar"/>
              </w:rPr>
              <w:t>采用</w:t>
            </w:r>
            <w:r>
              <w:rPr>
                <w:rFonts w:hint="eastAsia" w:ascii="宋体" w:hAnsi="宋体" w:cs="宋体"/>
                <w:color w:val="000000"/>
                <w:kern w:val="0"/>
                <w:sz w:val="18"/>
                <w:szCs w:val="18"/>
                <w:lang w:bidi="ar"/>
              </w:rPr>
              <w:t>一体成型注塑包边</w:t>
            </w:r>
            <w:r>
              <w:rPr>
                <w:rFonts w:hint="eastAsia" w:ascii="宋体" w:hAnsi="宋体" w:cs="宋体"/>
                <w:color w:val="000000"/>
                <w:kern w:val="0"/>
                <w:sz w:val="18"/>
                <w:szCs w:val="18"/>
                <w:lang w:eastAsia="zh-CN" w:bidi="ar"/>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4.</w:t>
            </w:r>
            <w:r>
              <w:rPr>
                <w:rFonts w:hint="eastAsia" w:ascii="宋体" w:hAnsi="宋体" w:cs="宋体"/>
                <w:color w:val="000000"/>
                <w:kern w:val="0"/>
                <w:sz w:val="18"/>
                <w:szCs w:val="18"/>
                <w:lang w:bidi="ar"/>
              </w:rPr>
              <w:t>优质“DTC”五金配件</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铰链应符合QB/T 2189-2013（2017）过载要求、功能试验及耐腐蚀要求；导轨应符合QB/T2454-2013过载要求、功能试验及耐腐蚀要求</w:t>
            </w:r>
            <w:r>
              <w:rPr>
                <w:rFonts w:hint="eastAsia" w:ascii="宋体" w:hAnsi="宋体" w:cs="宋体"/>
                <w:color w:val="000000"/>
                <w:kern w:val="0"/>
                <w:sz w:val="18"/>
                <w:szCs w:val="18"/>
                <w:lang w:eastAsia="zh-CN" w:bidi="ar"/>
              </w:rPr>
              <w:t>。柜体的抽屉及柜门部分需配置轨道和铰链，抽屉轨道采用带钢珠三节阻尼导轨，开门铰链采用阻尼铰链</w:t>
            </w:r>
            <w:r>
              <w:rPr>
                <w:rFonts w:hint="eastAsia" w:ascii="宋体" w:hAnsi="宋体" w:cs="宋体"/>
                <w:color w:val="000000"/>
                <w:kern w:val="0"/>
                <w:sz w:val="18"/>
                <w:szCs w:val="18"/>
                <w:lang w:bidi="ar"/>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5.</w:t>
            </w:r>
            <w:r>
              <w:rPr>
                <w:rFonts w:hint="eastAsia" w:ascii="宋体" w:hAnsi="宋体" w:cs="宋体"/>
                <w:color w:val="000000"/>
                <w:kern w:val="0"/>
                <w:sz w:val="18"/>
                <w:szCs w:val="18"/>
                <w:lang w:bidi="ar"/>
              </w:rPr>
              <w:t>脚架采用25*25*1.2mm方管焊接、鞋架采用直径16*1.2圆管焊接，所有钢制件均经酸洗、除油、去锈、磷化处理后静电喷塑，颜色与床架同，优质PP软塑料脚套；抽屉及衣柜门带单片式挂锁锁片，衣柜内安装不锈钢挂衣杆一根，直径19 mm，衣柜门内安装衣帽挂钩一个。</w:t>
            </w:r>
          </w:p>
          <w:p>
            <w:pPr>
              <w:pStyle w:val="16"/>
              <w:numPr>
                <w:ilvl w:val="0"/>
                <w:numId w:val="0"/>
              </w:numPr>
              <w:spacing w:line="240" w:lineRule="auto"/>
              <w:ind w:leftChars="0"/>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6.胶粘剂：采用水性胶粘剂，应符合HJ2541-2016的要求。</w:t>
            </w:r>
          </w:p>
          <w:p>
            <w:pPr>
              <w:pStyle w:val="16"/>
              <w:numPr>
                <w:ilvl w:val="0"/>
                <w:numId w:val="0"/>
              </w:numPr>
              <w:spacing w:line="240" w:lineRule="auto"/>
              <w:ind w:leftChars="0"/>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7.为了防止柜体底部与地面接触受潮，在柜体底部加装有独立塑料防潮脚垫。</w:t>
            </w:r>
          </w:p>
          <w:p>
            <w:pPr>
              <w:pStyle w:val="19"/>
              <w:numPr>
                <w:ilvl w:val="0"/>
                <w:numId w:val="3"/>
              </w:numPr>
              <w:snapToGrid w:val="0"/>
              <w:spacing w:after="156" w:afterLines="50"/>
              <w:ind w:firstLine="0" w:firstLineChars="0"/>
              <w:rPr>
                <w:rFonts w:hint="eastAsia" w:ascii="宋体" w:hAnsi="宋体" w:cs="宋体"/>
                <w:color w:val="auto"/>
                <w:kern w:val="0"/>
                <w:sz w:val="18"/>
                <w:szCs w:val="18"/>
                <w:lang w:bidi="ar"/>
              </w:rPr>
            </w:pPr>
            <w:r>
              <w:rPr>
                <w:rFonts w:hint="eastAsia" w:ascii="宋体" w:hAnsi="宋体" w:eastAsia="宋体" w:cs="宋体"/>
                <w:color w:val="000000"/>
                <w:kern w:val="0"/>
                <w:sz w:val="18"/>
                <w:szCs w:val="18"/>
                <w:lang w:val="en-US" w:eastAsia="zh-CN" w:bidi="ar"/>
              </w:rPr>
              <w:t>产品技术要求：书桌组合衣柜符合GB/T 3324-2017 《木家具通用技术条件》GB 18584-2001 《室内装饰装修材料 木家具中有害物质限量》的标准要求：翘曲度≤0.4mm、平整度≤0.2mm、位差度≤1.0mm、分缝≤1.0mm、脚底平稳性≤0.5mm，抽屉下垂度≤10mm及摇摆度≤10mm）；人造板外观</w:t>
            </w:r>
            <w:r>
              <w:rPr>
                <w:rStyle w:val="28"/>
                <w:rFonts w:hint="eastAsia"/>
                <w:sz w:val="18"/>
                <w:szCs w:val="18"/>
                <w:lang w:bidi="ar"/>
              </w:rPr>
              <w:t>测试均符合标准</w:t>
            </w:r>
            <w:r>
              <w:rPr>
                <w:rFonts w:hint="eastAsia" w:ascii="宋体" w:hAnsi="宋体" w:eastAsia="宋体" w:cs="宋体"/>
                <w:color w:val="000000"/>
                <w:kern w:val="0"/>
                <w:sz w:val="18"/>
                <w:szCs w:val="18"/>
                <w:lang w:val="en-US" w:eastAsia="zh-CN" w:bidi="ar"/>
              </w:rPr>
              <w:t>；五金件外观（喷涂件、金属合金件）</w:t>
            </w:r>
            <w:r>
              <w:rPr>
                <w:rStyle w:val="28"/>
                <w:rFonts w:hint="eastAsia"/>
                <w:sz w:val="18"/>
                <w:szCs w:val="18"/>
                <w:lang w:bidi="ar"/>
              </w:rPr>
              <w:t>测试均符合标准</w:t>
            </w:r>
            <w:r>
              <w:rPr>
                <w:rStyle w:val="28"/>
                <w:rFonts w:hint="eastAsia"/>
                <w:sz w:val="18"/>
                <w:szCs w:val="18"/>
                <w:lang w:eastAsia="zh-CN" w:bidi="ar"/>
              </w:rPr>
              <w:t>；</w:t>
            </w:r>
            <w:r>
              <w:rPr>
                <w:rStyle w:val="28"/>
                <w:rFonts w:hint="eastAsia"/>
                <w:sz w:val="18"/>
                <w:szCs w:val="18"/>
                <w:lang w:val="en-US" w:eastAsia="zh-CN" w:bidi="ar"/>
              </w:rPr>
              <w:t>木工要求</w:t>
            </w:r>
            <w:r>
              <w:rPr>
                <w:rStyle w:val="28"/>
                <w:rFonts w:hint="eastAsia"/>
                <w:sz w:val="18"/>
                <w:szCs w:val="18"/>
                <w:lang w:bidi="ar"/>
              </w:rPr>
              <w:t>测试符合标准</w:t>
            </w:r>
            <w:r>
              <w:rPr>
                <w:rStyle w:val="28"/>
                <w:rFonts w:hint="eastAsia"/>
                <w:sz w:val="18"/>
                <w:szCs w:val="18"/>
                <w:lang w:eastAsia="zh-CN" w:bidi="ar"/>
              </w:rPr>
              <w:t>；</w:t>
            </w:r>
            <w:r>
              <w:rPr>
                <w:rFonts w:hint="eastAsia" w:ascii="宋体" w:hAnsi="宋体" w:eastAsia="宋体" w:cs="宋体"/>
                <w:color w:val="000000"/>
                <w:kern w:val="0"/>
                <w:sz w:val="18"/>
                <w:szCs w:val="18"/>
                <w:lang w:val="en-US" w:eastAsia="zh-CN" w:bidi="ar"/>
              </w:rPr>
              <w:t>耐干热、耐湿热及耐污染性能均达到5级；桌类柜类稳定性测试无倾翻现象，桌类柜类强度及耐久性与结构安全性符合检测要求，结构安全性符合求，甲醛释放量（小于等于0.9mg/l)等）。产品技术要求：书桌组合衣柜符合GB/T 3324-2017 《木家具通用技术条件》GB 18584-2001 《室内装饰装修材料 木家具中有害物质限量》的标准要求：翘曲度≤0.4mm、平整度≤0.2mm、位差度≤1.0mm、分缝≤1.0mm、脚底平稳性≤0.5mm，抽屉下垂度≤10mm及摇摆度≤10mm）；人造板外观</w:t>
            </w:r>
            <w:r>
              <w:rPr>
                <w:rStyle w:val="28"/>
                <w:rFonts w:hint="eastAsia"/>
                <w:sz w:val="18"/>
                <w:szCs w:val="18"/>
                <w:lang w:bidi="ar"/>
              </w:rPr>
              <w:t>测试均符合标准</w:t>
            </w:r>
            <w:r>
              <w:rPr>
                <w:rFonts w:hint="eastAsia" w:ascii="宋体" w:hAnsi="宋体" w:eastAsia="宋体" w:cs="宋体"/>
                <w:color w:val="000000"/>
                <w:kern w:val="0"/>
                <w:sz w:val="18"/>
                <w:szCs w:val="18"/>
                <w:lang w:val="en-US" w:eastAsia="zh-CN" w:bidi="ar"/>
              </w:rPr>
              <w:t>；五金件外观（喷涂件、金属合金件）</w:t>
            </w:r>
            <w:r>
              <w:rPr>
                <w:rStyle w:val="28"/>
                <w:rFonts w:hint="eastAsia"/>
                <w:sz w:val="18"/>
                <w:szCs w:val="18"/>
                <w:lang w:bidi="ar"/>
              </w:rPr>
              <w:t>测试均符合标准</w:t>
            </w:r>
            <w:r>
              <w:rPr>
                <w:rStyle w:val="28"/>
                <w:rFonts w:hint="eastAsia"/>
                <w:sz w:val="18"/>
                <w:szCs w:val="18"/>
                <w:lang w:eastAsia="zh-CN" w:bidi="ar"/>
              </w:rPr>
              <w:t>；</w:t>
            </w:r>
            <w:r>
              <w:rPr>
                <w:rStyle w:val="28"/>
                <w:rFonts w:hint="eastAsia"/>
                <w:sz w:val="18"/>
                <w:szCs w:val="18"/>
                <w:lang w:val="en-US" w:eastAsia="zh-CN" w:bidi="ar"/>
              </w:rPr>
              <w:t>木工要求</w:t>
            </w:r>
            <w:r>
              <w:rPr>
                <w:rStyle w:val="28"/>
                <w:rFonts w:hint="eastAsia"/>
                <w:sz w:val="18"/>
                <w:szCs w:val="18"/>
                <w:lang w:bidi="ar"/>
              </w:rPr>
              <w:t>测试符合标准</w:t>
            </w:r>
            <w:r>
              <w:rPr>
                <w:rStyle w:val="28"/>
                <w:rFonts w:hint="eastAsia"/>
                <w:sz w:val="18"/>
                <w:szCs w:val="18"/>
                <w:lang w:eastAsia="zh-CN" w:bidi="ar"/>
              </w:rPr>
              <w:t>；</w:t>
            </w:r>
            <w:r>
              <w:rPr>
                <w:rFonts w:hint="eastAsia" w:ascii="宋体" w:hAnsi="宋体" w:eastAsia="宋体" w:cs="宋体"/>
                <w:color w:val="000000"/>
                <w:kern w:val="0"/>
                <w:sz w:val="18"/>
                <w:szCs w:val="18"/>
                <w:lang w:val="en-US" w:eastAsia="zh-CN" w:bidi="ar"/>
              </w:rPr>
              <w:t>耐干热、耐湿热及耐污染性能均达到5级；桌类柜类稳定性测试无倾翻现象，桌类柜类强度及耐久性与结构安全性符合检测要求，结构安全性符合求，甲醛释放量（小于等于0.9mg/l)等）。</w:t>
            </w:r>
          </w:p>
          <w:p>
            <w:pPr>
              <w:pStyle w:val="19"/>
              <w:numPr>
                <w:ilvl w:val="0"/>
                <w:numId w:val="3"/>
              </w:numPr>
              <w:snapToGrid w:val="0"/>
              <w:spacing w:after="156" w:afterLines="50"/>
              <w:ind w:firstLine="0" w:firstLineChars="0"/>
              <w:rPr>
                <w:rFonts w:hint="eastAsia" w:ascii="宋体" w:hAnsi="宋体" w:cs="宋体"/>
                <w:color w:val="auto"/>
                <w:kern w:val="0"/>
                <w:sz w:val="18"/>
                <w:szCs w:val="18"/>
                <w:lang w:bidi="ar"/>
              </w:rPr>
            </w:pPr>
            <w:r>
              <w:rPr>
                <w:rFonts w:hint="eastAsia" w:ascii="宋体" w:hAnsi="宋体" w:cs="宋体"/>
                <w:color w:val="auto"/>
                <w:kern w:val="0"/>
                <w:sz w:val="18"/>
                <w:szCs w:val="18"/>
                <w:lang w:val="en-US" w:eastAsia="zh-CN" w:bidi="ar"/>
              </w:rPr>
              <w:t>产品结构图。</w:t>
            </w:r>
          </w:p>
          <w:p>
            <w:pPr>
              <w:pStyle w:val="19"/>
              <w:widowControl w:val="0"/>
              <w:numPr>
                <w:ilvl w:val="0"/>
                <w:numId w:val="0"/>
              </w:numPr>
              <w:snapToGrid w:val="0"/>
              <w:spacing w:after="156" w:afterLines="50"/>
              <w:jc w:val="both"/>
              <w:rPr>
                <w:rFonts w:hint="eastAsia" w:ascii="宋体" w:hAnsi="宋体" w:cs="宋体"/>
                <w:color w:val="auto"/>
                <w:kern w:val="0"/>
                <w:sz w:val="18"/>
                <w:szCs w:val="18"/>
                <w:lang w:val="en-US" w:eastAsia="zh-CN" w:bidi="ar"/>
              </w:rPr>
            </w:pPr>
          </w:p>
          <w:p>
            <w:pPr>
              <w:pStyle w:val="19"/>
              <w:widowControl w:val="0"/>
              <w:numPr>
                <w:ilvl w:val="0"/>
                <w:numId w:val="0"/>
              </w:numPr>
              <w:snapToGrid w:val="0"/>
              <w:spacing w:after="156" w:afterLines="50"/>
              <w:jc w:val="both"/>
              <w:rPr>
                <w:rFonts w:hint="eastAsia" w:ascii="宋体" w:hAnsi="宋体" w:cs="宋体"/>
                <w:color w:val="auto"/>
                <w:kern w:val="0"/>
                <w:sz w:val="18"/>
                <w:szCs w:val="18"/>
                <w:lang w:val="en-US" w:eastAsia="zh-CN" w:bidi="ar"/>
              </w:rPr>
            </w:pPr>
            <w:r>
              <w:drawing>
                <wp:inline distT="0" distB="0" distL="114300" distR="114300">
                  <wp:extent cx="3458210" cy="4072890"/>
                  <wp:effectExtent l="0" t="0" r="8890" b="381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3458210" cy="4072890"/>
                          </a:xfrm>
                          <a:prstGeom prst="rect">
                            <a:avLst/>
                          </a:prstGeom>
                          <a:noFill/>
                          <a:ln>
                            <a:noFill/>
                          </a:ln>
                        </pic:spPr>
                      </pic:pic>
                    </a:graphicData>
                  </a:graphic>
                </wp:inline>
              </w:drawing>
            </w:r>
          </w:p>
          <w:p>
            <w:pPr>
              <w:pStyle w:val="19"/>
              <w:widowControl w:val="0"/>
              <w:numPr>
                <w:ilvl w:val="0"/>
                <w:numId w:val="0"/>
              </w:numPr>
              <w:snapToGrid w:val="0"/>
              <w:spacing w:after="156" w:afterLines="50"/>
              <w:jc w:val="both"/>
              <w:rPr>
                <w:rFonts w:hint="eastAsia" w:ascii="宋体" w:hAnsi="宋体" w:cs="宋体"/>
                <w:color w:val="auto"/>
                <w:kern w:val="0"/>
                <w:sz w:val="18"/>
                <w:szCs w:val="18"/>
                <w:lang w:val="en-US" w:eastAsia="zh-CN" w:bidi="ar"/>
              </w:rPr>
            </w:pPr>
          </w:p>
          <w:p>
            <w:pPr>
              <w:pStyle w:val="19"/>
              <w:widowControl w:val="0"/>
              <w:numPr>
                <w:ilvl w:val="0"/>
                <w:numId w:val="0"/>
              </w:numPr>
              <w:snapToGrid w:val="0"/>
              <w:spacing w:after="156" w:afterLines="50"/>
              <w:jc w:val="both"/>
              <w:rPr>
                <w:rFonts w:hint="eastAsia" w:ascii="宋体" w:hAnsi="宋体" w:cs="宋体"/>
                <w:color w:val="auto"/>
                <w:kern w:val="0"/>
                <w:sz w:val="18"/>
                <w:szCs w:val="18"/>
                <w:lang w:val="en-US" w:eastAsia="zh-CN" w:bidi="ar"/>
              </w:rPr>
            </w:pPr>
            <w:r>
              <w:drawing>
                <wp:inline distT="0" distB="0" distL="114300" distR="114300">
                  <wp:extent cx="3458845" cy="2934335"/>
                  <wp:effectExtent l="0" t="0" r="8255" b="1841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0"/>
                          <a:stretch>
                            <a:fillRect/>
                          </a:stretch>
                        </pic:blipFill>
                        <pic:spPr>
                          <a:xfrm>
                            <a:off x="0" y="0"/>
                            <a:ext cx="3458845" cy="2934335"/>
                          </a:xfrm>
                          <a:prstGeom prst="rect">
                            <a:avLst/>
                          </a:prstGeom>
                          <a:noFill/>
                          <a:ln>
                            <a:noFill/>
                          </a:ln>
                        </pic:spPr>
                      </pic:pic>
                    </a:graphicData>
                  </a:graphic>
                </wp:inline>
              </w:drawing>
            </w:r>
          </w:p>
        </w:tc>
        <w:tc>
          <w:tcPr>
            <w:tcW w:w="1023"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hint="default" w:eastAsiaTheme="minorEastAsia"/>
                <w:b/>
                <w:color w:val="000000"/>
                <w:szCs w:val="21"/>
                <w:lang w:val="en-US" w:eastAsia="zh-CN"/>
              </w:rPr>
            </w:pPr>
            <w:r>
              <w:rPr>
                <w:rFonts w:hint="eastAsia" w:eastAsiaTheme="minorEastAsia"/>
                <w:b/>
                <w:color w:val="000000"/>
                <w:szCs w:val="21"/>
                <w:lang w:val="en-US" w:eastAsia="zh-CN"/>
              </w:rPr>
              <w:t>3</w:t>
            </w:r>
          </w:p>
        </w:tc>
        <w:tc>
          <w:tcPr>
            <w:tcW w:w="1154" w:type="dxa"/>
            <w:shd w:val="clear" w:color="auto" w:fill="FFFFFF"/>
            <w:vAlign w:val="center"/>
          </w:tcPr>
          <w:p>
            <w:pPr>
              <w:jc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三人储物</w:t>
            </w:r>
            <w:r>
              <w:rPr>
                <w:rFonts w:hint="eastAsia" w:ascii="宋体" w:hAnsi="宋体" w:cs="宋体"/>
                <w:color w:val="000000"/>
                <w:kern w:val="0"/>
                <w:sz w:val="18"/>
                <w:szCs w:val="18"/>
                <w:lang w:bidi="ar"/>
              </w:rPr>
              <w:t xml:space="preserve">柜 </w:t>
            </w:r>
          </w:p>
        </w:tc>
        <w:tc>
          <w:tcPr>
            <w:tcW w:w="5666" w:type="dxa"/>
            <w:shd w:val="clear" w:color="auto" w:fill="FFFFFF"/>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center"/>
              <w:rPr>
                <w:rFonts w:hint="default" w:eastAsia="宋体"/>
                <w:sz w:val="18"/>
                <w:szCs w:val="18"/>
                <w:lang w:val="en-US" w:eastAsia="zh-CN"/>
              </w:rPr>
            </w:pPr>
            <w:r>
              <w:rPr>
                <w:rFonts w:hint="eastAsia"/>
                <w:sz w:val="18"/>
                <w:szCs w:val="18"/>
                <w:lang w:val="en-US" w:eastAsia="zh-CN"/>
              </w:rPr>
              <w:t>1、规格：</w:t>
            </w:r>
            <w:r>
              <w:rPr>
                <w:rFonts w:hint="eastAsia" w:ascii="宋体" w:hAnsi="宋体" w:cs="宋体"/>
                <w:color w:val="auto"/>
                <w:kern w:val="0"/>
                <w:sz w:val="18"/>
                <w:szCs w:val="18"/>
                <w:lang w:val="en-US" w:eastAsia="zh-CN" w:bidi="ar"/>
              </w:rPr>
              <w:t>500</w:t>
            </w:r>
            <w:r>
              <w:rPr>
                <w:rFonts w:hint="eastAsia" w:ascii="宋体" w:hAnsi="宋体" w:cs="宋体"/>
                <w:color w:val="auto"/>
                <w:kern w:val="0"/>
                <w:sz w:val="18"/>
                <w:szCs w:val="18"/>
                <w:lang w:bidi="ar"/>
              </w:rPr>
              <w:t>×</w:t>
            </w:r>
            <w:r>
              <w:rPr>
                <w:rFonts w:hint="eastAsia" w:ascii="宋体" w:hAnsi="宋体" w:cs="宋体"/>
                <w:color w:val="auto"/>
                <w:kern w:val="0"/>
                <w:sz w:val="18"/>
                <w:szCs w:val="18"/>
                <w:lang w:val="en-US" w:eastAsia="zh-CN" w:bidi="ar"/>
              </w:rPr>
              <w:t>9</w:t>
            </w:r>
            <w:r>
              <w:rPr>
                <w:rFonts w:hint="eastAsia" w:ascii="宋体" w:hAnsi="宋体" w:cs="宋体"/>
                <w:color w:val="auto"/>
                <w:kern w:val="0"/>
                <w:sz w:val="18"/>
                <w:szCs w:val="18"/>
                <w:lang w:bidi="ar"/>
              </w:rPr>
              <w:t>00×</w:t>
            </w:r>
            <w:r>
              <w:rPr>
                <w:rFonts w:hint="eastAsia" w:ascii="宋体" w:hAnsi="宋体" w:cs="宋体"/>
                <w:color w:val="auto"/>
                <w:kern w:val="0"/>
                <w:sz w:val="18"/>
                <w:szCs w:val="18"/>
                <w:lang w:val="en-US" w:eastAsia="zh-CN" w:bidi="ar"/>
              </w:rPr>
              <w:t>2200</w:t>
            </w:r>
            <w:r>
              <w:rPr>
                <w:rFonts w:hint="eastAsia" w:ascii="宋体" w:hAnsi="宋体" w:cs="宋体"/>
                <w:color w:val="auto"/>
                <w:kern w:val="0"/>
                <w:sz w:val="18"/>
                <w:szCs w:val="18"/>
                <w:lang w:bidi="ar"/>
              </w:rPr>
              <w:t>mm</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center"/>
              <w:rPr>
                <w:rFonts w:hint="eastAsia"/>
                <w:sz w:val="18"/>
                <w:szCs w:val="18"/>
              </w:rPr>
            </w:pPr>
            <w:r>
              <w:rPr>
                <w:rFonts w:hint="eastAsia"/>
                <w:sz w:val="18"/>
                <w:szCs w:val="18"/>
                <w:lang w:val="en-US" w:eastAsia="zh-CN"/>
              </w:rPr>
              <w:t>2、</w:t>
            </w:r>
            <w:r>
              <w:rPr>
                <w:rFonts w:hint="eastAsia"/>
                <w:sz w:val="18"/>
                <w:szCs w:val="18"/>
              </w:rPr>
              <w:t>用材及工艺要求</w:t>
            </w:r>
            <w:r>
              <w:rPr>
                <w:rFonts w:hint="eastAsia"/>
                <w:sz w:val="18"/>
                <w:szCs w:val="18"/>
                <w:highlight w:val="none"/>
              </w:rPr>
              <w:t>：</w:t>
            </w:r>
            <w:r>
              <w:rPr>
                <w:rFonts w:hint="eastAsia"/>
                <w:color w:val="FF0000"/>
                <w:sz w:val="18"/>
                <w:szCs w:val="18"/>
                <w:highlight w:val="none"/>
                <w:u w:val="single"/>
                <w:lang w:eastAsia="zh-CN"/>
              </w:rPr>
              <w:t>采用实木多层板</w:t>
            </w:r>
            <w:r>
              <w:rPr>
                <w:rFonts w:hint="eastAsia"/>
                <w:color w:val="FF0000"/>
                <w:sz w:val="18"/>
                <w:szCs w:val="18"/>
                <w:highlight w:val="none"/>
                <w:lang w:eastAsia="zh-CN"/>
              </w:rPr>
              <w:t>，</w:t>
            </w:r>
            <w:r>
              <w:rPr>
                <w:rFonts w:hint="eastAsia"/>
                <w:sz w:val="18"/>
                <w:szCs w:val="18"/>
              </w:rPr>
              <w:t>多层板性能符合GB18580-2017及GB/T 34722- -2017检测标准规定：游离甲醛释放量均低于0.0</w:t>
            </w:r>
            <w:r>
              <w:rPr>
                <w:rFonts w:hint="eastAsia"/>
                <w:sz w:val="18"/>
                <w:szCs w:val="18"/>
                <w:lang w:val="en-US" w:eastAsia="zh-CN"/>
              </w:rPr>
              <w:t>9</w:t>
            </w:r>
            <w:r>
              <w:rPr>
                <w:rFonts w:hint="eastAsia"/>
                <w:sz w:val="18"/>
                <w:szCs w:val="18"/>
              </w:rPr>
              <w:t>mg/m³</w:t>
            </w:r>
            <w:r>
              <w:rPr>
                <w:rFonts w:hint="eastAsia"/>
                <w:sz w:val="18"/>
                <w:szCs w:val="18"/>
                <w:lang w:val="en-US" w:eastAsia="zh-CN"/>
              </w:rPr>
              <w:t>或</w:t>
            </w:r>
            <w:r>
              <w:rPr>
                <w:rFonts w:hint="eastAsia"/>
                <w:sz w:val="18"/>
                <w:szCs w:val="18"/>
              </w:rPr>
              <w:t>0.</w:t>
            </w:r>
            <w:r>
              <w:rPr>
                <w:rFonts w:hint="eastAsia"/>
                <w:sz w:val="18"/>
                <w:szCs w:val="18"/>
                <w:lang w:val="en-US" w:eastAsia="zh-CN"/>
              </w:rPr>
              <w:t>9</w:t>
            </w:r>
            <w:r>
              <w:rPr>
                <w:rFonts w:hint="eastAsia"/>
                <w:sz w:val="18"/>
                <w:szCs w:val="18"/>
              </w:rPr>
              <w:t>mg/</w:t>
            </w:r>
            <w:r>
              <w:rPr>
                <w:rFonts w:hint="eastAsia"/>
                <w:sz w:val="18"/>
                <w:szCs w:val="18"/>
                <w:lang w:val="en-US" w:eastAsia="zh-CN"/>
              </w:rPr>
              <w:t>L</w:t>
            </w:r>
            <w:r>
              <w:rPr>
                <w:rFonts w:hint="eastAsia"/>
                <w:sz w:val="18"/>
                <w:szCs w:val="18"/>
              </w:rPr>
              <w:t>,含水率控制为6%-13%，胶合强度指标值（1.40-1.60）%，表面胶合强度≥1MPa,表面耐磨磨耗值≤65mg/100r;</w:t>
            </w:r>
            <w:r>
              <w:rPr>
                <w:rFonts w:hint="eastAsia"/>
                <w:sz w:val="18"/>
                <w:szCs w:val="18"/>
                <w:lang w:eastAsia="zh-CN"/>
              </w:rPr>
              <w:t>柜门、</w:t>
            </w:r>
            <w:r>
              <w:rPr>
                <w:rFonts w:hint="eastAsia"/>
                <w:sz w:val="18"/>
                <w:szCs w:val="18"/>
                <w:highlight w:val="none"/>
                <w:lang w:val="en-US" w:eastAsia="zh-CN"/>
              </w:rPr>
              <w:t>背板</w:t>
            </w:r>
            <w:r>
              <w:rPr>
                <w:rFonts w:hint="eastAsia"/>
                <w:sz w:val="18"/>
                <w:szCs w:val="18"/>
                <w:highlight w:val="none"/>
              </w:rPr>
              <w:t>厚度</w:t>
            </w:r>
            <w:r>
              <w:rPr>
                <w:rFonts w:hint="eastAsia"/>
                <w:sz w:val="18"/>
                <w:szCs w:val="18"/>
                <w:highlight w:val="none"/>
                <w:lang w:eastAsia="zh-CN"/>
              </w:rPr>
              <w:t>≥</w:t>
            </w:r>
            <w:r>
              <w:rPr>
                <w:rFonts w:hint="eastAsia"/>
                <w:sz w:val="18"/>
                <w:szCs w:val="18"/>
                <w:highlight w:val="none"/>
                <w:lang w:val="en-US" w:eastAsia="zh-CN"/>
              </w:rPr>
              <w:t>10</w:t>
            </w:r>
            <w:r>
              <w:rPr>
                <w:rFonts w:hint="eastAsia"/>
                <w:sz w:val="18"/>
                <w:szCs w:val="18"/>
                <w:highlight w:val="none"/>
              </w:rPr>
              <w:t>mm，其余板材均</w:t>
            </w:r>
            <w:r>
              <w:rPr>
                <w:rFonts w:hint="eastAsia"/>
                <w:sz w:val="18"/>
                <w:szCs w:val="18"/>
                <w:highlight w:val="none"/>
                <w:lang w:eastAsia="zh-CN"/>
              </w:rPr>
              <w:t>≥</w:t>
            </w:r>
            <w:r>
              <w:rPr>
                <w:rFonts w:hint="eastAsia"/>
                <w:sz w:val="18"/>
                <w:szCs w:val="18"/>
                <w:highlight w:val="none"/>
                <w:lang w:val="en-US" w:eastAsia="zh-CN"/>
              </w:rPr>
              <w:t>16</w:t>
            </w:r>
            <w:r>
              <w:rPr>
                <w:rFonts w:hint="eastAsia"/>
                <w:sz w:val="18"/>
                <w:szCs w:val="18"/>
                <w:highlight w:val="none"/>
              </w:rPr>
              <w:t>mm；所有柜门</w:t>
            </w:r>
            <w:r>
              <w:rPr>
                <w:rFonts w:hint="eastAsia"/>
                <w:sz w:val="18"/>
                <w:szCs w:val="18"/>
                <w:highlight w:val="none"/>
                <w:lang w:eastAsia="zh-CN"/>
              </w:rPr>
              <w:t>采用</w:t>
            </w:r>
            <w:r>
              <w:rPr>
                <w:rFonts w:hint="eastAsia"/>
                <w:sz w:val="18"/>
                <w:szCs w:val="18"/>
                <w:highlight w:val="none"/>
              </w:rPr>
              <w:t>一体成型注塑包边</w:t>
            </w:r>
            <w:r>
              <w:rPr>
                <w:rFonts w:hint="eastAsia"/>
                <w:sz w:val="18"/>
                <w:szCs w:val="18"/>
              </w:rPr>
              <w:t>；优质“DTC”五金配件，脚架采用25*25*1.2mm方管焊接、所有钢制件均经酸洗、除油、去锈、磷化处理后静电喷塑，颜色与床架同，优质PP软塑料脚套；柜门带单片式挂锁锁片。</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center"/>
              <w:rPr>
                <w:rFonts w:hint="eastAsia"/>
                <w:sz w:val="18"/>
                <w:szCs w:val="18"/>
                <w:lang w:val="en-US" w:eastAsia="zh-CN"/>
              </w:rPr>
            </w:pPr>
            <w:r>
              <w:rPr>
                <w:rFonts w:hint="eastAsia"/>
                <w:sz w:val="18"/>
                <w:szCs w:val="18"/>
                <w:lang w:val="en-US" w:eastAsia="zh-CN"/>
              </w:rPr>
              <w:t>3、产品技术要求：储物柜符合GB/T 3324-2017 《木家具通用技术条件》GB 18584-2001 《室内装饰装修材料 木家具中有害物质限量》的标准要求：翘曲度≤3mm、平整度≤0.2mm、位差度≤1.0mm、分缝≤1.0mm、脚底平稳性≤0.5mm，抽屉下垂度≤10mm及摇摆度≤10mm）；耐干热、耐湿热及耐污染性能均达到5级；柜类稳定性测试无倾翻现象，强度及耐久性与结构安全性符合检测要求，甲醛释放量（小于等于0.9mg/l)等）。</w:t>
            </w:r>
          </w:p>
          <w:p>
            <w:pPr>
              <w:pStyle w:val="20"/>
              <w:rPr>
                <w:rFonts w:hint="eastAsia"/>
                <w:sz w:val="18"/>
                <w:szCs w:val="18"/>
                <w:lang w:val="en-US" w:eastAsia="zh-CN"/>
              </w:rPr>
            </w:pPr>
            <w:r>
              <w:rPr>
                <w:rFonts w:hint="eastAsia"/>
                <w:sz w:val="18"/>
                <w:szCs w:val="18"/>
                <w:lang w:val="en-US" w:eastAsia="zh-CN"/>
              </w:rPr>
              <w:t>4、产品结构图。</w:t>
            </w:r>
          </w:p>
          <w:p>
            <w:pPr>
              <w:pStyle w:val="7"/>
              <w:rPr>
                <w:rFonts w:hint="default"/>
                <w:lang w:val="en-US"/>
              </w:rPr>
            </w:pPr>
            <w:r>
              <w:drawing>
                <wp:inline distT="0" distB="0" distL="114300" distR="114300">
                  <wp:extent cx="866775" cy="1997710"/>
                  <wp:effectExtent l="0" t="0" r="9525"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lum bright="12000"/>
                          </a:blip>
                          <a:stretch>
                            <a:fillRect/>
                          </a:stretch>
                        </pic:blipFill>
                        <pic:spPr>
                          <a:xfrm>
                            <a:off x="0" y="0"/>
                            <a:ext cx="866775" cy="1997710"/>
                          </a:xfrm>
                          <a:prstGeom prst="rect">
                            <a:avLst/>
                          </a:prstGeom>
                          <a:noFill/>
                          <a:ln>
                            <a:noFill/>
                          </a:ln>
                        </pic:spPr>
                      </pic:pic>
                    </a:graphicData>
                  </a:graphic>
                </wp:inline>
              </w:drawing>
            </w:r>
          </w:p>
          <w:p>
            <w:pPr>
              <w:pStyle w:val="19"/>
              <w:numPr>
                <w:ilvl w:val="0"/>
                <w:numId w:val="0"/>
              </w:numPr>
              <w:snapToGrid w:val="0"/>
              <w:spacing w:after="156" w:afterLines="50"/>
              <w:rPr>
                <w:rFonts w:hint="eastAsia" w:ascii="宋体" w:hAnsi="宋体" w:eastAsia="宋体" w:cs="宋体"/>
                <w:color w:val="000000"/>
                <w:kern w:val="0"/>
                <w:sz w:val="18"/>
                <w:szCs w:val="18"/>
                <w:lang w:val="en-US" w:eastAsia="zh-CN" w:bidi="ar"/>
              </w:rPr>
            </w:pPr>
          </w:p>
        </w:tc>
        <w:tc>
          <w:tcPr>
            <w:tcW w:w="1023"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hint="default" w:eastAsiaTheme="minorEastAsia"/>
                <w:b/>
                <w:color w:val="000000"/>
                <w:szCs w:val="21"/>
                <w:lang w:val="en-US" w:eastAsia="zh-CN"/>
              </w:rPr>
            </w:pPr>
            <w:r>
              <w:rPr>
                <w:rFonts w:hint="eastAsia" w:eastAsiaTheme="minorEastAsia"/>
                <w:b/>
                <w:color w:val="000000"/>
                <w:szCs w:val="21"/>
                <w:lang w:val="en-US" w:eastAsia="zh-CN"/>
              </w:rPr>
              <w:t>4</w:t>
            </w:r>
          </w:p>
        </w:tc>
        <w:tc>
          <w:tcPr>
            <w:tcW w:w="1154" w:type="dxa"/>
            <w:shd w:val="clear" w:color="auto" w:fill="FFFFFF"/>
            <w:vAlign w:val="center"/>
          </w:tcPr>
          <w:p>
            <w:pPr>
              <w:jc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椅子</w:t>
            </w:r>
          </w:p>
        </w:tc>
        <w:tc>
          <w:tcPr>
            <w:tcW w:w="5666" w:type="dxa"/>
            <w:shd w:val="clear" w:color="auto" w:fill="FFFFFF"/>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1、椅座、靠椅采用环保PP塑料，根据人体脊椎学原理一次注塑而成；座板尺寸宽</w:t>
            </w:r>
            <w:r>
              <w:rPr>
                <w:rFonts w:hint="eastAsia" w:ascii="宋体" w:hAnsi="宋体" w:cs="宋体"/>
                <w:color w:val="000000"/>
                <w:kern w:val="0"/>
                <w:sz w:val="18"/>
                <w:szCs w:val="18"/>
                <w:lang w:val="en-US" w:eastAsia="zh-CN" w:bidi="ar"/>
              </w:rPr>
              <w:t>*深≥</w:t>
            </w:r>
            <w:r>
              <w:rPr>
                <w:rFonts w:hint="eastAsia" w:ascii="宋体" w:hAnsi="宋体" w:eastAsia="宋体" w:cs="宋体"/>
                <w:color w:val="000000"/>
                <w:kern w:val="0"/>
                <w:sz w:val="18"/>
                <w:szCs w:val="18"/>
                <w:lang w:val="en-US" w:eastAsia="zh-CN" w:bidi="ar"/>
              </w:rPr>
              <w:t>4</w:t>
            </w:r>
            <w:r>
              <w:rPr>
                <w:rFonts w:hint="eastAsia" w:ascii="宋体" w:hAnsi="宋体" w:cs="宋体"/>
                <w:color w:val="000000"/>
                <w:kern w:val="0"/>
                <w:sz w:val="18"/>
                <w:szCs w:val="18"/>
                <w:lang w:val="en-US" w:eastAsia="zh-CN" w:bidi="ar"/>
              </w:rPr>
              <w:t>0</w:t>
            </w:r>
            <w:r>
              <w:rPr>
                <w:rFonts w:hint="eastAsia" w:ascii="宋体" w:hAnsi="宋体" w:eastAsia="宋体" w:cs="宋体"/>
                <w:color w:val="000000"/>
                <w:kern w:val="0"/>
                <w:sz w:val="18"/>
                <w:szCs w:val="18"/>
                <w:lang w:val="en-US" w:eastAsia="zh-CN" w:bidi="ar"/>
              </w:rPr>
              <w:t>0*</w:t>
            </w:r>
            <w:r>
              <w:rPr>
                <w:rFonts w:hint="eastAsia" w:ascii="宋体" w:hAnsi="宋体" w:cs="宋体"/>
                <w:color w:val="000000"/>
                <w:kern w:val="0"/>
                <w:sz w:val="18"/>
                <w:szCs w:val="18"/>
                <w:lang w:val="en-US" w:eastAsia="zh-CN" w:bidi="ar"/>
              </w:rPr>
              <w:t>0</w:t>
            </w:r>
            <w:r>
              <w:rPr>
                <w:rFonts w:hint="eastAsia" w:ascii="宋体" w:hAnsi="宋体" w:eastAsia="宋体" w:cs="宋体"/>
                <w:color w:val="000000"/>
                <w:kern w:val="0"/>
                <w:sz w:val="18"/>
                <w:szCs w:val="18"/>
                <w:lang w:val="en-US" w:eastAsia="zh-CN" w:bidi="ar"/>
              </w:rPr>
              <w:t>10mm，美观且具有透气散热作用。</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2、靠背</w:t>
            </w:r>
            <w:r>
              <w:rPr>
                <w:rFonts w:hint="eastAsia" w:ascii="宋体" w:hAnsi="宋体" w:cs="宋体"/>
                <w:color w:val="000000"/>
                <w:kern w:val="0"/>
                <w:sz w:val="18"/>
                <w:szCs w:val="18"/>
                <w:lang w:val="en-US" w:eastAsia="zh-CN" w:bidi="ar"/>
              </w:rPr>
              <w:t>符合人体功能学原理，能完整包裹学生背部，</w:t>
            </w:r>
            <w:r>
              <w:rPr>
                <w:rFonts w:hint="eastAsia" w:ascii="宋体" w:hAnsi="宋体" w:eastAsia="宋体" w:cs="宋体"/>
                <w:color w:val="000000"/>
                <w:kern w:val="0"/>
                <w:sz w:val="18"/>
                <w:szCs w:val="18"/>
                <w:lang w:val="en-US" w:eastAsia="zh-CN" w:bidi="ar"/>
              </w:rPr>
              <w:t>使其免于侧弯,耐抗压，</w:t>
            </w:r>
            <w:r>
              <w:rPr>
                <w:rFonts w:hint="eastAsia" w:ascii="宋体" w:hAnsi="宋体" w:cs="宋体"/>
                <w:color w:val="000000"/>
                <w:kern w:val="0"/>
                <w:sz w:val="18"/>
                <w:szCs w:val="18"/>
                <w:lang w:val="en-US" w:eastAsia="zh-CN" w:bidi="ar"/>
              </w:rPr>
              <w:t>方便移动</w:t>
            </w:r>
            <w:r>
              <w:rPr>
                <w:rFonts w:hint="eastAsia" w:ascii="宋体" w:hAnsi="宋体" w:eastAsia="宋体" w:cs="宋体"/>
                <w:color w:val="000000"/>
                <w:kern w:val="0"/>
                <w:sz w:val="18"/>
                <w:szCs w:val="18"/>
                <w:lang w:val="en-US" w:eastAsia="zh-CN" w:bidi="ar"/>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3、椅管：采用</w:t>
            </w:r>
            <w:r>
              <w:rPr>
                <w:rFonts w:hint="eastAsia" w:ascii="宋体" w:hAnsi="宋体" w:cs="宋体"/>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25mm圆管</w:t>
            </w:r>
            <w:r>
              <w:rPr>
                <w:rFonts w:hint="eastAsia" w:ascii="宋体" w:hAnsi="宋体" w:cs="宋体"/>
                <w:color w:val="000000"/>
                <w:kern w:val="0"/>
                <w:sz w:val="18"/>
                <w:szCs w:val="18"/>
                <w:lang w:val="en-US" w:eastAsia="zh-CN" w:bidi="ar"/>
              </w:rPr>
              <w:t>或者≥</w:t>
            </w:r>
            <w:r>
              <w:rPr>
                <w:rFonts w:hint="eastAsia" w:ascii="宋体" w:hAnsi="宋体" w:eastAsia="宋体" w:cs="宋体"/>
                <w:color w:val="000000"/>
                <w:kern w:val="0"/>
                <w:sz w:val="18"/>
                <w:szCs w:val="18"/>
                <w:lang w:val="en-US" w:eastAsia="zh-CN" w:bidi="ar"/>
              </w:rPr>
              <w:t>折</w:t>
            </w:r>
            <w:r>
              <w:rPr>
                <w:rFonts w:hint="eastAsia" w:ascii="宋体" w:hAnsi="宋体" w:cs="宋体"/>
                <w:color w:val="000000"/>
                <w:kern w:val="0"/>
                <w:sz w:val="18"/>
                <w:szCs w:val="18"/>
                <w:lang w:val="en-US" w:eastAsia="zh-CN" w:bidi="ar"/>
              </w:rPr>
              <w:t>35mm扁管</w:t>
            </w:r>
            <w:r>
              <w:rPr>
                <w:rFonts w:hint="eastAsia" w:ascii="宋体" w:hAnsi="宋体" w:eastAsia="宋体" w:cs="宋体"/>
                <w:color w:val="000000"/>
                <w:kern w:val="0"/>
                <w:sz w:val="18"/>
                <w:szCs w:val="18"/>
                <w:lang w:val="en-US" w:eastAsia="zh-CN" w:bidi="ar"/>
              </w:rPr>
              <w:t>成型。</w:t>
            </w:r>
            <w:r>
              <w:rPr>
                <w:rFonts w:hint="eastAsia" w:ascii="宋体" w:hAnsi="宋体" w:cs="宋体"/>
                <w:color w:val="000000"/>
                <w:kern w:val="0"/>
                <w:sz w:val="18"/>
                <w:szCs w:val="18"/>
                <w:lang w:val="en-US" w:eastAsia="zh-CN" w:bidi="ar"/>
              </w:rPr>
              <w:t>椅管底部耐磨，静音效果好，</w:t>
            </w:r>
            <w:r>
              <w:rPr>
                <w:rFonts w:hint="eastAsia" w:ascii="宋体" w:hAnsi="宋体" w:eastAsia="宋体" w:cs="宋体"/>
                <w:color w:val="000000"/>
                <w:kern w:val="0"/>
                <w:sz w:val="18"/>
                <w:szCs w:val="18"/>
                <w:lang w:val="en-US" w:eastAsia="zh-CN" w:bidi="ar"/>
              </w:rPr>
              <w:t>美观时尚。</w:t>
            </w:r>
          </w:p>
          <w:p>
            <w:pPr>
              <w:pStyle w:val="19"/>
              <w:numPr>
                <w:ilvl w:val="0"/>
                <w:numId w:val="0"/>
              </w:numPr>
              <w:snapToGrid w:val="0"/>
              <w:spacing w:after="156" w:afterLines="50"/>
              <w:rPr>
                <w:rFonts w:hint="eastAsia" w:ascii="宋体" w:hAnsi="宋体" w:eastAsia="宋体" w:cs="宋体"/>
                <w:color w:val="000000"/>
                <w:kern w:val="0"/>
                <w:sz w:val="18"/>
                <w:szCs w:val="18"/>
                <w:lang w:val="en-US" w:eastAsia="zh-CN" w:bidi="ar"/>
              </w:rPr>
            </w:pPr>
          </w:p>
        </w:tc>
        <w:tc>
          <w:tcPr>
            <w:tcW w:w="1023" w:type="dxa"/>
            <w:shd w:val="clear" w:color="auto" w:fill="FFFFFF"/>
            <w:vAlign w:val="center"/>
          </w:tcPr>
          <w:p>
            <w:pPr>
              <w:jc w:val="center"/>
              <w:rPr>
                <w:rFonts w:eastAsiaTheme="minorEastAsia"/>
                <w:color w:val="000000"/>
                <w:szCs w:val="21"/>
              </w:rPr>
            </w:pPr>
          </w:p>
        </w:tc>
      </w:tr>
    </w:tbl>
    <w:p>
      <w:pPr>
        <w:spacing w:line="360" w:lineRule="auto"/>
        <w:rPr>
          <w:rFonts w:hint="eastAsia"/>
          <w:b/>
          <w:bCs/>
          <w:highlight w:val="yellow"/>
          <w:lang w:val="en-US" w:eastAsia="zh-CN"/>
        </w:rPr>
      </w:pPr>
      <w:r>
        <w:rPr>
          <w:rFonts w:hint="eastAsia"/>
          <w:b/>
          <w:bCs/>
          <w:lang w:val="en-US" w:eastAsia="zh-CN"/>
        </w:rPr>
        <w:t>备注：</w:t>
      </w:r>
      <w:r>
        <w:rPr>
          <w:rFonts w:hint="eastAsia" w:ascii="宋体" w:hAnsi="宋体" w:cs="Calibri"/>
          <w:b/>
          <w:bCs/>
          <w:color w:val="auto"/>
          <w:szCs w:val="21"/>
          <w:highlight w:val="none"/>
          <w:lang w:val="en-US" w:eastAsia="zh-CN"/>
        </w:rPr>
        <w:t>1.上述产品技术要求须提供2021年以来第三方机构出具的抽检报告，如实描述是否偏离；</w:t>
      </w:r>
    </w:p>
    <w:p>
      <w:pPr>
        <w:numPr>
          <w:ilvl w:val="-1"/>
          <w:numId w:val="0"/>
        </w:numPr>
        <w:spacing w:line="360" w:lineRule="auto"/>
        <w:ind w:firstLine="632" w:firstLineChars="300"/>
        <w:rPr>
          <w:rFonts w:hint="eastAsia" w:ascii="宋体" w:hAnsi="宋体" w:cs="Calibri"/>
          <w:b/>
          <w:bCs/>
          <w:color w:val="auto"/>
          <w:szCs w:val="21"/>
          <w:highlight w:val="none"/>
          <w:lang w:val="en-US" w:eastAsia="zh-CN"/>
        </w:rPr>
      </w:pPr>
      <w:r>
        <w:rPr>
          <w:rFonts w:hint="eastAsia"/>
          <w:b/>
          <w:bCs/>
          <w:lang w:val="en-US" w:eastAsia="zh-CN"/>
        </w:rPr>
        <w:t>2.上</w:t>
      </w:r>
      <w:r>
        <w:rPr>
          <w:rFonts w:hint="eastAsia" w:ascii="宋体" w:hAnsi="宋体" w:cs="Calibri"/>
          <w:b/>
          <w:bCs/>
          <w:color w:val="auto"/>
          <w:szCs w:val="21"/>
          <w:highlight w:val="none"/>
        </w:rPr>
        <w:t>表中的床、柜、书桌，在中标后，须根据房间的具体摆放条件进行调整</w:t>
      </w:r>
      <w:r>
        <w:rPr>
          <w:rFonts w:hint="eastAsia" w:ascii="宋体" w:hAnsi="宋体" w:cs="Calibri"/>
          <w:b/>
          <w:bCs/>
          <w:color w:val="auto"/>
          <w:szCs w:val="21"/>
          <w:highlight w:val="none"/>
          <w:lang w:val="en-US" w:eastAsia="zh-CN"/>
        </w:rPr>
        <w:t>;</w:t>
      </w:r>
    </w:p>
    <w:p>
      <w:pPr>
        <w:numPr>
          <w:ilvl w:val="-1"/>
          <w:numId w:val="0"/>
        </w:numPr>
        <w:spacing w:line="360" w:lineRule="auto"/>
        <w:ind w:firstLine="632" w:firstLineChars="300"/>
        <w:rPr>
          <w:rFonts w:hint="eastAsia"/>
          <w:b/>
          <w:bCs/>
          <w:lang w:val="en-US" w:eastAsia="zh-CN"/>
        </w:rPr>
      </w:pPr>
      <w:r>
        <w:rPr>
          <w:rFonts w:hint="eastAsia" w:ascii="宋体" w:hAnsi="宋体" w:cs="Calibri"/>
          <w:b/>
          <w:bCs/>
          <w:color w:val="auto"/>
          <w:szCs w:val="21"/>
          <w:highlight w:val="none"/>
          <w:lang w:val="en-US" w:eastAsia="zh-CN"/>
        </w:rPr>
        <w:t>3.考虑到少数高个子学生需求，其中40间寝室床铺调整为2张床铺长2.1米，4张床铺长1.95米。</w:t>
      </w:r>
    </w:p>
    <w:p>
      <w:pPr>
        <w:adjustRightInd w:val="0"/>
        <w:snapToGrid w:val="0"/>
        <w:spacing w:line="360" w:lineRule="auto"/>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lang w:eastAsia="zh-CN"/>
        </w:rPr>
        <w:t>三</w:t>
      </w:r>
      <w:r>
        <w:rPr>
          <w:rFonts w:hint="eastAsia" w:ascii="新宋体" w:hAnsi="新宋体" w:eastAsia="新宋体" w:cs="新宋体"/>
          <w:sz w:val="24"/>
          <w:szCs w:val="24"/>
        </w:rPr>
        <w:t>、项目要求</w:t>
      </w:r>
    </w:p>
    <w:p>
      <w:pPr>
        <w:adjustRightInd w:val="0"/>
        <w:snapToGrid w:val="0"/>
        <w:spacing w:line="360" w:lineRule="auto"/>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rPr>
        <w:t>要求使用绿色环保材料，制作的产品要进行异味的去除，确保安装后的货物对人体无害。</w:t>
      </w:r>
    </w:p>
    <w:p>
      <w:pPr>
        <w:adjustRightInd w:val="0"/>
        <w:snapToGrid w:val="0"/>
        <w:spacing w:line="360" w:lineRule="auto"/>
        <w:ind w:firstLine="480" w:firstLineChars="200"/>
        <w:jc w:val="left"/>
        <w:rPr>
          <w:rFonts w:hint="eastAsia" w:ascii="新宋体" w:hAnsi="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rPr>
        <w:t>投标人必须充分考虑招标方案中的技术规范，根据招标人的产品式样、功能、结构、材质等技术要求，提供投标响应方案。投标人可在符合招标方技术规范的情况下，充分发挥自身的优势和特点</w:t>
      </w:r>
      <w:r>
        <w:rPr>
          <w:rFonts w:hint="eastAsia" w:ascii="新宋体" w:hAnsi="新宋体" w:eastAsia="新宋体" w:cs="新宋体"/>
          <w:sz w:val="24"/>
          <w:szCs w:val="24"/>
          <w:lang w:eastAsia="zh-CN"/>
        </w:rPr>
        <w:t>优化完善方案</w:t>
      </w:r>
      <w:r>
        <w:rPr>
          <w:rFonts w:hint="eastAsia" w:ascii="新宋体" w:hAnsi="新宋体" w:eastAsia="新宋体" w:cs="新宋体"/>
          <w:sz w:val="24"/>
          <w:szCs w:val="24"/>
        </w:rPr>
        <w:t>，提供相应的设计方案、技术方案和投标货物。阐明响应方案的实现思路及关键技术、符合本项目对当前和未来发展的要求、以及对功能设计和实施计划的建议。</w:t>
      </w:r>
      <w:r>
        <w:rPr>
          <w:rFonts w:hint="eastAsia" w:ascii="宋体" w:hAnsi="宋体" w:cs="宋体"/>
          <w:b/>
          <w:bCs/>
          <w:color w:val="0000FF"/>
          <w:kern w:val="0"/>
          <w:sz w:val="24"/>
          <w:szCs w:val="24"/>
        </w:rPr>
        <w:t>投标人在响应方案中应明确主材、辅材和主要配件的产地（或生产厂家）、品牌、规格型号及主要技术参数，并提供相应说明材料。</w:t>
      </w:r>
    </w:p>
    <w:p>
      <w:pPr>
        <w:adjustRightInd w:val="0"/>
        <w:snapToGrid w:val="0"/>
        <w:spacing w:line="360" w:lineRule="auto"/>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3</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rPr>
        <w:t>投标人的投标货物要按照本招标文件货物规格尺寸要求一次性报价</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同时应满足使用要求。报价应包含货物本体、</w:t>
      </w:r>
      <w:r>
        <w:rPr>
          <w:rFonts w:hint="eastAsia" w:ascii="新宋体" w:hAnsi="新宋体" w:eastAsia="新宋体" w:cs="新宋体"/>
          <w:sz w:val="24"/>
          <w:szCs w:val="24"/>
          <w:lang w:eastAsia="zh-CN"/>
        </w:rPr>
        <w:t>仓储、</w:t>
      </w:r>
      <w:r>
        <w:rPr>
          <w:rFonts w:hint="eastAsia" w:ascii="新宋体" w:hAnsi="新宋体" w:eastAsia="新宋体" w:cs="新宋体"/>
          <w:sz w:val="24"/>
          <w:szCs w:val="24"/>
        </w:rPr>
        <w:t>运输、包装、装卸、安装、调试、服务等完税后费用。</w:t>
      </w:r>
    </w:p>
    <w:p>
      <w:pPr>
        <w:adjustRightInd w:val="0"/>
        <w:snapToGrid w:val="0"/>
        <w:spacing w:line="360" w:lineRule="auto"/>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rPr>
        <w:t>在中标后采购人有权选择中标货物的颜色，中标价格不变；采购人有权在不改基本规格尺寸的基础上，要求中标单位提供的货物在样式上稍做</w:t>
      </w:r>
      <w:r>
        <w:rPr>
          <w:rFonts w:hint="eastAsia" w:ascii="新宋体" w:hAnsi="新宋体" w:eastAsia="新宋体" w:cs="新宋体"/>
          <w:sz w:val="24"/>
          <w:szCs w:val="24"/>
          <w:lang w:eastAsia="zh-CN"/>
        </w:rPr>
        <w:t>优化</w:t>
      </w:r>
      <w:r>
        <w:rPr>
          <w:rFonts w:hint="eastAsia" w:ascii="新宋体" w:hAnsi="新宋体" w:eastAsia="新宋体" w:cs="新宋体"/>
          <w:sz w:val="24"/>
          <w:szCs w:val="24"/>
        </w:rPr>
        <w:t>改动，价格不变。</w:t>
      </w:r>
    </w:p>
    <w:p>
      <w:pPr>
        <w:adjustRightInd w:val="0"/>
        <w:snapToGrid w:val="0"/>
        <w:spacing w:line="360" w:lineRule="auto"/>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5</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rPr>
        <w:t>投标人在实施方案中应提供完成本项目组建的工作小组名单，每个专业人员的情况和数量，明确各阶段投入人数；每个参加项目人员的履历表应一并提交，主要内容包括学历、技术职称、工作特长、经验与业绩、社保、资质情况等。</w:t>
      </w:r>
    </w:p>
    <w:p>
      <w:pPr>
        <w:adjustRightInd w:val="0"/>
        <w:snapToGrid w:val="0"/>
        <w:spacing w:line="360" w:lineRule="auto"/>
        <w:ind w:firstLine="480" w:firstLineChars="200"/>
        <w:jc w:val="left"/>
        <w:rPr>
          <w:rFonts w:hint="eastAsia"/>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w:t>
      </w:r>
      <w:r>
        <w:rPr>
          <w:rFonts w:hint="eastAsia" w:ascii="新宋体" w:hAnsi="新宋体" w:eastAsia="新宋体" w:cs="新宋体"/>
          <w:sz w:val="24"/>
          <w:szCs w:val="24"/>
          <w:lang w:eastAsia="zh-CN"/>
        </w:rPr>
        <w:t>投标人</w:t>
      </w:r>
      <w:r>
        <w:rPr>
          <w:rFonts w:hint="eastAsia" w:ascii="新宋体" w:hAnsi="新宋体" w:eastAsia="新宋体" w:cs="新宋体"/>
          <w:sz w:val="24"/>
          <w:szCs w:val="24"/>
        </w:rPr>
        <w:t>应保证，采购人在使用该货物或货物的任何一部分时，免受第三方提出的侵犯其专利权、商标权、著作权或其它知识产权的起诉。</w:t>
      </w:r>
      <w:r>
        <w:rPr>
          <w:rFonts w:hint="eastAsia" w:ascii="新宋体" w:hAnsi="新宋体" w:eastAsia="新宋体" w:cs="新宋体"/>
          <w:sz w:val="24"/>
          <w:szCs w:val="24"/>
          <w:lang w:eastAsia="zh-CN"/>
        </w:rPr>
        <w:t>投标人</w:t>
      </w:r>
      <w:r>
        <w:rPr>
          <w:rFonts w:hint="eastAsia" w:ascii="新宋体" w:hAnsi="新宋体" w:eastAsia="新宋体" w:cs="新宋体"/>
          <w:sz w:val="24"/>
          <w:szCs w:val="24"/>
        </w:rPr>
        <w:t>应承担由此可能产生的一切法律责任和费用。</w:t>
      </w:r>
    </w:p>
    <w:p>
      <w:pPr>
        <w:adjustRightInd w:val="0"/>
        <w:snapToGrid w:val="0"/>
        <w:spacing w:line="360" w:lineRule="auto"/>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lang w:eastAsia="zh-CN"/>
        </w:rPr>
        <w:t>四</w:t>
      </w:r>
      <w:r>
        <w:rPr>
          <w:rFonts w:hint="eastAsia" w:ascii="新宋体" w:hAnsi="新宋体" w:eastAsia="新宋体" w:cs="新宋体"/>
          <w:sz w:val="24"/>
          <w:szCs w:val="24"/>
        </w:rPr>
        <w:t>、样品</w:t>
      </w:r>
    </w:p>
    <w:p>
      <w:pPr>
        <w:adjustRightInd w:val="0"/>
        <w:snapToGrid w:val="0"/>
        <w:spacing w:line="360" w:lineRule="auto"/>
        <w:ind w:firstLine="480" w:firstLineChars="200"/>
        <w:jc w:val="left"/>
        <w:rPr>
          <w:rFonts w:ascii="新宋体" w:hAnsi="新宋体" w:eastAsia="新宋体"/>
          <w:sz w:val="24"/>
          <w:szCs w:val="24"/>
        </w:rPr>
      </w:pPr>
      <w:r>
        <w:rPr>
          <w:rFonts w:hint="eastAsia" w:ascii="新宋体" w:hAnsi="新宋体" w:eastAsia="新宋体"/>
          <w:sz w:val="24"/>
          <w:szCs w:val="24"/>
        </w:rPr>
        <w:t>1</w:t>
      </w:r>
      <w:r>
        <w:rPr>
          <w:rFonts w:hint="eastAsia" w:ascii="新宋体" w:hAnsi="新宋体" w:eastAsia="新宋体"/>
          <w:sz w:val="24"/>
          <w:szCs w:val="24"/>
          <w:lang w:val="en-US" w:eastAsia="zh-CN"/>
        </w:rPr>
        <w:t>.</w:t>
      </w:r>
      <w:r>
        <w:rPr>
          <w:rFonts w:hint="eastAsia" w:ascii="新宋体" w:hAnsi="新宋体" w:eastAsia="新宋体"/>
          <w:sz w:val="24"/>
          <w:szCs w:val="24"/>
        </w:rPr>
        <w:t>样品清单</w:t>
      </w:r>
    </w:p>
    <w:tbl>
      <w:tblPr>
        <w:tblStyle w:val="17"/>
        <w:tblW w:w="7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4137"/>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Style w:val="28"/>
                <w:rFonts w:hint="eastAsia"/>
                <w:color w:val="000000" w:themeColor="text1"/>
                <w:sz w:val="24"/>
                <w:szCs w:val="24"/>
                <w:lang w:val="en-US" w:eastAsia="zh-CN" w:bidi="ar"/>
                <w14:textFill>
                  <w14:solidFill>
                    <w14:schemeClr w14:val="tx1"/>
                  </w14:solidFill>
                </w14:textFill>
              </w:rPr>
            </w:pPr>
            <w:r>
              <w:rPr>
                <w:rStyle w:val="28"/>
                <w:rFonts w:hint="eastAsia"/>
                <w:color w:val="000000" w:themeColor="text1"/>
                <w:sz w:val="24"/>
                <w:szCs w:val="24"/>
                <w:lang w:val="en-US" w:eastAsia="zh-CN" w:bidi="ar"/>
                <w14:textFill>
                  <w14:solidFill>
                    <w14:schemeClr w14:val="tx1"/>
                  </w14:solidFill>
                </w14:textFill>
              </w:rPr>
              <w:t>序号</w:t>
            </w:r>
          </w:p>
        </w:tc>
        <w:tc>
          <w:tcPr>
            <w:tcW w:w="4137" w:type="dxa"/>
            <w:tcBorders>
              <w:top w:val="single" w:color="auto" w:sz="4" w:space="0"/>
              <w:left w:val="nil"/>
              <w:bottom w:val="single" w:color="auto" w:sz="4" w:space="0"/>
              <w:right w:val="single" w:color="auto" w:sz="4" w:space="0"/>
            </w:tcBorders>
            <w:noWrap w:val="0"/>
            <w:vAlign w:val="center"/>
          </w:tcPr>
          <w:p>
            <w:pPr>
              <w:spacing w:line="360" w:lineRule="auto"/>
              <w:jc w:val="center"/>
              <w:rPr>
                <w:rStyle w:val="28"/>
                <w:rFonts w:hint="eastAsia"/>
                <w:color w:val="000000" w:themeColor="text1"/>
                <w:sz w:val="24"/>
                <w:szCs w:val="24"/>
                <w:lang w:val="en-US" w:eastAsia="zh-CN" w:bidi="ar"/>
                <w14:textFill>
                  <w14:solidFill>
                    <w14:schemeClr w14:val="tx1"/>
                  </w14:solidFill>
                </w14:textFill>
              </w:rPr>
            </w:pPr>
            <w:r>
              <w:rPr>
                <w:rStyle w:val="28"/>
                <w:rFonts w:hint="eastAsia"/>
                <w:color w:val="000000" w:themeColor="text1"/>
                <w:sz w:val="24"/>
                <w:szCs w:val="24"/>
                <w:lang w:val="en-US" w:eastAsia="zh-CN" w:bidi="ar"/>
                <w14:textFill>
                  <w14:solidFill>
                    <w14:schemeClr w14:val="tx1"/>
                  </w14:solidFill>
                </w14:textFill>
              </w:rPr>
              <w:t>样品名称</w:t>
            </w:r>
          </w:p>
        </w:tc>
        <w:tc>
          <w:tcPr>
            <w:tcW w:w="2305" w:type="dxa"/>
            <w:tcBorders>
              <w:top w:val="single" w:color="auto" w:sz="4" w:space="0"/>
              <w:left w:val="nil"/>
              <w:bottom w:val="single" w:color="auto" w:sz="4" w:space="0"/>
              <w:right w:val="single" w:color="auto" w:sz="4" w:space="0"/>
            </w:tcBorders>
            <w:noWrap w:val="0"/>
            <w:vAlign w:val="center"/>
          </w:tcPr>
          <w:p>
            <w:pPr>
              <w:spacing w:line="360" w:lineRule="auto"/>
              <w:jc w:val="center"/>
              <w:rPr>
                <w:rStyle w:val="28"/>
                <w:rFonts w:hint="eastAsia"/>
                <w:color w:val="000000" w:themeColor="text1"/>
                <w:sz w:val="24"/>
                <w:szCs w:val="24"/>
                <w:lang w:val="en-US" w:eastAsia="zh-CN" w:bidi="ar"/>
                <w14:textFill>
                  <w14:solidFill>
                    <w14:schemeClr w14:val="tx1"/>
                  </w14:solidFill>
                </w14:textFill>
              </w:rPr>
            </w:pPr>
            <w:r>
              <w:rPr>
                <w:rStyle w:val="28"/>
                <w:rFonts w:hint="eastAsia"/>
                <w:color w:val="000000" w:themeColor="text1"/>
                <w:sz w:val="24"/>
                <w:szCs w:val="24"/>
                <w:lang w:val="en-US" w:eastAsia="zh-CN" w:bidi="ar"/>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Style w:val="28"/>
                <w:rFonts w:hint="eastAsia"/>
                <w:color w:val="000000" w:themeColor="text1"/>
                <w:sz w:val="24"/>
                <w:szCs w:val="24"/>
                <w:lang w:val="en-US" w:eastAsia="zh-CN" w:bidi="ar"/>
                <w14:textFill>
                  <w14:solidFill>
                    <w14:schemeClr w14:val="tx1"/>
                  </w14:solidFill>
                </w14:textFill>
              </w:rPr>
            </w:pPr>
            <w:r>
              <w:rPr>
                <w:rStyle w:val="28"/>
                <w:rFonts w:hint="eastAsia"/>
                <w:color w:val="000000" w:themeColor="text1"/>
                <w:sz w:val="24"/>
                <w:szCs w:val="24"/>
                <w:lang w:val="en-US" w:eastAsia="zh-CN" w:bidi="ar"/>
                <w14:textFill>
                  <w14:solidFill>
                    <w14:schemeClr w14:val="tx1"/>
                  </w14:solidFill>
                </w14:textFill>
              </w:rPr>
              <w:t>1</w:t>
            </w:r>
          </w:p>
        </w:tc>
        <w:tc>
          <w:tcPr>
            <w:tcW w:w="4137" w:type="dxa"/>
            <w:tcBorders>
              <w:top w:val="single" w:color="auto" w:sz="4" w:space="0"/>
              <w:left w:val="nil"/>
              <w:bottom w:val="single" w:color="auto" w:sz="4" w:space="0"/>
              <w:right w:val="single" w:color="auto" w:sz="4" w:space="0"/>
            </w:tcBorders>
            <w:noWrap w:val="0"/>
            <w:vAlign w:val="center"/>
          </w:tcPr>
          <w:p>
            <w:pPr>
              <w:spacing w:line="360" w:lineRule="auto"/>
              <w:jc w:val="center"/>
              <w:rPr>
                <w:rStyle w:val="28"/>
                <w:rFonts w:hint="eastAsia"/>
                <w:color w:val="000000" w:themeColor="text1"/>
                <w:sz w:val="24"/>
                <w:szCs w:val="24"/>
                <w:lang w:val="en-US" w:eastAsia="zh-CN" w:bidi="ar"/>
                <w14:textFill>
                  <w14:solidFill>
                    <w14:schemeClr w14:val="tx1"/>
                  </w14:solidFill>
                </w14:textFill>
              </w:rPr>
            </w:pPr>
            <w:r>
              <w:rPr>
                <w:rStyle w:val="28"/>
                <w:rFonts w:hint="eastAsia"/>
                <w:color w:val="000000" w:themeColor="text1"/>
                <w:sz w:val="24"/>
                <w:szCs w:val="24"/>
                <w:lang w:val="en-US" w:eastAsia="zh-CN" w:bidi="ar"/>
                <w14:textFill>
                  <w14:solidFill>
                    <w14:schemeClr w14:val="tx1"/>
                  </w14:solidFill>
                </w14:textFill>
              </w:rPr>
              <w:t>单人上铺床架</w:t>
            </w:r>
          </w:p>
        </w:tc>
        <w:tc>
          <w:tcPr>
            <w:tcW w:w="2305" w:type="dxa"/>
            <w:tcBorders>
              <w:top w:val="single" w:color="auto" w:sz="4" w:space="0"/>
              <w:left w:val="nil"/>
              <w:bottom w:val="single" w:color="auto" w:sz="4" w:space="0"/>
              <w:right w:val="single" w:color="auto" w:sz="4" w:space="0"/>
            </w:tcBorders>
            <w:noWrap w:val="0"/>
            <w:vAlign w:val="center"/>
          </w:tcPr>
          <w:p>
            <w:pPr>
              <w:spacing w:line="360" w:lineRule="auto"/>
              <w:jc w:val="center"/>
              <w:rPr>
                <w:rStyle w:val="28"/>
                <w:rFonts w:hint="eastAsia"/>
                <w:color w:val="000000" w:themeColor="text1"/>
                <w:sz w:val="24"/>
                <w:szCs w:val="24"/>
                <w:lang w:val="en-US" w:eastAsia="zh-CN" w:bidi="ar"/>
                <w14:textFill>
                  <w14:solidFill>
                    <w14:schemeClr w14:val="tx1"/>
                  </w14:solidFill>
                </w14:textFill>
              </w:rPr>
            </w:pPr>
            <w:r>
              <w:rPr>
                <w:rStyle w:val="28"/>
                <w:rFonts w:hint="eastAsia"/>
                <w:color w:val="000000" w:themeColor="text1"/>
                <w:sz w:val="24"/>
                <w:szCs w:val="24"/>
                <w:lang w:val="en-US" w:eastAsia="zh-CN" w:bidi="ar"/>
                <w14:textFill>
                  <w14:solidFill>
                    <w14:schemeClr w14:val="tx1"/>
                  </w14:solidFill>
                </w14:textFill>
              </w:rPr>
              <w:t>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Style w:val="28"/>
                <w:rFonts w:hint="eastAsia"/>
                <w:color w:val="000000" w:themeColor="text1"/>
                <w:sz w:val="24"/>
                <w:szCs w:val="24"/>
                <w:lang w:val="en-US" w:eastAsia="zh-CN" w:bidi="ar"/>
                <w14:textFill>
                  <w14:solidFill>
                    <w14:schemeClr w14:val="tx1"/>
                  </w14:solidFill>
                </w14:textFill>
              </w:rPr>
            </w:pPr>
            <w:r>
              <w:rPr>
                <w:rStyle w:val="28"/>
                <w:rFonts w:hint="eastAsia"/>
                <w:color w:val="000000" w:themeColor="text1"/>
                <w:sz w:val="24"/>
                <w:szCs w:val="24"/>
                <w:lang w:val="en-US" w:eastAsia="zh-CN" w:bidi="ar"/>
                <w14:textFill>
                  <w14:solidFill>
                    <w14:schemeClr w14:val="tx1"/>
                  </w14:solidFill>
                </w14:textFill>
              </w:rPr>
              <w:t>2</w:t>
            </w:r>
          </w:p>
        </w:tc>
        <w:tc>
          <w:tcPr>
            <w:tcW w:w="4137" w:type="dxa"/>
            <w:tcBorders>
              <w:top w:val="single" w:color="auto" w:sz="4" w:space="0"/>
              <w:left w:val="nil"/>
              <w:bottom w:val="single" w:color="auto" w:sz="4" w:space="0"/>
              <w:right w:val="single" w:color="auto" w:sz="4" w:space="0"/>
            </w:tcBorders>
            <w:noWrap w:val="0"/>
            <w:vAlign w:val="center"/>
          </w:tcPr>
          <w:p>
            <w:pPr>
              <w:spacing w:line="360" w:lineRule="auto"/>
              <w:jc w:val="center"/>
              <w:rPr>
                <w:rStyle w:val="28"/>
                <w:rFonts w:hint="eastAsia"/>
                <w:color w:val="000000" w:themeColor="text1"/>
                <w:sz w:val="24"/>
                <w:szCs w:val="24"/>
                <w:lang w:val="en-US" w:eastAsia="zh-CN" w:bidi="ar"/>
                <w14:textFill>
                  <w14:solidFill>
                    <w14:schemeClr w14:val="tx1"/>
                  </w14:solidFill>
                </w14:textFill>
              </w:rPr>
            </w:pPr>
            <w:r>
              <w:rPr>
                <w:rStyle w:val="28"/>
                <w:rFonts w:hint="eastAsia"/>
                <w:color w:val="000000" w:themeColor="text1"/>
                <w:sz w:val="24"/>
                <w:szCs w:val="24"/>
                <w:lang w:val="en-US" w:eastAsia="zh-CN" w:bidi="ar"/>
                <w14:textFill>
                  <w14:solidFill>
                    <w14:schemeClr w14:val="tx1"/>
                  </w14:solidFill>
                </w14:textFill>
              </w:rPr>
              <w:t>书桌组合衣柜</w:t>
            </w:r>
          </w:p>
        </w:tc>
        <w:tc>
          <w:tcPr>
            <w:tcW w:w="2305" w:type="dxa"/>
            <w:tcBorders>
              <w:top w:val="single" w:color="auto" w:sz="4" w:space="0"/>
              <w:left w:val="nil"/>
              <w:bottom w:val="single" w:color="auto" w:sz="4" w:space="0"/>
              <w:right w:val="single" w:color="auto" w:sz="4" w:space="0"/>
            </w:tcBorders>
            <w:noWrap w:val="0"/>
            <w:vAlign w:val="center"/>
          </w:tcPr>
          <w:p>
            <w:pPr>
              <w:spacing w:line="360" w:lineRule="auto"/>
              <w:jc w:val="center"/>
              <w:rPr>
                <w:rStyle w:val="28"/>
                <w:rFonts w:hint="eastAsia"/>
                <w:color w:val="000000" w:themeColor="text1"/>
                <w:sz w:val="24"/>
                <w:szCs w:val="24"/>
                <w:lang w:val="en-US" w:eastAsia="zh-CN" w:bidi="ar"/>
                <w14:textFill>
                  <w14:solidFill>
                    <w14:schemeClr w14:val="tx1"/>
                  </w14:solidFill>
                </w14:textFill>
              </w:rPr>
            </w:pPr>
            <w:r>
              <w:rPr>
                <w:rStyle w:val="28"/>
                <w:rFonts w:hint="eastAsia"/>
                <w:color w:val="000000" w:themeColor="text1"/>
                <w:sz w:val="24"/>
                <w:szCs w:val="24"/>
                <w:lang w:val="en-US" w:eastAsia="zh-CN"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Style w:val="28"/>
                <w:rFonts w:hint="eastAsia"/>
                <w:color w:val="000000" w:themeColor="text1"/>
                <w:sz w:val="24"/>
                <w:szCs w:val="24"/>
                <w:lang w:val="en-US" w:eastAsia="zh-CN" w:bidi="ar"/>
                <w14:textFill>
                  <w14:solidFill>
                    <w14:schemeClr w14:val="tx1"/>
                  </w14:solidFill>
                </w14:textFill>
              </w:rPr>
            </w:pPr>
            <w:r>
              <w:rPr>
                <w:rStyle w:val="28"/>
                <w:rFonts w:hint="eastAsia"/>
                <w:color w:val="000000" w:themeColor="text1"/>
                <w:sz w:val="24"/>
                <w:szCs w:val="24"/>
                <w:lang w:val="en-US" w:eastAsia="zh-CN" w:bidi="ar"/>
                <w14:textFill>
                  <w14:solidFill>
                    <w14:schemeClr w14:val="tx1"/>
                  </w14:solidFill>
                </w14:textFill>
              </w:rPr>
              <w:t>3</w:t>
            </w:r>
          </w:p>
        </w:tc>
        <w:tc>
          <w:tcPr>
            <w:tcW w:w="4137" w:type="dxa"/>
            <w:tcBorders>
              <w:top w:val="single" w:color="auto" w:sz="4" w:space="0"/>
              <w:left w:val="nil"/>
              <w:bottom w:val="single" w:color="auto" w:sz="4" w:space="0"/>
              <w:right w:val="single" w:color="auto" w:sz="4" w:space="0"/>
            </w:tcBorders>
            <w:noWrap w:val="0"/>
            <w:vAlign w:val="center"/>
          </w:tcPr>
          <w:p>
            <w:pPr>
              <w:spacing w:line="360" w:lineRule="auto"/>
              <w:jc w:val="center"/>
              <w:rPr>
                <w:rStyle w:val="28"/>
                <w:rFonts w:hint="eastAsia"/>
                <w:color w:val="000000" w:themeColor="text1"/>
                <w:sz w:val="24"/>
                <w:szCs w:val="24"/>
                <w:lang w:val="en-US" w:eastAsia="zh-CN" w:bidi="ar"/>
                <w14:textFill>
                  <w14:solidFill>
                    <w14:schemeClr w14:val="tx1"/>
                  </w14:solidFill>
                </w14:textFill>
              </w:rPr>
            </w:pPr>
            <w:r>
              <w:rPr>
                <w:rStyle w:val="28"/>
                <w:rFonts w:hint="eastAsia"/>
                <w:color w:val="000000" w:themeColor="text1"/>
                <w:sz w:val="24"/>
                <w:szCs w:val="24"/>
                <w:lang w:val="en-US" w:eastAsia="zh-CN" w:bidi="ar"/>
                <w14:textFill>
                  <w14:solidFill>
                    <w14:schemeClr w14:val="tx1"/>
                  </w14:solidFill>
                </w14:textFill>
              </w:rPr>
              <w:t xml:space="preserve">三人储物柜 </w:t>
            </w:r>
          </w:p>
        </w:tc>
        <w:tc>
          <w:tcPr>
            <w:tcW w:w="2305" w:type="dxa"/>
            <w:tcBorders>
              <w:top w:val="single" w:color="auto" w:sz="4" w:space="0"/>
              <w:left w:val="nil"/>
              <w:bottom w:val="single" w:color="auto" w:sz="4" w:space="0"/>
              <w:right w:val="single" w:color="auto" w:sz="4" w:space="0"/>
            </w:tcBorders>
            <w:noWrap w:val="0"/>
            <w:vAlign w:val="center"/>
          </w:tcPr>
          <w:p>
            <w:pPr>
              <w:spacing w:line="360" w:lineRule="auto"/>
              <w:jc w:val="center"/>
              <w:rPr>
                <w:rStyle w:val="28"/>
                <w:rFonts w:hint="eastAsia"/>
                <w:color w:val="000000" w:themeColor="text1"/>
                <w:sz w:val="24"/>
                <w:szCs w:val="24"/>
                <w:lang w:val="en-US" w:eastAsia="zh-CN" w:bidi="ar"/>
                <w14:textFill>
                  <w14:solidFill>
                    <w14:schemeClr w14:val="tx1"/>
                  </w14:solidFill>
                </w14:textFill>
              </w:rPr>
            </w:pPr>
            <w:r>
              <w:rPr>
                <w:rStyle w:val="28"/>
                <w:rFonts w:hint="eastAsia"/>
                <w:color w:val="000000" w:themeColor="text1"/>
                <w:sz w:val="24"/>
                <w:szCs w:val="24"/>
                <w:lang w:val="en-US" w:eastAsia="zh-CN" w:bidi="ar"/>
                <w14:textFill>
                  <w14:solidFill>
                    <w14:schemeClr w14:val="tx1"/>
                  </w14:solidFill>
                </w14:textFill>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Style w:val="28"/>
                <w:rFonts w:hint="eastAsia"/>
                <w:color w:val="000000" w:themeColor="text1"/>
                <w:sz w:val="24"/>
                <w:szCs w:val="24"/>
                <w:lang w:val="en-US" w:eastAsia="zh-CN" w:bidi="ar"/>
                <w14:textFill>
                  <w14:solidFill>
                    <w14:schemeClr w14:val="tx1"/>
                  </w14:solidFill>
                </w14:textFill>
              </w:rPr>
            </w:pPr>
            <w:r>
              <w:rPr>
                <w:rStyle w:val="28"/>
                <w:rFonts w:hint="eastAsia"/>
                <w:color w:val="000000" w:themeColor="text1"/>
                <w:sz w:val="24"/>
                <w:szCs w:val="24"/>
                <w:lang w:val="en-US" w:eastAsia="zh-CN" w:bidi="ar"/>
                <w14:textFill>
                  <w14:solidFill>
                    <w14:schemeClr w14:val="tx1"/>
                  </w14:solidFill>
                </w14:textFill>
              </w:rPr>
              <w:t>4</w:t>
            </w:r>
          </w:p>
        </w:tc>
        <w:tc>
          <w:tcPr>
            <w:tcW w:w="4137" w:type="dxa"/>
            <w:tcBorders>
              <w:top w:val="single" w:color="auto" w:sz="4" w:space="0"/>
              <w:left w:val="nil"/>
              <w:bottom w:val="single" w:color="auto" w:sz="4" w:space="0"/>
              <w:right w:val="single" w:color="auto" w:sz="4" w:space="0"/>
            </w:tcBorders>
            <w:noWrap w:val="0"/>
            <w:vAlign w:val="center"/>
          </w:tcPr>
          <w:p>
            <w:pPr>
              <w:spacing w:line="360" w:lineRule="auto"/>
              <w:jc w:val="center"/>
              <w:rPr>
                <w:rStyle w:val="28"/>
                <w:rFonts w:hint="eastAsia"/>
                <w:color w:val="000000" w:themeColor="text1"/>
                <w:sz w:val="24"/>
                <w:szCs w:val="24"/>
                <w:lang w:val="en-US" w:eastAsia="zh-CN" w:bidi="ar"/>
                <w14:textFill>
                  <w14:solidFill>
                    <w14:schemeClr w14:val="tx1"/>
                  </w14:solidFill>
                </w14:textFill>
              </w:rPr>
            </w:pPr>
            <w:r>
              <w:rPr>
                <w:rStyle w:val="28"/>
                <w:rFonts w:hint="eastAsia"/>
                <w:color w:val="000000" w:themeColor="text1"/>
                <w:sz w:val="24"/>
                <w:szCs w:val="24"/>
                <w:lang w:val="en-US" w:eastAsia="zh-CN" w:bidi="ar"/>
                <w14:textFill>
                  <w14:solidFill>
                    <w14:schemeClr w14:val="tx1"/>
                  </w14:solidFill>
                </w14:textFill>
              </w:rPr>
              <w:t>椅子</w:t>
            </w:r>
          </w:p>
        </w:tc>
        <w:tc>
          <w:tcPr>
            <w:tcW w:w="2305" w:type="dxa"/>
            <w:tcBorders>
              <w:top w:val="single" w:color="auto" w:sz="4" w:space="0"/>
              <w:left w:val="nil"/>
              <w:bottom w:val="single" w:color="auto" w:sz="4" w:space="0"/>
              <w:right w:val="single" w:color="auto" w:sz="4" w:space="0"/>
            </w:tcBorders>
            <w:noWrap w:val="0"/>
            <w:vAlign w:val="center"/>
          </w:tcPr>
          <w:p>
            <w:pPr>
              <w:spacing w:line="360" w:lineRule="auto"/>
              <w:jc w:val="center"/>
              <w:rPr>
                <w:rStyle w:val="28"/>
                <w:rFonts w:hint="eastAsia"/>
                <w:color w:val="000000" w:themeColor="text1"/>
                <w:sz w:val="24"/>
                <w:szCs w:val="24"/>
                <w:lang w:val="en-US" w:eastAsia="zh-CN" w:bidi="ar"/>
                <w14:textFill>
                  <w14:solidFill>
                    <w14:schemeClr w14:val="tx1"/>
                  </w14:solidFill>
                </w14:textFill>
              </w:rPr>
            </w:pPr>
            <w:r>
              <w:rPr>
                <w:rStyle w:val="28"/>
                <w:rFonts w:hint="eastAsia"/>
                <w:color w:val="000000" w:themeColor="text1"/>
                <w:sz w:val="24"/>
                <w:szCs w:val="24"/>
                <w:lang w:val="en-US" w:eastAsia="zh-CN" w:bidi="ar"/>
                <w14:textFill>
                  <w14:solidFill>
                    <w14:schemeClr w14:val="tx1"/>
                  </w14:solidFill>
                </w14:textFill>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Style w:val="28"/>
                <w:rFonts w:hint="default"/>
                <w:color w:val="000000" w:themeColor="text1"/>
                <w:sz w:val="24"/>
                <w:szCs w:val="24"/>
                <w:lang w:val="en-US" w:eastAsia="zh-CN" w:bidi="ar"/>
                <w14:textFill>
                  <w14:solidFill>
                    <w14:schemeClr w14:val="tx1"/>
                  </w14:solidFill>
                </w14:textFill>
              </w:rPr>
            </w:pPr>
            <w:r>
              <w:rPr>
                <w:rStyle w:val="28"/>
                <w:rFonts w:hint="eastAsia"/>
                <w:color w:val="000000" w:themeColor="text1"/>
                <w:sz w:val="24"/>
                <w:szCs w:val="24"/>
                <w:lang w:val="en-US" w:eastAsia="zh-CN" w:bidi="ar"/>
                <w14:textFill>
                  <w14:solidFill>
                    <w14:schemeClr w14:val="tx1"/>
                  </w14:solidFill>
                </w14:textFill>
              </w:rPr>
              <w:t>5</w:t>
            </w:r>
          </w:p>
        </w:tc>
        <w:tc>
          <w:tcPr>
            <w:tcW w:w="4137" w:type="dxa"/>
            <w:tcBorders>
              <w:top w:val="single" w:color="auto" w:sz="4" w:space="0"/>
              <w:left w:val="nil"/>
              <w:bottom w:val="single" w:color="auto" w:sz="4" w:space="0"/>
              <w:right w:val="single" w:color="auto" w:sz="4" w:space="0"/>
            </w:tcBorders>
            <w:noWrap w:val="0"/>
            <w:vAlign w:val="center"/>
          </w:tcPr>
          <w:p>
            <w:pPr>
              <w:spacing w:line="360" w:lineRule="auto"/>
              <w:jc w:val="center"/>
              <w:rPr>
                <w:rStyle w:val="28"/>
                <w:rFonts w:hint="eastAsia"/>
                <w:color w:val="000000" w:themeColor="text1"/>
                <w:sz w:val="24"/>
                <w:szCs w:val="24"/>
                <w:lang w:val="en-US" w:eastAsia="zh-CN" w:bidi="ar"/>
                <w14:textFill>
                  <w14:solidFill>
                    <w14:schemeClr w14:val="tx1"/>
                  </w14:solidFill>
                </w14:textFill>
              </w:rPr>
            </w:pPr>
            <w:r>
              <w:rPr>
                <w:rStyle w:val="28"/>
                <w:rFonts w:hint="eastAsia"/>
                <w:color w:val="000000" w:themeColor="text1"/>
                <w:sz w:val="24"/>
                <w:szCs w:val="24"/>
                <w:lang w:val="en-US" w:eastAsia="zh-CN" w:bidi="ar"/>
                <w14:textFill>
                  <w14:solidFill>
                    <w14:schemeClr w14:val="tx1"/>
                  </w14:solidFill>
                </w14:textFill>
              </w:rPr>
              <w:t>板材、钢柱、五金配件、塑料板等</w:t>
            </w:r>
          </w:p>
        </w:tc>
        <w:tc>
          <w:tcPr>
            <w:tcW w:w="2305" w:type="dxa"/>
            <w:tcBorders>
              <w:top w:val="single" w:color="auto" w:sz="4" w:space="0"/>
              <w:left w:val="nil"/>
              <w:bottom w:val="single" w:color="auto" w:sz="4" w:space="0"/>
              <w:right w:val="single" w:color="auto" w:sz="4" w:space="0"/>
            </w:tcBorders>
            <w:noWrap w:val="0"/>
            <w:vAlign w:val="center"/>
          </w:tcPr>
          <w:p>
            <w:pPr>
              <w:spacing w:line="360" w:lineRule="auto"/>
              <w:jc w:val="center"/>
              <w:rPr>
                <w:rStyle w:val="28"/>
                <w:rFonts w:hint="default"/>
                <w:color w:val="000000" w:themeColor="text1"/>
                <w:sz w:val="24"/>
                <w:szCs w:val="24"/>
                <w:lang w:val="en-US" w:eastAsia="zh-CN" w:bidi="ar"/>
                <w14:textFill>
                  <w14:solidFill>
                    <w14:schemeClr w14:val="tx1"/>
                  </w14:solidFill>
                </w14:textFill>
              </w:rPr>
            </w:pPr>
            <w:r>
              <w:rPr>
                <w:rStyle w:val="28"/>
                <w:rFonts w:hint="eastAsia"/>
                <w:color w:val="000000" w:themeColor="text1"/>
                <w:sz w:val="24"/>
                <w:szCs w:val="24"/>
                <w:lang w:val="en-US" w:eastAsia="zh-CN" w:bidi="ar"/>
                <w14:textFill>
                  <w14:solidFill>
                    <w14:schemeClr w14:val="tx1"/>
                  </w14:solidFill>
                </w14:textFill>
              </w:rPr>
              <w:t>各1件</w:t>
            </w:r>
          </w:p>
        </w:tc>
      </w:tr>
    </w:tbl>
    <w:p>
      <w:pPr>
        <w:numPr>
          <w:ilvl w:val="-1"/>
          <w:numId w:val="0"/>
        </w:numPr>
        <w:adjustRightInd w:val="0"/>
        <w:snapToGrid w:val="0"/>
        <w:spacing w:line="360" w:lineRule="auto"/>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样品的提交：投标人必须按照招标文件要求免费提供</w:t>
      </w:r>
      <w:r>
        <w:rPr>
          <w:rFonts w:hint="eastAsia" w:ascii="新宋体" w:hAnsi="新宋体" w:eastAsia="新宋体" w:cs="新宋体"/>
          <w:b/>
          <w:bCs/>
          <w:color w:val="FF0000"/>
          <w:sz w:val="24"/>
          <w:szCs w:val="24"/>
        </w:rPr>
        <w:t>显示投标人标志</w:t>
      </w:r>
      <w:r>
        <w:rPr>
          <w:rFonts w:hint="eastAsia" w:ascii="新宋体" w:hAnsi="新宋体" w:eastAsia="新宋体" w:cs="新宋体"/>
          <w:sz w:val="24"/>
          <w:szCs w:val="24"/>
        </w:rPr>
        <w:t>的全部样品。样品为本次评标的重要组成部分，请在</w:t>
      </w:r>
      <w:r>
        <w:rPr>
          <w:rFonts w:hint="eastAsia" w:ascii="新宋体" w:hAnsi="新宋体" w:eastAsia="新宋体" w:cs="新宋体"/>
          <w:b/>
          <w:bCs/>
          <w:sz w:val="24"/>
          <w:szCs w:val="24"/>
        </w:rPr>
        <w:t>开标前1日内</w:t>
      </w:r>
      <w:r>
        <w:rPr>
          <w:rFonts w:hint="eastAsia" w:ascii="新宋体" w:hAnsi="新宋体" w:eastAsia="新宋体" w:cs="新宋体"/>
          <w:sz w:val="24"/>
          <w:szCs w:val="24"/>
        </w:rPr>
        <w:t>送至指定现场</w:t>
      </w:r>
      <w:r>
        <w:rPr>
          <w:rFonts w:hint="eastAsia" w:ascii="新宋体" w:hAnsi="新宋体" w:eastAsia="新宋体" w:cs="新宋体"/>
          <w:sz w:val="24"/>
          <w:szCs w:val="24"/>
          <w:lang w:eastAsia="zh-CN"/>
        </w:rPr>
        <w:t>：</w:t>
      </w:r>
      <w:r>
        <w:rPr>
          <w:rFonts w:hint="eastAsia" w:ascii="新宋体" w:hAnsi="新宋体" w:eastAsia="新宋体" w:cs="新宋体"/>
          <w:color w:val="FF0000"/>
          <w:sz w:val="24"/>
          <w:szCs w:val="24"/>
          <w:lang w:val="en-US" w:eastAsia="zh-CN"/>
        </w:rPr>
        <w:t>衢州市公共资源交易中心（五楼）样品室（衢州市西区花园东大道169号5楼）</w:t>
      </w:r>
      <w:r>
        <w:rPr>
          <w:rFonts w:hint="eastAsia" w:ascii="新宋体" w:hAnsi="新宋体" w:eastAsia="新宋体" w:cs="新宋体"/>
          <w:color w:val="FF0000"/>
          <w:sz w:val="24"/>
          <w:szCs w:val="24"/>
        </w:rPr>
        <w:t>，</w:t>
      </w:r>
      <w:r>
        <w:rPr>
          <w:rFonts w:hint="eastAsia" w:ascii="新宋体" w:hAnsi="新宋体" w:eastAsia="新宋体" w:cs="新宋体"/>
          <w:sz w:val="24"/>
          <w:szCs w:val="24"/>
        </w:rPr>
        <w:t>有变化的另行通知。</w:t>
      </w:r>
    </w:p>
    <w:p>
      <w:pPr>
        <w:numPr>
          <w:ilvl w:val="-1"/>
          <w:numId w:val="0"/>
        </w:numPr>
        <w:adjustRightInd w:val="0"/>
        <w:snapToGrid w:val="0"/>
        <w:spacing w:line="360" w:lineRule="auto"/>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3.样品的优化：根据招标评委提出意见优化并确认样品方案，价格不变。</w:t>
      </w:r>
    </w:p>
    <w:p>
      <w:pPr>
        <w:adjustRightInd w:val="0"/>
        <w:snapToGrid w:val="0"/>
        <w:spacing w:line="360" w:lineRule="auto"/>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样品的取回：采购中心在通知投标人可取回样品后，投标人</w:t>
      </w:r>
      <w:r>
        <w:rPr>
          <w:rFonts w:hint="eastAsia" w:ascii="新宋体" w:hAnsi="新宋体" w:eastAsia="新宋体" w:cs="新宋体"/>
          <w:sz w:val="24"/>
          <w:szCs w:val="24"/>
          <w:lang w:eastAsia="zh-CN"/>
        </w:rPr>
        <w:t>按规定取回样品</w:t>
      </w:r>
      <w:r>
        <w:rPr>
          <w:rFonts w:hint="eastAsia" w:ascii="新宋体" w:hAnsi="新宋体" w:eastAsia="新宋体" w:cs="新宋体"/>
          <w:sz w:val="24"/>
          <w:szCs w:val="24"/>
        </w:rPr>
        <w:t>（采购需求中采购人另有要求的从其规定）。</w:t>
      </w:r>
    </w:p>
    <w:p>
      <w:pPr>
        <w:adjustRightInd w:val="0"/>
        <w:snapToGrid w:val="0"/>
        <w:spacing w:line="360" w:lineRule="auto"/>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lang w:eastAsia="zh-CN"/>
        </w:rPr>
        <w:t>五</w:t>
      </w:r>
      <w:r>
        <w:rPr>
          <w:rFonts w:hint="eastAsia" w:ascii="新宋体" w:hAnsi="新宋体" w:eastAsia="新宋体" w:cs="新宋体"/>
          <w:sz w:val="24"/>
          <w:szCs w:val="24"/>
        </w:rPr>
        <w:t>、商务要求</w:t>
      </w:r>
    </w:p>
    <w:p>
      <w:pPr>
        <w:adjustRightInd w:val="0"/>
        <w:snapToGrid w:val="0"/>
        <w:spacing w:line="360" w:lineRule="auto"/>
        <w:ind w:firstLine="480" w:firstLineChars="200"/>
        <w:jc w:val="left"/>
        <w:rPr>
          <w:rFonts w:hint="default" w:ascii="宋体" w:hAnsi="宋体"/>
          <w:sz w:val="24"/>
          <w:szCs w:val="24"/>
          <w:u w:val="single"/>
          <w:lang w:val="en-US" w:eastAsia="zh-CN"/>
        </w:rPr>
      </w:pP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rPr>
        <w:t>交货期：</w:t>
      </w:r>
      <w:r>
        <w:rPr>
          <w:rFonts w:hint="eastAsia" w:ascii="宋体" w:hAnsi="宋体"/>
          <w:sz w:val="24"/>
          <w:szCs w:val="24"/>
        </w:rPr>
        <w:t>中标人收到中标通知书后</w:t>
      </w:r>
      <w:r>
        <w:rPr>
          <w:rFonts w:hint="eastAsia" w:ascii="宋体" w:hAnsi="宋体"/>
          <w:sz w:val="24"/>
          <w:szCs w:val="24"/>
          <w:lang w:val="en-US" w:eastAsia="zh-CN"/>
        </w:rPr>
        <w:t>7</w:t>
      </w:r>
      <w:r>
        <w:rPr>
          <w:rFonts w:hint="eastAsia" w:ascii="宋体" w:hAnsi="宋体"/>
          <w:sz w:val="24"/>
          <w:szCs w:val="24"/>
        </w:rPr>
        <w:t>天内签订供货合同，</w:t>
      </w:r>
      <w:r>
        <w:rPr>
          <w:rFonts w:hint="eastAsia" w:ascii="宋体" w:hAnsi="宋体"/>
          <w:sz w:val="24"/>
          <w:szCs w:val="24"/>
          <w:u w:val="single"/>
        </w:rPr>
        <w:t>合同签订后</w:t>
      </w:r>
      <w:r>
        <w:rPr>
          <w:rFonts w:hint="eastAsia" w:ascii="宋体" w:hAnsi="宋体"/>
          <w:sz w:val="24"/>
          <w:szCs w:val="24"/>
          <w:u w:val="single"/>
          <w:lang w:eastAsia="zh-CN"/>
        </w:rPr>
        <w:t>按计划组织生产，</w:t>
      </w:r>
      <w:r>
        <w:rPr>
          <w:rFonts w:hint="eastAsia" w:ascii="宋体" w:hAnsi="宋体"/>
          <w:sz w:val="24"/>
          <w:szCs w:val="24"/>
          <w:u w:val="single"/>
          <w:lang w:val="en-US" w:eastAsia="zh-CN"/>
        </w:rPr>
        <w:t>2022年11月30日之前完成生产，2023年5月30日之前完成安装，如有调整按照双方约定时间为准。</w:t>
      </w:r>
    </w:p>
    <w:p>
      <w:pPr>
        <w:adjustRightInd w:val="0"/>
        <w:snapToGrid w:val="0"/>
        <w:spacing w:line="360" w:lineRule="auto"/>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rPr>
        <w:t>质保及服务响应：货物质保期要求至少五年，质保期内免费维修、免费更换缺陷部件，响应时间要求为中标人接到采购人通知后4小时内；提供一定量的备用零部件；质保期内上门回访、免费保修；质保期后</w:t>
      </w:r>
      <w:r>
        <w:rPr>
          <w:rFonts w:hint="eastAsia" w:ascii="新宋体" w:hAnsi="新宋体" w:eastAsia="新宋体" w:cs="新宋体"/>
          <w:sz w:val="24"/>
          <w:szCs w:val="24"/>
          <w:lang w:eastAsia="zh-CN"/>
        </w:rPr>
        <w:t>根据招标人需要，中标人按成本价</w:t>
      </w:r>
      <w:r>
        <w:rPr>
          <w:rFonts w:hint="eastAsia" w:ascii="新宋体" w:hAnsi="新宋体" w:eastAsia="新宋体" w:cs="新宋体"/>
          <w:sz w:val="24"/>
          <w:szCs w:val="24"/>
        </w:rPr>
        <w:t>维修。</w:t>
      </w:r>
    </w:p>
    <w:p>
      <w:pPr>
        <w:adjustRightInd w:val="0"/>
        <w:snapToGrid w:val="0"/>
        <w:spacing w:line="360" w:lineRule="auto"/>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3</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rPr>
        <w:t>生产查验：在生产过程中，采购人有权到中标人的生产现场对基材、半成品、五金件、在制品进行检验，检验内容包括但不限于：生产现场与投标文件的承诺一致性；基材的品牌和环保指标；主要原（辅）材料规格（如</w:t>
      </w:r>
      <w:r>
        <w:rPr>
          <w:rFonts w:hint="eastAsia" w:ascii="新宋体" w:hAnsi="新宋体" w:eastAsia="新宋体" w:cs="新宋体"/>
          <w:sz w:val="24"/>
          <w:szCs w:val="24"/>
          <w:lang w:eastAsia="zh-CN"/>
        </w:rPr>
        <w:t>板材</w:t>
      </w:r>
      <w:r>
        <w:rPr>
          <w:rFonts w:hint="eastAsia" w:ascii="新宋体" w:hAnsi="新宋体" w:eastAsia="新宋体" w:cs="新宋体"/>
          <w:sz w:val="24"/>
          <w:szCs w:val="24"/>
        </w:rPr>
        <w:t>厚度、钢板厚度等）、材质等；产品的加工工艺水平及产品结构合理性或符合性等。</w:t>
      </w:r>
    </w:p>
    <w:p>
      <w:pPr>
        <w:adjustRightInd w:val="0"/>
        <w:snapToGrid w:val="0"/>
        <w:spacing w:line="360" w:lineRule="auto"/>
        <w:ind w:firstLine="482" w:firstLineChars="200"/>
        <w:jc w:val="left"/>
        <w:rPr>
          <w:rFonts w:hint="eastAsia" w:ascii="新宋体" w:hAnsi="新宋体" w:eastAsia="新宋体" w:cs="新宋体"/>
          <w:sz w:val="24"/>
          <w:szCs w:val="24"/>
        </w:rPr>
      </w:pPr>
      <w:r>
        <w:rPr>
          <w:rFonts w:hint="eastAsia" w:ascii="新宋体" w:hAnsi="新宋体" w:eastAsia="新宋体" w:cs="新宋体"/>
          <w:b/>
          <w:bCs/>
          <w:sz w:val="24"/>
          <w:szCs w:val="24"/>
        </w:rPr>
        <w:t>对于招标文件要求提供检测报告作为评审依据的原（辅）材料，原（辅）材料到生产现场后，中标人应进行</w:t>
      </w:r>
      <w:r>
        <w:rPr>
          <w:rFonts w:hint="eastAsia" w:ascii="新宋体" w:hAnsi="新宋体" w:eastAsia="新宋体" w:cs="新宋体"/>
          <w:b/>
          <w:bCs/>
          <w:sz w:val="24"/>
          <w:szCs w:val="24"/>
          <w:highlight w:val="none"/>
          <w:u w:val="single"/>
          <w:lang w:eastAsia="zh-CN"/>
        </w:rPr>
        <w:t>相关检测</w:t>
      </w:r>
      <w:r>
        <w:rPr>
          <w:rFonts w:hint="eastAsia" w:ascii="新宋体" w:hAnsi="新宋体" w:eastAsia="新宋体" w:cs="新宋体"/>
          <w:b/>
          <w:bCs/>
          <w:sz w:val="24"/>
          <w:szCs w:val="24"/>
        </w:rPr>
        <w:t>（检测费用由中标人承担），检测结果作为验收资料组成部分。</w:t>
      </w:r>
    </w:p>
    <w:p>
      <w:pPr>
        <w:adjustRightInd w:val="0"/>
        <w:snapToGrid w:val="0"/>
        <w:spacing w:line="360" w:lineRule="auto"/>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rPr>
        <w:t>安装与验收：</w:t>
      </w:r>
    </w:p>
    <w:p>
      <w:pPr>
        <w:adjustRightInd w:val="0"/>
        <w:snapToGrid w:val="0"/>
        <w:spacing w:line="360" w:lineRule="auto"/>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（1）在明确安装地点后，中标人应先行到安装现场察看，有核对户型、数量、安装条件及各类户型左右向区分等义务。</w:t>
      </w:r>
    </w:p>
    <w:p>
      <w:pPr>
        <w:adjustRightInd w:val="0"/>
        <w:snapToGrid w:val="0"/>
        <w:spacing w:line="360" w:lineRule="auto"/>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（2）中标人负责在货物送达采购人使用现场，完成安装调试，向采购人提出验收申请。</w:t>
      </w:r>
    </w:p>
    <w:p>
      <w:pPr>
        <w:adjustRightInd w:val="0"/>
        <w:snapToGrid w:val="0"/>
        <w:spacing w:line="360" w:lineRule="auto"/>
        <w:ind w:firstLine="480" w:firstLineChars="200"/>
        <w:jc w:val="left"/>
        <w:rPr>
          <w:rFonts w:hint="eastAsia" w:ascii="宋体" w:hAnsi="宋体"/>
          <w:b/>
          <w:bCs/>
          <w:color w:val="000000"/>
          <w:szCs w:val="21"/>
        </w:rPr>
      </w:pPr>
      <w:r>
        <w:rPr>
          <w:rFonts w:hint="eastAsia" w:ascii="新宋体" w:hAnsi="新宋体" w:eastAsia="新宋体" w:cs="新宋体"/>
          <w:sz w:val="24"/>
          <w:szCs w:val="24"/>
        </w:rPr>
        <w:t>（3）</w:t>
      </w:r>
      <w:r>
        <w:rPr>
          <w:rFonts w:hint="eastAsia" w:ascii="新宋体" w:hAnsi="新宋体" w:eastAsia="新宋体" w:cs="新宋体"/>
          <w:sz w:val="24"/>
          <w:szCs w:val="24"/>
          <w:lang w:eastAsia="zh-CN"/>
        </w:rPr>
        <w:t>产品安装完成后，中标人须对每层两个房间进行室内环境检测，检测结果作为验收资料组成部分。</w:t>
      </w:r>
    </w:p>
    <w:p>
      <w:pPr>
        <w:adjustRightInd w:val="0"/>
        <w:snapToGrid w:val="0"/>
        <w:spacing w:line="360" w:lineRule="auto"/>
        <w:ind w:firstLine="482" w:firstLineChars="200"/>
        <w:jc w:val="left"/>
        <w:rPr>
          <w:rFonts w:hint="eastAsia" w:ascii="新宋体" w:hAnsi="新宋体" w:eastAsia="新宋体" w:cs="新宋体"/>
          <w:b/>
          <w:bCs/>
          <w:sz w:val="24"/>
          <w:szCs w:val="24"/>
        </w:rPr>
      </w:pPr>
      <w:r>
        <w:rPr>
          <w:rFonts w:hint="eastAsia" w:ascii="新宋体" w:hAnsi="新宋体" w:eastAsia="新宋体" w:cs="新宋体"/>
          <w:b/>
          <w:bCs/>
          <w:sz w:val="24"/>
          <w:szCs w:val="24"/>
        </w:rPr>
        <w:t>（4）采购人可以邀请其他投标人参加验收，</w:t>
      </w:r>
      <w:r>
        <w:rPr>
          <w:rFonts w:hint="eastAsia" w:ascii="宋体" w:hAnsi="宋体" w:cs="宋体"/>
          <w:b/>
          <w:bCs/>
          <w:sz w:val="24"/>
          <w:szCs w:val="24"/>
        </w:rPr>
        <w:t>参与验收投标人的意见作为验收书的参考资料一并存档</w:t>
      </w:r>
      <w:r>
        <w:rPr>
          <w:rFonts w:hint="eastAsia" w:ascii="新宋体" w:hAnsi="新宋体" w:eastAsia="新宋体" w:cs="新宋体"/>
          <w:b/>
          <w:bCs/>
          <w:sz w:val="24"/>
          <w:szCs w:val="24"/>
        </w:rPr>
        <w:t>。</w:t>
      </w:r>
    </w:p>
    <w:p>
      <w:pPr>
        <w:adjustRightInd w:val="0"/>
        <w:snapToGrid w:val="0"/>
        <w:spacing w:line="360" w:lineRule="auto"/>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（5）搬运安装过程中造成原建筑设施、室外道路、绿化、墙体、门窗、锁具等损坏及下水道堵塞的，由中标人进行修复或按实赔偿，或由采购人委托第三方修复，所产生费用由中标人支付。</w:t>
      </w:r>
    </w:p>
    <w:p>
      <w:pPr>
        <w:pStyle w:val="19"/>
        <w:rPr>
          <w:rFonts w:hint="eastAsia" w:eastAsia="新宋体"/>
          <w:lang w:eastAsia="zh-CN"/>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lang w:eastAsia="zh-CN"/>
        </w:rPr>
        <w:t>）产品生产后的仓储、运输，或二次仓储、二次运输等相关费用由中标人支付。</w:t>
      </w:r>
    </w:p>
    <w:p>
      <w:pPr>
        <w:adjustRightInd w:val="0"/>
        <w:snapToGrid w:val="0"/>
        <w:spacing w:line="360" w:lineRule="auto"/>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培训支持：</w:t>
      </w:r>
    </w:p>
    <w:p>
      <w:pPr>
        <w:adjustRightInd w:val="0"/>
        <w:snapToGrid w:val="0"/>
        <w:spacing w:line="360" w:lineRule="auto"/>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根据项目的实施，</w:t>
      </w:r>
      <w:r>
        <w:rPr>
          <w:rFonts w:hint="eastAsia" w:ascii="新宋体" w:hAnsi="新宋体" w:eastAsia="新宋体" w:cs="新宋体"/>
          <w:sz w:val="24"/>
          <w:szCs w:val="24"/>
          <w:lang w:eastAsia="zh-CN"/>
        </w:rPr>
        <w:t>投标人</w:t>
      </w:r>
      <w:r>
        <w:rPr>
          <w:rFonts w:hint="eastAsia" w:ascii="新宋体" w:hAnsi="新宋体" w:eastAsia="新宋体" w:cs="新宋体"/>
          <w:sz w:val="24"/>
          <w:szCs w:val="24"/>
        </w:rPr>
        <w:t>应提供以下内容的培训和现场指导：</w:t>
      </w:r>
    </w:p>
    <w:p>
      <w:pPr>
        <w:adjustRightInd w:val="0"/>
        <w:snapToGrid w:val="0"/>
        <w:spacing w:line="360" w:lineRule="auto"/>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（1）提供现场安装培训。</w:t>
      </w:r>
    </w:p>
    <w:p>
      <w:pPr>
        <w:adjustRightInd w:val="0"/>
        <w:snapToGrid w:val="0"/>
        <w:spacing w:line="360" w:lineRule="auto"/>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（2）用户使用和操作培训，并提供用户操作手册。</w:t>
      </w:r>
    </w:p>
    <w:p>
      <w:pPr>
        <w:adjustRightInd w:val="0"/>
        <w:snapToGrid w:val="0"/>
        <w:spacing w:line="360" w:lineRule="auto"/>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（3）提供基本的故障识别和处理培训。</w:t>
      </w:r>
    </w:p>
    <w:p>
      <w:pPr>
        <w:adjustRightInd w:val="0"/>
        <w:snapToGrid w:val="0"/>
        <w:spacing w:line="360" w:lineRule="auto"/>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以上所有培训及认证费用应以包括在此项目中，不再另行收费，培训时间及地点由采购人指定。</w:t>
      </w:r>
    </w:p>
    <w:p>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六</w:t>
      </w:r>
      <w:r>
        <w:rPr>
          <w:rFonts w:hint="eastAsia" w:ascii="宋体" w:hAnsi="宋体" w:eastAsia="宋体" w:cs="宋体"/>
          <w:b/>
          <w:bCs/>
          <w:color w:val="000000"/>
          <w:sz w:val="24"/>
          <w:szCs w:val="24"/>
          <w:highlight w:val="none"/>
        </w:rPr>
        <w:t>、质量保证及售后服务要求</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质量保证</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质保期：自产品验收合格之日起，对非人为故意损坏的产品，</w:t>
      </w:r>
      <w:r>
        <w:rPr>
          <w:rFonts w:hint="eastAsia" w:ascii="宋体" w:hAnsi="宋体" w:eastAsia="宋体" w:cs="宋体"/>
          <w:color w:val="000000"/>
          <w:sz w:val="24"/>
          <w:szCs w:val="24"/>
          <w:highlight w:val="none"/>
          <w:lang w:val="en-US" w:eastAsia="zh-CN"/>
        </w:rPr>
        <w:t>中标人</w:t>
      </w:r>
      <w:r>
        <w:rPr>
          <w:rFonts w:hint="eastAsia" w:ascii="宋体" w:hAnsi="宋体" w:eastAsia="宋体" w:cs="宋体"/>
          <w:color w:val="000000"/>
          <w:sz w:val="24"/>
          <w:szCs w:val="24"/>
          <w:highlight w:val="none"/>
        </w:rPr>
        <w:t>提供</w:t>
      </w:r>
      <w:r>
        <w:rPr>
          <w:rFonts w:hint="eastAsia" w:ascii="宋体" w:hAnsi="宋体" w:eastAsia="宋体" w:cs="宋体"/>
          <w:color w:val="FF0000"/>
          <w:sz w:val="24"/>
          <w:szCs w:val="24"/>
          <w:highlight w:val="none"/>
          <w:lang w:eastAsia="zh-CN"/>
        </w:rPr>
        <w:t>至少五年</w:t>
      </w:r>
      <w:r>
        <w:rPr>
          <w:rFonts w:hint="eastAsia" w:ascii="宋体" w:hAnsi="宋体" w:eastAsia="宋体" w:cs="宋体"/>
          <w:color w:val="000000"/>
          <w:sz w:val="24"/>
          <w:szCs w:val="24"/>
          <w:highlight w:val="none"/>
        </w:rPr>
        <w:t>免费维修服务（包括原厂配件更换），定期进行免费保养，并承诺在</w:t>
      </w:r>
      <w:r>
        <w:rPr>
          <w:rFonts w:hint="eastAsia" w:ascii="宋体" w:hAnsi="宋体" w:eastAsia="宋体" w:cs="宋体"/>
          <w:color w:val="000000"/>
          <w:sz w:val="24"/>
          <w:szCs w:val="24"/>
          <w:highlight w:val="none"/>
          <w:lang w:val="en-US" w:eastAsia="zh-CN"/>
        </w:rPr>
        <w:t>采购人</w:t>
      </w:r>
      <w:r>
        <w:rPr>
          <w:rFonts w:hint="eastAsia" w:ascii="宋体" w:hAnsi="宋体" w:eastAsia="宋体" w:cs="宋体"/>
          <w:color w:val="000000"/>
          <w:sz w:val="24"/>
          <w:szCs w:val="24"/>
          <w:highlight w:val="none"/>
        </w:rPr>
        <w:t>通知后</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小时内到达现场做出处理，在24小时内修复。</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质保期内因不能排除的故障而影响工作的情况每发生一次，其质保期相应延长60天，质保期内因</w:t>
      </w:r>
      <w:r>
        <w:rPr>
          <w:rFonts w:hint="eastAsia" w:ascii="宋体" w:hAnsi="宋体" w:eastAsia="宋体" w:cs="宋体"/>
          <w:color w:val="000000"/>
          <w:sz w:val="24"/>
          <w:szCs w:val="24"/>
          <w:highlight w:val="none"/>
          <w:lang w:val="en-US" w:eastAsia="zh-CN"/>
        </w:rPr>
        <w:t>货物</w:t>
      </w:r>
      <w:r>
        <w:rPr>
          <w:rFonts w:hint="eastAsia" w:ascii="宋体" w:hAnsi="宋体" w:eastAsia="宋体" w:cs="宋体"/>
          <w:color w:val="000000"/>
          <w:sz w:val="24"/>
          <w:szCs w:val="24"/>
          <w:highlight w:val="none"/>
        </w:rPr>
        <w:t>本身缺陷造成各种故障应由</w:t>
      </w:r>
      <w:r>
        <w:rPr>
          <w:rFonts w:hint="eastAsia" w:ascii="宋体" w:hAnsi="宋体" w:eastAsia="宋体" w:cs="宋体"/>
          <w:color w:val="000000"/>
          <w:sz w:val="24"/>
          <w:szCs w:val="24"/>
          <w:highlight w:val="none"/>
          <w:lang w:eastAsia="zh-CN"/>
        </w:rPr>
        <w:t>投标人</w:t>
      </w:r>
      <w:r>
        <w:rPr>
          <w:rFonts w:hint="eastAsia" w:ascii="宋体" w:hAnsi="宋体" w:eastAsia="宋体" w:cs="宋体"/>
          <w:color w:val="000000"/>
          <w:sz w:val="24"/>
          <w:szCs w:val="24"/>
          <w:highlight w:val="none"/>
        </w:rPr>
        <w:t>免费予以技术服务和维修（如有必要可进行更换），否则将扣除履约保证金作为对采购人的补偿。</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在质保期内，</w:t>
      </w:r>
      <w:r>
        <w:rPr>
          <w:rFonts w:hint="eastAsia" w:ascii="宋体" w:hAnsi="宋体" w:eastAsia="宋体" w:cs="宋体"/>
          <w:color w:val="000000"/>
          <w:sz w:val="24"/>
          <w:szCs w:val="24"/>
          <w:highlight w:val="none"/>
          <w:lang w:eastAsia="zh-CN"/>
        </w:rPr>
        <w:t>投标人</w:t>
      </w:r>
      <w:r>
        <w:rPr>
          <w:rFonts w:hint="eastAsia" w:ascii="宋体" w:hAnsi="宋体" w:eastAsia="宋体" w:cs="宋体"/>
          <w:color w:val="000000"/>
          <w:sz w:val="24"/>
          <w:szCs w:val="24"/>
          <w:highlight w:val="none"/>
        </w:rPr>
        <w:t>应确保正常使用，零配件在停产后仍需保证供应，维修过程中所需零配件</w:t>
      </w:r>
      <w:r>
        <w:rPr>
          <w:rFonts w:hint="eastAsia" w:ascii="宋体" w:hAnsi="宋体" w:eastAsia="宋体" w:cs="宋体"/>
          <w:color w:val="000000"/>
          <w:sz w:val="24"/>
          <w:szCs w:val="24"/>
          <w:highlight w:val="none"/>
          <w:lang w:eastAsia="zh-CN"/>
        </w:rPr>
        <w:t>投标人</w:t>
      </w:r>
      <w:r>
        <w:rPr>
          <w:rFonts w:hint="eastAsia" w:ascii="宋体" w:hAnsi="宋体" w:eastAsia="宋体" w:cs="宋体"/>
          <w:color w:val="000000"/>
          <w:sz w:val="24"/>
          <w:szCs w:val="24"/>
          <w:highlight w:val="none"/>
        </w:rPr>
        <w:t>在接到通知后应当天及时提供，并最长不超过12小时（特殊</w:t>
      </w:r>
      <w:r>
        <w:rPr>
          <w:rFonts w:hint="eastAsia" w:ascii="宋体" w:hAnsi="宋体" w:cs="宋体"/>
          <w:color w:val="000000"/>
          <w:sz w:val="24"/>
          <w:szCs w:val="24"/>
          <w:highlight w:val="none"/>
          <w:lang w:eastAsia="zh-CN"/>
        </w:rPr>
        <w:t>情况</w:t>
      </w:r>
      <w:r>
        <w:rPr>
          <w:rFonts w:hint="eastAsia" w:ascii="宋体" w:hAnsi="宋体" w:eastAsia="宋体" w:cs="宋体"/>
          <w:color w:val="000000"/>
          <w:sz w:val="24"/>
          <w:szCs w:val="24"/>
          <w:highlight w:val="none"/>
        </w:rPr>
        <w:t>另行说明）送达用户指定地点。</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在质保期内，所有服务及备件全部免费。质保期满后，</w:t>
      </w:r>
      <w:r>
        <w:rPr>
          <w:rFonts w:hint="eastAsia" w:ascii="新宋体" w:hAnsi="新宋体" w:eastAsia="新宋体" w:cs="新宋体"/>
          <w:sz w:val="24"/>
          <w:szCs w:val="24"/>
          <w:lang w:eastAsia="zh-CN"/>
        </w:rPr>
        <w:t>根据招标人需要，中标人按成本价</w:t>
      </w:r>
      <w:r>
        <w:rPr>
          <w:rFonts w:hint="eastAsia" w:ascii="新宋体" w:hAnsi="新宋体" w:eastAsia="新宋体" w:cs="新宋体"/>
          <w:sz w:val="24"/>
          <w:szCs w:val="24"/>
        </w:rPr>
        <w:t>维修</w:t>
      </w:r>
      <w:r>
        <w:rPr>
          <w:rFonts w:hint="eastAsia" w:ascii="新宋体" w:hAnsi="新宋体" w:eastAsia="新宋体" w:cs="新宋体"/>
          <w:sz w:val="24"/>
          <w:szCs w:val="24"/>
          <w:lang w:eastAsia="zh-CN"/>
        </w:rPr>
        <w:t>服务</w:t>
      </w:r>
      <w:r>
        <w:rPr>
          <w:rFonts w:hint="eastAsia" w:ascii="新宋体" w:hAnsi="新宋体" w:eastAsia="新宋体" w:cs="新宋体"/>
          <w:sz w:val="24"/>
          <w:szCs w:val="24"/>
        </w:rPr>
        <w:t>。</w:t>
      </w:r>
      <w:r>
        <w:rPr>
          <w:rFonts w:hint="eastAsia" w:ascii="宋体" w:hAnsi="宋体" w:eastAsia="宋体" w:cs="宋体"/>
          <w:color w:val="000000"/>
          <w:sz w:val="24"/>
          <w:szCs w:val="24"/>
          <w:highlight w:val="none"/>
          <w:lang w:eastAsia="zh-CN"/>
        </w:rPr>
        <w:t>投标人</w:t>
      </w:r>
      <w:r>
        <w:rPr>
          <w:rFonts w:hint="eastAsia" w:ascii="宋体" w:hAnsi="宋体" w:eastAsia="宋体" w:cs="宋体"/>
          <w:color w:val="000000"/>
          <w:sz w:val="24"/>
          <w:szCs w:val="24"/>
          <w:highlight w:val="none"/>
        </w:rPr>
        <w:t>应对所提供的</w:t>
      </w:r>
      <w:r>
        <w:rPr>
          <w:rFonts w:hint="eastAsia" w:ascii="宋体" w:hAnsi="宋体" w:cs="宋体"/>
          <w:color w:val="000000"/>
          <w:sz w:val="24"/>
          <w:szCs w:val="24"/>
          <w:highlight w:val="none"/>
          <w:lang w:eastAsia="zh-CN"/>
        </w:rPr>
        <w:t>产品</w:t>
      </w:r>
      <w:r>
        <w:rPr>
          <w:rFonts w:hint="eastAsia" w:ascii="宋体" w:hAnsi="宋体" w:eastAsia="宋体" w:cs="宋体"/>
          <w:color w:val="000000"/>
          <w:sz w:val="24"/>
          <w:szCs w:val="24"/>
          <w:highlight w:val="none"/>
        </w:rPr>
        <w:t>有明确的质量违约责任承诺。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 售后服务要求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000000"/>
          <w:sz w:val="24"/>
          <w:szCs w:val="24"/>
          <w:highlight w:val="none"/>
          <w:u w:val="singl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w:t>
      </w:r>
      <w:r>
        <w:rPr>
          <w:rFonts w:hint="eastAsia" w:ascii="宋体" w:hAnsi="宋体" w:eastAsia="宋体" w:cs="宋体"/>
          <w:b/>
          <w:color w:val="000000"/>
          <w:sz w:val="24"/>
          <w:szCs w:val="24"/>
          <w:highlight w:val="none"/>
          <w:u w:val="single"/>
        </w:rPr>
        <w:t>项目验收合格后，</w:t>
      </w:r>
      <w:r>
        <w:rPr>
          <w:rFonts w:hint="eastAsia" w:ascii="宋体" w:hAnsi="宋体" w:eastAsia="宋体" w:cs="宋体"/>
          <w:b/>
          <w:color w:val="000000"/>
          <w:sz w:val="24"/>
          <w:szCs w:val="24"/>
          <w:highlight w:val="none"/>
          <w:u w:val="single"/>
          <w:lang w:eastAsia="zh-CN"/>
        </w:rPr>
        <w:t>投标人</w:t>
      </w:r>
      <w:r>
        <w:rPr>
          <w:rFonts w:hint="eastAsia" w:ascii="宋体" w:hAnsi="宋体" w:eastAsia="宋体" w:cs="宋体"/>
          <w:b/>
          <w:color w:val="000000"/>
          <w:sz w:val="24"/>
          <w:szCs w:val="24"/>
          <w:highlight w:val="none"/>
          <w:u w:val="single"/>
        </w:rPr>
        <w:t>须提供为期</w:t>
      </w:r>
      <w:r>
        <w:rPr>
          <w:rFonts w:hint="eastAsia" w:ascii="宋体" w:hAnsi="宋体" w:eastAsia="宋体" w:cs="宋体"/>
          <w:b/>
          <w:color w:val="FF0000"/>
          <w:sz w:val="24"/>
          <w:szCs w:val="24"/>
          <w:highlight w:val="none"/>
          <w:u w:val="single"/>
          <w:lang w:eastAsia="zh-CN"/>
        </w:rPr>
        <w:t>不少于五年</w:t>
      </w:r>
      <w:r>
        <w:rPr>
          <w:rFonts w:hint="eastAsia" w:ascii="宋体" w:hAnsi="宋体" w:eastAsia="宋体" w:cs="宋体"/>
          <w:b/>
          <w:color w:val="000000"/>
          <w:sz w:val="24"/>
          <w:szCs w:val="24"/>
          <w:highlight w:val="none"/>
          <w:u w:val="single"/>
        </w:rPr>
        <w:t>的免费运维保障服务及技术支持。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2</w:t>
      </w:r>
      <w:r>
        <w:rPr>
          <w:rFonts w:hint="eastAsia" w:ascii="宋体" w:hAnsi="宋体" w:eastAsia="宋体" w:cs="宋体"/>
          <w:b/>
          <w:bCs/>
          <w:color w:val="000000"/>
          <w:sz w:val="24"/>
          <w:szCs w:val="24"/>
          <w:highlight w:val="none"/>
          <w:lang w:eastAsia="zh-CN"/>
        </w:rPr>
        <w:t>）</w:t>
      </w:r>
      <w:r>
        <w:rPr>
          <w:rFonts w:hint="eastAsia" w:ascii="宋体" w:hAnsi="宋体" w:eastAsia="宋体" w:cs="宋体"/>
          <w:b/>
          <w:color w:val="000000"/>
          <w:sz w:val="24"/>
          <w:szCs w:val="24"/>
          <w:highlight w:val="none"/>
          <w:u w:val="single"/>
        </w:rPr>
        <w:t>所有</w:t>
      </w:r>
      <w:r>
        <w:rPr>
          <w:rFonts w:hint="eastAsia" w:ascii="宋体" w:hAnsi="宋体" w:cs="宋体"/>
          <w:b/>
          <w:color w:val="000000"/>
          <w:sz w:val="24"/>
          <w:szCs w:val="24"/>
          <w:highlight w:val="none"/>
          <w:u w:val="single"/>
          <w:lang w:eastAsia="zh-CN"/>
        </w:rPr>
        <w:t>产品</w:t>
      </w:r>
      <w:r>
        <w:rPr>
          <w:rFonts w:hint="eastAsia" w:ascii="宋体" w:hAnsi="宋体" w:eastAsia="宋体" w:cs="宋体"/>
          <w:b/>
          <w:color w:val="000000"/>
          <w:sz w:val="24"/>
          <w:szCs w:val="24"/>
          <w:highlight w:val="none"/>
          <w:u w:val="single"/>
        </w:rPr>
        <w:t>自验收合格后</w:t>
      </w:r>
      <w:r>
        <w:rPr>
          <w:rFonts w:hint="eastAsia" w:ascii="宋体" w:hAnsi="宋体" w:eastAsia="宋体" w:cs="宋体"/>
          <w:color w:val="000000"/>
          <w:sz w:val="24"/>
          <w:szCs w:val="24"/>
          <w:highlight w:val="none"/>
        </w:rPr>
        <w:t>提供专用报修电话；提供一名原厂专署技术客户经理跟踪整个服务事件以及紧急派遣，专署技术客户经理提供与电话支持同步的现场故障诊断。</w:t>
      </w:r>
    </w:p>
    <w:p>
      <w:pPr>
        <w:spacing w:line="360" w:lineRule="auto"/>
        <w:ind w:firstLine="482" w:firstLineChars="200"/>
        <w:rPr>
          <w:rFonts w:hint="eastAsia" w:eastAsia="宋体"/>
          <w:b/>
          <w:color w:val="000000"/>
          <w:sz w:val="24"/>
          <w:lang w:eastAsia="zh-CN"/>
        </w:rPr>
      </w:pPr>
      <w:r>
        <w:rPr>
          <w:rFonts w:hint="eastAsia"/>
          <w:b/>
          <w:color w:val="000000"/>
          <w:sz w:val="24"/>
          <w:lang w:eastAsia="zh-CN"/>
        </w:rPr>
        <w:t>七</w:t>
      </w:r>
      <w:r>
        <w:rPr>
          <w:b/>
          <w:color w:val="000000"/>
          <w:sz w:val="24"/>
        </w:rPr>
        <w:t>、</w:t>
      </w:r>
      <w:r>
        <w:rPr>
          <w:rFonts w:hint="eastAsia"/>
          <w:b/>
          <w:color w:val="000000"/>
          <w:sz w:val="24"/>
          <w:lang w:val="en-US" w:eastAsia="zh-CN"/>
        </w:rPr>
        <w:t>其他</w:t>
      </w:r>
    </w:p>
    <w:p>
      <w:pPr>
        <w:widowControl/>
        <w:spacing w:line="360" w:lineRule="auto"/>
        <w:ind w:firstLine="482" w:firstLineChars="200"/>
        <w:jc w:val="left"/>
        <w:rPr>
          <w:rFonts w:hint="default"/>
          <w:b/>
          <w:color w:val="FF0000"/>
          <w:sz w:val="24"/>
          <w:lang w:val="en-US"/>
        </w:rPr>
      </w:pPr>
      <w:r>
        <w:rPr>
          <w:rFonts w:hint="default"/>
          <w:b/>
          <w:color w:val="FF0000"/>
          <w:sz w:val="24"/>
          <w:lang w:val="en-US"/>
        </w:rPr>
        <w:t>1.核心产品为</w:t>
      </w:r>
      <w:r>
        <w:rPr>
          <w:rFonts w:hint="eastAsia"/>
          <w:b/>
          <w:color w:val="FF0000"/>
          <w:sz w:val="24"/>
          <w:lang w:val="en-US" w:eastAsia="zh-CN"/>
        </w:rPr>
        <w:t>单人上铺床架、书桌组合衣柜</w:t>
      </w:r>
      <w:r>
        <w:rPr>
          <w:rFonts w:hint="default"/>
          <w:b/>
          <w:color w:val="FF0000"/>
          <w:sz w:val="24"/>
          <w:lang w:val="en-US"/>
        </w:rPr>
        <w:t>。</w:t>
      </w:r>
    </w:p>
    <w:p>
      <w:pPr>
        <w:spacing w:line="360" w:lineRule="auto"/>
        <w:ind w:firstLine="482" w:firstLineChars="200"/>
        <w:rPr>
          <w:b/>
          <w:color w:val="000000"/>
          <w:kern w:val="0"/>
          <w:sz w:val="24"/>
        </w:rPr>
      </w:pPr>
      <w:r>
        <w:rPr>
          <w:rFonts w:hint="eastAsia"/>
          <w:b/>
          <w:color w:val="000000"/>
          <w:kern w:val="0"/>
          <w:sz w:val="24"/>
          <w:lang w:val="en-US" w:eastAsia="zh-CN"/>
        </w:rPr>
        <w:t>2</w:t>
      </w:r>
      <w:r>
        <w:rPr>
          <w:b/>
          <w:color w:val="000000"/>
          <w:kern w:val="0"/>
          <w:sz w:val="24"/>
        </w:rPr>
        <w:t>.本项目所有</w:t>
      </w:r>
      <w:r>
        <w:rPr>
          <w:rFonts w:hint="eastAsia"/>
          <w:b/>
          <w:color w:val="000000"/>
          <w:kern w:val="0"/>
          <w:sz w:val="24"/>
          <w:lang w:eastAsia="zh-CN"/>
        </w:rPr>
        <w:t>生产、仓储、</w:t>
      </w:r>
      <w:r>
        <w:rPr>
          <w:b/>
          <w:color w:val="000000"/>
          <w:kern w:val="0"/>
          <w:sz w:val="24"/>
        </w:rPr>
        <w:t>运输、包装、搬运、安装、调试、培训等相关费用由中标方承担。</w:t>
      </w:r>
    </w:p>
    <w:p>
      <w:pPr>
        <w:spacing w:line="360" w:lineRule="auto"/>
        <w:ind w:firstLine="482" w:firstLineChars="200"/>
        <w:rPr>
          <w:rFonts w:hint="default" w:eastAsia="宋体"/>
          <w:color w:val="000000"/>
          <w:sz w:val="24"/>
          <w:lang w:val="en-US" w:eastAsia="zh-CN"/>
        </w:rPr>
      </w:pPr>
      <w:r>
        <w:rPr>
          <w:rFonts w:hint="eastAsia"/>
          <w:b/>
          <w:color w:val="000000"/>
          <w:kern w:val="0"/>
          <w:sz w:val="24"/>
          <w:lang w:val="en-US" w:eastAsia="zh-CN"/>
        </w:rPr>
        <w:t>3.</w:t>
      </w:r>
      <w:r>
        <w:rPr>
          <w:rFonts w:hint="eastAsia"/>
          <w:b/>
          <w:color w:val="000000"/>
          <w:kern w:val="0"/>
          <w:sz w:val="24"/>
          <w:lang w:eastAsia="zh-CN"/>
        </w:rPr>
        <w:t>乙方缴纳合同总价的1%作为履约保证金，汇入甲方指定账户后，甲方分两次付款。第一次在合同签订并乙方提供发票和银行预付款等额保函后10个工作日内支付合同总价的70%作为预付款给乙方，第二次在项目完成并运行验收合格并乙方提供发票后10个工作日内支付合同余款,同时全额无息退还乙方的履约保证金。</w:t>
      </w:r>
    </w:p>
    <w:p>
      <w:pPr>
        <w:keepNext w:val="0"/>
        <w:keepLines w:val="0"/>
        <w:pageBreakBefore w:val="0"/>
        <w:kinsoku/>
        <w:wordWrap/>
        <w:topLinePunct w:val="0"/>
        <w:bidi w:val="0"/>
        <w:spacing w:line="450" w:lineRule="exact"/>
        <w:jc w:val="center"/>
        <w:rPr>
          <w:rFonts w:hint="eastAsia" w:ascii="宋体" w:hAnsi="宋体" w:eastAsia="宋体" w:cs="宋体"/>
          <w:b/>
          <w:bCs/>
          <w:color w:val="FF0000"/>
          <w:sz w:val="24"/>
          <w:lang w:eastAsia="zh-CN"/>
        </w:rPr>
      </w:pPr>
      <w:r>
        <w:rPr>
          <w:b/>
          <w:color w:val="000000"/>
          <w:sz w:val="24"/>
        </w:rPr>
        <w:br w:type="page"/>
      </w:r>
      <w:r>
        <w:rPr>
          <w:rFonts w:hint="eastAsia" w:ascii="宋体" w:hAnsi="宋体" w:cs="宋体"/>
          <w:b/>
          <w:color w:val="000000"/>
          <w:sz w:val="32"/>
        </w:rPr>
        <w:t>第四章  合同主要条款</w:t>
      </w:r>
    </w:p>
    <w:p>
      <w:pPr>
        <w:pStyle w:val="10"/>
        <w:keepNext w:val="0"/>
        <w:keepLines w:val="0"/>
        <w:pageBreakBefore w:val="0"/>
        <w:kinsoku/>
        <w:wordWrap/>
        <w:topLinePunct w:val="0"/>
        <w:bidi w:val="0"/>
        <w:snapToGrid w:val="0"/>
        <w:spacing w:line="450" w:lineRule="exact"/>
        <w:rPr>
          <w:rFonts w:hint="eastAsia" w:ascii="宋体" w:hAnsi="宋体" w:eastAsia="宋体" w:cs="宋体"/>
          <w:b/>
          <w:color w:val="auto"/>
          <w:szCs w:val="21"/>
          <w:highlight w:val="none"/>
          <w:u w:val="wave"/>
        </w:rPr>
      </w:pPr>
      <w:r>
        <w:rPr>
          <w:rFonts w:hint="eastAsia" w:ascii="宋体" w:hAnsi="宋体" w:eastAsia="宋体" w:cs="宋体"/>
          <w:b/>
          <w:color w:val="auto"/>
          <w:szCs w:val="21"/>
          <w:highlight w:val="none"/>
          <w:u w:val="wave"/>
        </w:rPr>
        <w:t>说明：如甲乙双方同意，合同格式也可以按照其他形式。</w:t>
      </w:r>
    </w:p>
    <w:p>
      <w:pPr>
        <w:keepNext w:val="0"/>
        <w:keepLines w:val="0"/>
        <w:pageBreakBefore w:val="0"/>
        <w:kinsoku/>
        <w:wordWrap/>
        <w:topLinePunct w:val="0"/>
        <w:bidi w:val="0"/>
        <w:spacing w:line="450" w:lineRule="exact"/>
        <w:jc w:val="center"/>
        <w:rPr>
          <w:rFonts w:hint="eastAsia" w:ascii="宋体" w:hAnsi="宋体" w:eastAsia="宋体" w:cs="宋体"/>
          <w:b/>
          <w:bCs/>
          <w:sz w:val="24"/>
          <w:szCs w:val="24"/>
          <w:highlight w:val="none"/>
        </w:rPr>
      </w:pPr>
      <w:r>
        <w:rPr>
          <w:rFonts w:hint="eastAsia" w:ascii="宋体" w:hAnsi="宋体" w:eastAsia="宋体" w:cs="宋体"/>
          <w:sz w:val="24"/>
          <w:szCs w:val="24"/>
          <w:highlight w:val="none"/>
        </w:rPr>
        <w:t>（本合同为样稿，最终稿由买卖双方协商后确定）</w:t>
      </w:r>
    </w:p>
    <w:p>
      <w:pPr>
        <w:keepNext w:val="0"/>
        <w:keepLines w:val="0"/>
        <w:pageBreakBefore w:val="0"/>
        <w:kinsoku/>
        <w:wordWrap/>
        <w:topLinePunct w:val="0"/>
        <w:bidi w:val="0"/>
        <w:spacing w:line="450"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keepNext w:val="0"/>
        <w:keepLines w:val="0"/>
        <w:pageBreakBefore w:val="0"/>
        <w:kinsoku/>
        <w:wordWrap/>
        <w:topLinePunct w:val="0"/>
        <w:bidi w:val="0"/>
        <w:spacing w:line="450" w:lineRule="exact"/>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keepNext w:val="0"/>
        <w:keepLines w:val="0"/>
        <w:pageBreakBefore w:val="0"/>
        <w:kinsoku/>
        <w:wordWrap/>
        <w:topLinePunct w:val="0"/>
        <w:bidi w:val="0"/>
        <w:spacing w:line="450"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keepNext w:val="0"/>
        <w:keepLines w:val="0"/>
        <w:pageBreakBefore w:val="0"/>
        <w:kinsoku/>
        <w:wordWrap/>
        <w:topLinePunct w:val="0"/>
        <w:bidi w:val="0"/>
        <w:spacing w:line="450"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联系人：</w:t>
      </w:r>
    </w:p>
    <w:p>
      <w:pPr>
        <w:keepNext w:val="0"/>
        <w:keepLines w:val="0"/>
        <w:pageBreakBefore w:val="0"/>
        <w:kinsoku/>
        <w:wordWrap/>
        <w:topLinePunct w:val="0"/>
        <w:bidi w:val="0"/>
        <w:spacing w:line="450"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keepNext w:val="0"/>
        <w:keepLines w:val="0"/>
        <w:pageBreakBefore w:val="0"/>
        <w:kinsoku/>
        <w:wordWrap/>
        <w:topLinePunct w:val="0"/>
        <w:bidi w:val="0"/>
        <w:spacing w:line="450" w:lineRule="exact"/>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keepNext w:val="0"/>
        <w:keepLines w:val="0"/>
        <w:pageBreakBefore w:val="0"/>
        <w:kinsoku/>
        <w:wordWrap/>
        <w:topLinePunct w:val="0"/>
        <w:bidi w:val="0"/>
        <w:spacing w:line="450" w:lineRule="exact"/>
        <w:ind w:firstLine="482" w:firstLineChars="200"/>
        <w:rPr>
          <w:rFonts w:ascii="宋体"/>
          <w:b/>
          <w:color w:val="000000"/>
          <w:sz w:val="24"/>
        </w:rPr>
      </w:pPr>
      <w:r>
        <w:rPr>
          <w:rFonts w:hint="eastAsia" w:ascii="宋体" w:hAnsi="宋体"/>
          <w:b/>
          <w:color w:val="000000"/>
          <w:sz w:val="24"/>
        </w:rPr>
        <w:t>一、说</w:t>
      </w:r>
      <w:r>
        <w:rPr>
          <w:rFonts w:ascii="宋体" w:hAnsi="宋体"/>
          <w:b/>
          <w:color w:val="000000"/>
          <w:sz w:val="24"/>
        </w:rPr>
        <w:t xml:space="preserve">  </w:t>
      </w:r>
      <w:r>
        <w:rPr>
          <w:rFonts w:hint="eastAsia" w:ascii="宋体" w:hAnsi="宋体"/>
          <w:b/>
          <w:color w:val="000000"/>
          <w:sz w:val="24"/>
        </w:rPr>
        <w:t>明</w:t>
      </w:r>
    </w:p>
    <w:p>
      <w:pPr>
        <w:pStyle w:val="15"/>
        <w:keepNext w:val="0"/>
        <w:keepLines w:val="0"/>
        <w:pageBreakBefore w:val="0"/>
        <w:kinsoku/>
        <w:wordWrap/>
        <w:topLinePunct w:val="0"/>
        <w:bidi w:val="0"/>
        <w:spacing w:before="0" w:beforeAutospacing="0" w:after="0" w:afterAutospacing="0" w:line="450" w:lineRule="exact"/>
        <w:ind w:firstLine="480" w:firstLineChars="200"/>
        <w:rPr>
          <w:color w:val="000000"/>
          <w:kern w:val="2"/>
        </w:rPr>
      </w:pPr>
      <w:r>
        <w:rPr>
          <w:color w:val="000000"/>
          <w:kern w:val="2"/>
        </w:rPr>
        <w:t>1.</w:t>
      </w:r>
      <w:r>
        <w:rPr>
          <w:rFonts w:hint="eastAsia"/>
          <w:color w:val="000000"/>
          <w:kern w:val="2"/>
        </w:rPr>
        <w:t>依据《中华人民共和国民法典》的规定，现就甲方向乙方购买</w:t>
      </w:r>
      <w:r>
        <w:rPr>
          <w:rFonts w:hint="eastAsia" w:ascii="宋体" w:hAnsi="宋体" w:cs="Times New Roman"/>
          <w:b w:val="0"/>
          <w:color w:val="000000"/>
          <w:spacing w:val="0"/>
          <w:kern w:val="2"/>
          <w:sz w:val="24"/>
          <w:szCs w:val="24"/>
          <w:lang w:val="en-US" w:eastAsia="zh-CN"/>
        </w:rPr>
        <w:t>新建学生公寓家具</w:t>
      </w:r>
      <w:r>
        <w:rPr>
          <w:rFonts w:hint="eastAsia" w:ascii="Times New Roman" w:hAnsi="Times New Roman"/>
          <w:color w:val="000000"/>
          <w:kern w:val="2"/>
        </w:rPr>
        <w:t>一批</w:t>
      </w:r>
      <w:r>
        <w:rPr>
          <w:rFonts w:hint="eastAsia"/>
          <w:color w:val="000000"/>
          <w:kern w:val="2"/>
        </w:rPr>
        <w:t>，经双方协商一致本着平等自愿的原则签订本合同。</w:t>
      </w:r>
    </w:p>
    <w:p>
      <w:pPr>
        <w:pStyle w:val="15"/>
        <w:keepNext w:val="0"/>
        <w:keepLines w:val="0"/>
        <w:pageBreakBefore w:val="0"/>
        <w:kinsoku/>
        <w:wordWrap/>
        <w:topLinePunct w:val="0"/>
        <w:bidi w:val="0"/>
        <w:spacing w:before="0" w:beforeAutospacing="0" w:after="0" w:afterAutospacing="0" w:line="450" w:lineRule="exact"/>
        <w:ind w:firstLine="480" w:firstLineChars="200"/>
        <w:rPr>
          <w:color w:val="000000"/>
          <w:kern w:val="2"/>
        </w:rPr>
      </w:pPr>
      <w:r>
        <w:rPr>
          <w:color w:val="000000"/>
          <w:kern w:val="2"/>
        </w:rPr>
        <w:t>2.</w:t>
      </w:r>
      <w:r>
        <w:rPr>
          <w:rFonts w:hint="eastAsia"/>
          <w:color w:val="000000"/>
          <w:kern w:val="2"/>
        </w:rPr>
        <w:t>招标文件，投标文件，评标文件，乙方的承诺书均为本合同的附件，与本合同具有同等效力，在本合同无约定或约定不明时均按照执行。</w:t>
      </w:r>
    </w:p>
    <w:p>
      <w:pPr>
        <w:pStyle w:val="15"/>
        <w:keepNext w:val="0"/>
        <w:keepLines w:val="0"/>
        <w:pageBreakBefore w:val="0"/>
        <w:kinsoku/>
        <w:wordWrap/>
        <w:topLinePunct w:val="0"/>
        <w:bidi w:val="0"/>
        <w:spacing w:before="0" w:beforeAutospacing="0" w:after="0" w:afterAutospacing="0" w:line="450" w:lineRule="exact"/>
        <w:ind w:firstLine="480" w:firstLineChars="200"/>
        <w:rPr>
          <w:color w:val="000000"/>
          <w:kern w:val="2"/>
        </w:rPr>
      </w:pPr>
      <w:r>
        <w:rPr>
          <w:color w:val="000000"/>
          <w:kern w:val="2"/>
        </w:rPr>
        <w:t>3.</w:t>
      </w:r>
      <w:r>
        <w:rPr>
          <w:rFonts w:hint="eastAsia"/>
          <w:color w:val="000000"/>
          <w:kern w:val="2"/>
        </w:rPr>
        <w:t>乙方履约时应遵循疫情期间相关管理规定。</w:t>
      </w:r>
    </w:p>
    <w:p>
      <w:pPr>
        <w:keepNext w:val="0"/>
        <w:keepLines w:val="0"/>
        <w:pageBreakBefore w:val="0"/>
        <w:kinsoku/>
        <w:wordWrap/>
        <w:topLinePunct w:val="0"/>
        <w:bidi w:val="0"/>
        <w:spacing w:line="450" w:lineRule="exact"/>
        <w:ind w:firstLine="480" w:firstLineChars="200"/>
        <w:rPr>
          <w:rFonts w:ascii="宋体"/>
          <w:color w:val="000000"/>
          <w:sz w:val="24"/>
        </w:rPr>
      </w:pPr>
      <w:r>
        <w:rPr>
          <w:rFonts w:ascii="宋体" w:hAnsi="宋体"/>
          <w:color w:val="000000"/>
          <w:sz w:val="24"/>
        </w:rPr>
        <w:t>4.</w:t>
      </w:r>
      <w:r>
        <w:rPr>
          <w:rFonts w:hint="eastAsia" w:ascii="宋体" w:hAnsi="宋体"/>
          <w:color w:val="000000"/>
          <w:sz w:val="24"/>
        </w:rPr>
        <w:t>采购商品清单及价格</w:t>
      </w:r>
    </w:p>
    <w:p>
      <w:pPr>
        <w:keepNext w:val="0"/>
        <w:keepLines w:val="0"/>
        <w:pageBreakBefore w:val="0"/>
        <w:kinsoku/>
        <w:wordWrap/>
        <w:topLinePunct w:val="0"/>
        <w:bidi w:val="0"/>
        <w:spacing w:line="450" w:lineRule="exact"/>
        <w:jc w:val="right"/>
        <w:rPr>
          <w:rFonts w:ascii="宋体"/>
          <w:color w:val="000000"/>
          <w:sz w:val="24"/>
        </w:rPr>
      </w:pPr>
      <w:r>
        <w:rPr>
          <w:rFonts w:hint="eastAsia" w:ascii="宋体" w:hAnsi="宋体"/>
          <w:color w:val="000000"/>
          <w:sz w:val="24"/>
        </w:rPr>
        <w:t>金额单位：元</w:t>
      </w:r>
      <w:r>
        <w:rPr>
          <w:rFonts w:ascii="宋体" w:hAnsi="宋体"/>
          <w:color w:val="000000"/>
          <w:sz w:val="24"/>
        </w:rPr>
        <w:t xml:space="preserve"> </w:t>
      </w:r>
    </w:p>
    <w:tbl>
      <w:tblPr>
        <w:tblStyle w:val="17"/>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2175"/>
        <w:gridCol w:w="1473"/>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43" w:type="dxa"/>
            <w:vAlign w:val="center"/>
          </w:tcPr>
          <w:p>
            <w:pPr>
              <w:pStyle w:val="10"/>
              <w:keepNext w:val="0"/>
              <w:keepLines w:val="0"/>
              <w:pageBreakBefore w:val="0"/>
              <w:kinsoku/>
              <w:wordWrap/>
              <w:topLinePunct w:val="0"/>
              <w:bidi w:val="0"/>
              <w:snapToGrid w:val="0"/>
              <w:spacing w:line="450" w:lineRule="exact"/>
              <w:jc w:val="center"/>
              <w:rPr>
                <w:rFonts w:hAnsi="宋体"/>
                <w:color w:val="000000"/>
                <w:sz w:val="24"/>
                <w:szCs w:val="24"/>
              </w:rPr>
            </w:pPr>
            <w:r>
              <w:rPr>
                <w:rFonts w:hint="eastAsia" w:hAnsi="宋体"/>
                <w:color w:val="000000"/>
                <w:sz w:val="24"/>
                <w:szCs w:val="24"/>
              </w:rPr>
              <w:t>商品名称</w:t>
            </w:r>
          </w:p>
        </w:tc>
        <w:tc>
          <w:tcPr>
            <w:tcW w:w="2175" w:type="dxa"/>
            <w:vAlign w:val="center"/>
          </w:tcPr>
          <w:p>
            <w:pPr>
              <w:pStyle w:val="10"/>
              <w:keepNext w:val="0"/>
              <w:keepLines w:val="0"/>
              <w:pageBreakBefore w:val="0"/>
              <w:kinsoku/>
              <w:wordWrap/>
              <w:topLinePunct w:val="0"/>
              <w:bidi w:val="0"/>
              <w:snapToGrid w:val="0"/>
              <w:spacing w:line="450" w:lineRule="exact"/>
              <w:jc w:val="both"/>
              <w:rPr>
                <w:rFonts w:hAnsi="宋体"/>
                <w:color w:val="000000"/>
                <w:sz w:val="24"/>
                <w:szCs w:val="24"/>
              </w:rPr>
            </w:pPr>
            <w:r>
              <w:rPr>
                <w:rFonts w:hint="eastAsia" w:hAnsi="宋体"/>
                <w:color w:val="000000"/>
                <w:sz w:val="24"/>
                <w:szCs w:val="24"/>
              </w:rPr>
              <w:t>规格型号及配置</w:t>
            </w:r>
          </w:p>
        </w:tc>
        <w:tc>
          <w:tcPr>
            <w:tcW w:w="1473" w:type="dxa"/>
            <w:vAlign w:val="center"/>
          </w:tcPr>
          <w:p>
            <w:pPr>
              <w:pStyle w:val="10"/>
              <w:keepNext w:val="0"/>
              <w:keepLines w:val="0"/>
              <w:pageBreakBefore w:val="0"/>
              <w:kinsoku/>
              <w:wordWrap/>
              <w:topLinePunct w:val="0"/>
              <w:bidi w:val="0"/>
              <w:snapToGrid w:val="0"/>
              <w:spacing w:line="450" w:lineRule="exact"/>
              <w:jc w:val="center"/>
              <w:rPr>
                <w:rFonts w:hAnsi="宋体"/>
                <w:color w:val="000000"/>
                <w:sz w:val="24"/>
                <w:szCs w:val="24"/>
              </w:rPr>
            </w:pPr>
            <w:r>
              <w:rPr>
                <w:rFonts w:hint="eastAsia" w:hAnsi="宋体"/>
                <w:color w:val="000000"/>
                <w:sz w:val="24"/>
                <w:szCs w:val="24"/>
              </w:rPr>
              <w:t>生产产家</w:t>
            </w:r>
          </w:p>
        </w:tc>
        <w:tc>
          <w:tcPr>
            <w:tcW w:w="709" w:type="dxa"/>
            <w:vAlign w:val="center"/>
          </w:tcPr>
          <w:p>
            <w:pPr>
              <w:pStyle w:val="10"/>
              <w:keepNext w:val="0"/>
              <w:keepLines w:val="0"/>
              <w:pageBreakBefore w:val="0"/>
              <w:kinsoku/>
              <w:wordWrap/>
              <w:topLinePunct w:val="0"/>
              <w:bidi w:val="0"/>
              <w:snapToGrid w:val="0"/>
              <w:spacing w:line="450" w:lineRule="exact"/>
              <w:ind w:left="-108"/>
              <w:jc w:val="center"/>
              <w:rPr>
                <w:rFonts w:hAnsi="宋体"/>
                <w:color w:val="000000"/>
                <w:sz w:val="24"/>
                <w:szCs w:val="24"/>
              </w:rPr>
            </w:pPr>
            <w:r>
              <w:rPr>
                <w:rFonts w:hint="eastAsia" w:hAnsi="宋体"/>
                <w:color w:val="000000"/>
                <w:sz w:val="24"/>
                <w:szCs w:val="24"/>
              </w:rPr>
              <w:t>数量</w:t>
            </w:r>
          </w:p>
        </w:tc>
        <w:tc>
          <w:tcPr>
            <w:tcW w:w="850" w:type="dxa"/>
            <w:vAlign w:val="center"/>
          </w:tcPr>
          <w:p>
            <w:pPr>
              <w:pStyle w:val="10"/>
              <w:keepNext w:val="0"/>
              <w:keepLines w:val="0"/>
              <w:pageBreakBefore w:val="0"/>
              <w:kinsoku/>
              <w:wordWrap/>
              <w:topLinePunct w:val="0"/>
              <w:bidi w:val="0"/>
              <w:snapToGrid w:val="0"/>
              <w:spacing w:line="450" w:lineRule="exact"/>
              <w:jc w:val="center"/>
              <w:rPr>
                <w:rFonts w:hAnsi="宋体"/>
                <w:color w:val="000000"/>
                <w:sz w:val="24"/>
                <w:szCs w:val="24"/>
              </w:rPr>
            </w:pPr>
            <w:r>
              <w:rPr>
                <w:rFonts w:hint="eastAsia" w:hAnsi="宋体"/>
                <w:color w:val="000000"/>
                <w:sz w:val="24"/>
                <w:szCs w:val="24"/>
              </w:rPr>
              <w:t>单位</w:t>
            </w:r>
          </w:p>
        </w:tc>
        <w:tc>
          <w:tcPr>
            <w:tcW w:w="992" w:type="dxa"/>
            <w:vAlign w:val="center"/>
          </w:tcPr>
          <w:p>
            <w:pPr>
              <w:pStyle w:val="10"/>
              <w:keepNext w:val="0"/>
              <w:keepLines w:val="0"/>
              <w:pageBreakBefore w:val="0"/>
              <w:kinsoku/>
              <w:wordWrap/>
              <w:topLinePunct w:val="0"/>
              <w:bidi w:val="0"/>
              <w:snapToGrid w:val="0"/>
              <w:spacing w:line="450" w:lineRule="exact"/>
              <w:jc w:val="center"/>
              <w:rPr>
                <w:rFonts w:hAnsi="宋体"/>
                <w:color w:val="000000"/>
                <w:sz w:val="24"/>
                <w:szCs w:val="24"/>
              </w:rPr>
            </w:pPr>
            <w:r>
              <w:rPr>
                <w:rFonts w:hint="eastAsia" w:hAnsi="宋体"/>
                <w:color w:val="000000"/>
                <w:sz w:val="24"/>
                <w:szCs w:val="24"/>
              </w:rPr>
              <w:t>单价</w:t>
            </w:r>
          </w:p>
        </w:tc>
        <w:tc>
          <w:tcPr>
            <w:tcW w:w="1024" w:type="dxa"/>
            <w:vAlign w:val="center"/>
          </w:tcPr>
          <w:p>
            <w:pPr>
              <w:pStyle w:val="10"/>
              <w:keepNext w:val="0"/>
              <w:keepLines w:val="0"/>
              <w:pageBreakBefore w:val="0"/>
              <w:kinsoku/>
              <w:wordWrap/>
              <w:topLinePunct w:val="0"/>
              <w:bidi w:val="0"/>
              <w:snapToGrid w:val="0"/>
              <w:spacing w:line="450" w:lineRule="exact"/>
              <w:jc w:val="center"/>
              <w:rPr>
                <w:rFonts w:hAnsi="宋体"/>
                <w:color w:val="000000"/>
                <w:sz w:val="24"/>
                <w:szCs w:val="24"/>
              </w:rPr>
            </w:pPr>
            <w:r>
              <w:rPr>
                <w:rFonts w:hint="eastAsia" w:hAnsi="宋体"/>
                <w:color w:val="00000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43" w:type="dxa"/>
            <w:vAlign w:val="center"/>
          </w:tcPr>
          <w:p>
            <w:pPr>
              <w:pStyle w:val="3"/>
              <w:keepNext w:val="0"/>
              <w:keepLines w:val="0"/>
              <w:pageBreakBefore w:val="0"/>
              <w:shd w:val="clear" w:color="auto" w:fill="FFFFFF"/>
              <w:kinsoku/>
              <w:wordWrap/>
              <w:topLinePunct w:val="0"/>
              <w:bidi w:val="0"/>
              <w:spacing w:before="0" w:beforeAutospacing="0" w:after="0" w:afterAutospacing="0" w:line="450" w:lineRule="exact"/>
              <w:rPr>
                <w:rFonts w:cs="Times New Roman"/>
                <w:b w:val="0"/>
                <w:bCs w:val="0"/>
                <w:color w:val="000000"/>
                <w:kern w:val="2"/>
                <w:sz w:val="24"/>
                <w:szCs w:val="24"/>
                <w:lang w:val="zh-CN"/>
              </w:rPr>
            </w:pPr>
          </w:p>
        </w:tc>
        <w:tc>
          <w:tcPr>
            <w:tcW w:w="2175" w:type="dxa"/>
            <w:vAlign w:val="center"/>
          </w:tcPr>
          <w:p>
            <w:pPr>
              <w:keepNext w:val="0"/>
              <w:keepLines w:val="0"/>
              <w:pageBreakBefore w:val="0"/>
              <w:kinsoku/>
              <w:wordWrap/>
              <w:topLinePunct w:val="0"/>
              <w:bidi w:val="0"/>
              <w:spacing w:line="450" w:lineRule="exact"/>
              <w:jc w:val="left"/>
              <w:rPr>
                <w:rFonts w:ascii="宋体"/>
                <w:color w:val="000000"/>
                <w:sz w:val="24"/>
              </w:rPr>
            </w:pPr>
          </w:p>
        </w:tc>
        <w:tc>
          <w:tcPr>
            <w:tcW w:w="1473" w:type="dxa"/>
            <w:vAlign w:val="center"/>
          </w:tcPr>
          <w:p>
            <w:pPr>
              <w:keepNext w:val="0"/>
              <w:keepLines w:val="0"/>
              <w:pageBreakBefore w:val="0"/>
              <w:kinsoku/>
              <w:wordWrap/>
              <w:topLinePunct w:val="0"/>
              <w:bidi w:val="0"/>
              <w:spacing w:line="450" w:lineRule="exact"/>
              <w:jc w:val="center"/>
              <w:rPr>
                <w:rFonts w:ascii="宋体"/>
                <w:color w:val="000000"/>
                <w:sz w:val="24"/>
              </w:rPr>
            </w:pPr>
          </w:p>
        </w:tc>
        <w:tc>
          <w:tcPr>
            <w:tcW w:w="709" w:type="dxa"/>
            <w:vAlign w:val="center"/>
          </w:tcPr>
          <w:p>
            <w:pPr>
              <w:keepNext w:val="0"/>
              <w:keepLines w:val="0"/>
              <w:pageBreakBefore w:val="0"/>
              <w:kinsoku/>
              <w:wordWrap/>
              <w:topLinePunct w:val="0"/>
              <w:bidi w:val="0"/>
              <w:spacing w:line="450" w:lineRule="exact"/>
              <w:jc w:val="center"/>
              <w:rPr>
                <w:rFonts w:ascii="宋体"/>
                <w:color w:val="000000"/>
                <w:sz w:val="24"/>
              </w:rPr>
            </w:pPr>
          </w:p>
        </w:tc>
        <w:tc>
          <w:tcPr>
            <w:tcW w:w="850" w:type="dxa"/>
            <w:vAlign w:val="center"/>
          </w:tcPr>
          <w:p>
            <w:pPr>
              <w:keepNext w:val="0"/>
              <w:keepLines w:val="0"/>
              <w:pageBreakBefore w:val="0"/>
              <w:kinsoku/>
              <w:wordWrap/>
              <w:topLinePunct w:val="0"/>
              <w:bidi w:val="0"/>
              <w:spacing w:line="450" w:lineRule="exact"/>
              <w:jc w:val="center"/>
              <w:rPr>
                <w:rFonts w:ascii="宋体"/>
                <w:color w:val="000000"/>
                <w:sz w:val="24"/>
              </w:rPr>
            </w:pPr>
          </w:p>
        </w:tc>
        <w:tc>
          <w:tcPr>
            <w:tcW w:w="992" w:type="dxa"/>
            <w:vAlign w:val="center"/>
          </w:tcPr>
          <w:p>
            <w:pPr>
              <w:keepNext w:val="0"/>
              <w:keepLines w:val="0"/>
              <w:pageBreakBefore w:val="0"/>
              <w:kinsoku/>
              <w:wordWrap/>
              <w:topLinePunct w:val="0"/>
              <w:bidi w:val="0"/>
              <w:spacing w:line="450" w:lineRule="exact"/>
              <w:jc w:val="left"/>
              <w:rPr>
                <w:rFonts w:ascii="宋体"/>
                <w:color w:val="000000"/>
                <w:sz w:val="24"/>
              </w:rPr>
            </w:pPr>
          </w:p>
        </w:tc>
        <w:tc>
          <w:tcPr>
            <w:tcW w:w="1024" w:type="dxa"/>
            <w:vAlign w:val="center"/>
          </w:tcPr>
          <w:p>
            <w:pPr>
              <w:keepNext w:val="0"/>
              <w:keepLines w:val="0"/>
              <w:pageBreakBefore w:val="0"/>
              <w:kinsoku/>
              <w:wordWrap/>
              <w:topLinePunct w:val="0"/>
              <w:bidi w:val="0"/>
              <w:spacing w:line="450" w:lineRule="exact"/>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43" w:type="dxa"/>
            <w:vAlign w:val="center"/>
          </w:tcPr>
          <w:p>
            <w:pPr>
              <w:pStyle w:val="3"/>
              <w:keepNext w:val="0"/>
              <w:keepLines w:val="0"/>
              <w:pageBreakBefore w:val="0"/>
              <w:shd w:val="clear" w:color="auto" w:fill="FFFFFF"/>
              <w:kinsoku/>
              <w:wordWrap/>
              <w:topLinePunct w:val="0"/>
              <w:bidi w:val="0"/>
              <w:spacing w:before="0" w:beforeAutospacing="0" w:after="0" w:afterAutospacing="0" w:line="450" w:lineRule="exact"/>
              <w:rPr>
                <w:rFonts w:cs="Times New Roman"/>
                <w:b w:val="0"/>
                <w:bCs w:val="0"/>
                <w:color w:val="000000"/>
                <w:kern w:val="2"/>
                <w:sz w:val="24"/>
                <w:szCs w:val="24"/>
                <w:lang w:val="zh-CN"/>
              </w:rPr>
            </w:pPr>
          </w:p>
        </w:tc>
        <w:tc>
          <w:tcPr>
            <w:tcW w:w="2175" w:type="dxa"/>
            <w:vAlign w:val="center"/>
          </w:tcPr>
          <w:p>
            <w:pPr>
              <w:keepNext w:val="0"/>
              <w:keepLines w:val="0"/>
              <w:pageBreakBefore w:val="0"/>
              <w:kinsoku/>
              <w:wordWrap/>
              <w:topLinePunct w:val="0"/>
              <w:bidi w:val="0"/>
              <w:spacing w:line="450" w:lineRule="exact"/>
              <w:jc w:val="left"/>
              <w:rPr>
                <w:rFonts w:ascii="宋体"/>
                <w:color w:val="000000"/>
                <w:sz w:val="24"/>
              </w:rPr>
            </w:pPr>
          </w:p>
        </w:tc>
        <w:tc>
          <w:tcPr>
            <w:tcW w:w="1473" w:type="dxa"/>
            <w:vAlign w:val="center"/>
          </w:tcPr>
          <w:p>
            <w:pPr>
              <w:keepNext w:val="0"/>
              <w:keepLines w:val="0"/>
              <w:pageBreakBefore w:val="0"/>
              <w:kinsoku/>
              <w:wordWrap/>
              <w:topLinePunct w:val="0"/>
              <w:bidi w:val="0"/>
              <w:spacing w:line="450" w:lineRule="exact"/>
              <w:jc w:val="center"/>
              <w:rPr>
                <w:rFonts w:ascii="宋体"/>
                <w:color w:val="000000"/>
                <w:sz w:val="24"/>
              </w:rPr>
            </w:pPr>
          </w:p>
        </w:tc>
        <w:tc>
          <w:tcPr>
            <w:tcW w:w="709" w:type="dxa"/>
            <w:vAlign w:val="center"/>
          </w:tcPr>
          <w:p>
            <w:pPr>
              <w:keepNext w:val="0"/>
              <w:keepLines w:val="0"/>
              <w:pageBreakBefore w:val="0"/>
              <w:kinsoku/>
              <w:wordWrap/>
              <w:topLinePunct w:val="0"/>
              <w:bidi w:val="0"/>
              <w:spacing w:line="450" w:lineRule="exact"/>
              <w:jc w:val="center"/>
              <w:rPr>
                <w:rFonts w:ascii="宋体"/>
                <w:color w:val="000000"/>
                <w:sz w:val="24"/>
              </w:rPr>
            </w:pPr>
          </w:p>
        </w:tc>
        <w:tc>
          <w:tcPr>
            <w:tcW w:w="850" w:type="dxa"/>
            <w:vAlign w:val="center"/>
          </w:tcPr>
          <w:p>
            <w:pPr>
              <w:keepNext w:val="0"/>
              <w:keepLines w:val="0"/>
              <w:pageBreakBefore w:val="0"/>
              <w:kinsoku/>
              <w:wordWrap/>
              <w:topLinePunct w:val="0"/>
              <w:bidi w:val="0"/>
              <w:spacing w:line="450" w:lineRule="exact"/>
              <w:jc w:val="center"/>
              <w:rPr>
                <w:rFonts w:ascii="宋体"/>
                <w:color w:val="000000"/>
                <w:sz w:val="24"/>
              </w:rPr>
            </w:pPr>
          </w:p>
        </w:tc>
        <w:tc>
          <w:tcPr>
            <w:tcW w:w="992" w:type="dxa"/>
            <w:vAlign w:val="center"/>
          </w:tcPr>
          <w:p>
            <w:pPr>
              <w:keepNext w:val="0"/>
              <w:keepLines w:val="0"/>
              <w:pageBreakBefore w:val="0"/>
              <w:kinsoku/>
              <w:wordWrap/>
              <w:topLinePunct w:val="0"/>
              <w:bidi w:val="0"/>
              <w:spacing w:line="450" w:lineRule="exact"/>
              <w:jc w:val="left"/>
              <w:rPr>
                <w:rFonts w:ascii="宋体"/>
                <w:color w:val="000000"/>
                <w:sz w:val="24"/>
              </w:rPr>
            </w:pPr>
          </w:p>
        </w:tc>
        <w:tc>
          <w:tcPr>
            <w:tcW w:w="1024" w:type="dxa"/>
            <w:vAlign w:val="center"/>
          </w:tcPr>
          <w:p>
            <w:pPr>
              <w:keepNext w:val="0"/>
              <w:keepLines w:val="0"/>
              <w:pageBreakBefore w:val="0"/>
              <w:kinsoku/>
              <w:wordWrap/>
              <w:topLinePunct w:val="0"/>
              <w:bidi w:val="0"/>
              <w:spacing w:line="450" w:lineRule="exact"/>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43" w:type="dxa"/>
            <w:vAlign w:val="center"/>
          </w:tcPr>
          <w:p>
            <w:pPr>
              <w:keepNext w:val="0"/>
              <w:keepLines w:val="0"/>
              <w:pageBreakBefore w:val="0"/>
              <w:kinsoku/>
              <w:wordWrap/>
              <w:topLinePunct w:val="0"/>
              <w:bidi w:val="0"/>
              <w:spacing w:line="450" w:lineRule="exact"/>
              <w:rPr>
                <w:rFonts w:ascii="宋体"/>
                <w:sz w:val="24"/>
                <w:lang w:val="zh-CN"/>
              </w:rPr>
            </w:pPr>
          </w:p>
        </w:tc>
        <w:tc>
          <w:tcPr>
            <w:tcW w:w="2175" w:type="dxa"/>
            <w:vAlign w:val="center"/>
          </w:tcPr>
          <w:p>
            <w:pPr>
              <w:keepNext w:val="0"/>
              <w:keepLines w:val="0"/>
              <w:pageBreakBefore w:val="0"/>
              <w:kinsoku/>
              <w:wordWrap/>
              <w:topLinePunct w:val="0"/>
              <w:bidi w:val="0"/>
              <w:spacing w:line="450" w:lineRule="exact"/>
              <w:jc w:val="left"/>
              <w:rPr>
                <w:rFonts w:ascii="宋体"/>
                <w:color w:val="000000"/>
                <w:sz w:val="24"/>
              </w:rPr>
            </w:pPr>
          </w:p>
        </w:tc>
        <w:tc>
          <w:tcPr>
            <w:tcW w:w="1473" w:type="dxa"/>
            <w:vAlign w:val="center"/>
          </w:tcPr>
          <w:p>
            <w:pPr>
              <w:keepNext w:val="0"/>
              <w:keepLines w:val="0"/>
              <w:pageBreakBefore w:val="0"/>
              <w:kinsoku/>
              <w:wordWrap/>
              <w:topLinePunct w:val="0"/>
              <w:bidi w:val="0"/>
              <w:spacing w:line="450" w:lineRule="exact"/>
              <w:jc w:val="center"/>
              <w:rPr>
                <w:rFonts w:ascii="宋体"/>
                <w:color w:val="000000"/>
                <w:sz w:val="24"/>
              </w:rPr>
            </w:pPr>
          </w:p>
        </w:tc>
        <w:tc>
          <w:tcPr>
            <w:tcW w:w="709" w:type="dxa"/>
            <w:vAlign w:val="center"/>
          </w:tcPr>
          <w:p>
            <w:pPr>
              <w:keepNext w:val="0"/>
              <w:keepLines w:val="0"/>
              <w:pageBreakBefore w:val="0"/>
              <w:kinsoku/>
              <w:wordWrap/>
              <w:topLinePunct w:val="0"/>
              <w:bidi w:val="0"/>
              <w:spacing w:line="450" w:lineRule="exact"/>
              <w:jc w:val="center"/>
              <w:rPr>
                <w:rFonts w:ascii="宋体"/>
                <w:color w:val="000000"/>
                <w:sz w:val="24"/>
              </w:rPr>
            </w:pPr>
          </w:p>
        </w:tc>
        <w:tc>
          <w:tcPr>
            <w:tcW w:w="850" w:type="dxa"/>
            <w:vAlign w:val="center"/>
          </w:tcPr>
          <w:p>
            <w:pPr>
              <w:keepNext w:val="0"/>
              <w:keepLines w:val="0"/>
              <w:pageBreakBefore w:val="0"/>
              <w:kinsoku/>
              <w:wordWrap/>
              <w:topLinePunct w:val="0"/>
              <w:bidi w:val="0"/>
              <w:spacing w:line="450" w:lineRule="exact"/>
              <w:jc w:val="center"/>
              <w:rPr>
                <w:rFonts w:ascii="宋体"/>
                <w:color w:val="000000"/>
                <w:sz w:val="24"/>
              </w:rPr>
            </w:pPr>
          </w:p>
        </w:tc>
        <w:tc>
          <w:tcPr>
            <w:tcW w:w="992" w:type="dxa"/>
            <w:vAlign w:val="center"/>
          </w:tcPr>
          <w:p>
            <w:pPr>
              <w:keepNext w:val="0"/>
              <w:keepLines w:val="0"/>
              <w:pageBreakBefore w:val="0"/>
              <w:kinsoku/>
              <w:wordWrap/>
              <w:topLinePunct w:val="0"/>
              <w:bidi w:val="0"/>
              <w:spacing w:line="450" w:lineRule="exact"/>
              <w:jc w:val="left"/>
              <w:rPr>
                <w:rFonts w:ascii="宋体"/>
                <w:color w:val="000000"/>
                <w:sz w:val="24"/>
              </w:rPr>
            </w:pPr>
          </w:p>
        </w:tc>
        <w:tc>
          <w:tcPr>
            <w:tcW w:w="1024" w:type="dxa"/>
            <w:vAlign w:val="center"/>
          </w:tcPr>
          <w:p>
            <w:pPr>
              <w:keepNext w:val="0"/>
              <w:keepLines w:val="0"/>
              <w:pageBreakBefore w:val="0"/>
              <w:kinsoku/>
              <w:wordWrap/>
              <w:topLinePunct w:val="0"/>
              <w:bidi w:val="0"/>
              <w:spacing w:line="450" w:lineRule="exact"/>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43" w:type="dxa"/>
            <w:vAlign w:val="center"/>
          </w:tcPr>
          <w:p>
            <w:pPr>
              <w:pStyle w:val="3"/>
              <w:keepNext w:val="0"/>
              <w:keepLines w:val="0"/>
              <w:pageBreakBefore w:val="0"/>
              <w:shd w:val="clear" w:color="auto" w:fill="FFFFFF"/>
              <w:kinsoku/>
              <w:wordWrap/>
              <w:topLinePunct w:val="0"/>
              <w:bidi w:val="0"/>
              <w:spacing w:before="0" w:beforeAutospacing="0" w:after="0" w:afterAutospacing="0" w:line="450" w:lineRule="exact"/>
              <w:rPr>
                <w:rFonts w:cs="Times New Roman"/>
                <w:b w:val="0"/>
                <w:bCs w:val="0"/>
                <w:color w:val="000000"/>
                <w:kern w:val="2"/>
                <w:sz w:val="24"/>
                <w:szCs w:val="24"/>
                <w:lang w:val="zh-CN"/>
              </w:rPr>
            </w:pPr>
          </w:p>
        </w:tc>
        <w:tc>
          <w:tcPr>
            <w:tcW w:w="2175" w:type="dxa"/>
            <w:vAlign w:val="center"/>
          </w:tcPr>
          <w:p>
            <w:pPr>
              <w:keepNext w:val="0"/>
              <w:keepLines w:val="0"/>
              <w:pageBreakBefore w:val="0"/>
              <w:kinsoku/>
              <w:wordWrap/>
              <w:topLinePunct w:val="0"/>
              <w:bidi w:val="0"/>
              <w:spacing w:line="450" w:lineRule="exact"/>
              <w:jc w:val="left"/>
              <w:rPr>
                <w:rFonts w:ascii="宋体"/>
                <w:color w:val="000000"/>
                <w:sz w:val="24"/>
              </w:rPr>
            </w:pPr>
          </w:p>
        </w:tc>
        <w:tc>
          <w:tcPr>
            <w:tcW w:w="1473" w:type="dxa"/>
            <w:vAlign w:val="center"/>
          </w:tcPr>
          <w:p>
            <w:pPr>
              <w:keepNext w:val="0"/>
              <w:keepLines w:val="0"/>
              <w:pageBreakBefore w:val="0"/>
              <w:kinsoku/>
              <w:wordWrap/>
              <w:topLinePunct w:val="0"/>
              <w:bidi w:val="0"/>
              <w:spacing w:line="450" w:lineRule="exact"/>
              <w:jc w:val="center"/>
              <w:rPr>
                <w:rFonts w:ascii="宋体"/>
                <w:color w:val="000000"/>
                <w:sz w:val="24"/>
              </w:rPr>
            </w:pPr>
          </w:p>
        </w:tc>
        <w:tc>
          <w:tcPr>
            <w:tcW w:w="709" w:type="dxa"/>
            <w:vAlign w:val="center"/>
          </w:tcPr>
          <w:p>
            <w:pPr>
              <w:keepNext w:val="0"/>
              <w:keepLines w:val="0"/>
              <w:pageBreakBefore w:val="0"/>
              <w:kinsoku/>
              <w:wordWrap/>
              <w:topLinePunct w:val="0"/>
              <w:bidi w:val="0"/>
              <w:spacing w:line="450" w:lineRule="exact"/>
              <w:jc w:val="center"/>
              <w:rPr>
                <w:rFonts w:ascii="宋体"/>
                <w:color w:val="000000"/>
                <w:sz w:val="24"/>
              </w:rPr>
            </w:pPr>
          </w:p>
        </w:tc>
        <w:tc>
          <w:tcPr>
            <w:tcW w:w="850" w:type="dxa"/>
            <w:vAlign w:val="center"/>
          </w:tcPr>
          <w:p>
            <w:pPr>
              <w:keepNext w:val="0"/>
              <w:keepLines w:val="0"/>
              <w:pageBreakBefore w:val="0"/>
              <w:kinsoku/>
              <w:wordWrap/>
              <w:topLinePunct w:val="0"/>
              <w:bidi w:val="0"/>
              <w:spacing w:line="450" w:lineRule="exact"/>
              <w:jc w:val="center"/>
              <w:rPr>
                <w:rFonts w:ascii="宋体"/>
                <w:color w:val="000000"/>
                <w:sz w:val="24"/>
              </w:rPr>
            </w:pPr>
          </w:p>
        </w:tc>
        <w:tc>
          <w:tcPr>
            <w:tcW w:w="992" w:type="dxa"/>
            <w:vAlign w:val="center"/>
          </w:tcPr>
          <w:p>
            <w:pPr>
              <w:keepNext w:val="0"/>
              <w:keepLines w:val="0"/>
              <w:pageBreakBefore w:val="0"/>
              <w:kinsoku/>
              <w:wordWrap/>
              <w:topLinePunct w:val="0"/>
              <w:bidi w:val="0"/>
              <w:spacing w:line="450" w:lineRule="exact"/>
              <w:jc w:val="left"/>
              <w:rPr>
                <w:rFonts w:ascii="宋体"/>
                <w:color w:val="000000"/>
                <w:sz w:val="24"/>
              </w:rPr>
            </w:pPr>
          </w:p>
        </w:tc>
        <w:tc>
          <w:tcPr>
            <w:tcW w:w="1024" w:type="dxa"/>
            <w:vAlign w:val="center"/>
          </w:tcPr>
          <w:p>
            <w:pPr>
              <w:keepNext w:val="0"/>
              <w:keepLines w:val="0"/>
              <w:pageBreakBefore w:val="0"/>
              <w:kinsoku/>
              <w:wordWrap/>
              <w:topLinePunct w:val="0"/>
              <w:bidi w:val="0"/>
              <w:spacing w:line="450" w:lineRule="exact"/>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43" w:type="dxa"/>
            <w:vAlign w:val="center"/>
          </w:tcPr>
          <w:p>
            <w:pPr>
              <w:pStyle w:val="3"/>
              <w:keepNext w:val="0"/>
              <w:keepLines w:val="0"/>
              <w:pageBreakBefore w:val="0"/>
              <w:shd w:val="clear" w:color="auto" w:fill="FFFFFF"/>
              <w:kinsoku/>
              <w:wordWrap/>
              <w:topLinePunct w:val="0"/>
              <w:bidi w:val="0"/>
              <w:spacing w:before="0" w:beforeAutospacing="0" w:after="0" w:afterAutospacing="0" w:line="450" w:lineRule="exact"/>
              <w:rPr>
                <w:rFonts w:cs="Times New Roman"/>
                <w:b w:val="0"/>
                <w:bCs w:val="0"/>
                <w:color w:val="000000"/>
                <w:kern w:val="2"/>
                <w:sz w:val="24"/>
                <w:szCs w:val="24"/>
                <w:lang w:val="zh-CN"/>
              </w:rPr>
            </w:pPr>
          </w:p>
        </w:tc>
        <w:tc>
          <w:tcPr>
            <w:tcW w:w="2175" w:type="dxa"/>
            <w:vAlign w:val="center"/>
          </w:tcPr>
          <w:p>
            <w:pPr>
              <w:keepNext w:val="0"/>
              <w:keepLines w:val="0"/>
              <w:pageBreakBefore w:val="0"/>
              <w:kinsoku/>
              <w:wordWrap/>
              <w:topLinePunct w:val="0"/>
              <w:bidi w:val="0"/>
              <w:spacing w:line="450" w:lineRule="exact"/>
              <w:jc w:val="left"/>
              <w:rPr>
                <w:rFonts w:ascii="宋体"/>
                <w:color w:val="000000"/>
                <w:sz w:val="24"/>
              </w:rPr>
            </w:pPr>
          </w:p>
        </w:tc>
        <w:tc>
          <w:tcPr>
            <w:tcW w:w="1473" w:type="dxa"/>
            <w:vAlign w:val="center"/>
          </w:tcPr>
          <w:p>
            <w:pPr>
              <w:keepNext w:val="0"/>
              <w:keepLines w:val="0"/>
              <w:pageBreakBefore w:val="0"/>
              <w:kinsoku/>
              <w:wordWrap/>
              <w:topLinePunct w:val="0"/>
              <w:bidi w:val="0"/>
              <w:spacing w:line="450" w:lineRule="exact"/>
              <w:jc w:val="center"/>
              <w:rPr>
                <w:rFonts w:ascii="宋体"/>
                <w:color w:val="000000"/>
                <w:sz w:val="24"/>
              </w:rPr>
            </w:pPr>
          </w:p>
        </w:tc>
        <w:tc>
          <w:tcPr>
            <w:tcW w:w="709" w:type="dxa"/>
            <w:vAlign w:val="center"/>
          </w:tcPr>
          <w:p>
            <w:pPr>
              <w:keepNext w:val="0"/>
              <w:keepLines w:val="0"/>
              <w:pageBreakBefore w:val="0"/>
              <w:kinsoku/>
              <w:wordWrap/>
              <w:topLinePunct w:val="0"/>
              <w:bidi w:val="0"/>
              <w:spacing w:line="450" w:lineRule="exact"/>
              <w:jc w:val="center"/>
              <w:rPr>
                <w:rFonts w:ascii="宋体"/>
                <w:color w:val="000000"/>
                <w:sz w:val="24"/>
              </w:rPr>
            </w:pPr>
          </w:p>
        </w:tc>
        <w:tc>
          <w:tcPr>
            <w:tcW w:w="850" w:type="dxa"/>
            <w:vAlign w:val="center"/>
          </w:tcPr>
          <w:p>
            <w:pPr>
              <w:keepNext w:val="0"/>
              <w:keepLines w:val="0"/>
              <w:pageBreakBefore w:val="0"/>
              <w:kinsoku/>
              <w:wordWrap/>
              <w:topLinePunct w:val="0"/>
              <w:bidi w:val="0"/>
              <w:spacing w:line="450" w:lineRule="exact"/>
              <w:jc w:val="center"/>
              <w:rPr>
                <w:rFonts w:ascii="宋体"/>
                <w:color w:val="000000"/>
                <w:sz w:val="24"/>
              </w:rPr>
            </w:pPr>
          </w:p>
        </w:tc>
        <w:tc>
          <w:tcPr>
            <w:tcW w:w="992" w:type="dxa"/>
            <w:vAlign w:val="center"/>
          </w:tcPr>
          <w:p>
            <w:pPr>
              <w:keepNext w:val="0"/>
              <w:keepLines w:val="0"/>
              <w:pageBreakBefore w:val="0"/>
              <w:kinsoku/>
              <w:wordWrap/>
              <w:topLinePunct w:val="0"/>
              <w:bidi w:val="0"/>
              <w:spacing w:line="450" w:lineRule="exact"/>
              <w:jc w:val="left"/>
              <w:rPr>
                <w:rFonts w:ascii="宋体"/>
                <w:color w:val="000000"/>
                <w:sz w:val="24"/>
              </w:rPr>
            </w:pPr>
          </w:p>
        </w:tc>
        <w:tc>
          <w:tcPr>
            <w:tcW w:w="1024" w:type="dxa"/>
            <w:vAlign w:val="center"/>
          </w:tcPr>
          <w:p>
            <w:pPr>
              <w:keepNext w:val="0"/>
              <w:keepLines w:val="0"/>
              <w:pageBreakBefore w:val="0"/>
              <w:kinsoku/>
              <w:wordWrap/>
              <w:topLinePunct w:val="0"/>
              <w:bidi w:val="0"/>
              <w:spacing w:line="450" w:lineRule="exact"/>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10"/>
              <w:keepNext w:val="0"/>
              <w:keepLines w:val="0"/>
              <w:pageBreakBefore w:val="0"/>
              <w:kinsoku/>
              <w:wordWrap/>
              <w:topLinePunct w:val="0"/>
              <w:bidi w:val="0"/>
              <w:snapToGrid w:val="0"/>
              <w:spacing w:line="450" w:lineRule="exact"/>
              <w:ind w:firstLine="494"/>
              <w:jc w:val="center"/>
              <w:rPr>
                <w:rFonts w:hAnsi="宋体"/>
                <w:color w:val="000000"/>
                <w:sz w:val="24"/>
                <w:szCs w:val="24"/>
              </w:rPr>
            </w:pPr>
            <w:r>
              <w:rPr>
                <w:rFonts w:hint="eastAsia" w:hAnsi="宋体"/>
                <w:color w:val="000000"/>
                <w:sz w:val="24"/>
                <w:szCs w:val="24"/>
              </w:rPr>
              <w:t>合</w:t>
            </w:r>
            <w:r>
              <w:rPr>
                <w:rFonts w:hAnsi="宋体"/>
                <w:color w:val="000000"/>
                <w:sz w:val="24"/>
                <w:szCs w:val="24"/>
              </w:rPr>
              <w:t xml:space="preserve">   </w:t>
            </w:r>
            <w:r>
              <w:rPr>
                <w:rFonts w:hint="eastAsia" w:hAnsi="宋体"/>
                <w:color w:val="000000"/>
                <w:sz w:val="24"/>
                <w:szCs w:val="24"/>
              </w:rPr>
              <w:t>计</w:t>
            </w:r>
          </w:p>
        </w:tc>
        <w:tc>
          <w:tcPr>
            <w:tcW w:w="709" w:type="dxa"/>
            <w:vAlign w:val="center"/>
          </w:tcPr>
          <w:p>
            <w:pPr>
              <w:pStyle w:val="10"/>
              <w:keepNext w:val="0"/>
              <w:keepLines w:val="0"/>
              <w:pageBreakBefore w:val="0"/>
              <w:kinsoku/>
              <w:wordWrap/>
              <w:topLinePunct w:val="0"/>
              <w:bidi w:val="0"/>
              <w:snapToGrid w:val="0"/>
              <w:spacing w:line="450" w:lineRule="exact"/>
              <w:rPr>
                <w:rFonts w:hAnsi="宋体"/>
                <w:color w:val="000000"/>
                <w:sz w:val="24"/>
                <w:szCs w:val="24"/>
              </w:rPr>
            </w:pPr>
          </w:p>
        </w:tc>
        <w:tc>
          <w:tcPr>
            <w:tcW w:w="2866" w:type="dxa"/>
            <w:gridSpan w:val="3"/>
            <w:vAlign w:val="center"/>
          </w:tcPr>
          <w:p>
            <w:pPr>
              <w:pStyle w:val="10"/>
              <w:keepNext w:val="0"/>
              <w:keepLines w:val="0"/>
              <w:pageBreakBefore w:val="0"/>
              <w:kinsoku/>
              <w:wordWrap/>
              <w:topLinePunct w:val="0"/>
              <w:bidi w:val="0"/>
              <w:snapToGrid w:val="0"/>
              <w:spacing w:line="450" w:lineRule="exact"/>
              <w:ind w:firstLine="494"/>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10"/>
              <w:keepNext w:val="0"/>
              <w:keepLines w:val="0"/>
              <w:pageBreakBefore w:val="0"/>
              <w:kinsoku/>
              <w:wordWrap/>
              <w:topLinePunct w:val="0"/>
              <w:bidi w:val="0"/>
              <w:snapToGrid w:val="0"/>
              <w:spacing w:line="450" w:lineRule="exact"/>
              <w:jc w:val="both"/>
              <w:rPr>
                <w:rFonts w:hAnsi="宋体"/>
                <w:color w:val="000000"/>
                <w:sz w:val="24"/>
                <w:szCs w:val="24"/>
              </w:rPr>
            </w:pPr>
            <w:r>
              <w:rPr>
                <w:rFonts w:hint="eastAsia" w:hAnsi="宋体"/>
                <w:color w:val="000000"/>
                <w:sz w:val="24"/>
                <w:szCs w:val="24"/>
              </w:rPr>
              <w:t xml:space="preserve">合同总价：（人民币）   </w:t>
            </w:r>
            <w:r>
              <w:rPr>
                <w:rFonts w:hAnsi="宋体"/>
                <w:color w:val="000000"/>
                <w:sz w:val="24"/>
                <w:szCs w:val="24"/>
              </w:rPr>
              <w:t xml:space="preserve">  </w:t>
            </w:r>
            <w:r>
              <w:rPr>
                <w:rFonts w:hint="eastAsia" w:hAnsi="宋体"/>
                <w:color w:val="000000"/>
                <w:sz w:val="24"/>
                <w:szCs w:val="24"/>
              </w:rPr>
              <w:t xml:space="preserve">      ￥：</w:t>
            </w:r>
          </w:p>
        </w:tc>
      </w:tr>
    </w:tbl>
    <w:p>
      <w:pPr>
        <w:pStyle w:val="10"/>
        <w:keepNext w:val="0"/>
        <w:keepLines w:val="0"/>
        <w:pageBreakBefore w:val="0"/>
        <w:kinsoku/>
        <w:wordWrap/>
        <w:topLinePunct w:val="0"/>
        <w:bidi w:val="0"/>
        <w:snapToGrid w:val="0"/>
        <w:spacing w:line="450" w:lineRule="exact"/>
        <w:ind w:left="-34" w:leftChars="-85" w:hanging="144" w:hangingChars="60"/>
        <w:rPr>
          <w:rFonts w:hAnsi="宋体"/>
          <w:color w:val="000000"/>
          <w:sz w:val="24"/>
        </w:rPr>
      </w:pPr>
      <w:r>
        <w:rPr>
          <w:rFonts w:hAnsi="宋体"/>
          <w:color w:val="000000"/>
          <w:sz w:val="24"/>
        </w:rPr>
        <w:t xml:space="preserve">  </w:t>
      </w:r>
      <w:r>
        <w:rPr>
          <w:rFonts w:hint="eastAsia" w:hAnsi="宋体"/>
          <w:color w:val="000000"/>
          <w:sz w:val="24"/>
        </w:rPr>
        <w:t>注：（</w:t>
      </w:r>
      <w:r>
        <w:rPr>
          <w:rFonts w:hAnsi="宋体"/>
          <w:color w:val="000000"/>
          <w:sz w:val="24"/>
        </w:rPr>
        <w:t>1</w:t>
      </w:r>
      <w:r>
        <w:rPr>
          <w:rFonts w:hint="eastAsia" w:hAnsi="宋体"/>
          <w:color w:val="000000"/>
          <w:sz w:val="24"/>
        </w:rPr>
        <w:t>）商品型号、数量、配置具体要求及使用单位地址等详见附件清单；</w:t>
      </w:r>
    </w:p>
    <w:p>
      <w:pPr>
        <w:keepNext w:val="0"/>
        <w:keepLines w:val="0"/>
        <w:pageBreakBefore w:val="0"/>
        <w:kinsoku/>
        <w:wordWrap/>
        <w:topLinePunct w:val="0"/>
        <w:bidi w:val="0"/>
        <w:spacing w:line="450" w:lineRule="exact"/>
        <w:ind w:firstLine="384" w:firstLineChars="160"/>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）以上合同总价包括运费及安装调试费等。</w:t>
      </w:r>
    </w:p>
    <w:p>
      <w:pPr>
        <w:pStyle w:val="15"/>
        <w:keepNext w:val="0"/>
        <w:keepLines w:val="0"/>
        <w:pageBreakBefore w:val="0"/>
        <w:widowControl w:val="0"/>
        <w:kinsoku/>
        <w:wordWrap/>
        <w:topLinePunct w:val="0"/>
        <w:bidi w:val="0"/>
        <w:spacing w:before="0" w:beforeAutospacing="0" w:after="0" w:afterAutospacing="0" w:line="450" w:lineRule="exact"/>
        <w:ind w:firstLine="482" w:firstLineChars="200"/>
        <w:rPr>
          <w:b/>
          <w:color w:val="000000"/>
          <w:kern w:val="2"/>
        </w:rPr>
      </w:pPr>
      <w:r>
        <w:rPr>
          <w:rFonts w:hint="eastAsia"/>
          <w:b/>
          <w:color w:val="000000"/>
          <w:kern w:val="2"/>
        </w:rPr>
        <w:t>二、产品条款</w:t>
      </w:r>
    </w:p>
    <w:p>
      <w:pPr>
        <w:pStyle w:val="15"/>
        <w:keepNext w:val="0"/>
        <w:keepLines w:val="0"/>
        <w:pageBreakBefore w:val="0"/>
        <w:widowControl w:val="0"/>
        <w:kinsoku/>
        <w:wordWrap/>
        <w:topLinePunct w:val="0"/>
        <w:bidi w:val="0"/>
        <w:spacing w:before="0" w:beforeAutospacing="0" w:after="0" w:afterAutospacing="0" w:line="450" w:lineRule="exact"/>
        <w:ind w:firstLine="480" w:firstLineChars="200"/>
        <w:rPr>
          <w:color w:val="000000"/>
          <w:kern w:val="2"/>
        </w:rPr>
      </w:pPr>
      <w:r>
        <w:rPr>
          <w:rFonts w:hint="eastAsia"/>
          <w:color w:val="000000"/>
          <w:kern w:val="2"/>
        </w:rPr>
        <w:t>本合同没有约定的，甲、乙双方应严格按照招标文件、投标文件及评标专家组确认的产品技术要求、质量标准、数量和交货日期、书面承诺等执行。</w:t>
      </w:r>
    </w:p>
    <w:p>
      <w:pPr>
        <w:pStyle w:val="15"/>
        <w:keepNext w:val="0"/>
        <w:keepLines w:val="0"/>
        <w:pageBreakBefore w:val="0"/>
        <w:kinsoku/>
        <w:wordWrap/>
        <w:topLinePunct w:val="0"/>
        <w:bidi w:val="0"/>
        <w:spacing w:before="0" w:beforeAutospacing="0" w:after="0" w:afterAutospacing="0" w:line="450" w:lineRule="exact"/>
        <w:ind w:firstLine="482" w:firstLineChars="200"/>
        <w:jc w:val="both"/>
        <w:rPr>
          <w:b/>
          <w:color w:val="000000"/>
          <w:kern w:val="2"/>
        </w:rPr>
      </w:pPr>
      <w:r>
        <w:rPr>
          <w:rFonts w:hint="eastAsia"/>
          <w:b/>
          <w:color w:val="000000"/>
          <w:kern w:val="2"/>
        </w:rPr>
        <w:t>三、通知送达条款</w:t>
      </w:r>
    </w:p>
    <w:p>
      <w:pPr>
        <w:pStyle w:val="15"/>
        <w:keepNext w:val="0"/>
        <w:keepLines w:val="0"/>
        <w:pageBreakBefore w:val="0"/>
        <w:kinsoku/>
        <w:wordWrap/>
        <w:topLinePunct w:val="0"/>
        <w:bidi w:val="0"/>
        <w:spacing w:before="0" w:beforeAutospacing="0" w:after="0" w:afterAutospacing="0" w:line="450" w:lineRule="exact"/>
        <w:ind w:firstLine="480" w:firstLineChars="200"/>
        <w:rPr>
          <w:color w:val="000000"/>
          <w:kern w:val="2"/>
        </w:rPr>
      </w:pPr>
      <w:r>
        <w:rPr>
          <w:color w:val="000000"/>
          <w:kern w:val="2"/>
        </w:rPr>
        <w:t>1.</w:t>
      </w:r>
      <w:r>
        <w:rPr>
          <w:rFonts w:hint="eastAsia"/>
          <w:color w:val="000000"/>
          <w:kern w:val="2"/>
        </w:rPr>
        <w:t>甲方通知送达地址：浙江省衢州市柯城区九华北大道</w:t>
      </w:r>
      <w:r>
        <w:rPr>
          <w:color w:val="000000"/>
          <w:kern w:val="2"/>
        </w:rPr>
        <w:t>78</w:t>
      </w:r>
      <w:r>
        <w:rPr>
          <w:rFonts w:hint="eastAsia"/>
          <w:color w:val="000000"/>
          <w:kern w:val="2"/>
        </w:rPr>
        <w:t>号。</w:t>
      </w:r>
    </w:p>
    <w:p>
      <w:pPr>
        <w:pStyle w:val="15"/>
        <w:keepNext w:val="0"/>
        <w:keepLines w:val="0"/>
        <w:pageBreakBefore w:val="0"/>
        <w:kinsoku/>
        <w:wordWrap/>
        <w:topLinePunct w:val="0"/>
        <w:bidi w:val="0"/>
        <w:spacing w:before="0" w:beforeAutospacing="0" w:after="0" w:afterAutospacing="0" w:line="450" w:lineRule="exact"/>
        <w:ind w:firstLine="1920" w:firstLineChars="800"/>
        <w:rPr>
          <w:color w:val="000000"/>
          <w:kern w:val="2"/>
        </w:rPr>
      </w:pPr>
      <w:r>
        <w:rPr>
          <w:rFonts w:hint="eastAsia"/>
          <w:color w:val="000000"/>
          <w:kern w:val="2"/>
        </w:rPr>
        <w:t>接收人：</w:t>
      </w:r>
      <w:r>
        <w:rPr>
          <w:color w:val="000000"/>
          <w:kern w:val="2"/>
          <w:u w:val="single"/>
        </w:rPr>
        <w:t xml:space="preserve">  </w:t>
      </w:r>
      <w:r>
        <w:rPr>
          <w:rFonts w:hint="eastAsia"/>
          <w:color w:val="000000"/>
          <w:kern w:val="2"/>
          <w:u w:val="single"/>
        </w:rPr>
        <w:t xml:space="preserve">     </w:t>
      </w:r>
      <w:r>
        <w:rPr>
          <w:color w:val="000000"/>
          <w:kern w:val="2"/>
          <w:u w:val="single"/>
        </w:rPr>
        <w:t xml:space="preserve">  </w:t>
      </w:r>
      <w:r>
        <w:rPr>
          <w:rFonts w:hint="eastAsia"/>
          <w:color w:val="000000"/>
          <w:kern w:val="2"/>
        </w:rPr>
        <w:t>，联系电话：</w:t>
      </w:r>
      <w:r>
        <w:rPr>
          <w:color w:val="000000"/>
          <w:kern w:val="2"/>
          <w:u w:val="single"/>
        </w:rPr>
        <w:t xml:space="preserve">  </w:t>
      </w:r>
      <w:r>
        <w:rPr>
          <w:rFonts w:hint="eastAsia"/>
          <w:color w:val="000000"/>
          <w:kern w:val="2"/>
          <w:u w:val="single"/>
        </w:rPr>
        <w:t xml:space="preserve">       </w:t>
      </w:r>
      <w:r>
        <w:rPr>
          <w:color w:val="000000"/>
          <w:kern w:val="2"/>
          <w:u w:val="single"/>
        </w:rPr>
        <w:t xml:space="preserve"> </w:t>
      </w:r>
      <w:r>
        <w:rPr>
          <w:rFonts w:hint="eastAsia"/>
          <w:color w:val="000000"/>
          <w:kern w:val="2"/>
        </w:rPr>
        <w:t>。</w:t>
      </w:r>
    </w:p>
    <w:p>
      <w:pPr>
        <w:pStyle w:val="15"/>
        <w:keepNext w:val="0"/>
        <w:keepLines w:val="0"/>
        <w:pageBreakBefore w:val="0"/>
        <w:kinsoku/>
        <w:wordWrap/>
        <w:topLinePunct w:val="0"/>
        <w:bidi w:val="0"/>
        <w:spacing w:before="0" w:beforeAutospacing="0" w:after="0" w:afterAutospacing="0" w:line="450" w:lineRule="exact"/>
        <w:ind w:firstLine="480" w:firstLineChars="200"/>
        <w:rPr>
          <w:color w:val="000000"/>
          <w:kern w:val="2"/>
        </w:rPr>
      </w:pPr>
      <w:r>
        <w:rPr>
          <w:color w:val="000000"/>
          <w:kern w:val="2"/>
        </w:rPr>
        <w:t>2.</w:t>
      </w:r>
      <w:r>
        <w:rPr>
          <w:rFonts w:hint="eastAsia"/>
          <w:color w:val="000000"/>
          <w:kern w:val="2"/>
        </w:rPr>
        <w:t>乙方通知送达地址：</w:t>
      </w:r>
      <w:r>
        <w:rPr>
          <w:color w:val="000000"/>
          <w:kern w:val="2"/>
          <w:u w:val="single"/>
        </w:rPr>
        <w:t xml:space="preserve">  </w:t>
      </w:r>
      <w:r>
        <w:rPr>
          <w:rFonts w:hint="eastAsia"/>
          <w:color w:val="000000"/>
          <w:kern w:val="2"/>
          <w:u w:val="single"/>
        </w:rPr>
        <w:t xml:space="preserve">                               </w:t>
      </w:r>
      <w:r>
        <w:rPr>
          <w:rFonts w:hint="eastAsia"/>
          <w:color w:val="000000"/>
          <w:kern w:val="2"/>
        </w:rPr>
        <w:t>。</w:t>
      </w:r>
    </w:p>
    <w:p>
      <w:pPr>
        <w:pStyle w:val="15"/>
        <w:keepNext w:val="0"/>
        <w:keepLines w:val="0"/>
        <w:pageBreakBefore w:val="0"/>
        <w:kinsoku/>
        <w:wordWrap/>
        <w:topLinePunct w:val="0"/>
        <w:bidi w:val="0"/>
        <w:spacing w:before="0" w:beforeAutospacing="0" w:after="0" w:afterAutospacing="0" w:line="450" w:lineRule="exact"/>
        <w:ind w:firstLine="1920" w:firstLineChars="800"/>
        <w:rPr>
          <w:color w:val="000000"/>
          <w:kern w:val="2"/>
        </w:rPr>
      </w:pPr>
      <w:r>
        <w:rPr>
          <w:rFonts w:hint="eastAsia"/>
          <w:color w:val="000000"/>
          <w:kern w:val="2"/>
        </w:rPr>
        <w:t>接收人：</w:t>
      </w:r>
      <w:r>
        <w:rPr>
          <w:color w:val="000000"/>
          <w:kern w:val="2"/>
          <w:u w:val="single"/>
        </w:rPr>
        <w:t xml:space="preserve"> </w:t>
      </w:r>
      <w:r>
        <w:rPr>
          <w:rFonts w:hint="eastAsia"/>
          <w:color w:val="000000"/>
          <w:kern w:val="2"/>
          <w:u w:val="single"/>
        </w:rPr>
        <w:t xml:space="preserve">        </w:t>
      </w:r>
      <w:r>
        <w:rPr>
          <w:color w:val="000000"/>
          <w:kern w:val="2"/>
          <w:u w:val="single"/>
        </w:rPr>
        <w:t xml:space="preserve">  </w:t>
      </w:r>
      <w:r>
        <w:rPr>
          <w:rFonts w:hint="eastAsia"/>
          <w:color w:val="000000"/>
          <w:kern w:val="2"/>
        </w:rPr>
        <w:t>，联系电话：</w:t>
      </w:r>
      <w:r>
        <w:rPr>
          <w:color w:val="000000"/>
          <w:kern w:val="2"/>
          <w:u w:val="single"/>
        </w:rPr>
        <w:t xml:space="preserve"> </w:t>
      </w:r>
      <w:r>
        <w:rPr>
          <w:rFonts w:hint="eastAsia"/>
          <w:color w:val="000000"/>
          <w:kern w:val="2"/>
          <w:u w:val="single"/>
        </w:rPr>
        <w:t xml:space="preserve">          </w:t>
      </w:r>
      <w:r>
        <w:rPr>
          <w:color w:val="000000"/>
          <w:kern w:val="2"/>
          <w:u w:val="single"/>
        </w:rPr>
        <w:t xml:space="preserve"> </w:t>
      </w:r>
      <w:r>
        <w:rPr>
          <w:rFonts w:hint="eastAsia"/>
          <w:color w:val="000000"/>
          <w:kern w:val="2"/>
        </w:rPr>
        <w:t>。</w:t>
      </w:r>
    </w:p>
    <w:p>
      <w:pPr>
        <w:pStyle w:val="15"/>
        <w:keepNext w:val="0"/>
        <w:keepLines w:val="0"/>
        <w:pageBreakBefore w:val="0"/>
        <w:kinsoku/>
        <w:wordWrap/>
        <w:topLinePunct w:val="0"/>
        <w:bidi w:val="0"/>
        <w:spacing w:before="0" w:beforeAutospacing="0" w:after="0" w:afterAutospacing="0" w:line="450" w:lineRule="exact"/>
        <w:ind w:firstLine="480" w:firstLineChars="200"/>
        <w:jc w:val="both"/>
        <w:rPr>
          <w:color w:val="000000"/>
          <w:kern w:val="2"/>
        </w:rPr>
      </w:pPr>
      <w:r>
        <w:rPr>
          <w:color w:val="000000"/>
          <w:kern w:val="2"/>
        </w:rPr>
        <w:t>3.</w:t>
      </w:r>
      <w:r>
        <w:rPr>
          <w:rFonts w:hint="eastAsia"/>
          <w:color w:val="000000"/>
          <w:kern w:val="2"/>
        </w:rPr>
        <w:t>甲方或乙方按照上述方式向对方发送函件或通知，不论对方是否签收或接收，书函自发送之日起三日、信息发送后即时即视为送达；双方确认，本送达方式亦为双方发生纠纷时法院的送达方式。</w:t>
      </w:r>
    </w:p>
    <w:p>
      <w:pPr>
        <w:pStyle w:val="15"/>
        <w:keepNext w:val="0"/>
        <w:keepLines w:val="0"/>
        <w:pageBreakBefore w:val="0"/>
        <w:kinsoku/>
        <w:wordWrap/>
        <w:topLinePunct w:val="0"/>
        <w:bidi w:val="0"/>
        <w:spacing w:before="0" w:beforeAutospacing="0" w:after="0" w:afterAutospacing="0" w:line="450" w:lineRule="exact"/>
        <w:ind w:firstLine="482" w:firstLineChars="200"/>
        <w:rPr>
          <w:b/>
          <w:color w:val="000000"/>
          <w:kern w:val="2"/>
        </w:rPr>
      </w:pPr>
      <w:r>
        <w:rPr>
          <w:rFonts w:hint="eastAsia"/>
          <w:b/>
          <w:color w:val="000000"/>
          <w:kern w:val="2"/>
        </w:rPr>
        <w:t>四、质量保证</w:t>
      </w:r>
    </w:p>
    <w:p>
      <w:pPr>
        <w:pStyle w:val="10"/>
        <w:keepNext w:val="0"/>
        <w:keepLines w:val="0"/>
        <w:pageBreakBefore w:val="0"/>
        <w:kinsoku/>
        <w:wordWrap/>
        <w:topLinePunct w:val="0"/>
        <w:bidi w:val="0"/>
        <w:snapToGrid w:val="0"/>
        <w:spacing w:line="450" w:lineRule="exact"/>
        <w:ind w:firstLine="480" w:firstLineChars="200"/>
        <w:jc w:val="both"/>
        <w:rPr>
          <w:rFonts w:hAnsi="宋体"/>
          <w:color w:val="000000"/>
          <w:sz w:val="24"/>
          <w:szCs w:val="24"/>
        </w:rPr>
      </w:pPr>
      <w:r>
        <w:rPr>
          <w:rFonts w:hAnsi="宋体"/>
          <w:color w:val="000000"/>
          <w:sz w:val="24"/>
          <w:szCs w:val="24"/>
        </w:rPr>
        <w:t>1.</w:t>
      </w:r>
      <w:r>
        <w:rPr>
          <w:rFonts w:hint="eastAsia" w:hAnsi="宋体"/>
          <w:color w:val="000000"/>
          <w:sz w:val="24"/>
          <w:szCs w:val="24"/>
        </w:rPr>
        <w:t>乙方提供的产品必须是</w:t>
      </w:r>
      <w:r>
        <w:rPr>
          <w:rFonts w:hAnsi="宋体"/>
          <w:b/>
          <w:bCs/>
          <w:color w:val="FF0000"/>
          <w:sz w:val="24"/>
          <w:szCs w:val="24"/>
          <w:highlight w:val="yellow"/>
        </w:rPr>
        <w:t>202</w:t>
      </w:r>
      <w:r>
        <w:rPr>
          <w:rFonts w:hint="eastAsia" w:hAnsi="宋体"/>
          <w:b/>
          <w:bCs/>
          <w:color w:val="FF0000"/>
          <w:sz w:val="24"/>
          <w:szCs w:val="24"/>
          <w:highlight w:val="yellow"/>
          <w:lang w:val="en-US" w:eastAsia="zh-CN"/>
        </w:rPr>
        <w:t>2</w:t>
      </w:r>
      <w:r>
        <w:rPr>
          <w:rFonts w:hint="eastAsia" w:hAnsi="宋体"/>
          <w:b/>
          <w:bCs/>
          <w:color w:val="FF0000"/>
          <w:sz w:val="24"/>
          <w:szCs w:val="24"/>
          <w:highlight w:val="yellow"/>
        </w:rPr>
        <w:t>年</w:t>
      </w:r>
      <w:r>
        <w:rPr>
          <w:rFonts w:hint="eastAsia" w:hAnsi="宋体"/>
          <w:b/>
          <w:bCs/>
          <w:color w:val="FF0000"/>
          <w:sz w:val="24"/>
          <w:szCs w:val="24"/>
          <w:highlight w:val="yellow"/>
          <w:lang w:val="en-US" w:eastAsia="zh-CN"/>
        </w:rPr>
        <w:t>1</w:t>
      </w:r>
      <w:r>
        <w:rPr>
          <w:rFonts w:hint="eastAsia" w:hAnsi="宋体"/>
          <w:b/>
          <w:bCs/>
          <w:color w:val="FF0000"/>
          <w:sz w:val="24"/>
          <w:szCs w:val="24"/>
          <w:highlight w:val="yellow"/>
        </w:rPr>
        <w:t>月</w:t>
      </w:r>
      <w:r>
        <w:rPr>
          <w:rFonts w:hint="eastAsia" w:hAnsi="宋体"/>
          <w:color w:val="000000"/>
          <w:sz w:val="24"/>
          <w:szCs w:val="24"/>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10"/>
        <w:keepNext w:val="0"/>
        <w:keepLines w:val="0"/>
        <w:pageBreakBefore w:val="0"/>
        <w:kinsoku/>
        <w:wordWrap/>
        <w:topLinePunct w:val="0"/>
        <w:bidi w:val="0"/>
        <w:snapToGrid w:val="0"/>
        <w:spacing w:line="450" w:lineRule="exact"/>
        <w:ind w:firstLine="480" w:firstLineChars="200"/>
        <w:jc w:val="both"/>
        <w:rPr>
          <w:rFonts w:hAnsi="宋体"/>
          <w:color w:val="000000" w:themeColor="text1"/>
          <w:sz w:val="24"/>
          <w:szCs w:val="24"/>
          <w14:textFill>
            <w14:solidFill>
              <w14:schemeClr w14:val="tx1"/>
            </w14:solidFill>
          </w14:textFill>
        </w:rPr>
      </w:pPr>
      <w:r>
        <w:rPr>
          <w:rFonts w:hAnsi="宋体"/>
          <w:color w:val="000000"/>
          <w:sz w:val="24"/>
          <w:szCs w:val="24"/>
        </w:rPr>
        <w:t>2.</w:t>
      </w:r>
      <w:r>
        <w:rPr>
          <w:rFonts w:hint="eastAsia" w:hAnsi="宋体"/>
          <w:color w:val="000000"/>
          <w:sz w:val="24"/>
          <w:szCs w:val="24"/>
        </w:rPr>
        <w:t>乙方提供的产品必须完全符合原厂质量检测标准和国家质量检测标准以</w:t>
      </w:r>
      <w:r>
        <w:rPr>
          <w:rFonts w:hint="eastAsia" w:hAnsi="宋体"/>
          <w:color w:val="000000" w:themeColor="text1"/>
          <w:sz w:val="24"/>
          <w:szCs w:val="24"/>
          <w14:textFill>
            <w14:solidFill>
              <w14:schemeClr w14:val="tx1"/>
            </w14:solidFill>
          </w14:textFill>
        </w:rPr>
        <w:t>及合同规定的质量规格和性能要求，同时为国家规定正规渠道进货的产品。</w:t>
      </w:r>
    </w:p>
    <w:p>
      <w:pPr>
        <w:pStyle w:val="10"/>
        <w:keepNext w:val="0"/>
        <w:keepLines w:val="0"/>
        <w:pageBreakBefore w:val="0"/>
        <w:kinsoku/>
        <w:wordWrap/>
        <w:topLinePunct w:val="0"/>
        <w:bidi w:val="0"/>
        <w:snapToGrid w:val="0"/>
        <w:spacing w:line="450" w:lineRule="exact"/>
        <w:ind w:firstLine="480" w:firstLineChars="200"/>
        <w:jc w:val="both"/>
        <w:rPr>
          <w:rFonts w:hAnsi="宋体"/>
          <w:color w:val="000000"/>
          <w:sz w:val="24"/>
          <w:szCs w:val="24"/>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乙方提供对产品的质量保证期为运行验收合格之后</w:t>
      </w:r>
      <w:r>
        <w:rPr>
          <w:rFonts w:hint="eastAsia" w:hAnsi="宋体"/>
          <w:b/>
          <w:bCs/>
          <w:color w:val="000000" w:themeColor="text1"/>
          <w:sz w:val="24"/>
          <w:szCs w:val="24"/>
          <w:lang w:val="en-US" w:eastAsia="zh-CN"/>
          <w14:textFill>
            <w14:solidFill>
              <w14:schemeClr w14:val="tx1"/>
            </w14:solidFill>
          </w14:textFill>
        </w:rPr>
        <w:t>60</w:t>
      </w:r>
      <w:r>
        <w:rPr>
          <w:rFonts w:hint="eastAsia" w:hAnsi="宋体"/>
          <w:b/>
          <w:bCs/>
          <w:color w:val="000000" w:themeColor="text1"/>
          <w:sz w:val="24"/>
          <w:szCs w:val="24"/>
          <w14:textFill>
            <w14:solidFill>
              <w14:schemeClr w14:val="tx1"/>
            </w14:solidFill>
          </w14:textFill>
        </w:rPr>
        <w:t>个月</w:t>
      </w:r>
      <w:r>
        <w:rPr>
          <w:rFonts w:hint="eastAsia" w:hAnsi="宋体"/>
          <w:color w:val="000000" w:themeColor="text1"/>
          <w:sz w:val="24"/>
          <w:szCs w:val="24"/>
          <w14:textFill>
            <w14:solidFill>
              <w14:schemeClr w14:val="tx1"/>
            </w14:solidFill>
          </w14:textFill>
        </w:rPr>
        <w:t>。如因甲方原因导致不能及时安装的，产品的质保期自到货验收通过之日起</w:t>
      </w:r>
      <w:r>
        <w:rPr>
          <w:rFonts w:hAnsi="宋体"/>
          <w:color w:val="000000" w:themeColor="text1"/>
          <w:sz w:val="24"/>
          <w:szCs w:val="24"/>
          <w14:textFill>
            <w14:solidFill>
              <w14:schemeClr w14:val="tx1"/>
            </w14:solidFill>
          </w14:textFill>
        </w:rPr>
        <w:t xml:space="preserve"> 1 </w:t>
      </w:r>
      <w:r>
        <w:rPr>
          <w:rFonts w:hint="eastAsia" w:hAnsi="宋体"/>
          <w:color w:val="000000" w:themeColor="text1"/>
          <w:sz w:val="24"/>
          <w:szCs w:val="24"/>
          <w14:textFill>
            <w14:solidFill>
              <w14:schemeClr w14:val="tx1"/>
            </w14:solidFill>
          </w14:textFill>
        </w:rPr>
        <w:t>个月后开始计算。</w:t>
      </w:r>
      <w:r>
        <w:rPr>
          <w:rFonts w:hint="eastAsia" w:hAnsi="宋体"/>
          <w:color w:val="000000"/>
          <w:sz w:val="24"/>
          <w:szCs w:val="24"/>
        </w:rPr>
        <w:t>质保期内乙方提供免费保修、技术支持和售后服务。</w:t>
      </w:r>
    </w:p>
    <w:p>
      <w:pPr>
        <w:pStyle w:val="10"/>
        <w:keepNext w:val="0"/>
        <w:keepLines w:val="0"/>
        <w:pageBreakBefore w:val="0"/>
        <w:kinsoku/>
        <w:wordWrap/>
        <w:topLinePunct w:val="0"/>
        <w:bidi w:val="0"/>
        <w:snapToGrid w:val="0"/>
        <w:spacing w:line="450" w:lineRule="exact"/>
        <w:ind w:firstLine="480" w:firstLineChars="200"/>
        <w:jc w:val="both"/>
        <w:rPr>
          <w:rFonts w:hAnsi="宋体"/>
          <w:color w:val="000000"/>
          <w:sz w:val="24"/>
          <w:szCs w:val="24"/>
        </w:rPr>
      </w:pPr>
      <w:r>
        <w:rPr>
          <w:rFonts w:hAnsi="宋体"/>
          <w:color w:val="000000"/>
          <w:sz w:val="24"/>
          <w:szCs w:val="24"/>
        </w:rPr>
        <w:t>4.</w:t>
      </w:r>
      <w:r>
        <w:rPr>
          <w:rFonts w:hint="eastAsia" w:hAnsi="宋体"/>
          <w:color w:val="000000"/>
          <w:sz w:val="24"/>
          <w:szCs w:val="24"/>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5"/>
        <w:keepNext w:val="0"/>
        <w:keepLines w:val="0"/>
        <w:pageBreakBefore w:val="0"/>
        <w:kinsoku/>
        <w:wordWrap/>
        <w:topLinePunct w:val="0"/>
        <w:bidi w:val="0"/>
        <w:spacing w:before="0" w:beforeAutospacing="0" w:after="0" w:afterAutospacing="0" w:line="450" w:lineRule="exact"/>
        <w:ind w:firstLine="482" w:firstLineChars="200"/>
        <w:rPr>
          <w:b/>
          <w:color w:val="000000"/>
          <w:kern w:val="2"/>
        </w:rPr>
      </w:pPr>
      <w:r>
        <w:rPr>
          <w:rFonts w:hint="eastAsia"/>
          <w:b/>
          <w:color w:val="000000"/>
          <w:kern w:val="2"/>
        </w:rPr>
        <w:t>五、验收</w:t>
      </w:r>
    </w:p>
    <w:p>
      <w:pPr>
        <w:pStyle w:val="10"/>
        <w:keepNext w:val="0"/>
        <w:keepLines w:val="0"/>
        <w:pageBreakBefore w:val="0"/>
        <w:widowControl w:val="0"/>
        <w:kinsoku/>
        <w:wordWrap/>
        <w:topLinePunct w:val="0"/>
        <w:bidi w:val="0"/>
        <w:snapToGrid w:val="0"/>
        <w:spacing w:line="450" w:lineRule="exact"/>
        <w:ind w:firstLine="480" w:firstLineChars="200"/>
        <w:jc w:val="both"/>
        <w:rPr>
          <w:rFonts w:hAnsi="宋体"/>
          <w:color w:val="000000"/>
          <w:sz w:val="24"/>
          <w:szCs w:val="24"/>
        </w:rPr>
      </w:pPr>
      <w:r>
        <w:rPr>
          <w:rFonts w:hAnsi="宋体"/>
          <w:color w:val="000000"/>
          <w:sz w:val="24"/>
          <w:szCs w:val="24"/>
        </w:rPr>
        <w:t>1.</w:t>
      </w:r>
      <w:r>
        <w:rPr>
          <w:rFonts w:hint="eastAsia" w:hAnsi="宋体"/>
          <w:color w:val="000000"/>
          <w:sz w:val="24"/>
          <w:szCs w:val="24"/>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10"/>
        <w:keepNext w:val="0"/>
        <w:keepLines w:val="0"/>
        <w:pageBreakBefore w:val="0"/>
        <w:widowControl w:val="0"/>
        <w:kinsoku/>
        <w:wordWrap/>
        <w:topLinePunct w:val="0"/>
        <w:bidi w:val="0"/>
        <w:snapToGrid w:val="0"/>
        <w:spacing w:line="450" w:lineRule="exact"/>
        <w:ind w:firstLine="480" w:firstLineChars="200"/>
        <w:jc w:val="both"/>
        <w:rPr>
          <w:rFonts w:hAnsi="宋体"/>
          <w:color w:val="000000"/>
          <w:sz w:val="24"/>
          <w:szCs w:val="24"/>
        </w:rPr>
      </w:pPr>
      <w:r>
        <w:rPr>
          <w:rFonts w:hAnsi="宋体"/>
          <w:color w:val="000000"/>
          <w:sz w:val="24"/>
          <w:szCs w:val="24"/>
        </w:rPr>
        <w:t>2.</w:t>
      </w:r>
      <w:r>
        <w:rPr>
          <w:rFonts w:hint="eastAsia" w:hAnsi="宋体"/>
          <w:color w:val="000000"/>
          <w:sz w:val="24"/>
          <w:szCs w:val="24"/>
        </w:rPr>
        <w:t>到货验收：乙方将所提供的产品全部运至甲方指定的交货地点，且在甲方收到乙方提供的到货通知后</w:t>
      </w:r>
      <w:r>
        <w:rPr>
          <w:rFonts w:hAnsi="宋体"/>
          <w:color w:val="000000"/>
          <w:sz w:val="24"/>
          <w:szCs w:val="24"/>
        </w:rPr>
        <w:t>5</w:t>
      </w:r>
      <w:r>
        <w:rPr>
          <w:rFonts w:hint="eastAsia" w:hAnsi="宋体"/>
          <w:color w:val="000000"/>
          <w:sz w:val="24"/>
          <w:szCs w:val="24"/>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10"/>
        <w:keepNext w:val="0"/>
        <w:keepLines w:val="0"/>
        <w:pageBreakBefore w:val="0"/>
        <w:kinsoku/>
        <w:wordWrap/>
        <w:topLinePunct w:val="0"/>
        <w:bidi w:val="0"/>
        <w:snapToGrid w:val="0"/>
        <w:spacing w:line="450" w:lineRule="exact"/>
        <w:ind w:firstLine="480" w:firstLineChars="200"/>
        <w:jc w:val="both"/>
        <w:rPr>
          <w:rFonts w:hAnsi="宋体"/>
          <w:color w:val="000000"/>
          <w:sz w:val="24"/>
          <w:szCs w:val="24"/>
        </w:rPr>
      </w:pPr>
      <w:r>
        <w:rPr>
          <w:rFonts w:hAnsi="宋体"/>
          <w:color w:val="000000"/>
          <w:sz w:val="24"/>
          <w:szCs w:val="24"/>
        </w:rPr>
        <w:t>3.</w:t>
      </w:r>
      <w:r>
        <w:rPr>
          <w:rFonts w:hint="eastAsia" w:hAnsi="宋体"/>
          <w:color w:val="000000"/>
          <w:sz w:val="24"/>
          <w:szCs w:val="24"/>
        </w:rPr>
        <w:t>安装验收：产品经到货验收通过且由乙方进行安装调试完毕后，由乙方协助甲方完成安装试运行验收。产品经安装验收合格次日起</w:t>
      </w:r>
      <w:r>
        <w:rPr>
          <w:rFonts w:hAnsi="宋体"/>
          <w:color w:val="000000"/>
          <w:sz w:val="24"/>
          <w:szCs w:val="24"/>
        </w:rPr>
        <w:t>7</w:t>
      </w:r>
      <w:r>
        <w:rPr>
          <w:rFonts w:hint="eastAsia" w:hAnsi="宋体"/>
          <w:color w:val="000000"/>
          <w:sz w:val="24"/>
          <w:szCs w:val="24"/>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10"/>
        <w:keepNext w:val="0"/>
        <w:keepLines w:val="0"/>
        <w:pageBreakBefore w:val="0"/>
        <w:kinsoku/>
        <w:wordWrap/>
        <w:topLinePunct w:val="0"/>
        <w:bidi w:val="0"/>
        <w:snapToGrid w:val="0"/>
        <w:spacing w:line="450" w:lineRule="exact"/>
        <w:ind w:firstLine="480" w:firstLineChars="200"/>
        <w:jc w:val="both"/>
        <w:rPr>
          <w:rFonts w:hAnsi="宋体"/>
          <w:color w:val="000000"/>
          <w:sz w:val="24"/>
          <w:szCs w:val="24"/>
        </w:rPr>
      </w:pPr>
      <w:r>
        <w:rPr>
          <w:rFonts w:hAnsi="宋体"/>
          <w:color w:val="000000"/>
          <w:sz w:val="24"/>
          <w:szCs w:val="24"/>
        </w:rPr>
        <w:t>4.</w:t>
      </w:r>
      <w:r>
        <w:rPr>
          <w:rFonts w:hint="eastAsia" w:hAnsi="宋体"/>
          <w:color w:val="000000"/>
          <w:sz w:val="24"/>
          <w:szCs w:val="24"/>
        </w:rPr>
        <w:t>运行验收：运行验收在安装验收合格后两周内组织实施，验收通过后双</w:t>
      </w:r>
      <w:r>
        <w:rPr>
          <w:rFonts w:hint="eastAsia" w:hAnsi="宋体"/>
          <w:color w:val="0000FF"/>
          <w:sz w:val="24"/>
          <w:szCs w:val="24"/>
        </w:rPr>
        <w:t>方</w:t>
      </w:r>
      <w:r>
        <w:rPr>
          <w:rFonts w:hint="eastAsia" w:hAnsi="宋体"/>
          <w:color w:val="000000"/>
          <w:sz w:val="24"/>
          <w:szCs w:val="24"/>
        </w:rPr>
        <w:t>签字确认。</w:t>
      </w:r>
    </w:p>
    <w:p>
      <w:pPr>
        <w:pStyle w:val="10"/>
        <w:keepNext w:val="0"/>
        <w:keepLines w:val="0"/>
        <w:pageBreakBefore w:val="0"/>
        <w:kinsoku/>
        <w:wordWrap/>
        <w:topLinePunct w:val="0"/>
        <w:bidi w:val="0"/>
        <w:snapToGrid w:val="0"/>
        <w:spacing w:line="450" w:lineRule="exact"/>
        <w:ind w:firstLine="480" w:firstLineChars="200"/>
        <w:jc w:val="both"/>
        <w:rPr>
          <w:rFonts w:hAnsi="宋体"/>
          <w:color w:val="000000"/>
          <w:sz w:val="24"/>
          <w:szCs w:val="24"/>
        </w:rPr>
      </w:pPr>
      <w:r>
        <w:rPr>
          <w:rFonts w:hAnsi="宋体"/>
          <w:color w:val="000000"/>
          <w:sz w:val="24"/>
          <w:szCs w:val="24"/>
        </w:rPr>
        <w:t>5.</w:t>
      </w:r>
      <w:r>
        <w:rPr>
          <w:rFonts w:hint="eastAsia" w:hAnsi="宋体"/>
          <w:color w:val="000000"/>
          <w:sz w:val="24"/>
          <w:szCs w:val="24"/>
        </w:rPr>
        <w:t>如货物的质量、规格在质保期内被证明存在缺陷，包括潜在的缺陷或使用不合适的材料，甲方有权凭有关证明文件要求乙方在规定的时间内改进。</w:t>
      </w:r>
    </w:p>
    <w:p>
      <w:pPr>
        <w:pStyle w:val="15"/>
        <w:keepNext w:val="0"/>
        <w:keepLines w:val="0"/>
        <w:pageBreakBefore w:val="0"/>
        <w:kinsoku/>
        <w:wordWrap/>
        <w:topLinePunct w:val="0"/>
        <w:bidi w:val="0"/>
        <w:spacing w:before="0" w:beforeAutospacing="0" w:after="0" w:afterAutospacing="0" w:line="450" w:lineRule="exact"/>
        <w:ind w:firstLine="482" w:firstLineChars="200"/>
        <w:rPr>
          <w:b/>
          <w:color w:val="000000"/>
          <w:kern w:val="2"/>
        </w:rPr>
      </w:pPr>
      <w:r>
        <w:rPr>
          <w:rFonts w:hint="eastAsia"/>
          <w:b/>
          <w:color w:val="000000"/>
          <w:kern w:val="2"/>
        </w:rPr>
        <w:t>六、交付时间及地点</w:t>
      </w:r>
    </w:p>
    <w:p>
      <w:pPr>
        <w:pStyle w:val="8"/>
        <w:keepNext w:val="0"/>
        <w:keepLines w:val="0"/>
        <w:pageBreakBefore w:val="0"/>
        <w:tabs>
          <w:tab w:val="left" w:pos="297"/>
        </w:tabs>
        <w:kinsoku/>
        <w:wordWrap/>
        <w:topLinePunct w:val="0"/>
        <w:bidi w:val="0"/>
        <w:spacing w:after="0" w:line="450" w:lineRule="exact"/>
        <w:ind w:left="0" w:leftChars="0" w:firstLine="480" w:firstLineChars="200"/>
        <w:rPr>
          <w:rFonts w:ascii="宋体"/>
          <w:color w:val="000000"/>
          <w:sz w:val="24"/>
        </w:rPr>
      </w:pPr>
      <w:r>
        <w:rPr>
          <w:rFonts w:ascii="宋体" w:hAnsi="宋体"/>
          <w:color w:val="000000"/>
          <w:sz w:val="24"/>
        </w:rPr>
        <w:t>1.</w:t>
      </w:r>
      <w:r>
        <w:rPr>
          <w:rFonts w:hint="eastAsia" w:ascii="宋体" w:hAnsi="宋体"/>
          <w:color w:val="000000"/>
          <w:kern w:val="0"/>
          <w:sz w:val="24"/>
        </w:rPr>
        <w:t>合同签订后</w:t>
      </w:r>
      <w:r>
        <w:rPr>
          <w:rFonts w:hint="eastAsia" w:ascii="宋体" w:hAnsi="宋体"/>
          <w:b/>
          <w:bCs/>
          <w:color w:val="000000"/>
          <w:kern w:val="0"/>
          <w:sz w:val="24"/>
          <w:lang w:val="en-US" w:eastAsia="zh-CN"/>
        </w:rPr>
        <w:t>270</w:t>
      </w:r>
      <w:r>
        <w:rPr>
          <w:rFonts w:hint="eastAsia" w:ascii="宋体" w:hAnsi="宋体"/>
          <w:b/>
          <w:bCs/>
          <w:color w:val="000000" w:themeColor="text1"/>
          <w:kern w:val="0"/>
          <w:sz w:val="24"/>
          <w14:textFill>
            <w14:solidFill>
              <w14:schemeClr w14:val="tx1"/>
            </w14:solidFill>
          </w14:textFill>
        </w:rPr>
        <w:t>天</w:t>
      </w:r>
      <w:r>
        <w:rPr>
          <w:rFonts w:hint="eastAsia" w:ascii="宋体" w:hAnsi="宋体"/>
          <w:color w:val="000000"/>
          <w:kern w:val="0"/>
          <w:sz w:val="24"/>
        </w:rPr>
        <w:t>内完成供货、线路、</w:t>
      </w:r>
      <w:r>
        <w:rPr>
          <w:rFonts w:hint="eastAsia" w:ascii="宋体" w:hAnsi="宋体"/>
          <w:color w:val="000000"/>
          <w:kern w:val="0"/>
          <w:sz w:val="24"/>
          <w:lang w:val="en-US" w:eastAsia="zh-CN"/>
        </w:rPr>
        <w:t>安装</w:t>
      </w:r>
      <w:r>
        <w:rPr>
          <w:rFonts w:hint="eastAsia" w:ascii="宋体" w:hAnsi="宋体"/>
          <w:color w:val="000000"/>
          <w:kern w:val="0"/>
          <w:sz w:val="24"/>
        </w:rPr>
        <w:t>和调试，交付采购方使用。</w:t>
      </w:r>
    </w:p>
    <w:p>
      <w:pPr>
        <w:keepNext w:val="0"/>
        <w:keepLines w:val="0"/>
        <w:pageBreakBefore w:val="0"/>
        <w:kinsoku/>
        <w:wordWrap/>
        <w:topLinePunct w:val="0"/>
        <w:bidi w:val="0"/>
        <w:spacing w:line="450" w:lineRule="exact"/>
        <w:ind w:firstLine="480" w:firstLineChars="200"/>
        <w:rPr>
          <w:rFonts w:ascii="宋体"/>
          <w:color w:val="000000"/>
          <w:sz w:val="24"/>
        </w:rPr>
      </w:pPr>
      <w:r>
        <w:rPr>
          <w:rFonts w:ascii="宋体" w:hAnsi="宋体"/>
          <w:color w:val="000000"/>
          <w:sz w:val="24"/>
        </w:rPr>
        <w:t>2.</w:t>
      </w:r>
      <w:r>
        <w:rPr>
          <w:rFonts w:hint="eastAsia" w:ascii="宋体" w:hAnsi="宋体"/>
          <w:color w:val="000000"/>
          <w:sz w:val="24"/>
        </w:rPr>
        <w:t>乙方交付时向甲方提供上述产品的质量保证书、合格证、说明书及权威部门检测报告等文件。</w:t>
      </w:r>
    </w:p>
    <w:p>
      <w:pPr>
        <w:pStyle w:val="8"/>
        <w:keepNext w:val="0"/>
        <w:keepLines w:val="0"/>
        <w:pageBreakBefore w:val="0"/>
        <w:tabs>
          <w:tab w:val="left" w:pos="297"/>
        </w:tabs>
        <w:kinsoku/>
        <w:wordWrap/>
        <w:topLinePunct w:val="0"/>
        <w:bidi w:val="0"/>
        <w:spacing w:after="0" w:line="450" w:lineRule="exact"/>
        <w:ind w:left="0" w:leftChars="0" w:firstLine="482" w:firstLineChars="200"/>
        <w:rPr>
          <w:rFonts w:ascii="宋体"/>
          <w:b/>
          <w:color w:val="000000"/>
          <w:sz w:val="24"/>
        </w:rPr>
      </w:pPr>
      <w:r>
        <w:rPr>
          <w:rFonts w:hint="eastAsia" w:ascii="宋体" w:hAnsi="宋体"/>
          <w:b/>
          <w:color w:val="000000"/>
          <w:sz w:val="24"/>
        </w:rPr>
        <w:t>七、付款方式</w:t>
      </w:r>
    </w:p>
    <w:p>
      <w:pPr>
        <w:pStyle w:val="6"/>
        <w:keepNext w:val="0"/>
        <w:keepLines w:val="0"/>
        <w:pageBreakBefore w:val="0"/>
        <w:widowControl w:val="0"/>
        <w:kinsoku/>
        <w:wordWrap/>
        <w:overflowPunct/>
        <w:topLinePunct w:val="0"/>
        <w:autoSpaceDE/>
        <w:autoSpaceDN/>
        <w:bidi w:val="0"/>
        <w:adjustRightInd/>
        <w:snapToGrid/>
        <w:spacing w:line="450" w:lineRule="exact"/>
        <w:ind w:firstLine="480" w:firstLineChars="200"/>
        <w:jc w:val="both"/>
        <w:textAlignment w:val="auto"/>
        <w:rPr>
          <w:rFonts w:hint="eastAsia" w:ascii="宋体" w:hAnsi="宋体" w:cs="宋体"/>
          <w:color w:val="000000" w:themeColor="text1"/>
          <w:sz w:val="24"/>
          <w:highlight w:val="yellow"/>
          <w:shd w:val="clear" w:color="auto" w:fill="FFFFFF"/>
          <w14:textFill>
            <w14:solidFill>
              <w14:schemeClr w14:val="tx1"/>
            </w14:solidFill>
          </w14:textFill>
        </w:rPr>
      </w:pPr>
      <w:r>
        <w:rPr>
          <w:rFonts w:ascii="宋体" w:hAnsi="宋体" w:cs="宋体"/>
          <w:color w:val="000000" w:themeColor="text1"/>
          <w:sz w:val="24"/>
          <w:highlight w:val="yellow"/>
          <w:shd w:val="clear" w:color="auto" w:fill="FFFFFF"/>
          <w14:textFill>
            <w14:solidFill>
              <w14:schemeClr w14:val="tx1"/>
            </w14:solidFill>
          </w14:textFill>
        </w:rPr>
        <w:t>1.</w:t>
      </w:r>
      <w:r>
        <w:rPr>
          <w:rFonts w:hint="eastAsia" w:ascii="宋体" w:hAnsi="宋体" w:cs="宋体"/>
          <w:color w:val="000000" w:themeColor="text1"/>
          <w:sz w:val="24"/>
          <w:highlight w:val="yellow"/>
          <w:shd w:val="clear" w:color="auto" w:fill="FFFFFF"/>
          <w14:textFill>
            <w14:solidFill>
              <w14:schemeClr w14:val="tx1"/>
            </w14:solidFill>
          </w14:textFill>
        </w:rPr>
        <w:t>乙方缴纳合同总价的1</w:t>
      </w:r>
      <w:r>
        <w:rPr>
          <w:rFonts w:ascii="宋体" w:hAnsi="宋体" w:cs="宋体"/>
          <w:color w:val="000000" w:themeColor="text1"/>
          <w:sz w:val="24"/>
          <w:highlight w:val="yellow"/>
          <w:shd w:val="clear" w:color="auto" w:fill="FFFFFF"/>
          <w14:textFill>
            <w14:solidFill>
              <w14:schemeClr w14:val="tx1"/>
            </w14:solidFill>
          </w14:textFill>
        </w:rPr>
        <w:t>%</w:t>
      </w:r>
      <w:r>
        <w:rPr>
          <w:rFonts w:hint="eastAsia" w:ascii="宋体" w:hAnsi="宋体" w:cs="宋体"/>
          <w:color w:val="000000" w:themeColor="text1"/>
          <w:sz w:val="24"/>
          <w:highlight w:val="yellow"/>
          <w:shd w:val="clear" w:color="auto" w:fill="FFFFFF"/>
          <w14:textFill>
            <w14:solidFill>
              <w14:schemeClr w14:val="tx1"/>
            </w14:solidFill>
          </w14:textFill>
        </w:rPr>
        <w:t>作为履约保证金，汇入甲方指定账户后，甲方分两次付款。第一次在合同签订并乙方提供发票</w:t>
      </w:r>
      <w:r>
        <w:rPr>
          <w:rFonts w:hint="eastAsia" w:ascii="宋体" w:hAnsi="宋体" w:cs="宋体"/>
          <w:color w:val="000000" w:themeColor="text1"/>
          <w:sz w:val="24"/>
          <w:highlight w:val="yellow"/>
          <w:shd w:val="clear" w:color="auto" w:fill="FFFFFF"/>
          <w:lang w:val="en-US" w:eastAsia="zh-CN"/>
          <w14:textFill>
            <w14:solidFill>
              <w14:schemeClr w14:val="tx1"/>
            </w14:solidFill>
          </w14:textFill>
        </w:rPr>
        <w:t>和银行预付款等额保函</w:t>
      </w:r>
      <w:r>
        <w:rPr>
          <w:rFonts w:hint="eastAsia" w:ascii="宋体" w:hAnsi="宋体" w:cs="宋体"/>
          <w:color w:val="000000" w:themeColor="text1"/>
          <w:sz w:val="24"/>
          <w:highlight w:val="yellow"/>
          <w:shd w:val="clear" w:color="auto" w:fill="FFFFFF"/>
          <w14:textFill>
            <w14:solidFill>
              <w14:schemeClr w14:val="tx1"/>
            </w14:solidFill>
          </w14:textFill>
        </w:rPr>
        <w:t>后10个工作日内支付合同总价的</w:t>
      </w:r>
      <w:r>
        <w:rPr>
          <w:rFonts w:hint="eastAsia" w:ascii="宋体" w:hAnsi="宋体" w:cs="宋体"/>
          <w:color w:val="000000" w:themeColor="text1"/>
          <w:sz w:val="24"/>
          <w:highlight w:val="yellow"/>
          <w:shd w:val="clear" w:color="auto" w:fill="FFFFFF"/>
          <w:lang w:val="en-US" w:eastAsia="zh-CN"/>
          <w14:textFill>
            <w14:solidFill>
              <w14:schemeClr w14:val="tx1"/>
            </w14:solidFill>
          </w14:textFill>
        </w:rPr>
        <w:t>70</w:t>
      </w:r>
      <w:r>
        <w:rPr>
          <w:rFonts w:hint="eastAsia" w:ascii="宋体" w:hAnsi="宋体" w:cs="宋体"/>
          <w:color w:val="000000" w:themeColor="text1"/>
          <w:sz w:val="24"/>
          <w:highlight w:val="yellow"/>
          <w:shd w:val="clear" w:color="auto" w:fill="FFFFFF"/>
          <w14:textFill>
            <w14:solidFill>
              <w14:schemeClr w14:val="tx1"/>
            </w14:solidFill>
          </w14:textFill>
        </w:rPr>
        <w:t>%作为预付款给乙方，第二次在项目完成并运行验收合格并乙方提供发票后10个工作日内支付合同余款,同时全额无息退还乙方的履约保证金。</w:t>
      </w:r>
    </w:p>
    <w:p>
      <w:pPr>
        <w:keepNext w:val="0"/>
        <w:keepLines w:val="0"/>
        <w:pageBreakBefore w:val="0"/>
        <w:kinsoku/>
        <w:wordWrap/>
        <w:topLinePunct w:val="0"/>
        <w:bidi w:val="0"/>
        <w:spacing w:line="450" w:lineRule="exact"/>
        <w:ind w:firstLine="480" w:firstLineChars="200"/>
        <w:rPr>
          <w:rFonts w:ascii="宋体" w:cs="宋体"/>
          <w:color w:val="000000"/>
          <w:sz w:val="24"/>
        </w:rPr>
      </w:pPr>
      <w:r>
        <w:rPr>
          <w:rFonts w:ascii="宋体" w:hAnsi="宋体" w:cs="宋体"/>
          <w:color w:val="000000"/>
          <w:sz w:val="24"/>
        </w:rPr>
        <w:t>2.</w:t>
      </w:r>
      <w:r>
        <w:rPr>
          <w:rFonts w:hint="eastAsia" w:ascii="宋体" w:hAnsi="宋体" w:cs="宋体"/>
          <w:color w:val="000000"/>
          <w:sz w:val="24"/>
        </w:rPr>
        <w:t>由乙方开具正规的增值税专用发票。</w:t>
      </w:r>
    </w:p>
    <w:p>
      <w:pPr>
        <w:keepNext w:val="0"/>
        <w:keepLines w:val="0"/>
        <w:pageBreakBefore w:val="0"/>
        <w:kinsoku/>
        <w:wordWrap/>
        <w:topLinePunct w:val="0"/>
        <w:bidi w:val="0"/>
        <w:spacing w:line="450" w:lineRule="exact"/>
        <w:ind w:firstLine="720" w:firstLineChars="300"/>
        <w:rPr>
          <w:rFonts w:ascii="宋体"/>
          <w:color w:val="000000"/>
          <w:sz w:val="24"/>
        </w:rPr>
      </w:pPr>
      <w:r>
        <w:rPr>
          <w:rFonts w:hint="eastAsia" w:ascii="宋体" w:hAnsi="宋体"/>
          <w:color w:val="000000"/>
          <w:sz w:val="24"/>
        </w:rPr>
        <w:t>乙方银行账户信息：</w:t>
      </w:r>
    </w:p>
    <w:p>
      <w:pPr>
        <w:keepNext w:val="0"/>
        <w:keepLines w:val="0"/>
        <w:pageBreakBefore w:val="0"/>
        <w:kinsoku/>
        <w:wordWrap/>
        <w:topLinePunct w:val="0"/>
        <w:bidi w:val="0"/>
        <w:spacing w:line="450" w:lineRule="exact"/>
        <w:ind w:firstLine="630" w:firstLineChars="300"/>
        <w:rPr>
          <w:rFonts w:ascii="宋体"/>
          <w:color w:val="000000"/>
          <w:sz w:val="24"/>
        </w:rPr>
      </w:pPr>
      <w:r>
        <w:t xml:space="preserve"> </w:t>
      </w:r>
      <w:r>
        <w:rPr>
          <w:rFonts w:hint="eastAsia" w:ascii="宋体" w:hAnsi="宋体"/>
          <w:color w:val="000000"/>
          <w:sz w:val="24"/>
        </w:rPr>
        <w:t>户</w:t>
      </w:r>
      <w:r>
        <w:rPr>
          <w:rFonts w:ascii="宋体" w:hAnsi="宋体"/>
          <w:color w:val="000000"/>
          <w:sz w:val="24"/>
        </w:rPr>
        <w:t xml:space="preserve">    </w:t>
      </w:r>
      <w:r>
        <w:rPr>
          <w:rFonts w:hint="eastAsia" w:ascii="宋体" w:hAnsi="宋体"/>
          <w:color w:val="000000"/>
          <w:sz w:val="24"/>
        </w:rPr>
        <w:t>名：</w:t>
      </w:r>
    </w:p>
    <w:p>
      <w:pPr>
        <w:keepNext w:val="0"/>
        <w:keepLines w:val="0"/>
        <w:pageBreakBefore w:val="0"/>
        <w:kinsoku/>
        <w:wordWrap/>
        <w:topLinePunct w:val="0"/>
        <w:bidi w:val="0"/>
        <w:spacing w:line="450" w:lineRule="exact"/>
        <w:ind w:firstLine="480" w:firstLineChars="200"/>
        <w:rPr>
          <w:rFonts w:ascii="宋体"/>
          <w:color w:val="000000"/>
          <w:sz w:val="24"/>
        </w:rPr>
      </w:pPr>
      <w:r>
        <w:rPr>
          <w:rFonts w:ascii="宋体" w:hAnsi="宋体"/>
          <w:color w:val="000000"/>
          <w:sz w:val="24"/>
        </w:rPr>
        <w:t xml:space="preserve">  </w:t>
      </w:r>
      <w:r>
        <w:rPr>
          <w:rFonts w:hint="eastAsia" w:ascii="宋体" w:hAnsi="宋体"/>
          <w:color w:val="000000"/>
          <w:sz w:val="24"/>
        </w:rPr>
        <w:t>开户银行：</w:t>
      </w:r>
    </w:p>
    <w:p>
      <w:pPr>
        <w:keepNext w:val="0"/>
        <w:keepLines w:val="0"/>
        <w:pageBreakBefore w:val="0"/>
        <w:kinsoku/>
        <w:wordWrap/>
        <w:topLinePunct w:val="0"/>
        <w:bidi w:val="0"/>
        <w:spacing w:line="450" w:lineRule="exact"/>
        <w:ind w:firstLine="480" w:firstLineChars="200"/>
        <w:rPr>
          <w:rFonts w:ascii="宋体"/>
          <w:color w:val="000000"/>
          <w:sz w:val="24"/>
        </w:rPr>
      </w:pPr>
      <w:r>
        <w:rPr>
          <w:rFonts w:ascii="宋体" w:hAnsi="宋体"/>
          <w:color w:val="000000"/>
          <w:sz w:val="24"/>
        </w:rPr>
        <w:t xml:space="preserve">  </w:t>
      </w:r>
      <w:r>
        <w:rPr>
          <w:rFonts w:hint="eastAsia" w:ascii="宋体" w:hAnsi="宋体"/>
          <w:color w:val="000000"/>
          <w:sz w:val="24"/>
        </w:rPr>
        <w:t>银行账号：</w:t>
      </w:r>
    </w:p>
    <w:p>
      <w:pPr>
        <w:pStyle w:val="2"/>
        <w:keepNext w:val="0"/>
        <w:keepLines w:val="0"/>
        <w:pageBreakBefore w:val="0"/>
        <w:kinsoku/>
        <w:wordWrap/>
        <w:topLinePunct w:val="0"/>
        <w:bidi w:val="0"/>
        <w:spacing w:line="450" w:lineRule="exact"/>
        <w:ind w:left="732" w:leftChars="111" w:hanging="499" w:hangingChars="208"/>
        <w:rPr>
          <w:rFonts w:ascii="宋体" w:hAnsi="宋体"/>
        </w:rPr>
      </w:pPr>
      <w:r>
        <w:t xml:space="preserve">    </w:t>
      </w:r>
      <w:r>
        <w:rPr>
          <w:rFonts w:hint="eastAsia" w:ascii="宋体" w:hAnsi="宋体"/>
        </w:rPr>
        <w:t>税</w:t>
      </w:r>
      <w:r>
        <w:rPr>
          <w:rFonts w:ascii="宋体" w:hAnsi="宋体"/>
        </w:rPr>
        <w:t xml:space="preserve">    </w:t>
      </w:r>
      <w:r>
        <w:rPr>
          <w:rFonts w:hint="eastAsia" w:ascii="宋体" w:hAnsi="宋体"/>
        </w:rPr>
        <w:t>号：</w:t>
      </w:r>
    </w:p>
    <w:p>
      <w:pPr>
        <w:pStyle w:val="15"/>
        <w:keepNext w:val="0"/>
        <w:keepLines w:val="0"/>
        <w:pageBreakBefore w:val="0"/>
        <w:tabs>
          <w:tab w:val="right" w:pos="8312"/>
        </w:tabs>
        <w:kinsoku/>
        <w:wordWrap/>
        <w:topLinePunct w:val="0"/>
        <w:bidi w:val="0"/>
        <w:spacing w:before="0" w:beforeAutospacing="0" w:after="0" w:afterAutospacing="0" w:line="450" w:lineRule="exact"/>
        <w:ind w:firstLine="482" w:firstLineChars="200"/>
        <w:rPr>
          <w:b/>
          <w:color w:val="000000"/>
          <w:kern w:val="2"/>
        </w:rPr>
      </w:pPr>
      <w:r>
        <w:rPr>
          <w:rFonts w:hint="eastAsia"/>
          <w:b/>
          <w:color w:val="000000"/>
          <w:kern w:val="2"/>
        </w:rPr>
        <w:t>八、违约责任</w:t>
      </w:r>
    </w:p>
    <w:p>
      <w:pPr>
        <w:pStyle w:val="10"/>
        <w:keepNext w:val="0"/>
        <w:keepLines w:val="0"/>
        <w:pageBreakBefore w:val="0"/>
        <w:kinsoku/>
        <w:wordWrap/>
        <w:topLinePunct w:val="0"/>
        <w:bidi w:val="0"/>
        <w:snapToGrid w:val="0"/>
        <w:spacing w:line="450" w:lineRule="exact"/>
        <w:ind w:firstLine="480" w:firstLineChars="200"/>
        <w:jc w:val="both"/>
        <w:rPr>
          <w:rFonts w:hAnsi="宋体"/>
          <w:color w:val="000000"/>
          <w:sz w:val="24"/>
          <w:szCs w:val="24"/>
        </w:rPr>
      </w:pPr>
      <w:r>
        <w:rPr>
          <w:rFonts w:hAnsi="宋体"/>
          <w:color w:val="000000"/>
          <w:sz w:val="24"/>
          <w:szCs w:val="24"/>
        </w:rPr>
        <w:t>1.</w:t>
      </w:r>
      <w:r>
        <w:rPr>
          <w:rFonts w:hint="eastAsia" w:hAnsi="宋体"/>
          <w:color w:val="000000"/>
          <w:sz w:val="24"/>
          <w:szCs w:val="24"/>
        </w:rPr>
        <w:t>乙方逾期履行合同包括逾期交货，逾期安装验收，逾期提供售后服务的，自逾期之日起，向甲方每日偿付合同总价千分之二的滞纳金；乙方逾期</w:t>
      </w:r>
      <w:r>
        <w:rPr>
          <w:rFonts w:hAnsi="宋体"/>
          <w:color w:val="000000"/>
          <w:sz w:val="24"/>
          <w:szCs w:val="24"/>
        </w:rPr>
        <w:t>30</w:t>
      </w:r>
      <w:r>
        <w:rPr>
          <w:rFonts w:hint="eastAsia" w:hAnsi="宋体"/>
          <w:color w:val="000000"/>
          <w:sz w:val="24"/>
          <w:szCs w:val="24"/>
        </w:rPr>
        <w:t>日不能交货的，甲方没收履约保证金，同时有权解除合同。</w:t>
      </w:r>
    </w:p>
    <w:p>
      <w:pPr>
        <w:pStyle w:val="10"/>
        <w:keepNext w:val="0"/>
        <w:keepLines w:val="0"/>
        <w:pageBreakBefore w:val="0"/>
        <w:widowControl w:val="0"/>
        <w:kinsoku/>
        <w:wordWrap/>
        <w:topLinePunct w:val="0"/>
        <w:bidi w:val="0"/>
        <w:snapToGrid w:val="0"/>
        <w:spacing w:line="450" w:lineRule="exact"/>
        <w:ind w:firstLine="480" w:firstLineChars="200"/>
        <w:jc w:val="both"/>
        <w:rPr>
          <w:rFonts w:hAnsi="宋体"/>
          <w:color w:val="000000"/>
          <w:sz w:val="24"/>
          <w:szCs w:val="24"/>
        </w:rPr>
      </w:pPr>
      <w:r>
        <w:rPr>
          <w:rFonts w:hAnsi="宋体"/>
          <w:color w:val="000000"/>
          <w:sz w:val="24"/>
          <w:szCs w:val="24"/>
        </w:rPr>
        <w:t>2.</w:t>
      </w:r>
      <w:r>
        <w:rPr>
          <w:rFonts w:hint="eastAsia" w:hAnsi="宋体"/>
          <w:color w:val="000000"/>
          <w:sz w:val="24"/>
          <w:szCs w:val="24"/>
        </w:rPr>
        <w:t>因甲方原因逾期支付货款的，自逾期之日起，向乙方每日偿付合同总价千分之二的滞纳金；甲方无正当理由拒付货款达</w:t>
      </w:r>
      <w:r>
        <w:rPr>
          <w:rFonts w:hAnsi="宋体"/>
          <w:color w:val="000000"/>
          <w:sz w:val="24"/>
          <w:szCs w:val="24"/>
        </w:rPr>
        <w:t>30</w:t>
      </w:r>
      <w:r>
        <w:rPr>
          <w:rFonts w:hint="eastAsia" w:hAnsi="宋体"/>
          <w:color w:val="000000"/>
          <w:sz w:val="24"/>
          <w:szCs w:val="24"/>
        </w:rPr>
        <w:t>日以上的，应向乙方偿付与履约保证金等额的违约金，同时承担合同付款责任。</w:t>
      </w:r>
    </w:p>
    <w:p>
      <w:pPr>
        <w:pStyle w:val="10"/>
        <w:keepNext w:val="0"/>
        <w:keepLines w:val="0"/>
        <w:pageBreakBefore w:val="0"/>
        <w:widowControl w:val="0"/>
        <w:kinsoku/>
        <w:wordWrap/>
        <w:topLinePunct w:val="0"/>
        <w:bidi w:val="0"/>
        <w:snapToGrid w:val="0"/>
        <w:spacing w:line="450" w:lineRule="exact"/>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运行验收合格之日起三个月内违反本合同有关质量保证及售后服务承诺的，应另行向甲方支付与履约保证金等额的违约金；在货物运行验收合格之日起三个月后发生质量问题的，按售后服务承诺处理。</w:t>
      </w:r>
    </w:p>
    <w:p>
      <w:pPr>
        <w:pStyle w:val="10"/>
        <w:keepNext w:val="0"/>
        <w:keepLines w:val="0"/>
        <w:pageBreakBefore w:val="0"/>
        <w:kinsoku/>
        <w:wordWrap/>
        <w:topLinePunct w:val="0"/>
        <w:bidi w:val="0"/>
        <w:snapToGrid w:val="0"/>
        <w:spacing w:line="450" w:lineRule="exact"/>
        <w:ind w:firstLine="482" w:firstLineChars="200"/>
        <w:rPr>
          <w:rFonts w:hAnsi="宋体"/>
          <w:b/>
          <w:color w:val="000000"/>
          <w:sz w:val="24"/>
        </w:rPr>
      </w:pPr>
      <w:r>
        <w:rPr>
          <w:rFonts w:hint="eastAsia" w:hAnsi="宋体"/>
          <w:b/>
          <w:color w:val="000000"/>
          <w:sz w:val="24"/>
        </w:rPr>
        <w:t>九、不可抗力事件处理</w:t>
      </w:r>
    </w:p>
    <w:p>
      <w:pPr>
        <w:pStyle w:val="10"/>
        <w:keepNext w:val="0"/>
        <w:keepLines w:val="0"/>
        <w:pageBreakBefore w:val="0"/>
        <w:kinsoku/>
        <w:wordWrap/>
        <w:topLinePunct w:val="0"/>
        <w:bidi w:val="0"/>
        <w:snapToGrid w:val="0"/>
        <w:spacing w:line="450" w:lineRule="exact"/>
        <w:ind w:firstLine="480" w:firstLineChars="200"/>
        <w:jc w:val="both"/>
        <w:rPr>
          <w:rFonts w:hAnsi="宋体"/>
          <w:color w:val="000000"/>
          <w:sz w:val="24"/>
        </w:rPr>
      </w:pPr>
      <w:r>
        <w:rPr>
          <w:rFonts w:hAnsi="宋体"/>
          <w:color w:val="000000"/>
          <w:sz w:val="24"/>
        </w:rPr>
        <w:t>1.</w:t>
      </w:r>
      <w:r>
        <w:rPr>
          <w:rFonts w:hint="eastAsia" w:hAnsi="宋体"/>
          <w:color w:val="000000"/>
          <w:sz w:val="24"/>
        </w:rPr>
        <w:t>在履行合同期限内，任何一方因不可抗力事件所至不能履行合同，则合同履行期可延长，延长期与不可抗力影响期相同。</w:t>
      </w:r>
    </w:p>
    <w:p>
      <w:pPr>
        <w:pStyle w:val="10"/>
        <w:keepNext w:val="0"/>
        <w:keepLines w:val="0"/>
        <w:pageBreakBefore w:val="0"/>
        <w:kinsoku/>
        <w:wordWrap/>
        <w:topLinePunct w:val="0"/>
        <w:bidi w:val="0"/>
        <w:snapToGrid w:val="0"/>
        <w:spacing w:line="450" w:lineRule="exact"/>
        <w:ind w:firstLine="480" w:firstLineChars="200"/>
        <w:jc w:val="both"/>
        <w:rPr>
          <w:rFonts w:hAnsi="宋体"/>
          <w:color w:val="000000"/>
          <w:sz w:val="24"/>
        </w:rPr>
      </w:pPr>
      <w:r>
        <w:rPr>
          <w:rFonts w:hAnsi="宋体"/>
          <w:color w:val="000000"/>
          <w:sz w:val="24"/>
        </w:rPr>
        <w:t>2.</w:t>
      </w:r>
      <w:r>
        <w:rPr>
          <w:rFonts w:hint="eastAsia" w:hAnsi="宋体"/>
          <w:color w:val="000000"/>
          <w:sz w:val="24"/>
        </w:rPr>
        <w:t>不可抗力事件发生后，应立即通知对方，并寄送有关权威机构出具的证明。</w:t>
      </w:r>
      <w:r>
        <w:rPr>
          <w:rFonts w:hAnsi="宋体"/>
          <w:color w:val="000000"/>
          <w:sz w:val="24"/>
        </w:rPr>
        <w:t xml:space="preserve"> </w:t>
      </w:r>
    </w:p>
    <w:p>
      <w:pPr>
        <w:pStyle w:val="10"/>
        <w:keepNext w:val="0"/>
        <w:keepLines w:val="0"/>
        <w:pageBreakBefore w:val="0"/>
        <w:kinsoku/>
        <w:wordWrap/>
        <w:topLinePunct w:val="0"/>
        <w:bidi w:val="0"/>
        <w:snapToGrid w:val="0"/>
        <w:spacing w:line="450" w:lineRule="exact"/>
        <w:ind w:firstLine="480" w:firstLineChars="200"/>
        <w:jc w:val="both"/>
        <w:rPr>
          <w:rFonts w:hAnsi="宋体"/>
          <w:color w:val="000000"/>
          <w:sz w:val="24"/>
        </w:rPr>
      </w:pPr>
      <w:r>
        <w:rPr>
          <w:rFonts w:hAnsi="宋体"/>
          <w:color w:val="000000"/>
          <w:sz w:val="24"/>
        </w:rPr>
        <w:t>3.</w:t>
      </w:r>
      <w:r>
        <w:rPr>
          <w:rFonts w:hint="eastAsia" w:hAnsi="宋体"/>
          <w:color w:val="000000"/>
          <w:sz w:val="24"/>
        </w:rPr>
        <w:t>不可抗力事件延续</w:t>
      </w:r>
      <w:r>
        <w:rPr>
          <w:rFonts w:hAnsi="宋体"/>
          <w:color w:val="000000"/>
          <w:sz w:val="24"/>
        </w:rPr>
        <w:t>60</w:t>
      </w:r>
      <w:r>
        <w:rPr>
          <w:rFonts w:hint="eastAsia" w:hAnsi="宋体"/>
          <w:color w:val="000000"/>
          <w:sz w:val="24"/>
        </w:rPr>
        <w:t>天以上，双方应通过友好协商，确定是否继续履行合同，协商不成的，任何一方均有权解除合同。</w:t>
      </w:r>
    </w:p>
    <w:p>
      <w:pPr>
        <w:pStyle w:val="10"/>
        <w:keepNext w:val="0"/>
        <w:keepLines w:val="0"/>
        <w:pageBreakBefore w:val="0"/>
        <w:kinsoku/>
        <w:wordWrap/>
        <w:topLinePunct w:val="0"/>
        <w:bidi w:val="0"/>
        <w:snapToGrid w:val="0"/>
        <w:spacing w:line="450" w:lineRule="exact"/>
        <w:ind w:firstLine="482" w:firstLineChars="200"/>
        <w:rPr>
          <w:rFonts w:hAnsi="宋体"/>
          <w:b/>
          <w:color w:val="000000"/>
          <w:sz w:val="24"/>
        </w:rPr>
      </w:pPr>
      <w:r>
        <w:rPr>
          <w:rFonts w:hint="eastAsia" w:hAnsi="宋体"/>
          <w:b/>
          <w:color w:val="000000"/>
          <w:sz w:val="24"/>
        </w:rPr>
        <w:t>十、争议的解决</w:t>
      </w:r>
    </w:p>
    <w:p>
      <w:pPr>
        <w:pStyle w:val="22"/>
        <w:keepNext w:val="0"/>
        <w:keepLines w:val="0"/>
        <w:pageBreakBefore w:val="0"/>
        <w:kinsoku/>
        <w:wordWrap/>
        <w:topLinePunct w:val="0"/>
        <w:bidi w:val="0"/>
        <w:snapToGrid w:val="0"/>
        <w:spacing w:line="450" w:lineRule="exact"/>
        <w:ind w:firstLine="480" w:firstLineChars="200"/>
        <w:jc w:val="both"/>
        <w:rPr>
          <w:rFonts w:hAnsi="宋体"/>
          <w:color w:val="000000"/>
          <w:sz w:val="24"/>
          <w:szCs w:val="22"/>
        </w:rPr>
      </w:pPr>
      <w:r>
        <w:rPr>
          <w:rFonts w:hint="eastAsia" w:hAnsi="宋体"/>
          <w:color w:val="000000"/>
          <w:sz w:val="24"/>
          <w:szCs w:val="22"/>
        </w:rPr>
        <w:t>本合同在履行过程中产生纠纷时，双方应协商解决。如协商不成，任何一方有权向甲方所在地有管辖权的人民法院起诉。守约方因诉讼产生的费用包括诉讼费，律师费均由违约方承担。</w:t>
      </w:r>
    </w:p>
    <w:p>
      <w:pPr>
        <w:pStyle w:val="10"/>
        <w:keepNext w:val="0"/>
        <w:keepLines w:val="0"/>
        <w:pageBreakBefore w:val="0"/>
        <w:kinsoku/>
        <w:wordWrap/>
        <w:topLinePunct w:val="0"/>
        <w:bidi w:val="0"/>
        <w:snapToGrid w:val="0"/>
        <w:spacing w:line="450" w:lineRule="exact"/>
        <w:ind w:firstLine="482" w:firstLineChars="200"/>
        <w:rPr>
          <w:rFonts w:hAnsi="宋体"/>
          <w:b/>
          <w:color w:val="000000"/>
          <w:sz w:val="24"/>
        </w:rPr>
      </w:pPr>
      <w:r>
        <w:rPr>
          <w:rFonts w:hint="eastAsia" w:hAnsi="宋体"/>
          <w:b/>
          <w:color w:val="000000"/>
          <w:sz w:val="24"/>
        </w:rPr>
        <w:t>十一、合同的生效</w:t>
      </w:r>
    </w:p>
    <w:p>
      <w:pPr>
        <w:pStyle w:val="10"/>
        <w:keepNext w:val="0"/>
        <w:keepLines w:val="0"/>
        <w:pageBreakBefore w:val="0"/>
        <w:kinsoku/>
        <w:wordWrap/>
        <w:topLinePunct w:val="0"/>
        <w:bidi w:val="0"/>
        <w:snapToGrid w:val="0"/>
        <w:spacing w:line="450" w:lineRule="exact"/>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5"/>
        <w:keepNext w:val="0"/>
        <w:keepLines w:val="0"/>
        <w:pageBreakBefore w:val="0"/>
        <w:kinsoku/>
        <w:wordWrap/>
        <w:topLinePunct w:val="0"/>
        <w:bidi w:val="0"/>
        <w:spacing w:before="0" w:beforeAutospacing="0" w:after="0" w:afterAutospacing="0" w:line="450" w:lineRule="exact"/>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keepNext w:val="0"/>
        <w:keepLines w:val="0"/>
        <w:pageBreakBefore w:val="0"/>
        <w:kinsoku/>
        <w:wordWrap/>
        <w:topLinePunct w:val="0"/>
        <w:bidi w:val="0"/>
        <w:spacing w:line="450" w:lineRule="exact"/>
        <w:rPr>
          <w:rFonts w:hint="eastAsia" w:ascii="宋体" w:hAnsi="宋体"/>
          <w:color w:val="000000"/>
          <w:sz w:val="24"/>
          <w:szCs w:val="22"/>
        </w:rPr>
      </w:pPr>
      <w:r>
        <w:rPr>
          <w:rFonts w:hint="eastAsia" w:ascii="宋体" w:hAnsi="宋体"/>
          <w:color w:val="000000"/>
          <w:sz w:val="24"/>
          <w:szCs w:val="22"/>
        </w:rPr>
        <w:t>　　</w:t>
      </w:r>
    </w:p>
    <w:p>
      <w:pPr>
        <w:keepNext w:val="0"/>
        <w:keepLines w:val="0"/>
        <w:pageBreakBefore w:val="0"/>
        <w:kinsoku/>
        <w:wordWrap/>
        <w:topLinePunct w:val="0"/>
        <w:bidi w:val="0"/>
        <w:spacing w:line="450" w:lineRule="exact"/>
        <w:ind w:firstLine="480" w:firstLineChars="200"/>
        <w:rPr>
          <w:rFonts w:ascii="宋体"/>
          <w:color w:val="000000"/>
          <w:sz w:val="24"/>
          <w:szCs w:val="22"/>
        </w:rPr>
      </w:pPr>
      <w:r>
        <w:rPr>
          <w:rFonts w:hint="eastAsia" w:ascii="宋体" w:hAnsi="宋体"/>
          <w:color w:val="000000"/>
          <w:sz w:val="24"/>
          <w:szCs w:val="22"/>
        </w:rPr>
        <w:t>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keepNext w:val="0"/>
        <w:keepLines w:val="0"/>
        <w:pageBreakBefore w:val="0"/>
        <w:kinsoku/>
        <w:wordWrap/>
        <w:topLinePunct w:val="0"/>
        <w:bidi w:val="0"/>
        <w:spacing w:line="450" w:lineRule="exact"/>
        <w:ind w:firstLine="480"/>
        <w:rPr>
          <w:rFonts w:ascii="宋体"/>
          <w:color w:val="000000"/>
          <w:sz w:val="24"/>
          <w:szCs w:val="22"/>
        </w:rPr>
      </w:pPr>
      <w:r>
        <w:rPr>
          <w:rFonts w:hint="eastAsia" w:ascii="宋体" w:hAnsi="宋体"/>
          <w:color w:val="000000"/>
          <w:sz w:val="24"/>
          <w:szCs w:val="22"/>
        </w:rPr>
        <w:t>法定代表人或授权代表</w:t>
      </w:r>
      <w:r>
        <w:rPr>
          <w:rFonts w:ascii="宋体" w:hAnsi="宋体"/>
          <w:color w:val="000000"/>
          <w:sz w:val="24"/>
          <w:szCs w:val="22"/>
        </w:rPr>
        <w:t>(</w:t>
      </w:r>
      <w:r>
        <w:rPr>
          <w:rFonts w:hint="eastAsia" w:ascii="宋体" w:hAnsi="宋体"/>
          <w:color w:val="000000"/>
          <w:sz w:val="24"/>
          <w:szCs w:val="22"/>
        </w:rPr>
        <w:t>签字</w:t>
      </w:r>
      <w:r>
        <w:rPr>
          <w:rFonts w:ascii="宋体" w:hAnsi="宋体"/>
          <w:color w:val="000000"/>
          <w:sz w:val="24"/>
          <w:szCs w:val="22"/>
        </w:rPr>
        <w:t>)</w:t>
      </w:r>
      <w:r>
        <w:rPr>
          <w:rFonts w:hint="eastAsia" w:ascii="宋体" w:hAnsi="宋体"/>
          <w:color w:val="000000"/>
          <w:sz w:val="24"/>
          <w:szCs w:val="22"/>
        </w:rPr>
        <w:t>：　　　　法定代表人或授权代表</w:t>
      </w:r>
      <w:r>
        <w:rPr>
          <w:rFonts w:ascii="宋体" w:hAnsi="宋体"/>
          <w:color w:val="000000"/>
          <w:sz w:val="24"/>
          <w:szCs w:val="22"/>
        </w:rPr>
        <w:t>(</w:t>
      </w:r>
      <w:r>
        <w:rPr>
          <w:rFonts w:hint="eastAsia" w:ascii="宋体" w:hAnsi="宋体"/>
          <w:color w:val="000000"/>
          <w:sz w:val="24"/>
          <w:szCs w:val="22"/>
        </w:rPr>
        <w:t>签字</w:t>
      </w:r>
      <w:r>
        <w:rPr>
          <w:rFonts w:ascii="宋体" w:hAnsi="宋体"/>
          <w:color w:val="000000"/>
          <w:sz w:val="24"/>
          <w:szCs w:val="22"/>
        </w:rPr>
        <w:t>)</w:t>
      </w:r>
      <w:r>
        <w:rPr>
          <w:rFonts w:hint="eastAsia" w:ascii="宋体" w:hAnsi="宋体"/>
          <w:color w:val="000000"/>
          <w:sz w:val="24"/>
          <w:szCs w:val="22"/>
        </w:rPr>
        <w:t>：</w:t>
      </w:r>
    </w:p>
    <w:p>
      <w:pPr>
        <w:keepNext w:val="0"/>
        <w:keepLines w:val="0"/>
        <w:pageBreakBefore w:val="0"/>
        <w:kinsoku/>
        <w:wordWrap/>
        <w:topLinePunct w:val="0"/>
        <w:bidi w:val="0"/>
        <w:spacing w:line="450" w:lineRule="exact"/>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keepNext w:val="0"/>
        <w:keepLines w:val="0"/>
        <w:pageBreakBefore w:val="0"/>
        <w:kinsoku/>
        <w:wordWrap/>
        <w:topLinePunct w:val="0"/>
        <w:bidi w:val="0"/>
        <w:spacing w:line="450" w:lineRule="exact"/>
        <w:ind w:firstLine="480" w:firstLineChars="200"/>
        <w:jc w:val="left"/>
        <w:rPr>
          <w:rFonts w:hint="eastAsia" w:ascii="宋体" w:hAnsi="宋体"/>
          <w:color w:val="000000"/>
          <w:sz w:val="24"/>
        </w:rPr>
      </w:pPr>
    </w:p>
    <w:p>
      <w:pPr>
        <w:keepNext w:val="0"/>
        <w:keepLines w:val="0"/>
        <w:pageBreakBefore w:val="0"/>
        <w:kinsoku/>
        <w:wordWrap/>
        <w:topLinePunct w:val="0"/>
        <w:bidi w:val="0"/>
        <w:spacing w:line="450" w:lineRule="exact"/>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Pr>
        <w:pStyle w:val="19"/>
      </w:pP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5" w:name="_Hlk41297247"/>
      <w:r>
        <w:rPr>
          <w:color w:val="000000"/>
          <w:sz w:val="24"/>
        </w:rPr>
        <w:t>，投标人应派代表参加询标</w:t>
      </w:r>
      <w:bookmarkEnd w:id="5"/>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23"/>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10"/>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10"/>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10"/>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10"/>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10"/>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10"/>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pStyle w:val="2"/>
        <w:ind w:left="2250" w:hanging="1200"/>
      </w:pPr>
    </w:p>
    <w:p/>
    <w:p>
      <w:pPr>
        <w:pStyle w:val="2"/>
        <w:ind w:left="2250" w:hanging="1200"/>
      </w:pPr>
    </w:p>
    <w:p/>
    <w:p/>
    <w:p>
      <w:pPr>
        <w:spacing w:line="360" w:lineRule="auto"/>
        <w:ind w:firstLine="482" w:firstLineChars="200"/>
        <w:rPr>
          <w:b/>
          <w:color w:val="000000"/>
          <w:sz w:val="24"/>
        </w:rPr>
      </w:pPr>
      <w:r>
        <w:rPr>
          <w:b/>
          <w:color w:val="000000"/>
          <w:sz w:val="24"/>
        </w:rPr>
        <w:t>三、评定内容及评标标准</w:t>
      </w:r>
    </w:p>
    <w:tbl>
      <w:tblPr>
        <w:tblStyle w:val="1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048" w:type="dxa"/>
            <w:vAlign w:val="center"/>
          </w:tcPr>
          <w:p>
            <w:pPr>
              <w:spacing w:line="360" w:lineRule="auto"/>
              <w:jc w:val="left"/>
              <w:rPr>
                <w:rFonts w:ascii="宋体" w:hAnsi="宋体" w:cs="宋体"/>
                <w:color w:val="000000"/>
                <w:szCs w:val="21"/>
              </w:rPr>
            </w:pPr>
            <w:r>
              <w:rPr>
                <w:rFonts w:hint="eastAsia" w:ascii="宋体" w:hAnsi="宋体" w:cs="宋体"/>
                <w:b/>
                <w:bCs/>
                <w:color w:val="000000"/>
                <w:szCs w:val="21"/>
              </w:rPr>
              <w:t>本次采购项目预算：</w:t>
            </w:r>
            <w:r>
              <w:rPr>
                <w:rFonts w:hint="eastAsia" w:ascii="宋体" w:hAnsi="宋体" w:cs="宋体"/>
                <w:b/>
                <w:bCs/>
                <w:color w:val="000000"/>
                <w:szCs w:val="21"/>
                <w:lang w:val="en-US" w:eastAsia="zh-CN"/>
              </w:rPr>
              <w:t>5211360</w:t>
            </w:r>
            <w:r>
              <w:rPr>
                <w:rFonts w:hint="eastAsia" w:ascii="宋体" w:hAnsi="宋体" w:cs="宋体"/>
                <w:b/>
                <w:bCs/>
                <w:szCs w:val="21"/>
              </w:rPr>
              <w:t>元</w:t>
            </w:r>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Merge w:val="restart"/>
            <w:vAlign w:val="center"/>
          </w:tcPr>
          <w:p>
            <w:pPr>
              <w:widowControl/>
              <w:spacing w:line="360" w:lineRule="auto"/>
              <w:jc w:val="center"/>
              <w:rPr>
                <w:rFonts w:hint="eastAsia"/>
                <w:lang w:eastAsia="zh-CN"/>
              </w:rPr>
            </w:pPr>
            <w:r>
              <w:rPr>
                <w:rFonts w:hint="eastAsia"/>
                <w:lang w:eastAsia="zh-CN"/>
              </w:rPr>
              <w:t>商务</w:t>
            </w:r>
          </w:p>
          <w:p>
            <w:pPr>
              <w:widowControl/>
              <w:spacing w:line="360" w:lineRule="auto"/>
              <w:jc w:val="center"/>
              <w:rPr>
                <w:rFonts w:hint="eastAsia" w:eastAsia="宋体"/>
                <w:lang w:eastAsia="zh-CN"/>
              </w:rPr>
            </w:pPr>
            <w:r>
              <w:rPr>
                <w:rFonts w:hint="eastAsia"/>
                <w:lang w:eastAsia="zh-CN"/>
              </w:rPr>
              <w:t>技术分</w:t>
            </w:r>
          </w:p>
          <w:p>
            <w:pPr>
              <w:pStyle w:val="2"/>
            </w:pPr>
          </w:p>
        </w:tc>
        <w:tc>
          <w:tcPr>
            <w:tcW w:w="1276" w:type="dxa"/>
            <w:vAlign w:val="center"/>
          </w:tcPr>
          <w:p>
            <w:pPr>
              <w:spacing w:line="360" w:lineRule="auto"/>
              <w:jc w:val="center"/>
              <w:rPr>
                <w:rFonts w:hint="default" w:ascii="宋体" w:hAnsi="宋体" w:cs="宋体"/>
                <w:color w:val="000000"/>
                <w:szCs w:val="21"/>
                <w:lang w:val="en-US" w:eastAsia="zh-CN"/>
              </w:rPr>
            </w:pPr>
            <w:r>
              <w:rPr>
                <w:rFonts w:hint="default" w:ascii="宋体" w:hAnsi="宋体" w:cs="宋体"/>
                <w:color w:val="000000"/>
                <w:szCs w:val="21"/>
                <w:lang w:val="en-US" w:eastAsia="zh-CN"/>
              </w:rPr>
              <w:t>资信及从业经验</w:t>
            </w:r>
          </w:p>
        </w:tc>
        <w:tc>
          <w:tcPr>
            <w:tcW w:w="6048" w:type="dxa"/>
            <w:vAlign w:val="center"/>
          </w:tcPr>
          <w:p>
            <w:pPr>
              <w:spacing w:line="360" w:lineRule="auto"/>
              <w:jc w:val="left"/>
              <w:rPr>
                <w:rFonts w:hint="eastAsia" w:ascii="宋体" w:hAnsi="宋体" w:eastAsia="宋体" w:cs="宋体"/>
                <w:color w:val="000000"/>
                <w:szCs w:val="21"/>
                <w:lang w:eastAsia="zh-CN"/>
              </w:rPr>
            </w:pPr>
            <w:r>
              <w:rPr>
                <w:rFonts w:hint="eastAsia" w:ascii="宋体" w:hAnsi="宋体" w:cs="宋体"/>
                <w:color w:val="000000"/>
                <w:szCs w:val="21"/>
                <w:lang w:val="en-US" w:eastAsia="zh-CN"/>
              </w:rPr>
              <w:t>1.</w:t>
            </w:r>
            <w:r>
              <w:rPr>
                <w:rFonts w:hint="eastAsia" w:ascii="宋体" w:hAnsi="宋体" w:cs="宋体"/>
                <w:color w:val="000000"/>
                <w:szCs w:val="21"/>
              </w:rPr>
              <w:t>投标人的认证证书4分：质量管理体系认证得1分；环境管理体系认证得1分；职业健康安全管理体系认证得1分；CQC环保产品认证或中国环境标志产品（十环）认证得1分。</w:t>
            </w:r>
            <w:r>
              <w:rPr>
                <w:rFonts w:hint="eastAsia" w:ascii="宋体" w:hAnsi="宋体" w:cs="宋体"/>
                <w:color w:val="000000"/>
                <w:szCs w:val="21"/>
                <w:lang w:eastAsia="zh-CN"/>
              </w:rPr>
              <w:t>（</w:t>
            </w:r>
            <w:r>
              <w:rPr>
                <w:rFonts w:hint="eastAsia" w:ascii="宋体" w:hAnsi="宋体" w:cs="宋体"/>
                <w:color w:val="000000"/>
                <w:szCs w:val="21"/>
                <w:lang w:val="en-US" w:eastAsia="zh-CN"/>
              </w:rPr>
              <w:t>0-4分</w:t>
            </w:r>
            <w:r>
              <w:rPr>
                <w:rFonts w:hint="eastAsia" w:ascii="宋体" w:hAnsi="宋体" w:cs="宋体"/>
                <w:color w:val="000000"/>
                <w:szCs w:val="21"/>
                <w:lang w:eastAsia="zh-CN"/>
              </w:rPr>
              <w:t>）</w:t>
            </w:r>
          </w:p>
          <w:p>
            <w:pPr>
              <w:spacing w:line="360" w:lineRule="auto"/>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2.</w:t>
            </w:r>
            <w:r>
              <w:rPr>
                <w:rFonts w:hint="eastAsia" w:ascii="宋体" w:hAnsi="宋体" w:cs="宋体"/>
                <w:color w:val="000000"/>
                <w:szCs w:val="21"/>
              </w:rPr>
              <w:t>投标人自201</w:t>
            </w:r>
            <w:r>
              <w:rPr>
                <w:rFonts w:hint="eastAsia" w:ascii="宋体" w:hAnsi="宋体" w:cs="宋体"/>
                <w:color w:val="000000"/>
                <w:szCs w:val="21"/>
                <w:lang w:val="en-US" w:eastAsia="zh-CN"/>
              </w:rPr>
              <w:t>9</w:t>
            </w:r>
            <w:r>
              <w:rPr>
                <w:rFonts w:hint="eastAsia" w:ascii="宋体" w:hAnsi="宋体" w:cs="宋体"/>
                <w:color w:val="000000"/>
                <w:szCs w:val="21"/>
              </w:rPr>
              <w:t>年1月1日以来至今（以合同签订时间为准）同类项目成功实施案例：每提供一个有效合同原件的扫描件</w:t>
            </w:r>
            <w:r>
              <w:rPr>
                <w:rFonts w:hint="eastAsia" w:ascii="宋体" w:hAnsi="宋体" w:cs="宋体"/>
                <w:color w:val="000000"/>
                <w:szCs w:val="21"/>
                <w:lang w:eastAsia="zh-CN"/>
              </w:rPr>
              <w:t>（须加盖公章）</w:t>
            </w:r>
            <w:r>
              <w:rPr>
                <w:rFonts w:hint="eastAsia" w:ascii="宋体" w:hAnsi="宋体" w:cs="宋体"/>
                <w:color w:val="000000"/>
                <w:szCs w:val="21"/>
              </w:rPr>
              <w:t>得1分</w:t>
            </w:r>
            <w:r>
              <w:rPr>
                <w:rFonts w:hint="eastAsia" w:ascii="宋体" w:hAnsi="宋体" w:cs="宋体"/>
                <w:color w:val="000000"/>
                <w:szCs w:val="21"/>
                <w:lang w:eastAsia="zh-CN"/>
              </w:rPr>
              <w:t>，</w:t>
            </w:r>
            <w:r>
              <w:rPr>
                <w:rFonts w:hint="eastAsia" w:ascii="宋体" w:hAnsi="宋体" w:cs="宋体"/>
                <w:color w:val="000000"/>
                <w:szCs w:val="21"/>
                <w:lang w:val="en-US" w:eastAsia="zh-CN"/>
              </w:rPr>
              <w:t>最多得3分</w:t>
            </w:r>
            <w:r>
              <w:rPr>
                <w:rFonts w:hint="eastAsia" w:ascii="宋体" w:hAnsi="宋体" w:cs="宋体"/>
                <w:color w:val="000000"/>
                <w:szCs w:val="21"/>
              </w:rPr>
              <w:t>。</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bCs/>
                <w:color w:val="FF0000"/>
                <w:szCs w:val="21"/>
                <w:highlight w:val="none"/>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0-3分</w:t>
            </w:r>
            <w:r>
              <w:rPr>
                <w:rFonts w:hint="eastAsia" w:asciiTheme="minorEastAsia" w:hAnsiTheme="minorEastAsia" w:eastAsiaTheme="minorEastAsia" w:cstheme="minorEastAsia"/>
                <w:color w:val="auto"/>
                <w:szCs w:val="21"/>
                <w:highlight w:val="none"/>
                <w:lang w:eastAsia="zh-CN"/>
              </w:rPr>
              <w:t>）</w:t>
            </w:r>
          </w:p>
        </w:tc>
        <w:tc>
          <w:tcPr>
            <w:tcW w:w="863" w:type="dxa"/>
            <w:vAlign w:val="center"/>
          </w:tcPr>
          <w:p>
            <w:pPr>
              <w:widowControl/>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Merge w:val="continue"/>
            <w:vAlign w:val="center"/>
          </w:tcPr>
          <w:p>
            <w:pPr>
              <w:pStyle w:val="2"/>
            </w:pPr>
          </w:p>
        </w:tc>
        <w:tc>
          <w:tcPr>
            <w:tcW w:w="1276" w:type="dxa"/>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技术参数</w:t>
            </w:r>
          </w:p>
          <w:p>
            <w:pPr>
              <w:spacing w:line="360" w:lineRule="auto"/>
              <w:jc w:val="center"/>
              <w:rPr>
                <w:rFonts w:hint="eastAsia" w:ascii="宋体" w:hAnsi="宋体" w:cs="宋体"/>
                <w:color w:val="000000"/>
                <w:szCs w:val="21"/>
                <w:lang w:val="en-US" w:eastAsia="zh-CN"/>
              </w:rPr>
            </w:pPr>
            <w:r>
              <w:rPr>
                <w:rFonts w:hint="eastAsia" w:ascii="宋体" w:hAnsi="宋体" w:cs="宋体"/>
                <w:color w:val="000000"/>
                <w:szCs w:val="21"/>
                <w:lang w:val="en-US" w:eastAsia="zh-CN"/>
              </w:rPr>
              <w:t>响应</w:t>
            </w:r>
          </w:p>
        </w:tc>
        <w:tc>
          <w:tcPr>
            <w:tcW w:w="6048" w:type="dxa"/>
            <w:vAlign w:val="center"/>
          </w:tcPr>
          <w:p>
            <w:pPr>
              <w:spacing w:line="360" w:lineRule="auto"/>
              <w:jc w:val="left"/>
              <w:rPr>
                <w:rFonts w:hint="default" w:ascii="宋体" w:hAnsi="宋体" w:eastAsia="宋体" w:cs="宋体"/>
                <w:color w:val="000000"/>
                <w:szCs w:val="21"/>
                <w:lang w:val="en-US" w:eastAsia="zh-CN"/>
              </w:rPr>
            </w:pPr>
            <w:r>
              <w:rPr>
                <w:rFonts w:hint="eastAsia" w:ascii="宋体" w:hAnsi="宋体" w:cs="宋体"/>
                <w:color w:val="000000"/>
                <w:szCs w:val="21"/>
              </w:rPr>
              <w:t>符合明确指标参数得</w:t>
            </w:r>
            <w:r>
              <w:rPr>
                <w:rFonts w:hint="eastAsia" w:ascii="宋体" w:hAnsi="宋体" w:cs="宋体"/>
                <w:color w:val="000000"/>
                <w:szCs w:val="21"/>
                <w:lang w:val="en-US" w:eastAsia="zh-CN"/>
              </w:rPr>
              <w:t>12</w:t>
            </w:r>
            <w:r>
              <w:rPr>
                <w:rFonts w:hint="eastAsia" w:ascii="宋体" w:hAnsi="宋体" w:cs="宋体"/>
                <w:color w:val="000000"/>
                <w:szCs w:val="21"/>
              </w:rPr>
              <w:t>分</w:t>
            </w:r>
            <w:r>
              <w:rPr>
                <w:rFonts w:hint="eastAsia" w:ascii="宋体" w:hAnsi="宋体" w:cs="宋体"/>
                <w:color w:val="000000"/>
                <w:szCs w:val="21"/>
                <w:lang w:eastAsia="zh-CN"/>
              </w:rPr>
              <w:t>，</w:t>
            </w:r>
            <w:r>
              <w:rPr>
                <w:rFonts w:hint="eastAsia" w:ascii="宋体" w:hAnsi="宋体" w:cs="宋体"/>
                <w:color w:val="000000"/>
                <w:szCs w:val="21"/>
                <w:highlight w:val="yellow"/>
                <w:lang w:eastAsia="zh-CN"/>
              </w:rPr>
              <w:t>技术</w:t>
            </w:r>
            <w:r>
              <w:rPr>
                <w:rFonts w:hint="eastAsia" w:ascii="宋体" w:hAnsi="宋体" w:cs="宋体"/>
                <w:color w:val="000000"/>
                <w:szCs w:val="21"/>
                <w:highlight w:val="yellow"/>
              </w:rPr>
              <w:t>指标有负偏离的且评委认为有影响的每项扣</w:t>
            </w:r>
            <w:r>
              <w:rPr>
                <w:rFonts w:hint="eastAsia" w:ascii="宋体" w:hAnsi="宋体" w:cs="宋体"/>
                <w:color w:val="000000"/>
                <w:szCs w:val="21"/>
                <w:highlight w:val="yellow"/>
                <w:lang w:val="en-US" w:eastAsia="zh-CN"/>
              </w:rPr>
              <w:t>1</w:t>
            </w:r>
            <w:r>
              <w:rPr>
                <w:rFonts w:hint="eastAsia" w:ascii="宋体" w:hAnsi="宋体" w:cs="宋体"/>
                <w:color w:val="000000"/>
                <w:szCs w:val="21"/>
                <w:highlight w:val="yellow"/>
              </w:rPr>
              <w:t>分，技术指标属正偏离或高配的且评委认为有意义的，每项加1分。本项最多得</w:t>
            </w:r>
            <w:r>
              <w:rPr>
                <w:rFonts w:hint="eastAsia" w:ascii="宋体" w:hAnsi="宋体" w:cs="宋体"/>
                <w:color w:val="000000"/>
                <w:szCs w:val="21"/>
                <w:highlight w:val="yellow"/>
                <w:lang w:val="en-US" w:eastAsia="zh-CN"/>
              </w:rPr>
              <w:t>15</w:t>
            </w:r>
            <w:r>
              <w:rPr>
                <w:rFonts w:hint="eastAsia" w:ascii="宋体" w:hAnsi="宋体" w:cs="宋体"/>
                <w:color w:val="000000"/>
                <w:szCs w:val="21"/>
                <w:highlight w:val="yellow"/>
              </w:rPr>
              <w:t>分。</w:t>
            </w:r>
            <w:r>
              <w:rPr>
                <w:rFonts w:hint="eastAsia" w:ascii="宋体" w:hAnsi="宋体" w:cs="宋体"/>
                <w:color w:val="000000"/>
                <w:szCs w:val="21"/>
                <w:highlight w:val="yellow"/>
                <w:lang w:eastAsia="zh-CN"/>
              </w:rPr>
              <w:t>（</w:t>
            </w:r>
            <w:r>
              <w:rPr>
                <w:rFonts w:hint="eastAsia" w:ascii="宋体" w:hAnsi="宋体" w:cs="宋体"/>
                <w:color w:val="000000"/>
                <w:szCs w:val="21"/>
                <w:highlight w:val="yellow"/>
                <w:lang w:val="en-US" w:eastAsia="zh-CN"/>
              </w:rPr>
              <w:t>0-15分）</w:t>
            </w:r>
          </w:p>
        </w:tc>
        <w:tc>
          <w:tcPr>
            <w:tcW w:w="863" w:type="dxa"/>
            <w:vAlign w:val="center"/>
          </w:tcPr>
          <w:p>
            <w:pPr>
              <w:spacing w:line="360" w:lineRule="auto"/>
              <w:jc w:val="center"/>
              <w:rPr>
                <w:rFonts w:hint="eastAsia" w:ascii="宋体" w:hAnsi="宋体" w:cs="宋体"/>
                <w:color w:val="000000"/>
                <w:szCs w:val="21"/>
                <w:lang w:val="en-US" w:eastAsia="zh-CN"/>
              </w:rPr>
            </w:pPr>
            <w:r>
              <w:rPr>
                <w:rFonts w:hint="eastAsia" w:ascii="宋体" w:hAnsi="宋体" w:cs="宋体"/>
                <w:color w:val="000000"/>
                <w:szCs w:val="21"/>
                <w:lang w:val="en-US" w:eastAsia="zh-CN"/>
              </w:rPr>
              <w:t>15分</w:t>
            </w:r>
          </w:p>
          <w:p>
            <w:pPr>
              <w:spacing w:line="360" w:lineRule="auto"/>
              <w:jc w:val="center"/>
              <w:rPr>
                <w:rFonts w:hint="default" w:ascii="宋体" w:hAnsi="宋体" w:cs="宋体"/>
                <w:color w:val="000000"/>
                <w:szCs w:val="21"/>
                <w:lang w:val="en-US" w:eastAsia="zh-CN"/>
              </w:rPr>
            </w:pPr>
          </w:p>
          <w:p>
            <w:pPr>
              <w:spacing w:line="360" w:lineRule="auto"/>
              <w:jc w:val="center"/>
              <w:rPr>
                <w:rFonts w:hint="eastAsia" w:ascii="宋体" w:hAnsi="宋体" w:cs="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Merge w:val="continue"/>
            <w:vAlign w:val="center"/>
          </w:tcPr>
          <w:p>
            <w:pPr>
              <w:pStyle w:val="2"/>
            </w:pPr>
          </w:p>
        </w:tc>
        <w:tc>
          <w:tcPr>
            <w:tcW w:w="1276" w:type="dxa"/>
            <w:vAlign w:val="center"/>
          </w:tcPr>
          <w:p>
            <w:pPr>
              <w:spacing w:line="360" w:lineRule="auto"/>
              <w:jc w:val="center"/>
              <w:rPr>
                <w:rFonts w:hint="eastAsia" w:ascii="宋体" w:hAnsi="宋体" w:cs="宋体"/>
                <w:color w:val="000000"/>
                <w:szCs w:val="21"/>
                <w:lang w:val="en-US" w:eastAsia="zh-CN"/>
              </w:rPr>
            </w:pPr>
            <w:r>
              <w:rPr>
                <w:rFonts w:hint="eastAsia" w:ascii="宋体" w:hAnsi="宋体" w:cs="宋体"/>
                <w:color w:val="000000"/>
                <w:szCs w:val="21"/>
                <w:lang w:eastAsia="zh-CN"/>
              </w:rPr>
              <w:t>产品样品</w:t>
            </w:r>
          </w:p>
        </w:tc>
        <w:tc>
          <w:tcPr>
            <w:tcW w:w="6048" w:type="dxa"/>
            <w:vAlign w:val="center"/>
          </w:tcPr>
          <w:p>
            <w:pPr>
              <w:spacing w:line="360" w:lineRule="auto"/>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根据样品情况综合评分：</w:t>
            </w:r>
          </w:p>
          <w:p>
            <w:pPr>
              <w:spacing w:line="360" w:lineRule="auto"/>
              <w:jc w:val="left"/>
              <w:rPr>
                <w:rFonts w:hint="eastAsia" w:ascii="宋体" w:hAnsi="宋体" w:eastAsia="宋体" w:cs="宋体"/>
                <w:color w:val="000000"/>
                <w:szCs w:val="21"/>
                <w:lang w:eastAsia="zh-CN"/>
              </w:rPr>
            </w:pPr>
            <w:r>
              <w:rPr>
                <w:rFonts w:hint="eastAsia" w:ascii="宋体" w:hAnsi="宋体" w:cs="宋体"/>
                <w:color w:val="000000"/>
                <w:szCs w:val="21"/>
              </w:rPr>
              <w:t>1</w:t>
            </w:r>
            <w:r>
              <w:rPr>
                <w:rFonts w:hint="eastAsia" w:ascii="宋体" w:hAnsi="宋体" w:cs="宋体"/>
                <w:color w:val="000000"/>
                <w:szCs w:val="21"/>
                <w:lang w:val="en-US" w:eastAsia="zh-CN"/>
              </w:rPr>
              <w:t>.</w:t>
            </w:r>
            <w:r>
              <w:rPr>
                <w:rFonts w:hint="eastAsia" w:ascii="宋体" w:hAnsi="宋体" w:cs="宋体"/>
                <w:color w:val="000000"/>
                <w:szCs w:val="21"/>
              </w:rPr>
              <w:t>外观款式：外观式样（3分），色调搭配合理性及协调性等（3分）。</w:t>
            </w:r>
            <w:r>
              <w:rPr>
                <w:rFonts w:hint="eastAsia" w:ascii="宋体" w:hAnsi="宋体" w:cs="宋体"/>
                <w:color w:val="000000"/>
                <w:szCs w:val="21"/>
                <w:lang w:eastAsia="zh-CN"/>
              </w:rPr>
              <w:t>（</w:t>
            </w:r>
            <w:r>
              <w:rPr>
                <w:rFonts w:hint="eastAsia" w:ascii="宋体" w:hAnsi="宋体" w:cs="宋体"/>
                <w:color w:val="000000"/>
                <w:szCs w:val="21"/>
                <w:lang w:val="en-US" w:eastAsia="zh-CN"/>
              </w:rPr>
              <w:t>0-</w:t>
            </w:r>
            <w:r>
              <w:rPr>
                <w:rFonts w:hint="eastAsia" w:ascii="宋体" w:hAnsi="宋体" w:cs="宋体"/>
                <w:color w:val="000000"/>
                <w:szCs w:val="21"/>
              </w:rPr>
              <w:t>6分</w:t>
            </w:r>
            <w:r>
              <w:rPr>
                <w:rFonts w:hint="eastAsia" w:ascii="宋体" w:hAnsi="宋体" w:cs="宋体"/>
                <w:color w:val="000000"/>
                <w:szCs w:val="21"/>
                <w:lang w:eastAsia="zh-CN"/>
              </w:rPr>
              <w:t>）</w:t>
            </w:r>
          </w:p>
          <w:p>
            <w:pPr>
              <w:spacing w:line="360" w:lineRule="auto"/>
              <w:jc w:val="left"/>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val="en-US" w:eastAsia="zh-CN"/>
              </w:rPr>
              <w:t>.</w:t>
            </w:r>
            <w:r>
              <w:rPr>
                <w:rFonts w:hint="eastAsia" w:ascii="宋体" w:hAnsi="宋体" w:cs="宋体"/>
                <w:color w:val="000000"/>
                <w:szCs w:val="21"/>
              </w:rPr>
              <w:t>制作工艺：结合牢固、严密、平整度（2分），结构合理、使用舒适度（2分），没有明显透胶、鼓泡、凹陷、压痕以及表面划伤、麻点、裂痕、崩角和刃口等（2分）。</w:t>
            </w:r>
            <w:r>
              <w:rPr>
                <w:rFonts w:hint="eastAsia" w:ascii="宋体" w:hAnsi="宋体" w:cs="宋体"/>
                <w:color w:val="000000"/>
                <w:szCs w:val="21"/>
                <w:lang w:eastAsia="zh-CN"/>
              </w:rPr>
              <w:t>（</w:t>
            </w:r>
            <w:r>
              <w:rPr>
                <w:rFonts w:hint="eastAsia" w:ascii="宋体" w:hAnsi="宋体" w:cs="宋体"/>
                <w:color w:val="000000"/>
                <w:szCs w:val="21"/>
                <w:lang w:val="en-US" w:eastAsia="zh-CN"/>
              </w:rPr>
              <w:t>0-</w:t>
            </w:r>
            <w:r>
              <w:rPr>
                <w:rFonts w:hint="eastAsia" w:ascii="宋体" w:hAnsi="宋体" w:cs="宋体"/>
                <w:color w:val="000000"/>
                <w:szCs w:val="21"/>
              </w:rPr>
              <w:t>6分</w:t>
            </w:r>
            <w:r>
              <w:rPr>
                <w:rFonts w:hint="eastAsia" w:ascii="宋体" w:hAnsi="宋体" w:cs="宋体"/>
                <w:color w:val="000000"/>
                <w:szCs w:val="21"/>
                <w:lang w:eastAsia="zh-CN"/>
              </w:rPr>
              <w:t>）</w:t>
            </w:r>
          </w:p>
          <w:p>
            <w:pPr>
              <w:spacing w:line="360" w:lineRule="auto"/>
              <w:jc w:val="left"/>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color w:val="000000"/>
                <w:szCs w:val="21"/>
                <w:lang w:val="en-US" w:eastAsia="zh-CN"/>
              </w:rPr>
              <w:t>.</w:t>
            </w:r>
            <w:r>
              <w:rPr>
                <w:rFonts w:hint="eastAsia" w:ascii="宋体" w:hAnsi="宋体" w:cs="宋体"/>
                <w:color w:val="000000"/>
                <w:szCs w:val="21"/>
              </w:rPr>
              <w:t>油漆涂饰：无刺激性异味（3分）,正视面（包括面板）涂层应平整光滑、清晰（2分），其他部位表面涂层手感应光滑、无明显粒子、涨边和不平整（1分），涂层不得有皱皮、发粘和漏漆现象（2分）。</w:t>
            </w:r>
            <w:r>
              <w:rPr>
                <w:rFonts w:hint="eastAsia" w:ascii="宋体" w:hAnsi="宋体" w:cs="宋体"/>
                <w:color w:val="000000"/>
                <w:szCs w:val="21"/>
                <w:lang w:eastAsia="zh-CN"/>
              </w:rPr>
              <w:t>（</w:t>
            </w:r>
            <w:r>
              <w:rPr>
                <w:rFonts w:hint="eastAsia" w:ascii="宋体" w:hAnsi="宋体" w:cs="宋体"/>
                <w:color w:val="000000"/>
                <w:szCs w:val="21"/>
                <w:lang w:val="en-US" w:eastAsia="zh-CN"/>
              </w:rPr>
              <w:t>0-8</w:t>
            </w:r>
            <w:r>
              <w:rPr>
                <w:rFonts w:hint="eastAsia" w:ascii="宋体" w:hAnsi="宋体" w:cs="宋体"/>
                <w:color w:val="000000"/>
                <w:szCs w:val="21"/>
              </w:rPr>
              <w:t>分</w:t>
            </w:r>
            <w:r>
              <w:rPr>
                <w:rFonts w:hint="eastAsia" w:ascii="宋体" w:hAnsi="宋体" w:cs="宋体"/>
                <w:color w:val="000000"/>
                <w:szCs w:val="21"/>
                <w:lang w:eastAsia="zh-CN"/>
              </w:rPr>
              <w:t>）</w:t>
            </w:r>
          </w:p>
          <w:p>
            <w:pPr>
              <w:spacing w:line="360" w:lineRule="auto"/>
              <w:jc w:val="left"/>
              <w:rPr>
                <w:rFonts w:hint="eastAsia" w:ascii="宋体" w:hAnsi="宋体" w:cs="宋体"/>
                <w:color w:val="000000"/>
                <w:szCs w:val="21"/>
              </w:rPr>
            </w:pPr>
            <w:r>
              <w:rPr>
                <w:rFonts w:hint="eastAsia" w:ascii="宋体" w:hAnsi="宋体" w:cs="宋体"/>
                <w:color w:val="000000"/>
                <w:szCs w:val="21"/>
              </w:rPr>
              <w:t>4</w:t>
            </w:r>
            <w:r>
              <w:rPr>
                <w:rFonts w:hint="eastAsia" w:ascii="宋体" w:hAnsi="宋体" w:cs="宋体"/>
                <w:color w:val="000000"/>
                <w:szCs w:val="21"/>
                <w:lang w:val="en-US" w:eastAsia="zh-CN"/>
              </w:rPr>
              <w:t>.</w:t>
            </w:r>
            <w:r>
              <w:rPr>
                <w:rFonts w:hint="eastAsia" w:ascii="宋体" w:hAnsi="宋体" w:cs="宋体"/>
                <w:color w:val="000000"/>
                <w:szCs w:val="21"/>
              </w:rPr>
              <w:t>材料和五金件：样品所用材料和五金件的品质、等级、效果等。（</w:t>
            </w:r>
            <w:r>
              <w:rPr>
                <w:rFonts w:hint="eastAsia" w:ascii="宋体" w:hAnsi="宋体" w:cs="宋体"/>
                <w:color w:val="000000"/>
                <w:szCs w:val="21"/>
                <w:lang w:val="en-US" w:eastAsia="zh-CN"/>
              </w:rPr>
              <w:t>0-</w:t>
            </w:r>
            <w:r>
              <w:rPr>
                <w:rFonts w:hint="eastAsia" w:ascii="宋体" w:hAnsi="宋体" w:cs="宋体"/>
                <w:color w:val="000000"/>
                <w:szCs w:val="21"/>
              </w:rPr>
              <w:t>3分）</w:t>
            </w:r>
          </w:p>
          <w:p>
            <w:pPr>
              <w:spacing w:line="360" w:lineRule="auto"/>
              <w:jc w:val="left"/>
              <w:rPr>
                <w:rFonts w:hint="eastAsia" w:ascii="宋体" w:hAnsi="宋体" w:cs="宋体"/>
                <w:color w:val="000000"/>
                <w:szCs w:val="21"/>
                <w:lang w:val="en-US" w:eastAsia="zh-CN"/>
              </w:rPr>
            </w:pPr>
            <w:r>
              <w:rPr>
                <w:rFonts w:hint="eastAsia" w:ascii="宋体" w:hAnsi="宋体" w:cs="宋体"/>
                <w:b/>
                <w:bCs/>
                <w:color w:val="000000"/>
                <w:szCs w:val="21"/>
                <w:lang w:val="en-US" w:eastAsia="zh-CN"/>
              </w:rPr>
              <w:t>注：</w:t>
            </w:r>
            <w:r>
              <w:rPr>
                <w:rFonts w:hint="eastAsia" w:ascii="宋体" w:hAnsi="宋体" w:cs="宋体"/>
                <w:b/>
                <w:bCs/>
                <w:color w:val="000000"/>
                <w:szCs w:val="21"/>
              </w:rPr>
              <w:t>如没有提供样品、或样品种类不全、严重偏离样品要求的，该投标人样品分为零分。</w:t>
            </w:r>
          </w:p>
        </w:tc>
        <w:tc>
          <w:tcPr>
            <w:tcW w:w="863" w:type="dxa"/>
            <w:vAlign w:val="center"/>
          </w:tcPr>
          <w:p>
            <w:pPr>
              <w:spacing w:line="360" w:lineRule="auto"/>
              <w:jc w:val="center"/>
              <w:rPr>
                <w:rFonts w:hint="eastAsia" w:ascii="宋体" w:hAnsi="宋体" w:cs="宋体"/>
                <w:color w:val="000000"/>
                <w:szCs w:val="21"/>
                <w:lang w:val="en-US" w:eastAsia="zh-CN"/>
              </w:rPr>
            </w:pPr>
            <w:r>
              <w:rPr>
                <w:rFonts w:hint="eastAsia" w:ascii="宋体" w:hAnsi="宋体" w:cs="宋体"/>
                <w:color w:val="000000"/>
                <w:szCs w:val="21"/>
                <w:lang w:val="en-US" w:eastAsia="zh-CN"/>
              </w:rPr>
              <w:t>23分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Merge w:val="continue"/>
            <w:vAlign w:val="center"/>
          </w:tcPr>
          <w:p>
            <w:pPr>
              <w:pStyle w:val="2"/>
            </w:pPr>
          </w:p>
        </w:tc>
        <w:tc>
          <w:tcPr>
            <w:tcW w:w="1276" w:type="dxa"/>
            <w:vAlign w:val="center"/>
          </w:tcPr>
          <w:p>
            <w:pPr>
              <w:spacing w:line="360" w:lineRule="auto"/>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产品环保性</w:t>
            </w:r>
          </w:p>
        </w:tc>
        <w:tc>
          <w:tcPr>
            <w:tcW w:w="6048" w:type="dxa"/>
            <w:vAlign w:val="center"/>
          </w:tcPr>
          <w:p>
            <w:pPr>
              <w:spacing w:line="360" w:lineRule="auto"/>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提供产品的相关环评检测报告，评标委员视情况酌情打分。（0-5分）</w:t>
            </w:r>
          </w:p>
        </w:tc>
        <w:tc>
          <w:tcPr>
            <w:tcW w:w="863" w:type="dxa"/>
            <w:vAlign w:val="center"/>
          </w:tcPr>
          <w:p>
            <w:pPr>
              <w:spacing w:line="360" w:lineRule="auto"/>
              <w:jc w:val="center"/>
              <w:rPr>
                <w:rFonts w:hint="eastAsia" w:ascii="宋体" w:hAnsi="宋体" w:cs="宋体"/>
                <w:color w:val="000000"/>
                <w:szCs w:val="21"/>
                <w:lang w:val="en-US" w:eastAsia="zh-CN"/>
              </w:rPr>
            </w:pPr>
            <w:r>
              <w:rPr>
                <w:rFonts w:hint="eastAsia" w:ascii="宋体" w:hAnsi="宋体" w:cs="宋体"/>
                <w:color w:val="000000"/>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Merge w:val="continue"/>
            <w:vAlign w:val="center"/>
          </w:tcPr>
          <w:p>
            <w:pPr>
              <w:pStyle w:val="2"/>
            </w:pPr>
          </w:p>
        </w:tc>
        <w:tc>
          <w:tcPr>
            <w:tcW w:w="1276" w:type="dxa"/>
            <w:vAlign w:val="center"/>
          </w:tcPr>
          <w:p>
            <w:pPr>
              <w:spacing w:line="360" w:lineRule="auto"/>
              <w:jc w:val="center"/>
              <w:rPr>
                <w:rFonts w:hint="eastAsia" w:ascii="宋体" w:hAnsi="宋体" w:cs="宋体"/>
                <w:color w:val="000000"/>
                <w:szCs w:val="21"/>
                <w:lang w:val="en-US" w:eastAsia="zh-CN"/>
              </w:rPr>
            </w:pPr>
            <w:r>
              <w:rPr>
                <w:rFonts w:hint="eastAsia" w:ascii="宋体" w:hAnsi="宋体" w:cs="宋体"/>
                <w:color w:val="000000"/>
                <w:szCs w:val="21"/>
                <w:lang w:val="en-US" w:eastAsia="zh-CN"/>
              </w:rPr>
              <w:t>技术方案</w:t>
            </w:r>
          </w:p>
        </w:tc>
        <w:tc>
          <w:tcPr>
            <w:tcW w:w="6048" w:type="dxa"/>
            <w:vAlign w:val="center"/>
          </w:tcPr>
          <w:p>
            <w:pPr>
              <w:spacing w:line="360" w:lineRule="auto"/>
              <w:jc w:val="left"/>
              <w:rPr>
                <w:rFonts w:hint="eastAsia" w:ascii="宋体" w:hAnsi="宋体" w:eastAsia="宋体" w:cs="宋体"/>
                <w:color w:val="000000"/>
                <w:szCs w:val="21"/>
                <w:lang w:eastAsia="zh-CN"/>
              </w:rPr>
            </w:pPr>
            <w:r>
              <w:rPr>
                <w:rFonts w:hint="eastAsia" w:ascii="宋体" w:hAnsi="宋体" w:cs="宋体"/>
                <w:color w:val="000000"/>
                <w:szCs w:val="21"/>
                <w:lang w:val="en-US" w:eastAsia="zh-CN"/>
              </w:rPr>
              <w:t>1.</w:t>
            </w:r>
            <w:r>
              <w:rPr>
                <w:rFonts w:hint="eastAsia" w:ascii="宋体" w:hAnsi="宋体" w:cs="宋体"/>
                <w:color w:val="000000"/>
                <w:szCs w:val="21"/>
              </w:rPr>
              <w:t>项目设计方案：根据投标产品的工艺结构图</w:t>
            </w:r>
            <w:r>
              <w:rPr>
                <w:rFonts w:hint="eastAsia" w:ascii="宋体" w:hAnsi="宋体" w:cs="宋体"/>
                <w:color w:val="000000"/>
                <w:szCs w:val="21"/>
                <w:lang w:eastAsia="zh-CN"/>
              </w:rPr>
              <w:t>（</w:t>
            </w:r>
            <w:r>
              <w:rPr>
                <w:rFonts w:hint="eastAsia" w:ascii="宋体" w:hAnsi="宋体" w:cs="宋体"/>
                <w:color w:val="000000"/>
                <w:szCs w:val="21"/>
                <w:lang w:val="en-US" w:eastAsia="zh-CN"/>
              </w:rPr>
              <w:t>2分</w:t>
            </w:r>
            <w:r>
              <w:rPr>
                <w:rFonts w:hint="eastAsia" w:ascii="宋体" w:hAnsi="宋体" w:cs="宋体"/>
                <w:color w:val="000000"/>
                <w:szCs w:val="21"/>
                <w:lang w:eastAsia="zh-CN"/>
              </w:rPr>
              <w:t>）</w:t>
            </w:r>
            <w:r>
              <w:rPr>
                <w:rFonts w:hint="eastAsia" w:ascii="宋体" w:hAnsi="宋体" w:cs="宋体"/>
                <w:color w:val="000000"/>
                <w:szCs w:val="21"/>
              </w:rPr>
              <w:t>、装配图</w:t>
            </w:r>
            <w:r>
              <w:rPr>
                <w:rFonts w:hint="eastAsia" w:ascii="宋体" w:hAnsi="宋体" w:cs="宋体"/>
                <w:color w:val="000000"/>
                <w:szCs w:val="21"/>
                <w:lang w:eastAsia="zh-CN"/>
              </w:rPr>
              <w:t>（</w:t>
            </w:r>
            <w:r>
              <w:rPr>
                <w:rFonts w:hint="eastAsia" w:ascii="宋体" w:hAnsi="宋体" w:cs="宋体"/>
                <w:color w:val="000000"/>
                <w:szCs w:val="21"/>
                <w:lang w:val="en-US" w:eastAsia="zh-CN"/>
              </w:rPr>
              <w:t>2分</w:t>
            </w:r>
            <w:r>
              <w:rPr>
                <w:rFonts w:hint="eastAsia" w:ascii="宋体" w:hAnsi="宋体" w:cs="宋体"/>
                <w:color w:val="000000"/>
                <w:szCs w:val="21"/>
                <w:lang w:eastAsia="zh-CN"/>
              </w:rPr>
              <w:t>）</w:t>
            </w:r>
            <w:r>
              <w:rPr>
                <w:rFonts w:hint="eastAsia" w:ascii="宋体" w:hAnsi="宋体" w:cs="宋体"/>
                <w:color w:val="000000"/>
                <w:szCs w:val="21"/>
              </w:rPr>
              <w:t>、效果图</w:t>
            </w:r>
            <w:r>
              <w:rPr>
                <w:rFonts w:hint="eastAsia" w:ascii="宋体" w:hAnsi="宋体" w:cs="宋体"/>
                <w:color w:val="000000"/>
                <w:szCs w:val="21"/>
                <w:lang w:eastAsia="zh-CN"/>
              </w:rPr>
              <w:t>（</w:t>
            </w:r>
            <w:r>
              <w:rPr>
                <w:rFonts w:hint="eastAsia" w:ascii="宋体" w:hAnsi="宋体" w:cs="宋体"/>
                <w:color w:val="000000"/>
                <w:szCs w:val="21"/>
                <w:lang w:val="en-US" w:eastAsia="zh-CN"/>
              </w:rPr>
              <w:t>1分</w:t>
            </w:r>
            <w:r>
              <w:rPr>
                <w:rFonts w:hint="eastAsia" w:ascii="宋体" w:hAnsi="宋体" w:cs="宋体"/>
                <w:color w:val="000000"/>
                <w:szCs w:val="21"/>
                <w:lang w:eastAsia="zh-CN"/>
              </w:rPr>
              <w:t>）</w:t>
            </w:r>
            <w:r>
              <w:rPr>
                <w:rFonts w:hint="eastAsia" w:ascii="宋体" w:hAnsi="宋体" w:cs="宋体"/>
                <w:color w:val="000000"/>
                <w:szCs w:val="21"/>
              </w:rPr>
              <w:t>综合评定。</w:t>
            </w:r>
            <w:r>
              <w:rPr>
                <w:rFonts w:hint="eastAsia" w:ascii="宋体" w:hAnsi="宋体" w:cs="宋体"/>
                <w:color w:val="000000"/>
                <w:szCs w:val="21"/>
                <w:lang w:eastAsia="zh-CN"/>
              </w:rPr>
              <w:t>（</w:t>
            </w:r>
            <w:r>
              <w:rPr>
                <w:rFonts w:hint="eastAsia" w:ascii="宋体" w:hAnsi="宋体" w:cs="宋体"/>
                <w:color w:val="000000"/>
                <w:szCs w:val="21"/>
                <w:lang w:val="en-US" w:eastAsia="zh-CN"/>
              </w:rPr>
              <w:t>0-5</w:t>
            </w:r>
            <w:r>
              <w:rPr>
                <w:rFonts w:hint="eastAsia" w:ascii="宋体" w:hAnsi="宋体" w:cs="宋体"/>
                <w:color w:val="000000"/>
                <w:szCs w:val="21"/>
              </w:rPr>
              <w:t>分</w:t>
            </w:r>
            <w:r>
              <w:rPr>
                <w:rFonts w:hint="eastAsia" w:ascii="宋体" w:hAnsi="宋体" w:cs="宋体"/>
                <w:color w:val="000000"/>
                <w:szCs w:val="21"/>
                <w:lang w:eastAsia="zh-CN"/>
              </w:rPr>
              <w:t>）</w:t>
            </w:r>
          </w:p>
          <w:p>
            <w:pPr>
              <w:spacing w:line="360" w:lineRule="auto"/>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w:t>
            </w:r>
            <w:r>
              <w:rPr>
                <w:rFonts w:hint="eastAsia" w:ascii="宋体" w:hAnsi="宋体" w:cs="宋体"/>
                <w:color w:val="000000"/>
                <w:szCs w:val="21"/>
              </w:rPr>
              <w:t>项目实施方案：根据生产组织</w:t>
            </w:r>
            <w:r>
              <w:rPr>
                <w:rFonts w:hint="eastAsia" w:ascii="宋体" w:hAnsi="宋体" w:cs="宋体"/>
                <w:color w:val="000000"/>
                <w:szCs w:val="21"/>
                <w:lang w:eastAsia="zh-CN"/>
              </w:rPr>
              <w:t>（</w:t>
            </w:r>
            <w:r>
              <w:rPr>
                <w:rFonts w:hint="eastAsia" w:ascii="宋体" w:hAnsi="宋体" w:cs="宋体"/>
                <w:color w:val="000000"/>
                <w:szCs w:val="21"/>
                <w:lang w:val="en-US" w:eastAsia="zh-CN"/>
              </w:rPr>
              <w:t>1分</w:t>
            </w:r>
            <w:r>
              <w:rPr>
                <w:rFonts w:hint="eastAsia" w:ascii="宋体" w:hAnsi="宋体" w:cs="宋体"/>
                <w:color w:val="000000"/>
                <w:szCs w:val="21"/>
                <w:lang w:eastAsia="zh-CN"/>
              </w:rPr>
              <w:t>）</w:t>
            </w:r>
            <w:r>
              <w:rPr>
                <w:rFonts w:hint="eastAsia" w:ascii="宋体" w:hAnsi="宋体" w:cs="宋体"/>
                <w:color w:val="000000"/>
                <w:szCs w:val="21"/>
              </w:rPr>
              <w:t>、生产流程</w:t>
            </w:r>
            <w:r>
              <w:rPr>
                <w:rFonts w:hint="eastAsia" w:ascii="宋体" w:hAnsi="宋体" w:cs="宋体"/>
                <w:color w:val="000000"/>
                <w:szCs w:val="21"/>
                <w:lang w:eastAsia="zh-CN"/>
              </w:rPr>
              <w:t>（</w:t>
            </w:r>
            <w:r>
              <w:rPr>
                <w:rFonts w:hint="eastAsia" w:ascii="宋体" w:hAnsi="宋体" w:cs="宋体"/>
                <w:color w:val="000000"/>
                <w:szCs w:val="21"/>
                <w:lang w:val="en-US" w:eastAsia="zh-CN"/>
              </w:rPr>
              <w:t>1分</w:t>
            </w:r>
            <w:r>
              <w:rPr>
                <w:rFonts w:hint="eastAsia" w:ascii="宋体" w:hAnsi="宋体" w:cs="宋体"/>
                <w:color w:val="000000"/>
                <w:szCs w:val="21"/>
                <w:lang w:eastAsia="zh-CN"/>
              </w:rPr>
              <w:t>）</w:t>
            </w:r>
            <w:r>
              <w:rPr>
                <w:rFonts w:hint="eastAsia" w:ascii="宋体" w:hAnsi="宋体" w:cs="宋体"/>
                <w:color w:val="000000"/>
                <w:szCs w:val="21"/>
              </w:rPr>
              <w:t>、质量保证</w:t>
            </w:r>
            <w:r>
              <w:rPr>
                <w:rFonts w:hint="eastAsia" w:ascii="宋体" w:hAnsi="宋体" w:cs="宋体"/>
                <w:color w:val="000000"/>
                <w:szCs w:val="21"/>
                <w:lang w:eastAsia="zh-CN"/>
              </w:rPr>
              <w:t>（</w:t>
            </w:r>
            <w:r>
              <w:rPr>
                <w:rFonts w:hint="eastAsia" w:ascii="宋体" w:hAnsi="宋体" w:cs="宋体"/>
                <w:color w:val="000000"/>
                <w:szCs w:val="21"/>
                <w:lang w:val="en-US" w:eastAsia="zh-CN"/>
              </w:rPr>
              <w:t>2分</w:t>
            </w:r>
            <w:r>
              <w:rPr>
                <w:rFonts w:hint="eastAsia" w:ascii="宋体" w:hAnsi="宋体" w:cs="宋体"/>
                <w:color w:val="000000"/>
                <w:szCs w:val="21"/>
                <w:lang w:eastAsia="zh-CN"/>
              </w:rPr>
              <w:t>）</w:t>
            </w:r>
            <w:r>
              <w:rPr>
                <w:rFonts w:hint="eastAsia" w:ascii="宋体" w:hAnsi="宋体" w:cs="宋体"/>
                <w:color w:val="000000"/>
                <w:szCs w:val="21"/>
              </w:rPr>
              <w:t>、</w:t>
            </w:r>
            <w:r>
              <w:rPr>
                <w:rFonts w:hint="eastAsia" w:ascii="宋体" w:hAnsi="宋体" w:cs="宋体"/>
                <w:color w:val="000000"/>
                <w:szCs w:val="21"/>
                <w:lang w:eastAsia="zh-CN"/>
              </w:rPr>
              <w:t>仓储运输（</w:t>
            </w:r>
            <w:r>
              <w:rPr>
                <w:rFonts w:hint="eastAsia" w:ascii="宋体" w:hAnsi="宋体" w:cs="宋体"/>
                <w:color w:val="000000"/>
                <w:szCs w:val="21"/>
                <w:lang w:val="en-US" w:eastAsia="zh-CN"/>
              </w:rPr>
              <w:t>2</w:t>
            </w:r>
            <w:r>
              <w:rPr>
                <w:rFonts w:hint="eastAsia" w:ascii="宋体" w:hAnsi="宋体" w:cs="宋体"/>
                <w:color w:val="000000"/>
                <w:szCs w:val="21"/>
                <w:lang w:eastAsia="zh-CN"/>
              </w:rPr>
              <w:t>）、</w:t>
            </w:r>
            <w:r>
              <w:rPr>
                <w:rFonts w:hint="eastAsia" w:ascii="宋体" w:hAnsi="宋体" w:cs="宋体"/>
                <w:color w:val="000000"/>
                <w:szCs w:val="21"/>
              </w:rPr>
              <w:t>安装措施</w:t>
            </w:r>
            <w:r>
              <w:rPr>
                <w:rFonts w:hint="eastAsia" w:ascii="宋体" w:hAnsi="宋体" w:cs="宋体"/>
                <w:color w:val="000000"/>
                <w:szCs w:val="21"/>
                <w:lang w:eastAsia="zh-CN"/>
              </w:rPr>
              <w:t>（</w:t>
            </w:r>
            <w:r>
              <w:rPr>
                <w:rFonts w:hint="eastAsia" w:ascii="宋体" w:hAnsi="宋体" w:cs="宋体"/>
                <w:color w:val="000000"/>
                <w:szCs w:val="21"/>
                <w:lang w:val="en-US" w:eastAsia="zh-CN"/>
              </w:rPr>
              <w:t>1分</w:t>
            </w:r>
            <w:r>
              <w:rPr>
                <w:rFonts w:hint="eastAsia" w:ascii="宋体" w:hAnsi="宋体" w:cs="宋体"/>
                <w:color w:val="000000"/>
                <w:szCs w:val="21"/>
                <w:lang w:eastAsia="zh-CN"/>
              </w:rPr>
              <w:t>）</w:t>
            </w:r>
            <w:r>
              <w:rPr>
                <w:rFonts w:hint="eastAsia" w:ascii="宋体" w:hAnsi="宋体" w:cs="宋体"/>
                <w:color w:val="000000"/>
                <w:szCs w:val="21"/>
              </w:rPr>
              <w:t>综合评定。</w:t>
            </w:r>
            <w:r>
              <w:rPr>
                <w:rFonts w:hint="eastAsia" w:ascii="宋体" w:hAnsi="宋体" w:cs="宋体"/>
                <w:color w:val="000000"/>
                <w:szCs w:val="21"/>
                <w:lang w:eastAsia="zh-CN"/>
              </w:rPr>
              <w:t>（</w:t>
            </w:r>
            <w:r>
              <w:rPr>
                <w:rFonts w:hint="eastAsia" w:ascii="宋体" w:hAnsi="宋体" w:cs="宋体"/>
                <w:color w:val="000000"/>
                <w:szCs w:val="21"/>
                <w:lang w:val="en-US" w:eastAsia="zh-CN"/>
              </w:rPr>
              <w:t>0-7</w:t>
            </w:r>
            <w:r>
              <w:rPr>
                <w:rFonts w:hint="eastAsia" w:ascii="宋体" w:hAnsi="宋体" w:cs="宋体"/>
                <w:color w:val="000000"/>
                <w:szCs w:val="21"/>
              </w:rPr>
              <w:t>分</w:t>
            </w:r>
            <w:r>
              <w:rPr>
                <w:rFonts w:hint="eastAsia" w:ascii="宋体" w:hAnsi="宋体" w:cs="宋体"/>
                <w:color w:val="000000"/>
                <w:szCs w:val="21"/>
                <w:lang w:eastAsia="zh-CN"/>
              </w:rPr>
              <w:t>）</w:t>
            </w:r>
          </w:p>
        </w:tc>
        <w:tc>
          <w:tcPr>
            <w:tcW w:w="863" w:type="dxa"/>
            <w:vAlign w:val="center"/>
          </w:tcPr>
          <w:p>
            <w:pPr>
              <w:spacing w:line="360" w:lineRule="auto"/>
              <w:jc w:val="center"/>
              <w:rPr>
                <w:rFonts w:hint="eastAsia" w:ascii="宋体" w:hAnsi="宋体" w:cs="宋体"/>
                <w:color w:val="000000"/>
                <w:szCs w:val="21"/>
                <w:lang w:val="en-US" w:eastAsia="zh-CN"/>
              </w:rPr>
            </w:pPr>
            <w:r>
              <w:rPr>
                <w:rFonts w:hint="eastAsia" w:ascii="宋体" w:hAnsi="宋体" w:cs="宋体"/>
                <w:color w:val="000000"/>
                <w:szCs w:val="21"/>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continue"/>
            <w:vAlign w:val="center"/>
          </w:tcPr>
          <w:p>
            <w:pPr>
              <w:widowControl/>
              <w:spacing w:line="360" w:lineRule="auto"/>
              <w:jc w:val="center"/>
              <w:rPr>
                <w:rFonts w:ascii="宋体" w:hAnsi="宋体" w:cs="宋体"/>
                <w:color w:val="000000"/>
                <w:szCs w:val="21"/>
              </w:rPr>
            </w:pPr>
          </w:p>
        </w:tc>
        <w:tc>
          <w:tcPr>
            <w:tcW w:w="1276" w:type="dxa"/>
            <w:vAlign w:val="center"/>
          </w:tcPr>
          <w:p>
            <w:pPr>
              <w:spacing w:line="360" w:lineRule="auto"/>
              <w:jc w:val="left"/>
              <w:rPr>
                <w:rFonts w:hint="eastAsia" w:ascii="宋体" w:hAnsi="宋体" w:cs="宋体"/>
                <w:color w:val="000000"/>
                <w:szCs w:val="21"/>
                <w:lang w:val="en-US" w:eastAsia="zh-CN"/>
              </w:rPr>
            </w:pPr>
            <w:bookmarkStart w:id="6" w:name="_GoBack"/>
            <w:r>
              <w:rPr>
                <w:rFonts w:hint="eastAsia" w:ascii="宋体" w:hAnsi="宋体" w:cs="宋体"/>
                <w:color w:val="000000"/>
                <w:szCs w:val="21"/>
                <w:lang w:val="en-US" w:eastAsia="zh-CN"/>
              </w:rPr>
              <w:t>服务及承诺</w:t>
            </w:r>
            <w:bookmarkEnd w:id="6"/>
          </w:p>
        </w:tc>
        <w:tc>
          <w:tcPr>
            <w:tcW w:w="6048" w:type="dxa"/>
            <w:vAlign w:val="center"/>
          </w:tcPr>
          <w:p>
            <w:pPr>
              <w:spacing w:line="360" w:lineRule="auto"/>
              <w:jc w:val="left"/>
              <w:rPr>
                <w:rFonts w:hint="eastAsia"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lang w:eastAsia="zh-CN"/>
              </w:rPr>
              <w:t>质保期：</w:t>
            </w:r>
            <w:r>
              <w:rPr>
                <w:rFonts w:hint="eastAsia" w:ascii="宋体" w:hAnsi="宋体" w:cs="宋体"/>
                <w:color w:val="000000"/>
                <w:szCs w:val="21"/>
              </w:rPr>
              <w:t>质保期超过招标文件要求的，每增加半年得1分，最多3分。（0-3分）</w:t>
            </w:r>
          </w:p>
          <w:p>
            <w:pPr>
              <w:spacing w:line="360" w:lineRule="auto"/>
              <w:jc w:val="left"/>
              <w:rPr>
                <w:rFonts w:hint="eastAsia" w:ascii="宋体" w:hAnsi="宋体" w:cs="宋体"/>
                <w:color w:val="000000"/>
                <w:szCs w:val="21"/>
              </w:rPr>
            </w:pPr>
            <w:r>
              <w:rPr>
                <w:rFonts w:hint="eastAsia" w:ascii="宋体" w:hAnsi="宋体" w:cs="宋体"/>
                <w:color w:val="000000"/>
                <w:szCs w:val="21"/>
                <w:lang w:val="en-US" w:eastAsia="zh-CN"/>
              </w:rPr>
              <w:t>2.服务承诺：售后服务方案、维护人员和服务机构等情况，以及服务承诺的可行性、完整性以及服务承诺落实的保障措施，能及时提供备品备件及备品备件数量，定期巡检服务承诺，对用户服务响应措施情况等。（0-3分）</w:t>
            </w:r>
          </w:p>
          <w:p>
            <w:pPr>
              <w:spacing w:line="360" w:lineRule="auto"/>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3.质保期外的服务承诺：投标人质保期满后的技术支持和维护费用，提供上门维护、升级服务以及给予招标人的各种优惠条件（包括易损备品备件、专用耗材、人工费等）。（0-2分）</w:t>
            </w:r>
          </w:p>
        </w:tc>
        <w:tc>
          <w:tcPr>
            <w:tcW w:w="863" w:type="dxa"/>
            <w:vAlign w:val="center"/>
          </w:tcPr>
          <w:p>
            <w:pPr>
              <w:spacing w:line="360" w:lineRule="auto"/>
              <w:jc w:val="center"/>
              <w:rPr>
                <w:rFonts w:hint="eastAsia" w:ascii="宋体" w:hAnsi="宋体" w:cs="宋体"/>
                <w:color w:val="000000"/>
                <w:szCs w:val="21"/>
                <w:lang w:val="en-US" w:eastAsia="zh-CN"/>
              </w:rPr>
            </w:pPr>
            <w:r>
              <w:rPr>
                <w:rFonts w:hint="eastAsia" w:ascii="宋体" w:hAnsi="宋体" w:cs="宋体"/>
                <w:color w:val="000000"/>
                <w:szCs w:val="21"/>
                <w:lang w:val="en-US" w:eastAsia="zh-CN"/>
              </w:rPr>
              <w:t>8分</w:t>
            </w:r>
          </w:p>
        </w:tc>
      </w:tr>
    </w:tbl>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b/>
          <w:color w:val="000000"/>
          <w:sz w:val="24"/>
        </w:rPr>
      </w:pPr>
      <w:r>
        <w:rPr>
          <w:b/>
          <w:color w:val="000000"/>
          <w:sz w:val="24"/>
        </w:rPr>
        <w:t>四、开标程序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2.电子投标开标及评审程序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color w:val="000000"/>
          <w:sz w:val="24"/>
        </w:rPr>
        <w:t>（1）投标截止时间后，投标人登录政采云平台，用“项目采购-开标评标”</w:t>
      </w:r>
      <w:r>
        <w:rPr>
          <w:rFonts w:hint="eastAsia" w:asciiTheme="minorEastAsia" w:hAnsiTheme="minorEastAsia" w:eastAsiaTheme="minorEastAsia" w:cstheme="minorEastAsia"/>
          <w:sz w:val="24"/>
        </w:rPr>
        <w:t>功能对电子投标文件进行在线解密。在线解密电子投标文件时间为开标时间起半个小时内</w:t>
      </w:r>
      <w:r>
        <w:rPr>
          <w:rFonts w:hint="eastAsia" w:asciiTheme="minorEastAsia" w:hAnsiTheme="minorEastAsia" w:eastAsiaTheme="minorEastAsia" w:cstheme="minorEastAsia"/>
          <w:sz w:val="24"/>
          <w:lang w:eastAsia="zh-CN"/>
        </w:rPr>
        <w:t>；</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spacing w:line="360" w:lineRule="auto"/>
        <w:ind w:left="48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widowControl/>
        <w:jc w:val="left"/>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rFonts w:hint="default" w:eastAsia="宋体"/>
          <w:b/>
          <w:color w:val="000000"/>
          <w:spacing w:val="20"/>
          <w:sz w:val="32"/>
          <w:szCs w:val="32"/>
          <w:lang w:val="en-US" w:eastAsia="zh-CN"/>
        </w:rPr>
      </w:pPr>
      <w:r>
        <w:rPr>
          <w:color w:val="000000"/>
          <w:spacing w:val="20"/>
          <w:sz w:val="32"/>
          <w:szCs w:val="32"/>
        </w:rPr>
        <w:t>项目编号：</w:t>
      </w:r>
      <w:r>
        <w:rPr>
          <w:b/>
          <w:color w:val="000000"/>
          <w:sz w:val="32"/>
          <w:szCs w:val="32"/>
        </w:rPr>
        <w:t>衢院招</w:t>
      </w:r>
      <w:r>
        <w:rPr>
          <w:rFonts w:hint="eastAsia"/>
          <w:b/>
          <w:color w:val="000000"/>
          <w:sz w:val="32"/>
          <w:szCs w:val="32"/>
        </w:rPr>
        <w:t>20</w:t>
      </w:r>
      <w:r>
        <w:rPr>
          <w:rFonts w:hint="eastAsia" w:ascii="宋体" w:hAnsi="宋体" w:eastAsia="宋体" w:cs="宋体"/>
          <w:b/>
          <w:color w:val="000000"/>
          <w:sz w:val="32"/>
          <w:szCs w:val="32"/>
        </w:rPr>
        <w:t>2</w:t>
      </w:r>
      <w:r>
        <w:rPr>
          <w:rFonts w:hint="eastAsia" w:ascii="宋体" w:hAnsi="宋体" w:eastAsia="宋体" w:cs="宋体"/>
          <w:b/>
          <w:color w:val="000000"/>
          <w:sz w:val="32"/>
          <w:szCs w:val="32"/>
          <w:lang w:val="en-US" w:eastAsia="zh-CN"/>
        </w:rPr>
        <w:t>2</w:t>
      </w:r>
      <w:r>
        <w:rPr>
          <w:rFonts w:hint="eastAsia" w:ascii="宋体" w:hAnsi="宋体" w:eastAsia="宋体" w:cs="宋体"/>
          <w:b/>
          <w:color w:val="000000"/>
          <w:sz w:val="32"/>
          <w:szCs w:val="32"/>
        </w:rPr>
        <w:t>-</w:t>
      </w:r>
      <w:r>
        <w:rPr>
          <w:rFonts w:hint="eastAsia" w:ascii="宋体" w:hAnsi="宋体" w:eastAsia="宋体" w:cs="宋体"/>
          <w:b/>
          <w:color w:val="000000"/>
          <w:sz w:val="32"/>
          <w:szCs w:val="32"/>
          <w:lang w:val="en-US" w:eastAsia="zh-CN"/>
        </w:rPr>
        <w:t>41</w:t>
      </w:r>
    </w:p>
    <w:p>
      <w:pPr>
        <w:snapToGrid w:val="0"/>
        <w:spacing w:line="360" w:lineRule="auto"/>
        <w:rPr>
          <w:color w:val="000000"/>
          <w:spacing w:val="20"/>
          <w:sz w:val="32"/>
          <w:szCs w:val="32"/>
        </w:rPr>
      </w:pPr>
    </w:p>
    <w:p>
      <w:pPr>
        <w:snapToGrid w:val="0"/>
        <w:spacing w:line="360" w:lineRule="auto"/>
        <w:rPr>
          <w:rFonts w:hint="default" w:eastAsia="宋体"/>
          <w:b/>
          <w:color w:val="000000"/>
          <w:sz w:val="32"/>
          <w:szCs w:val="32"/>
          <w:lang w:val="en-US" w:eastAsia="zh-CN"/>
        </w:rPr>
      </w:pPr>
      <w:r>
        <w:rPr>
          <w:color w:val="000000"/>
          <w:spacing w:val="20"/>
          <w:sz w:val="32"/>
          <w:szCs w:val="32"/>
        </w:rPr>
        <w:t>项目名称：</w:t>
      </w:r>
      <w:r>
        <w:rPr>
          <w:rFonts w:hint="eastAsia" w:eastAsia="宋体"/>
          <w:b/>
          <w:color w:val="000000"/>
          <w:sz w:val="32"/>
          <w:szCs w:val="32"/>
          <w:lang w:val="en-US" w:eastAsia="zh-CN"/>
        </w:rPr>
        <w:t>新建学生公寓家具</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snapToGrid w:val="0"/>
        <w:spacing w:line="360" w:lineRule="auto"/>
        <w:rPr>
          <w:color w:val="000000"/>
          <w:sz w:val="28"/>
          <w:szCs w:val="28"/>
          <w:u w:val="single"/>
          <w:lang w:val="zh-CN"/>
        </w:rPr>
      </w:pPr>
      <w:r>
        <w:rPr>
          <w:color w:val="000000"/>
          <w:sz w:val="28"/>
          <w:szCs w:val="28"/>
          <w:u w:val="single"/>
          <w:lang w:val="zh-CN"/>
        </w:rPr>
        <w:t xml:space="preserve">         （全名、职务）</w:t>
      </w:r>
      <w:r>
        <w:rPr>
          <w:color w:val="000000"/>
          <w:sz w:val="28"/>
          <w:szCs w:val="28"/>
          <w:lang w:val="zh-CN"/>
        </w:rPr>
        <w:t>为全权代表，参加贵方组织</w:t>
      </w:r>
      <w:r>
        <w:rPr>
          <w:rFonts w:hint="eastAsia" w:eastAsia="宋体"/>
          <w:b/>
          <w:color w:val="000000"/>
          <w:sz w:val="32"/>
          <w:szCs w:val="32"/>
          <w:u w:val="single"/>
          <w:lang w:val="en-US" w:eastAsia="zh-CN"/>
        </w:rPr>
        <w:t>新建学生公寓家具</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w:t>
      </w:r>
      <w:r>
        <w:rPr>
          <w:rFonts w:hint="eastAsia"/>
          <w:b/>
          <w:color w:val="000000"/>
          <w:sz w:val="28"/>
          <w:szCs w:val="28"/>
          <w:u w:val="single"/>
          <w:lang w:val="en-US" w:eastAsia="zh-CN"/>
        </w:rPr>
        <w:t>2</w:t>
      </w:r>
      <w:r>
        <w:rPr>
          <w:rFonts w:hint="eastAsia"/>
          <w:b/>
          <w:color w:val="000000"/>
          <w:sz w:val="28"/>
          <w:szCs w:val="28"/>
          <w:u w:val="single"/>
        </w:rPr>
        <w:t>-</w:t>
      </w:r>
      <w:r>
        <w:rPr>
          <w:rFonts w:hint="eastAsia"/>
          <w:b/>
          <w:color w:val="000000"/>
          <w:sz w:val="28"/>
          <w:szCs w:val="28"/>
          <w:u w:val="single"/>
          <w:lang w:val="en-US" w:eastAsia="zh-CN"/>
        </w:rPr>
        <w:t>41</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snapToGrid w:val="0"/>
        <w:spacing w:line="360" w:lineRule="auto"/>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eastAsia="宋体"/>
          <w:b/>
          <w:color w:val="000000"/>
          <w:sz w:val="28"/>
          <w:szCs w:val="28"/>
          <w:u w:val="single"/>
          <w:lang w:val="en-US" w:eastAsia="zh-CN"/>
        </w:rPr>
        <w:t>新建学生公寓家具</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w:t>
      </w:r>
      <w:r>
        <w:rPr>
          <w:rFonts w:hint="eastAsia"/>
          <w:b/>
          <w:color w:val="000000"/>
          <w:sz w:val="28"/>
          <w:szCs w:val="28"/>
          <w:u w:val="single"/>
          <w:lang w:val="en-US" w:eastAsia="zh-CN"/>
        </w:rPr>
        <w:t>2-41</w:t>
      </w:r>
      <w:r>
        <w:rPr>
          <w:color w:val="000000"/>
          <w:sz w:val="28"/>
          <w:szCs w:val="28"/>
          <w:lang w:val="zh-CN"/>
        </w:rPr>
        <w:t>）招标，</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line="360" w:lineRule="auto"/>
        <w:ind w:firstLine="560" w:firstLineChars="200"/>
        <w:rPr>
          <w:rFonts w:eastAsia="宋体"/>
          <w:sz w:val="28"/>
          <w:szCs w:val="28"/>
          <w:lang w:val="zh-CN"/>
        </w:rPr>
      </w:pPr>
      <w:r>
        <w:rPr>
          <w:rFonts w:eastAsia="宋体"/>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w:t>
      </w:r>
      <w:r>
        <w:rPr>
          <w:rFonts w:hint="eastAsia" w:ascii="宋体" w:hAnsi="宋体" w:cs="宋体"/>
          <w:b/>
          <w:color w:val="000000"/>
          <w:sz w:val="32"/>
          <w:szCs w:val="32"/>
          <w:lang w:val="en-US" w:eastAsia="zh-CN"/>
        </w:rPr>
        <w:t>2</w:t>
      </w:r>
      <w:r>
        <w:rPr>
          <w:rFonts w:hint="eastAsia" w:ascii="宋体" w:hAnsi="宋体" w:cs="宋体"/>
          <w:b/>
          <w:color w:val="000000"/>
          <w:sz w:val="32"/>
          <w:szCs w:val="32"/>
        </w:rPr>
        <w:t>-</w:t>
      </w:r>
      <w:r>
        <w:rPr>
          <w:rFonts w:hint="eastAsia" w:ascii="宋体" w:hAnsi="宋体" w:cs="宋体"/>
          <w:b/>
          <w:color w:val="000000"/>
          <w:sz w:val="32"/>
          <w:szCs w:val="32"/>
          <w:lang w:val="en-US" w:eastAsia="zh-CN"/>
        </w:rPr>
        <w:t>41</w:t>
      </w:r>
    </w:p>
    <w:p>
      <w:pPr>
        <w:snapToGrid w:val="0"/>
        <w:spacing w:line="360" w:lineRule="auto"/>
        <w:rPr>
          <w:rFonts w:hint="default" w:eastAsia="宋体"/>
          <w:b/>
          <w:color w:val="000000"/>
          <w:sz w:val="28"/>
          <w:szCs w:val="28"/>
          <w:lang w:val="en-US" w:eastAsia="zh-CN"/>
        </w:rPr>
      </w:pPr>
      <w:r>
        <w:rPr>
          <w:rFonts w:hint="eastAsia" w:ascii="宋体" w:hAnsi="宋体" w:cs="宋体"/>
          <w:b/>
          <w:bCs/>
          <w:color w:val="000000"/>
          <w:sz w:val="32"/>
          <w:szCs w:val="32"/>
          <w:lang w:val="zh-CN"/>
        </w:rPr>
        <w:t>项目名称：</w:t>
      </w:r>
      <w:r>
        <w:rPr>
          <w:rFonts w:hint="eastAsia" w:eastAsia="宋体"/>
          <w:b/>
          <w:color w:val="000000"/>
          <w:sz w:val="32"/>
          <w:szCs w:val="32"/>
          <w:lang w:val="en-US" w:eastAsia="zh-CN"/>
        </w:rPr>
        <w:t>新建学生公寓家具</w:t>
      </w:r>
      <w:r>
        <w:rPr>
          <w:rFonts w:hint="eastAsia" w:ascii="宋体" w:hAnsi="宋体" w:cs="宋体"/>
          <w:b/>
          <w:color w:val="000000"/>
          <w:sz w:val="32"/>
          <w:szCs w:val="32"/>
          <w:lang w:val="en-US" w:eastAsia="zh-CN"/>
        </w:rPr>
        <w:t xml:space="preserve">   </w:t>
      </w:r>
    </w:p>
    <w:tbl>
      <w:tblPr>
        <w:tblStyle w:val="17"/>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10"/>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10"/>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10"/>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10"/>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10"/>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10"/>
              <w:snapToGrid w:val="0"/>
              <w:spacing w:line="240" w:lineRule="atLeast"/>
              <w:ind w:firstLine="300" w:firstLineChars="100"/>
              <w:jc w:val="center"/>
              <w:rPr>
                <w:rFonts w:ascii="Times New Roman" w:hAnsi="Times New Roman"/>
                <w:color w:val="000000"/>
                <w:kern w:val="2"/>
                <w:sz w:val="30"/>
                <w:szCs w:val="30"/>
              </w:rPr>
            </w:pPr>
          </w:p>
        </w:tc>
      </w:tr>
    </w:tbl>
    <w:p>
      <w:pPr>
        <w:pStyle w:val="10"/>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10"/>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w:t>
      </w:r>
      <w:r>
        <w:rPr>
          <w:rFonts w:hint="eastAsia"/>
          <w:b/>
          <w:bCs/>
          <w:color w:val="000000"/>
          <w:sz w:val="24"/>
          <w:lang w:eastAsia="zh-CN"/>
        </w:rPr>
        <w:t>仓储、</w:t>
      </w:r>
      <w:r>
        <w:rPr>
          <w:b/>
          <w:bCs/>
          <w:color w:val="000000"/>
          <w:sz w:val="24"/>
        </w:rPr>
        <w:t>运输、安装、施工</w:t>
      </w:r>
      <w:r>
        <w:rPr>
          <w:rFonts w:hint="eastAsia"/>
          <w:b/>
          <w:bCs/>
          <w:color w:val="000000"/>
          <w:sz w:val="24"/>
          <w:lang w:eastAsia="zh-CN"/>
        </w:rPr>
        <w:t>、调试、</w:t>
      </w:r>
      <w:r>
        <w:rPr>
          <w:b/>
          <w:bCs/>
          <w:color w:val="000000"/>
          <w:sz w:val="24"/>
        </w:rPr>
        <w:t>售后服务、税费等一切费用</w:t>
      </w:r>
      <w:r>
        <w:rPr>
          <w:color w:val="000000"/>
          <w:sz w:val="24"/>
        </w:rPr>
        <w:t>，即按招标人要求完成项目的完工价格，并由中标单位开具正式发票。</w:t>
      </w:r>
    </w:p>
    <w:p>
      <w:pPr>
        <w:pStyle w:val="10"/>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10"/>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rFonts w:hint="eastAsia"/>
          <w:b/>
          <w:color w:val="000000"/>
          <w:sz w:val="36"/>
          <w:szCs w:val="36"/>
          <w:lang w:eastAsia="zh-CN"/>
        </w:rPr>
        <w:t>产品</w:t>
      </w:r>
      <w:r>
        <w:rPr>
          <w:b/>
          <w:color w:val="000000"/>
          <w:sz w:val="36"/>
          <w:szCs w:val="36"/>
        </w:rPr>
        <w:t>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w:t>
      </w:r>
      <w:r>
        <w:rPr>
          <w:rFonts w:hint="eastAsia" w:ascii="宋体" w:hAnsi="宋体" w:cs="宋体"/>
          <w:b/>
          <w:color w:val="000000"/>
          <w:sz w:val="32"/>
          <w:szCs w:val="32"/>
          <w:lang w:val="en-US" w:eastAsia="zh-CN"/>
        </w:rPr>
        <w:t>2</w:t>
      </w:r>
      <w:r>
        <w:rPr>
          <w:rFonts w:hint="eastAsia" w:ascii="宋体" w:hAnsi="宋体" w:cs="宋体"/>
          <w:b/>
          <w:color w:val="000000"/>
          <w:sz w:val="32"/>
          <w:szCs w:val="32"/>
        </w:rPr>
        <w:t>-</w:t>
      </w:r>
      <w:r>
        <w:rPr>
          <w:rFonts w:hint="eastAsia" w:ascii="宋体" w:hAnsi="宋体" w:cs="宋体"/>
          <w:b/>
          <w:color w:val="000000"/>
          <w:sz w:val="32"/>
          <w:szCs w:val="32"/>
          <w:lang w:val="en-US" w:eastAsia="zh-CN"/>
        </w:rPr>
        <w:t>41</w:t>
      </w:r>
    </w:p>
    <w:p>
      <w:pPr>
        <w:snapToGrid w:val="0"/>
        <w:spacing w:line="360" w:lineRule="auto"/>
        <w:rPr>
          <w:rFonts w:hint="default" w:eastAsia="宋体"/>
          <w:b/>
          <w:color w:val="000000"/>
          <w:sz w:val="28"/>
          <w:szCs w:val="28"/>
          <w:lang w:val="en-US" w:eastAsia="zh-CN"/>
        </w:rPr>
      </w:pPr>
      <w:r>
        <w:rPr>
          <w:rFonts w:hint="eastAsia" w:ascii="宋体" w:hAnsi="宋体" w:cs="宋体"/>
          <w:b/>
          <w:bCs/>
          <w:color w:val="000000"/>
          <w:sz w:val="32"/>
          <w:szCs w:val="32"/>
          <w:lang w:val="zh-CN"/>
        </w:rPr>
        <w:t>项目名称：</w:t>
      </w:r>
      <w:r>
        <w:rPr>
          <w:rFonts w:hint="eastAsia" w:eastAsia="宋体"/>
          <w:b/>
          <w:color w:val="000000"/>
          <w:sz w:val="32"/>
          <w:szCs w:val="32"/>
          <w:lang w:val="en-US" w:eastAsia="zh-CN"/>
        </w:rPr>
        <w:t>新建学生公寓家具</w:t>
      </w:r>
    </w:p>
    <w:p>
      <w:pPr>
        <w:spacing w:line="480" w:lineRule="exact"/>
        <w:ind w:left="480"/>
        <w:rPr>
          <w:bCs/>
          <w:color w:val="000000"/>
          <w:sz w:val="28"/>
          <w:szCs w:val="28"/>
        </w:rPr>
      </w:pPr>
    </w:p>
    <w:tbl>
      <w:tblPr>
        <w:tblStyle w:val="1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color w:val="000000"/>
                <w:sz w:val="28"/>
                <w:szCs w:val="28"/>
              </w:rPr>
            </w:pPr>
            <w:r>
              <w:rPr>
                <w:color w:val="000000"/>
                <w:sz w:val="28"/>
                <w:szCs w:val="28"/>
              </w:rPr>
              <w:t>序号</w:t>
            </w:r>
          </w:p>
        </w:tc>
        <w:tc>
          <w:tcPr>
            <w:tcW w:w="1260" w:type="dxa"/>
            <w:vAlign w:val="center"/>
          </w:tcPr>
          <w:p>
            <w:pPr>
              <w:pStyle w:val="4"/>
              <w:spacing w:line="400" w:lineRule="exact"/>
              <w:ind w:firstLine="0"/>
              <w:jc w:val="center"/>
              <w:rPr>
                <w:rFonts w:hint="eastAsia"/>
                <w:color w:val="000000"/>
                <w:sz w:val="28"/>
                <w:szCs w:val="28"/>
                <w:lang w:eastAsia="zh-CN"/>
              </w:rPr>
            </w:pPr>
            <w:r>
              <w:rPr>
                <w:rFonts w:hint="eastAsia"/>
                <w:color w:val="000000"/>
                <w:sz w:val="28"/>
                <w:szCs w:val="28"/>
                <w:lang w:eastAsia="zh-CN"/>
              </w:rPr>
              <w:t>产品</w:t>
            </w:r>
          </w:p>
          <w:p>
            <w:pPr>
              <w:pStyle w:val="4"/>
              <w:spacing w:line="400" w:lineRule="exact"/>
              <w:ind w:firstLine="0"/>
              <w:jc w:val="center"/>
              <w:rPr>
                <w:color w:val="000000"/>
                <w:sz w:val="28"/>
                <w:szCs w:val="28"/>
              </w:rPr>
            </w:pPr>
            <w:r>
              <w:rPr>
                <w:color w:val="000000"/>
                <w:sz w:val="28"/>
                <w:szCs w:val="28"/>
              </w:rPr>
              <w:t>名称</w:t>
            </w:r>
          </w:p>
        </w:tc>
        <w:tc>
          <w:tcPr>
            <w:tcW w:w="540" w:type="dxa"/>
            <w:vAlign w:val="center"/>
          </w:tcPr>
          <w:p>
            <w:pPr>
              <w:pStyle w:val="4"/>
              <w:spacing w:line="400" w:lineRule="exact"/>
              <w:ind w:firstLine="0"/>
              <w:jc w:val="center"/>
              <w:rPr>
                <w:color w:val="000000"/>
                <w:sz w:val="28"/>
                <w:szCs w:val="28"/>
              </w:rPr>
            </w:pPr>
            <w:r>
              <w:rPr>
                <w:color w:val="000000"/>
                <w:sz w:val="28"/>
                <w:szCs w:val="28"/>
              </w:rPr>
              <w:t>单位</w:t>
            </w:r>
          </w:p>
        </w:tc>
        <w:tc>
          <w:tcPr>
            <w:tcW w:w="540" w:type="dxa"/>
            <w:vAlign w:val="center"/>
          </w:tcPr>
          <w:p>
            <w:pPr>
              <w:pStyle w:val="4"/>
              <w:spacing w:line="400" w:lineRule="exact"/>
              <w:ind w:firstLine="0"/>
              <w:jc w:val="center"/>
              <w:rPr>
                <w:color w:val="000000"/>
                <w:sz w:val="28"/>
                <w:szCs w:val="28"/>
              </w:rPr>
            </w:pPr>
            <w:r>
              <w:rPr>
                <w:color w:val="000000"/>
                <w:sz w:val="28"/>
                <w:szCs w:val="28"/>
              </w:rPr>
              <w:t>数量</w:t>
            </w:r>
          </w:p>
        </w:tc>
        <w:tc>
          <w:tcPr>
            <w:tcW w:w="1260" w:type="dxa"/>
            <w:vAlign w:val="center"/>
          </w:tcPr>
          <w:p>
            <w:pPr>
              <w:pStyle w:val="4"/>
              <w:spacing w:line="400" w:lineRule="exact"/>
              <w:ind w:firstLine="0"/>
              <w:jc w:val="center"/>
              <w:rPr>
                <w:color w:val="000000"/>
                <w:sz w:val="28"/>
                <w:szCs w:val="28"/>
              </w:rPr>
            </w:pPr>
            <w:r>
              <w:rPr>
                <w:color w:val="000000"/>
                <w:sz w:val="28"/>
                <w:szCs w:val="28"/>
              </w:rPr>
              <w:t>品牌</w:t>
            </w:r>
          </w:p>
        </w:tc>
        <w:tc>
          <w:tcPr>
            <w:tcW w:w="2340" w:type="dxa"/>
            <w:vAlign w:val="center"/>
          </w:tcPr>
          <w:p>
            <w:pPr>
              <w:pStyle w:val="4"/>
              <w:spacing w:line="400" w:lineRule="exact"/>
              <w:ind w:firstLine="0"/>
              <w:jc w:val="center"/>
              <w:rPr>
                <w:color w:val="000000"/>
                <w:sz w:val="28"/>
                <w:szCs w:val="28"/>
              </w:rPr>
            </w:pPr>
            <w:r>
              <w:rPr>
                <w:color w:val="000000"/>
                <w:sz w:val="28"/>
                <w:szCs w:val="28"/>
              </w:rPr>
              <w:t>规格</w:t>
            </w:r>
          </w:p>
        </w:tc>
        <w:tc>
          <w:tcPr>
            <w:tcW w:w="1045" w:type="dxa"/>
            <w:vAlign w:val="center"/>
          </w:tcPr>
          <w:p>
            <w:pPr>
              <w:pStyle w:val="4"/>
              <w:spacing w:line="400" w:lineRule="exact"/>
              <w:ind w:firstLine="0"/>
              <w:jc w:val="center"/>
              <w:rPr>
                <w:color w:val="000000"/>
                <w:sz w:val="28"/>
                <w:szCs w:val="28"/>
              </w:rPr>
            </w:pPr>
            <w:r>
              <w:rPr>
                <w:color w:val="000000"/>
                <w:sz w:val="28"/>
                <w:szCs w:val="28"/>
              </w:rPr>
              <w:t>单价</w:t>
            </w:r>
          </w:p>
          <w:p>
            <w:pPr>
              <w:pStyle w:val="4"/>
              <w:spacing w:line="400" w:lineRule="exact"/>
              <w:ind w:firstLine="0"/>
              <w:jc w:val="center"/>
              <w:rPr>
                <w:color w:val="000000"/>
                <w:sz w:val="28"/>
                <w:szCs w:val="28"/>
              </w:rPr>
            </w:pPr>
            <w:r>
              <w:rPr>
                <w:color w:val="000000"/>
                <w:sz w:val="28"/>
                <w:szCs w:val="28"/>
              </w:rPr>
              <w:t>（元）</w:t>
            </w:r>
          </w:p>
        </w:tc>
        <w:tc>
          <w:tcPr>
            <w:tcW w:w="992" w:type="dxa"/>
            <w:vAlign w:val="center"/>
          </w:tcPr>
          <w:p>
            <w:pPr>
              <w:pStyle w:val="4"/>
              <w:spacing w:line="400" w:lineRule="exact"/>
              <w:ind w:firstLine="0"/>
              <w:jc w:val="center"/>
              <w:rPr>
                <w:color w:val="000000"/>
                <w:sz w:val="28"/>
                <w:szCs w:val="28"/>
              </w:rPr>
            </w:pPr>
            <w:r>
              <w:rPr>
                <w:color w:val="000000"/>
                <w:sz w:val="28"/>
                <w:szCs w:val="28"/>
              </w:rPr>
              <w:t>总价</w:t>
            </w:r>
          </w:p>
          <w:p>
            <w:pPr>
              <w:pStyle w:val="4"/>
              <w:spacing w:line="400" w:lineRule="exact"/>
              <w:ind w:firstLine="0"/>
              <w:jc w:val="center"/>
              <w:rPr>
                <w:color w:val="000000"/>
                <w:sz w:val="28"/>
                <w:szCs w:val="28"/>
              </w:rPr>
            </w:pPr>
            <w:r>
              <w:rPr>
                <w:color w:val="000000"/>
                <w:sz w:val="28"/>
                <w:szCs w:val="28"/>
              </w:rPr>
              <w:t>（元）</w:t>
            </w:r>
          </w:p>
        </w:tc>
        <w:tc>
          <w:tcPr>
            <w:tcW w:w="663" w:type="dxa"/>
            <w:vAlign w:val="center"/>
          </w:tcPr>
          <w:p>
            <w:pPr>
              <w:pStyle w:val="4"/>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r>
              <w:rPr>
                <w:color w:val="000000"/>
                <w:sz w:val="28"/>
                <w:szCs w:val="28"/>
              </w:rPr>
              <w:t>1</w:t>
            </w: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color w:val="000000"/>
                <w:sz w:val="28"/>
                <w:szCs w:val="28"/>
              </w:rPr>
            </w:pPr>
            <w:r>
              <w:rPr>
                <w:color w:val="000000"/>
                <w:sz w:val="28"/>
                <w:szCs w:val="28"/>
              </w:rPr>
              <w:t>合 计</w:t>
            </w:r>
          </w:p>
          <w:p>
            <w:pPr>
              <w:pStyle w:val="4"/>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4"/>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ind w:left="6221" w:leftChars="229" w:hanging="5740" w:hangingChars="2050"/>
        <w:rPr>
          <w:bCs/>
          <w:color w:val="000000"/>
          <w:sz w:val="28"/>
          <w:szCs w:val="28"/>
        </w:rPr>
      </w:pP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w:t>
      </w:r>
      <w:r>
        <w:rPr>
          <w:rFonts w:hint="eastAsia" w:ascii="宋体" w:hAnsi="宋体" w:cs="宋体"/>
          <w:b/>
          <w:color w:val="000000"/>
          <w:sz w:val="32"/>
          <w:szCs w:val="32"/>
          <w:lang w:val="en-US" w:eastAsia="zh-CN"/>
        </w:rPr>
        <w:t>2</w:t>
      </w:r>
      <w:r>
        <w:rPr>
          <w:rFonts w:hint="eastAsia" w:ascii="宋体" w:hAnsi="宋体" w:cs="宋体"/>
          <w:b/>
          <w:color w:val="000000"/>
          <w:sz w:val="32"/>
          <w:szCs w:val="32"/>
        </w:rPr>
        <w:t>-</w:t>
      </w:r>
      <w:r>
        <w:rPr>
          <w:rFonts w:hint="eastAsia" w:ascii="宋体" w:hAnsi="宋体" w:cs="宋体"/>
          <w:b/>
          <w:color w:val="000000"/>
          <w:sz w:val="32"/>
          <w:szCs w:val="32"/>
          <w:lang w:val="en-US" w:eastAsia="zh-CN"/>
        </w:rPr>
        <w:t>41</w:t>
      </w:r>
    </w:p>
    <w:p>
      <w:pPr>
        <w:snapToGrid w:val="0"/>
        <w:spacing w:line="360" w:lineRule="auto"/>
        <w:rPr>
          <w:rFonts w:hint="default" w:eastAsia="宋体"/>
          <w:b/>
          <w:color w:val="000000"/>
          <w:sz w:val="28"/>
          <w:szCs w:val="28"/>
          <w:lang w:val="en-US" w:eastAsia="zh-CN"/>
        </w:rPr>
      </w:pPr>
      <w:r>
        <w:rPr>
          <w:rFonts w:hint="eastAsia" w:ascii="宋体" w:hAnsi="宋体" w:cs="宋体"/>
          <w:b/>
          <w:bCs/>
          <w:color w:val="000000"/>
          <w:sz w:val="32"/>
          <w:szCs w:val="32"/>
          <w:lang w:val="zh-CN"/>
        </w:rPr>
        <w:t>项目名称：</w:t>
      </w:r>
      <w:r>
        <w:rPr>
          <w:rFonts w:hint="eastAsia" w:eastAsia="宋体"/>
          <w:b/>
          <w:color w:val="000000"/>
          <w:sz w:val="32"/>
          <w:szCs w:val="32"/>
          <w:lang w:val="en-US" w:eastAsia="zh-CN"/>
        </w:rPr>
        <w:t>新建学生公寓家具</w:t>
      </w:r>
    </w:p>
    <w:p>
      <w:pPr>
        <w:spacing w:line="480" w:lineRule="exact"/>
        <w:rPr>
          <w:bCs/>
          <w:color w:val="000000"/>
          <w:sz w:val="28"/>
          <w:szCs w:val="28"/>
        </w:rPr>
      </w:pPr>
    </w:p>
    <w:tbl>
      <w:tblPr>
        <w:tblStyle w:val="17"/>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rFonts w:hint="eastAsia"/>
                <w:b/>
                <w:bCs/>
                <w:color w:val="000000"/>
                <w:sz w:val="28"/>
                <w:szCs w:val="28"/>
                <w:lang w:eastAsia="zh-CN"/>
              </w:rPr>
              <w:t>产品</w:t>
            </w:r>
            <w:r>
              <w:rPr>
                <w:b/>
                <w:bCs/>
                <w:color w:val="000000"/>
                <w:sz w:val="28"/>
                <w:szCs w:val="28"/>
              </w:rPr>
              <w:t>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rFonts w:hint="eastAsia" w:eastAsia="宋体"/>
                <w:b/>
                <w:bCs/>
                <w:color w:val="000000"/>
                <w:sz w:val="28"/>
                <w:szCs w:val="28"/>
                <w:lang w:eastAsia="zh-CN"/>
              </w:rPr>
            </w:pPr>
            <w:r>
              <w:rPr>
                <w:b/>
                <w:bCs/>
                <w:color w:val="000000"/>
                <w:sz w:val="28"/>
                <w:szCs w:val="28"/>
              </w:rPr>
              <w:t>投标品牌</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pStyle w:val="19"/>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w:t>
      </w:r>
      <w:r>
        <w:rPr>
          <w:rFonts w:hint="eastAsia" w:ascii="宋体" w:hAnsi="宋体" w:cs="宋体"/>
          <w:b/>
          <w:color w:val="000000"/>
          <w:sz w:val="32"/>
          <w:szCs w:val="32"/>
          <w:lang w:val="en-US" w:eastAsia="zh-CN"/>
        </w:rPr>
        <w:t>2</w:t>
      </w:r>
      <w:r>
        <w:rPr>
          <w:rFonts w:hint="eastAsia" w:ascii="宋体" w:hAnsi="宋体" w:cs="宋体"/>
          <w:b/>
          <w:color w:val="000000"/>
          <w:sz w:val="32"/>
          <w:szCs w:val="32"/>
        </w:rPr>
        <w:t>-</w:t>
      </w:r>
      <w:r>
        <w:rPr>
          <w:rFonts w:hint="eastAsia" w:ascii="宋体" w:hAnsi="宋体" w:cs="宋体"/>
          <w:b/>
          <w:color w:val="000000"/>
          <w:sz w:val="32"/>
          <w:szCs w:val="32"/>
          <w:lang w:val="en-US" w:eastAsia="zh-CN"/>
        </w:rPr>
        <w:t>41</w:t>
      </w: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eastAsia="宋体" w:cs="宋体"/>
          <w:b/>
          <w:color w:val="000000"/>
          <w:sz w:val="32"/>
          <w:szCs w:val="32"/>
          <w:lang w:val="zh-CN"/>
        </w:rPr>
        <w:t>项目名称：</w:t>
      </w:r>
      <w:r>
        <w:rPr>
          <w:rFonts w:hint="eastAsia" w:ascii="宋体" w:hAnsi="宋体" w:eastAsia="宋体" w:cs="宋体"/>
          <w:b/>
          <w:color w:val="000000"/>
          <w:sz w:val="32"/>
          <w:szCs w:val="32"/>
          <w:lang w:val="en-US" w:eastAsia="zh-CN"/>
        </w:rPr>
        <w:t>新建学生公寓家具</w:t>
      </w:r>
    </w:p>
    <w:p>
      <w:pPr>
        <w:snapToGrid w:val="0"/>
        <w:spacing w:line="360" w:lineRule="auto"/>
        <w:rPr>
          <w:rFonts w:hint="default" w:eastAsia="宋体"/>
          <w:b/>
          <w:color w:val="000000"/>
          <w:sz w:val="28"/>
          <w:szCs w:val="28"/>
          <w:highlight w:val="yellow"/>
          <w:lang w:val="en-US" w:eastAsia="zh-CN"/>
        </w:rPr>
      </w:pPr>
    </w:p>
    <w:p>
      <w:pPr>
        <w:snapToGrid w:val="0"/>
        <w:spacing w:line="360" w:lineRule="auto"/>
        <w:rPr>
          <w:b/>
          <w:color w:val="000000"/>
          <w:sz w:val="32"/>
          <w:szCs w:val="32"/>
        </w:rPr>
      </w:pPr>
    </w:p>
    <w:tbl>
      <w:tblPr>
        <w:tblStyle w:val="17"/>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hint="eastAsia" w:eastAsia="宋体"/>
                <w:color w:val="000000"/>
                <w:kern w:val="0"/>
                <w:sz w:val="28"/>
                <w:szCs w:val="28"/>
                <w:lang w:eastAsia="zh-CN"/>
              </w:rPr>
            </w:pPr>
            <w:r>
              <w:rPr>
                <w:rFonts w:hint="eastAsia"/>
                <w:color w:val="000000"/>
                <w:kern w:val="0"/>
                <w:sz w:val="28"/>
                <w:szCs w:val="28"/>
                <w:lang w:val="en-US" w:eastAsia="zh-CN"/>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hint="eastAsia" w:eastAsia="宋体"/>
                <w:color w:val="000000"/>
                <w:kern w:val="0"/>
                <w:sz w:val="28"/>
                <w:szCs w:val="28"/>
                <w:lang w:eastAsia="zh-CN"/>
              </w:rPr>
            </w:pPr>
            <w:r>
              <w:rPr>
                <w:rFonts w:hint="eastAsia"/>
                <w:color w:val="000000"/>
                <w:kern w:val="0"/>
                <w:sz w:val="28"/>
                <w:szCs w:val="28"/>
                <w:lang w:val="en-US" w:eastAsia="zh-CN"/>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hint="eastAsia" w:eastAsia="宋体"/>
                <w:color w:val="000000"/>
                <w:kern w:val="0"/>
                <w:sz w:val="28"/>
                <w:szCs w:val="28"/>
                <w:lang w:eastAsia="zh-CN"/>
              </w:rPr>
            </w:pPr>
            <w:r>
              <w:rPr>
                <w:rFonts w:hint="eastAsia"/>
                <w:color w:val="000000"/>
                <w:kern w:val="0"/>
                <w:sz w:val="28"/>
                <w:szCs w:val="28"/>
                <w:lang w:val="en-US" w:eastAsia="zh-CN"/>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w:t>
            </w:r>
            <w:r>
              <w:rPr>
                <w:rFonts w:hint="eastAsia"/>
                <w:color w:val="000000"/>
                <w:kern w:val="0"/>
                <w:sz w:val="28"/>
                <w:szCs w:val="28"/>
                <w:lang w:eastAsia="zh-CN"/>
              </w:rPr>
              <w:t>维修</w:t>
            </w:r>
            <w:r>
              <w:rPr>
                <w:color w:val="000000"/>
                <w:kern w:val="0"/>
                <w:sz w:val="28"/>
                <w:szCs w:val="28"/>
              </w:rPr>
              <w:t>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hint="eastAsia" w:eastAsia="宋体"/>
                <w:color w:val="000000"/>
                <w:kern w:val="0"/>
                <w:sz w:val="28"/>
                <w:szCs w:val="28"/>
                <w:lang w:eastAsia="zh-CN"/>
              </w:rPr>
            </w:pPr>
            <w:r>
              <w:rPr>
                <w:rFonts w:hint="eastAsia"/>
                <w:color w:val="000000"/>
                <w:kern w:val="0"/>
                <w:sz w:val="28"/>
                <w:szCs w:val="28"/>
                <w:lang w:val="en-US" w:eastAsia="zh-CN"/>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rFonts w:hint="eastAsia"/>
                <w:color w:val="000000"/>
                <w:kern w:val="0"/>
                <w:sz w:val="28"/>
                <w:szCs w:val="28"/>
                <w:lang w:val="zh-CN"/>
              </w:rPr>
              <w:t>质保期内零配件停产后保证供应情况</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hint="eastAsia" w:eastAsia="宋体"/>
                <w:color w:val="000000"/>
                <w:kern w:val="0"/>
                <w:sz w:val="28"/>
                <w:szCs w:val="28"/>
                <w:lang w:eastAsia="zh-CN"/>
              </w:rPr>
            </w:pPr>
            <w:r>
              <w:rPr>
                <w:rFonts w:hint="eastAsia"/>
                <w:color w:val="000000"/>
                <w:kern w:val="0"/>
                <w:sz w:val="28"/>
                <w:szCs w:val="28"/>
                <w:lang w:val="en-US" w:eastAsia="zh-CN"/>
              </w:rPr>
              <w:t>7</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hint="default" w:eastAsia="宋体"/>
                <w:color w:val="000000"/>
                <w:kern w:val="0"/>
                <w:sz w:val="28"/>
                <w:szCs w:val="28"/>
                <w:lang w:val="en-US" w:eastAsia="zh-CN"/>
              </w:rPr>
            </w:pPr>
            <w:r>
              <w:rPr>
                <w:rFonts w:hint="eastAsia"/>
                <w:color w:val="000000"/>
                <w:kern w:val="0"/>
                <w:sz w:val="28"/>
                <w:szCs w:val="28"/>
                <w:lang w:val="en-US" w:eastAsia="zh-CN"/>
              </w:rPr>
              <w:t>8</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w:t>
      </w:r>
      <w:r>
        <w:rPr>
          <w:rFonts w:hint="eastAsia" w:ascii="宋体" w:hAnsi="宋体" w:cs="宋体"/>
          <w:b/>
          <w:color w:val="000000"/>
          <w:sz w:val="32"/>
          <w:szCs w:val="32"/>
          <w:lang w:val="en-US" w:eastAsia="zh-CN"/>
        </w:rPr>
        <w:t>2</w:t>
      </w:r>
      <w:r>
        <w:rPr>
          <w:rFonts w:hint="eastAsia" w:ascii="宋体" w:hAnsi="宋体" w:cs="宋体"/>
          <w:b/>
          <w:color w:val="000000"/>
          <w:sz w:val="32"/>
          <w:szCs w:val="32"/>
        </w:rPr>
        <w:t>-</w:t>
      </w:r>
      <w:r>
        <w:rPr>
          <w:rFonts w:hint="eastAsia" w:ascii="宋体" w:hAnsi="宋体" w:cs="宋体"/>
          <w:b/>
          <w:color w:val="000000"/>
          <w:sz w:val="32"/>
          <w:szCs w:val="32"/>
          <w:lang w:val="en-US" w:eastAsia="zh-CN"/>
        </w:rPr>
        <w:t>41</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eastAsia="宋体"/>
          <w:b/>
          <w:color w:val="000000"/>
          <w:sz w:val="32"/>
          <w:szCs w:val="32"/>
          <w:lang w:val="en-US" w:eastAsia="zh-CN"/>
        </w:rPr>
        <w:t>新建学生公寓家具</w:t>
      </w:r>
    </w:p>
    <w:tbl>
      <w:tblPr>
        <w:tblStyle w:val="17"/>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rFonts w:hint="eastAsia"/>
                <w:b/>
                <w:bCs/>
                <w:color w:val="000000"/>
                <w:sz w:val="24"/>
                <w:lang w:eastAsia="zh-CN"/>
              </w:rPr>
              <w:t>产品</w:t>
            </w:r>
            <w:r>
              <w:rPr>
                <w:b/>
                <w:bCs/>
                <w:color w:val="000000"/>
                <w:sz w:val="24"/>
              </w:rPr>
              <w:t>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21"/>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6"/>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49</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项目编号：衢院招202</w:t>
    </w:r>
    <w:r>
      <w:rPr>
        <w:rFonts w:hint="eastAsia" w:ascii="宋体" w:hAnsi="宋体"/>
        <w:lang w:val="en-US" w:eastAsia="zh-CN"/>
      </w:rPr>
      <w:t>2-41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F2A8D04A"/>
    <w:multiLevelType w:val="singleLevel"/>
    <w:tmpl w:val="F2A8D04A"/>
    <w:lvl w:ilvl="0" w:tentative="0">
      <w:start w:val="1"/>
      <w:numFmt w:val="chineseCounting"/>
      <w:suff w:val="nothing"/>
      <w:lvlText w:val="%1、"/>
      <w:lvlJc w:val="left"/>
      <w:rPr>
        <w:rFonts w:hint="eastAsia"/>
      </w:rPr>
    </w:lvl>
  </w:abstractNum>
  <w:abstractNum w:abstractNumId="2">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YTA2OWU2MWY5Y2ZhZGVlNmJlZGVhM2RlMmVlZTcifQ=="/>
  </w:docVars>
  <w:rsids>
    <w:rsidRoot w:val="554657A9"/>
    <w:rsid w:val="001D0D1E"/>
    <w:rsid w:val="00BF51DE"/>
    <w:rsid w:val="014A1FC7"/>
    <w:rsid w:val="018B5282"/>
    <w:rsid w:val="01CA39CF"/>
    <w:rsid w:val="022676B2"/>
    <w:rsid w:val="023250CE"/>
    <w:rsid w:val="023D5291"/>
    <w:rsid w:val="02D84C98"/>
    <w:rsid w:val="03B14F9D"/>
    <w:rsid w:val="041A2F36"/>
    <w:rsid w:val="04AC17DF"/>
    <w:rsid w:val="04EF212A"/>
    <w:rsid w:val="05150472"/>
    <w:rsid w:val="051A1DCA"/>
    <w:rsid w:val="05E732EC"/>
    <w:rsid w:val="06017A62"/>
    <w:rsid w:val="06FA0DFD"/>
    <w:rsid w:val="070103DE"/>
    <w:rsid w:val="07490F36"/>
    <w:rsid w:val="09202847"/>
    <w:rsid w:val="09502272"/>
    <w:rsid w:val="09F6548B"/>
    <w:rsid w:val="0A0B7D3D"/>
    <w:rsid w:val="0A490A1F"/>
    <w:rsid w:val="0B3D575C"/>
    <w:rsid w:val="0C712CDF"/>
    <w:rsid w:val="0CA02447"/>
    <w:rsid w:val="0D1475BB"/>
    <w:rsid w:val="0D4A1241"/>
    <w:rsid w:val="0D8633EB"/>
    <w:rsid w:val="0E641029"/>
    <w:rsid w:val="0EAD293C"/>
    <w:rsid w:val="0F4277E5"/>
    <w:rsid w:val="0FCA1D14"/>
    <w:rsid w:val="0FD45998"/>
    <w:rsid w:val="117B39D6"/>
    <w:rsid w:val="11C97D4A"/>
    <w:rsid w:val="125D233B"/>
    <w:rsid w:val="12973B58"/>
    <w:rsid w:val="12CF141E"/>
    <w:rsid w:val="12FF094D"/>
    <w:rsid w:val="13082AF4"/>
    <w:rsid w:val="1373186D"/>
    <w:rsid w:val="13C94031"/>
    <w:rsid w:val="1499564B"/>
    <w:rsid w:val="15453B8B"/>
    <w:rsid w:val="15C25D75"/>
    <w:rsid w:val="15DC61F5"/>
    <w:rsid w:val="165A66D9"/>
    <w:rsid w:val="19B42058"/>
    <w:rsid w:val="19D14EA8"/>
    <w:rsid w:val="1ACB068F"/>
    <w:rsid w:val="1B9E725C"/>
    <w:rsid w:val="1BF956CF"/>
    <w:rsid w:val="1C6A37AE"/>
    <w:rsid w:val="1C730C6D"/>
    <w:rsid w:val="1D49477A"/>
    <w:rsid w:val="1D8F5D32"/>
    <w:rsid w:val="1E8F4121"/>
    <w:rsid w:val="1F157452"/>
    <w:rsid w:val="1F666BD8"/>
    <w:rsid w:val="20361A7A"/>
    <w:rsid w:val="204773A8"/>
    <w:rsid w:val="20941989"/>
    <w:rsid w:val="213276BA"/>
    <w:rsid w:val="21641D70"/>
    <w:rsid w:val="21F52495"/>
    <w:rsid w:val="220F17A9"/>
    <w:rsid w:val="2221328A"/>
    <w:rsid w:val="22260707"/>
    <w:rsid w:val="229121BE"/>
    <w:rsid w:val="22DE5759"/>
    <w:rsid w:val="232D4C3F"/>
    <w:rsid w:val="259721E1"/>
    <w:rsid w:val="25D86F27"/>
    <w:rsid w:val="261031A4"/>
    <w:rsid w:val="270F3FF9"/>
    <w:rsid w:val="273F3187"/>
    <w:rsid w:val="27D36DD5"/>
    <w:rsid w:val="27F37477"/>
    <w:rsid w:val="2801363B"/>
    <w:rsid w:val="28536ACC"/>
    <w:rsid w:val="28771E56"/>
    <w:rsid w:val="29FA7E9C"/>
    <w:rsid w:val="2A2878AC"/>
    <w:rsid w:val="2A66483A"/>
    <w:rsid w:val="2A692293"/>
    <w:rsid w:val="2AF84CD4"/>
    <w:rsid w:val="2C2B3683"/>
    <w:rsid w:val="2CB35C78"/>
    <w:rsid w:val="2CE37E0F"/>
    <w:rsid w:val="2D99286E"/>
    <w:rsid w:val="2E0D6D05"/>
    <w:rsid w:val="2ED40002"/>
    <w:rsid w:val="2F4E35BD"/>
    <w:rsid w:val="2F7753CF"/>
    <w:rsid w:val="2FEF4A3C"/>
    <w:rsid w:val="2FF26266"/>
    <w:rsid w:val="302B05F6"/>
    <w:rsid w:val="324F174E"/>
    <w:rsid w:val="32931F82"/>
    <w:rsid w:val="329A4588"/>
    <w:rsid w:val="32EF78C0"/>
    <w:rsid w:val="3333106F"/>
    <w:rsid w:val="33596B31"/>
    <w:rsid w:val="33E90272"/>
    <w:rsid w:val="34311F18"/>
    <w:rsid w:val="345B5F04"/>
    <w:rsid w:val="34A2508C"/>
    <w:rsid w:val="34AE30A3"/>
    <w:rsid w:val="35310E1F"/>
    <w:rsid w:val="356674DA"/>
    <w:rsid w:val="35DC4E80"/>
    <w:rsid w:val="365550A3"/>
    <w:rsid w:val="36C24BE4"/>
    <w:rsid w:val="36DB4722"/>
    <w:rsid w:val="375C0B95"/>
    <w:rsid w:val="37CB5D1A"/>
    <w:rsid w:val="37CF580A"/>
    <w:rsid w:val="38044D88"/>
    <w:rsid w:val="380F4C60"/>
    <w:rsid w:val="38614082"/>
    <w:rsid w:val="395E5321"/>
    <w:rsid w:val="3995038E"/>
    <w:rsid w:val="39E03F50"/>
    <w:rsid w:val="39F5707E"/>
    <w:rsid w:val="3B0909A0"/>
    <w:rsid w:val="3B6C7E87"/>
    <w:rsid w:val="3B785EAA"/>
    <w:rsid w:val="3C30439E"/>
    <w:rsid w:val="3C6B5EB5"/>
    <w:rsid w:val="3CC76BBD"/>
    <w:rsid w:val="3CD15B81"/>
    <w:rsid w:val="3D2F4407"/>
    <w:rsid w:val="3D3973BC"/>
    <w:rsid w:val="3D3A767E"/>
    <w:rsid w:val="3E0755D2"/>
    <w:rsid w:val="3E6D0C57"/>
    <w:rsid w:val="3EDE5A4F"/>
    <w:rsid w:val="3F2A5A1C"/>
    <w:rsid w:val="3F984734"/>
    <w:rsid w:val="405E3BCF"/>
    <w:rsid w:val="40DE03E6"/>
    <w:rsid w:val="40F77B80"/>
    <w:rsid w:val="411F1F09"/>
    <w:rsid w:val="42C65A5C"/>
    <w:rsid w:val="432E7AD5"/>
    <w:rsid w:val="43860D47"/>
    <w:rsid w:val="43EF09D5"/>
    <w:rsid w:val="449D459A"/>
    <w:rsid w:val="459869FC"/>
    <w:rsid w:val="4698326B"/>
    <w:rsid w:val="477C0DDF"/>
    <w:rsid w:val="490E1470"/>
    <w:rsid w:val="49D36D5D"/>
    <w:rsid w:val="4ABA2A45"/>
    <w:rsid w:val="4B101F6A"/>
    <w:rsid w:val="4B7F2C4C"/>
    <w:rsid w:val="4B8643D0"/>
    <w:rsid w:val="4BF7224E"/>
    <w:rsid w:val="4C746529"/>
    <w:rsid w:val="4CBE0E15"/>
    <w:rsid w:val="4D1A1172"/>
    <w:rsid w:val="4D227D33"/>
    <w:rsid w:val="4D2B6A79"/>
    <w:rsid w:val="4DB422D2"/>
    <w:rsid w:val="4E081DDF"/>
    <w:rsid w:val="4F041DE6"/>
    <w:rsid w:val="4F604B42"/>
    <w:rsid w:val="510734C7"/>
    <w:rsid w:val="51B03431"/>
    <w:rsid w:val="52C04276"/>
    <w:rsid w:val="53416E53"/>
    <w:rsid w:val="53906F4B"/>
    <w:rsid w:val="53A21BCD"/>
    <w:rsid w:val="541E166C"/>
    <w:rsid w:val="54A83213"/>
    <w:rsid w:val="54AA04A4"/>
    <w:rsid w:val="554657A9"/>
    <w:rsid w:val="56AB6FEB"/>
    <w:rsid w:val="56AC0E7F"/>
    <w:rsid w:val="56E85B49"/>
    <w:rsid w:val="57132910"/>
    <w:rsid w:val="57CB7C74"/>
    <w:rsid w:val="57D22764"/>
    <w:rsid w:val="57FA208C"/>
    <w:rsid w:val="5874426E"/>
    <w:rsid w:val="58D5034F"/>
    <w:rsid w:val="59123351"/>
    <w:rsid w:val="595219A0"/>
    <w:rsid w:val="59741916"/>
    <w:rsid w:val="599B2ECA"/>
    <w:rsid w:val="59CE399A"/>
    <w:rsid w:val="5A843DDB"/>
    <w:rsid w:val="5BBB7CD0"/>
    <w:rsid w:val="5C6658B9"/>
    <w:rsid w:val="5C9F314E"/>
    <w:rsid w:val="5D027074"/>
    <w:rsid w:val="5F482A8F"/>
    <w:rsid w:val="60583D40"/>
    <w:rsid w:val="607E05F0"/>
    <w:rsid w:val="608153D8"/>
    <w:rsid w:val="61225FEB"/>
    <w:rsid w:val="61636F2F"/>
    <w:rsid w:val="621E5480"/>
    <w:rsid w:val="62D84CC4"/>
    <w:rsid w:val="649E173A"/>
    <w:rsid w:val="64A262DB"/>
    <w:rsid w:val="64E63290"/>
    <w:rsid w:val="64FD55A0"/>
    <w:rsid w:val="65693C3E"/>
    <w:rsid w:val="65A71A9A"/>
    <w:rsid w:val="65EF268F"/>
    <w:rsid w:val="66641630"/>
    <w:rsid w:val="674B56F7"/>
    <w:rsid w:val="67696832"/>
    <w:rsid w:val="67CA2FB1"/>
    <w:rsid w:val="67FF5C15"/>
    <w:rsid w:val="681C3547"/>
    <w:rsid w:val="689B7971"/>
    <w:rsid w:val="69F90C23"/>
    <w:rsid w:val="6A575068"/>
    <w:rsid w:val="6A76413E"/>
    <w:rsid w:val="6A7D3756"/>
    <w:rsid w:val="6BE76766"/>
    <w:rsid w:val="6C01305F"/>
    <w:rsid w:val="6D561249"/>
    <w:rsid w:val="6D8A7467"/>
    <w:rsid w:val="6DB36A59"/>
    <w:rsid w:val="6DD519D3"/>
    <w:rsid w:val="6DE61662"/>
    <w:rsid w:val="6E027099"/>
    <w:rsid w:val="6E1A0FC3"/>
    <w:rsid w:val="6E7D2BC3"/>
    <w:rsid w:val="6E970129"/>
    <w:rsid w:val="6ED9723F"/>
    <w:rsid w:val="6EE13AC0"/>
    <w:rsid w:val="6F8578B0"/>
    <w:rsid w:val="6FB6454B"/>
    <w:rsid w:val="70C95159"/>
    <w:rsid w:val="70D94A29"/>
    <w:rsid w:val="719A1329"/>
    <w:rsid w:val="727A5D97"/>
    <w:rsid w:val="72A66B8C"/>
    <w:rsid w:val="72B172DF"/>
    <w:rsid w:val="72BA3660"/>
    <w:rsid w:val="73704280"/>
    <w:rsid w:val="73C02B55"/>
    <w:rsid w:val="73DB0AB8"/>
    <w:rsid w:val="74143FCA"/>
    <w:rsid w:val="743401C8"/>
    <w:rsid w:val="74532196"/>
    <w:rsid w:val="75243D99"/>
    <w:rsid w:val="76F97BE0"/>
    <w:rsid w:val="7A432F13"/>
    <w:rsid w:val="7B2940A0"/>
    <w:rsid w:val="7B332F87"/>
    <w:rsid w:val="7BAE3134"/>
    <w:rsid w:val="7BC462D5"/>
    <w:rsid w:val="7C26489A"/>
    <w:rsid w:val="7CF90D80"/>
    <w:rsid w:val="7D2863F0"/>
    <w:rsid w:val="7DE71E07"/>
    <w:rsid w:val="7E355268"/>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toa heading"/>
    <w:basedOn w:val="1"/>
    <w:next w:val="1"/>
    <w:qFormat/>
    <w:uiPriority w:val="0"/>
    <w:pPr>
      <w:spacing w:before="120"/>
    </w:pPr>
    <w:rPr>
      <w:rFonts w:ascii="Arial" w:hAnsi="Arial"/>
      <w:sz w:val="24"/>
    </w:rPr>
  </w:style>
  <w:style w:type="paragraph" w:styleId="6">
    <w:name w:val="annotation text"/>
    <w:basedOn w:val="1"/>
    <w:qFormat/>
    <w:uiPriority w:val="0"/>
    <w:pPr>
      <w:jc w:val="left"/>
    </w:pPr>
  </w:style>
  <w:style w:type="paragraph" w:styleId="7">
    <w:name w:val="Body Text"/>
    <w:basedOn w:val="1"/>
    <w:qFormat/>
    <w:uiPriority w:val="0"/>
    <w:pPr>
      <w:adjustRightInd w:val="0"/>
      <w:spacing w:after="120" w:line="360" w:lineRule="atLeast"/>
      <w:textAlignment w:val="baseline"/>
    </w:pPr>
    <w:rPr>
      <w:kern w:val="0"/>
      <w:sz w:val="24"/>
      <w:szCs w:val="20"/>
    </w:rPr>
  </w:style>
  <w:style w:type="paragraph" w:styleId="8">
    <w:name w:val="Body Text Indent"/>
    <w:basedOn w:val="1"/>
    <w:next w:val="1"/>
    <w:qFormat/>
    <w:uiPriority w:val="0"/>
    <w:pPr>
      <w:spacing w:after="120"/>
      <w:ind w:left="420" w:leftChars="200"/>
    </w:pPr>
  </w:style>
  <w:style w:type="paragraph" w:styleId="9">
    <w:name w:val="Block Text"/>
    <w:basedOn w:val="1"/>
    <w:qFormat/>
    <w:uiPriority w:val="99"/>
    <w:pPr>
      <w:spacing w:after="120"/>
      <w:ind w:left="1440" w:leftChars="700" w:right="1440" w:rightChars="700"/>
    </w:pPr>
    <w:rPr>
      <w:szCs w:val="22"/>
    </w:rPr>
  </w:style>
  <w:style w:type="paragraph" w:styleId="10">
    <w:name w:val="Plain Text"/>
    <w:basedOn w:val="1"/>
    <w:next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11">
    <w:name w:val="Date"/>
    <w:basedOn w:val="1"/>
    <w:next w:val="1"/>
    <w:qFormat/>
    <w:uiPriority w:val="0"/>
    <w:pPr>
      <w:ind w:left="100" w:leftChars="2500"/>
    </w:pPr>
    <w:rPr>
      <w:rFonts w:ascii="仿宋_GB2312" w:eastAsia="仿宋_GB2312"/>
      <w:b/>
      <w:sz w:val="36"/>
      <w:szCs w:val="36"/>
    </w:rPr>
  </w:style>
  <w:style w:type="paragraph" w:styleId="12">
    <w:name w:val="Body Text Indent 2"/>
    <w:basedOn w:val="1"/>
    <w:qFormat/>
    <w:uiPriority w:val="0"/>
    <w:pPr>
      <w:spacing w:after="120" w:line="480" w:lineRule="auto"/>
      <w:ind w:left="420" w:leftChars="200"/>
    </w:p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widowControl/>
      <w:spacing w:before="100" w:beforeAutospacing="1" w:after="100" w:afterAutospacing="1"/>
      <w:jc w:val="left"/>
    </w:pPr>
    <w:rPr>
      <w:rFonts w:ascii="宋体" w:hAnsi="宋体"/>
      <w:kern w:val="0"/>
      <w:sz w:val="24"/>
    </w:rPr>
  </w:style>
  <w:style w:type="paragraph" w:styleId="16">
    <w:name w:val="Body Text First Indent 2"/>
    <w:basedOn w:val="8"/>
    <w:next w:val="5"/>
    <w:qFormat/>
    <w:uiPriority w:val="0"/>
    <w:pPr>
      <w:ind w:firstLine="420"/>
    </w:pPr>
    <w:rPr>
      <w:rFonts w:ascii="Calibri" w:hAnsi="Calibri" w:eastAsia="宋体" w:cs="Times New Roman"/>
    </w:rPr>
  </w:style>
  <w:style w:type="paragraph" w:styleId="19">
    <w:name w:val="List Paragraph"/>
    <w:basedOn w:val="1"/>
    <w:qFormat/>
    <w:uiPriority w:val="34"/>
    <w:pPr>
      <w:ind w:firstLine="420" w:firstLineChars="200"/>
    </w:pPr>
  </w:style>
  <w:style w:type="paragraph" w:customStyle="1" w:styleId="20">
    <w:name w:val="表格文字"/>
    <w:basedOn w:val="1"/>
    <w:next w:val="7"/>
    <w:qFormat/>
    <w:uiPriority w:val="0"/>
    <w:pPr>
      <w:adjustRightInd w:val="0"/>
      <w:spacing w:line="420" w:lineRule="atLeast"/>
      <w:textAlignment w:val="baseline"/>
    </w:pPr>
    <w:rPr>
      <w:kern w:val="0"/>
      <w:sz w:val="24"/>
      <w:szCs w:val="20"/>
    </w:rPr>
  </w:style>
  <w:style w:type="paragraph" w:customStyle="1" w:styleId="2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3">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4">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6">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7">
    <w:name w:val="NormalCharacter"/>
    <w:qFormat/>
    <w:uiPriority w:val="0"/>
  </w:style>
  <w:style w:type="character" w:customStyle="1" w:styleId="28">
    <w:name w:val="font01"/>
    <w:basedOn w:val="18"/>
    <w:qFormat/>
    <w:uiPriority w:val="0"/>
    <w:rPr>
      <w:rFonts w:hint="eastAsia" w:ascii="宋体" w:hAnsi="宋体" w:eastAsia="宋体" w:cs="宋体"/>
      <w:color w:val="000000"/>
      <w:sz w:val="25"/>
      <w:szCs w:val="25"/>
      <w:u w:val="none"/>
    </w:rPr>
  </w:style>
  <w:style w:type="paragraph" w:customStyle="1" w:styleId="29">
    <w:name w:val="此正文"/>
    <w:basedOn w:val="1"/>
    <w:qFormat/>
    <w:uiPriority w:val="0"/>
    <w:pPr>
      <w:spacing w:line="360" w:lineRule="auto"/>
      <w:ind w:firstLine="200" w:firstLineChars="200"/>
    </w:pPr>
    <w:rPr>
      <w:sz w:val="24"/>
      <w:szCs w:val="24"/>
    </w:rPr>
  </w:style>
  <w:style w:type="paragraph" w:customStyle="1" w:styleId="30">
    <w:name w:val="Heading #1|1"/>
    <w:basedOn w:val="1"/>
    <w:qFormat/>
    <w:uiPriority w:val="0"/>
    <w:pPr>
      <w:widowControl w:val="0"/>
      <w:shd w:val="clear" w:color="auto" w:fill="auto"/>
      <w:spacing w:before="240" w:after="180"/>
      <w:jc w:val="center"/>
      <w:outlineLvl w:val="0"/>
    </w:pPr>
    <w:rPr>
      <w:rFonts w:ascii="宋体" w:hAnsi="宋体" w:eastAsia="宋体" w:cs="宋体"/>
      <w:sz w:val="36"/>
      <w:szCs w:val="36"/>
      <w:u w:val="none"/>
      <w:shd w:val="clear" w:color="auto" w:fill="auto"/>
      <w:lang w:val="zh-TW" w:eastAsia="zh-TW" w:bidi="zh-TW"/>
    </w:rPr>
  </w:style>
  <w:style w:type="paragraph" w:customStyle="1" w:styleId="31">
    <w:name w:val="Heading #4|1"/>
    <w:basedOn w:val="1"/>
    <w:qFormat/>
    <w:uiPriority w:val="0"/>
    <w:pPr>
      <w:widowControl w:val="0"/>
      <w:shd w:val="clear" w:color="auto" w:fill="auto"/>
      <w:spacing w:after="180"/>
      <w:jc w:val="right"/>
      <w:outlineLvl w:val="3"/>
    </w:pPr>
    <w:rPr>
      <w:b/>
      <w:bCs/>
      <w:color w:val="0170BF"/>
      <w:sz w:val="20"/>
      <w:szCs w:val="20"/>
      <w:u w:val="none"/>
      <w:shd w:val="clear" w:color="auto" w:fill="auto"/>
    </w:rPr>
  </w:style>
  <w:style w:type="paragraph" w:customStyle="1" w:styleId="32">
    <w:name w:val="Body text|1"/>
    <w:basedOn w:val="1"/>
    <w:qFormat/>
    <w:uiPriority w:val="0"/>
    <w:pPr>
      <w:widowControl w:val="0"/>
      <w:shd w:val="clear" w:color="auto" w:fill="auto"/>
      <w:spacing w:after="180" w:line="259" w:lineRule="auto"/>
      <w:ind w:firstLine="400"/>
    </w:pPr>
    <w:rPr>
      <w:rFonts w:ascii="宋体" w:hAnsi="宋体" w:eastAsia="宋体" w:cs="宋体"/>
      <w:sz w:val="18"/>
      <w:szCs w:val="18"/>
      <w:u w:val="none"/>
      <w:shd w:val="clear" w:color="auto" w:fill="auto"/>
      <w:lang w:val="zh-TW" w:eastAsia="zh-TW" w:bidi="zh-TW"/>
    </w:rPr>
  </w:style>
  <w:style w:type="paragraph" w:customStyle="1" w:styleId="33">
    <w:name w:val="Other|1"/>
    <w:basedOn w:val="1"/>
    <w:qFormat/>
    <w:uiPriority w:val="0"/>
    <w:pPr>
      <w:widowControl w:val="0"/>
      <w:shd w:val="clear" w:color="auto" w:fill="auto"/>
      <w:spacing w:after="180" w:line="259" w:lineRule="auto"/>
      <w:ind w:firstLine="400"/>
    </w:pPr>
    <w:rPr>
      <w:rFonts w:ascii="宋体" w:hAnsi="宋体" w:eastAsia="宋体" w:cs="宋体"/>
      <w:sz w:val="18"/>
      <w:szCs w:val="18"/>
      <w:u w:val="none"/>
      <w:shd w:val="clear" w:color="auto" w:fill="auto"/>
      <w:lang w:val="zh-TW" w:eastAsia="zh-TW" w:bidi="zh-TW"/>
    </w:rPr>
  </w:style>
  <w:style w:type="paragraph" w:customStyle="1" w:styleId="34">
    <w:name w:val="Body text|2"/>
    <w:basedOn w:val="1"/>
    <w:qFormat/>
    <w:uiPriority w:val="0"/>
    <w:pPr>
      <w:widowControl w:val="0"/>
      <w:shd w:val="clear" w:color="auto" w:fill="auto"/>
      <w:spacing w:after="140"/>
    </w:pPr>
    <w:rPr>
      <w:rFonts w:ascii="宋体" w:hAnsi="宋体" w:eastAsia="宋体" w:cs="宋体"/>
      <w:sz w:val="18"/>
      <w:szCs w:val="18"/>
      <w:u w:val="none"/>
      <w:shd w:val="clear" w:color="auto" w:fill="auto"/>
      <w:lang w:val="zh-TW" w:eastAsia="zh-TW" w:bidi="zh-TW"/>
    </w:rPr>
  </w:style>
  <w:style w:type="paragraph" w:customStyle="1" w:styleId="35">
    <w:name w:val="Heading #3|1"/>
    <w:basedOn w:val="1"/>
    <w:qFormat/>
    <w:uiPriority w:val="0"/>
    <w:pPr>
      <w:widowControl w:val="0"/>
      <w:shd w:val="clear" w:color="auto" w:fill="auto"/>
      <w:spacing w:after="600"/>
      <w:ind w:firstLine="400"/>
      <w:outlineLvl w:val="2"/>
    </w:pPr>
    <w:rPr>
      <w:i/>
      <w:iCs/>
      <w:color w:val="0170BF"/>
      <w:sz w:val="22"/>
      <w:szCs w:val="22"/>
      <w:u w:val="none"/>
      <w:shd w:val="clear" w:color="auto" w:fill="auto"/>
      <w:lang w:val="zh-TW" w:eastAsia="zh-TW" w:bidi="zh-TW"/>
    </w:rPr>
  </w:style>
  <w:style w:type="paragraph" w:customStyle="1" w:styleId="36">
    <w:name w:val="Heading #2|1"/>
    <w:basedOn w:val="1"/>
    <w:qFormat/>
    <w:uiPriority w:val="0"/>
    <w:pPr>
      <w:widowControl w:val="0"/>
      <w:shd w:val="clear" w:color="auto" w:fill="auto"/>
      <w:spacing w:after="90"/>
      <w:ind w:hanging="400"/>
      <w:outlineLvl w:val="1"/>
    </w:pPr>
    <w:rPr>
      <w:rFonts w:ascii="宋体" w:hAnsi="宋体" w:eastAsia="宋体" w:cs="宋体"/>
      <w:u w:val="none"/>
      <w:shd w:val="clear" w:color="auto" w:fill="auto"/>
      <w:lang w:val="zh-TW" w:eastAsia="zh-TW" w:bidi="zh-TW"/>
    </w:rPr>
  </w:style>
  <w:style w:type="paragraph" w:customStyle="1" w:styleId="37">
    <w:name w:val="Heading #5|1"/>
    <w:basedOn w:val="1"/>
    <w:qFormat/>
    <w:uiPriority w:val="0"/>
    <w:pPr>
      <w:widowControl w:val="0"/>
      <w:shd w:val="clear" w:color="auto" w:fill="auto"/>
      <w:spacing w:after="120"/>
      <w:ind w:left="1860"/>
      <w:outlineLvl w:val="4"/>
    </w:pPr>
    <w:rPr>
      <w:rFonts w:ascii="宋体" w:hAnsi="宋体" w:eastAsia="宋体" w:cs="宋体"/>
      <w:color w:val="0170BF"/>
      <w:sz w:val="20"/>
      <w:szCs w:val="20"/>
      <w:u w:val="none"/>
      <w:shd w:val="clear" w:color="auto" w:fill="auto"/>
      <w:lang w:val="zh-TW" w:eastAsia="zh-TW" w:bidi="zh-TW"/>
    </w:rPr>
  </w:style>
  <w:style w:type="paragraph" w:customStyle="1" w:styleId="38">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21886</Words>
  <Characters>23766</Characters>
  <Lines>0</Lines>
  <Paragraphs>0</Paragraphs>
  <TotalTime>48</TotalTime>
  <ScaleCrop>false</ScaleCrop>
  <LinksUpToDate>false</LinksUpToDate>
  <CharactersWithSpaces>25485</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2021-12-21T02:58:00Z</dcterms:created>
  <dc:creator>Administrator</dc:creator>
  <cp:lastModifiedBy>我想做个好人</cp:lastModifiedBy>
  <cp:lastPrinted>2022-08-02T02:55:00Z</cp:lastPrinted>
  <dcterms:modified xsi:type="dcterms:W3CDTF">2022-08-04T02:21:15Z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E218309A5DE4429DA03032E78B031BD7</vt:lpwstr>
  </property>
</Properties>
</file>