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FangSong_GB2312"/>
          <w:b/>
          <w:sz w:val="24"/>
        </w:rPr>
      </w:pPr>
    </w:p>
    <w:p>
      <w:pPr>
        <w:spacing w:line="360" w:lineRule="auto"/>
        <w:jc w:val="center"/>
        <w:rPr>
          <w:rFonts w:ascii="仿宋" w:hAnsi="仿宋" w:eastAsia="仿宋" w:cs="FangSong_GB2312"/>
          <w:b/>
          <w:sz w:val="24"/>
        </w:rPr>
      </w:pPr>
    </w:p>
    <w:p>
      <w:pPr>
        <w:adjustRightInd/>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sz w:val="48"/>
          <w:szCs w:val="48"/>
        </w:rPr>
      </w:pPr>
      <w:r>
        <w:rPr>
          <w:rFonts w:hint="eastAsia" w:ascii="宋体" w:hAnsi="宋体" w:cs="宋体"/>
          <w:b/>
          <w:bCs/>
          <w:sz w:val="48"/>
          <w:szCs w:val="48"/>
        </w:rPr>
        <w:t>江山市2024年产品质量监督抽查服务采购项目招标文件</w:t>
      </w:r>
    </w:p>
    <w:p>
      <w:pPr>
        <w:adjustRightInd/>
        <w:spacing w:line="360" w:lineRule="auto"/>
        <w:jc w:val="center"/>
        <w:rPr>
          <w:rFonts w:ascii="宋体" w:hAnsi="宋体" w:cs="宋体"/>
          <w:b/>
          <w:sz w:val="44"/>
          <w:szCs w:val="44"/>
        </w:rPr>
      </w:pPr>
      <w:r>
        <w:rPr>
          <w:rFonts w:hint="eastAsia" w:ascii="宋体" w:hAnsi="宋体" w:cs="宋体"/>
          <w:b/>
          <w:sz w:val="44"/>
          <w:szCs w:val="44"/>
        </w:rPr>
        <w:t>（电子招投标）</w:t>
      </w:r>
    </w:p>
    <w:p>
      <w:pPr>
        <w:snapToGrid w:val="0"/>
        <w:spacing w:line="360" w:lineRule="auto"/>
        <w:jc w:val="center"/>
        <w:rPr>
          <w:rFonts w:ascii="宋体" w:hAnsi="宋体" w:cs="宋体"/>
          <w:b/>
          <w:bCs/>
          <w:sz w:val="30"/>
          <w:szCs w:val="30"/>
        </w:rPr>
      </w:pPr>
    </w:p>
    <w:p>
      <w:pPr>
        <w:snapToGrid w:val="0"/>
        <w:spacing w:line="360" w:lineRule="auto"/>
        <w:jc w:val="center"/>
        <w:rPr>
          <w:rFonts w:ascii="宋体" w:hAnsi="宋体" w:cs="宋体"/>
          <w:sz w:val="30"/>
          <w:szCs w:val="30"/>
        </w:rPr>
      </w:pPr>
      <w:r>
        <w:rPr>
          <w:rFonts w:hint="eastAsia" w:ascii="宋体" w:hAnsi="宋体" w:cs="宋体"/>
          <w:b/>
          <w:bCs/>
          <w:sz w:val="30"/>
          <w:szCs w:val="30"/>
        </w:rPr>
        <w:t>项目编号:ZJSCZFCG20240311</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pacing w:line="360" w:lineRule="auto"/>
        <w:rPr>
          <w:rFonts w:ascii="宋体" w:hAnsi="宋体" w:cs="宋体"/>
          <w:sz w:val="24"/>
        </w:rPr>
      </w:pPr>
    </w:p>
    <w:p>
      <w:pPr>
        <w:shd w:val="clear" w:color="auto" w:fill="FFFFFF"/>
        <w:snapToGrid w:val="0"/>
        <w:spacing w:line="480" w:lineRule="auto"/>
        <w:jc w:val="center"/>
        <w:rPr>
          <w:rFonts w:ascii="宋体" w:hAnsi="宋体" w:cs="宋体"/>
          <w:b/>
          <w:sz w:val="32"/>
          <w:szCs w:val="32"/>
        </w:rPr>
      </w:pPr>
      <w:r>
        <w:rPr>
          <w:rFonts w:hint="eastAsia" w:ascii="宋体" w:hAnsi="宋体" w:cs="宋体"/>
          <w:b/>
          <w:sz w:val="32"/>
          <w:szCs w:val="32"/>
        </w:rPr>
        <w:t>采购人：江山市检验检测研究院</w:t>
      </w:r>
    </w:p>
    <w:p>
      <w:pPr>
        <w:spacing w:line="360" w:lineRule="auto"/>
        <w:jc w:val="center"/>
        <w:rPr>
          <w:rFonts w:ascii="宋体" w:hAnsi="宋体" w:cs="宋体"/>
          <w:sz w:val="28"/>
          <w:szCs w:val="28"/>
        </w:rPr>
      </w:pPr>
      <w:r>
        <w:rPr>
          <w:rFonts w:hint="eastAsia" w:ascii="宋体" w:hAnsi="宋体" w:cs="宋体"/>
          <w:b/>
          <w:sz w:val="32"/>
          <w:szCs w:val="32"/>
        </w:rPr>
        <w:t>采购代理机构：</w:t>
      </w:r>
      <w:r>
        <w:rPr>
          <w:rFonts w:hint="eastAsia" w:ascii="宋体" w:hAnsi="宋体" w:cs="宋体"/>
          <w:b/>
          <w:spacing w:val="-11"/>
          <w:sz w:val="32"/>
          <w:szCs w:val="32"/>
        </w:rPr>
        <w:t>浙江双宸工程管理有限公司</w:t>
      </w:r>
    </w:p>
    <w:p>
      <w:pPr>
        <w:snapToGrid w:val="0"/>
        <w:spacing w:line="360" w:lineRule="auto"/>
        <w:jc w:val="center"/>
        <w:rPr>
          <w:rFonts w:ascii="宋体" w:hAnsi="宋体" w:cs="宋体"/>
          <w:sz w:val="28"/>
          <w:szCs w:val="28"/>
        </w:rPr>
      </w:pP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r>
        <w:rPr>
          <w:rFonts w:hint="eastAsia" w:ascii="宋体" w:hAnsi="宋体" w:cs="宋体"/>
          <w:b/>
          <w:bCs/>
          <w:sz w:val="32"/>
          <w:szCs w:val="32"/>
        </w:rPr>
        <w:t>二〇二四年</w:t>
      </w:r>
      <w:r>
        <w:rPr>
          <w:rFonts w:hint="eastAsia" w:ascii="宋体" w:hAnsi="宋体" w:cs="宋体"/>
          <w:b/>
          <w:bCs/>
          <w:sz w:val="32"/>
          <w:szCs w:val="32"/>
          <w:lang w:val="en-US" w:eastAsia="zh-CN"/>
        </w:rPr>
        <w:t>四</w:t>
      </w:r>
      <w:r>
        <w:rPr>
          <w:rFonts w:hint="eastAsia" w:ascii="宋体" w:hAnsi="宋体" w:cs="宋体"/>
          <w:b/>
          <w:bCs/>
          <w:sz w:val="32"/>
          <w:szCs w:val="32"/>
        </w:rPr>
        <w:t>月</w:t>
      </w:r>
    </w:p>
    <w:p>
      <w:pPr>
        <w:pStyle w:val="62"/>
      </w:pPr>
    </w:p>
    <w:p>
      <w:pPr>
        <w:spacing w:line="360" w:lineRule="auto"/>
        <w:jc w:val="center"/>
        <w:rPr>
          <w:rFonts w:ascii="宋体" w:hAnsi="宋体" w:cs="宋体"/>
          <w:b/>
          <w:sz w:val="48"/>
          <w:szCs w:val="48"/>
        </w:rPr>
      </w:pPr>
      <w:bookmarkStart w:id="0" w:name="_Hlt67893495"/>
      <w:bookmarkEnd w:id="0"/>
    </w:p>
    <w:p>
      <w:pPr>
        <w:spacing w:line="360" w:lineRule="auto"/>
        <w:jc w:val="center"/>
        <w:rPr>
          <w:rFonts w:ascii="宋体" w:hAnsi="宋体" w:cs="宋体"/>
          <w:b/>
          <w:sz w:val="48"/>
          <w:szCs w:val="48"/>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ind w:firstLine="643" w:firstLineChars="200"/>
        <w:rPr>
          <w:rFonts w:ascii="宋体" w:hAnsi="宋体" w:cs="宋体"/>
          <w:b/>
          <w:sz w:val="32"/>
          <w:szCs w:val="32"/>
        </w:rPr>
      </w:pPr>
      <w:r>
        <w:rPr>
          <w:rFonts w:hint="eastAsia" w:ascii="宋体" w:hAnsi="宋体" w:cs="宋体"/>
          <w:b/>
          <w:sz w:val="32"/>
          <w:szCs w:val="32"/>
        </w:rPr>
        <w:t>第一部分 招标公告.............................3</w:t>
      </w:r>
    </w:p>
    <w:p>
      <w:pPr>
        <w:spacing w:line="360" w:lineRule="auto"/>
        <w:ind w:firstLine="643" w:firstLineChars="200"/>
        <w:rPr>
          <w:rFonts w:hint="eastAsia" w:ascii="宋体" w:hAnsi="宋体" w:eastAsia="宋体" w:cs="宋体"/>
          <w:b/>
          <w:sz w:val="32"/>
          <w:szCs w:val="32"/>
          <w:lang w:eastAsia="zh-CN"/>
        </w:rPr>
      </w:pPr>
      <w:r>
        <w:rPr>
          <w:rFonts w:hint="eastAsia" w:ascii="宋体" w:hAnsi="宋体" w:cs="宋体"/>
          <w:b/>
          <w:sz w:val="32"/>
          <w:szCs w:val="32"/>
        </w:rPr>
        <w:t>第二部分 投标人须知...........................</w:t>
      </w:r>
      <w:r>
        <w:rPr>
          <w:rFonts w:hint="eastAsia" w:ascii="宋体" w:hAnsi="宋体" w:cs="宋体"/>
          <w:b/>
          <w:sz w:val="32"/>
          <w:szCs w:val="32"/>
          <w:lang w:val="en-US" w:eastAsia="zh-CN"/>
        </w:rPr>
        <w:t>7</w:t>
      </w:r>
    </w:p>
    <w:p>
      <w:pPr>
        <w:spacing w:line="360" w:lineRule="auto"/>
        <w:ind w:firstLine="643" w:firstLineChars="200"/>
        <w:rPr>
          <w:rFonts w:hint="default" w:ascii="宋体" w:hAnsi="宋体" w:eastAsia="宋体" w:cs="宋体"/>
          <w:b/>
          <w:sz w:val="32"/>
          <w:szCs w:val="32"/>
          <w:lang w:val="en-US" w:eastAsia="zh-CN"/>
        </w:rPr>
      </w:pPr>
      <w:r>
        <w:rPr>
          <w:rFonts w:hint="eastAsia" w:ascii="宋体" w:hAnsi="宋体" w:cs="宋体"/>
          <w:b/>
          <w:sz w:val="32"/>
          <w:szCs w:val="32"/>
        </w:rPr>
        <w:t>第三部分 采购需求.............................</w:t>
      </w:r>
      <w:r>
        <w:rPr>
          <w:rFonts w:hint="eastAsia" w:ascii="宋体" w:hAnsi="宋体" w:cs="宋体"/>
          <w:b/>
          <w:sz w:val="32"/>
          <w:szCs w:val="32"/>
          <w:lang w:val="en-US" w:eastAsia="zh-CN"/>
        </w:rPr>
        <w:t>18</w:t>
      </w:r>
    </w:p>
    <w:p>
      <w:pPr>
        <w:spacing w:line="360" w:lineRule="auto"/>
        <w:ind w:firstLine="643" w:firstLineChars="200"/>
        <w:rPr>
          <w:rFonts w:hint="default" w:ascii="宋体" w:hAnsi="宋体" w:eastAsia="宋体" w:cs="宋体"/>
          <w:b/>
          <w:sz w:val="32"/>
          <w:szCs w:val="32"/>
          <w:lang w:val="en-US" w:eastAsia="zh-CN"/>
        </w:rPr>
      </w:pPr>
      <w:r>
        <w:rPr>
          <w:rFonts w:hint="eastAsia" w:ascii="宋体" w:hAnsi="宋体" w:cs="宋体"/>
          <w:b/>
          <w:sz w:val="32"/>
          <w:szCs w:val="32"/>
        </w:rPr>
        <w:t>第四部分 评标办法.............................</w:t>
      </w:r>
      <w:r>
        <w:rPr>
          <w:rFonts w:hint="eastAsia" w:ascii="宋体" w:hAnsi="宋体" w:cs="宋体"/>
          <w:b/>
          <w:sz w:val="32"/>
          <w:szCs w:val="32"/>
          <w:lang w:val="en-US" w:eastAsia="zh-CN"/>
        </w:rPr>
        <w:t>26</w:t>
      </w:r>
    </w:p>
    <w:p>
      <w:pPr>
        <w:spacing w:line="360" w:lineRule="auto"/>
        <w:ind w:firstLine="643" w:firstLineChars="200"/>
        <w:rPr>
          <w:rFonts w:hint="default" w:ascii="宋体" w:hAnsi="宋体" w:eastAsia="宋体" w:cs="宋体"/>
          <w:b/>
          <w:sz w:val="32"/>
          <w:szCs w:val="32"/>
          <w:lang w:val="en-US" w:eastAsia="zh-CN"/>
        </w:rPr>
      </w:pPr>
      <w:r>
        <w:rPr>
          <w:rFonts w:hint="eastAsia" w:ascii="宋体" w:hAnsi="宋体" w:cs="宋体"/>
          <w:b/>
          <w:sz w:val="32"/>
          <w:szCs w:val="32"/>
        </w:rPr>
        <w:t>第五部分 拟签订的合同文本.....................</w:t>
      </w:r>
      <w:r>
        <w:rPr>
          <w:rFonts w:hint="eastAsia" w:ascii="宋体" w:hAnsi="宋体" w:cs="宋体"/>
          <w:b/>
          <w:sz w:val="32"/>
          <w:szCs w:val="32"/>
          <w:lang w:val="en-US" w:eastAsia="zh-CN"/>
        </w:rPr>
        <w:t>31</w:t>
      </w:r>
    </w:p>
    <w:p>
      <w:pPr>
        <w:spacing w:line="360" w:lineRule="auto"/>
        <w:ind w:firstLine="643" w:firstLineChars="200"/>
        <w:rPr>
          <w:rFonts w:hint="default" w:ascii="宋体" w:hAnsi="宋体" w:eastAsia="宋体" w:cs="宋体"/>
          <w:b/>
          <w:sz w:val="32"/>
          <w:szCs w:val="32"/>
          <w:lang w:val="en-US" w:eastAsia="zh-CN"/>
        </w:rPr>
      </w:pPr>
      <w:r>
        <w:rPr>
          <w:rFonts w:hint="eastAsia" w:ascii="宋体" w:hAnsi="宋体" w:cs="宋体"/>
          <w:b/>
          <w:sz w:val="32"/>
          <w:szCs w:val="32"/>
        </w:rPr>
        <w:t>第六部分 应提交的有关格式范例.................</w:t>
      </w:r>
      <w:r>
        <w:rPr>
          <w:rFonts w:hint="eastAsia" w:ascii="宋体" w:hAnsi="宋体" w:cs="宋体"/>
          <w:b/>
          <w:sz w:val="32"/>
          <w:szCs w:val="32"/>
          <w:lang w:val="en-US" w:eastAsia="zh-CN"/>
        </w:rPr>
        <w:t>35</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288"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keepNext w:val="0"/>
        <w:keepLines w:val="0"/>
        <w:pageBreakBefore w:val="0"/>
        <w:pBdr>
          <w:top w:val="single" w:color="auto" w:sz="4" w:space="1"/>
          <w:left w:val="single" w:color="auto" w:sz="4" w:space="4"/>
          <w:bottom w:val="single" w:color="auto" w:sz="4" w:space="1"/>
          <w:right w:val="single" w:color="auto" w:sz="4" w:space="4"/>
        </w:pBdr>
        <w:kinsoku/>
        <w:wordWrap w:val="0"/>
        <w:overflowPunct/>
        <w:topLinePunct w:val="0"/>
        <w:bidi w:val="0"/>
        <w:adjustRightInd w:val="0"/>
        <w:spacing w:line="288" w:lineRule="auto"/>
        <w:ind w:firstLine="480" w:firstLineChars="200"/>
        <w:textAlignment w:val="auto"/>
        <w:rPr>
          <w:rFonts w:ascii="宋体" w:hAnsi="宋体" w:cs="宋体"/>
          <w:sz w:val="24"/>
        </w:rPr>
      </w:pPr>
      <w:r>
        <w:rPr>
          <w:rFonts w:hint="eastAsia" w:ascii="宋体" w:hAnsi="宋体" w:cs="宋体"/>
          <w:sz w:val="24"/>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val="0"/>
        <w:overflowPunct/>
        <w:topLinePunct w:val="0"/>
        <w:bidi w:val="0"/>
        <w:adjustRightInd w:val="0"/>
        <w:spacing w:line="288" w:lineRule="auto"/>
        <w:ind w:firstLine="480" w:firstLineChars="200"/>
        <w:textAlignment w:val="auto"/>
        <w:rPr>
          <w:rFonts w:ascii="宋体" w:hAnsi="宋体" w:cs="宋体"/>
          <w:sz w:val="24"/>
          <w:u w:val="single"/>
        </w:rPr>
      </w:pPr>
      <w:r>
        <w:rPr>
          <w:rFonts w:hint="eastAsia" w:ascii="宋体" w:hAnsi="宋体" w:cs="宋体"/>
          <w:sz w:val="24"/>
          <w:u w:val="single"/>
        </w:rPr>
        <w:t>江山市2024年产品质量监督抽查服务采购项目</w:t>
      </w:r>
      <w:r>
        <w:rPr>
          <w:rFonts w:hint="eastAsia" w:ascii="宋体" w:hAnsi="宋体" w:cs="宋体"/>
          <w:sz w:val="24"/>
        </w:rPr>
        <w:t>招标项目的潜在投标人应在政采云平台（</w:t>
      </w:r>
      <w:r>
        <w:fldChar w:fldCharType="begin"/>
      </w:r>
      <w:r>
        <w:instrText xml:space="preserve"> HYPERLINK "https://www.zcygov.cn/）获取（下载）招标文件，并于2021年" </w:instrText>
      </w:r>
      <w:r>
        <w:fldChar w:fldCharType="separate"/>
      </w:r>
      <w:r>
        <w:rPr>
          <w:rStyle w:val="78"/>
          <w:rFonts w:hint="eastAsia" w:ascii="宋体" w:hAnsi="宋体" w:eastAsia="宋体" w:cs="宋体"/>
          <w:snapToGrid/>
          <w:color w:val="auto"/>
          <w:kern w:val="2"/>
          <w:sz w:val="24"/>
          <w:szCs w:val="24"/>
        </w:rPr>
        <w:t>https://www.zcygov.cn/）获取（下载）招标文件，并于</w:t>
      </w:r>
      <w:r>
        <w:rPr>
          <w:rFonts w:hint="eastAsia" w:ascii="宋体" w:hAnsi="宋体" w:cs="宋体"/>
          <w:sz w:val="24"/>
          <w:u w:val="single"/>
        </w:rPr>
        <w:t>2024年</w:t>
      </w:r>
      <w:r>
        <w:rPr>
          <w:rFonts w:hint="eastAsia" w:ascii="宋体" w:hAnsi="宋体" w:cs="宋体"/>
          <w:sz w:val="24"/>
          <w:u w:val="single"/>
          <w:lang w:val="en-US" w:eastAsia="zh-CN"/>
        </w:rPr>
        <w:t>5</w:t>
      </w:r>
      <w:r>
        <w:rPr>
          <w:rFonts w:hint="eastAsia" w:ascii="宋体" w:hAnsi="宋体" w:cs="宋体"/>
          <w:sz w:val="24"/>
          <w:u w:val="single"/>
        </w:rPr>
        <w:t>月</w:t>
      </w:r>
      <w:r>
        <w:rPr>
          <w:rFonts w:hint="eastAsia" w:ascii="宋体" w:hAnsi="宋体" w:cs="宋体"/>
          <w:sz w:val="24"/>
          <w:u w:val="single"/>
          <w:lang w:val="en-US" w:eastAsia="zh-CN"/>
        </w:rPr>
        <w:t>16</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w:t>
      </w:r>
      <w:r>
        <w:rPr>
          <w:rFonts w:hint="eastAsia" w:ascii="宋体" w:hAnsi="宋体" w:cs="宋体"/>
          <w:bCs/>
          <w:sz w:val="24"/>
          <w:u w:val="single"/>
        </w:rPr>
        <w:t>00秒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pStyle w:val="261"/>
        <w:keepNext w:val="0"/>
        <w:keepLines w:val="0"/>
        <w:pageBreakBefore w:val="0"/>
        <w:numPr>
          <w:ilvl w:val="0"/>
          <w:numId w:val="1"/>
        </w:numPr>
        <w:kinsoku/>
        <w:overflowPunct/>
        <w:topLinePunct w:val="0"/>
        <w:bidi w:val="0"/>
        <w:adjustRightInd w:val="0"/>
        <w:spacing w:line="288" w:lineRule="auto"/>
        <w:ind w:firstLineChars="0"/>
        <w:textAlignment w:val="auto"/>
        <w:rPr>
          <w:rFonts w:ascii="宋体" w:hAnsi="宋体" w:eastAsia="宋体" w:cs="宋体"/>
          <w:b/>
        </w:rPr>
      </w:pPr>
      <w:r>
        <w:rPr>
          <w:rFonts w:hint="eastAsia" w:ascii="宋体" w:hAnsi="宋体" w:eastAsia="宋体" w:cs="宋体"/>
          <w:b/>
        </w:rPr>
        <w:t>招标公告发布前事项：</w:t>
      </w:r>
    </w:p>
    <w:p>
      <w:pPr>
        <w:pStyle w:val="261"/>
        <w:keepNext w:val="0"/>
        <w:keepLines w:val="0"/>
        <w:pageBreakBefore w:val="0"/>
        <w:kinsoku/>
        <w:wordWrap w:val="0"/>
        <w:overflowPunct/>
        <w:topLinePunct w:val="0"/>
        <w:bidi w:val="0"/>
        <w:adjustRightInd w:val="0"/>
        <w:spacing w:line="288" w:lineRule="auto"/>
        <w:ind w:firstLine="480"/>
        <w:textAlignment w:val="auto"/>
        <w:rPr>
          <w:rFonts w:ascii="宋体" w:hAnsi="宋体" w:eastAsia="宋体" w:cs="宋体"/>
        </w:rPr>
      </w:pPr>
      <w:r>
        <w:rPr>
          <w:rFonts w:hint="eastAsia" w:ascii="宋体" w:hAnsi="宋体" w:eastAsia="宋体" w:cs="宋体"/>
        </w:rPr>
        <w:t>1、意向公开的发布链接:</w:t>
      </w:r>
      <w:r>
        <w:rPr>
          <w:rFonts w:hint="eastAsia" w:ascii="宋体" w:hAnsi="宋体" w:eastAsia="宋体" w:cs="宋体"/>
          <w:u w:val="single"/>
        </w:rPr>
        <w:t>https://zfcg.czt.zj.gov.cn/site/detail?parentId=600007&amp;articleId=jyBjAxz6PwMVlFhDitILFw%3D%3D&amp;utm=site.site-PC-37000.979-pc-websitegroup-zhejiang-secondPage-front.1.d8b8f71002c811ef902709504d114c9e</w:t>
      </w:r>
      <w:r>
        <w:rPr>
          <w:rFonts w:hint="eastAsia" w:ascii="宋体" w:hAnsi="宋体" w:eastAsia="宋体" w:cs="宋体"/>
        </w:rPr>
        <w:t>。</w:t>
      </w:r>
    </w:p>
    <w:p>
      <w:pPr>
        <w:pStyle w:val="261"/>
        <w:keepNext w:val="0"/>
        <w:keepLines w:val="0"/>
        <w:pageBreakBefore w:val="0"/>
        <w:numPr>
          <w:ilvl w:val="0"/>
          <w:numId w:val="1"/>
        </w:numPr>
        <w:kinsoku/>
        <w:overflowPunct/>
        <w:topLinePunct w:val="0"/>
        <w:bidi w:val="0"/>
        <w:adjustRightInd w:val="0"/>
        <w:spacing w:line="288" w:lineRule="auto"/>
        <w:ind w:firstLineChars="0"/>
        <w:textAlignment w:val="auto"/>
        <w:rPr>
          <w:rFonts w:ascii="宋体" w:hAnsi="宋体" w:eastAsia="宋体" w:cs="宋体"/>
          <w:b/>
        </w:rPr>
      </w:pPr>
      <w:r>
        <w:rPr>
          <w:rFonts w:hint="eastAsia" w:ascii="宋体" w:hAnsi="宋体" w:eastAsia="宋体" w:cs="宋体"/>
          <w:b/>
        </w:rPr>
        <w:t xml:space="preserve">项目基本情况                                            </w:t>
      </w:r>
    </w:p>
    <w:p>
      <w:pPr>
        <w:keepNext w:val="0"/>
        <w:keepLines w:val="0"/>
        <w:pageBreakBefore w:val="0"/>
        <w:kinsoku/>
        <w:overflowPunct/>
        <w:topLinePunct w:val="0"/>
        <w:bidi w:val="0"/>
        <w:adjustRightInd w:val="0"/>
        <w:spacing w:line="288" w:lineRule="auto"/>
        <w:ind w:firstLine="482" w:firstLineChars="200"/>
        <w:textAlignment w:val="auto"/>
        <w:rPr>
          <w:rFonts w:ascii="宋体" w:hAnsi="宋体" w:cs="宋体"/>
          <w:sz w:val="24"/>
        </w:rPr>
      </w:pPr>
      <w:r>
        <w:rPr>
          <w:rFonts w:hint="eastAsia" w:ascii="宋体" w:hAnsi="宋体" w:cs="宋体"/>
          <w:b/>
          <w:sz w:val="24"/>
        </w:rPr>
        <w:t>项目编号：</w:t>
      </w:r>
    </w:p>
    <w:p>
      <w:pPr>
        <w:keepNext w:val="0"/>
        <w:keepLines w:val="0"/>
        <w:pageBreakBefore w:val="0"/>
        <w:kinsoku/>
        <w:overflowPunct/>
        <w:topLinePunct w:val="0"/>
        <w:bidi w:val="0"/>
        <w:adjustRightInd w:val="0"/>
        <w:spacing w:line="288" w:lineRule="auto"/>
        <w:ind w:firstLine="481"/>
        <w:textAlignment w:val="auto"/>
        <w:rPr>
          <w:rFonts w:ascii="宋体" w:hAnsi="宋体" w:cs="宋体"/>
          <w:b/>
          <w:color w:val="auto"/>
          <w:sz w:val="24"/>
        </w:rPr>
      </w:pPr>
      <w:r>
        <w:rPr>
          <w:rFonts w:hint="eastAsia" w:ascii="宋体" w:hAnsi="宋体" w:cs="宋体"/>
          <w:b/>
          <w:color w:val="auto"/>
          <w:sz w:val="24"/>
        </w:rPr>
        <w:t>项目名称：</w:t>
      </w:r>
      <w:r>
        <w:rPr>
          <w:rFonts w:hint="eastAsia" w:ascii="宋体" w:hAnsi="宋体" w:cs="宋体"/>
          <w:bCs/>
          <w:color w:val="auto"/>
          <w:sz w:val="24"/>
        </w:rPr>
        <w:t>江山市2024年产品质量监督抽查服务采购项目</w:t>
      </w:r>
    </w:p>
    <w:p>
      <w:pPr>
        <w:keepNext w:val="0"/>
        <w:keepLines w:val="0"/>
        <w:pageBreakBefore w:val="0"/>
        <w:kinsoku/>
        <w:overflowPunct/>
        <w:topLinePunct w:val="0"/>
        <w:bidi w:val="0"/>
        <w:adjustRightInd w:val="0"/>
        <w:spacing w:line="288" w:lineRule="auto"/>
        <w:ind w:firstLine="481"/>
        <w:textAlignment w:val="auto"/>
        <w:rPr>
          <w:rFonts w:ascii="宋体" w:hAnsi="宋体" w:cs="宋体"/>
          <w:color w:val="auto"/>
          <w:sz w:val="24"/>
        </w:rPr>
      </w:pPr>
      <w:r>
        <w:rPr>
          <w:rFonts w:hint="eastAsia" w:ascii="宋体" w:hAnsi="宋体" w:cs="宋体"/>
          <w:b/>
          <w:color w:val="auto"/>
          <w:sz w:val="24"/>
        </w:rPr>
        <w:t>预算金额：34.5万元</w:t>
      </w:r>
    </w:p>
    <w:p>
      <w:pPr>
        <w:keepNext w:val="0"/>
        <w:keepLines w:val="0"/>
        <w:pageBreakBefore w:val="0"/>
        <w:kinsoku/>
        <w:overflowPunct/>
        <w:topLinePunct w:val="0"/>
        <w:bidi w:val="0"/>
        <w:adjustRightInd w:val="0"/>
        <w:spacing w:line="288" w:lineRule="auto"/>
        <w:ind w:firstLine="480"/>
        <w:textAlignment w:val="auto"/>
        <w:rPr>
          <w:rFonts w:ascii="宋体" w:hAnsi="宋体" w:cs="宋体"/>
          <w:color w:val="auto"/>
          <w:sz w:val="24"/>
        </w:rPr>
      </w:pPr>
      <w:r>
        <w:rPr>
          <w:rFonts w:hint="eastAsia" w:ascii="宋体" w:hAnsi="宋体" w:cs="宋体"/>
          <w:b/>
          <w:color w:val="auto"/>
          <w:sz w:val="24"/>
        </w:rPr>
        <w:t>最高限价：34.5万元</w:t>
      </w:r>
    </w:p>
    <w:p>
      <w:pPr>
        <w:pStyle w:val="2"/>
        <w:keepNext w:val="0"/>
        <w:keepLines w:val="0"/>
        <w:pageBreakBefore w:val="0"/>
        <w:kinsoku/>
        <w:overflowPunct/>
        <w:topLinePunct w:val="0"/>
        <w:bidi w:val="0"/>
        <w:adjustRightInd w:val="0"/>
        <w:spacing w:line="288" w:lineRule="auto"/>
        <w:ind w:firstLine="480"/>
        <w:textAlignment w:val="auto"/>
        <w:rPr>
          <w:rFonts w:hAnsi="宋体" w:cs="宋体"/>
          <w:b/>
          <w:color w:val="auto"/>
          <w:sz w:val="24"/>
        </w:rPr>
      </w:pPr>
      <w:r>
        <w:rPr>
          <w:rFonts w:hint="eastAsia" w:hAnsi="宋体" w:cs="宋体"/>
          <w:b/>
          <w:color w:val="auto"/>
          <w:sz w:val="24"/>
        </w:rPr>
        <w:t>采购需求：</w:t>
      </w:r>
    </w:p>
    <w:tbl>
      <w:tblPr>
        <w:tblStyle w:val="64"/>
        <w:tblpPr w:leftFromText="180" w:rightFromText="180" w:vertAnchor="text" w:horzAnchor="page" w:tblpX="1469" w:tblpY="397"/>
        <w:tblOverlap w:val="never"/>
        <w:tblW w:w="9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527"/>
        <w:gridCol w:w="1410"/>
        <w:gridCol w:w="1245"/>
        <w:gridCol w:w="2040"/>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36"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r>
              <w:rPr>
                <w:rFonts w:hint="eastAsia" w:ascii="宋体" w:hAnsi="宋体" w:cs="宋体"/>
                <w:color w:val="auto"/>
                <w:szCs w:val="21"/>
              </w:rPr>
              <w:t>标项</w:t>
            </w:r>
          </w:p>
        </w:tc>
        <w:tc>
          <w:tcPr>
            <w:tcW w:w="2527"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r>
              <w:rPr>
                <w:rFonts w:hint="eastAsia" w:ascii="宋体" w:hAnsi="宋体" w:cs="宋体"/>
                <w:color w:val="auto"/>
                <w:szCs w:val="21"/>
              </w:rPr>
              <w:t>采购内容</w:t>
            </w:r>
          </w:p>
        </w:tc>
        <w:tc>
          <w:tcPr>
            <w:tcW w:w="1410"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r>
              <w:rPr>
                <w:rFonts w:hint="eastAsia" w:ascii="宋体" w:hAnsi="宋体" w:cs="宋体"/>
                <w:color w:val="auto"/>
                <w:szCs w:val="21"/>
              </w:rPr>
              <w:t>数量</w:t>
            </w:r>
          </w:p>
        </w:tc>
        <w:tc>
          <w:tcPr>
            <w:tcW w:w="1245"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r>
              <w:rPr>
                <w:rFonts w:hint="eastAsia" w:ascii="宋体" w:hAnsi="宋体" w:cs="宋体"/>
                <w:color w:val="auto"/>
                <w:szCs w:val="21"/>
              </w:rPr>
              <w:t>预算金额(万元)</w:t>
            </w:r>
          </w:p>
        </w:tc>
        <w:tc>
          <w:tcPr>
            <w:tcW w:w="2040"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r>
              <w:rPr>
                <w:rFonts w:hint="eastAsia" w:ascii="宋体" w:hAnsi="宋体" w:cs="宋体"/>
                <w:color w:val="auto"/>
                <w:szCs w:val="21"/>
              </w:rPr>
              <w:t>简要规格描述或标项基本概况介绍</w:t>
            </w:r>
          </w:p>
        </w:tc>
        <w:tc>
          <w:tcPr>
            <w:tcW w:w="1083"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36"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r>
              <w:rPr>
                <w:rFonts w:hint="eastAsia" w:ascii="宋体" w:hAnsi="宋体" w:cs="宋体"/>
                <w:color w:val="auto"/>
                <w:szCs w:val="21"/>
              </w:rPr>
              <w:t>一</w:t>
            </w:r>
          </w:p>
        </w:tc>
        <w:tc>
          <w:tcPr>
            <w:tcW w:w="2527"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r>
              <w:rPr>
                <w:rFonts w:hint="eastAsia" w:ascii="宋体" w:hAnsi="宋体" w:cs="宋体"/>
                <w:bCs/>
                <w:color w:val="auto"/>
                <w:sz w:val="24"/>
              </w:rPr>
              <w:t>江山市2024年产品质量监督抽查服务</w:t>
            </w:r>
          </w:p>
        </w:tc>
        <w:tc>
          <w:tcPr>
            <w:tcW w:w="1410"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r>
              <w:rPr>
                <w:rFonts w:hint="eastAsia" w:ascii="宋体" w:hAnsi="宋体" w:cs="宋体"/>
                <w:color w:val="auto"/>
                <w:szCs w:val="21"/>
              </w:rPr>
              <w:t>1批</w:t>
            </w:r>
          </w:p>
        </w:tc>
        <w:tc>
          <w:tcPr>
            <w:tcW w:w="1245"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r>
              <w:rPr>
                <w:rFonts w:hint="eastAsia" w:ascii="宋体" w:hAnsi="宋体" w:cs="宋体"/>
                <w:color w:val="auto"/>
                <w:szCs w:val="21"/>
              </w:rPr>
              <w:t>20</w:t>
            </w:r>
          </w:p>
        </w:tc>
        <w:tc>
          <w:tcPr>
            <w:tcW w:w="2040"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r>
              <w:rPr>
                <w:rFonts w:hint="eastAsia" w:ascii="宋体" w:hAnsi="宋体" w:cs="宋体"/>
                <w:color w:val="auto"/>
                <w:szCs w:val="21"/>
              </w:rPr>
              <w:t>详见招标文件第三部分</w:t>
            </w:r>
          </w:p>
        </w:tc>
        <w:tc>
          <w:tcPr>
            <w:tcW w:w="1083"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sdt>
              <w:sdtPr>
                <w:rPr>
                  <w:rFonts w:hint="eastAsia" w:ascii="宋体" w:hAnsi="宋体" w:cs="宋体"/>
                  <w:color w:val="auto"/>
                  <w:szCs w:val="21"/>
                </w:rPr>
                <w:id w:val="2"/>
              </w:sdtPr>
              <w:sdtEndPr>
                <w:rPr>
                  <w:rFonts w:hint="eastAsia" w:ascii="宋体" w:hAnsi="宋体" w:cs="宋体"/>
                  <w:color w:val="auto"/>
                  <w:szCs w:val="21"/>
                </w:rPr>
              </w:sdtEndPr>
              <w:sdtContent/>
            </w:sdt>
            <w:r>
              <w:rPr>
                <w:rFonts w:hint="eastAsia" w:ascii="宋体" w:hAnsi="宋体" w:cs="宋体"/>
                <w:color w:val="auto"/>
                <w:szCs w:val="21"/>
              </w:rPr>
              <w:t>专门面向中小企业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36"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r>
              <w:rPr>
                <w:rFonts w:hint="eastAsia" w:ascii="宋体" w:hAnsi="宋体" w:cs="宋体"/>
                <w:color w:val="auto"/>
                <w:szCs w:val="21"/>
              </w:rPr>
              <w:t>二</w:t>
            </w:r>
          </w:p>
        </w:tc>
        <w:tc>
          <w:tcPr>
            <w:tcW w:w="2527"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r>
              <w:rPr>
                <w:rFonts w:hint="eastAsia" w:ascii="宋体" w:hAnsi="宋体" w:cs="宋体"/>
                <w:bCs/>
                <w:color w:val="auto"/>
                <w:sz w:val="24"/>
              </w:rPr>
              <w:t>江山市2024年产品质量监督抽查服务</w:t>
            </w:r>
          </w:p>
        </w:tc>
        <w:tc>
          <w:tcPr>
            <w:tcW w:w="1410"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r>
              <w:rPr>
                <w:rFonts w:hint="eastAsia" w:ascii="宋体" w:hAnsi="宋体" w:cs="宋体"/>
                <w:color w:val="auto"/>
                <w:szCs w:val="21"/>
              </w:rPr>
              <w:t>1批</w:t>
            </w:r>
          </w:p>
        </w:tc>
        <w:tc>
          <w:tcPr>
            <w:tcW w:w="1245"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r>
              <w:rPr>
                <w:rFonts w:ascii="宋体" w:hAnsi="宋体" w:cs="宋体"/>
                <w:color w:val="auto"/>
                <w:szCs w:val="21"/>
              </w:rPr>
              <w:t>1</w:t>
            </w:r>
            <w:r>
              <w:rPr>
                <w:rFonts w:hint="eastAsia" w:ascii="宋体" w:hAnsi="宋体" w:cs="宋体"/>
                <w:color w:val="auto"/>
                <w:szCs w:val="21"/>
              </w:rPr>
              <w:t>4.5</w:t>
            </w:r>
          </w:p>
        </w:tc>
        <w:tc>
          <w:tcPr>
            <w:tcW w:w="2040"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r>
              <w:rPr>
                <w:rFonts w:hint="eastAsia" w:ascii="宋体" w:hAnsi="宋体" w:cs="宋体"/>
                <w:color w:val="auto"/>
                <w:szCs w:val="21"/>
              </w:rPr>
              <w:t>详见招标文件第三部分</w:t>
            </w:r>
          </w:p>
        </w:tc>
        <w:tc>
          <w:tcPr>
            <w:tcW w:w="1083" w:type="dxa"/>
            <w:noWrap/>
            <w:vAlign w:val="center"/>
          </w:tcPr>
          <w:p>
            <w:pPr>
              <w:keepNext w:val="0"/>
              <w:keepLines w:val="0"/>
              <w:pageBreakBefore w:val="0"/>
              <w:kinsoku/>
              <w:overflowPunct/>
              <w:topLinePunct w:val="0"/>
              <w:bidi w:val="0"/>
              <w:adjustRightInd w:val="0"/>
              <w:snapToGrid w:val="0"/>
              <w:spacing w:line="288" w:lineRule="auto"/>
              <w:jc w:val="center"/>
              <w:textAlignment w:val="auto"/>
              <w:rPr>
                <w:rFonts w:ascii="宋体" w:hAnsi="宋体" w:cs="宋体"/>
                <w:color w:val="auto"/>
                <w:szCs w:val="21"/>
              </w:rPr>
            </w:pPr>
          </w:p>
        </w:tc>
      </w:tr>
    </w:tbl>
    <w:p>
      <w:pPr>
        <w:pStyle w:val="134"/>
        <w:keepNext w:val="0"/>
        <w:keepLines w:val="0"/>
        <w:pageBreakBefore w:val="0"/>
        <w:kinsoku/>
        <w:overflowPunct/>
        <w:topLinePunct w:val="0"/>
        <w:bidi w:val="0"/>
        <w:adjustRightInd w:val="0"/>
        <w:spacing w:line="288" w:lineRule="auto"/>
        <w:ind w:firstLine="482"/>
        <w:jc w:val="left"/>
        <w:textAlignment w:val="auto"/>
        <w:outlineLvl w:val="2"/>
        <w:rPr>
          <w:rFonts w:ascii="宋体" w:hAnsi="宋体" w:cs="宋体"/>
          <w:b/>
          <w:snapToGrid w:val="0"/>
          <w:kern w:val="28"/>
        </w:rPr>
      </w:pPr>
      <w:r>
        <w:rPr>
          <w:rFonts w:hint="eastAsia" w:ascii="宋体" w:hAnsi="宋体" w:cs="宋体"/>
          <w:b/>
          <w:snapToGrid w:val="0"/>
          <w:color w:val="auto"/>
          <w:kern w:val="28"/>
        </w:rPr>
        <w:t>注：</w:t>
      </w:r>
      <w:r>
        <w:rPr>
          <w:rFonts w:ascii="宋体" w:hAnsi="宋体" w:cs="宋体"/>
          <w:b/>
          <w:snapToGrid w:val="0"/>
          <w:color w:val="auto"/>
          <w:kern w:val="28"/>
        </w:rPr>
        <w:t>开标按标项一～标项二顺序进行，本次招标以一个</w:t>
      </w:r>
      <w:r>
        <w:rPr>
          <w:rFonts w:ascii="宋体" w:hAnsi="宋体" w:cs="宋体"/>
          <w:b/>
          <w:snapToGrid w:val="0"/>
          <w:kern w:val="28"/>
        </w:rPr>
        <w:t>投标人只能被推荐为一个标项的第一中标候选人为原则：如某投标人被推荐为标项一的第一中标候选人时，就不参与其余标项的评标，以此类推。</w:t>
      </w:r>
    </w:p>
    <w:p>
      <w:pPr>
        <w:pStyle w:val="134"/>
        <w:keepNext w:val="0"/>
        <w:keepLines w:val="0"/>
        <w:pageBreakBefore w:val="0"/>
        <w:kinsoku/>
        <w:overflowPunct/>
        <w:topLinePunct w:val="0"/>
        <w:bidi w:val="0"/>
        <w:adjustRightInd w:val="0"/>
        <w:spacing w:line="288" w:lineRule="auto"/>
        <w:ind w:firstLine="482"/>
        <w:jc w:val="left"/>
        <w:textAlignment w:val="auto"/>
        <w:outlineLvl w:val="2"/>
        <w:rPr>
          <w:rFonts w:ascii="宋体" w:hAnsi="宋体" w:cs="宋体"/>
        </w:rPr>
      </w:pPr>
      <w:r>
        <w:rPr>
          <w:rFonts w:hint="eastAsia" w:ascii="宋体" w:hAnsi="宋体" w:cs="宋体"/>
          <w:b/>
          <w:snapToGrid w:val="0"/>
          <w:kern w:val="28"/>
        </w:rPr>
        <w:t>合同履约期限：</w:t>
      </w:r>
      <w:r>
        <w:rPr>
          <w:rFonts w:hint="eastAsia" w:ascii="宋体" w:hAnsi="宋体" w:cs="宋体"/>
          <w:spacing w:val="-10"/>
          <w:szCs w:val="24"/>
        </w:rPr>
        <w:t>详见招标文件</w:t>
      </w:r>
    </w:p>
    <w:p>
      <w:pPr>
        <w:pStyle w:val="2"/>
        <w:keepNext w:val="0"/>
        <w:keepLines w:val="0"/>
        <w:pageBreakBefore w:val="0"/>
        <w:kinsoku/>
        <w:overflowPunct/>
        <w:topLinePunct w:val="0"/>
        <w:bidi w:val="0"/>
        <w:adjustRightInd w:val="0"/>
        <w:spacing w:line="288" w:lineRule="auto"/>
        <w:ind w:firstLine="480"/>
        <w:textAlignment w:val="auto"/>
        <w:rPr>
          <w:rFonts w:hAnsi="宋体" w:cs="宋体"/>
          <w:b/>
          <w:sz w:val="24"/>
        </w:rPr>
      </w:pPr>
      <w:r>
        <w:rPr>
          <w:rFonts w:hint="eastAsia" w:hAnsi="宋体" w:cs="宋体"/>
          <w:b/>
          <w:color w:val="auto"/>
          <w:sz w:val="24"/>
        </w:rPr>
        <w:t>本项目接受联合体投标：</w:t>
      </w:r>
      <w:r>
        <w:rPr>
          <w:rFonts w:hint="eastAsia" w:hAnsi="宋体" w:cs="宋体"/>
          <w:kern w:val="0"/>
          <w:sz w:val="24"/>
        </w:rPr>
        <w:t>☐</w:t>
      </w:r>
      <w:r>
        <w:rPr>
          <w:rFonts w:hint="eastAsia" w:hAnsi="宋体" w:cs="宋体"/>
          <w:b/>
          <w:color w:val="auto"/>
          <w:sz w:val="24"/>
        </w:rPr>
        <w:t>是，</w:t>
      </w:r>
      <w:r>
        <w:rPr>
          <w:rFonts w:hint="eastAsia" w:hAnsi="宋体" w:cs="宋体"/>
          <w:color w:val="auto"/>
          <w:kern w:val="0"/>
          <w:sz w:val="24"/>
        </w:rPr>
        <w:sym w:font="Wingdings" w:char="00FE"/>
      </w:r>
      <w:r>
        <w:rPr>
          <w:rFonts w:hint="eastAsia" w:hAnsi="宋体" w:cs="宋体"/>
          <w:b/>
          <w:color w:val="auto"/>
          <w:sz w:val="24"/>
        </w:rPr>
        <w:t>否</w:t>
      </w:r>
      <w:r>
        <w:rPr>
          <w:rFonts w:hint="eastAsia" w:hAnsi="宋体" w:cs="宋体"/>
          <w:color w:val="auto"/>
          <w:kern w:val="0"/>
          <w:sz w:val="24"/>
        </w:rPr>
        <w:t>。</w:t>
      </w:r>
    </w:p>
    <w:p>
      <w:pPr>
        <w:keepNext w:val="0"/>
        <w:keepLines w:val="0"/>
        <w:pageBreakBefore w:val="0"/>
        <w:kinsoku/>
        <w:overflowPunct/>
        <w:topLinePunct w:val="0"/>
        <w:bidi w:val="0"/>
        <w:adjustRightInd w:val="0"/>
        <w:spacing w:line="288" w:lineRule="auto"/>
        <w:textAlignment w:val="auto"/>
        <w:rPr>
          <w:rFonts w:ascii="宋体" w:hAnsi="宋体" w:cs="宋体"/>
          <w:b/>
          <w:sz w:val="24"/>
        </w:rPr>
      </w:pPr>
      <w:r>
        <w:rPr>
          <w:rFonts w:hint="eastAsia" w:ascii="宋体" w:hAnsi="宋体" w:cs="宋体"/>
          <w:b/>
          <w:sz w:val="24"/>
        </w:rPr>
        <w:t>三、申请人的资格要求：</w:t>
      </w:r>
    </w:p>
    <w:p>
      <w:pPr>
        <w:keepNext w:val="0"/>
        <w:keepLines w:val="0"/>
        <w:pageBreakBefore w:val="0"/>
        <w:kinsoku/>
        <w:overflowPunct/>
        <w:topLinePunct w:val="0"/>
        <w:bidi w:val="0"/>
        <w:adjustRightInd w:val="0"/>
        <w:spacing w:line="288" w:lineRule="auto"/>
        <w:ind w:firstLine="480" w:firstLineChars="200"/>
        <w:textAlignment w:val="auto"/>
        <w:rPr>
          <w:rFonts w:ascii="宋体" w:hAnsi="宋体" w:cs="宋体"/>
          <w:snapToGrid w:val="0"/>
          <w:kern w:val="28"/>
          <w:sz w:val="24"/>
          <w:szCs w:val="20"/>
        </w:rPr>
      </w:pPr>
      <w:r>
        <w:rPr>
          <w:rFonts w:hint="eastAsia" w:ascii="宋体" w:hAnsi="宋体" w:cs="宋体"/>
          <w:snapToGrid w:val="0"/>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62"/>
        <w:keepNext w:val="0"/>
        <w:keepLines w:val="0"/>
        <w:pageBreakBefore w:val="0"/>
        <w:kinsoku/>
        <w:overflowPunct/>
        <w:topLinePunct w:val="0"/>
        <w:bidi w:val="0"/>
        <w:adjustRightInd w:val="0"/>
        <w:spacing w:line="288" w:lineRule="auto"/>
        <w:textAlignment w:val="auto"/>
        <w:rPr>
          <w:rFonts w:hAnsi="宋体" w:cs="宋体"/>
          <w:snapToGrid w:val="0"/>
          <w:kern w:val="28"/>
        </w:rPr>
      </w:pPr>
      <w:r>
        <w:rPr>
          <w:rFonts w:hint="eastAsia" w:hAnsi="宋体" w:cs="宋体"/>
          <w:snapToGrid w:val="0"/>
          <w:kern w:val="28"/>
          <w:lang w:val="en-US"/>
        </w:rPr>
        <w:t>2</w:t>
      </w:r>
      <w:r>
        <w:rPr>
          <w:rFonts w:hint="eastAsia" w:hAnsi="宋体" w:cs="宋体"/>
          <w:snapToGrid w:val="0"/>
          <w:kern w:val="28"/>
        </w:rPr>
        <w:t>.落实政府采购政策需满足的资格要求：</w:t>
      </w:r>
    </w:p>
    <w:p>
      <w:pPr>
        <w:keepNext w:val="0"/>
        <w:keepLines w:val="0"/>
        <w:pageBreakBefore w:val="0"/>
        <w:kinsoku/>
        <w:overflowPunct/>
        <w:topLinePunct w:val="0"/>
        <w:bidi w:val="0"/>
        <w:adjustRightInd w:val="0"/>
        <w:spacing w:line="288" w:lineRule="auto"/>
        <w:ind w:firstLine="720" w:firstLineChars="300"/>
        <w:textAlignment w:val="auto"/>
        <w:rPr>
          <w:rFonts w:hint="eastAsia" w:ascii="宋体" w:hAnsi="宋体" w:cs="宋体"/>
          <w:kern w:val="0"/>
          <w:sz w:val="24"/>
          <w:lang w:val="en-US" w:eastAsia="zh-CN"/>
        </w:rPr>
      </w:pPr>
      <w:r>
        <w:rPr>
          <w:rFonts w:hint="eastAsia" w:ascii="宋体" w:hAnsi="宋体" w:cs="宋体"/>
          <w:kern w:val="0"/>
          <w:sz w:val="24"/>
          <w:lang w:val="en-US" w:eastAsia="zh-CN"/>
        </w:rPr>
        <w:t>标项一：</w:t>
      </w:r>
    </w:p>
    <w:p>
      <w:pPr>
        <w:keepNext w:val="0"/>
        <w:keepLines w:val="0"/>
        <w:pageBreakBefore w:val="0"/>
        <w:kinsoku/>
        <w:overflowPunct/>
        <w:topLinePunct w:val="0"/>
        <w:bidi w:val="0"/>
        <w:adjustRightInd w:val="0"/>
        <w:spacing w:line="288" w:lineRule="auto"/>
        <w:ind w:firstLine="720" w:firstLineChars="300"/>
        <w:textAlignment w:val="auto"/>
        <w:rPr>
          <w:rFonts w:ascii="宋体" w:hAnsi="宋体" w:cs="宋体"/>
          <w:sz w:val="24"/>
        </w:rPr>
      </w:pPr>
      <w:r>
        <w:rPr>
          <w:rFonts w:hint="eastAsia" w:ascii="宋体" w:hAnsi="宋体" w:cs="宋体"/>
          <w:kern w:val="0"/>
          <w:sz w:val="24"/>
        </w:rPr>
        <w:t>☐</w:t>
      </w:r>
      <w:r>
        <w:rPr>
          <w:rFonts w:hint="eastAsia" w:ascii="宋体" w:hAnsi="宋体" w:cs="宋体"/>
          <w:sz w:val="24"/>
        </w:rPr>
        <w:t>无；</w:t>
      </w:r>
    </w:p>
    <w:sdt>
      <w:sdtPr>
        <w:rPr>
          <w:rFonts w:hint="eastAsia" w:ascii="宋体" w:hAnsi="宋体" w:cs="宋体"/>
          <w:sz w:val="24"/>
        </w:rPr>
        <w:id w:val="3"/>
      </w:sdtPr>
      <w:sdtEndPr>
        <w:rPr>
          <w:rFonts w:hint="eastAsia" w:ascii="宋体" w:hAnsi="宋体" w:cs="宋体"/>
          <w:kern w:val="0"/>
          <w:sz w:val="24"/>
          <w:highlight w:val="yellow"/>
        </w:rPr>
      </w:sdtEndPr>
      <w:sdtContent>
        <w:p>
          <w:pPr>
            <w:keepNext w:val="0"/>
            <w:keepLines w:val="0"/>
            <w:pageBreakBefore w:val="0"/>
            <w:kinsoku/>
            <w:overflowPunct/>
            <w:topLinePunct w:val="0"/>
            <w:bidi w:val="0"/>
            <w:adjustRightInd w:val="0"/>
            <w:spacing w:line="288" w:lineRule="auto"/>
            <w:ind w:firstLine="720" w:firstLineChars="300"/>
            <w:textAlignment w:val="auto"/>
            <w:rPr>
              <w:rFonts w:ascii="宋体" w:hAnsi="宋体" w:cs="宋体"/>
              <w:sz w:val="24"/>
            </w:rPr>
          </w:pPr>
          <w:r>
            <w:rPr>
              <w:rFonts w:hint="eastAsia" w:hAnsi="宋体" w:cs="宋体"/>
              <w:kern w:val="0"/>
              <w:sz w:val="24"/>
            </w:rPr>
            <w:sym w:font="Wingdings" w:char="00FE"/>
          </w:r>
          <w:sdt>
            <w:sdtPr>
              <w:rPr>
                <w:rFonts w:hint="eastAsia" w:hAnsi="宋体" w:cs="宋体"/>
                <w:kern w:val="0"/>
                <w:sz w:val="24"/>
              </w:rPr>
              <w:id w:val="2"/>
            </w:sdtPr>
            <w:sdtEndPr>
              <w:rPr>
                <w:rFonts w:hint="eastAsia" w:hAnsi="宋体" w:cs="宋体"/>
                <w:kern w:val="0"/>
                <w:sz w:val="24"/>
              </w:rPr>
            </w:sdtEndPr>
            <w:sdtContent/>
          </w:sdt>
          <w:r>
            <w:rPr>
              <w:rFonts w:hint="eastAsia" w:ascii="宋体" w:hAnsi="宋体" w:cs="宋体"/>
              <w:sz w:val="24"/>
            </w:rPr>
            <w:t xml:space="preserve">专门面向中小企业 </w:t>
          </w:r>
        </w:p>
        <w:p>
          <w:pPr>
            <w:keepNext w:val="0"/>
            <w:keepLines w:val="0"/>
            <w:pageBreakBefore w:val="0"/>
            <w:kinsoku/>
            <w:overflowPunct/>
            <w:topLinePunct w:val="0"/>
            <w:bidi w:val="0"/>
            <w:adjustRightInd w:val="0"/>
            <w:spacing w:line="288" w:lineRule="auto"/>
            <w:ind w:firstLine="720" w:firstLineChars="300"/>
            <w:textAlignment w:val="auto"/>
            <w:rPr>
              <w:rFonts w:hint="eastAsia" w:ascii="宋体" w:hAnsi="宋体" w:cs="宋体"/>
              <w:sz w:val="24"/>
            </w:rPr>
          </w:pPr>
          <w:r>
            <w:rPr>
              <w:rFonts w:hint="eastAsia" w:hAnsi="宋体" w:cs="宋体"/>
              <w:kern w:val="0"/>
              <w:sz w:val="24"/>
            </w:rPr>
            <w:sym w:font="Wingdings" w:char="00FE"/>
          </w:r>
          <w:sdt>
            <w:sdtPr>
              <w:rPr>
                <w:rFonts w:hint="eastAsia" w:ascii="宋体" w:hAnsi="宋体" w:cs="宋体"/>
                <w:sz w:val="24"/>
              </w:rPr>
              <w:id w:val="7237936"/>
            </w:sdtPr>
            <w:sdtEndPr>
              <w:rPr>
                <w:rFonts w:hint="eastAsia" w:ascii="宋体" w:hAnsi="宋体" w:cs="宋体"/>
                <w:sz w:val="24"/>
              </w:rPr>
            </w:sdtEndPr>
            <w:sdtContent>
              <w:sdt>
                <w:sdtPr>
                  <w:rPr>
                    <w:rFonts w:hint="eastAsia" w:ascii="宋体" w:hAnsi="宋体" w:cs="宋体"/>
                    <w:sz w:val="24"/>
                  </w:rPr>
                  <w:id w:val="7237934"/>
                </w:sdtPr>
                <w:sdtEndPr>
                  <w:rPr>
                    <w:rFonts w:hint="eastAsia" w:ascii="宋体" w:hAnsi="宋体" w:cs="宋体"/>
                    <w:sz w:val="24"/>
                  </w:rPr>
                </w:sdtEndPr>
                <w:sdtContent>
                  <w:sdt>
                    <w:sdtPr>
                      <w:rPr>
                        <w:rFonts w:hint="eastAsia" w:ascii="宋体" w:hAnsi="宋体" w:cs="宋体"/>
                        <w:sz w:val="24"/>
                      </w:rPr>
                      <w:id w:val="-1024704304"/>
                      <w:showingPlcHdr/>
                    </w:sdtPr>
                    <w:sdtEndPr>
                      <w:rPr>
                        <w:rFonts w:hint="eastAsia" w:ascii="宋体" w:hAnsi="宋体" w:cs="宋体"/>
                        <w:sz w:val="24"/>
                      </w:rPr>
                    </w:sdtEndPr>
                    <w:sdtContent/>
                  </w:sdt>
                </w:sdtContent>
              </w:sdt>
            </w:sdtContent>
          </w:sdt>
          <w:r>
            <w:rPr>
              <w:rFonts w:hint="eastAsia" w:ascii="宋体" w:hAnsi="宋体" w:cs="宋体"/>
              <w:sz w:val="24"/>
            </w:rPr>
            <w:t>服务全部由符合政策要求的中小企业承接，提供中小企业声明函；</w:t>
          </w:r>
        </w:p>
        <w:p>
          <w:pPr>
            <w:keepNext w:val="0"/>
            <w:keepLines w:val="0"/>
            <w:pageBreakBefore w:val="0"/>
            <w:kinsoku/>
            <w:overflowPunct/>
            <w:topLinePunct w:val="0"/>
            <w:bidi w:val="0"/>
            <w:adjustRightInd w:val="0"/>
            <w:spacing w:line="288" w:lineRule="auto"/>
            <w:ind w:firstLine="720" w:firstLineChars="300"/>
            <w:textAlignment w:val="auto"/>
            <w:rPr>
              <w:rFonts w:hint="eastAsia" w:ascii="宋体" w:hAnsi="宋体" w:cs="宋体"/>
              <w:kern w:val="0"/>
              <w:sz w:val="24"/>
              <w:lang w:val="en-US" w:eastAsia="zh-CN"/>
            </w:rPr>
          </w:pPr>
          <w:r>
            <w:rPr>
              <w:rFonts w:hint="eastAsia" w:ascii="宋体" w:hAnsi="宋体" w:cs="宋体"/>
              <w:kern w:val="0"/>
              <w:sz w:val="24"/>
              <w:lang w:val="en-US" w:eastAsia="zh-CN"/>
            </w:rPr>
            <w:t>标项二：</w:t>
          </w:r>
        </w:p>
        <w:p>
          <w:pPr>
            <w:keepNext w:val="0"/>
            <w:keepLines w:val="0"/>
            <w:pageBreakBefore w:val="0"/>
            <w:kinsoku/>
            <w:overflowPunct/>
            <w:topLinePunct w:val="0"/>
            <w:bidi w:val="0"/>
            <w:adjustRightInd w:val="0"/>
            <w:spacing w:line="288" w:lineRule="auto"/>
            <w:ind w:firstLine="720" w:firstLineChars="300"/>
            <w:textAlignment w:val="auto"/>
            <w:rPr>
              <w:rFonts w:ascii="宋体" w:hAnsi="宋体" w:cs="宋体"/>
              <w:sz w:val="24"/>
            </w:rPr>
          </w:pPr>
          <w:r>
            <w:rPr>
              <w:rFonts w:hint="eastAsia" w:hAnsi="宋体" w:cs="宋体"/>
              <w:kern w:val="0"/>
              <w:sz w:val="24"/>
            </w:rPr>
            <w:sym w:font="Wingdings" w:char="00FE"/>
          </w:r>
          <w:sdt>
            <w:sdtPr>
              <w:rPr>
                <w:rFonts w:hint="eastAsia" w:ascii="宋体" w:hAnsi="宋体" w:cs="宋体"/>
                <w:sz w:val="24"/>
              </w:rPr>
              <w:id w:val="-1024704304"/>
              <w:showingPlcHdr/>
            </w:sdtPr>
            <w:sdtEndPr>
              <w:rPr>
                <w:rFonts w:hint="eastAsia" w:ascii="宋体" w:hAnsi="宋体" w:cs="宋体"/>
                <w:sz w:val="24"/>
              </w:rPr>
            </w:sdtEndPr>
            <w:sdtContent/>
          </w:sdt>
          <w:r>
            <w:rPr>
              <w:rFonts w:hint="eastAsia" w:ascii="宋体" w:hAnsi="宋体" w:cs="宋体"/>
              <w:sz w:val="24"/>
            </w:rPr>
            <w:t>无；</w:t>
          </w:r>
        </w:p>
      </w:sdtContent>
    </w:sdt>
    <w:p>
      <w:pPr>
        <w:keepNext w:val="0"/>
        <w:keepLines w:val="0"/>
        <w:pageBreakBefore w:val="0"/>
        <w:kinsoku/>
        <w:overflowPunct/>
        <w:topLinePunct w:val="0"/>
        <w:bidi w:val="0"/>
        <w:adjustRightInd w:val="0"/>
        <w:spacing w:line="288" w:lineRule="auto"/>
        <w:ind w:firstLine="480" w:firstLineChars="200"/>
        <w:textAlignment w:val="auto"/>
        <w:rPr>
          <w:rFonts w:ascii="宋体" w:hAnsi="宋体" w:cs="宋体"/>
          <w:sz w:val="24"/>
        </w:rPr>
      </w:pPr>
      <w:r>
        <w:rPr>
          <w:rFonts w:hint="eastAsia" w:ascii="宋体" w:hAnsi="宋体" w:cs="宋体"/>
          <w:sz w:val="24"/>
        </w:rPr>
        <w:t>3.本项目的特定资格要求：无；</w:t>
      </w:r>
    </w:p>
    <w:p>
      <w:pPr>
        <w:keepNext w:val="0"/>
        <w:keepLines w:val="0"/>
        <w:pageBreakBefore w:val="0"/>
        <w:kinsoku/>
        <w:overflowPunct/>
        <w:topLinePunct w:val="0"/>
        <w:bidi w:val="0"/>
        <w:adjustRightInd w:val="0"/>
        <w:snapToGrid w:val="0"/>
        <w:spacing w:line="288" w:lineRule="auto"/>
        <w:ind w:firstLine="480" w:firstLineChars="200"/>
        <w:textAlignment w:val="auto"/>
        <w:rPr>
          <w:rFonts w:ascii="宋体" w:hAnsi="宋体" w:cs="宋体"/>
          <w:sz w:val="24"/>
        </w:rPr>
      </w:pPr>
      <w:r>
        <w:rPr>
          <w:rFonts w:hint="eastAsia" w:ascii="宋体" w:hAnsi="宋体" w:cs="宋体"/>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overflowPunct/>
        <w:topLinePunct w:val="0"/>
        <w:bidi w:val="0"/>
        <w:adjustRightInd w:val="0"/>
        <w:spacing w:line="288" w:lineRule="auto"/>
        <w:textAlignment w:val="auto"/>
        <w:rPr>
          <w:rFonts w:ascii="宋体" w:hAnsi="宋体" w:cs="宋体"/>
          <w:b/>
          <w:sz w:val="24"/>
        </w:rPr>
      </w:pPr>
      <w:r>
        <w:rPr>
          <w:rFonts w:hint="eastAsia" w:ascii="宋体" w:hAnsi="宋体" w:cs="宋体"/>
          <w:b/>
          <w:sz w:val="24"/>
        </w:rPr>
        <w:t xml:space="preserve">四、获取招标文件 </w:t>
      </w:r>
    </w:p>
    <w:p>
      <w:pPr>
        <w:keepNext w:val="0"/>
        <w:keepLines w:val="0"/>
        <w:pageBreakBefore w:val="0"/>
        <w:kinsoku/>
        <w:overflowPunct/>
        <w:topLinePunct w:val="0"/>
        <w:bidi w:val="0"/>
        <w:adjustRightInd w:val="0"/>
        <w:spacing w:line="288" w:lineRule="auto"/>
        <w:ind w:firstLine="482" w:firstLineChars="200"/>
        <w:textAlignment w:val="auto"/>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2024年</w:t>
      </w:r>
      <w:r>
        <w:rPr>
          <w:rFonts w:hint="eastAsia" w:ascii="宋体" w:hAnsi="宋体" w:cs="宋体"/>
          <w:sz w:val="24"/>
          <w:u w:val="single"/>
          <w:lang w:val="en-US" w:eastAsia="zh-CN"/>
        </w:rPr>
        <w:t>5</w:t>
      </w:r>
      <w:r>
        <w:rPr>
          <w:rFonts w:hint="eastAsia" w:ascii="宋体" w:hAnsi="宋体" w:cs="宋体"/>
          <w:sz w:val="24"/>
          <w:u w:val="single"/>
        </w:rPr>
        <w:t>月</w:t>
      </w:r>
      <w:r>
        <w:rPr>
          <w:rFonts w:hint="eastAsia" w:ascii="宋体" w:hAnsi="宋体" w:cs="宋体"/>
          <w:sz w:val="24"/>
          <w:u w:val="single"/>
          <w:lang w:val="en-US" w:eastAsia="zh-CN"/>
        </w:rPr>
        <w:t>16</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keepNext w:val="0"/>
        <w:keepLines w:val="0"/>
        <w:pageBreakBefore w:val="0"/>
        <w:kinsoku/>
        <w:overflowPunct/>
        <w:topLinePunct w:val="0"/>
        <w:bidi w:val="0"/>
        <w:adjustRightInd w:val="0"/>
        <w:spacing w:line="288" w:lineRule="auto"/>
        <w:ind w:firstLine="482" w:firstLineChars="200"/>
        <w:textAlignment w:val="auto"/>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keepNext w:val="0"/>
        <w:keepLines w:val="0"/>
        <w:pageBreakBefore w:val="0"/>
        <w:kinsoku/>
        <w:overflowPunct/>
        <w:topLinePunct w:val="0"/>
        <w:bidi w:val="0"/>
        <w:adjustRightInd w:val="0"/>
        <w:spacing w:line="288" w:lineRule="auto"/>
        <w:ind w:firstLine="482" w:firstLineChars="200"/>
        <w:textAlignment w:val="auto"/>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keepNext w:val="0"/>
        <w:keepLines w:val="0"/>
        <w:pageBreakBefore w:val="0"/>
        <w:kinsoku/>
        <w:overflowPunct/>
        <w:topLinePunct w:val="0"/>
        <w:bidi w:val="0"/>
        <w:adjustRightInd w:val="0"/>
        <w:spacing w:line="288" w:lineRule="auto"/>
        <w:ind w:firstLine="482" w:firstLineChars="200"/>
        <w:textAlignment w:val="auto"/>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keepNext w:val="0"/>
        <w:keepLines w:val="0"/>
        <w:pageBreakBefore w:val="0"/>
        <w:kinsoku/>
        <w:overflowPunct/>
        <w:topLinePunct w:val="0"/>
        <w:bidi w:val="0"/>
        <w:adjustRightInd w:val="0"/>
        <w:spacing w:line="288" w:lineRule="auto"/>
        <w:textAlignment w:val="auto"/>
        <w:rPr>
          <w:rFonts w:ascii="宋体" w:hAnsi="宋体" w:cs="宋体"/>
          <w:b/>
          <w:sz w:val="24"/>
        </w:rPr>
      </w:pPr>
      <w:r>
        <w:rPr>
          <w:rFonts w:hint="eastAsia" w:ascii="宋体" w:hAnsi="宋体" w:cs="宋体"/>
          <w:b/>
          <w:sz w:val="24"/>
        </w:rPr>
        <w:t>五、提交投标文件截止时间、开标时间和地点</w:t>
      </w:r>
    </w:p>
    <w:p>
      <w:pPr>
        <w:keepNext w:val="0"/>
        <w:keepLines w:val="0"/>
        <w:pageBreakBefore w:val="0"/>
        <w:kinsoku/>
        <w:overflowPunct/>
        <w:topLinePunct w:val="0"/>
        <w:bidi w:val="0"/>
        <w:adjustRightInd w:val="0"/>
        <w:spacing w:line="288" w:lineRule="auto"/>
        <w:ind w:firstLine="482" w:firstLineChars="200"/>
        <w:textAlignment w:val="auto"/>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2024年</w:t>
      </w:r>
      <w:r>
        <w:rPr>
          <w:rFonts w:hint="eastAsia" w:ascii="宋体" w:hAnsi="宋体" w:cs="宋体"/>
          <w:sz w:val="24"/>
          <w:u w:val="single"/>
          <w:lang w:val="en-US" w:eastAsia="zh-CN"/>
        </w:rPr>
        <w:t>5</w:t>
      </w:r>
      <w:r>
        <w:rPr>
          <w:rFonts w:hint="eastAsia" w:ascii="宋体" w:hAnsi="宋体" w:cs="宋体"/>
          <w:sz w:val="24"/>
          <w:u w:val="single"/>
        </w:rPr>
        <w:t>月</w:t>
      </w:r>
      <w:r>
        <w:rPr>
          <w:rFonts w:hint="eastAsia" w:ascii="宋体" w:hAnsi="宋体" w:cs="宋体"/>
          <w:sz w:val="24"/>
          <w:u w:val="single"/>
          <w:lang w:val="en-US" w:eastAsia="zh-CN"/>
        </w:rPr>
        <w:t>16</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w:t>
      </w:r>
      <w:r>
        <w:rPr>
          <w:rFonts w:hint="eastAsia" w:ascii="宋体" w:hAnsi="宋体" w:cs="宋体"/>
          <w:sz w:val="24"/>
        </w:rPr>
        <w:t>（北京时间）</w:t>
      </w:r>
    </w:p>
    <w:p>
      <w:pPr>
        <w:keepNext w:val="0"/>
        <w:keepLines w:val="0"/>
        <w:pageBreakBefore w:val="0"/>
        <w:kinsoku/>
        <w:overflowPunct/>
        <w:topLinePunct w:val="0"/>
        <w:bidi w:val="0"/>
        <w:adjustRightInd w:val="0"/>
        <w:spacing w:line="288" w:lineRule="auto"/>
        <w:ind w:firstLine="482" w:firstLineChars="200"/>
        <w:textAlignment w:val="auto"/>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keepNext w:val="0"/>
        <w:keepLines w:val="0"/>
        <w:pageBreakBefore w:val="0"/>
        <w:kinsoku/>
        <w:overflowPunct/>
        <w:topLinePunct w:val="0"/>
        <w:bidi w:val="0"/>
        <w:adjustRightInd w:val="0"/>
        <w:spacing w:line="288" w:lineRule="auto"/>
        <w:ind w:firstLine="482" w:firstLineChars="200"/>
        <w:textAlignment w:val="auto"/>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2024年</w:t>
      </w:r>
      <w:r>
        <w:rPr>
          <w:rFonts w:hint="eastAsia" w:ascii="宋体" w:hAnsi="宋体" w:cs="宋体"/>
          <w:sz w:val="24"/>
          <w:u w:val="single"/>
          <w:lang w:val="en-US" w:eastAsia="zh-CN"/>
        </w:rPr>
        <w:t>5</w:t>
      </w:r>
      <w:r>
        <w:rPr>
          <w:rFonts w:hint="eastAsia" w:ascii="宋体" w:hAnsi="宋体" w:cs="宋体"/>
          <w:sz w:val="24"/>
          <w:u w:val="single"/>
        </w:rPr>
        <w:t>月</w:t>
      </w:r>
      <w:r>
        <w:rPr>
          <w:rFonts w:hint="eastAsia" w:ascii="宋体" w:hAnsi="宋体" w:cs="宋体"/>
          <w:sz w:val="24"/>
          <w:u w:val="single"/>
          <w:lang w:val="en-US" w:eastAsia="zh-CN"/>
        </w:rPr>
        <w:t>16</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w:t>
      </w:r>
      <w:r>
        <w:rPr>
          <w:rFonts w:hint="eastAsia" w:ascii="宋体" w:hAnsi="宋体" w:cs="宋体"/>
          <w:sz w:val="24"/>
        </w:rPr>
        <w:t>（北京时间）</w:t>
      </w:r>
    </w:p>
    <w:p>
      <w:pPr>
        <w:keepNext w:val="0"/>
        <w:keepLines w:val="0"/>
        <w:pageBreakBefore w:val="0"/>
        <w:kinsoku/>
        <w:overflowPunct/>
        <w:topLinePunct w:val="0"/>
        <w:bidi w:val="0"/>
        <w:adjustRightInd w:val="0"/>
        <w:spacing w:line="288" w:lineRule="auto"/>
        <w:ind w:firstLine="482" w:firstLineChars="200"/>
        <w:textAlignment w:val="auto"/>
        <w:rPr>
          <w:rFonts w:ascii="宋体" w:hAnsi="宋体" w:cs="宋体"/>
          <w:sz w:val="24"/>
        </w:rPr>
      </w:pPr>
      <w:r>
        <w:rPr>
          <w:rFonts w:hint="eastAsia" w:ascii="宋体" w:hAnsi="宋体" w:cs="宋体"/>
          <w:b/>
          <w:sz w:val="24"/>
        </w:rPr>
        <w:t>开标地点（网址）：</w:t>
      </w:r>
      <w:r>
        <w:rPr>
          <w:rFonts w:hint="eastAsia" w:ascii="宋体" w:hAnsi="宋体" w:cs="宋体"/>
          <w:color w:val="auto"/>
          <w:sz w:val="24"/>
        </w:rPr>
        <w:t>江山市公共资源交易中心</w:t>
      </w:r>
      <w:r>
        <w:rPr>
          <w:rFonts w:hint="eastAsia" w:ascii="宋体" w:hAnsi="宋体" w:cs="宋体"/>
          <w:color w:val="auto"/>
          <w:sz w:val="24"/>
          <w:lang w:val="en-US" w:eastAsia="zh-CN"/>
        </w:rPr>
        <w:t>6</w:t>
      </w:r>
      <w:r>
        <w:rPr>
          <w:rFonts w:hint="eastAsia" w:ascii="宋体" w:hAnsi="宋体" w:cs="宋体"/>
          <w:color w:val="auto"/>
          <w:sz w:val="24"/>
        </w:rPr>
        <w:t>号评标室（江山市虎山街道景星西路万商城12号楼4楼）</w:t>
      </w:r>
    </w:p>
    <w:p>
      <w:pPr>
        <w:keepNext w:val="0"/>
        <w:keepLines w:val="0"/>
        <w:pageBreakBefore w:val="0"/>
        <w:kinsoku/>
        <w:overflowPunct/>
        <w:topLinePunct w:val="0"/>
        <w:bidi w:val="0"/>
        <w:adjustRightInd w:val="0"/>
        <w:spacing w:line="288" w:lineRule="auto"/>
        <w:textAlignment w:val="auto"/>
        <w:rPr>
          <w:rFonts w:ascii="宋体" w:hAnsi="宋体" w:cs="宋体"/>
          <w:sz w:val="24"/>
        </w:rPr>
      </w:pPr>
      <w:r>
        <w:rPr>
          <w:rFonts w:hint="eastAsia" w:ascii="宋体" w:hAnsi="宋体" w:cs="宋体"/>
          <w:b/>
          <w:sz w:val="24"/>
        </w:rPr>
        <w:t xml:space="preserve">六、公告期限 </w:t>
      </w:r>
    </w:p>
    <w:p>
      <w:pPr>
        <w:keepNext w:val="0"/>
        <w:keepLines w:val="0"/>
        <w:pageBreakBefore w:val="0"/>
        <w:kinsoku/>
        <w:overflowPunct/>
        <w:topLinePunct w:val="0"/>
        <w:bidi w:val="0"/>
        <w:adjustRightInd w:val="0"/>
        <w:spacing w:line="288" w:lineRule="auto"/>
        <w:ind w:firstLine="480" w:firstLineChars="200"/>
        <w:textAlignment w:val="auto"/>
        <w:rPr>
          <w:rFonts w:ascii="宋体" w:hAnsi="宋体" w:cs="宋体"/>
          <w:sz w:val="24"/>
        </w:rPr>
      </w:pPr>
      <w:r>
        <w:rPr>
          <w:rFonts w:hint="eastAsia" w:ascii="宋体" w:hAnsi="宋体" w:cs="宋体"/>
          <w:sz w:val="24"/>
        </w:rPr>
        <w:t>自本公告发布之日起5个工作日。</w:t>
      </w:r>
    </w:p>
    <w:p>
      <w:pPr>
        <w:keepNext w:val="0"/>
        <w:keepLines w:val="0"/>
        <w:pageBreakBefore w:val="0"/>
        <w:kinsoku/>
        <w:overflowPunct/>
        <w:topLinePunct w:val="0"/>
        <w:bidi w:val="0"/>
        <w:adjustRightInd w:val="0"/>
        <w:spacing w:line="288" w:lineRule="auto"/>
        <w:textAlignment w:val="auto"/>
        <w:rPr>
          <w:rFonts w:ascii="宋体" w:hAnsi="宋体" w:cs="宋体"/>
          <w:b/>
          <w:sz w:val="24"/>
        </w:rPr>
      </w:pPr>
      <w:r>
        <w:rPr>
          <w:rFonts w:hint="eastAsia" w:ascii="宋体" w:hAnsi="宋体" w:cs="宋体"/>
          <w:b/>
          <w:sz w:val="24"/>
        </w:rPr>
        <w:t>七、其他补充事宜</w:t>
      </w:r>
    </w:p>
    <w:p>
      <w:pPr>
        <w:keepNext w:val="0"/>
        <w:keepLines w:val="0"/>
        <w:pageBreakBefore w:val="0"/>
        <w:kinsoku/>
        <w:overflowPunct/>
        <w:topLinePunct w:val="0"/>
        <w:bidi w:val="0"/>
        <w:adjustRightInd w:val="0"/>
        <w:spacing w:line="288" w:lineRule="auto"/>
        <w:ind w:firstLine="480" w:firstLineChars="200"/>
        <w:textAlignment w:val="auto"/>
        <w:rPr>
          <w:rFonts w:ascii="宋体" w:hAnsi="宋体" w:cs="宋体"/>
          <w:sz w:val="24"/>
        </w:rPr>
      </w:pPr>
      <w:r>
        <w:rPr>
          <w:rFonts w:hint="eastAsia" w:ascii="宋体" w:hAnsi="宋体" w:cs="宋体"/>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overflowPunct/>
        <w:topLinePunct w:val="0"/>
        <w:bidi w:val="0"/>
        <w:adjustRightInd w:val="0"/>
        <w:spacing w:line="288" w:lineRule="auto"/>
        <w:ind w:firstLine="480" w:firstLineChars="200"/>
        <w:textAlignment w:val="auto"/>
        <w:rPr>
          <w:rFonts w:ascii="宋体" w:hAnsi="宋体" w:cs="宋体"/>
          <w:sz w:val="24"/>
        </w:rPr>
      </w:pPr>
      <w:r>
        <w:rPr>
          <w:rFonts w:hint="eastAsia" w:ascii="宋体" w:hAnsi="宋体" w:cs="宋体"/>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keepNext w:val="0"/>
        <w:keepLines w:val="0"/>
        <w:pageBreakBefore w:val="0"/>
        <w:kinsoku/>
        <w:overflowPunct/>
        <w:topLinePunct w:val="0"/>
        <w:bidi w:val="0"/>
        <w:adjustRightInd w:val="0"/>
        <w:spacing w:line="288" w:lineRule="auto"/>
        <w:textAlignment w:val="auto"/>
        <w:rPr>
          <w:rFonts w:hint="eastAsia" w:ascii="宋体" w:hAnsi="宋体" w:cs="宋体"/>
          <w:b/>
          <w:sz w:val="24"/>
        </w:rPr>
      </w:pPr>
      <w:r>
        <w:rPr>
          <w:rFonts w:hint="eastAsia" w:ascii="宋体" w:hAnsi="宋体" w:cs="宋体"/>
          <w:b/>
          <w:sz w:val="24"/>
        </w:rPr>
        <w:t>八、对本次采购提出询问、质疑、投诉，请按以下方式联系</w:t>
      </w:r>
    </w:p>
    <w:p>
      <w:pPr>
        <w:keepNext w:val="0"/>
        <w:keepLines w:val="0"/>
        <w:pageBreakBefore w:val="0"/>
        <w:kinsoku/>
        <w:overflowPunct/>
        <w:topLinePunct w:val="0"/>
        <w:bidi w:val="0"/>
        <w:adjustRightInd w:val="0"/>
        <w:spacing w:line="288" w:lineRule="auto"/>
        <w:ind w:firstLine="240" w:firstLineChars="100"/>
        <w:textAlignment w:val="auto"/>
        <w:rPr>
          <w:rFonts w:ascii="宋体" w:hAnsi="宋体" w:cs="宋体"/>
          <w:sz w:val="24"/>
        </w:rPr>
      </w:pPr>
      <w:r>
        <w:rPr>
          <w:rFonts w:hint="eastAsia" w:ascii="宋体" w:hAnsi="宋体" w:cs="宋体"/>
          <w:sz w:val="24"/>
        </w:rPr>
        <w:t xml:space="preserve"> 1.采购人信息</w:t>
      </w:r>
    </w:p>
    <w:p>
      <w:pPr>
        <w:keepNext w:val="0"/>
        <w:keepLines w:val="0"/>
        <w:pageBreakBefore w:val="0"/>
        <w:kinsoku/>
        <w:overflowPunct/>
        <w:topLinePunct w:val="0"/>
        <w:bidi w:val="0"/>
        <w:adjustRightInd w:val="0"/>
        <w:spacing w:line="288" w:lineRule="auto"/>
        <w:textAlignment w:val="auto"/>
        <w:rPr>
          <w:rFonts w:ascii="宋体" w:hAnsi="宋体" w:cs="宋体"/>
          <w:color w:val="auto"/>
          <w:sz w:val="24"/>
        </w:rPr>
      </w:pPr>
      <w:r>
        <w:rPr>
          <w:rFonts w:hint="eastAsia" w:ascii="宋体" w:hAnsi="宋体" w:cs="宋体"/>
          <w:sz w:val="24"/>
        </w:rPr>
        <w:t xml:space="preserve">    </w:t>
      </w:r>
      <w:r>
        <w:rPr>
          <w:rFonts w:hint="eastAsia" w:ascii="宋体" w:hAnsi="宋体" w:cs="宋体"/>
          <w:color w:val="auto"/>
          <w:sz w:val="24"/>
        </w:rPr>
        <w:t>名    称：江山市检验检测研究院</w:t>
      </w:r>
    </w:p>
    <w:p>
      <w:pPr>
        <w:keepNext w:val="0"/>
        <w:keepLines w:val="0"/>
        <w:pageBreakBefore w:val="0"/>
        <w:kinsoku/>
        <w:overflowPunct/>
        <w:topLinePunct w:val="0"/>
        <w:bidi w:val="0"/>
        <w:adjustRightInd w:val="0"/>
        <w:spacing w:line="288" w:lineRule="auto"/>
        <w:textAlignment w:val="auto"/>
        <w:rPr>
          <w:rFonts w:ascii="宋体" w:hAnsi="宋体" w:cs="宋体"/>
          <w:color w:val="auto"/>
          <w:sz w:val="24"/>
        </w:rPr>
      </w:pPr>
      <w:r>
        <w:rPr>
          <w:rFonts w:hint="eastAsia" w:ascii="宋体" w:hAnsi="宋体" w:cs="宋体"/>
          <w:color w:val="auto"/>
          <w:sz w:val="24"/>
        </w:rPr>
        <w:t xml:space="preserve">    地    址：</w:t>
      </w:r>
      <w:r>
        <w:rPr>
          <w:rFonts w:hint="eastAsia" w:ascii="宋体" w:hAnsi="宋体" w:cs="宋体"/>
          <w:color w:val="auto"/>
          <w:sz w:val="24"/>
          <w:shd w:val="clear" w:color="auto" w:fill="FFFFFF"/>
        </w:rPr>
        <w:t>江山市江城北路5号</w:t>
      </w:r>
    </w:p>
    <w:p>
      <w:pPr>
        <w:keepNext w:val="0"/>
        <w:keepLines w:val="0"/>
        <w:pageBreakBefore w:val="0"/>
        <w:kinsoku/>
        <w:overflowPunct/>
        <w:topLinePunct w:val="0"/>
        <w:bidi w:val="0"/>
        <w:adjustRightInd w:val="0"/>
        <w:spacing w:line="288" w:lineRule="auto"/>
        <w:ind w:firstLine="480"/>
        <w:textAlignment w:val="auto"/>
        <w:rPr>
          <w:rFonts w:ascii="宋体" w:hAnsi="宋体" w:cs="宋体"/>
          <w:color w:val="auto"/>
          <w:sz w:val="24"/>
        </w:rPr>
      </w:pPr>
      <w:r>
        <w:rPr>
          <w:rFonts w:hint="eastAsia" w:ascii="宋体" w:hAnsi="宋体" w:cs="宋体"/>
          <w:color w:val="auto"/>
          <w:sz w:val="24"/>
        </w:rPr>
        <w:t>传    真： /</w:t>
      </w:r>
    </w:p>
    <w:p>
      <w:pPr>
        <w:keepNext w:val="0"/>
        <w:keepLines w:val="0"/>
        <w:pageBreakBefore w:val="0"/>
        <w:kinsoku/>
        <w:overflowPunct/>
        <w:topLinePunct w:val="0"/>
        <w:bidi w:val="0"/>
        <w:adjustRightInd w:val="0"/>
        <w:spacing w:line="288" w:lineRule="auto"/>
        <w:ind w:firstLine="480"/>
        <w:textAlignment w:val="auto"/>
        <w:rPr>
          <w:rFonts w:ascii="宋体" w:hAnsi="宋体" w:cs="宋体"/>
          <w:color w:val="auto"/>
          <w:sz w:val="24"/>
        </w:rPr>
      </w:pPr>
      <w:r>
        <w:rPr>
          <w:rFonts w:hint="eastAsia" w:ascii="宋体" w:hAnsi="宋体" w:cs="宋体"/>
          <w:color w:val="auto"/>
          <w:sz w:val="24"/>
        </w:rPr>
        <w:t>项目联系人（询问）：</w:t>
      </w:r>
      <w:r>
        <w:rPr>
          <w:rFonts w:hint="eastAsia" w:ascii="宋体" w:hAnsi="宋体" w:cs="宋体"/>
          <w:color w:val="auto"/>
          <w:sz w:val="24"/>
          <w:lang w:val="en-US" w:eastAsia="zh-CN"/>
        </w:rPr>
        <w:t>吕先生</w:t>
      </w:r>
      <w:r>
        <w:rPr>
          <w:rFonts w:hint="eastAsia" w:ascii="宋体" w:hAnsi="宋体" w:cs="宋体"/>
          <w:color w:val="auto"/>
          <w:sz w:val="24"/>
        </w:rPr>
        <w:t xml:space="preserve">  </w:t>
      </w:r>
    </w:p>
    <w:p>
      <w:pPr>
        <w:keepNext w:val="0"/>
        <w:keepLines w:val="0"/>
        <w:pageBreakBefore w:val="0"/>
        <w:kinsoku/>
        <w:overflowPunct/>
        <w:topLinePunct w:val="0"/>
        <w:bidi w:val="0"/>
        <w:adjustRightInd w:val="0"/>
        <w:spacing w:line="288" w:lineRule="auto"/>
        <w:textAlignment w:val="auto"/>
        <w:rPr>
          <w:rFonts w:ascii="宋体" w:hAnsi="宋体" w:cs="宋体"/>
          <w:color w:val="auto"/>
          <w:sz w:val="24"/>
        </w:rPr>
      </w:pPr>
      <w:r>
        <w:rPr>
          <w:rFonts w:hint="eastAsia" w:ascii="宋体" w:hAnsi="宋体" w:cs="宋体"/>
          <w:color w:val="auto"/>
          <w:sz w:val="24"/>
        </w:rPr>
        <w:t xml:space="preserve">    项目联系方式（询问）：</w:t>
      </w:r>
      <w:r>
        <w:rPr>
          <w:rFonts w:hint="eastAsia" w:ascii="宋体" w:hAnsi="宋体" w:cs="宋体"/>
          <w:color w:val="auto"/>
          <w:sz w:val="24"/>
          <w:lang w:val="en-US" w:eastAsia="zh-CN"/>
        </w:rPr>
        <w:t>0570-4118827</w:t>
      </w:r>
      <w:r>
        <w:rPr>
          <w:rFonts w:hint="eastAsia" w:ascii="宋体" w:hAnsi="宋体" w:cs="宋体"/>
          <w:color w:val="auto"/>
          <w:sz w:val="24"/>
        </w:rPr>
        <w:t xml:space="preserve"> </w:t>
      </w:r>
    </w:p>
    <w:p>
      <w:pPr>
        <w:keepNext w:val="0"/>
        <w:keepLines w:val="0"/>
        <w:pageBreakBefore w:val="0"/>
        <w:kinsoku/>
        <w:overflowPunct/>
        <w:topLinePunct w:val="0"/>
        <w:bidi w:val="0"/>
        <w:adjustRightInd w:val="0"/>
        <w:spacing w:line="288" w:lineRule="auto"/>
        <w:textAlignment w:val="auto"/>
        <w:rPr>
          <w:rFonts w:ascii="宋体" w:hAnsi="宋体" w:cs="宋体"/>
          <w:color w:val="auto"/>
          <w:sz w:val="24"/>
        </w:rPr>
      </w:pPr>
      <w:r>
        <w:rPr>
          <w:rFonts w:hint="eastAsia" w:ascii="宋体" w:hAnsi="宋体" w:cs="宋体"/>
          <w:color w:val="auto"/>
          <w:sz w:val="24"/>
        </w:rPr>
        <w:t xml:space="preserve">    质疑联系人：</w:t>
      </w:r>
      <w:r>
        <w:rPr>
          <w:rFonts w:hint="eastAsia" w:ascii="宋体" w:hAnsi="宋体" w:cs="宋体"/>
          <w:color w:val="auto"/>
          <w:sz w:val="24"/>
          <w:lang w:val="en-US" w:eastAsia="zh-CN"/>
        </w:rPr>
        <w:t>吕先生</w:t>
      </w:r>
    </w:p>
    <w:p>
      <w:pPr>
        <w:keepNext w:val="0"/>
        <w:keepLines w:val="0"/>
        <w:pageBreakBefore w:val="0"/>
        <w:kinsoku/>
        <w:overflowPunct/>
        <w:topLinePunct w:val="0"/>
        <w:bidi w:val="0"/>
        <w:adjustRightInd w:val="0"/>
        <w:spacing w:line="288" w:lineRule="auto"/>
        <w:textAlignment w:val="auto"/>
        <w:rPr>
          <w:rFonts w:ascii="宋体" w:hAnsi="宋体" w:cs="宋体"/>
          <w:color w:val="FF0000"/>
          <w:sz w:val="24"/>
        </w:rPr>
      </w:pPr>
      <w:r>
        <w:rPr>
          <w:rFonts w:hint="eastAsia" w:ascii="宋体" w:hAnsi="宋体" w:cs="宋体"/>
          <w:color w:val="auto"/>
          <w:sz w:val="24"/>
        </w:rPr>
        <w:t xml:space="preserve">    质疑联系方式：</w:t>
      </w:r>
      <w:r>
        <w:rPr>
          <w:rFonts w:hint="eastAsia" w:ascii="宋体" w:hAnsi="宋体" w:cs="宋体"/>
          <w:color w:val="auto"/>
          <w:sz w:val="24"/>
          <w:lang w:val="en-US" w:eastAsia="zh-CN"/>
        </w:rPr>
        <w:t>0570-4118827</w:t>
      </w:r>
    </w:p>
    <w:p>
      <w:pPr>
        <w:keepNext w:val="0"/>
        <w:keepLines w:val="0"/>
        <w:pageBreakBefore w:val="0"/>
        <w:kinsoku/>
        <w:overflowPunct/>
        <w:topLinePunct w:val="0"/>
        <w:bidi w:val="0"/>
        <w:adjustRightInd w:val="0"/>
        <w:spacing w:line="288" w:lineRule="auto"/>
        <w:textAlignment w:val="auto"/>
        <w:rPr>
          <w:rFonts w:ascii="宋体" w:hAnsi="宋体" w:cs="宋体"/>
          <w:sz w:val="24"/>
        </w:rPr>
      </w:pPr>
      <w:r>
        <w:rPr>
          <w:rFonts w:hint="eastAsia" w:ascii="宋体" w:hAnsi="宋体" w:cs="宋体"/>
          <w:sz w:val="24"/>
        </w:rPr>
        <w:t xml:space="preserve">    2.采购代理机构信息            </w:t>
      </w:r>
    </w:p>
    <w:p>
      <w:pPr>
        <w:keepNext w:val="0"/>
        <w:keepLines w:val="0"/>
        <w:pageBreakBefore w:val="0"/>
        <w:kinsoku/>
        <w:overflowPunct/>
        <w:topLinePunct w:val="0"/>
        <w:bidi w:val="0"/>
        <w:adjustRightInd w:val="0"/>
        <w:spacing w:line="288" w:lineRule="auto"/>
        <w:ind w:firstLine="480"/>
        <w:textAlignment w:val="auto"/>
        <w:rPr>
          <w:rFonts w:ascii="宋体" w:hAnsi="宋体" w:cs="宋体"/>
          <w:sz w:val="24"/>
        </w:rPr>
      </w:pPr>
      <w:r>
        <w:rPr>
          <w:rFonts w:hint="eastAsia" w:ascii="宋体" w:hAnsi="宋体" w:cs="宋体"/>
          <w:sz w:val="24"/>
        </w:rPr>
        <w:t>名    称：浙江双宸工程管理有限公司</w:t>
      </w:r>
    </w:p>
    <w:p>
      <w:pPr>
        <w:keepNext w:val="0"/>
        <w:keepLines w:val="0"/>
        <w:pageBreakBefore w:val="0"/>
        <w:kinsoku/>
        <w:overflowPunct/>
        <w:topLinePunct w:val="0"/>
        <w:bidi w:val="0"/>
        <w:adjustRightInd w:val="0"/>
        <w:spacing w:line="288" w:lineRule="auto"/>
        <w:ind w:firstLine="480"/>
        <w:textAlignment w:val="auto"/>
        <w:rPr>
          <w:rFonts w:ascii="宋体" w:hAnsi="宋体" w:cs="宋体"/>
          <w:sz w:val="24"/>
        </w:rPr>
      </w:pPr>
      <w:r>
        <w:rPr>
          <w:rFonts w:hint="eastAsia" w:ascii="宋体" w:hAnsi="宋体" w:cs="宋体"/>
          <w:sz w:val="24"/>
        </w:rPr>
        <w:t>地    址： 江山市虎山街道东岳路498号（虎山汽车站四楼） </w:t>
      </w:r>
    </w:p>
    <w:p>
      <w:pPr>
        <w:keepNext w:val="0"/>
        <w:keepLines w:val="0"/>
        <w:pageBreakBefore w:val="0"/>
        <w:kinsoku/>
        <w:overflowPunct/>
        <w:topLinePunct w:val="0"/>
        <w:bidi w:val="0"/>
        <w:adjustRightInd w:val="0"/>
        <w:spacing w:line="288" w:lineRule="auto"/>
        <w:textAlignment w:val="auto"/>
        <w:rPr>
          <w:rFonts w:ascii="宋体" w:hAnsi="宋体" w:cs="宋体"/>
          <w:sz w:val="24"/>
        </w:rPr>
      </w:pPr>
      <w:r>
        <w:rPr>
          <w:rFonts w:hint="eastAsia" w:ascii="宋体" w:hAnsi="宋体" w:cs="宋体"/>
          <w:sz w:val="24"/>
        </w:rPr>
        <w:t xml:space="preserve">    传    真：/             </w:t>
      </w:r>
    </w:p>
    <w:p>
      <w:pPr>
        <w:keepNext w:val="0"/>
        <w:keepLines w:val="0"/>
        <w:pageBreakBefore w:val="0"/>
        <w:kinsoku/>
        <w:overflowPunct/>
        <w:topLinePunct w:val="0"/>
        <w:bidi w:val="0"/>
        <w:adjustRightInd w:val="0"/>
        <w:spacing w:line="288" w:lineRule="auto"/>
        <w:textAlignment w:val="auto"/>
        <w:rPr>
          <w:rFonts w:ascii="宋体" w:hAnsi="宋体" w:cs="宋体"/>
          <w:sz w:val="24"/>
        </w:rPr>
      </w:pPr>
      <w:r>
        <w:rPr>
          <w:rFonts w:hint="eastAsia" w:ascii="宋体" w:hAnsi="宋体" w:cs="宋体"/>
          <w:sz w:val="24"/>
        </w:rPr>
        <w:t xml:space="preserve">    项目联系人（询问）：江先生</w:t>
      </w:r>
    </w:p>
    <w:p>
      <w:pPr>
        <w:keepNext w:val="0"/>
        <w:keepLines w:val="0"/>
        <w:pageBreakBefore w:val="0"/>
        <w:kinsoku/>
        <w:overflowPunct/>
        <w:topLinePunct w:val="0"/>
        <w:bidi w:val="0"/>
        <w:adjustRightInd w:val="0"/>
        <w:spacing w:line="288" w:lineRule="auto"/>
        <w:textAlignment w:val="auto"/>
        <w:rPr>
          <w:rFonts w:ascii="宋体" w:hAnsi="宋体" w:cs="宋体"/>
          <w:sz w:val="24"/>
        </w:rPr>
      </w:pPr>
      <w:r>
        <w:rPr>
          <w:rFonts w:hint="eastAsia" w:ascii="宋体" w:hAnsi="宋体" w:cs="宋体"/>
          <w:sz w:val="24"/>
        </w:rPr>
        <w:t xml:space="preserve">    项目联系方式（询问）：0570-4692687  </w:t>
      </w:r>
    </w:p>
    <w:p>
      <w:pPr>
        <w:keepNext w:val="0"/>
        <w:keepLines w:val="0"/>
        <w:pageBreakBefore w:val="0"/>
        <w:kinsoku/>
        <w:overflowPunct/>
        <w:topLinePunct w:val="0"/>
        <w:bidi w:val="0"/>
        <w:adjustRightInd w:val="0"/>
        <w:spacing w:line="288" w:lineRule="auto"/>
        <w:textAlignment w:val="auto"/>
        <w:rPr>
          <w:rFonts w:ascii="宋体" w:hAnsi="宋体" w:cs="宋体"/>
          <w:sz w:val="24"/>
        </w:rPr>
      </w:pPr>
      <w:r>
        <w:rPr>
          <w:rFonts w:hint="eastAsia" w:ascii="宋体" w:hAnsi="宋体" w:cs="宋体"/>
          <w:sz w:val="24"/>
        </w:rPr>
        <w:t xml:space="preserve">    质疑联系人：江先生</w:t>
      </w:r>
    </w:p>
    <w:p>
      <w:pPr>
        <w:keepNext w:val="0"/>
        <w:keepLines w:val="0"/>
        <w:pageBreakBefore w:val="0"/>
        <w:kinsoku/>
        <w:overflowPunct/>
        <w:topLinePunct w:val="0"/>
        <w:bidi w:val="0"/>
        <w:adjustRightInd w:val="0"/>
        <w:spacing w:line="288" w:lineRule="auto"/>
        <w:textAlignment w:val="auto"/>
        <w:rPr>
          <w:rFonts w:ascii="宋体" w:hAnsi="宋体" w:cs="宋体"/>
          <w:sz w:val="24"/>
        </w:rPr>
      </w:pPr>
      <w:r>
        <w:rPr>
          <w:rFonts w:hint="eastAsia" w:ascii="宋体" w:hAnsi="宋体" w:cs="宋体"/>
          <w:sz w:val="24"/>
        </w:rPr>
        <w:t xml:space="preserve">    质疑联系方式：15215799086 </w:t>
      </w:r>
    </w:p>
    <w:p>
      <w:pPr>
        <w:keepNext w:val="0"/>
        <w:keepLines w:val="0"/>
        <w:pageBreakBefore w:val="0"/>
        <w:kinsoku/>
        <w:overflowPunct/>
        <w:topLinePunct w:val="0"/>
        <w:bidi w:val="0"/>
        <w:adjustRightInd w:val="0"/>
        <w:spacing w:line="288" w:lineRule="auto"/>
        <w:textAlignment w:val="auto"/>
        <w:rPr>
          <w:rFonts w:ascii="宋体" w:hAnsi="宋体" w:cs="宋体"/>
          <w:sz w:val="24"/>
        </w:rPr>
      </w:pPr>
      <w:r>
        <w:rPr>
          <w:rFonts w:hint="eastAsia" w:ascii="宋体" w:hAnsi="宋体" w:cs="宋体"/>
          <w:sz w:val="24"/>
        </w:rPr>
        <w:t xml:space="preserve">    3.同级政府采购监督管理部门            </w:t>
      </w:r>
    </w:p>
    <w:p>
      <w:pPr>
        <w:keepNext w:val="0"/>
        <w:keepLines w:val="0"/>
        <w:pageBreakBefore w:val="0"/>
        <w:kinsoku/>
        <w:overflowPunct/>
        <w:topLinePunct w:val="0"/>
        <w:bidi w:val="0"/>
        <w:adjustRightInd w:val="0"/>
        <w:spacing w:line="288" w:lineRule="auto"/>
        <w:textAlignment w:val="auto"/>
        <w:rPr>
          <w:rFonts w:ascii="宋体" w:hAnsi="宋体" w:cs="宋体"/>
          <w:sz w:val="24"/>
        </w:rPr>
      </w:pPr>
      <w:r>
        <w:rPr>
          <w:rFonts w:hint="eastAsia" w:ascii="宋体" w:hAnsi="宋体" w:cs="宋体"/>
          <w:sz w:val="24"/>
        </w:rPr>
        <w:t xml:space="preserve">    名    称：江山市财政局政府采购监管科 </w:t>
      </w:r>
    </w:p>
    <w:p>
      <w:pPr>
        <w:keepNext w:val="0"/>
        <w:keepLines w:val="0"/>
        <w:pageBreakBefore w:val="0"/>
        <w:kinsoku/>
        <w:overflowPunct/>
        <w:topLinePunct w:val="0"/>
        <w:bidi w:val="0"/>
        <w:adjustRightInd w:val="0"/>
        <w:spacing w:line="288" w:lineRule="auto"/>
        <w:textAlignment w:val="auto"/>
        <w:rPr>
          <w:rFonts w:ascii="宋体" w:hAnsi="宋体" w:cs="宋体"/>
          <w:sz w:val="24"/>
        </w:rPr>
      </w:pPr>
      <w:r>
        <w:rPr>
          <w:rFonts w:hint="eastAsia" w:ascii="宋体" w:hAnsi="宋体" w:cs="宋体"/>
          <w:sz w:val="24"/>
        </w:rPr>
        <w:t xml:space="preserve">    地    址： 江山市鹿溪中路240号</w:t>
      </w:r>
    </w:p>
    <w:p>
      <w:pPr>
        <w:keepNext w:val="0"/>
        <w:keepLines w:val="0"/>
        <w:pageBreakBefore w:val="0"/>
        <w:kinsoku/>
        <w:overflowPunct/>
        <w:topLinePunct w:val="0"/>
        <w:bidi w:val="0"/>
        <w:adjustRightInd w:val="0"/>
        <w:spacing w:line="288" w:lineRule="auto"/>
        <w:ind w:firstLine="240" w:firstLineChars="100"/>
        <w:textAlignment w:val="auto"/>
        <w:rPr>
          <w:rFonts w:ascii="宋体" w:hAnsi="宋体" w:cs="宋体"/>
          <w:sz w:val="24"/>
        </w:rPr>
      </w:pPr>
      <w:r>
        <w:rPr>
          <w:rFonts w:hint="eastAsia" w:ascii="宋体" w:hAnsi="宋体" w:cs="宋体"/>
          <w:sz w:val="24"/>
        </w:rPr>
        <w:t xml:space="preserve">  传    真：/</w:t>
      </w:r>
    </w:p>
    <w:p>
      <w:pPr>
        <w:keepNext w:val="0"/>
        <w:keepLines w:val="0"/>
        <w:pageBreakBefore w:val="0"/>
        <w:kinsoku/>
        <w:overflowPunct/>
        <w:topLinePunct w:val="0"/>
        <w:bidi w:val="0"/>
        <w:adjustRightInd w:val="0"/>
        <w:spacing w:line="288" w:lineRule="auto"/>
        <w:textAlignment w:val="auto"/>
        <w:rPr>
          <w:rFonts w:ascii="宋体" w:hAnsi="宋体" w:cs="宋体"/>
          <w:sz w:val="24"/>
        </w:rPr>
      </w:pPr>
      <w:r>
        <w:rPr>
          <w:rFonts w:hint="eastAsia" w:ascii="宋体" w:hAnsi="宋体" w:cs="宋体"/>
          <w:sz w:val="24"/>
        </w:rPr>
        <w:t xml:space="preserve">    联系人 ：王科长    </w:t>
      </w:r>
    </w:p>
    <w:p>
      <w:pPr>
        <w:keepNext w:val="0"/>
        <w:keepLines w:val="0"/>
        <w:pageBreakBefore w:val="0"/>
        <w:kinsoku/>
        <w:overflowPunct/>
        <w:topLinePunct w:val="0"/>
        <w:bidi w:val="0"/>
        <w:adjustRightInd w:val="0"/>
        <w:spacing w:line="288" w:lineRule="auto"/>
        <w:ind w:firstLine="480" w:firstLineChars="200"/>
        <w:textAlignment w:val="auto"/>
        <w:rPr>
          <w:rFonts w:ascii="宋体" w:hAnsi="宋体" w:cs="宋体"/>
          <w:sz w:val="24"/>
        </w:rPr>
      </w:pPr>
      <w:r>
        <w:rPr>
          <w:rFonts w:hint="eastAsia" w:ascii="宋体" w:hAnsi="宋体" w:cs="宋体"/>
          <w:sz w:val="24"/>
        </w:rPr>
        <w:t>监督投诉电话：0570-4033811</w:t>
      </w:r>
    </w:p>
    <w:p>
      <w:pPr>
        <w:keepNext w:val="0"/>
        <w:keepLines w:val="0"/>
        <w:pageBreakBefore w:val="0"/>
        <w:kinsoku/>
        <w:wordWrap w:val="0"/>
        <w:overflowPunct/>
        <w:topLinePunct w:val="0"/>
        <w:bidi w:val="0"/>
        <w:adjustRightInd w:val="0"/>
        <w:spacing w:line="288" w:lineRule="auto"/>
        <w:ind w:firstLine="480" w:firstLineChars="200"/>
        <w:textAlignment w:val="auto"/>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kinsoku/>
        <w:overflowPunct/>
        <w:topLinePunct w:val="0"/>
        <w:bidi w:val="0"/>
        <w:adjustRightInd w:val="0"/>
        <w:spacing w:line="288" w:lineRule="auto"/>
        <w:ind w:firstLine="480" w:firstLineChars="200"/>
        <w:textAlignment w:val="auto"/>
        <w:rPr>
          <w:rFonts w:ascii="宋体" w:hAnsi="宋体" w:cs="宋体"/>
          <w:sz w:val="24"/>
        </w:rPr>
      </w:pPr>
      <w:r>
        <w:rPr>
          <w:rFonts w:hint="eastAsia" w:ascii="宋体" w:hAnsi="宋体" w:cs="宋体"/>
          <w:sz w:val="24"/>
        </w:rPr>
        <w:t>CA问题联系电话（人工）：汇信CA 400-888-4636；天谷CA 400-087-8198。</w:t>
      </w:r>
    </w:p>
    <w:p>
      <w:pPr>
        <w:keepNext w:val="0"/>
        <w:keepLines w:val="0"/>
        <w:pageBreakBefore w:val="0"/>
        <w:kinsoku/>
        <w:wordWrap w:val="0"/>
        <w:overflowPunct/>
        <w:topLinePunct w:val="0"/>
        <w:bidi w:val="0"/>
        <w:adjustRightInd w:val="0"/>
        <w:spacing w:line="288" w:lineRule="auto"/>
        <w:ind w:firstLine="480" w:firstLineChars="200"/>
        <w:textAlignment w:val="auto"/>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kinsoku/>
        <w:wordWrap w:val="0"/>
        <w:overflowPunct/>
        <w:topLinePunct w:val="0"/>
        <w:bidi w:val="0"/>
        <w:adjustRightInd w:val="0"/>
        <w:spacing w:line="288" w:lineRule="auto"/>
        <w:ind w:firstLine="480" w:firstLineChars="200"/>
        <w:textAlignment w:val="auto"/>
        <w:rPr>
          <w:rFonts w:ascii="宋体" w:hAnsi="宋体" w:cs="宋体"/>
          <w:sz w:val="24"/>
        </w:rPr>
      </w:pPr>
      <w:r>
        <w:rPr>
          <w:rFonts w:hint="eastAsia" w:ascii="宋体" w:hAnsi="宋体" w:cs="宋体"/>
          <w:sz w:val="24"/>
        </w:rPr>
        <w:t>CA问题联系电话（人工）：汇信CA 400-888-4636；天谷CA 400-087-8198。</w:t>
      </w:r>
    </w:p>
    <w:p>
      <w:pPr>
        <w:wordWrap w:val="0"/>
        <w:spacing w:line="312" w:lineRule="auto"/>
        <w:ind w:firstLine="480" w:firstLineChars="200"/>
        <w:rPr>
          <w:rFonts w:ascii="宋体" w:hAnsi="宋体" w:cs="宋体"/>
          <w:sz w:val="24"/>
        </w:rPr>
      </w:pPr>
    </w:p>
    <w:p>
      <w:pPr>
        <w:wordWrap w:val="0"/>
        <w:spacing w:line="312" w:lineRule="auto"/>
        <w:ind w:firstLine="480" w:firstLineChars="200"/>
        <w:rPr>
          <w:rFonts w:ascii="宋体" w:hAnsi="宋体" w:cs="宋体"/>
          <w:sz w:val="24"/>
        </w:rPr>
      </w:pPr>
    </w:p>
    <w:p>
      <w:pPr>
        <w:wordWrap w:val="0"/>
        <w:spacing w:line="312" w:lineRule="auto"/>
        <w:ind w:firstLine="480" w:firstLineChars="200"/>
        <w:rPr>
          <w:rFonts w:ascii="宋体" w:hAnsi="宋体" w:cs="宋体"/>
          <w:sz w:val="24"/>
        </w:rPr>
      </w:pPr>
    </w:p>
    <w:p>
      <w:pPr>
        <w:wordWrap w:val="0"/>
        <w:spacing w:line="312" w:lineRule="auto"/>
        <w:ind w:firstLine="480" w:firstLineChars="200"/>
        <w:rPr>
          <w:rFonts w:ascii="宋体" w:hAnsi="宋体" w:cs="宋体"/>
          <w:sz w:val="24"/>
        </w:rPr>
      </w:pPr>
    </w:p>
    <w:p>
      <w:pPr>
        <w:wordWrap w:val="0"/>
        <w:spacing w:line="312" w:lineRule="auto"/>
        <w:ind w:firstLine="480" w:firstLineChars="200"/>
        <w:rPr>
          <w:rFonts w:ascii="宋体" w:hAnsi="宋体" w:cs="宋体"/>
          <w:sz w:val="24"/>
        </w:rPr>
      </w:pPr>
    </w:p>
    <w:p>
      <w:pPr>
        <w:wordWrap w:val="0"/>
        <w:spacing w:line="312" w:lineRule="auto"/>
        <w:ind w:firstLine="480" w:firstLineChars="200"/>
        <w:rPr>
          <w:rFonts w:ascii="宋体" w:hAnsi="宋体" w:cs="宋体"/>
          <w:sz w:val="24"/>
        </w:rPr>
      </w:pPr>
    </w:p>
    <w:p>
      <w:pPr>
        <w:wordWrap w:val="0"/>
        <w:spacing w:line="312" w:lineRule="auto"/>
        <w:ind w:firstLine="480" w:firstLineChars="200"/>
        <w:rPr>
          <w:rFonts w:ascii="宋体" w:hAnsi="宋体" w:cs="宋体"/>
          <w:sz w:val="24"/>
        </w:rPr>
      </w:pPr>
    </w:p>
    <w:p>
      <w:pPr>
        <w:wordWrap w:val="0"/>
        <w:spacing w:line="312" w:lineRule="auto"/>
        <w:ind w:firstLine="480" w:firstLineChars="200"/>
        <w:rPr>
          <w:rFonts w:ascii="宋体" w:hAnsi="宋体" w:cs="宋体"/>
          <w:sz w:val="24"/>
        </w:rPr>
      </w:pPr>
    </w:p>
    <w:p>
      <w:pPr>
        <w:wordWrap w:val="0"/>
        <w:spacing w:line="312" w:lineRule="auto"/>
        <w:ind w:firstLine="480" w:firstLineChars="200"/>
        <w:rPr>
          <w:rFonts w:ascii="宋体" w:hAnsi="宋体" w:cs="宋体"/>
          <w:sz w:val="24"/>
        </w:rPr>
      </w:pPr>
    </w:p>
    <w:p>
      <w:pPr>
        <w:wordWrap w:val="0"/>
        <w:spacing w:line="312" w:lineRule="auto"/>
        <w:ind w:firstLine="480" w:firstLineChars="200"/>
        <w:rPr>
          <w:rFonts w:ascii="宋体" w:hAnsi="宋体" w:cs="宋体"/>
          <w:sz w:val="24"/>
        </w:rPr>
      </w:pPr>
    </w:p>
    <w:p>
      <w:pPr>
        <w:wordWrap w:val="0"/>
        <w:spacing w:line="312" w:lineRule="auto"/>
        <w:ind w:firstLine="480" w:firstLineChars="200"/>
        <w:rPr>
          <w:rFonts w:ascii="宋体" w:hAnsi="宋体" w:cs="宋体"/>
          <w:sz w:val="24"/>
        </w:rPr>
      </w:pPr>
    </w:p>
    <w:p>
      <w:pPr>
        <w:wordWrap w:val="0"/>
        <w:spacing w:line="312" w:lineRule="auto"/>
        <w:ind w:firstLine="480" w:firstLineChars="200"/>
        <w:rPr>
          <w:rFonts w:ascii="宋体" w:hAnsi="宋体" w:cs="宋体"/>
          <w:sz w:val="24"/>
        </w:rPr>
      </w:pPr>
    </w:p>
    <w:p>
      <w:pPr>
        <w:wordWrap w:val="0"/>
        <w:spacing w:line="312" w:lineRule="auto"/>
        <w:ind w:firstLine="480" w:firstLineChars="200"/>
        <w:rPr>
          <w:rFonts w:ascii="宋体" w:hAnsi="宋体" w:cs="宋体"/>
          <w:sz w:val="24"/>
        </w:rPr>
      </w:pPr>
    </w:p>
    <w:p>
      <w:pPr>
        <w:wordWrap w:val="0"/>
        <w:spacing w:line="312" w:lineRule="auto"/>
        <w:ind w:firstLine="480" w:firstLineChars="200"/>
        <w:rPr>
          <w:rFonts w:ascii="宋体" w:hAnsi="宋体" w:cs="宋体"/>
          <w:sz w:val="24"/>
        </w:rPr>
      </w:pPr>
    </w:p>
    <w:p>
      <w:pPr>
        <w:wordWrap w:val="0"/>
        <w:spacing w:line="312" w:lineRule="auto"/>
        <w:ind w:firstLine="480" w:firstLineChars="200"/>
        <w:rPr>
          <w:rFonts w:ascii="宋体" w:hAnsi="宋体" w:cs="宋体"/>
          <w:sz w:val="24"/>
        </w:rPr>
      </w:pPr>
    </w:p>
    <w:p>
      <w:pPr>
        <w:adjustRightInd/>
        <w:spacing w:line="300" w:lineRule="auto"/>
        <w:outlineLvl w:val="0"/>
        <w:rPr>
          <w:rFonts w:ascii="宋体" w:hAnsi="宋体" w:cs="宋体"/>
          <w:b/>
          <w:sz w:val="36"/>
          <w:szCs w:val="20"/>
        </w:rPr>
      </w:pPr>
    </w:p>
    <w:p>
      <w:pPr>
        <w:adjustRightInd/>
        <w:spacing w:line="300" w:lineRule="auto"/>
        <w:jc w:val="center"/>
        <w:outlineLvl w:val="0"/>
        <w:rPr>
          <w:rFonts w:ascii="宋体" w:hAnsi="宋体" w:cs="宋体"/>
          <w:b/>
          <w:sz w:val="36"/>
          <w:szCs w:val="20"/>
        </w:rPr>
      </w:pPr>
    </w:p>
    <w:p>
      <w:pPr>
        <w:adjustRightInd/>
        <w:spacing w:line="300" w:lineRule="auto"/>
        <w:jc w:val="center"/>
        <w:outlineLvl w:val="0"/>
        <w:rPr>
          <w:rFonts w:ascii="宋体" w:hAnsi="宋体" w:cs="宋体"/>
          <w:b/>
          <w:sz w:val="36"/>
          <w:szCs w:val="20"/>
        </w:rPr>
      </w:pPr>
    </w:p>
    <w:p>
      <w:pPr>
        <w:adjustRightInd/>
        <w:spacing w:line="300" w:lineRule="auto"/>
        <w:jc w:val="center"/>
        <w:outlineLvl w:val="0"/>
        <w:rPr>
          <w:rFonts w:ascii="宋体" w:hAnsi="宋体" w:cs="宋体"/>
          <w:b/>
          <w:sz w:val="36"/>
          <w:szCs w:val="20"/>
        </w:rPr>
      </w:pPr>
    </w:p>
    <w:p>
      <w:pPr>
        <w:adjustRightInd/>
        <w:spacing w:line="300" w:lineRule="auto"/>
        <w:jc w:val="center"/>
        <w:outlineLvl w:val="0"/>
        <w:rPr>
          <w:rFonts w:ascii="宋体" w:hAnsi="宋体" w:cs="宋体"/>
          <w:b/>
          <w:sz w:val="36"/>
          <w:szCs w:val="20"/>
        </w:rPr>
      </w:pPr>
    </w:p>
    <w:p>
      <w:pPr>
        <w:adjustRightInd/>
        <w:spacing w:line="300" w:lineRule="auto"/>
        <w:outlineLvl w:val="0"/>
        <w:rPr>
          <w:rFonts w:ascii="宋体" w:hAnsi="宋体" w:cs="宋体"/>
          <w:b/>
          <w:sz w:val="36"/>
          <w:szCs w:val="20"/>
        </w:rPr>
      </w:pPr>
    </w:p>
    <w:p>
      <w:pPr>
        <w:adjustRightInd/>
        <w:spacing w:line="300" w:lineRule="auto"/>
        <w:jc w:val="center"/>
        <w:outlineLvl w:val="0"/>
        <w:rPr>
          <w:rFonts w:hint="eastAsia" w:ascii="宋体" w:hAnsi="宋体" w:cs="宋体"/>
          <w:b/>
          <w:sz w:val="36"/>
          <w:szCs w:val="20"/>
        </w:rPr>
      </w:pPr>
    </w:p>
    <w:p>
      <w:pPr>
        <w:adjustRightInd/>
        <w:spacing w:line="300" w:lineRule="auto"/>
        <w:jc w:val="both"/>
        <w:outlineLvl w:val="0"/>
        <w:rPr>
          <w:rFonts w:hint="eastAsia" w:ascii="宋体" w:hAnsi="宋体" w:cs="宋体"/>
          <w:b/>
          <w:sz w:val="36"/>
          <w:szCs w:val="20"/>
        </w:rPr>
      </w:pPr>
    </w:p>
    <w:p>
      <w:pPr>
        <w:adjustRightInd/>
        <w:spacing w:line="30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snapToGrid w:val="0"/>
        <w:spacing w:line="300" w:lineRule="auto"/>
        <w:jc w:val="center"/>
        <w:rPr>
          <w:rFonts w:ascii="宋体" w:hAnsi="宋体" w:cs="宋体"/>
          <w:b/>
          <w:sz w:val="32"/>
          <w:szCs w:val="20"/>
        </w:rPr>
      </w:pPr>
      <w:r>
        <w:rPr>
          <w:rFonts w:hint="eastAsia" w:ascii="宋体" w:hAnsi="宋体" w:cs="宋体"/>
          <w:b/>
          <w:sz w:val="32"/>
          <w:szCs w:val="20"/>
        </w:rPr>
        <w:t>前附表</w:t>
      </w:r>
    </w:p>
    <w:tbl>
      <w:tblPr>
        <w:tblStyle w:val="64"/>
        <w:tblW w:w="87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92"/>
        <w:gridCol w:w="6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3" w:hRule="atLeast"/>
          <w:tblHeader/>
        </w:trPr>
        <w:tc>
          <w:tcPr>
            <w:tcW w:w="645" w:type="dxa"/>
            <w:tcBorders>
              <w:top w:val="single" w:color="auto" w:sz="4" w:space="0"/>
              <w:left w:val="single" w:color="auto" w:sz="4" w:space="0"/>
              <w:bottom w:val="single" w:color="auto" w:sz="4" w:space="0"/>
              <w:right w:val="single" w:color="auto" w:sz="4" w:space="0"/>
            </w:tcBorders>
          </w:tcPr>
          <w:p>
            <w:pPr>
              <w:snapToGrid w:val="0"/>
              <w:spacing w:line="300" w:lineRule="auto"/>
              <w:jc w:val="center"/>
              <w:rPr>
                <w:rFonts w:ascii="宋体" w:hAnsi="宋体" w:cs="宋体"/>
                <w:b/>
                <w:sz w:val="24"/>
              </w:rPr>
            </w:pPr>
            <w:r>
              <w:rPr>
                <w:rFonts w:hint="eastAsia" w:ascii="宋体" w:hAnsi="宋体" w:cs="宋体"/>
                <w:b/>
                <w:sz w:val="24"/>
              </w:rPr>
              <w:t>序号</w:t>
            </w:r>
          </w:p>
        </w:tc>
        <w:tc>
          <w:tcPr>
            <w:tcW w:w="1892" w:type="dxa"/>
            <w:tcBorders>
              <w:top w:val="single" w:color="000000" w:sz="8" w:space="0"/>
              <w:left w:val="single" w:color="auto" w:sz="4" w:space="0"/>
              <w:bottom w:val="single" w:color="000000" w:sz="8" w:space="0"/>
              <w:right w:val="single" w:color="000000" w:sz="8" w:space="0"/>
            </w:tcBorders>
            <w:vAlign w:val="center"/>
          </w:tcPr>
          <w:p>
            <w:pPr>
              <w:snapToGrid w:val="0"/>
              <w:spacing w:line="300" w:lineRule="auto"/>
              <w:jc w:val="center"/>
              <w:rPr>
                <w:rFonts w:ascii="宋体" w:hAnsi="宋体" w:cs="宋体"/>
                <w:b/>
                <w:sz w:val="24"/>
              </w:rPr>
            </w:pPr>
            <w:r>
              <w:rPr>
                <w:rFonts w:hint="eastAsia" w:ascii="宋体" w:hAnsi="宋体" w:cs="宋体"/>
                <w:b/>
                <w:sz w:val="24"/>
              </w:rPr>
              <w:t>事项</w:t>
            </w:r>
          </w:p>
        </w:tc>
        <w:tc>
          <w:tcPr>
            <w:tcW w:w="6261" w:type="dxa"/>
            <w:tcBorders>
              <w:top w:val="single" w:color="000000" w:sz="8" w:space="0"/>
              <w:left w:val="single" w:color="000000" w:sz="2" w:space="0"/>
              <w:bottom w:val="single" w:color="000000" w:sz="8" w:space="0"/>
              <w:right w:val="single" w:color="000000" w:sz="8" w:space="0"/>
            </w:tcBorders>
            <w:vAlign w:val="center"/>
          </w:tcPr>
          <w:p>
            <w:pPr>
              <w:snapToGrid w:val="0"/>
              <w:spacing w:line="30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52" w:hRule="atLeast"/>
          <w:tblHeader/>
        </w:trPr>
        <w:tc>
          <w:tcPr>
            <w:tcW w:w="645"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宋体" w:hAnsi="宋体" w:cs="宋体"/>
                <w:sz w:val="24"/>
              </w:rPr>
            </w:pPr>
          </w:p>
          <w:p>
            <w:pPr>
              <w:snapToGrid w:val="0"/>
              <w:spacing w:line="264" w:lineRule="auto"/>
              <w:jc w:val="center"/>
              <w:rPr>
                <w:rFonts w:ascii="宋体" w:hAnsi="宋体" w:cs="宋体"/>
                <w:sz w:val="24"/>
              </w:rPr>
            </w:pPr>
          </w:p>
          <w:p>
            <w:pPr>
              <w:snapToGrid w:val="0"/>
              <w:spacing w:line="264" w:lineRule="auto"/>
              <w:jc w:val="center"/>
              <w:rPr>
                <w:rFonts w:ascii="宋体" w:hAnsi="宋体" w:cs="宋体"/>
                <w:sz w:val="24"/>
              </w:rPr>
            </w:pPr>
          </w:p>
          <w:p>
            <w:pPr>
              <w:snapToGrid w:val="0"/>
              <w:spacing w:line="264" w:lineRule="auto"/>
              <w:jc w:val="center"/>
              <w:rPr>
                <w:rFonts w:ascii="宋体" w:hAnsi="宋体" w:cs="宋体"/>
                <w:sz w:val="24"/>
              </w:rPr>
            </w:pPr>
          </w:p>
          <w:p>
            <w:pPr>
              <w:snapToGrid w:val="0"/>
              <w:spacing w:line="264" w:lineRule="auto"/>
              <w:jc w:val="center"/>
              <w:rPr>
                <w:rFonts w:ascii="宋体" w:hAnsi="宋体" w:cs="宋体"/>
                <w:sz w:val="24"/>
              </w:rPr>
            </w:pPr>
          </w:p>
          <w:p>
            <w:pPr>
              <w:snapToGrid w:val="0"/>
              <w:spacing w:line="264" w:lineRule="auto"/>
              <w:jc w:val="center"/>
              <w:rPr>
                <w:rFonts w:ascii="宋体" w:hAnsi="宋体" w:cs="宋体"/>
                <w:sz w:val="24"/>
              </w:rPr>
            </w:pPr>
          </w:p>
          <w:p>
            <w:pPr>
              <w:snapToGrid w:val="0"/>
              <w:spacing w:line="264" w:lineRule="auto"/>
              <w:jc w:val="center"/>
              <w:rPr>
                <w:rFonts w:ascii="宋体" w:hAnsi="宋体" w:cs="宋体"/>
                <w:sz w:val="24"/>
              </w:rPr>
            </w:pPr>
          </w:p>
          <w:p>
            <w:pPr>
              <w:snapToGrid w:val="0"/>
              <w:spacing w:line="264" w:lineRule="auto"/>
              <w:jc w:val="center"/>
              <w:rPr>
                <w:rFonts w:ascii="宋体" w:hAnsi="宋体" w:cs="宋体"/>
                <w:sz w:val="24"/>
              </w:rPr>
            </w:pPr>
            <w:r>
              <w:rPr>
                <w:rFonts w:hint="eastAsia" w:ascii="宋体" w:hAnsi="宋体" w:cs="宋体"/>
                <w:sz w:val="24"/>
              </w:rPr>
              <w:t>1</w:t>
            </w:r>
          </w:p>
        </w:tc>
        <w:tc>
          <w:tcPr>
            <w:tcW w:w="1892" w:type="dxa"/>
            <w:tcBorders>
              <w:top w:val="single" w:color="000000" w:sz="8" w:space="0"/>
              <w:left w:val="single" w:color="auto" w:sz="4" w:space="0"/>
              <w:bottom w:val="single" w:color="000000" w:sz="8" w:space="0"/>
              <w:right w:val="single" w:color="000000" w:sz="8" w:space="0"/>
            </w:tcBorders>
            <w:vAlign w:val="center"/>
          </w:tcPr>
          <w:p>
            <w:pPr>
              <w:snapToGrid w:val="0"/>
              <w:spacing w:line="264" w:lineRule="auto"/>
              <w:jc w:val="center"/>
              <w:rPr>
                <w:rFonts w:ascii="宋体" w:hAnsi="宋体" w:cs="宋体"/>
                <w:b/>
                <w:sz w:val="24"/>
              </w:rPr>
            </w:pPr>
            <w:r>
              <w:rPr>
                <w:rFonts w:hint="eastAsia" w:ascii="宋体" w:hAnsi="宋体" w:cs="宋体"/>
                <w:b/>
                <w:sz w:val="24"/>
              </w:rPr>
              <w:t>报价要求</w:t>
            </w:r>
          </w:p>
        </w:tc>
        <w:tc>
          <w:tcPr>
            <w:tcW w:w="6261" w:type="dxa"/>
            <w:tcBorders>
              <w:top w:val="single" w:color="000000" w:sz="8" w:space="0"/>
              <w:left w:val="single" w:color="000000" w:sz="2" w:space="0"/>
              <w:bottom w:val="single" w:color="000000" w:sz="8" w:space="0"/>
              <w:right w:val="single" w:color="000000" w:sz="8" w:space="0"/>
            </w:tcBorders>
            <w:vAlign w:val="center"/>
          </w:tcPr>
          <w:p>
            <w:pPr>
              <w:snapToGrid w:val="0"/>
              <w:spacing w:line="264"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w:t>
            </w:r>
            <w:r>
              <w:rPr>
                <w:rFonts w:hint="eastAsia" w:ascii="宋体" w:hAnsi="宋体" w:cs="宋体"/>
                <w:b/>
                <w:kern w:val="0"/>
                <w:sz w:val="24"/>
                <w:lang w:val="zh-CN"/>
              </w:rPr>
              <w:t>折扣率</w:t>
            </w:r>
            <w:r>
              <w:rPr>
                <w:rFonts w:hint="eastAsia" w:ascii="宋体" w:hAnsi="宋体" w:cs="宋体"/>
                <w:kern w:val="0"/>
                <w:sz w:val="24"/>
                <w:lang w:val="zh-CN"/>
              </w:rPr>
              <w:t>报价。招标文件未列明，而投标人认为必需的费用也需列入报价。</w:t>
            </w:r>
          </w:p>
          <w:p>
            <w:pPr>
              <w:snapToGrid w:val="0"/>
              <w:spacing w:line="264"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264"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264"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napToGrid w:val="0"/>
              <w:spacing w:line="264"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napToGrid w:val="0"/>
              <w:spacing w:line="264"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24" w:hRule="atLeast"/>
          <w:tblHeader/>
        </w:trPr>
        <w:tc>
          <w:tcPr>
            <w:tcW w:w="645" w:type="dxa"/>
            <w:tcBorders>
              <w:top w:val="single" w:color="auto" w:sz="4" w:space="0"/>
              <w:left w:val="single" w:color="auto" w:sz="4" w:space="0"/>
              <w:bottom w:val="single" w:color="auto" w:sz="4" w:space="0"/>
              <w:right w:val="single" w:color="auto" w:sz="4" w:space="0"/>
            </w:tcBorders>
            <w:vAlign w:val="center"/>
          </w:tcPr>
          <w:p>
            <w:pPr>
              <w:snapToGrid w:val="0"/>
              <w:spacing w:line="264" w:lineRule="auto"/>
              <w:jc w:val="center"/>
              <w:rPr>
                <w:rFonts w:ascii="宋体" w:hAnsi="宋体" w:cs="宋体"/>
                <w:sz w:val="24"/>
              </w:rPr>
            </w:pPr>
            <w:r>
              <w:rPr>
                <w:rFonts w:hint="eastAsia" w:ascii="宋体" w:hAnsi="宋体" w:cs="宋体"/>
                <w:sz w:val="24"/>
              </w:rPr>
              <w:t>2</w:t>
            </w:r>
          </w:p>
        </w:tc>
        <w:tc>
          <w:tcPr>
            <w:tcW w:w="1892" w:type="dxa"/>
            <w:tcBorders>
              <w:top w:val="single" w:color="000000" w:sz="8" w:space="0"/>
              <w:left w:val="single" w:color="auto" w:sz="4" w:space="0"/>
              <w:bottom w:val="single" w:color="000000" w:sz="8" w:space="0"/>
              <w:right w:val="single" w:color="000000" w:sz="8" w:space="0"/>
            </w:tcBorders>
            <w:vAlign w:val="center"/>
          </w:tcPr>
          <w:p>
            <w:pPr>
              <w:snapToGrid w:val="0"/>
              <w:spacing w:line="264" w:lineRule="auto"/>
              <w:ind w:firstLine="482" w:firstLineChars="200"/>
              <w:rPr>
                <w:rFonts w:ascii="宋体" w:hAnsi="宋体" w:cs="宋体"/>
                <w:b/>
                <w:sz w:val="24"/>
              </w:rPr>
            </w:pPr>
            <w:r>
              <w:rPr>
                <w:rFonts w:hint="eastAsia" w:ascii="宋体" w:hAnsi="宋体" w:cs="宋体"/>
                <w:b/>
                <w:sz w:val="24"/>
              </w:rPr>
              <w:t>分包</w:t>
            </w:r>
          </w:p>
        </w:tc>
        <w:tc>
          <w:tcPr>
            <w:tcW w:w="6261" w:type="dxa"/>
            <w:tcBorders>
              <w:top w:val="single" w:color="000000" w:sz="8" w:space="0"/>
              <w:left w:val="single" w:color="000000" w:sz="2" w:space="0"/>
              <w:bottom w:val="single" w:color="000000" w:sz="8" w:space="0"/>
              <w:right w:val="single" w:color="000000" w:sz="8" w:space="0"/>
            </w:tcBorders>
            <w:vAlign w:val="center"/>
          </w:tcPr>
          <w:p>
            <w:pPr>
              <w:snapToGrid w:val="0"/>
              <w:spacing w:line="264" w:lineRule="auto"/>
              <w:rPr>
                <w:rFonts w:ascii="宋体" w:hAnsi="宋体" w:cs="宋体"/>
                <w:sz w:val="24"/>
              </w:rPr>
            </w:pPr>
            <w:sdt>
              <w:sdtPr>
                <w:rPr>
                  <w:rFonts w:hint="eastAsia" w:ascii="宋体" w:hAnsi="宋体" w:cs="宋体"/>
                  <w:kern w:val="0"/>
                  <w:sz w:val="24"/>
                </w:rPr>
                <w:id w:val="7"/>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A</w:t>
            </w:r>
            <w:r>
              <w:rPr>
                <w:rFonts w:hint="eastAsia" w:ascii="宋体" w:hAnsi="宋体" w:cs="宋体"/>
                <w:sz w:val="24"/>
              </w:rPr>
              <w:t>同意将工作分包。</w:t>
            </w:r>
            <w:sdt>
              <w:sdtPr>
                <w:rPr>
                  <w:rFonts w:hint="eastAsia" w:ascii="宋体" w:hAnsi="宋体" w:cs="宋体"/>
                  <w:kern w:val="0"/>
                  <w:sz w:val="24"/>
                </w:rPr>
                <w:id w:val="8"/>
                <w:showingPlcHdr/>
              </w:sdtPr>
              <w:sdtEndPr>
                <w:rPr>
                  <w:rFonts w:hint="eastAsia" w:ascii="宋体" w:hAnsi="宋体" w:cs="宋体"/>
                  <w:kern w:val="0"/>
                  <w:sz w:val="24"/>
                </w:rPr>
              </w:sdtEndPr>
              <w:sdtContent>
                <w:r>
                  <w:rPr>
                    <w:rFonts w:hint="eastAsia" w:ascii="宋体" w:hAnsi="宋体" w:cs="宋体"/>
                    <w:kern w:val="0"/>
                    <w:sz w:val="24"/>
                  </w:rPr>
                  <w:sym w:font="Wingdings" w:char="00FE"/>
                </w:r>
              </w:sdtContent>
            </w:sdt>
            <w:r>
              <w:rPr>
                <w:rFonts w:hint="eastAsia" w:ascii="宋体" w:hAnsi="宋体" w:cs="宋体"/>
                <w:kern w:val="0"/>
                <w:sz w:val="24"/>
              </w:rPr>
              <w:t>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5" w:hRule="atLeast"/>
          <w:tblHeader/>
        </w:trPr>
        <w:tc>
          <w:tcPr>
            <w:tcW w:w="645" w:type="dxa"/>
            <w:vMerge w:val="restart"/>
            <w:tcBorders>
              <w:top w:val="single" w:color="auto" w:sz="4" w:space="0"/>
              <w:left w:val="single" w:color="auto" w:sz="4" w:space="0"/>
              <w:right w:val="single" w:color="auto" w:sz="4" w:space="0"/>
            </w:tcBorders>
          </w:tcPr>
          <w:p>
            <w:pPr>
              <w:snapToGrid w:val="0"/>
              <w:spacing w:line="264" w:lineRule="auto"/>
              <w:jc w:val="center"/>
              <w:rPr>
                <w:rFonts w:ascii="宋体" w:hAnsi="宋体" w:cs="宋体"/>
                <w:sz w:val="24"/>
              </w:rPr>
            </w:pPr>
          </w:p>
          <w:p>
            <w:pPr>
              <w:snapToGrid w:val="0"/>
              <w:spacing w:line="264" w:lineRule="auto"/>
              <w:jc w:val="center"/>
              <w:rPr>
                <w:rFonts w:ascii="宋体" w:hAnsi="宋体" w:cs="宋体"/>
                <w:sz w:val="24"/>
              </w:rPr>
            </w:pPr>
          </w:p>
          <w:p>
            <w:pPr>
              <w:snapToGrid w:val="0"/>
              <w:spacing w:line="264" w:lineRule="auto"/>
              <w:jc w:val="center"/>
              <w:rPr>
                <w:rFonts w:ascii="宋体" w:hAnsi="宋体" w:cs="宋体"/>
                <w:sz w:val="24"/>
              </w:rPr>
            </w:pPr>
            <w:r>
              <w:rPr>
                <w:rFonts w:hint="eastAsia" w:ascii="宋体" w:hAnsi="宋体" w:cs="宋体"/>
                <w:sz w:val="24"/>
              </w:rPr>
              <w:t>3</w:t>
            </w:r>
          </w:p>
        </w:tc>
        <w:tc>
          <w:tcPr>
            <w:tcW w:w="1892" w:type="dxa"/>
            <w:vMerge w:val="restart"/>
            <w:tcBorders>
              <w:top w:val="single" w:color="000000" w:sz="8" w:space="0"/>
              <w:left w:val="single" w:color="auto" w:sz="4" w:space="0"/>
              <w:right w:val="single" w:color="000000" w:sz="8" w:space="0"/>
            </w:tcBorders>
            <w:vAlign w:val="center"/>
          </w:tcPr>
          <w:p>
            <w:pPr>
              <w:snapToGrid w:val="0"/>
              <w:spacing w:line="264" w:lineRule="auto"/>
              <w:jc w:val="center"/>
              <w:rPr>
                <w:rFonts w:ascii="宋体" w:hAnsi="宋体" w:cs="宋体"/>
                <w:b/>
                <w:sz w:val="24"/>
              </w:rPr>
            </w:pPr>
            <w:r>
              <w:rPr>
                <w:rFonts w:hint="eastAsia" w:ascii="宋体" w:hAnsi="宋体" w:cs="宋体"/>
                <w:b/>
                <w:sz w:val="24"/>
              </w:rPr>
              <w:t>投标人应当提供的资格、资信证明文件</w:t>
            </w:r>
          </w:p>
        </w:tc>
        <w:tc>
          <w:tcPr>
            <w:tcW w:w="6261" w:type="dxa"/>
            <w:tcBorders>
              <w:top w:val="single" w:color="000000" w:sz="8" w:space="0"/>
              <w:left w:val="single" w:color="000000" w:sz="2" w:space="0"/>
              <w:bottom w:val="single" w:color="auto" w:sz="4" w:space="0"/>
              <w:right w:val="single" w:color="000000" w:sz="8" w:space="0"/>
            </w:tcBorders>
            <w:vAlign w:val="center"/>
          </w:tcPr>
          <w:p>
            <w:pPr>
              <w:snapToGrid w:val="0"/>
              <w:spacing w:line="264" w:lineRule="auto"/>
              <w:rPr>
                <w:rFonts w:ascii="宋体" w:hAnsi="宋体" w:cs="宋体"/>
                <w:sz w:val="24"/>
              </w:rPr>
            </w:pPr>
            <w:r>
              <w:rPr>
                <w:rFonts w:hint="eastAsia" w:ascii="宋体" w:hAnsi="宋体" w:cs="宋体"/>
                <w:sz w:val="24"/>
              </w:rPr>
              <w:t>（1）资格证明文件：见招标文件第二部分11.1。</w:t>
            </w:r>
          </w:p>
          <w:p>
            <w:pPr>
              <w:snapToGrid w:val="0"/>
              <w:spacing w:line="264"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8" w:hRule="atLeast"/>
          <w:tblHeader/>
        </w:trPr>
        <w:tc>
          <w:tcPr>
            <w:tcW w:w="645" w:type="dxa"/>
            <w:vMerge w:val="continue"/>
            <w:tcBorders>
              <w:left w:val="single" w:color="auto" w:sz="4" w:space="0"/>
              <w:bottom w:val="single" w:color="auto" w:sz="4" w:space="0"/>
              <w:right w:val="single" w:color="auto" w:sz="4" w:space="0"/>
            </w:tcBorders>
          </w:tcPr>
          <w:p>
            <w:pPr>
              <w:snapToGrid w:val="0"/>
              <w:spacing w:line="264" w:lineRule="auto"/>
              <w:jc w:val="center"/>
              <w:rPr>
                <w:rFonts w:ascii="宋体" w:hAnsi="宋体" w:cs="宋体"/>
                <w:sz w:val="24"/>
              </w:rPr>
            </w:pPr>
          </w:p>
        </w:tc>
        <w:tc>
          <w:tcPr>
            <w:tcW w:w="1892" w:type="dxa"/>
            <w:vMerge w:val="continue"/>
            <w:tcBorders>
              <w:left w:val="single" w:color="auto" w:sz="4" w:space="0"/>
              <w:bottom w:val="single" w:color="000000" w:sz="8" w:space="0"/>
              <w:right w:val="single" w:color="000000" w:sz="8" w:space="0"/>
            </w:tcBorders>
            <w:vAlign w:val="center"/>
          </w:tcPr>
          <w:p>
            <w:pPr>
              <w:snapToGrid w:val="0"/>
              <w:spacing w:line="264" w:lineRule="auto"/>
              <w:jc w:val="center"/>
              <w:rPr>
                <w:rFonts w:ascii="宋体" w:hAnsi="宋体" w:cs="宋体"/>
                <w:b/>
                <w:sz w:val="24"/>
              </w:rPr>
            </w:pPr>
          </w:p>
        </w:tc>
        <w:tc>
          <w:tcPr>
            <w:tcW w:w="6261" w:type="dxa"/>
            <w:tcBorders>
              <w:top w:val="single" w:color="auto" w:sz="4" w:space="0"/>
              <w:left w:val="single" w:color="000000" w:sz="2" w:space="0"/>
              <w:bottom w:val="single" w:color="000000" w:sz="8" w:space="0"/>
              <w:right w:val="single" w:color="000000" w:sz="8" w:space="0"/>
            </w:tcBorders>
            <w:vAlign w:val="center"/>
          </w:tcPr>
          <w:p>
            <w:pPr>
              <w:snapToGrid w:val="0"/>
              <w:spacing w:line="264" w:lineRule="auto"/>
              <w:rPr>
                <w:rFonts w:ascii="宋体" w:hAnsi="宋体" w:cs="宋体"/>
                <w:sz w:val="24"/>
              </w:rPr>
            </w:pPr>
            <w:r>
              <w:rPr>
                <w:rFonts w:hint="eastAsia" w:ascii="宋体" w:hAnsi="宋体" w:cs="宋体"/>
                <w:sz w:val="24"/>
              </w:rPr>
              <w:t>（2）商务技术文件：根据招标文件第四部分评标标准提供。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5" w:hRule="atLeast"/>
          <w:tblHeader/>
        </w:trPr>
        <w:tc>
          <w:tcPr>
            <w:tcW w:w="645" w:type="dxa"/>
            <w:tcBorders>
              <w:top w:val="single" w:color="auto" w:sz="4" w:space="0"/>
              <w:left w:val="single" w:color="auto" w:sz="4" w:space="0"/>
              <w:bottom w:val="single" w:color="auto" w:sz="4" w:space="0"/>
              <w:right w:val="single" w:color="auto" w:sz="4" w:space="0"/>
            </w:tcBorders>
          </w:tcPr>
          <w:p>
            <w:pPr>
              <w:snapToGrid w:val="0"/>
              <w:spacing w:line="264" w:lineRule="auto"/>
              <w:jc w:val="center"/>
              <w:rPr>
                <w:rFonts w:ascii="宋体" w:hAnsi="宋体" w:cs="宋体"/>
                <w:sz w:val="24"/>
              </w:rPr>
            </w:pPr>
          </w:p>
          <w:p>
            <w:pPr>
              <w:snapToGrid w:val="0"/>
              <w:spacing w:line="264" w:lineRule="auto"/>
              <w:jc w:val="center"/>
              <w:rPr>
                <w:rFonts w:ascii="宋体" w:hAnsi="宋体" w:cs="宋体"/>
                <w:sz w:val="24"/>
              </w:rPr>
            </w:pPr>
            <w:r>
              <w:rPr>
                <w:rFonts w:hint="eastAsia" w:ascii="宋体" w:hAnsi="宋体" w:cs="宋体"/>
                <w:sz w:val="24"/>
              </w:rPr>
              <w:t>4</w:t>
            </w:r>
          </w:p>
        </w:tc>
        <w:tc>
          <w:tcPr>
            <w:tcW w:w="1892" w:type="dxa"/>
            <w:tcBorders>
              <w:top w:val="single" w:color="000000" w:sz="8" w:space="0"/>
              <w:left w:val="single" w:color="auto" w:sz="4" w:space="0"/>
              <w:bottom w:val="single" w:color="000000" w:sz="8" w:space="0"/>
              <w:right w:val="single" w:color="000000" w:sz="8" w:space="0"/>
            </w:tcBorders>
            <w:vAlign w:val="center"/>
          </w:tcPr>
          <w:p>
            <w:pPr>
              <w:snapToGrid w:val="0"/>
              <w:spacing w:line="264" w:lineRule="auto"/>
              <w:jc w:val="center"/>
              <w:rPr>
                <w:rFonts w:ascii="宋体" w:hAnsi="宋体" w:cs="宋体"/>
                <w:b/>
                <w:sz w:val="24"/>
              </w:rPr>
            </w:pPr>
            <w:r>
              <w:rPr>
                <w:rFonts w:hint="eastAsia" w:ascii="宋体" w:hAnsi="宋体" w:cs="宋体"/>
                <w:b/>
                <w:sz w:val="24"/>
              </w:rPr>
              <w:t>开标前答疑会或现场考察</w:t>
            </w:r>
          </w:p>
        </w:tc>
        <w:tc>
          <w:tcPr>
            <w:tcW w:w="6261" w:type="dxa"/>
            <w:tcBorders>
              <w:top w:val="single" w:color="000000" w:sz="8" w:space="0"/>
              <w:left w:val="single" w:color="000000" w:sz="2" w:space="0"/>
              <w:bottom w:val="single" w:color="000000" w:sz="8" w:space="0"/>
              <w:right w:val="single" w:color="000000" w:sz="8" w:space="0"/>
            </w:tcBorders>
            <w:vAlign w:val="center"/>
          </w:tcPr>
          <w:p>
            <w:pPr>
              <w:snapToGrid w:val="0"/>
              <w:spacing w:line="264" w:lineRule="auto"/>
              <w:rPr>
                <w:rFonts w:ascii="宋体" w:hAnsi="宋体" w:cs="宋体"/>
                <w:sz w:val="24"/>
              </w:rPr>
            </w:pPr>
            <w:sdt>
              <w:sdtPr>
                <w:rPr>
                  <w:rFonts w:hint="eastAsia" w:ascii="宋体" w:hAnsi="宋体" w:cs="宋体"/>
                  <w:kern w:val="0"/>
                  <w:sz w:val="24"/>
                </w:rPr>
                <w:id w:val="9"/>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不组织。</w:t>
            </w:r>
          </w:p>
          <w:p>
            <w:pPr>
              <w:snapToGrid w:val="0"/>
              <w:spacing w:line="264" w:lineRule="auto"/>
              <w:rPr>
                <w:rFonts w:ascii="宋体" w:hAnsi="宋体" w:cs="宋体"/>
                <w:sz w:val="24"/>
                <w:szCs w:val="20"/>
              </w:rPr>
            </w:pPr>
            <w:sdt>
              <w:sdtPr>
                <w:rPr>
                  <w:rFonts w:hint="eastAsia" w:ascii="宋体" w:hAnsi="宋体" w:cs="宋体"/>
                  <w:kern w:val="0"/>
                  <w:sz w:val="24"/>
                </w:rPr>
                <w:id w:val="10"/>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时间：,地点：，联系人：，联系方式：</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5" w:hRule="atLeast"/>
          <w:tblHeader/>
        </w:trPr>
        <w:tc>
          <w:tcPr>
            <w:tcW w:w="645"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64" w:lineRule="auto"/>
              <w:jc w:val="center"/>
              <w:rPr>
                <w:rFonts w:ascii="宋体" w:hAnsi="宋体" w:cs="宋体"/>
                <w:sz w:val="24"/>
              </w:rPr>
            </w:pPr>
            <w:r>
              <w:rPr>
                <w:rFonts w:hint="eastAsia" w:ascii="宋体" w:hAnsi="宋体" w:cs="宋体"/>
                <w:sz w:val="24"/>
              </w:rPr>
              <w:t>5</w:t>
            </w:r>
          </w:p>
        </w:tc>
        <w:tc>
          <w:tcPr>
            <w:tcW w:w="1892"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264" w:lineRule="auto"/>
              <w:jc w:val="center"/>
              <w:rPr>
                <w:rFonts w:ascii="宋体" w:hAnsi="宋体" w:cs="宋体"/>
                <w:b/>
                <w:sz w:val="24"/>
              </w:rPr>
            </w:pPr>
            <w:r>
              <w:rPr>
                <w:rFonts w:hint="eastAsia" w:ascii="宋体" w:hAnsi="宋体" w:cs="宋体"/>
                <w:b/>
                <w:sz w:val="24"/>
              </w:rPr>
              <w:t>样品提供</w:t>
            </w:r>
          </w:p>
        </w:tc>
        <w:tc>
          <w:tcPr>
            <w:tcW w:w="6261"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264" w:lineRule="auto"/>
              <w:rPr>
                <w:rFonts w:ascii="宋体" w:hAnsi="宋体" w:cs="宋体"/>
                <w:sz w:val="24"/>
              </w:rPr>
            </w:pPr>
            <w:r>
              <w:rPr>
                <w:rFonts w:hint="eastAsia" w:ascii="宋体" w:hAnsi="宋体" w:cs="宋体"/>
                <w:kern w:val="0"/>
                <w:sz w:val="24"/>
              </w:rPr>
              <w:sym w:font="Wingdings" w:char="00FE"/>
            </w:r>
            <w:r>
              <w:rPr>
                <w:rFonts w:hint="eastAsia" w:ascii="宋体" w:hAnsi="宋体" w:cs="宋体"/>
                <w:kern w:val="0"/>
                <w:sz w:val="24"/>
              </w:rPr>
              <w:t>A</w:t>
            </w:r>
            <w:r>
              <w:rPr>
                <w:rFonts w:hint="eastAsia" w:ascii="宋体" w:hAnsi="宋体" w:cs="宋体"/>
                <w:sz w:val="24"/>
              </w:rPr>
              <w:t>不要求提供。</w:t>
            </w:r>
          </w:p>
          <w:p>
            <w:pPr>
              <w:wordWrap w:val="0"/>
              <w:snapToGrid w:val="0"/>
              <w:spacing w:line="264" w:lineRule="auto"/>
              <w:rPr>
                <w:rFonts w:ascii="宋体" w:hAnsi="宋体" w:cs="宋体"/>
                <w:kern w:val="0"/>
                <w:sz w:val="24"/>
              </w:rPr>
            </w:pPr>
            <w:sdt>
              <w:sdtPr>
                <w:rPr>
                  <w:rFonts w:hint="eastAsia" w:ascii="FangSong_GB2312" w:hAnsi="仿宋" w:eastAsia="FangSong_GB2312" w:cs="Arial"/>
                  <w:kern w:val="0"/>
                  <w:sz w:val="24"/>
                </w:rPr>
                <w:id w:val="11"/>
              </w:sdtPr>
              <w:sdtEndPr>
                <w:rPr>
                  <w:rFonts w:hint="eastAsia" w:ascii="宋体" w:hAnsi="宋体" w:eastAsia="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5" w:hRule="atLeast"/>
          <w:tblHeader/>
        </w:trPr>
        <w:tc>
          <w:tcPr>
            <w:tcW w:w="645"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64" w:lineRule="auto"/>
              <w:jc w:val="center"/>
              <w:rPr>
                <w:rFonts w:ascii="宋体" w:hAnsi="宋体" w:cs="宋体"/>
                <w:sz w:val="24"/>
              </w:rPr>
            </w:pPr>
            <w:r>
              <w:rPr>
                <w:rFonts w:hint="eastAsia" w:ascii="宋体" w:hAnsi="宋体" w:cs="宋体"/>
                <w:sz w:val="24"/>
              </w:rPr>
              <w:t>6</w:t>
            </w:r>
          </w:p>
        </w:tc>
        <w:tc>
          <w:tcPr>
            <w:tcW w:w="1892"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264" w:lineRule="auto"/>
              <w:jc w:val="center"/>
              <w:rPr>
                <w:rFonts w:ascii="宋体" w:hAnsi="宋体" w:cs="宋体"/>
                <w:b/>
                <w:sz w:val="24"/>
              </w:rPr>
            </w:pPr>
            <w:r>
              <w:rPr>
                <w:rFonts w:hint="eastAsia" w:ascii="宋体" w:hAnsi="宋体" w:cs="宋体"/>
                <w:b/>
                <w:sz w:val="24"/>
              </w:rPr>
              <w:t>是否允许采购进口产品</w:t>
            </w:r>
          </w:p>
        </w:tc>
        <w:tc>
          <w:tcPr>
            <w:tcW w:w="6261"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264" w:lineRule="auto"/>
              <w:rPr>
                <w:rFonts w:ascii="宋体" w:hAnsi="宋体" w:cs="宋体"/>
                <w:sz w:val="24"/>
              </w:rPr>
            </w:pPr>
            <w:sdt>
              <w:sdtPr>
                <w:rPr>
                  <w:rFonts w:hint="eastAsia" w:ascii="FangSong_GB2312" w:hAnsi="仿宋" w:eastAsia="FangSong_GB2312" w:cs="Arial"/>
                  <w:kern w:val="0"/>
                  <w:sz w:val="24"/>
                </w:rPr>
                <w:id w:val="12"/>
              </w:sdtPr>
              <w:sdtEndPr>
                <w:rPr>
                  <w:rFonts w:hint="eastAsia" w:ascii="宋体" w:hAnsi="宋体" w:eastAsia="宋体" w:cs="宋体"/>
                  <w:kern w:val="0"/>
                  <w:sz w:val="24"/>
                </w:rPr>
              </w:sdtEndPr>
              <w:sdtContent>
                <w:r>
                  <w:rPr>
                    <w:rFonts w:hint="eastAsia" w:ascii="宋体" w:hAnsi="宋体" w:cs="宋体"/>
                    <w:sz w:val="24"/>
                  </w:rPr>
                  <w:sym w:font="Wingdings" w:char="F0FE"/>
                </w:r>
              </w:sdtContent>
            </w:sdt>
            <w:r>
              <w:rPr>
                <w:rFonts w:hint="eastAsia" w:ascii="宋体" w:hAnsi="宋体" w:cs="宋体"/>
                <w:sz w:val="24"/>
              </w:rPr>
              <w:t>本项目不允许采购进口产品。</w:t>
            </w:r>
          </w:p>
          <w:p>
            <w:pPr>
              <w:wordWrap w:val="0"/>
              <w:snapToGrid w:val="0"/>
              <w:spacing w:line="264" w:lineRule="auto"/>
              <w:rPr>
                <w:rFonts w:ascii="FangSong_GB2312" w:hAnsi="仿宋" w:eastAsia="FangSong_GB2312" w:cs="Arial"/>
                <w:kern w:val="0"/>
                <w:sz w:val="24"/>
              </w:rPr>
            </w:pPr>
            <w:sdt>
              <w:sdtPr>
                <w:rPr>
                  <w:rFonts w:hint="eastAsia" w:ascii="宋体" w:hAnsi="宋体" w:cs="宋体"/>
                  <w:sz w:val="24"/>
                </w:rPr>
                <w:id w:val="13"/>
              </w:sdtPr>
              <w:sdtEndPr>
                <w:rPr>
                  <w:rFonts w:hint="eastAsia" w:ascii="宋体" w:hAnsi="宋体" w:cs="宋体"/>
                  <w:sz w:val="24"/>
                </w:rPr>
              </w:sdtEndPr>
              <w:sdtContent>
                <w:r>
                  <w:rPr>
                    <w:rFonts w:hint="eastAsia" w:ascii="宋体" w:hAnsi="宋体" w:cs="宋体"/>
                    <w:sz w:val="24"/>
                  </w:rPr>
                  <w:t>☐</w:t>
                </w:r>
              </w:sdtContent>
            </w:sdt>
            <w:r>
              <w:rPr>
                <w:rFonts w:hint="eastAsia" w:ascii="宋体" w:hAnsi="宋体" w:cs="宋体"/>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9" w:hRule="atLeast"/>
          <w:tblHead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264" w:lineRule="auto"/>
              <w:jc w:val="center"/>
              <w:rPr>
                <w:rFonts w:ascii="宋体" w:hAnsi="宋体" w:cs="宋体"/>
                <w:sz w:val="24"/>
              </w:rPr>
            </w:pPr>
            <w:r>
              <w:rPr>
                <w:rFonts w:hint="eastAsia" w:ascii="宋体" w:hAnsi="宋体" w:cs="宋体"/>
                <w:sz w:val="24"/>
              </w:rPr>
              <w:t>7</w:t>
            </w:r>
          </w:p>
        </w:tc>
        <w:tc>
          <w:tcPr>
            <w:tcW w:w="1892" w:type="dxa"/>
            <w:tcBorders>
              <w:top w:val="single" w:color="000000" w:sz="8" w:space="0"/>
              <w:left w:val="single" w:color="000000" w:sz="2" w:space="0"/>
              <w:bottom w:val="single" w:color="000000" w:sz="8" w:space="0"/>
              <w:right w:val="single" w:color="000000" w:sz="8" w:space="0"/>
            </w:tcBorders>
            <w:vAlign w:val="center"/>
          </w:tcPr>
          <w:p>
            <w:pPr>
              <w:snapToGrid w:val="0"/>
              <w:spacing w:line="264" w:lineRule="auto"/>
              <w:jc w:val="center"/>
              <w:rPr>
                <w:rFonts w:ascii="宋体" w:hAnsi="宋体" w:cs="宋体"/>
                <w:b/>
                <w:sz w:val="24"/>
              </w:rPr>
            </w:pPr>
            <w:r>
              <w:rPr>
                <w:rFonts w:hint="eastAsia" w:ascii="宋体" w:hAnsi="宋体" w:cs="宋体"/>
                <w:b/>
                <w:sz w:val="24"/>
              </w:rPr>
              <w:t>项目属性与核心产品</w:t>
            </w:r>
          </w:p>
        </w:tc>
        <w:tc>
          <w:tcPr>
            <w:tcW w:w="6261" w:type="dxa"/>
            <w:tcBorders>
              <w:top w:val="single" w:color="000000" w:sz="8" w:space="0"/>
              <w:left w:val="single" w:color="000000" w:sz="2" w:space="0"/>
              <w:bottom w:val="single" w:color="000000" w:sz="8" w:space="0"/>
              <w:right w:val="single" w:color="000000" w:sz="8" w:space="0"/>
            </w:tcBorders>
            <w:vAlign w:val="center"/>
          </w:tcPr>
          <w:p>
            <w:pPr>
              <w:snapToGrid w:val="0"/>
              <w:spacing w:line="264" w:lineRule="auto"/>
              <w:rPr>
                <w:rFonts w:ascii="宋体" w:hAnsi="宋体" w:cs="宋体"/>
                <w:sz w:val="24"/>
              </w:rPr>
            </w:pPr>
            <w:r>
              <w:rPr>
                <w:rFonts w:hint="eastAsia" w:ascii="宋体" w:hAnsi="宋体" w:cs="宋体"/>
                <w:kern w:val="0"/>
                <w:sz w:val="24"/>
              </w:rPr>
              <w:t>☐A</w:t>
            </w:r>
            <w:r>
              <w:rPr>
                <w:rFonts w:hint="eastAsia" w:ascii="宋体" w:hAnsi="宋体" w:cs="宋体"/>
                <w:sz w:val="24"/>
              </w:rPr>
              <w:t>货物类，单一产品或</w:t>
            </w:r>
            <w:r>
              <w:rPr>
                <w:rFonts w:hint="eastAsia" w:ascii="宋体" w:hAnsi="宋体" w:cs="宋体"/>
                <w:kern w:val="0"/>
                <w:sz w:val="24"/>
              </w:rPr>
              <w:t>核心产品为：</w:t>
            </w:r>
            <w:r>
              <w:rPr>
                <w:rFonts w:hint="eastAsia" w:ascii="宋体" w:hAnsi="宋体" w:cs="宋体"/>
                <w:kern w:val="0"/>
                <w:sz w:val="24"/>
                <w:u w:val="single"/>
              </w:rPr>
              <w:t>/</w:t>
            </w:r>
            <w:r>
              <w:rPr>
                <w:rFonts w:hint="eastAsia" w:ascii="宋体" w:hAnsi="宋体" w:cs="宋体"/>
                <w:sz w:val="24"/>
              </w:rPr>
              <w:t>。</w:t>
            </w:r>
          </w:p>
          <w:p>
            <w:pPr>
              <w:snapToGrid w:val="0"/>
              <w:spacing w:line="264" w:lineRule="auto"/>
              <w:rPr>
                <w:rFonts w:ascii="宋体" w:hAnsi="宋体" w:cs="宋体"/>
                <w:sz w:val="24"/>
              </w:rPr>
            </w:pPr>
            <w:sdt>
              <w:sdtPr>
                <w:rPr>
                  <w:rFonts w:hint="eastAsia" w:ascii="宋体" w:hAnsi="宋体" w:cs="宋体"/>
                  <w:kern w:val="0"/>
                  <w:sz w:val="24"/>
                </w:rPr>
                <w:id w:val="474885559"/>
              </w:sdtPr>
              <w:sdtEndPr>
                <w:rPr>
                  <w:rFonts w:hint="eastAsia" w:ascii="宋体" w:hAnsi="宋体" w:cs="宋体"/>
                  <w:kern w:val="0"/>
                  <w:sz w:val="24"/>
                </w:rPr>
              </w:sdtEndPr>
              <w:sdtContent>
                <w:sdt>
                  <w:sdtPr>
                    <w:rPr>
                      <w:rFonts w:hint="eastAsia" w:ascii="宋体" w:hAnsi="宋体" w:cs="宋体"/>
                      <w:kern w:val="0"/>
                      <w:sz w:val="24"/>
                    </w:rPr>
                    <w:id w:val="118727868"/>
                    <w:showingPlcHdr/>
                  </w:sdtPr>
                  <w:sdtEndPr>
                    <w:rPr>
                      <w:rFonts w:hint="eastAsia" w:ascii="宋体" w:hAnsi="宋体" w:cs="宋体"/>
                      <w:kern w:val="0"/>
                      <w:sz w:val="24"/>
                    </w:rPr>
                  </w:sdtEndPr>
                  <w:sdtContent>
                    <w:r>
                      <w:rPr>
                        <w:rFonts w:hint="eastAsia" w:ascii="宋体" w:hAnsi="宋体" w:cs="宋体"/>
                        <w:kern w:val="0"/>
                        <w:sz w:val="24"/>
                      </w:rPr>
                      <w:sym w:font="Wingdings" w:char="00FE"/>
                    </w:r>
                  </w:sdtContent>
                </w:sdt>
              </w:sdtContent>
            </w:sdt>
            <w:r>
              <w:rPr>
                <w:rFonts w:hint="eastAsia" w:ascii="宋体" w:hAnsi="宋体" w:cs="宋体"/>
                <w:kern w:val="0"/>
                <w:sz w:val="24"/>
              </w:rPr>
              <w:t>B</w:t>
            </w: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65" w:hRule="atLeast"/>
          <w:tblHeader/>
        </w:trPr>
        <w:tc>
          <w:tcPr>
            <w:tcW w:w="645" w:type="dxa"/>
            <w:tcBorders>
              <w:top w:val="single" w:color="auto" w:sz="4" w:space="0"/>
              <w:left w:val="single" w:color="000000" w:sz="8" w:space="0"/>
              <w:bottom w:val="single" w:color="auto" w:sz="4" w:space="0"/>
              <w:right w:val="single" w:color="000000" w:sz="2" w:space="0"/>
            </w:tcBorders>
          </w:tcPr>
          <w:p>
            <w:pPr>
              <w:snapToGrid w:val="0"/>
              <w:spacing w:line="264" w:lineRule="auto"/>
              <w:rPr>
                <w:rFonts w:ascii="宋体" w:hAnsi="宋体" w:cs="宋体"/>
                <w:sz w:val="24"/>
              </w:rPr>
            </w:pPr>
          </w:p>
          <w:p>
            <w:pPr>
              <w:snapToGrid w:val="0"/>
              <w:spacing w:line="264" w:lineRule="auto"/>
              <w:jc w:val="center"/>
              <w:rPr>
                <w:rFonts w:ascii="宋体" w:hAnsi="宋体" w:cs="宋体"/>
                <w:sz w:val="24"/>
              </w:rPr>
            </w:pPr>
            <w:r>
              <w:rPr>
                <w:rFonts w:hint="eastAsia" w:ascii="宋体" w:hAnsi="宋体" w:cs="宋体"/>
                <w:sz w:val="24"/>
              </w:rPr>
              <w:t>8</w:t>
            </w:r>
          </w:p>
        </w:tc>
        <w:tc>
          <w:tcPr>
            <w:tcW w:w="1892" w:type="dxa"/>
            <w:tcBorders>
              <w:top w:val="single" w:color="000000" w:sz="8" w:space="0"/>
              <w:left w:val="single" w:color="000000" w:sz="2" w:space="0"/>
              <w:bottom w:val="single" w:color="000000" w:sz="8" w:space="0"/>
              <w:right w:val="single" w:color="000000" w:sz="8" w:space="0"/>
            </w:tcBorders>
            <w:vAlign w:val="center"/>
          </w:tcPr>
          <w:p>
            <w:pPr>
              <w:snapToGrid w:val="0"/>
              <w:spacing w:line="264" w:lineRule="auto"/>
              <w:jc w:val="center"/>
              <w:rPr>
                <w:rFonts w:ascii="宋体" w:hAnsi="宋体" w:cs="宋体"/>
                <w:b/>
                <w:sz w:val="24"/>
              </w:rPr>
            </w:pPr>
            <w:r>
              <w:rPr>
                <w:rFonts w:hint="eastAsia" w:ascii="宋体" w:hAnsi="宋体" w:cs="宋体"/>
                <w:b/>
                <w:sz w:val="24"/>
              </w:rPr>
              <w:t>采购标的对应的中小企业划分标准所属行业</w:t>
            </w:r>
          </w:p>
        </w:tc>
        <w:tc>
          <w:tcPr>
            <w:tcW w:w="6261" w:type="dxa"/>
            <w:tcBorders>
              <w:top w:val="single" w:color="000000" w:sz="8" w:space="0"/>
              <w:left w:val="single" w:color="000000" w:sz="2" w:space="0"/>
              <w:bottom w:val="single" w:color="000000" w:sz="8" w:space="0"/>
              <w:right w:val="single" w:color="000000" w:sz="8" w:space="0"/>
            </w:tcBorders>
            <w:vAlign w:val="center"/>
          </w:tcPr>
          <w:p>
            <w:pPr>
              <w:snapToGrid w:val="0"/>
              <w:spacing w:line="264" w:lineRule="auto"/>
              <w:rPr>
                <w:rFonts w:hint="default" w:ascii="宋体" w:hAnsi="宋体" w:eastAsia="宋体" w:cs="宋体"/>
                <w:lang w:val="en-US" w:eastAsia="zh-CN"/>
              </w:rPr>
            </w:pPr>
            <w:r>
              <w:rPr>
                <w:rFonts w:hint="eastAsia" w:ascii="宋体" w:hAnsi="宋体" w:cs="宋体"/>
                <w:kern w:val="0"/>
                <w:sz w:val="24"/>
              </w:rPr>
              <w:t>（1）标的：</w:t>
            </w:r>
            <w:r>
              <w:rPr>
                <w:rFonts w:hint="eastAsia" w:ascii="宋体" w:hAnsi="宋体" w:cs="宋体"/>
                <w:kern w:val="0"/>
                <w:sz w:val="24"/>
                <w:u w:val="single"/>
              </w:rPr>
              <w:t>江山市2024年产品质量监督抽查服务采购项目</w:t>
            </w:r>
            <w:r>
              <w:rPr>
                <w:rFonts w:hint="eastAsia" w:ascii="宋体" w:hAnsi="宋体" w:cs="宋体"/>
                <w:kern w:val="0"/>
                <w:sz w:val="24"/>
              </w:rPr>
              <w:t>，属于</w:t>
            </w:r>
            <w:r>
              <w:rPr>
                <w:rFonts w:hint="eastAsia" w:ascii="宋体" w:hAnsi="宋体" w:cs="宋体"/>
                <w:kern w:val="0"/>
                <w:sz w:val="24"/>
                <w:u w:val="single"/>
                <w:lang w:val="en-US" w:eastAsia="zh-CN"/>
              </w:rPr>
              <w:t>租赁和商业服务业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5" w:hRule="atLeast"/>
          <w:tblHeader/>
        </w:trPr>
        <w:tc>
          <w:tcPr>
            <w:tcW w:w="645"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264" w:lineRule="auto"/>
              <w:jc w:val="center"/>
              <w:rPr>
                <w:rFonts w:ascii="宋体" w:hAnsi="宋体" w:cs="宋体"/>
                <w:sz w:val="24"/>
              </w:rPr>
            </w:pPr>
            <w:r>
              <w:rPr>
                <w:rFonts w:hint="eastAsia" w:ascii="宋体" w:hAnsi="宋体" w:cs="宋体"/>
                <w:sz w:val="24"/>
              </w:rPr>
              <w:t>9</w:t>
            </w:r>
          </w:p>
        </w:tc>
        <w:tc>
          <w:tcPr>
            <w:tcW w:w="1892"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264" w:lineRule="auto"/>
              <w:jc w:val="center"/>
              <w:rPr>
                <w:rFonts w:ascii="宋体" w:hAnsi="宋体" w:cs="宋体"/>
                <w:b/>
                <w:sz w:val="24"/>
              </w:rPr>
            </w:pPr>
            <w:r>
              <w:rPr>
                <w:rFonts w:hint="eastAsia" w:ascii="宋体" w:hAnsi="宋体" w:cs="宋体"/>
                <w:b/>
                <w:sz w:val="24"/>
              </w:rPr>
              <w:t>节能产品、环境标志产品</w:t>
            </w:r>
          </w:p>
        </w:tc>
        <w:tc>
          <w:tcPr>
            <w:tcW w:w="6261"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264" w:lineRule="auto"/>
              <w:rPr>
                <w:rFonts w:ascii="宋体" w:hAnsi="宋体" w:cs="宋体"/>
                <w:kern w:val="0"/>
                <w:sz w:val="24"/>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1" w:hRule="atLeast"/>
          <w:tblHeader/>
        </w:trPr>
        <w:tc>
          <w:tcPr>
            <w:tcW w:w="645" w:type="dxa"/>
            <w:tcBorders>
              <w:top w:val="single" w:color="auto" w:sz="4" w:space="0"/>
              <w:left w:val="single" w:color="000000" w:sz="8" w:space="0"/>
              <w:right w:val="single" w:color="000000" w:sz="2" w:space="0"/>
            </w:tcBorders>
            <w:vAlign w:val="center"/>
          </w:tcPr>
          <w:p>
            <w:pPr>
              <w:snapToGrid w:val="0"/>
              <w:spacing w:line="264" w:lineRule="auto"/>
              <w:jc w:val="center"/>
              <w:rPr>
                <w:rFonts w:ascii="宋体" w:hAnsi="宋体" w:cs="宋体"/>
                <w:sz w:val="24"/>
              </w:rPr>
            </w:pPr>
            <w:r>
              <w:rPr>
                <w:rFonts w:hint="eastAsia" w:ascii="宋体" w:hAnsi="宋体" w:cs="宋体"/>
                <w:sz w:val="24"/>
              </w:rPr>
              <w:t>10</w:t>
            </w:r>
          </w:p>
        </w:tc>
        <w:tc>
          <w:tcPr>
            <w:tcW w:w="1892" w:type="dxa"/>
            <w:tcBorders>
              <w:top w:val="single" w:color="000000" w:sz="8" w:space="0"/>
              <w:left w:val="single" w:color="000000" w:sz="2" w:space="0"/>
              <w:right w:val="single" w:color="000000" w:sz="8" w:space="0"/>
            </w:tcBorders>
            <w:vAlign w:val="center"/>
          </w:tcPr>
          <w:p>
            <w:pPr>
              <w:snapToGrid w:val="0"/>
              <w:spacing w:line="264" w:lineRule="auto"/>
              <w:jc w:val="center"/>
              <w:rPr>
                <w:rFonts w:ascii="宋体" w:hAnsi="宋体" w:cs="宋体"/>
                <w:b/>
                <w:sz w:val="24"/>
              </w:rPr>
            </w:pPr>
            <w:r>
              <w:rPr>
                <w:rFonts w:hint="eastAsia" w:ascii="宋体" w:hAnsi="宋体" w:cs="宋体"/>
                <w:b/>
                <w:sz w:val="24"/>
              </w:rPr>
              <w:t>中小企业信用融资</w:t>
            </w:r>
          </w:p>
        </w:tc>
        <w:tc>
          <w:tcPr>
            <w:tcW w:w="6261" w:type="dxa"/>
            <w:tcBorders>
              <w:top w:val="single" w:color="000000" w:sz="8" w:space="0"/>
              <w:left w:val="single" w:color="000000" w:sz="2" w:space="0"/>
              <w:right w:val="single" w:color="000000" w:sz="8" w:space="0"/>
            </w:tcBorders>
            <w:vAlign w:val="center"/>
          </w:tcPr>
          <w:p>
            <w:pPr>
              <w:snapToGrid w:val="0"/>
              <w:spacing w:line="264" w:lineRule="auto"/>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12" w:hRule="atLeast"/>
          <w:tblHead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264" w:lineRule="auto"/>
              <w:jc w:val="center"/>
              <w:rPr>
                <w:rFonts w:ascii="宋体" w:hAnsi="宋体" w:cs="宋体"/>
                <w:sz w:val="24"/>
              </w:rPr>
            </w:pPr>
            <w:r>
              <w:rPr>
                <w:rFonts w:hint="eastAsia" w:ascii="宋体" w:hAnsi="宋体" w:cs="宋体"/>
                <w:sz w:val="24"/>
              </w:rPr>
              <w:t>11</w:t>
            </w:r>
          </w:p>
        </w:tc>
        <w:tc>
          <w:tcPr>
            <w:tcW w:w="1892" w:type="dxa"/>
            <w:tcBorders>
              <w:top w:val="single" w:color="000000" w:sz="8" w:space="0"/>
              <w:left w:val="single" w:color="000000" w:sz="2" w:space="0"/>
              <w:bottom w:val="single" w:color="000000" w:sz="8" w:space="0"/>
              <w:right w:val="single" w:color="000000" w:sz="8" w:space="0"/>
            </w:tcBorders>
            <w:vAlign w:val="center"/>
          </w:tcPr>
          <w:p>
            <w:pPr>
              <w:snapToGrid w:val="0"/>
              <w:spacing w:line="264" w:lineRule="auto"/>
              <w:jc w:val="center"/>
              <w:rPr>
                <w:rFonts w:ascii="宋体" w:hAnsi="宋体" w:cs="宋体"/>
                <w:b/>
                <w:sz w:val="24"/>
              </w:rPr>
            </w:pPr>
            <w:r>
              <w:rPr>
                <w:rFonts w:hint="eastAsia" w:ascii="宋体" w:hAnsi="宋体" w:cs="宋体"/>
                <w:b/>
                <w:sz w:val="24"/>
              </w:rPr>
              <w:t xml:space="preserve">备份投标文件 </w:t>
            </w:r>
          </w:p>
        </w:tc>
        <w:tc>
          <w:tcPr>
            <w:tcW w:w="6261" w:type="dxa"/>
            <w:tcBorders>
              <w:top w:val="single" w:color="000000" w:sz="8" w:space="0"/>
              <w:left w:val="single" w:color="000000" w:sz="2" w:space="0"/>
              <w:bottom w:val="single" w:color="000000" w:sz="8" w:space="0"/>
              <w:right w:val="single" w:color="000000" w:sz="8" w:space="0"/>
            </w:tcBorders>
            <w:vAlign w:val="center"/>
          </w:tcPr>
          <w:p>
            <w:pPr>
              <w:snapToGrid w:val="0"/>
              <w:spacing w:line="264" w:lineRule="auto"/>
              <w:rPr>
                <w:rFonts w:ascii="宋体" w:hAnsi="宋体" w:cs="宋体"/>
                <w:snapToGrid w:val="0"/>
                <w:kern w:val="28"/>
                <w:sz w:val="24"/>
              </w:rPr>
            </w:pPr>
            <w:r>
              <w:rPr>
                <w:rFonts w:hint="eastAsia" w:ascii="宋体" w:hAnsi="宋体" w:cs="宋体"/>
                <w:snapToGrid w:val="0"/>
                <w:kern w:val="28"/>
                <w:sz w:val="24"/>
              </w:rPr>
              <w:t>为确保釆购项目顺利实施，避免因政釆云上电子投标文件解密失败导致投标方投标无效，投标方可在</w:t>
            </w:r>
            <w:r>
              <w:fldChar w:fldCharType="begin"/>
            </w:r>
            <w:r>
              <w:instrText xml:space="preserve"> HYPERLINK "mailto:时00分前将在政釆云平台上最后生成的具备电子签章的备份加密投标文件（文件名后缀为备份文件四字的首字母）以电子邮件方式传送至杭州博望建设工程招标投标代理有限公司邮箱（838067054@qq.com），传送的备份电子投标文件需打包压缩并加密，加密密码由投标方自行保管，如政釆云上电子投标文件出现解密失败情况（开标当日" </w:instrText>
            </w:r>
            <w:r>
              <w:fldChar w:fldCharType="separate"/>
            </w:r>
            <w:r>
              <w:rPr>
                <w:rFonts w:hint="eastAsia" w:ascii="宋体" w:hAnsi="宋体" w:cs="宋体"/>
                <w:snapToGrid w:val="0"/>
                <w:kern w:val="28"/>
                <w:sz w:val="24"/>
              </w:rPr>
              <w:t>投标截止时间前将在政釆云平台上最后生成的具备电子签章的备份加密投标文件（文件名后缀为备份文件四字的首字母）以电子邮件方式传送至杭州博望建设工程招标投标代理有限公司邮箱（838067054@qq.com），传送的备份电子投标文件需打包压缩并加密，加密密码由投标方自行保管，如政釆云上电子投标文件出现解密失败情况</w:t>
            </w:r>
            <w:r>
              <w:rPr>
                <w:rFonts w:hint="eastAsia" w:ascii="宋体" w:hAnsi="宋体" w:cs="宋体"/>
                <w:snapToGrid w:val="0"/>
                <w:kern w:val="28"/>
                <w:sz w:val="24"/>
              </w:rPr>
              <w:fldChar w:fldCharType="end"/>
            </w:r>
            <w:r>
              <w:rPr>
                <w:rFonts w:hint="eastAsia" w:ascii="宋体" w:hAnsi="宋体" w:cs="宋体"/>
                <w:snapToGrid w:val="0"/>
                <w:kern w:val="28"/>
                <w:sz w:val="24"/>
              </w:rPr>
              <w:t>，投标方可按照自身意愿确认是否同意提供加密密码解密传送至杭州博望建设工程招标投标代理有限公司邮箱（838067054@qq.com）的备份文件，并以备份文件作为替代电子投标文件，如投标方未按照规定时间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2" w:hRule="atLeast"/>
          <w:tblHead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264" w:lineRule="auto"/>
              <w:jc w:val="center"/>
              <w:rPr>
                <w:rFonts w:ascii="宋体" w:hAnsi="宋体" w:cs="宋体"/>
                <w:sz w:val="24"/>
              </w:rPr>
            </w:pPr>
            <w:r>
              <w:rPr>
                <w:rFonts w:hint="eastAsia" w:ascii="宋体" w:hAnsi="宋体" w:cs="宋体"/>
                <w:sz w:val="24"/>
              </w:rPr>
              <w:t>12</w:t>
            </w:r>
          </w:p>
        </w:tc>
        <w:tc>
          <w:tcPr>
            <w:tcW w:w="1892" w:type="dxa"/>
            <w:tcBorders>
              <w:top w:val="single" w:color="000000" w:sz="8" w:space="0"/>
              <w:left w:val="single" w:color="000000" w:sz="2" w:space="0"/>
              <w:bottom w:val="single" w:color="000000" w:sz="8" w:space="0"/>
              <w:right w:val="single" w:color="000000" w:sz="8" w:space="0"/>
            </w:tcBorders>
            <w:vAlign w:val="center"/>
          </w:tcPr>
          <w:p>
            <w:pPr>
              <w:snapToGrid w:val="0"/>
              <w:spacing w:line="264" w:lineRule="auto"/>
              <w:jc w:val="center"/>
              <w:rPr>
                <w:rFonts w:ascii="宋体" w:hAnsi="宋体" w:cs="宋体"/>
                <w:b/>
                <w:sz w:val="24"/>
              </w:rPr>
            </w:pPr>
            <w:r>
              <w:rPr>
                <w:rFonts w:hint="eastAsia" w:ascii="宋体" w:hAnsi="宋体" w:cs="宋体"/>
                <w:b/>
                <w:sz w:val="24"/>
              </w:rPr>
              <w:t>特别说明</w:t>
            </w:r>
          </w:p>
        </w:tc>
        <w:tc>
          <w:tcPr>
            <w:tcW w:w="6261" w:type="dxa"/>
            <w:tcBorders>
              <w:top w:val="single" w:color="000000" w:sz="8" w:space="0"/>
              <w:left w:val="single" w:color="000000" w:sz="2" w:space="0"/>
              <w:bottom w:val="single" w:color="000000" w:sz="8" w:space="0"/>
              <w:right w:val="single" w:color="000000" w:sz="8" w:space="0"/>
            </w:tcBorders>
            <w:vAlign w:val="center"/>
          </w:tcPr>
          <w:p>
            <w:pPr>
              <w:snapToGrid w:val="0"/>
              <w:spacing w:line="264" w:lineRule="auto"/>
              <w:rPr>
                <w:rFonts w:ascii="宋体" w:hAnsi="宋体" w:cs="宋体"/>
                <w:snapToGrid w:val="0"/>
                <w:kern w:val="28"/>
                <w:sz w:val="24"/>
              </w:rPr>
            </w:pPr>
            <w:r>
              <w:rPr>
                <w:rFonts w:hint="eastAsia" w:ascii="宋体" w:hAnsi="宋体" w:cs="宋体"/>
                <w:snapToGrid w:val="0"/>
                <w:kern w:val="28"/>
                <w:sz w:val="24"/>
              </w:rPr>
              <w:t>中标供应商应在中标后提供三份纸质备份投标文件（电子投标文件纸质版）给采购代理机构。投标文件均由资格文件 、商务技术文件、报价文件组成。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2" w:hRule="atLeast"/>
          <w:tblHead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264" w:lineRule="auto"/>
              <w:jc w:val="center"/>
              <w:rPr>
                <w:rFonts w:ascii="宋体" w:hAnsi="宋体" w:cs="宋体"/>
                <w:sz w:val="24"/>
              </w:rPr>
            </w:pPr>
            <w:bookmarkStart w:id="11" w:name="第三部分"/>
            <w:bookmarkStart w:id="12" w:name="_Toc164416483"/>
            <w:r>
              <w:rPr>
                <w:rFonts w:hint="eastAsia" w:ascii="宋体" w:hAnsi="宋体" w:cs="宋体"/>
                <w:sz w:val="24"/>
              </w:rPr>
              <w:t>13</w:t>
            </w:r>
          </w:p>
        </w:tc>
        <w:tc>
          <w:tcPr>
            <w:tcW w:w="1892" w:type="dxa"/>
            <w:tcBorders>
              <w:top w:val="single" w:color="000000" w:sz="8" w:space="0"/>
              <w:left w:val="single" w:color="000000" w:sz="2" w:space="0"/>
              <w:bottom w:val="single" w:color="000000" w:sz="8" w:space="0"/>
              <w:right w:val="single" w:color="000000" w:sz="8" w:space="0"/>
            </w:tcBorders>
            <w:vAlign w:val="center"/>
          </w:tcPr>
          <w:p>
            <w:pPr>
              <w:pStyle w:val="33"/>
              <w:snapToGrid w:val="0"/>
              <w:spacing w:line="264" w:lineRule="auto"/>
              <w:jc w:val="center"/>
              <w:rPr>
                <w:rFonts w:hAnsi="宋体" w:cs="宋体"/>
                <w:b/>
                <w:sz w:val="24"/>
              </w:rPr>
            </w:pPr>
            <w:r>
              <w:rPr>
                <w:rFonts w:hint="eastAsia" w:hAnsi="宋体" w:cs="宋体"/>
                <w:b/>
                <w:snapToGrid/>
                <w:sz w:val="24"/>
                <w:szCs w:val="24"/>
              </w:rPr>
              <w:t>代理服务费</w:t>
            </w:r>
          </w:p>
        </w:tc>
        <w:tc>
          <w:tcPr>
            <w:tcW w:w="6261" w:type="dxa"/>
            <w:tcBorders>
              <w:top w:val="single" w:color="000000" w:sz="8" w:space="0"/>
              <w:left w:val="single" w:color="000000" w:sz="2" w:space="0"/>
              <w:bottom w:val="single" w:color="000000" w:sz="8" w:space="0"/>
              <w:right w:val="single" w:color="000000" w:sz="8" w:space="0"/>
            </w:tcBorders>
            <w:vAlign w:val="center"/>
          </w:tcPr>
          <w:p>
            <w:pPr>
              <w:pStyle w:val="33"/>
              <w:snapToGrid w:val="0"/>
              <w:spacing w:line="264" w:lineRule="auto"/>
              <w:rPr>
                <w:rFonts w:hAnsi="宋体" w:cs="宋体"/>
                <w:kern w:val="28"/>
                <w:sz w:val="24"/>
              </w:rPr>
            </w:pPr>
            <w:r>
              <w:rPr>
                <w:rFonts w:hint="eastAsia" w:hAnsi="宋体" w:cs="宋体"/>
                <w:sz w:val="24"/>
                <w:szCs w:val="24"/>
              </w:rPr>
              <w:t>本项目代理服务费：每个标项2000元,由每个标项的中标人在领取中标通知书时一次性支付给代理机构。</w:t>
            </w:r>
          </w:p>
        </w:tc>
      </w:tr>
      <w:bookmarkEnd w:id="10"/>
    </w:tbl>
    <w:p>
      <w:pPr>
        <w:adjustRightInd/>
        <w:spacing w:line="300" w:lineRule="auto"/>
        <w:jc w:val="center"/>
        <w:outlineLvl w:val="0"/>
        <w:rPr>
          <w:rFonts w:ascii="宋体" w:hAnsi="宋体" w:cs="宋体"/>
          <w:b/>
          <w:sz w:val="32"/>
          <w:szCs w:val="20"/>
        </w:rPr>
      </w:pPr>
      <w:r>
        <w:rPr>
          <w:rFonts w:hint="eastAsia" w:ascii="宋体" w:hAnsi="宋体" w:cs="宋体"/>
          <w:b/>
          <w:sz w:val="32"/>
          <w:szCs w:val="20"/>
        </w:rPr>
        <w:t>一、总则</w:t>
      </w:r>
    </w:p>
    <w:p>
      <w:pPr>
        <w:snapToGrid w:val="0"/>
        <w:spacing w:line="30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0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00" w:lineRule="auto"/>
        <w:outlineLvl w:val="0"/>
        <w:rPr>
          <w:rFonts w:ascii="宋体" w:hAnsi="宋体" w:cs="宋体"/>
          <w:b/>
          <w:sz w:val="24"/>
        </w:rPr>
      </w:pPr>
      <w:r>
        <w:rPr>
          <w:rFonts w:hint="eastAsia" w:ascii="宋体" w:hAnsi="宋体" w:cs="宋体"/>
          <w:b/>
          <w:sz w:val="24"/>
        </w:rPr>
        <w:t xml:space="preserve">   2.定义</w:t>
      </w:r>
    </w:p>
    <w:p>
      <w:pPr>
        <w:spacing w:line="30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0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0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0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0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0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00" w:lineRule="auto"/>
        <w:ind w:firstLine="480" w:firstLineChars="200"/>
        <w:rPr>
          <w:rFonts w:ascii="宋体" w:hAnsi="宋体" w:cs="宋体"/>
          <w:sz w:val="24"/>
        </w:rPr>
      </w:pPr>
      <w:r>
        <w:rPr>
          <w:rFonts w:hint="eastAsia" w:ascii="宋体" w:hAnsi="宋体" w:cs="宋体"/>
          <w:sz w:val="24"/>
        </w:rPr>
        <w:t>2.7 “▲” 系指实质性要求条款，“★”系产品采购项目中单一产品或核心产品，“</w:t>
      </w:r>
      <w:r>
        <w:rPr>
          <w:rFonts w:hint="eastAsia" w:ascii="宋体" w:hAnsi="宋体" w:cs="宋体"/>
          <w:kern w:val="0"/>
          <w:sz w:val="24"/>
        </w:rPr>
        <w:sym w:font="Wingdings" w:char="00FE"/>
      </w:r>
      <w:sdt>
        <w:sdtPr>
          <w:rPr>
            <w:rFonts w:hint="eastAsia" w:ascii="宋体" w:hAnsi="宋体" w:cs="宋体"/>
            <w:kern w:val="0"/>
            <w:sz w:val="24"/>
          </w:rPr>
          <w:id w:val="512970236"/>
        </w:sdtPr>
        <w:sdtEndPr>
          <w:rPr>
            <w:rFonts w:hint="eastAsia" w:ascii="宋体" w:hAnsi="宋体" w:cs="宋体"/>
            <w:kern w:val="0"/>
            <w:sz w:val="24"/>
          </w:rPr>
        </w:sdtEndPr>
        <w:sdtContent/>
      </w:sdt>
      <w:r>
        <w:rPr>
          <w:rFonts w:hint="eastAsia" w:ascii="宋体" w:hAnsi="宋体" w:cs="宋体"/>
          <w:sz w:val="24"/>
        </w:rPr>
        <w:t>” 系指适用本项目的要求，“</w:t>
      </w:r>
      <w:sdt>
        <w:sdtPr>
          <w:rPr>
            <w:rFonts w:hint="eastAsia" w:ascii="宋体" w:hAnsi="宋体" w:cs="宋体"/>
            <w:kern w:val="0"/>
            <w:sz w:val="24"/>
          </w:rPr>
          <w:id w:val="1928616923"/>
        </w:sdtPr>
        <w:sdtEndPr>
          <w:rPr>
            <w:rFonts w:hint="eastAsia" w:ascii="宋体" w:hAnsi="宋体" w:cs="宋体"/>
            <w:kern w:val="0"/>
            <w:sz w:val="24"/>
          </w:rPr>
        </w:sdtEndPr>
        <w:sdtContent>
          <w:r>
            <w:rPr>
              <w:rFonts w:hint="eastAsia" w:ascii="宋体" w:hAnsi="宋体" w:cs="宋体"/>
              <w:kern w:val="0"/>
              <w:sz w:val="24"/>
            </w:rPr>
            <w:t>☐</w:t>
          </w:r>
        </w:sdtContent>
      </w:sdt>
      <w:sdt>
        <w:sdtPr>
          <w:rPr>
            <w:rFonts w:hint="eastAsia" w:ascii="宋体" w:hAnsi="宋体" w:cs="宋体"/>
            <w:kern w:val="0"/>
            <w:sz w:val="24"/>
          </w:rPr>
          <w:id w:val="1026831988"/>
        </w:sdtPr>
        <w:sdtEndPr>
          <w:rPr>
            <w:rFonts w:hint="eastAsia" w:ascii="宋体" w:hAnsi="宋体" w:cs="宋体"/>
            <w:kern w:val="0"/>
            <w:sz w:val="24"/>
          </w:rPr>
        </w:sdtEndPr>
        <w:sdtContent/>
      </w:sdt>
      <w:sdt>
        <w:sdtPr>
          <w:rPr>
            <w:rFonts w:hint="eastAsia" w:ascii="宋体" w:hAnsi="宋体" w:cs="宋体"/>
            <w:kern w:val="0"/>
            <w:sz w:val="24"/>
          </w:rPr>
          <w:id w:val="404888855"/>
        </w:sdtPr>
        <w:sdtEndPr>
          <w:rPr>
            <w:rFonts w:hint="eastAsia" w:ascii="宋体" w:hAnsi="宋体" w:cs="宋体"/>
            <w:kern w:val="0"/>
            <w:sz w:val="24"/>
          </w:rPr>
        </w:sdtEndPr>
        <w:sdtContent/>
      </w:sdt>
      <w:r>
        <w:rPr>
          <w:rFonts w:hint="eastAsia" w:ascii="宋体" w:hAnsi="宋体" w:cs="宋体"/>
          <w:sz w:val="24"/>
        </w:rPr>
        <w:t>” 系指不适用本项目的要求。</w:t>
      </w:r>
    </w:p>
    <w:p>
      <w:pPr>
        <w:spacing w:line="300" w:lineRule="auto"/>
        <w:ind w:firstLine="241" w:firstLineChars="100"/>
        <w:rPr>
          <w:rFonts w:ascii="宋体" w:hAnsi="宋体" w:cs="宋体"/>
          <w:b/>
          <w:color w:val="FF0000"/>
          <w:sz w:val="24"/>
        </w:rPr>
      </w:pPr>
      <w:r>
        <w:rPr>
          <w:rFonts w:hint="eastAsia" w:ascii="宋体" w:hAnsi="宋体" w:cs="宋体"/>
          <w:b/>
          <w:sz w:val="24"/>
        </w:rPr>
        <w:t>3.采购项目需要落实的政府采购政策</w:t>
      </w:r>
    </w:p>
    <w:p>
      <w:pPr>
        <w:spacing w:line="30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00" w:lineRule="auto"/>
        <w:ind w:firstLine="240" w:firstLineChars="100"/>
        <w:rPr>
          <w:rFonts w:ascii="宋体" w:hAnsi="宋体" w:cs="宋体"/>
          <w:sz w:val="24"/>
        </w:rPr>
      </w:pPr>
      <w:r>
        <w:rPr>
          <w:rFonts w:hint="eastAsia" w:ascii="宋体" w:hAnsi="宋体" w:cs="宋体"/>
          <w:sz w:val="24"/>
        </w:rPr>
        <w:t>3.2 支持绿色发展</w:t>
      </w:r>
    </w:p>
    <w:p>
      <w:pPr>
        <w:spacing w:line="300" w:lineRule="auto"/>
        <w:ind w:firstLine="480" w:firstLineChars="200"/>
        <w:rPr>
          <w:rFonts w:ascii="宋体" w:hAnsi="宋体" w:cs="宋体"/>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bCs/>
          <w:sz w:val="24"/>
        </w:rPr>
        <w:t>采购人拟采购的产品属于政府强制采购的节能产品品目清单范围的，投标人未按招标文件要求提供国家确定的认证机构出具的、处于有效期之内的节能产品认证证书的，投标无效。</w:t>
      </w:r>
    </w:p>
    <w:p>
      <w:pPr>
        <w:spacing w:line="30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0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00" w:lineRule="auto"/>
        <w:ind w:firstLine="240" w:firstLineChars="100"/>
        <w:rPr>
          <w:rFonts w:ascii="宋体" w:hAnsi="宋体" w:cs="宋体"/>
          <w:sz w:val="24"/>
        </w:rPr>
      </w:pPr>
      <w:r>
        <w:rPr>
          <w:rFonts w:hint="eastAsia" w:ascii="宋体" w:hAnsi="宋体" w:cs="宋体"/>
          <w:sz w:val="24"/>
        </w:rPr>
        <w:t>3.3 支持中小企业发展</w:t>
      </w:r>
    </w:p>
    <w:p>
      <w:pPr>
        <w:spacing w:line="30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0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0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00" w:lineRule="auto"/>
        <w:ind w:firstLine="480" w:firstLineChars="200"/>
        <w:jc w:val="left"/>
        <w:rPr>
          <w:rFonts w:ascii="宋体" w:hAnsi="宋体" w:cs="宋体"/>
          <w:kern w:val="0"/>
          <w:sz w:val="24"/>
        </w:rPr>
      </w:pPr>
      <w:r>
        <w:rPr>
          <w:rFonts w:hint="eastAsia" w:ascii="宋体" w:hAnsi="宋体" w:cs="宋体"/>
          <w:kern w:val="0"/>
          <w:sz w:val="24"/>
        </w:rPr>
        <w:t>3.3.2.1在货物采购项目中，货物由中小企业制造，即货物由中小企业生产且使用该中小企业商号或者注册商标；</w:t>
      </w:r>
    </w:p>
    <w:p>
      <w:pPr>
        <w:widowControl/>
        <w:spacing w:line="300" w:lineRule="auto"/>
        <w:ind w:firstLine="480" w:firstLineChars="200"/>
        <w:jc w:val="left"/>
        <w:rPr>
          <w:rFonts w:ascii="宋体" w:hAnsi="宋体" w:cs="宋体"/>
          <w:kern w:val="0"/>
          <w:sz w:val="24"/>
        </w:rPr>
      </w:pPr>
      <w:r>
        <w:rPr>
          <w:rFonts w:hint="eastAsia" w:ascii="宋体" w:hAnsi="宋体" w:cs="宋体"/>
          <w:kern w:val="0"/>
          <w:sz w:val="24"/>
        </w:rPr>
        <w:t>3.3.2.2在工程采购项目中，工程由中小企业承建，即工程施工单位为中小企业；</w:t>
      </w:r>
    </w:p>
    <w:p>
      <w:pPr>
        <w:widowControl/>
        <w:spacing w:line="300" w:lineRule="auto"/>
        <w:ind w:firstLine="480" w:firstLineChars="200"/>
        <w:jc w:val="left"/>
        <w:rPr>
          <w:rFonts w:ascii="宋体" w:hAnsi="宋体" w:cs="宋体"/>
          <w:kern w:val="0"/>
          <w:sz w:val="24"/>
        </w:rPr>
      </w:pPr>
      <w:r>
        <w:rPr>
          <w:rFonts w:hint="eastAsia" w:ascii="宋体" w:hAnsi="宋体" w:cs="宋体"/>
          <w:kern w:val="0"/>
          <w:sz w:val="24"/>
        </w:rPr>
        <w:t>3.3.2.3在服务采购项目中，服务由中小企业承接，即提供服务的人员为中小企业依照《中华人民共和国劳动合同法》订立劳动合同的从业人员。</w:t>
      </w:r>
    </w:p>
    <w:p>
      <w:pPr>
        <w:widowControl/>
        <w:spacing w:line="300" w:lineRule="auto"/>
        <w:ind w:firstLine="480" w:firstLineChars="200"/>
        <w:jc w:val="left"/>
        <w:rPr>
          <w:rFonts w:ascii="宋体" w:hAns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0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00" w:lineRule="auto"/>
        <w:ind w:firstLine="480" w:firstLineChars="200"/>
        <w:rPr>
          <w:rFonts w:ascii="宋体" w:hAnsi="宋体" w:cs="宋体"/>
          <w:sz w:val="24"/>
        </w:rPr>
      </w:pPr>
      <w:r>
        <w:rPr>
          <w:rFonts w:hint="eastAsia" w:ascii="宋体" w:hAnsi="宋体" w:cs="宋体"/>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0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0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0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00" w:lineRule="auto"/>
        <w:ind w:firstLine="480" w:firstLineChars="200"/>
        <w:rPr>
          <w:rFonts w:ascii="宋体" w:hAnsi="宋体" w:cs="宋体"/>
          <w:b/>
          <w:sz w:val="24"/>
        </w:rPr>
      </w:pPr>
      <w:r>
        <w:rPr>
          <w:rFonts w:hint="eastAsia" w:ascii="宋体" w:hAnsi="宋体" w:cs="宋体"/>
          <w:sz w:val="24"/>
        </w:rPr>
        <w:t>3.3.7中小企业享受扶持政策获得政府采购合同的，小微企业不得将合同分包给大中型企业，中型企业不得将合同分包给大型企业。</w:t>
      </w:r>
      <w:r>
        <w:rPr>
          <w:rFonts w:hint="eastAsia" w:ascii="宋体" w:hAnsi="宋体" w:cs="宋体"/>
          <w:sz w:val="24"/>
        </w:rPr>
        <w:cr/>
      </w:r>
      <w:r>
        <w:rPr>
          <w:rFonts w:hint="eastAsia" w:ascii="宋体" w:hAnsi="宋体" w:cs="宋体"/>
          <w:b/>
          <w:sz w:val="24"/>
        </w:rPr>
        <w:t>4. 询问、质疑、投诉</w:t>
      </w:r>
    </w:p>
    <w:p>
      <w:pPr>
        <w:autoSpaceDE w:val="0"/>
        <w:autoSpaceDN w:val="0"/>
        <w:spacing w:line="300" w:lineRule="auto"/>
        <w:ind w:firstLine="240" w:firstLineChars="1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0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0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4.2供应商质疑</w:t>
      </w:r>
    </w:p>
    <w:p>
      <w:pPr>
        <w:pStyle w:val="33"/>
        <w:spacing w:line="30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0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2"/>
        <w:spacing w:line="300" w:lineRule="auto"/>
        <w:ind w:firstLine="480" w:firstLineChars="200"/>
        <w:rPr>
          <w:rFonts w:hAnsi="宋体" w:cs="宋体"/>
          <w:snapToGrid/>
          <w:color w:val="auto"/>
          <w:kern w:val="2"/>
          <w:sz w:val="24"/>
        </w:rPr>
      </w:pPr>
      <w:r>
        <w:rPr>
          <w:rFonts w:hint="eastAsia" w:hAnsi="宋体" w:cs="宋体"/>
          <w:snapToGrid/>
          <w:color w:val="auto"/>
          <w:kern w:val="2"/>
          <w:sz w:val="24"/>
        </w:rPr>
        <w:t>4.2.2.1对招标文件提出质疑的，质疑期限为供应商获得招标文件之日或者招标文件公告期限届满之日起计算。</w:t>
      </w:r>
    </w:p>
    <w:p>
      <w:pPr>
        <w:pStyle w:val="33"/>
        <w:spacing w:line="300" w:lineRule="auto"/>
        <w:ind w:firstLine="480" w:firstLineChars="200"/>
        <w:rPr>
          <w:rFonts w:hAnsi="宋体" w:cs="宋体"/>
          <w:sz w:val="24"/>
        </w:rPr>
      </w:pPr>
      <w:r>
        <w:rPr>
          <w:rFonts w:hint="eastAsia" w:hAnsi="宋体" w:cs="宋体"/>
          <w:sz w:val="24"/>
        </w:rPr>
        <w:t>4.2.2.2对采购过程提出质疑的，质疑期限为各采购程序环节结束之日起计算。对同一采购程序环节的质疑，供应商须一次性提出。</w:t>
      </w:r>
    </w:p>
    <w:p>
      <w:pPr>
        <w:pStyle w:val="33"/>
        <w:spacing w:line="300" w:lineRule="auto"/>
        <w:ind w:firstLine="480" w:firstLineChars="200"/>
        <w:rPr>
          <w:rFonts w:hAnsi="宋体" w:cs="宋体"/>
          <w:sz w:val="24"/>
        </w:rPr>
      </w:pPr>
      <w:r>
        <w:rPr>
          <w:rFonts w:hint="eastAsia" w:hAnsi="宋体" w:cs="宋体"/>
          <w:sz w:val="24"/>
        </w:rPr>
        <w:t>4.2.2.3对采购结果提出质疑的，质疑期限自采购结果公告期限届满之日起计算。</w:t>
      </w:r>
    </w:p>
    <w:p>
      <w:pPr>
        <w:pStyle w:val="33"/>
        <w:spacing w:line="300" w:lineRule="auto"/>
        <w:ind w:firstLine="480" w:firstLineChars="200"/>
        <w:rPr>
          <w:rFonts w:hAnsi="宋体" w:cs="宋体"/>
          <w:kern w:val="0"/>
          <w:sz w:val="24"/>
          <w:lang w:val="zh-CN"/>
        </w:rPr>
      </w:pPr>
      <w:r>
        <w:rPr>
          <w:rFonts w:hint="eastAsia" w:hAnsi="宋体" w:cs="宋体"/>
          <w:kern w:val="0"/>
          <w:sz w:val="24"/>
          <w:lang w:val="zh-CN"/>
        </w:rPr>
        <w:t>4.2.3</w:t>
      </w:r>
      <w:r>
        <w:rPr>
          <w:rFonts w:hint="eastAsia" w:hAnsi="宋体" w:cs="宋体"/>
          <w:sz w:val="24"/>
        </w:rPr>
        <w:t>供应商提出质疑应当提交质疑函和必要的证明材料。质疑函应当包括下列内容：</w:t>
      </w:r>
    </w:p>
    <w:p>
      <w:pPr>
        <w:pStyle w:val="33"/>
        <w:spacing w:line="300" w:lineRule="auto"/>
        <w:ind w:firstLine="480" w:firstLineChars="200"/>
        <w:rPr>
          <w:rFonts w:hAnsi="宋体" w:cs="宋体"/>
          <w:kern w:val="0"/>
          <w:sz w:val="24"/>
          <w:lang w:val="zh-CN"/>
        </w:rPr>
      </w:pPr>
      <w:r>
        <w:rPr>
          <w:rFonts w:hint="eastAsia" w:hAnsi="宋体" w:cs="宋体"/>
          <w:kern w:val="0"/>
          <w:sz w:val="24"/>
          <w:lang w:val="zh-CN"/>
        </w:rPr>
        <w:t>　　4.2.3.1供应商的姓名或者名称、地址、邮编、联系人及联系电话；</w:t>
      </w:r>
    </w:p>
    <w:p>
      <w:pPr>
        <w:pStyle w:val="33"/>
        <w:spacing w:line="300" w:lineRule="auto"/>
        <w:ind w:firstLine="480" w:firstLineChars="200"/>
        <w:rPr>
          <w:rFonts w:hAnsi="宋体" w:cs="宋体"/>
          <w:kern w:val="0"/>
          <w:sz w:val="24"/>
          <w:lang w:val="zh-CN"/>
        </w:rPr>
      </w:pPr>
      <w:r>
        <w:rPr>
          <w:rFonts w:hint="eastAsia" w:hAnsi="宋体" w:cs="宋体"/>
          <w:kern w:val="0"/>
          <w:sz w:val="24"/>
          <w:lang w:val="zh-CN"/>
        </w:rPr>
        <w:t>　　4.2.3.2质疑项目的名称、编号；</w:t>
      </w:r>
    </w:p>
    <w:p>
      <w:pPr>
        <w:pStyle w:val="33"/>
        <w:spacing w:line="300" w:lineRule="auto"/>
        <w:ind w:firstLine="480" w:firstLineChars="200"/>
        <w:rPr>
          <w:rFonts w:hAnsi="宋体" w:cs="宋体"/>
          <w:kern w:val="0"/>
          <w:sz w:val="24"/>
          <w:lang w:val="zh-CN"/>
        </w:rPr>
      </w:pPr>
      <w:r>
        <w:rPr>
          <w:rFonts w:hint="eastAsia" w:hAnsi="宋体" w:cs="宋体"/>
          <w:kern w:val="0"/>
          <w:sz w:val="24"/>
          <w:lang w:val="zh-CN"/>
        </w:rPr>
        <w:t>　　4.2.3.3具体、明确的质疑事项和与质疑事项相关的请求；</w:t>
      </w:r>
    </w:p>
    <w:p>
      <w:pPr>
        <w:pStyle w:val="33"/>
        <w:spacing w:line="300" w:lineRule="auto"/>
        <w:ind w:firstLine="480" w:firstLineChars="200"/>
        <w:rPr>
          <w:rFonts w:hAnsi="宋体" w:cs="宋体"/>
          <w:kern w:val="0"/>
          <w:sz w:val="24"/>
          <w:lang w:val="zh-CN"/>
        </w:rPr>
      </w:pPr>
      <w:r>
        <w:rPr>
          <w:rFonts w:hint="eastAsia" w:hAnsi="宋体" w:cs="宋体"/>
          <w:kern w:val="0"/>
          <w:sz w:val="24"/>
          <w:lang w:val="zh-CN"/>
        </w:rPr>
        <w:t>　　4.2.3.4事实依据；</w:t>
      </w:r>
    </w:p>
    <w:p>
      <w:pPr>
        <w:pStyle w:val="33"/>
        <w:spacing w:line="300" w:lineRule="auto"/>
        <w:ind w:firstLine="480" w:firstLineChars="200"/>
        <w:rPr>
          <w:rFonts w:hAnsi="宋体" w:cs="宋体"/>
          <w:kern w:val="0"/>
          <w:sz w:val="24"/>
          <w:lang w:val="zh-CN"/>
        </w:rPr>
      </w:pPr>
      <w:r>
        <w:rPr>
          <w:rFonts w:hint="eastAsia" w:hAnsi="宋体" w:cs="宋体"/>
          <w:kern w:val="0"/>
          <w:sz w:val="24"/>
          <w:lang w:val="zh-CN"/>
        </w:rPr>
        <w:t>　　4.2.3.5必要的法律依据；</w:t>
      </w:r>
    </w:p>
    <w:p>
      <w:pPr>
        <w:pStyle w:val="33"/>
        <w:spacing w:line="300" w:lineRule="auto"/>
        <w:ind w:firstLine="960" w:firstLineChars="400"/>
        <w:rPr>
          <w:rFonts w:hAnsi="宋体" w:cs="宋体"/>
          <w:kern w:val="0"/>
          <w:sz w:val="24"/>
          <w:lang w:val="zh-CN"/>
        </w:rPr>
      </w:pPr>
      <w:r>
        <w:rPr>
          <w:rFonts w:hint="eastAsia" w:hAnsi="宋体" w:cs="宋体"/>
          <w:kern w:val="0"/>
          <w:sz w:val="24"/>
          <w:lang w:val="zh-CN"/>
        </w:rPr>
        <w:t>4.2.3.6提出质疑的日期。</w:t>
      </w:r>
    </w:p>
    <w:p>
      <w:pPr>
        <w:pStyle w:val="888"/>
        <w:shd w:val="clear" w:color="auto" w:fill="FFFFFF"/>
        <w:snapToGrid w:val="0"/>
        <w:spacing w:after="240" w:afterAutospacing="0" w:line="30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00" w:lineRule="auto"/>
        <w:ind w:firstLine="400"/>
        <w:contextualSpacing/>
      </w:pPr>
      <w:r>
        <w:rPr>
          <w:rFonts w:hint="eastAsia"/>
        </w:rPr>
        <w:t>质疑函范本及制作说明详见附件2。</w:t>
      </w:r>
    </w:p>
    <w:p>
      <w:pPr>
        <w:pStyle w:val="888"/>
        <w:shd w:val="clear" w:color="auto" w:fill="FFFFFF"/>
        <w:snapToGrid w:val="0"/>
        <w:spacing w:after="240" w:afterAutospacing="0" w:line="300" w:lineRule="auto"/>
        <w:ind w:firstLine="400"/>
        <w:contextualSpacing/>
      </w:pPr>
      <w:r>
        <w:rPr>
          <w:rFonts w:hint="eastAsia"/>
          <w:lang w:val="zh-CN"/>
        </w:rPr>
        <w:t>4.2</w:t>
      </w:r>
      <w:r>
        <w:rPr>
          <w:rFonts w:hint="eastAsia"/>
        </w:rPr>
        <w:t>.4采购人或者采购机构应当在收到供应商的书面质疑后七个工作日内作出答复，并以书面形式通知质疑供应商和其他与质疑处理结果有利害关系的政府采购当事人，但答复的内容不得涉及商业秘密。采购人或者采购机构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00" w:lineRule="auto"/>
        <w:ind w:firstLine="400"/>
        <w:contextualSpacing/>
      </w:pPr>
      <w:r>
        <w:rPr>
          <w:rFonts w:hint="eastAsia"/>
          <w:lang w:val="zh-CN"/>
        </w:rPr>
        <w:t>4.2</w:t>
      </w:r>
      <w:r>
        <w:rPr>
          <w:rFonts w:hint="eastAsia"/>
        </w:rPr>
        <w:t>.5询问或者质疑事项可能影响采购结果的，采购人应当暂停签订合同，已经签订合同的，应当中止履行合同。</w:t>
      </w:r>
    </w:p>
    <w:p>
      <w:pPr>
        <w:pStyle w:val="888"/>
        <w:shd w:val="clear" w:color="auto" w:fill="FFFFFF"/>
        <w:snapToGrid w:val="0"/>
        <w:spacing w:after="240" w:afterAutospacing="0" w:line="300" w:lineRule="auto"/>
        <w:ind w:firstLine="480" w:firstLineChars="200"/>
        <w:contextualSpacing/>
        <w:rPr>
          <w:lang w:val="zh-CN"/>
        </w:rPr>
      </w:pPr>
      <w:r>
        <w:rPr>
          <w:rFonts w:hint="eastAsia"/>
          <w:lang w:val="zh-CN"/>
        </w:rPr>
        <w:t>4.3供应商投诉</w:t>
      </w:r>
    </w:p>
    <w:p>
      <w:pPr>
        <w:pStyle w:val="888"/>
        <w:shd w:val="clear" w:color="auto" w:fill="FFFFFF"/>
        <w:snapToGrid w:val="0"/>
        <w:spacing w:after="240" w:afterAutospacing="0" w:line="300" w:lineRule="auto"/>
        <w:ind w:firstLine="4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888"/>
        <w:shd w:val="clear" w:color="auto" w:fill="FFFFFF"/>
        <w:snapToGrid w:val="0"/>
        <w:spacing w:after="240" w:afterAutospacing="0" w:line="30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888"/>
        <w:shd w:val="clear" w:color="auto" w:fill="FFFFFF"/>
        <w:snapToGrid w:val="0"/>
        <w:spacing w:after="240" w:afterAutospacing="0" w:line="300" w:lineRule="auto"/>
        <w:ind w:firstLine="400"/>
        <w:contextualSpacing/>
      </w:pPr>
      <w:r>
        <w:rPr>
          <w:rFonts w:hint="eastAsia"/>
        </w:rPr>
        <w:t>4.3.3供应商投诉应当有明确的请求和必要的证明材料。</w:t>
      </w:r>
    </w:p>
    <w:p>
      <w:pPr>
        <w:pStyle w:val="888"/>
        <w:shd w:val="clear" w:color="auto" w:fill="FFFFFF"/>
        <w:snapToGrid w:val="0"/>
        <w:spacing w:after="240" w:afterAutospacing="0" w:line="300" w:lineRule="auto"/>
        <w:ind w:firstLine="400"/>
        <w:contextualSpacing/>
      </w:pPr>
      <w:r>
        <w:rPr>
          <w:rFonts w:hint="eastAsia"/>
        </w:rPr>
        <w:t>4.3.5 以联合体形式参加政府采购活动的，其投诉应当由组成联合体的所有供应商共同提出。</w:t>
      </w:r>
    </w:p>
    <w:p>
      <w:pPr>
        <w:pStyle w:val="888"/>
        <w:shd w:val="clear" w:color="auto" w:fill="FFFFFF"/>
        <w:snapToGrid w:val="0"/>
        <w:spacing w:after="240" w:afterAutospacing="0" w:line="300" w:lineRule="auto"/>
        <w:ind w:firstLine="400"/>
        <w:contextualSpacing/>
        <w:rPr>
          <w:b/>
          <w:sz w:val="32"/>
          <w:szCs w:val="20"/>
        </w:rPr>
      </w:pPr>
      <w:r>
        <w:rPr>
          <w:rFonts w:hint="eastAsia"/>
        </w:rPr>
        <w:t>投诉书范本及制作说明详见附件3。</w:t>
      </w:r>
    </w:p>
    <w:p>
      <w:pPr>
        <w:adjustRightInd/>
        <w:spacing w:line="300" w:lineRule="auto"/>
        <w:jc w:val="center"/>
        <w:outlineLvl w:val="0"/>
        <w:rPr>
          <w:rFonts w:ascii="宋体" w:hAnsi="宋体" w:cs="宋体"/>
          <w:b/>
          <w:sz w:val="32"/>
          <w:szCs w:val="20"/>
        </w:rPr>
      </w:pPr>
      <w:r>
        <w:rPr>
          <w:rFonts w:hint="eastAsia" w:ascii="宋体" w:hAnsi="宋体" w:cs="宋体"/>
          <w:b/>
          <w:sz w:val="32"/>
          <w:szCs w:val="20"/>
        </w:rPr>
        <w:t>二、招标文件的构成、澄清、修改</w:t>
      </w:r>
    </w:p>
    <w:p>
      <w:pPr>
        <w:pStyle w:val="33"/>
        <w:spacing w:line="300" w:lineRule="auto"/>
        <w:rPr>
          <w:rFonts w:hAnsi="宋体" w:cs="宋体"/>
          <w:b/>
          <w:sz w:val="24"/>
          <w:szCs w:val="24"/>
        </w:rPr>
      </w:pPr>
      <w:r>
        <w:rPr>
          <w:rFonts w:hint="eastAsia" w:hAnsi="宋体" w:cs="宋体"/>
          <w:b/>
          <w:sz w:val="24"/>
          <w:szCs w:val="24"/>
        </w:rPr>
        <w:t>5．招标文件的构成</w:t>
      </w:r>
    </w:p>
    <w:p>
      <w:pPr>
        <w:pStyle w:val="33"/>
        <w:spacing w:line="30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0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0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0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0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0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0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0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00" w:lineRule="auto"/>
        <w:rPr>
          <w:rFonts w:hAnsi="宋体" w:cs="宋体"/>
          <w:b/>
          <w:sz w:val="24"/>
          <w:szCs w:val="24"/>
        </w:rPr>
      </w:pPr>
      <w:r>
        <w:rPr>
          <w:rFonts w:hint="eastAsia" w:hAnsi="宋体" w:cs="宋体"/>
          <w:b/>
          <w:sz w:val="24"/>
          <w:szCs w:val="24"/>
        </w:rPr>
        <w:t>6. 招标文件的澄清、修改</w:t>
      </w:r>
    </w:p>
    <w:p>
      <w:pPr>
        <w:pStyle w:val="134"/>
        <w:snapToGrid w:val="0"/>
        <w:spacing w:before="0" w:line="300" w:lineRule="auto"/>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134"/>
        <w:snapToGrid w:val="0"/>
        <w:spacing w:before="0" w:line="300" w:lineRule="auto"/>
        <w:ind w:firstLine="480"/>
        <w:rPr>
          <w:rFonts w:ascii="宋体" w:hAnsi="宋体" w:cs="宋体"/>
          <w:sz w:val="18"/>
          <w:szCs w:val="18"/>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0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00" w:lineRule="auto"/>
        <w:rPr>
          <w:rFonts w:hAnsi="宋体" w:cs="宋体"/>
          <w:b/>
          <w:sz w:val="24"/>
          <w:szCs w:val="24"/>
        </w:rPr>
      </w:pPr>
      <w:r>
        <w:rPr>
          <w:rFonts w:hint="eastAsia" w:hAnsi="宋体" w:cs="宋体"/>
          <w:b/>
          <w:sz w:val="24"/>
          <w:szCs w:val="24"/>
        </w:rPr>
        <w:t>7. 招标文件的获取</w:t>
      </w:r>
    </w:p>
    <w:p>
      <w:pPr>
        <w:spacing w:line="30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00" w:lineRule="auto"/>
        <w:rPr>
          <w:rFonts w:hAnsi="宋体" w:cs="宋体"/>
          <w:b/>
          <w:sz w:val="24"/>
          <w:szCs w:val="24"/>
        </w:rPr>
      </w:pPr>
      <w:r>
        <w:rPr>
          <w:rFonts w:hint="eastAsia" w:hAnsi="宋体" w:cs="宋体"/>
          <w:b/>
          <w:sz w:val="24"/>
          <w:szCs w:val="24"/>
        </w:rPr>
        <w:t>8.开标前答疑会或现场考察</w:t>
      </w:r>
    </w:p>
    <w:p>
      <w:pPr>
        <w:pStyle w:val="33"/>
        <w:spacing w:line="30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00" w:lineRule="auto"/>
        <w:rPr>
          <w:rFonts w:hAnsi="宋体" w:cs="宋体"/>
          <w:b/>
          <w:szCs w:val="24"/>
        </w:rPr>
      </w:pPr>
      <w:r>
        <w:rPr>
          <w:rFonts w:hint="eastAsia" w:hAnsi="宋体" w:cs="宋体"/>
          <w:b/>
          <w:kern w:val="28"/>
          <w:sz w:val="24"/>
          <w:szCs w:val="24"/>
        </w:rPr>
        <w:t>9.投标保证金</w:t>
      </w:r>
    </w:p>
    <w:p>
      <w:pPr>
        <w:pStyle w:val="2"/>
        <w:spacing w:line="30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00" w:lineRule="auto"/>
        <w:rPr>
          <w:rFonts w:hAnsi="宋体" w:cs="宋体"/>
          <w:b/>
          <w:sz w:val="24"/>
          <w:szCs w:val="24"/>
        </w:rPr>
      </w:pPr>
      <w:r>
        <w:rPr>
          <w:rFonts w:hint="eastAsia" w:hAnsi="宋体" w:cs="宋体"/>
          <w:b/>
          <w:sz w:val="24"/>
          <w:szCs w:val="24"/>
        </w:rPr>
        <w:t>10. 投标文件的语言</w:t>
      </w:r>
    </w:p>
    <w:p>
      <w:pPr>
        <w:autoSpaceDE w:val="0"/>
        <w:autoSpaceDN w:val="0"/>
        <w:spacing w:line="30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00" w:lineRule="auto"/>
        <w:rPr>
          <w:rFonts w:hAnsi="宋体" w:cs="宋体"/>
          <w:b/>
          <w:sz w:val="24"/>
          <w:szCs w:val="24"/>
        </w:rPr>
      </w:pPr>
      <w:r>
        <w:rPr>
          <w:rFonts w:hint="eastAsia" w:hAnsi="宋体" w:cs="宋体"/>
          <w:b/>
          <w:sz w:val="24"/>
          <w:szCs w:val="24"/>
        </w:rPr>
        <w:t>11. 投标文件的组成</w:t>
      </w:r>
    </w:p>
    <w:p>
      <w:pPr>
        <w:snapToGrid w:val="0"/>
        <w:spacing w:line="300" w:lineRule="auto"/>
        <w:ind w:firstLine="482" w:firstLineChars="200"/>
        <w:rPr>
          <w:rFonts w:ascii="宋体" w:hAnsi="宋体" w:cs="宋体"/>
          <w:sz w:val="24"/>
        </w:rPr>
      </w:pPr>
      <w:r>
        <w:rPr>
          <w:rFonts w:hint="eastAsia" w:ascii="宋体" w:hAnsi="宋体" w:cs="宋体"/>
          <w:b/>
          <w:bCs/>
          <w:sz w:val="24"/>
        </w:rPr>
        <w:t>11.1资格文件：</w:t>
      </w:r>
    </w:p>
    <w:p>
      <w:pPr>
        <w:snapToGrid w:val="0"/>
        <w:spacing w:line="300" w:lineRule="auto"/>
        <w:ind w:firstLine="960" w:firstLineChars="400"/>
        <w:rPr>
          <w:rFonts w:ascii="宋体" w:hAnsi="宋体" w:cs="宋体"/>
          <w:sz w:val="24"/>
        </w:rPr>
      </w:pPr>
      <w:r>
        <w:rPr>
          <w:rFonts w:hint="eastAsia" w:ascii="宋体" w:hAnsi="宋体" w:cs="宋体"/>
          <w:sz w:val="24"/>
        </w:rPr>
        <w:t>11.1.1资格文件封面；</w:t>
      </w:r>
    </w:p>
    <w:p>
      <w:pPr>
        <w:snapToGrid w:val="0"/>
        <w:spacing w:line="300" w:lineRule="auto"/>
        <w:ind w:firstLine="960" w:firstLineChars="400"/>
        <w:rPr>
          <w:rFonts w:ascii="宋体" w:hAnsi="宋体" w:cs="宋体"/>
          <w:sz w:val="24"/>
        </w:rPr>
      </w:pPr>
      <w:r>
        <w:rPr>
          <w:rFonts w:hint="eastAsia" w:ascii="宋体" w:hAnsi="宋体" w:cs="宋体"/>
          <w:sz w:val="24"/>
        </w:rPr>
        <w:t>11.1.2▲符合参加政府采购活动应当具备的一般条件的承诺函（格式参照后附表）；</w:t>
      </w:r>
    </w:p>
    <w:p>
      <w:pPr>
        <w:snapToGrid w:val="0"/>
        <w:spacing w:line="300" w:lineRule="auto"/>
        <w:ind w:firstLine="960" w:firstLineChars="400"/>
        <w:rPr>
          <w:rFonts w:ascii="宋体" w:hAnsi="宋体" w:cs="宋体"/>
          <w:sz w:val="24"/>
        </w:rPr>
      </w:pPr>
      <w:r>
        <w:rPr>
          <w:rFonts w:hint="eastAsia" w:ascii="宋体" w:hAnsi="宋体" w:cs="宋体"/>
          <w:sz w:val="24"/>
        </w:rPr>
        <w:t>11.1.3▲落实政府采购政策需满足的资格要求（如有</w:t>
      </w:r>
      <w:r>
        <w:rPr>
          <w:rFonts w:hint="eastAsia" w:ascii="宋体" w:hAnsi="宋体" w:cs="宋体"/>
          <w:sz w:val="24"/>
          <w:lang w:val="en-US" w:eastAsia="zh-CN"/>
        </w:rPr>
        <w:t>要求</w:t>
      </w:r>
      <w:r>
        <w:rPr>
          <w:rFonts w:hint="eastAsia" w:ascii="宋体" w:hAnsi="宋体" w:cs="宋体"/>
          <w:sz w:val="24"/>
        </w:rPr>
        <w:t>）；</w:t>
      </w:r>
    </w:p>
    <w:p>
      <w:pPr>
        <w:pStyle w:val="62"/>
        <w:spacing w:line="300" w:lineRule="auto"/>
        <w:ind w:firstLine="960" w:firstLineChars="400"/>
        <w:rPr>
          <w:rFonts w:hAnsi="宋体" w:cs="宋体"/>
        </w:rPr>
      </w:pPr>
      <w:r>
        <w:rPr>
          <w:rFonts w:hint="eastAsia" w:hAnsi="宋体"/>
          <w:szCs w:val="24"/>
          <w:lang w:val="en-US"/>
        </w:rPr>
        <w:t>11.1.4</w:t>
      </w:r>
      <w:r>
        <w:rPr>
          <w:rFonts w:hint="eastAsia" w:hAnsi="宋体" w:cs="宋体"/>
        </w:rPr>
        <w:t>▲</w:t>
      </w:r>
      <w:r>
        <w:rPr>
          <w:rFonts w:hAnsi="宋体"/>
          <w:szCs w:val="24"/>
        </w:rPr>
        <w:t>有效的《营业执照》</w:t>
      </w:r>
      <w:r>
        <w:rPr>
          <w:rFonts w:hint="eastAsia" w:hAnsi="宋体"/>
          <w:szCs w:val="24"/>
        </w:rPr>
        <w:t>扫描</w:t>
      </w:r>
      <w:r>
        <w:rPr>
          <w:rFonts w:hAnsi="宋体"/>
          <w:szCs w:val="24"/>
        </w:rPr>
        <w:t>件</w:t>
      </w:r>
      <w:r>
        <w:rPr>
          <w:rFonts w:hint="eastAsia" w:hAnsi="宋体" w:cs="宋体"/>
        </w:rPr>
        <w:t>；</w:t>
      </w:r>
    </w:p>
    <w:p>
      <w:pPr>
        <w:pStyle w:val="62"/>
        <w:spacing w:line="300" w:lineRule="auto"/>
        <w:ind w:firstLine="960" w:firstLineChars="400"/>
        <w:rPr>
          <w:rFonts w:hAnsi="宋体"/>
          <w:szCs w:val="24"/>
          <w:lang w:val="en-US"/>
        </w:rPr>
      </w:pPr>
      <w:r>
        <w:rPr>
          <w:rFonts w:hint="eastAsia" w:hAnsi="宋体"/>
          <w:szCs w:val="24"/>
          <w:lang w:val="en-US"/>
        </w:rPr>
        <w:t>11.1.5</w:t>
      </w:r>
      <w:r>
        <w:rPr>
          <w:rFonts w:hint="eastAsia"/>
          <w:lang w:val="en-US"/>
        </w:rPr>
        <w:t>公告发布之日起到开标截止时间之间“信用中国”网站(www.creditchina.gov.cn)、中国政府采购网(www.ccgp.gov.cn)渠道信用查询结果截图</w:t>
      </w:r>
      <w:r>
        <w:rPr>
          <w:rFonts w:hint="eastAsia" w:hAnsi="宋体" w:cs="宋体"/>
          <w:lang w:val="en-US"/>
        </w:rPr>
        <w:t>；</w:t>
      </w:r>
    </w:p>
    <w:p>
      <w:pPr>
        <w:pStyle w:val="62"/>
        <w:spacing w:line="300" w:lineRule="auto"/>
        <w:ind w:firstLine="960" w:firstLineChars="400"/>
        <w:rPr>
          <w:rFonts w:hAnsi="宋体"/>
          <w:szCs w:val="24"/>
          <w:lang w:val="en-US"/>
        </w:rPr>
      </w:pPr>
      <w:r>
        <w:rPr>
          <w:rFonts w:hint="eastAsia"/>
          <w:lang w:val="en-US"/>
        </w:rPr>
        <w:t>11.1.6</w:t>
      </w:r>
      <w:r>
        <w:rPr>
          <w:rFonts w:hint="eastAsia" w:hAnsi="宋体"/>
          <w:bCs/>
        </w:rPr>
        <w:t>政府采购活动现场确认声明书（格式参照后附表）。</w:t>
      </w:r>
    </w:p>
    <w:p>
      <w:pPr>
        <w:snapToGrid w:val="0"/>
        <w:spacing w:line="300" w:lineRule="auto"/>
        <w:ind w:firstLine="482" w:firstLineChars="200"/>
        <w:rPr>
          <w:rFonts w:ascii="宋体" w:hAnsi="宋体" w:cs="宋体"/>
          <w:sz w:val="24"/>
          <w:lang w:val="zh-CN"/>
        </w:rPr>
      </w:pPr>
      <w:r>
        <w:rPr>
          <w:rFonts w:hint="eastAsia" w:ascii="宋体" w:hAnsi="宋体" w:cs="宋体"/>
          <w:b/>
          <w:bCs/>
          <w:sz w:val="24"/>
          <w:lang w:val="zh-CN"/>
        </w:rPr>
        <w:t>11.</w:t>
      </w:r>
      <w:r>
        <w:rPr>
          <w:rFonts w:hint="eastAsia" w:ascii="宋体" w:hAnsi="宋体" w:cs="宋体"/>
          <w:b/>
          <w:bCs/>
          <w:sz w:val="24"/>
        </w:rPr>
        <w:t>2商务技术</w:t>
      </w:r>
      <w:r>
        <w:rPr>
          <w:rFonts w:hint="eastAsia" w:ascii="宋体" w:hAnsi="宋体" w:cs="宋体"/>
          <w:b/>
          <w:bCs/>
          <w:sz w:val="24"/>
          <w:lang w:val="zh-CN"/>
        </w:rPr>
        <w:t>文件：</w:t>
      </w:r>
    </w:p>
    <w:p>
      <w:pPr>
        <w:snapToGrid w:val="0"/>
        <w:spacing w:line="300" w:lineRule="auto"/>
        <w:ind w:firstLine="960" w:firstLineChars="400"/>
        <w:rPr>
          <w:rFonts w:ascii="宋体" w:hAnsi="宋体" w:cs="宋体"/>
          <w:sz w:val="24"/>
        </w:rPr>
      </w:pPr>
      <w:r>
        <w:rPr>
          <w:rFonts w:hint="eastAsia" w:ascii="宋体" w:hAnsi="宋体" w:cs="宋体"/>
          <w:sz w:val="24"/>
        </w:rPr>
        <w:t>11.2.1商务技术</w:t>
      </w:r>
      <w:r>
        <w:rPr>
          <w:rFonts w:hint="eastAsia" w:ascii="宋体" w:hAnsi="宋体" w:cs="宋体"/>
          <w:sz w:val="24"/>
          <w:lang w:val="zh-CN"/>
        </w:rPr>
        <w:t>文件封面</w:t>
      </w:r>
      <w:r>
        <w:rPr>
          <w:rFonts w:hint="eastAsia" w:ascii="宋体" w:hAnsi="宋体" w:cs="宋体"/>
          <w:sz w:val="24"/>
        </w:rPr>
        <w:t>；</w:t>
      </w:r>
    </w:p>
    <w:p>
      <w:pPr>
        <w:snapToGrid w:val="0"/>
        <w:spacing w:line="300" w:lineRule="auto"/>
        <w:ind w:firstLine="960" w:firstLineChars="400"/>
        <w:rPr>
          <w:rFonts w:ascii="宋体" w:hAnsi="宋体" w:cs="宋体"/>
          <w:sz w:val="24"/>
        </w:rPr>
      </w:pPr>
      <w:r>
        <w:rPr>
          <w:rFonts w:hint="eastAsia" w:ascii="宋体" w:hAnsi="宋体" w:cs="宋体"/>
          <w:sz w:val="24"/>
        </w:rPr>
        <w:t>11.2.2</w:t>
      </w:r>
      <w:r>
        <w:rPr>
          <w:rFonts w:hint="eastAsia"/>
        </w:rPr>
        <w:t>▲</w:t>
      </w:r>
      <w:r>
        <w:rPr>
          <w:rFonts w:hint="eastAsia" w:ascii="宋体" w:hAnsi="宋体" w:cs="宋体"/>
          <w:sz w:val="24"/>
        </w:rPr>
        <w:t>投标函（格式参照后附表）；</w:t>
      </w:r>
    </w:p>
    <w:p>
      <w:pPr>
        <w:snapToGrid w:val="0"/>
        <w:spacing w:line="300" w:lineRule="auto"/>
        <w:ind w:firstLine="960" w:firstLineChars="400"/>
        <w:rPr>
          <w:rFonts w:ascii="宋体" w:hAnsi="宋体" w:cs="宋体"/>
          <w:sz w:val="24"/>
        </w:rPr>
      </w:pPr>
      <w:r>
        <w:rPr>
          <w:rFonts w:hint="eastAsia" w:ascii="宋体" w:hAnsi="宋体" w:cs="宋体"/>
          <w:sz w:val="24"/>
        </w:rPr>
        <w:t>11.2.3</w:t>
      </w:r>
      <w:r>
        <w:rPr>
          <w:rFonts w:hint="eastAsia" w:hAnsi="宋体" w:cs="宋体"/>
        </w:rPr>
        <w:t>▲</w:t>
      </w:r>
      <w:r>
        <w:rPr>
          <w:rFonts w:hint="eastAsia" w:ascii="宋体" w:hAnsi="宋体" w:cs="宋体"/>
          <w:sz w:val="24"/>
        </w:rPr>
        <w:t>授权委托书或法定代表人（单位负责人、自然人本人）身份证明（格式参照后附表）</w:t>
      </w:r>
    </w:p>
    <w:p>
      <w:pPr>
        <w:snapToGrid w:val="0"/>
        <w:spacing w:line="300" w:lineRule="auto"/>
        <w:ind w:firstLine="960" w:firstLineChars="400"/>
        <w:rPr>
          <w:rFonts w:ascii="宋体" w:hAnsi="宋体" w:cs="宋体"/>
          <w:sz w:val="24"/>
        </w:rPr>
      </w:pPr>
      <w:r>
        <w:rPr>
          <w:rFonts w:hint="eastAsia" w:ascii="宋体" w:hAnsi="宋体" w:cs="宋体"/>
          <w:sz w:val="24"/>
        </w:rPr>
        <w:t>11.2.4联合协议（如有）；</w:t>
      </w:r>
    </w:p>
    <w:p>
      <w:pPr>
        <w:snapToGrid w:val="0"/>
        <w:spacing w:line="300" w:lineRule="auto"/>
        <w:ind w:firstLine="960" w:firstLineChars="400"/>
        <w:rPr>
          <w:rFonts w:ascii="宋体" w:hAnsi="宋体" w:cs="宋体"/>
          <w:sz w:val="24"/>
        </w:rPr>
      </w:pPr>
      <w:r>
        <w:rPr>
          <w:rFonts w:hint="eastAsia" w:ascii="宋体" w:hAnsi="宋体" w:cs="宋体"/>
          <w:sz w:val="24"/>
        </w:rPr>
        <w:t>11.2.5分包意向协议（如有）；</w:t>
      </w:r>
    </w:p>
    <w:p>
      <w:pPr>
        <w:snapToGrid w:val="0"/>
        <w:spacing w:line="300" w:lineRule="auto"/>
        <w:ind w:firstLine="960" w:firstLineChars="400"/>
        <w:rPr>
          <w:rFonts w:ascii="宋体" w:hAnsi="宋体" w:cs="宋体"/>
          <w:sz w:val="24"/>
        </w:rPr>
      </w:pPr>
      <w:r>
        <w:rPr>
          <w:rFonts w:hint="eastAsia" w:ascii="宋体" w:hAnsi="宋体" w:cs="宋体"/>
          <w:sz w:val="24"/>
        </w:rPr>
        <w:t>11.2.6符合性审查资料；</w:t>
      </w:r>
    </w:p>
    <w:p>
      <w:pPr>
        <w:snapToGrid w:val="0"/>
        <w:spacing w:line="300" w:lineRule="auto"/>
        <w:ind w:firstLine="960" w:firstLineChars="400"/>
        <w:rPr>
          <w:rFonts w:ascii="宋体" w:hAnsi="宋体" w:cs="宋体"/>
          <w:sz w:val="24"/>
        </w:rPr>
      </w:pPr>
      <w:r>
        <w:rPr>
          <w:rFonts w:hint="eastAsia" w:ascii="宋体" w:hAnsi="宋体" w:cs="宋体"/>
          <w:sz w:val="24"/>
        </w:rPr>
        <w:t>11.2.7评标标准相应的商务技术资料；</w:t>
      </w:r>
    </w:p>
    <w:p>
      <w:pPr>
        <w:snapToGrid w:val="0"/>
        <w:spacing w:line="300" w:lineRule="auto"/>
        <w:ind w:firstLine="960" w:firstLineChars="400"/>
        <w:rPr>
          <w:rFonts w:hint="eastAsia" w:ascii="宋体" w:hAnsi="宋体" w:cs="宋体"/>
          <w:sz w:val="24"/>
          <w:lang w:eastAsia="zh-CN"/>
        </w:rPr>
      </w:pPr>
      <w:r>
        <w:rPr>
          <w:rFonts w:hint="eastAsia" w:ascii="宋体" w:hAnsi="宋体" w:cs="宋体"/>
          <w:sz w:val="24"/>
        </w:rPr>
        <w:t>11.2.8</w:t>
      </w:r>
      <w:r>
        <w:rPr>
          <w:rFonts w:hint="eastAsia" w:ascii="宋体" w:hAnsi="宋体" w:cs="宋体"/>
          <w:sz w:val="24"/>
          <w:lang w:val="en-US" w:eastAsia="zh-CN"/>
        </w:rPr>
        <w:t>商务技术文件自评分表；</w:t>
      </w:r>
    </w:p>
    <w:p>
      <w:pPr>
        <w:snapToGrid w:val="0"/>
        <w:spacing w:line="300" w:lineRule="auto"/>
        <w:ind w:firstLine="960" w:firstLineChars="400"/>
        <w:rPr>
          <w:rFonts w:ascii="宋体" w:hAnsi="宋体" w:cs="宋体"/>
          <w:sz w:val="24"/>
        </w:rPr>
      </w:pPr>
      <w:r>
        <w:rPr>
          <w:rFonts w:hint="eastAsia" w:ascii="宋体" w:hAnsi="宋体" w:cs="宋体"/>
          <w:sz w:val="24"/>
          <w:lang w:val="en-US" w:eastAsia="zh-CN"/>
        </w:rPr>
        <w:t>11.2.9</w:t>
      </w:r>
      <w:r>
        <w:rPr>
          <w:rFonts w:hint="eastAsia" w:ascii="宋体" w:hAnsi="宋体" w:cs="宋体"/>
          <w:sz w:val="24"/>
        </w:rPr>
        <w:t>▲</w:t>
      </w:r>
      <w:r>
        <w:rPr>
          <w:rFonts w:hint="eastAsia" w:ascii="宋体" w:hAnsi="宋体" w:cs="宋体"/>
          <w:sz w:val="24"/>
          <w:lang w:val="zh-CN"/>
        </w:rPr>
        <w:t>政府采购供应商廉洁自律承诺书</w:t>
      </w:r>
      <w:r>
        <w:rPr>
          <w:rFonts w:hint="eastAsia" w:hAnsi="宋体"/>
          <w:bCs/>
          <w:sz w:val="24"/>
        </w:rPr>
        <w:t>（格式参照后附表）</w:t>
      </w:r>
      <w:r>
        <w:rPr>
          <w:rFonts w:hint="eastAsia" w:ascii="宋体" w:hAnsi="宋体" w:cs="宋体"/>
          <w:sz w:val="24"/>
        </w:rPr>
        <w:t>；</w:t>
      </w:r>
    </w:p>
    <w:p>
      <w:pPr>
        <w:snapToGrid w:val="0"/>
        <w:spacing w:line="300" w:lineRule="auto"/>
        <w:ind w:firstLine="482" w:firstLineChars="200"/>
        <w:rPr>
          <w:rFonts w:ascii="宋体" w:hAnsi="宋体" w:cs="宋体"/>
          <w:sz w:val="24"/>
          <w:u w:val="single"/>
          <w:lang w:val="zh-CN"/>
        </w:rPr>
      </w:pPr>
      <w:r>
        <w:rPr>
          <w:rFonts w:hint="eastAsia" w:ascii="宋体" w:hAnsi="宋体" w:cs="宋体"/>
          <w:b/>
          <w:bCs/>
          <w:kern w:val="0"/>
          <w:sz w:val="24"/>
          <w:lang w:val="zh-CN"/>
        </w:rPr>
        <w:t>11.</w:t>
      </w:r>
      <w:r>
        <w:rPr>
          <w:rFonts w:hint="eastAsia" w:ascii="宋体" w:hAnsi="宋体" w:cs="宋体"/>
          <w:b/>
          <w:bCs/>
          <w:kern w:val="0"/>
          <w:sz w:val="24"/>
        </w:rPr>
        <w:t>3</w:t>
      </w:r>
      <w:r>
        <w:rPr>
          <w:rFonts w:hint="eastAsia" w:ascii="宋体" w:hAnsi="宋体" w:cs="宋体"/>
          <w:b/>
          <w:sz w:val="24"/>
        </w:rPr>
        <w:t>报价文件：</w:t>
      </w:r>
    </w:p>
    <w:p>
      <w:pPr>
        <w:snapToGrid w:val="0"/>
        <w:spacing w:line="300" w:lineRule="auto"/>
        <w:ind w:firstLine="960" w:firstLineChars="400"/>
        <w:rPr>
          <w:rFonts w:ascii="宋体" w:hAnsi="宋体" w:cs="宋体"/>
          <w:sz w:val="24"/>
          <w:lang w:val="zh-CN"/>
        </w:rPr>
      </w:pPr>
      <w:r>
        <w:rPr>
          <w:rFonts w:hint="eastAsia" w:ascii="宋体" w:hAnsi="宋体" w:cs="宋体"/>
          <w:sz w:val="24"/>
        </w:rPr>
        <w:t>11.3.1</w:t>
      </w:r>
      <w:r>
        <w:rPr>
          <w:rFonts w:hint="eastAsia" w:ascii="宋体" w:hAnsi="宋体" w:cs="宋体"/>
          <w:sz w:val="24"/>
          <w:lang w:val="zh-CN"/>
        </w:rPr>
        <w:t>报价文件封面；</w:t>
      </w:r>
    </w:p>
    <w:p>
      <w:pPr>
        <w:snapToGrid w:val="0"/>
        <w:spacing w:line="300" w:lineRule="auto"/>
        <w:ind w:firstLine="960" w:firstLineChars="400"/>
        <w:rPr>
          <w:rFonts w:ascii="宋体" w:hAnsi="宋体" w:cs="宋体"/>
          <w:sz w:val="24"/>
        </w:rPr>
      </w:pPr>
      <w:r>
        <w:rPr>
          <w:rFonts w:hint="eastAsia" w:ascii="宋体" w:hAnsi="宋体" w:cs="宋体"/>
          <w:sz w:val="24"/>
        </w:rPr>
        <w:t>11.3.2▲开标一览表（报价表）；</w:t>
      </w:r>
    </w:p>
    <w:p>
      <w:pPr>
        <w:spacing w:line="30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4"/>
        <w:snapToGrid w:val="0"/>
        <w:spacing w:before="0" w:line="300" w:lineRule="auto"/>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0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0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0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00" w:lineRule="auto"/>
        <w:rPr>
          <w:rFonts w:ascii="宋体" w:hAnsi="宋体" w:cs="宋体"/>
          <w:b/>
          <w:sz w:val="24"/>
        </w:rPr>
      </w:pPr>
      <w:r>
        <w:rPr>
          <w:rFonts w:hint="eastAsia" w:ascii="宋体" w:hAnsi="宋体" w:cs="宋体"/>
          <w:b/>
          <w:sz w:val="24"/>
        </w:rPr>
        <w:t>13.投标文件的签署、盖章</w:t>
      </w:r>
    </w:p>
    <w:p>
      <w:pPr>
        <w:pStyle w:val="134"/>
        <w:snapToGrid w:val="0"/>
        <w:spacing w:before="0" w:line="300" w:lineRule="auto"/>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4"/>
        <w:snapToGrid w:val="0"/>
        <w:spacing w:before="0" w:line="300" w:lineRule="auto"/>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4"/>
        <w:snapToGrid w:val="0"/>
        <w:spacing w:before="0" w:line="300" w:lineRule="auto"/>
        <w:ind w:firstLine="480"/>
        <w:rPr>
          <w:rFonts w:ascii="宋体" w:hAnsi="宋体" w:cs="宋体"/>
          <w:szCs w:val="24"/>
        </w:rPr>
      </w:pPr>
      <w:r>
        <w:rPr>
          <w:rFonts w:hint="eastAsia" w:ascii="宋体" w:hAnsi="宋体" w:cs="宋体"/>
        </w:rPr>
        <w:t>13.3招标文件对投标文件签署、盖章的要求适用于电子签名。</w:t>
      </w:r>
    </w:p>
    <w:p>
      <w:pPr>
        <w:pStyle w:val="134"/>
        <w:spacing w:before="0" w:line="300" w:lineRule="auto"/>
        <w:ind w:firstLine="0" w:firstLineChars="0"/>
        <w:rPr>
          <w:rFonts w:ascii="宋体" w:hAnsi="宋体" w:cs="宋体"/>
          <w:b/>
          <w:szCs w:val="24"/>
        </w:rPr>
      </w:pPr>
      <w:r>
        <w:rPr>
          <w:rFonts w:hint="eastAsia" w:ascii="宋体" w:hAnsi="宋体" w:cs="宋体"/>
          <w:b/>
          <w:szCs w:val="24"/>
        </w:rPr>
        <w:t>14. 投标文件的提交、补充、修改、撤回</w:t>
      </w:r>
    </w:p>
    <w:p>
      <w:pPr>
        <w:pStyle w:val="134"/>
        <w:spacing w:line="300" w:lineRule="auto"/>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4"/>
        <w:spacing w:before="0" w:line="300" w:lineRule="auto"/>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4"/>
        <w:spacing w:before="0" w:line="300" w:lineRule="auto"/>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00" w:lineRule="auto"/>
        <w:rPr>
          <w:rFonts w:hAnsi="宋体" w:cs="宋体"/>
          <w:b/>
          <w:sz w:val="24"/>
          <w:szCs w:val="24"/>
        </w:rPr>
      </w:pPr>
      <w:r>
        <w:rPr>
          <w:rFonts w:hint="eastAsia" w:hAnsi="宋体" w:cs="宋体"/>
          <w:b/>
          <w:sz w:val="24"/>
          <w:szCs w:val="24"/>
        </w:rPr>
        <w:t>15.备份投标文件</w:t>
      </w:r>
    </w:p>
    <w:p>
      <w:pPr>
        <w:pStyle w:val="33"/>
        <w:spacing w:line="300" w:lineRule="auto"/>
        <w:ind w:firstLine="479" w:firstLineChars="199"/>
        <w:rPr>
          <w:rFonts w:hAnsi="宋体" w:cs="宋体"/>
          <w:b/>
          <w:sz w:val="24"/>
          <w:szCs w:val="24"/>
        </w:rPr>
      </w:pPr>
      <w:r>
        <w:rPr>
          <w:rFonts w:hint="eastAsia" w:hAnsi="宋体" w:cs="宋体"/>
          <w:b/>
          <w:sz w:val="24"/>
          <w:szCs w:val="24"/>
        </w:rPr>
        <w:t>投标人仅提交备份投标文件，没有在电子交易平台传输递交投标文件的，投标无效。</w:t>
      </w:r>
    </w:p>
    <w:p>
      <w:pPr>
        <w:pStyle w:val="134"/>
        <w:spacing w:before="0" w:line="300" w:lineRule="auto"/>
        <w:ind w:firstLine="0" w:firstLineChars="0"/>
        <w:rPr>
          <w:rFonts w:ascii="宋体" w:hAnsi="宋体" w:cs="宋体"/>
          <w:b/>
          <w:szCs w:val="24"/>
        </w:rPr>
      </w:pPr>
      <w:r>
        <w:rPr>
          <w:rFonts w:hint="eastAsia" w:ascii="宋体" w:hAnsi="宋体" w:cs="宋体"/>
          <w:b/>
          <w:szCs w:val="24"/>
        </w:rPr>
        <w:t>16.投标文件的无效处理</w:t>
      </w:r>
    </w:p>
    <w:p>
      <w:pPr>
        <w:pStyle w:val="25"/>
        <w:spacing w:line="300" w:lineRule="auto"/>
        <w:ind w:firstLine="360" w:firstLineChars="150"/>
        <w:rPr>
          <w:rFonts w:cs="宋体"/>
          <w:szCs w:val="21"/>
        </w:rPr>
      </w:pPr>
      <w:r>
        <w:rPr>
          <w:rFonts w:hint="eastAsia" w:cs="宋体"/>
          <w:szCs w:val="21"/>
        </w:rPr>
        <w:t>有招标文件第四部分</w:t>
      </w:r>
      <w:r>
        <w:rPr>
          <w:rFonts w:hint="eastAsia" w:cs="宋体"/>
        </w:rPr>
        <w:t>第13项规定</w:t>
      </w:r>
      <w:r>
        <w:rPr>
          <w:rFonts w:hint="eastAsia" w:cs="宋体"/>
          <w:szCs w:val="21"/>
        </w:rPr>
        <w:t>的情形之一的，投标无效：</w:t>
      </w:r>
    </w:p>
    <w:p>
      <w:pPr>
        <w:pStyle w:val="134"/>
        <w:spacing w:before="0" w:line="300" w:lineRule="auto"/>
        <w:ind w:firstLine="0" w:firstLineChars="0"/>
        <w:rPr>
          <w:rFonts w:ascii="宋体" w:hAnsi="宋体" w:cs="宋体"/>
          <w:b/>
          <w:szCs w:val="24"/>
        </w:rPr>
      </w:pPr>
      <w:r>
        <w:rPr>
          <w:rFonts w:hint="eastAsia" w:ascii="宋体" w:hAnsi="宋体" w:cs="宋体"/>
          <w:b/>
          <w:szCs w:val="24"/>
        </w:rPr>
        <w:t>17.投标有效期</w:t>
      </w:r>
    </w:p>
    <w:p>
      <w:pPr>
        <w:spacing w:line="30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4"/>
        <w:spacing w:before="0" w:line="300" w:lineRule="auto"/>
        <w:ind w:firstLine="480"/>
        <w:rPr>
          <w:rFonts w:ascii="宋体" w:hAnsi="宋体" w:cs="宋体"/>
        </w:rPr>
      </w:pPr>
      <w:r>
        <w:rPr>
          <w:rFonts w:hint="eastAsia" w:ascii="宋体" w:hAnsi="宋体" w:cs="宋体"/>
        </w:rPr>
        <w:t>17.2投标文件合格投递后，自投标截止日期起，在投标有效期内有效。</w:t>
      </w:r>
    </w:p>
    <w:p>
      <w:pPr>
        <w:pStyle w:val="134"/>
        <w:spacing w:before="0" w:line="300" w:lineRule="auto"/>
        <w:ind w:firstLine="480"/>
        <w:rPr>
          <w:rFonts w:ascii="宋体" w:hAnsi="宋体" w:cs="宋体"/>
          <w:b/>
          <w:sz w:val="32"/>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34"/>
        <w:spacing w:before="0" w:line="300" w:lineRule="auto"/>
        <w:ind w:firstLine="1928" w:firstLineChars="600"/>
        <w:rPr>
          <w:rFonts w:ascii="宋体" w:hAnsi="宋体" w:cs="宋体"/>
          <w:b/>
          <w:sz w:val="32"/>
        </w:rPr>
      </w:pPr>
      <w:r>
        <w:rPr>
          <w:rFonts w:hint="eastAsia" w:ascii="宋体" w:hAnsi="宋体" w:cs="宋体"/>
          <w:b/>
          <w:sz w:val="32"/>
        </w:rPr>
        <w:t>四、开标、资格审查与信用信息查询</w:t>
      </w:r>
    </w:p>
    <w:p>
      <w:pPr>
        <w:pStyle w:val="560"/>
        <w:spacing w:before="0" w:line="300" w:lineRule="auto"/>
        <w:ind w:left="0" w:firstLine="241" w:firstLineChars="100"/>
        <w:contextualSpacing/>
        <w:rPr>
          <w:rFonts w:ascii="宋体" w:hAnsi="宋体" w:cs="宋体"/>
          <w:sz w:val="24"/>
        </w:rPr>
      </w:pPr>
      <w:r>
        <w:rPr>
          <w:rFonts w:hint="eastAsia" w:ascii="宋体" w:hAnsi="宋体" w:cs="宋体"/>
          <w:b/>
          <w:sz w:val="24"/>
          <w:szCs w:val="24"/>
        </w:rPr>
        <w:t>18.开标</w:t>
      </w:r>
    </w:p>
    <w:p>
      <w:pPr>
        <w:pStyle w:val="560"/>
        <w:spacing w:before="0" w:line="30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560"/>
        <w:spacing w:before="0" w:line="30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w:t>
      </w:r>
      <w:r>
        <w:rPr>
          <w:rFonts w:hint="eastAsia" w:ascii="宋体" w:hAnsi="宋体" w:cs="宋体"/>
          <w:b/>
          <w:bCs/>
          <w:sz w:val="24"/>
        </w:rPr>
        <w:t>半小时</w:t>
      </w:r>
      <w:r>
        <w:rPr>
          <w:rFonts w:hint="eastAsia" w:ascii="宋体" w:hAnsi="宋体" w:cs="宋体"/>
          <w:sz w:val="24"/>
        </w:rPr>
        <w:t>内完成在线解密。</w:t>
      </w:r>
    </w:p>
    <w:p>
      <w:pPr>
        <w:pStyle w:val="560"/>
        <w:spacing w:before="0" w:line="300" w:lineRule="auto"/>
        <w:ind w:left="0" w:firstLine="240" w:firstLineChars="100"/>
        <w:contextualSpacing/>
        <w:rPr>
          <w:rFonts w:ascii="宋体" w:hAnsi="宋体" w:cs="宋体"/>
          <w:b/>
          <w:sz w:val="24"/>
        </w:rPr>
      </w:pPr>
      <w:r>
        <w:rPr>
          <w:rFonts w:hint="eastAsia" w:ascii="宋体" w:hAnsi="宋体" w:cs="宋体"/>
          <w:sz w:val="24"/>
        </w:rPr>
        <w:t>　</w:t>
      </w:r>
      <w:r>
        <w:rPr>
          <w:rFonts w:hint="eastAsia" w:ascii="宋体" w:hAnsi="宋体" w:cs="宋体"/>
          <w:b/>
          <w:bCs/>
          <w:sz w:val="24"/>
        </w:rPr>
        <w:t>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00" w:lineRule="auto"/>
        <w:jc w:val="left"/>
        <w:rPr>
          <w:rFonts w:ascii="宋体" w:hAnsi="宋体" w:cs="宋体"/>
          <w:b/>
          <w:sz w:val="24"/>
          <w:szCs w:val="20"/>
        </w:rPr>
      </w:pPr>
      <w:r>
        <w:rPr>
          <w:rFonts w:hint="eastAsia" w:ascii="宋体" w:hAnsi="宋体" w:cs="宋体"/>
          <w:b/>
          <w:sz w:val="24"/>
          <w:szCs w:val="20"/>
        </w:rPr>
        <w:t>　19、资格审查</w:t>
      </w:r>
    </w:p>
    <w:p>
      <w:pPr>
        <w:pStyle w:val="134"/>
        <w:spacing w:before="0" w:line="300" w:lineRule="auto"/>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0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采购人或采购机构依据法律法规和招标文件的规定，对投标人的基本资格条件、特定资格条件进行审查。</w:t>
      </w:r>
    </w:p>
    <w:p>
      <w:pPr>
        <w:pStyle w:val="134"/>
        <w:spacing w:before="0" w:line="300" w:lineRule="auto"/>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4"/>
        <w:spacing w:before="0" w:line="300" w:lineRule="auto"/>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134"/>
        <w:spacing w:before="0" w:line="300" w:lineRule="auto"/>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134"/>
        <w:spacing w:before="0" w:line="300" w:lineRule="auto"/>
        <w:ind w:firstLine="0" w:firstLineChars="0"/>
        <w:rPr>
          <w:rFonts w:ascii="宋体" w:hAnsi="宋体" w:cs="宋体"/>
          <w:b/>
          <w:szCs w:val="24"/>
        </w:rPr>
      </w:pPr>
      <w:r>
        <w:rPr>
          <w:rFonts w:hint="eastAsia" w:ascii="宋体" w:hAnsi="宋体" w:cs="宋体"/>
          <w:b/>
          <w:szCs w:val="24"/>
        </w:rPr>
        <w:t>20、信用信息查询</w:t>
      </w:r>
    </w:p>
    <w:p>
      <w:pPr>
        <w:pStyle w:val="134"/>
        <w:spacing w:before="0" w:line="300" w:lineRule="auto"/>
        <w:ind w:firstLine="495" w:firstLineChars="0"/>
        <w:rPr>
          <w:rFonts w:ascii="宋体" w:hAnsi="宋体" w:cs="宋体"/>
          <w:kern w:val="0"/>
          <w:szCs w:val="24"/>
        </w:rPr>
      </w:pPr>
      <w:r>
        <w:rPr>
          <w:rFonts w:hint="eastAsia" w:ascii="宋体" w:hAnsi="宋体" w:cs="宋体"/>
          <w:kern w:val="0"/>
          <w:szCs w:val="24"/>
        </w:rPr>
        <w:t>20.1信用信息查询渠道及截止时间：采购机构将通过“信用中国”网站(www.creditchina.gov.cn)、中国政府采购网(www.ccgp.gov.cn)渠道查询投标人投标截止时间当天的信用记录。</w:t>
      </w:r>
    </w:p>
    <w:p>
      <w:pPr>
        <w:pStyle w:val="134"/>
        <w:spacing w:before="0" w:line="300" w:lineRule="auto"/>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4"/>
        <w:spacing w:before="0" w:line="300" w:lineRule="auto"/>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4"/>
        <w:spacing w:before="0" w:line="300" w:lineRule="auto"/>
        <w:ind w:firstLine="480"/>
        <w:rPr>
          <w:rFonts w:ascii="宋体" w:hAnsi="宋体" w:cs="宋体"/>
          <w:kern w:val="0"/>
          <w:szCs w:val="24"/>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00" w:lineRule="auto"/>
        <w:jc w:val="center"/>
        <w:outlineLvl w:val="0"/>
        <w:rPr>
          <w:rFonts w:ascii="宋体" w:hAnsi="宋体" w:cs="宋体"/>
          <w:b/>
          <w:sz w:val="36"/>
          <w:szCs w:val="36"/>
        </w:rPr>
      </w:pPr>
      <w:r>
        <w:rPr>
          <w:rFonts w:hint="eastAsia" w:ascii="宋体" w:hAnsi="宋体" w:cs="宋体"/>
          <w:b/>
          <w:sz w:val="36"/>
          <w:szCs w:val="36"/>
        </w:rPr>
        <w:t>五、评标</w:t>
      </w:r>
    </w:p>
    <w:p>
      <w:pPr>
        <w:spacing w:line="30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napToGrid w:val="0"/>
        <w:spacing w:line="30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00" w:lineRule="auto"/>
        <w:ind w:left="479" w:hanging="479" w:hangingChars="199"/>
        <w:rPr>
          <w:rFonts w:cs="宋体"/>
          <w:b/>
        </w:rPr>
      </w:pPr>
      <w:r>
        <w:rPr>
          <w:rFonts w:hint="eastAsia" w:cs="宋体"/>
          <w:b/>
        </w:rPr>
        <w:t>22. 确定中标供应商</w:t>
      </w:r>
    </w:p>
    <w:p>
      <w:pPr>
        <w:pStyle w:val="134"/>
        <w:snapToGrid w:val="0"/>
        <w:spacing w:before="0" w:line="300" w:lineRule="auto"/>
        <w:ind w:firstLine="480"/>
        <w:rPr>
          <w:rFonts w:ascii="宋体" w:hAnsi="宋体" w:cs="宋体"/>
          <w:b/>
          <w:szCs w:val="24"/>
        </w:rPr>
      </w:pPr>
      <w:r>
        <w:rPr>
          <w:rFonts w:hint="eastAsia" w:ascii="宋体" w:hAnsi="宋体" w:cs="宋体"/>
          <w:szCs w:val="24"/>
        </w:rPr>
        <w:t>采购人将自收到评审报告之日起5个工作日内通过电子交易平台在评审报告推荐的中标候选人中按顺序确定中标供应商。</w:t>
      </w:r>
    </w:p>
    <w:p>
      <w:pPr>
        <w:pStyle w:val="134"/>
        <w:snapToGrid w:val="0"/>
        <w:spacing w:before="0" w:line="300" w:lineRule="auto"/>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0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0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00" w:lineRule="auto"/>
        <w:ind w:firstLine="480"/>
        <w:jc w:val="left"/>
        <w:rPr>
          <w:rFonts w:ascii="宋体" w:hAnsi="宋体" w:cs="宋体"/>
          <w:b/>
          <w:sz w:val="32"/>
        </w:rPr>
      </w:pPr>
      <w:r>
        <w:rPr>
          <w:rFonts w:hint="eastAsia" w:ascii="宋体" w:hAnsi="宋体" w:cs="宋体"/>
          <w:sz w:val="24"/>
        </w:rPr>
        <w:t>23.3公告期限为1个工作日。</w:t>
      </w:r>
    </w:p>
    <w:p>
      <w:pPr>
        <w:snapToGrid w:val="0"/>
        <w:spacing w:line="30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0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00" w:lineRule="auto"/>
        <w:ind w:left="479" w:hanging="479" w:hangingChars="199"/>
        <w:rPr>
          <w:rFonts w:cs="宋体"/>
          <w:b/>
        </w:rPr>
      </w:pPr>
      <w:r>
        <w:rPr>
          <w:rFonts w:hint="eastAsia" w:cs="宋体"/>
          <w:b/>
        </w:rPr>
        <w:t>25. 合同的签订</w:t>
      </w:r>
    </w:p>
    <w:p>
      <w:pPr>
        <w:widowControl/>
        <w:shd w:val="clear" w:color="auto" w:fill="FFFFFF"/>
        <w:spacing w:line="30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34"/>
        <w:snapToGrid w:val="0"/>
        <w:spacing w:before="0" w:line="300" w:lineRule="auto"/>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4"/>
        <w:snapToGrid w:val="0"/>
        <w:spacing w:before="0" w:line="300" w:lineRule="auto"/>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4"/>
        <w:snapToGrid w:val="0"/>
        <w:spacing w:before="0" w:line="300" w:lineRule="auto"/>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4"/>
        <w:snapToGrid w:val="0"/>
        <w:spacing w:before="0" w:after="120" w:line="300" w:lineRule="auto"/>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00" w:lineRule="auto"/>
        <w:ind w:left="479" w:hanging="479" w:hangingChars="199"/>
        <w:rPr>
          <w:rFonts w:cs="宋体"/>
          <w:b/>
        </w:rPr>
      </w:pPr>
      <w:r>
        <w:rPr>
          <w:rFonts w:hint="eastAsia" w:cs="宋体"/>
          <w:b/>
        </w:rPr>
        <w:t>26. 履约保证金</w:t>
      </w:r>
    </w:p>
    <w:p>
      <w:pPr>
        <w:tabs>
          <w:tab w:val="left" w:pos="0"/>
        </w:tabs>
        <w:spacing w:line="300" w:lineRule="auto"/>
        <w:ind w:firstLine="482"/>
        <w:rPr>
          <w:rFonts w:ascii="宋体" w:hAnsi="宋体" w:cs="宋体"/>
          <w:b/>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。履约保证金的数额不得超过政府采购合同金额的1%。鼓励和支持供应商以银行、保险公司出具的保函形式提供履约保证金。</w:t>
      </w:r>
      <w:r>
        <w:rPr>
          <w:rFonts w:hint="eastAsia" w:ascii="宋体" w:hAnsi="宋体" w:cs="宋体"/>
          <w:b/>
          <w:sz w:val="24"/>
        </w:rPr>
        <w:t>采购人不得拒收履约保函。</w:t>
      </w:r>
    </w:p>
    <w:p>
      <w:pPr>
        <w:tabs>
          <w:tab w:val="left" w:pos="0"/>
        </w:tabs>
        <w:spacing w:line="300" w:lineRule="auto"/>
        <w:ind w:firstLine="482"/>
        <w:rPr>
          <w:rFonts w:ascii="宋体" w:hAnsi="宋体" w:cs="宋体"/>
          <w:b/>
          <w:sz w:val="32"/>
        </w:rPr>
      </w:pPr>
      <w:r>
        <w:rPr>
          <w:rFonts w:hint="eastAsia" w:ascii="宋体" w:hAnsi="宋体" w:cs="宋体"/>
          <w:kern w:val="0"/>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00" w:lineRule="auto"/>
        <w:jc w:val="center"/>
        <w:rPr>
          <w:rFonts w:ascii="宋体" w:hAnsi="宋体" w:cs="宋体"/>
          <w:b/>
          <w:sz w:val="24"/>
        </w:rPr>
      </w:pPr>
      <w:r>
        <w:rPr>
          <w:rFonts w:hint="eastAsia" w:ascii="宋体" w:hAnsi="宋体" w:cs="宋体"/>
          <w:b/>
          <w:sz w:val="32"/>
        </w:rPr>
        <w:t>八、电子交易活动的中止</w:t>
      </w:r>
    </w:p>
    <w:p>
      <w:pPr>
        <w:pStyle w:val="134"/>
        <w:snapToGrid w:val="0"/>
        <w:spacing w:before="0" w:line="300" w:lineRule="auto"/>
        <w:ind w:firstLine="0" w:firstLineChars="0"/>
        <w:rPr>
          <w:rFonts w:ascii="宋体" w:hAnsi="宋体" w:cs="宋体"/>
        </w:rPr>
      </w:pPr>
      <w:r>
        <w:rPr>
          <w:rFonts w:hint="eastAsia" w:ascii="宋体" w:hAnsi="宋体" w:cs="宋体"/>
          <w:b/>
          <w:bCs/>
        </w:rPr>
        <w:t>2</w:t>
      </w:r>
      <w:r>
        <w:rPr>
          <w:rFonts w:hint="eastAsia" w:ascii="宋体" w:hAnsi="宋体" w:cs="宋体"/>
          <w:b/>
          <w:bCs/>
          <w:szCs w:val="24"/>
        </w:rPr>
        <w:t>7</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34"/>
        <w:snapToGrid w:val="0"/>
        <w:spacing w:before="0" w:line="300" w:lineRule="auto"/>
        <w:ind w:firstLine="480"/>
        <w:rPr>
          <w:rFonts w:ascii="宋体" w:hAnsi="宋体" w:cs="宋体"/>
        </w:rPr>
      </w:pPr>
      <w:r>
        <w:rPr>
          <w:rFonts w:hint="eastAsia" w:ascii="宋体" w:hAnsi="宋体" w:cs="宋体"/>
        </w:rPr>
        <w:t xml:space="preserve">27.1电子交易平台发生故障而无法登录访问的； </w:t>
      </w:r>
    </w:p>
    <w:p>
      <w:pPr>
        <w:pStyle w:val="134"/>
        <w:snapToGrid w:val="0"/>
        <w:spacing w:before="0" w:line="300" w:lineRule="auto"/>
        <w:ind w:firstLine="480"/>
        <w:rPr>
          <w:rFonts w:ascii="宋体" w:hAnsi="宋体" w:cs="宋体"/>
        </w:rPr>
      </w:pPr>
      <w:r>
        <w:rPr>
          <w:rFonts w:hint="eastAsia" w:ascii="宋体" w:hAnsi="宋体" w:cs="宋体"/>
        </w:rPr>
        <w:t>27.2电子交易平台应用或数据库出现错误，不能进行正常操作的；</w:t>
      </w:r>
    </w:p>
    <w:p>
      <w:pPr>
        <w:pStyle w:val="134"/>
        <w:snapToGrid w:val="0"/>
        <w:spacing w:before="0" w:line="300" w:lineRule="auto"/>
        <w:ind w:firstLine="480"/>
        <w:rPr>
          <w:rFonts w:ascii="宋体" w:hAnsi="宋体" w:cs="宋体"/>
        </w:rPr>
      </w:pPr>
      <w:r>
        <w:rPr>
          <w:rFonts w:hint="eastAsia" w:ascii="宋体" w:hAnsi="宋体" w:cs="宋体"/>
        </w:rPr>
        <w:t>27.3电子交易平台发现严重安全漏洞，有潜在泄密危险的；</w:t>
      </w:r>
    </w:p>
    <w:p>
      <w:pPr>
        <w:pStyle w:val="134"/>
        <w:snapToGrid w:val="0"/>
        <w:spacing w:before="0" w:line="300" w:lineRule="auto"/>
        <w:ind w:firstLine="480"/>
        <w:rPr>
          <w:rFonts w:ascii="宋体" w:hAnsi="宋体" w:cs="宋体"/>
        </w:rPr>
      </w:pPr>
      <w:r>
        <w:rPr>
          <w:rFonts w:hint="eastAsia" w:ascii="宋体" w:hAnsi="宋体" w:cs="宋体"/>
        </w:rPr>
        <w:t xml:space="preserve">27.4病毒发作导致不能进行正常操作的； </w:t>
      </w:r>
    </w:p>
    <w:p>
      <w:pPr>
        <w:pStyle w:val="134"/>
        <w:snapToGrid w:val="0"/>
        <w:spacing w:before="0" w:line="300" w:lineRule="auto"/>
        <w:ind w:firstLine="480"/>
        <w:rPr>
          <w:rFonts w:ascii="宋体" w:hAnsi="宋体" w:cs="宋体"/>
        </w:rPr>
      </w:pPr>
      <w:r>
        <w:rPr>
          <w:rFonts w:hint="eastAsia" w:ascii="宋体" w:hAnsi="宋体" w:cs="宋体"/>
        </w:rPr>
        <w:t>27.5其他无法保证电子交易的公平、公正和安全的情况。</w:t>
      </w:r>
    </w:p>
    <w:p>
      <w:pPr>
        <w:pStyle w:val="134"/>
        <w:snapToGrid w:val="0"/>
        <w:spacing w:before="0" w:line="300" w:lineRule="auto"/>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00" w:lineRule="auto"/>
        <w:jc w:val="center"/>
        <w:rPr>
          <w:rFonts w:ascii="宋体" w:hAnsi="宋体" w:cs="宋体"/>
          <w:b/>
          <w:sz w:val="32"/>
        </w:rPr>
      </w:pPr>
      <w:r>
        <w:rPr>
          <w:rFonts w:hint="eastAsia" w:ascii="宋体" w:hAnsi="宋体" w:cs="宋体"/>
          <w:b/>
          <w:sz w:val="32"/>
        </w:rPr>
        <w:t>九、验收</w:t>
      </w:r>
    </w:p>
    <w:p>
      <w:pPr>
        <w:pStyle w:val="25"/>
        <w:spacing w:line="300" w:lineRule="auto"/>
        <w:ind w:firstLine="0" w:firstLineChars="0"/>
        <w:rPr>
          <w:rFonts w:cs="宋体"/>
          <w:b/>
        </w:rPr>
      </w:pPr>
      <w:r>
        <w:rPr>
          <w:rFonts w:hint="eastAsia" w:cs="宋体"/>
          <w:b/>
        </w:rPr>
        <w:t>29.验收</w:t>
      </w:r>
    </w:p>
    <w:p>
      <w:pPr>
        <w:tabs>
          <w:tab w:val="left" w:pos="0"/>
        </w:tabs>
        <w:spacing w:line="30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0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00" w:lineRule="auto"/>
        <w:ind w:firstLine="480"/>
        <w:rPr>
          <w:rFonts w:ascii="宋体" w:hAnsi="宋体" w:cs="宋体"/>
          <w:kern w:val="0"/>
          <w:sz w:val="24"/>
        </w:rPr>
      </w:pPr>
      <w:r>
        <w:rPr>
          <w:rFonts w:hint="eastAsia" w:ascii="宋体" w:hAnsi="宋体" w:cs="宋体"/>
          <w:kern w:val="0"/>
          <w:sz w:val="24"/>
        </w:rPr>
        <w:t>29.3严格按照采购合同开展履约验收。按照采购合同的约定对供应商履约情况进行验收。验收时，按照采购合同的约定对每一项技术、服务、安全标准的履约情况进行确认。验收结束后，列明各项标准的验收情况及项目总体评价。验收结果与采购合同约定的资金支付及履约保证金返还条件挂钩。履约验收的各项资料应当存档备查。</w:t>
      </w:r>
    </w:p>
    <w:p>
      <w:pPr>
        <w:tabs>
          <w:tab w:val="left" w:pos="0"/>
        </w:tabs>
        <w:spacing w:line="30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0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5" w:h="16838"/>
          <w:pgMar w:top="1417" w:right="1474" w:bottom="1417" w:left="1474" w:header="851" w:footer="850" w:gutter="0"/>
          <w:cols w:space="0" w:num="1"/>
          <w:titlePg/>
          <w:docGrid w:linePitch="312" w:charSpace="0"/>
        </w:sectPr>
      </w:pPr>
      <w:bookmarkStart w:id="14" w:name="_Hlt75236290"/>
      <w:bookmarkEnd w:id="14"/>
      <w:bookmarkStart w:id="15" w:name="_Hlt75236011"/>
      <w:bookmarkEnd w:id="15"/>
      <w:bookmarkStart w:id="16" w:name="_Hlt68072990"/>
      <w:bookmarkEnd w:id="16"/>
      <w:bookmarkStart w:id="17" w:name="_Hlt68073093"/>
      <w:bookmarkEnd w:id="17"/>
      <w:bookmarkStart w:id="18" w:name="_Hlt74714665"/>
      <w:bookmarkEnd w:id="18"/>
      <w:bookmarkStart w:id="19" w:name="_Hlt74729768"/>
      <w:bookmarkEnd w:id="19"/>
      <w:bookmarkStart w:id="20" w:name="_Hlt68072998"/>
      <w:bookmarkEnd w:id="20"/>
      <w:bookmarkStart w:id="21" w:name="_Hlt68403820"/>
      <w:bookmarkEnd w:id="21"/>
      <w:bookmarkStart w:id="22" w:name="_Hlt68057669"/>
      <w:bookmarkEnd w:id="22"/>
      <w:bookmarkStart w:id="23" w:name="_Hlt74730295"/>
      <w:bookmarkEnd w:id="23"/>
      <w:bookmarkStart w:id="24" w:name="_Hlt75236101"/>
      <w:bookmarkEnd w:id="24"/>
      <w:bookmarkStart w:id="25" w:name="_Hlt74707468"/>
      <w:bookmarkEnd w:id="25"/>
    </w:p>
    <w:bookmarkEnd w:id="11"/>
    <w:bookmarkEnd w:id="12"/>
    <w:p>
      <w:pPr>
        <w:snapToGrid w:val="0"/>
        <w:spacing w:line="360" w:lineRule="auto"/>
        <w:jc w:val="center"/>
        <w:outlineLvl w:val="0"/>
        <w:rPr>
          <w:sz w:val="24"/>
          <w:szCs w:val="24"/>
        </w:rPr>
      </w:pPr>
      <w:bookmarkStart w:id="26" w:name="第四部分"/>
      <w:r>
        <w:rPr>
          <w:rFonts w:hint="eastAsia" w:ascii="宋体" w:hAnsi="宋体" w:cs="宋体"/>
          <w:b/>
          <w:sz w:val="36"/>
          <w:szCs w:val="36"/>
        </w:rPr>
        <w:t>第三部分   采购需求</w:t>
      </w:r>
    </w:p>
    <w:p>
      <w:pPr>
        <w:numPr>
          <w:ilvl w:val="0"/>
          <w:numId w:val="2"/>
        </w:numPr>
        <w:snapToGrid w:val="0"/>
        <w:spacing w:line="288" w:lineRule="auto"/>
        <w:ind w:firstLine="482" w:firstLineChars="200"/>
        <w:rPr>
          <w:rFonts w:hint="eastAsia" w:hAnsi="宋体"/>
          <w:b/>
          <w:bCs/>
          <w:sz w:val="24"/>
        </w:rPr>
      </w:pPr>
      <w:r>
        <w:rPr>
          <w:rFonts w:hint="eastAsia" w:hAnsi="宋体"/>
          <w:b/>
          <w:bCs/>
          <w:sz w:val="24"/>
        </w:rPr>
        <w:t>采购内容</w:t>
      </w:r>
    </w:p>
    <w:p>
      <w:pPr>
        <w:numPr>
          <w:ilvl w:val="0"/>
          <w:numId w:val="0"/>
        </w:numPr>
        <w:snapToGrid w:val="0"/>
        <w:spacing w:line="288" w:lineRule="auto"/>
        <w:ind w:firstLine="480" w:firstLineChars="200"/>
        <w:rPr>
          <w:rFonts w:hAnsi="宋体"/>
          <w:b/>
          <w:bCs/>
          <w:sz w:val="24"/>
        </w:rPr>
      </w:pPr>
      <w:r>
        <w:rPr>
          <w:rFonts w:ascii="宋体" w:hAnsi="宋体"/>
          <w:sz w:val="24"/>
          <w:szCs w:val="24"/>
        </w:rPr>
        <w:t>根据《产品质量法》、《浙江省市场监督管理局关于印发浙江省产品质量安全分级分类监管工作指引的通知》要求，检测产品如下（包括但不限于）：</w:t>
      </w:r>
    </w:p>
    <w:p>
      <w:pPr>
        <w:numPr>
          <w:ilvl w:val="0"/>
          <w:numId w:val="0"/>
        </w:numPr>
        <w:snapToGrid w:val="0"/>
        <w:spacing w:line="288" w:lineRule="auto"/>
        <w:ind w:firstLine="482" w:firstLineChars="200"/>
        <w:rPr>
          <w:rFonts w:hint="eastAsia" w:ascii="Times New Roman" w:hAnsi="宋体" w:eastAsia="宋体" w:cs="Times New Roman"/>
          <w:b/>
          <w:bCs/>
          <w:sz w:val="24"/>
          <w:lang w:eastAsia="zh-CN"/>
        </w:rPr>
      </w:pPr>
      <w:r>
        <w:rPr>
          <w:rFonts w:hint="eastAsia" w:ascii="Times New Roman" w:hAnsi="宋体" w:eastAsia="宋体" w:cs="Times New Roman"/>
          <w:b/>
          <w:bCs/>
          <w:sz w:val="24"/>
        </w:rPr>
        <w:t>标项一</w:t>
      </w:r>
      <w:r>
        <w:rPr>
          <w:rFonts w:hint="eastAsia" w:ascii="Times New Roman" w:hAnsi="宋体" w:eastAsia="宋体" w:cs="Times New Roman"/>
          <w:b/>
          <w:bCs/>
          <w:sz w:val="24"/>
          <w:lang w:eastAsia="zh-CN"/>
        </w:rPr>
        <w:t>：</w:t>
      </w:r>
    </w:p>
    <w:tbl>
      <w:tblPr>
        <w:tblStyle w:val="64"/>
        <w:tblW w:w="0" w:type="auto"/>
        <w:tblInd w:w="0" w:type="dxa"/>
        <w:tblLayout w:type="fixed"/>
        <w:tblCellMar>
          <w:top w:w="0" w:type="dxa"/>
          <w:left w:w="108" w:type="dxa"/>
          <w:bottom w:w="0" w:type="dxa"/>
          <w:right w:w="108" w:type="dxa"/>
        </w:tblCellMar>
      </w:tblPr>
      <w:tblGrid>
        <w:gridCol w:w="419"/>
        <w:gridCol w:w="730"/>
        <w:gridCol w:w="1065"/>
        <w:gridCol w:w="645"/>
        <w:gridCol w:w="1620"/>
        <w:gridCol w:w="4694"/>
      </w:tblGrid>
      <w:tr>
        <w:tblPrEx>
          <w:tblCellMar>
            <w:top w:w="0" w:type="dxa"/>
            <w:left w:w="108" w:type="dxa"/>
            <w:bottom w:w="0" w:type="dxa"/>
            <w:right w:w="108" w:type="dxa"/>
          </w:tblCellMar>
        </w:tblPrEx>
        <w:trPr>
          <w:trHeight w:val="270" w:hRule="atLeast"/>
        </w:trPr>
        <w:tc>
          <w:tcPr>
            <w:tcW w:w="4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b/>
                <w:sz w:val="20"/>
                <w:szCs w:val="20"/>
              </w:rPr>
            </w:pPr>
            <w:r>
              <w:rPr>
                <w:rFonts w:hint="eastAsia" w:ascii="宋体" w:hAnsi="宋体" w:cs="宋体"/>
                <w:b/>
                <w:sz w:val="20"/>
                <w:szCs w:val="20"/>
              </w:rPr>
              <w:t>序号</w:t>
            </w:r>
          </w:p>
        </w:tc>
        <w:tc>
          <w:tcPr>
            <w:tcW w:w="73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宋体" w:hAnsi="宋体" w:cs="宋体"/>
                <w:b/>
                <w:sz w:val="20"/>
                <w:szCs w:val="20"/>
              </w:rPr>
            </w:pPr>
            <w:r>
              <w:rPr>
                <w:rFonts w:hint="eastAsia" w:ascii="宋体" w:hAnsi="宋体" w:cs="宋体"/>
                <w:b/>
                <w:sz w:val="20"/>
                <w:szCs w:val="20"/>
              </w:rPr>
              <w:t>产品类别</w:t>
            </w:r>
          </w:p>
        </w:tc>
        <w:tc>
          <w:tcPr>
            <w:tcW w:w="106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宋体" w:hAnsi="宋体" w:cs="宋体"/>
                <w:b/>
                <w:sz w:val="20"/>
                <w:szCs w:val="20"/>
              </w:rPr>
            </w:pPr>
            <w:r>
              <w:rPr>
                <w:rFonts w:hint="eastAsia" w:ascii="宋体" w:hAnsi="宋体" w:cs="宋体"/>
                <w:b/>
                <w:sz w:val="20"/>
                <w:szCs w:val="20"/>
              </w:rPr>
              <w:t>产品名称</w:t>
            </w:r>
          </w:p>
        </w:tc>
        <w:tc>
          <w:tcPr>
            <w:tcW w:w="64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宋体" w:hAnsi="宋体" w:cs="宋体"/>
                <w:b/>
                <w:sz w:val="20"/>
                <w:szCs w:val="20"/>
              </w:rPr>
            </w:pPr>
            <w:r>
              <w:rPr>
                <w:rFonts w:hint="eastAsia" w:ascii="宋体" w:hAnsi="宋体" w:cs="宋体"/>
                <w:b/>
                <w:sz w:val="20"/>
                <w:szCs w:val="20"/>
              </w:rPr>
              <w:t>参考单价（元/批）</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宋体" w:hAnsi="宋体" w:cs="宋体"/>
                <w:b/>
                <w:sz w:val="20"/>
                <w:szCs w:val="20"/>
              </w:rPr>
            </w:pPr>
            <w:r>
              <w:rPr>
                <w:rFonts w:hint="eastAsia" w:ascii="宋体" w:hAnsi="宋体" w:cs="宋体"/>
                <w:b/>
                <w:sz w:val="20"/>
                <w:szCs w:val="20"/>
              </w:rPr>
              <w:t>检验依据</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宋体" w:hAnsi="宋体" w:cs="宋体"/>
                <w:b/>
                <w:sz w:val="20"/>
                <w:szCs w:val="20"/>
              </w:rPr>
            </w:pPr>
            <w:r>
              <w:rPr>
                <w:rFonts w:hint="eastAsia" w:ascii="宋体" w:hAnsi="宋体" w:cs="宋体"/>
                <w:b/>
                <w:sz w:val="20"/>
                <w:szCs w:val="20"/>
              </w:rPr>
              <w:t>检测项目明细</w:t>
            </w:r>
          </w:p>
        </w:tc>
      </w:tr>
      <w:tr>
        <w:tblPrEx>
          <w:tblCellMar>
            <w:top w:w="0" w:type="dxa"/>
            <w:left w:w="108" w:type="dxa"/>
            <w:bottom w:w="0" w:type="dxa"/>
            <w:right w:w="108" w:type="dxa"/>
          </w:tblCellMar>
        </w:tblPrEx>
        <w:trPr>
          <w:trHeight w:val="1170" w:hRule="atLeast"/>
        </w:trPr>
        <w:tc>
          <w:tcPr>
            <w:tcW w:w="4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w:t>
            </w:r>
          </w:p>
        </w:tc>
        <w:tc>
          <w:tcPr>
            <w:tcW w:w="73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家用燃气灶具（3批次）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家用燃气灶具</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4500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 xml:space="preserve">                                                                                  GB 16410-2020 家用燃气灶具</w:t>
            </w:r>
            <w:r>
              <w:rPr>
                <w:rFonts w:hint="eastAsia" w:ascii="宋体" w:hAnsi="宋体" w:cs="宋体"/>
                <w:sz w:val="20"/>
                <w:szCs w:val="20"/>
              </w:rPr>
              <w:br w:type="textWrapping"/>
            </w:r>
            <w:r>
              <w:rPr>
                <w:rFonts w:hint="eastAsia" w:ascii="宋体" w:hAnsi="宋体" w:cs="宋体"/>
                <w:sz w:val="20"/>
                <w:szCs w:val="20"/>
              </w:rPr>
              <w:t>GB 30720-2014 家用燃气灶具能效限定值及能效等级</w:t>
            </w:r>
            <w:r>
              <w:rPr>
                <w:rFonts w:hint="eastAsia" w:ascii="宋体" w:hAnsi="宋体" w:cs="宋体"/>
                <w:sz w:val="20"/>
                <w:szCs w:val="20"/>
              </w:rPr>
              <w:br w:type="textWrapping"/>
            </w:r>
            <w:r>
              <w:rPr>
                <w:rFonts w:hint="eastAsia" w:ascii="宋体" w:hAnsi="宋体" w:cs="宋体"/>
                <w:sz w:val="20"/>
                <w:szCs w:val="20"/>
              </w:rPr>
              <w:t>CEL 030-2016家用燃气灶具能源效率标识实施规则</w:t>
            </w:r>
            <w:r>
              <w:rPr>
                <w:rFonts w:hint="eastAsia" w:ascii="宋体" w:hAnsi="宋体" w:cs="宋体"/>
                <w:sz w:val="20"/>
                <w:szCs w:val="20"/>
              </w:rPr>
              <w:br w:type="textWrapping"/>
            </w:r>
            <w:r>
              <w:rPr>
                <w:rFonts w:hint="eastAsia" w:ascii="宋体" w:hAnsi="宋体" w:cs="宋体"/>
                <w:sz w:val="20"/>
                <w:szCs w:val="20"/>
              </w:rPr>
              <w:t>产品明示质量指标及国家法律、法规、规章的有关规定</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标志、安装使用说明、包装、结构、气密性、热负荷、燃烧工况、温升、耐热冲击、耐重力冲击、安全装置、电点火装置 、使用性能、电气性能、材料</w:t>
            </w:r>
          </w:p>
        </w:tc>
      </w:tr>
      <w:tr>
        <w:tblPrEx>
          <w:tblCellMar>
            <w:top w:w="0" w:type="dxa"/>
            <w:left w:w="108" w:type="dxa"/>
            <w:bottom w:w="0" w:type="dxa"/>
            <w:right w:w="108" w:type="dxa"/>
          </w:tblCellMar>
        </w:tblPrEx>
        <w:trPr>
          <w:trHeight w:val="960" w:hRule="atLeast"/>
        </w:trPr>
        <w:tc>
          <w:tcPr>
            <w:tcW w:w="4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2</w:t>
            </w:r>
          </w:p>
        </w:tc>
        <w:tc>
          <w:tcPr>
            <w:tcW w:w="73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调压器（5批次）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调压器</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3000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 35844-2018 瓶装液化石油气调压器</w:t>
            </w:r>
            <w:r>
              <w:rPr>
                <w:rFonts w:hint="eastAsia" w:ascii="宋体" w:hAnsi="宋体" w:cs="宋体"/>
                <w:sz w:val="20"/>
                <w:szCs w:val="20"/>
              </w:rPr>
              <w:br w:type="textWrapping"/>
            </w:r>
            <w:r>
              <w:rPr>
                <w:rFonts w:hint="eastAsia" w:ascii="宋体" w:hAnsi="宋体" w:cs="宋体"/>
                <w:sz w:val="20"/>
                <w:szCs w:val="20"/>
              </w:rPr>
              <w:t>CJ/T 50-2008  瓶装液化石油气调压器</w:t>
            </w:r>
            <w:r>
              <w:rPr>
                <w:rFonts w:hint="eastAsia" w:ascii="宋体" w:hAnsi="宋体" w:cs="宋体"/>
                <w:sz w:val="20"/>
                <w:szCs w:val="20"/>
              </w:rPr>
              <w:br w:type="textWrapping"/>
            </w:r>
            <w:r>
              <w:rPr>
                <w:rFonts w:hint="eastAsia" w:ascii="宋体" w:hAnsi="宋体" w:cs="宋体"/>
                <w:sz w:val="20"/>
                <w:szCs w:val="20"/>
              </w:rPr>
              <w:t>产品明示质量指标及国家法律、法规、规章的有关规定</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标志、警示和使用说明书、结构、气密性、关闭压力、出口压力</w:t>
            </w:r>
          </w:p>
        </w:tc>
      </w:tr>
      <w:tr>
        <w:tblPrEx>
          <w:tblCellMar>
            <w:top w:w="0" w:type="dxa"/>
            <w:left w:w="108" w:type="dxa"/>
            <w:bottom w:w="0" w:type="dxa"/>
            <w:right w:w="108" w:type="dxa"/>
          </w:tblCellMar>
        </w:tblPrEx>
        <w:trPr>
          <w:trHeight w:val="720" w:hRule="atLeast"/>
        </w:trPr>
        <w:tc>
          <w:tcPr>
            <w:tcW w:w="4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3</w:t>
            </w:r>
          </w:p>
        </w:tc>
        <w:tc>
          <w:tcPr>
            <w:tcW w:w="73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可燃气体探测器（2批次）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可燃气体探测器</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3400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 15322.2-2019                                                                                               产品明示质量指标及国家法律、法规、规章的有关规定</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外观要求、一般要求、报警动作值、量程指示偏差、响应时间、电压波动、气候环境耐受性（恒定湿热试验）</w:t>
            </w:r>
          </w:p>
        </w:tc>
      </w:tr>
      <w:tr>
        <w:tblPrEx>
          <w:tblCellMar>
            <w:top w:w="0" w:type="dxa"/>
            <w:left w:w="108" w:type="dxa"/>
            <w:bottom w:w="0" w:type="dxa"/>
            <w:right w:w="108" w:type="dxa"/>
          </w:tblCellMar>
        </w:tblPrEx>
        <w:trPr>
          <w:trHeight w:val="1200" w:hRule="atLeast"/>
        </w:trPr>
        <w:tc>
          <w:tcPr>
            <w:tcW w:w="4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4</w:t>
            </w:r>
          </w:p>
        </w:tc>
        <w:tc>
          <w:tcPr>
            <w:tcW w:w="73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液化气（4批次）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液化气</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3200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 11174-2011 液化石油气</w:t>
            </w:r>
            <w:r>
              <w:rPr>
                <w:rFonts w:hint="eastAsia" w:ascii="宋体" w:hAnsi="宋体" w:cs="宋体"/>
                <w:sz w:val="20"/>
                <w:szCs w:val="20"/>
              </w:rPr>
              <w:br w:type="textWrapping"/>
            </w:r>
            <w:r>
              <w:rPr>
                <w:rFonts w:hint="eastAsia" w:ascii="宋体" w:hAnsi="宋体" w:cs="宋体"/>
                <w:sz w:val="20"/>
                <w:szCs w:val="20"/>
              </w:rPr>
              <w:t>GB/T 32492-2016 液化石油气中二甲醚含量 气相色谱分析法</w:t>
            </w:r>
            <w:r>
              <w:rPr>
                <w:rFonts w:hint="eastAsia" w:ascii="宋体" w:hAnsi="宋体" w:cs="宋体"/>
                <w:sz w:val="20"/>
                <w:szCs w:val="20"/>
              </w:rPr>
              <w:br w:type="textWrapping"/>
            </w:r>
            <w:r>
              <w:rPr>
                <w:rFonts w:hint="eastAsia" w:ascii="宋体" w:hAnsi="宋体" w:cs="宋体"/>
                <w:sz w:val="20"/>
                <w:szCs w:val="20"/>
              </w:rPr>
              <w:t>产品明示质量指标及国家法律、法规、规章的有关规定</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蒸气压、组分、二甲醚</w:t>
            </w:r>
          </w:p>
        </w:tc>
      </w:tr>
      <w:tr>
        <w:tblPrEx>
          <w:tblCellMar>
            <w:top w:w="0" w:type="dxa"/>
            <w:left w:w="108" w:type="dxa"/>
            <w:bottom w:w="0" w:type="dxa"/>
            <w:right w:w="108" w:type="dxa"/>
          </w:tblCellMar>
        </w:tblPrEx>
        <w:trPr>
          <w:trHeight w:val="1440" w:hRule="atLeast"/>
        </w:trPr>
        <w:tc>
          <w:tcPr>
            <w:tcW w:w="4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5</w:t>
            </w:r>
          </w:p>
        </w:tc>
        <w:tc>
          <w:tcPr>
            <w:tcW w:w="73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商用燃气灶具（2批次）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商用燃气灶具</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4500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 35848-2018 商用燃气燃烧器具</w:t>
            </w:r>
            <w:r>
              <w:rPr>
                <w:rFonts w:hint="eastAsia" w:ascii="宋体" w:hAnsi="宋体" w:cs="宋体"/>
                <w:sz w:val="20"/>
                <w:szCs w:val="20"/>
              </w:rPr>
              <w:br w:type="textWrapping"/>
            </w:r>
            <w:r>
              <w:rPr>
                <w:rFonts w:hint="eastAsia" w:ascii="宋体" w:hAnsi="宋体" w:cs="宋体"/>
                <w:sz w:val="20"/>
                <w:szCs w:val="20"/>
              </w:rPr>
              <w:t>GB 30531-2014 商用燃气灶具能效限定值及能效等级</w:t>
            </w:r>
            <w:r>
              <w:rPr>
                <w:rFonts w:hint="eastAsia" w:ascii="宋体" w:hAnsi="宋体" w:cs="宋体"/>
                <w:sz w:val="20"/>
                <w:szCs w:val="20"/>
              </w:rPr>
              <w:br w:type="textWrapping"/>
            </w:r>
            <w:r>
              <w:rPr>
                <w:rFonts w:hint="eastAsia" w:ascii="宋体" w:hAnsi="宋体" w:cs="宋体"/>
                <w:sz w:val="20"/>
                <w:szCs w:val="20"/>
              </w:rPr>
              <w:t>产品明示质量指标及国家法律、法规、规章的有关规定</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标识、警示、使用说明书、包装、运输和贮存、通用结构、燃气系统零部件、燃具特殊结构、外观、燃气系统密封性、燃气系统密封性、热负荷准确度、燃烧工况、熄火保护装置、点火器、燃气稳压器、预清扫、B型燃具安全装置、表面温升、电气性能、辅助能源、能源合理利用、特殊要求</w:t>
            </w:r>
          </w:p>
        </w:tc>
      </w:tr>
      <w:tr>
        <w:tblPrEx>
          <w:tblCellMar>
            <w:top w:w="0" w:type="dxa"/>
            <w:left w:w="108" w:type="dxa"/>
            <w:bottom w:w="0" w:type="dxa"/>
            <w:right w:w="108" w:type="dxa"/>
          </w:tblCellMar>
        </w:tblPrEx>
        <w:trPr>
          <w:trHeight w:val="720" w:hRule="atLeast"/>
        </w:trPr>
        <w:tc>
          <w:tcPr>
            <w:tcW w:w="4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6</w:t>
            </w:r>
          </w:p>
        </w:tc>
        <w:tc>
          <w:tcPr>
            <w:tcW w:w="73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燃气紧急切断阀（1批次）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燃气紧急切断阀</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3200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CJ/T394—2018 电磁式燃气紧急切断阀</w:t>
            </w:r>
            <w:r>
              <w:rPr>
                <w:rFonts w:hint="eastAsia" w:ascii="宋体" w:hAnsi="宋体" w:cs="宋体"/>
                <w:sz w:val="20"/>
                <w:szCs w:val="20"/>
              </w:rPr>
              <w:br w:type="textWrapping"/>
            </w:r>
            <w:r>
              <w:rPr>
                <w:rFonts w:hint="eastAsia" w:ascii="宋体" w:hAnsi="宋体" w:cs="宋体"/>
                <w:sz w:val="20"/>
                <w:szCs w:val="20"/>
              </w:rPr>
              <w:t>产品明示质量指标及国家法律、法规、规章的有关规定</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承压件强度、外密封、内密封、紧急切断性能、抗扭力性能、抗弯曲性能、抗冲击性能</w:t>
            </w:r>
          </w:p>
        </w:tc>
      </w:tr>
      <w:tr>
        <w:tblPrEx>
          <w:tblCellMar>
            <w:top w:w="0" w:type="dxa"/>
            <w:left w:w="108" w:type="dxa"/>
            <w:bottom w:w="0" w:type="dxa"/>
            <w:right w:w="108" w:type="dxa"/>
          </w:tblCellMar>
        </w:tblPrEx>
        <w:trPr>
          <w:trHeight w:val="720" w:hRule="atLeast"/>
        </w:trPr>
        <w:tc>
          <w:tcPr>
            <w:tcW w:w="419" w:type="dxa"/>
            <w:vMerge w:val="restart"/>
            <w:tcBorders>
              <w:top w:val="nil"/>
              <w:left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7</w:t>
            </w:r>
          </w:p>
          <w:p>
            <w:pPr>
              <w:widowControl/>
              <w:adjustRightInd/>
              <w:jc w:val="left"/>
              <w:rPr>
                <w:rFonts w:ascii="宋体" w:hAnsi="宋体" w:cs="宋体"/>
                <w:sz w:val="20"/>
                <w:szCs w:val="20"/>
              </w:rPr>
            </w:pPr>
            <w:r>
              <w:rPr>
                <w:rFonts w:hint="eastAsia" w:ascii="宋体" w:hAnsi="宋体" w:cs="宋体"/>
                <w:sz w:val="20"/>
                <w:szCs w:val="20"/>
              </w:rPr>
              <w:t>　</w:t>
            </w:r>
          </w:p>
          <w:p>
            <w:pPr>
              <w:widowControl/>
              <w:adjustRightInd/>
              <w:jc w:val="left"/>
              <w:rPr>
                <w:rFonts w:ascii="宋体" w:hAnsi="宋体" w:cs="宋体"/>
                <w:sz w:val="20"/>
                <w:szCs w:val="20"/>
              </w:rPr>
            </w:pPr>
            <w:r>
              <w:rPr>
                <w:rFonts w:hint="eastAsia" w:ascii="宋体" w:hAnsi="宋体" w:cs="宋体"/>
                <w:sz w:val="20"/>
                <w:szCs w:val="20"/>
              </w:rPr>
              <w:t>　</w:t>
            </w:r>
          </w:p>
          <w:p>
            <w:pPr>
              <w:widowControl/>
              <w:adjustRightInd/>
              <w:jc w:val="left"/>
              <w:rPr>
                <w:rFonts w:ascii="宋体" w:hAnsi="宋体" w:cs="宋体"/>
                <w:sz w:val="20"/>
                <w:szCs w:val="20"/>
              </w:rPr>
            </w:pPr>
            <w:r>
              <w:rPr>
                <w:rFonts w:hint="eastAsia" w:ascii="宋体" w:hAnsi="宋体" w:cs="宋体"/>
                <w:sz w:val="20"/>
                <w:szCs w:val="20"/>
              </w:rPr>
              <w:t>　</w:t>
            </w:r>
          </w:p>
          <w:p>
            <w:pPr>
              <w:widowControl/>
              <w:adjustRightInd/>
              <w:jc w:val="left"/>
              <w:rPr>
                <w:rFonts w:ascii="宋体" w:hAnsi="宋体" w:cs="宋体"/>
                <w:sz w:val="20"/>
                <w:szCs w:val="20"/>
              </w:rPr>
            </w:pPr>
            <w:r>
              <w:rPr>
                <w:rFonts w:hint="eastAsia" w:ascii="宋体" w:hAnsi="宋体" w:cs="宋体"/>
                <w:sz w:val="20"/>
                <w:szCs w:val="20"/>
              </w:rPr>
              <w:t>　</w:t>
            </w:r>
          </w:p>
          <w:p>
            <w:pPr>
              <w:widowControl/>
              <w:adjustRightInd/>
              <w:jc w:val="left"/>
              <w:rPr>
                <w:rFonts w:ascii="宋体" w:hAnsi="宋体" w:cs="宋体"/>
                <w:sz w:val="20"/>
                <w:szCs w:val="20"/>
              </w:rPr>
            </w:pPr>
            <w:r>
              <w:rPr>
                <w:rFonts w:hint="eastAsia" w:ascii="宋体" w:hAnsi="宋体" w:cs="宋体"/>
                <w:sz w:val="20"/>
                <w:szCs w:val="20"/>
              </w:rPr>
              <w:t>　</w:t>
            </w:r>
          </w:p>
          <w:p>
            <w:pPr>
              <w:widowControl/>
              <w:adjustRightInd/>
              <w:jc w:val="left"/>
              <w:rPr>
                <w:rFonts w:ascii="宋体" w:hAnsi="宋体" w:cs="宋体"/>
                <w:sz w:val="20"/>
                <w:szCs w:val="20"/>
              </w:rPr>
            </w:pPr>
            <w:r>
              <w:rPr>
                <w:rFonts w:hint="eastAsia" w:ascii="宋体" w:hAnsi="宋体" w:cs="宋体"/>
                <w:sz w:val="20"/>
                <w:szCs w:val="20"/>
              </w:rPr>
              <w:t>　</w:t>
            </w:r>
          </w:p>
        </w:tc>
        <w:tc>
          <w:tcPr>
            <w:tcW w:w="730" w:type="dxa"/>
            <w:vMerge w:val="restart"/>
            <w:tcBorders>
              <w:top w:val="nil"/>
              <w:left w:val="nil"/>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燃气软管（3批次）</w:t>
            </w:r>
          </w:p>
          <w:p>
            <w:pPr>
              <w:widowControl/>
              <w:adjustRightInd/>
              <w:jc w:val="left"/>
              <w:rPr>
                <w:rFonts w:ascii="宋体" w:hAnsi="宋体" w:cs="宋体"/>
                <w:sz w:val="20"/>
                <w:szCs w:val="20"/>
              </w:rPr>
            </w:pPr>
            <w:r>
              <w:rPr>
                <w:rFonts w:hint="eastAsia" w:ascii="宋体" w:hAnsi="宋体" w:cs="宋体"/>
                <w:sz w:val="20"/>
                <w:szCs w:val="20"/>
              </w:rPr>
              <w:t>　</w:t>
            </w:r>
          </w:p>
          <w:p>
            <w:pPr>
              <w:widowControl/>
              <w:adjustRightInd/>
              <w:jc w:val="left"/>
              <w:rPr>
                <w:rFonts w:ascii="宋体" w:hAnsi="宋体" w:cs="宋体"/>
                <w:sz w:val="20"/>
                <w:szCs w:val="20"/>
              </w:rPr>
            </w:pPr>
            <w:r>
              <w:rPr>
                <w:rFonts w:hint="eastAsia" w:ascii="宋体" w:hAnsi="宋体" w:cs="宋体"/>
                <w:sz w:val="20"/>
                <w:szCs w:val="20"/>
              </w:rPr>
              <w:t>　</w:t>
            </w:r>
          </w:p>
          <w:p>
            <w:pPr>
              <w:widowControl/>
              <w:adjustRightInd/>
              <w:jc w:val="left"/>
              <w:rPr>
                <w:rFonts w:ascii="宋体" w:hAnsi="宋体" w:cs="宋体"/>
                <w:sz w:val="20"/>
                <w:szCs w:val="20"/>
              </w:rPr>
            </w:pPr>
            <w:r>
              <w:rPr>
                <w:rFonts w:hint="eastAsia" w:ascii="宋体" w:hAnsi="宋体" w:cs="宋体"/>
                <w:sz w:val="20"/>
                <w:szCs w:val="20"/>
              </w:rPr>
              <w:t>　</w:t>
            </w:r>
          </w:p>
          <w:p>
            <w:pPr>
              <w:widowControl/>
              <w:adjustRightInd/>
              <w:jc w:val="left"/>
              <w:rPr>
                <w:rFonts w:ascii="宋体" w:hAnsi="宋体" w:cs="宋体"/>
                <w:sz w:val="20"/>
                <w:szCs w:val="20"/>
              </w:rPr>
            </w:pPr>
            <w:r>
              <w:rPr>
                <w:rFonts w:hint="eastAsia" w:ascii="宋体" w:hAnsi="宋体" w:cs="宋体"/>
                <w:sz w:val="20"/>
                <w:szCs w:val="20"/>
              </w:rPr>
              <w:t>　</w:t>
            </w:r>
          </w:p>
          <w:p>
            <w:pPr>
              <w:widowControl/>
              <w:adjustRightInd/>
              <w:jc w:val="left"/>
              <w:rPr>
                <w:rFonts w:ascii="宋体" w:hAnsi="宋体" w:cs="宋体"/>
                <w:sz w:val="20"/>
                <w:szCs w:val="20"/>
              </w:rPr>
            </w:pPr>
            <w:r>
              <w:rPr>
                <w:rFonts w:hint="eastAsia" w:ascii="宋体" w:hAnsi="宋体" w:cs="宋体"/>
                <w:sz w:val="20"/>
                <w:szCs w:val="20"/>
              </w:rPr>
              <w:t>　</w:t>
            </w:r>
          </w:p>
          <w:p>
            <w:pPr>
              <w:widowControl/>
              <w:adjustRightInd/>
              <w:jc w:val="left"/>
              <w:rPr>
                <w:rFonts w:ascii="宋体" w:hAnsi="宋体" w:cs="宋体"/>
                <w:sz w:val="20"/>
                <w:szCs w:val="20"/>
              </w:rPr>
            </w:pPr>
            <w:r>
              <w:rPr>
                <w:rFonts w:hint="eastAsia" w:ascii="宋体" w:hAnsi="宋体" w:cs="宋体"/>
                <w:sz w:val="20"/>
                <w:szCs w:val="20"/>
              </w:rPr>
              <w:t>　</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燃气用具连接用不锈钢波纹软管</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3500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CJ/T 197-2010</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软管接头螺纹要求、软管耐压性、软管气密性、软管抗拉性、插入式接头耐拉性、软管弯曲性、软管耐应力腐蚀性、接头耐安装性、接头耐腐蚀性、标志</w:t>
            </w:r>
          </w:p>
        </w:tc>
      </w:tr>
      <w:tr>
        <w:tblPrEx>
          <w:tblCellMar>
            <w:top w:w="0" w:type="dxa"/>
            <w:left w:w="108" w:type="dxa"/>
            <w:bottom w:w="0" w:type="dxa"/>
            <w:right w:w="108" w:type="dxa"/>
          </w:tblCellMar>
        </w:tblPrEx>
        <w:trPr>
          <w:trHeight w:val="720" w:hRule="atLeast"/>
        </w:trPr>
        <w:tc>
          <w:tcPr>
            <w:tcW w:w="419" w:type="dxa"/>
            <w:vMerge w:val="continue"/>
            <w:tcBorders>
              <w:left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left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燃气输送用不锈钢波纹软管及管件</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3500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 26002-2010</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、软管波纹管和管件连接、软管拉伸强度、软管耐冲击性、软管弯曲性、软管气密性、软管耐压性、软管耐应力腐蚀性、管件拉伸强度、管件气密性、管件耐压性、标志</w:t>
            </w:r>
          </w:p>
        </w:tc>
      </w:tr>
      <w:tr>
        <w:tblPrEx>
          <w:tblCellMar>
            <w:top w:w="0" w:type="dxa"/>
            <w:left w:w="108" w:type="dxa"/>
            <w:bottom w:w="0" w:type="dxa"/>
            <w:right w:w="108" w:type="dxa"/>
          </w:tblCellMar>
        </w:tblPrEx>
        <w:trPr>
          <w:trHeight w:val="720" w:hRule="atLeast"/>
        </w:trPr>
        <w:tc>
          <w:tcPr>
            <w:tcW w:w="419" w:type="dxa"/>
            <w:vMerge w:val="continue"/>
            <w:tcBorders>
              <w:left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left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燃气用具连接用金属包覆软管</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3500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CJ/T 490-2016</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软管螺母要求、软管管体尺寸、胶管壁厚、软管耐压性、软管气密性、摆动弯曲试验、包覆层耐液体性、接头耐安装性、接头耐腐蚀性、标志</w:t>
            </w:r>
          </w:p>
        </w:tc>
      </w:tr>
      <w:tr>
        <w:tblPrEx>
          <w:tblCellMar>
            <w:top w:w="0" w:type="dxa"/>
            <w:left w:w="108" w:type="dxa"/>
            <w:bottom w:w="0" w:type="dxa"/>
            <w:right w:w="108" w:type="dxa"/>
          </w:tblCellMar>
        </w:tblPrEx>
        <w:trPr>
          <w:trHeight w:val="720" w:hRule="atLeast"/>
        </w:trPr>
        <w:tc>
          <w:tcPr>
            <w:tcW w:w="419" w:type="dxa"/>
            <w:vMerge w:val="continue"/>
            <w:tcBorders>
              <w:left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left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燃气用具连接用不锈钢波纹软管</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3500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 41317-2022</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接头的螺纹要求、软管耐压性、软管气密性、软管流量、软管弯曲性、软管耐冲击性、软管耐应力腐蚀、软管接头耐安装性、软管接头耐腐蚀性、标志</w:t>
            </w:r>
          </w:p>
        </w:tc>
      </w:tr>
      <w:tr>
        <w:tblPrEx>
          <w:tblCellMar>
            <w:top w:w="0" w:type="dxa"/>
            <w:left w:w="108" w:type="dxa"/>
            <w:bottom w:w="0" w:type="dxa"/>
            <w:right w:w="108" w:type="dxa"/>
          </w:tblCellMar>
        </w:tblPrEx>
        <w:trPr>
          <w:trHeight w:val="570" w:hRule="atLeast"/>
        </w:trPr>
        <w:tc>
          <w:tcPr>
            <w:tcW w:w="419" w:type="dxa"/>
            <w:vMerge w:val="continue"/>
            <w:tcBorders>
              <w:left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left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燃气用具连接用橡胶复合软管</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3500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CJ/T 491-2016</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尺寸与公差、气密性、耐压性、阻燃烧性、弯曲性能、低温性能、耐热性、耐拉伸性、拨出力、标志、使用说明书、包装</w:t>
            </w:r>
          </w:p>
        </w:tc>
      </w:tr>
      <w:tr>
        <w:tblPrEx>
          <w:tblCellMar>
            <w:top w:w="0" w:type="dxa"/>
            <w:left w:w="108" w:type="dxa"/>
            <w:bottom w:w="0" w:type="dxa"/>
            <w:right w:w="108" w:type="dxa"/>
          </w:tblCellMar>
        </w:tblPrEx>
        <w:trPr>
          <w:trHeight w:val="671" w:hRule="atLeast"/>
        </w:trPr>
        <w:tc>
          <w:tcPr>
            <w:tcW w:w="419" w:type="dxa"/>
            <w:vMerge w:val="continue"/>
            <w:tcBorders>
              <w:left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left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家用燃气用橡胶和塑料软管及软管组合件</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3500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 29993-2013</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尺寸与公差、耐燃试验、气密性、弯曲试验、耐热试验、柔软试验、耐压试验、拉断试验、低温弯曲试验、标志</w:t>
            </w:r>
          </w:p>
        </w:tc>
      </w:tr>
      <w:tr>
        <w:tblPrEx>
          <w:tblCellMar>
            <w:top w:w="0" w:type="dxa"/>
            <w:left w:w="108" w:type="dxa"/>
            <w:bottom w:w="0" w:type="dxa"/>
            <w:right w:w="108" w:type="dxa"/>
          </w:tblCellMar>
        </w:tblPrEx>
        <w:trPr>
          <w:trHeight w:val="480" w:hRule="atLeast"/>
        </w:trPr>
        <w:tc>
          <w:tcPr>
            <w:tcW w:w="419" w:type="dxa"/>
            <w:vMerge w:val="continue"/>
            <w:tcBorders>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家用煤气软管</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3500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HG 2486-1993</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外观、气密性、耐压性能、弯曲性能、低温弯曲性能、耐液体性能、难燃试验、标志</w:t>
            </w:r>
          </w:p>
        </w:tc>
      </w:tr>
      <w:tr>
        <w:tblPrEx>
          <w:tblCellMar>
            <w:top w:w="0" w:type="dxa"/>
            <w:left w:w="108" w:type="dxa"/>
            <w:bottom w:w="0" w:type="dxa"/>
            <w:right w:w="108" w:type="dxa"/>
          </w:tblCellMar>
        </w:tblPrEx>
        <w:trPr>
          <w:trHeight w:val="757" w:hRule="atLeast"/>
        </w:trPr>
        <w:tc>
          <w:tcPr>
            <w:tcW w:w="4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8</w:t>
            </w:r>
          </w:p>
        </w:tc>
        <w:tc>
          <w:tcPr>
            <w:tcW w:w="73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砌筑水泥（2批次）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砌筑水泥</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3000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 3183-2017</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三氧化硫、氯离子、水泥中水溶性铬（Ⅵ）、凝结时间、沸煮法安定性、强度、细度、放射性、保水率</w:t>
            </w:r>
          </w:p>
        </w:tc>
      </w:tr>
      <w:tr>
        <w:tblPrEx>
          <w:tblCellMar>
            <w:top w:w="0" w:type="dxa"/>
            <w:left w:w="108" w:type="dxa"/>
            <w:bottom w:w="0" w:type="dxa"/>
            <w:right w:w="108" w:type="dxa"/>
          </w:tblCellMar>
        </w:tblPrEx>
        <w:trPr>
          <w:trHeight w:val="637" w:hRule="atLeast"/>
        </w:trPr>
        <w:tc>
          <w:tcPr>
            <w:tcW w:w="4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9</w:t>
            </w:r>
          </w:p>
        </w:tc>
        <w:tc>
          <w:tcPr>
            <w:tcW w:w="73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预拌砂浆（2批次）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预拌砂浆</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4500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 25181-2019</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保水率、14d拉伸粘结强度、抗压强度、2h稠度损失率</w:t>
            </w:r>
          </w:p>
        </w:tc>
      </w:tr>
      <w:tr>
        <w:tblPrEx>
          <w:tblCellMar>
            <w:top w:w="0" w:type="dxa"/>
            <w:left w:w="108" w:type="dxa"/>
            <w:bottom w:w="0" w:type="dxa"/>
            <w:right w:w="108" w:type="dxa"/>
          </w:tblCellMar>
        </w:tblPrEx>
        <w:trPr>
          <w:trHeight w:val="1141" w:hRule="atLeast"/>
        </w:trPr>
        <w:tc>
          <w:tcPr>
            <w:tcW w:w="41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10</w:t>
            </w:r>
          </w:p>
        </w:tc>
        <w:tc>
          <w:tcPr>
            <w:tcW w:w="73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涂料（2批次）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内墙涂料</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5000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GB/T9756-2018</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容器中状态,施工性,涂膜外观,对比率(白色和浅色),耐碱性(24h),低温稳定性,干燥时间(表干),涂层耐洗刷性,低温成膜性</w:t>
            </w:r>
          </w:p>
        </w:tc>
      </w:tr>
      <w:tr>
        <w:tblPrEx>
          <w:tblCellMar>
            <w:top w:w="0" w:type="dxa"/>
            <w:left w:w="108" w:type="dxa"/>
            <w:bottom w:w="0" w:type="dxa"/>
            <w:right w:w="108" w:type="dxa"/>
          </w:tblCellMar>
        </w:tblPrEx>
        <w:trPr>
          <w:trHeight w:val="1758" w:hRule="atLeast"/>
        </w:trPr>
        <w:tc>
          <w:tcPr>
            <w:tcW w:w="419"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外墙涂料</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5000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GB/T9755-2014</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容器中状态,施工性,涂膜外观,耐洗刷性,低温稳定性,干燥时间(表干),对比率,耐沾污性(白色和浅色)，耐碱性，耐水性，涂层耐温变性,透水性</w:t>
            </w:r>
          </w:p>
        </w:tc>
      </w:tr>
      <w:tr>
        <w:tblPrEx>
          <w:tblCellMar>
            <w:top w:w="0" w:type="dxa"/>
            <w:left w:w="108" w:type="dxa"/>
            <w:bottom w:w="0" w:type="dxa"/>
            <w:right w:w="108" w:type="dxa"/>
          </w:tblCellMar>
        </w:tblPrEx>
        <w:trPr>
          <w:trHeight w:val="2160" w:hRule="atLeast"/>
        </w:trPr>
        <w:tc>
          <w:tcPr>
            <w:tcW w:w="419"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油漆-水性丙烯酸树脂涂料</w:t>
            </w:r>
            <w:r>
              <w:rPr>
                <w:rFonts w:hint="eastAsia" w:ascii="宋体" w:hAnsi="宋体" w:cs="宋体"/>
                <w:sz w:val="20"/>
                <w:szCs w:val="20"/>
              </w:rPr>
              <w:br w:type="textWrapping"/>
            </w:r>
            <w:r>
              <w:rPr>
                <w:rFonts w:hint="eastAsia" w:ascii="宋体" w:hAnsi="宋体" w:cs="宋体"/>
                <w:sz w:val="20"/>
                <w:szCs w:val="20"/>
              </w:rPr>
              <w:t>油漆-富锌底漆</w:t>
            </w:r>
            <w:r>
              <w:rPr>
                <w:rFonts w:hint="eastAsia" w:ascii="宋体" w:hAnsi="宋体" w:cs="宋体"/>
                <w:sz w:val="20"/>
                <w:szCs w:val="20"/>
              </w:rPr>
              <w:br w:type="textWrapping"/>
            </w:r>
            <w:r>
              <w:rPr>
                <w:rFonts w:hint="eastAsia" w:ascii="宋体" w:hAnsi="宋体" w:cs="宋体"/>
                <w:sz w:val="20"/>
                <w:szCs w:val="20"/>
              </w:rPr>
              <w:t>油漆-环氧云铁中间漆</w:t>
            </w:r>
            <w:r>
              <w:rPr>
                <w:rFonts w:hint="eastAsia" w:ascii="宋体" w:hAnsi="宋体" w:cs="宋体"/>
                <w:sz w:val="20"/>
                <w:szCs w:val="20"/>
              </w:rPr>
              <w:br w:type="textWrapping"/>
            </w:r>
            <w:r>
              <w:rPr>
                <w:rFonts w:hint="eastAsia" w:ascii="宋体" w:hAnsi="宋体" w:cs="宋体"/>
                <w:sz w:val="20"/>
                <w:szCs w:val="20"/>
              </w:rPr>
              <w:t>油漆-聚氨酯木器漆</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5000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HG/T4758-2014</w:t>
            </w:r>
            <w:r>
              <w:rPr>
                <w:rFonts w:hint="eastAsia" w:ascii="宋体" w:hAnsi="宋体" w:cs="宋体"/>
                <w:sz w:val="20"/>
                <w:szCs w:val="20"/>
              </w:rPr>
              <w:br w:type="textWrapping"/>
            </w:r>
            <w:r>
              <w:rPr>
                <w:rFonts w:hint="eastAsia" w:ascii="宋体" w:hAnsi="宋体" w:cs="宋体"/>
                <w:sz w:val="20"/>
                <w:szCs w:val="20"/>
              </w:rPr>
              <w:t>HG/T3668-2020</w:t>
            </w:r>
            <w:r>
              <w:rPr>
                <w:rFonts w:hint="eastAsia" w:ascii="宋体" w:hAnsi="宋体" w:cs="宋体"/>
                <w:sz w:val="20"/>
                <w:szCs w:val="20"/>
              </w:rPr>
              <w:br w:type="textWrapping"/>
            </w:r>
            <w:r>
              <w:rPr>
                <w:rFonts w:hint="eastAsia" w:ascii="宋体" w:hAnsi="宋体" w:cs="宋体"/>
                <w:sz w:val="20"/>
                <w:szCs w:val="20"/>
              </w:rPr>
              <w:t>HG/T4340-2012</w:t>
            </w:r>
            <w:r>
              <w:rPr>
                <w:rFonts w:hint="eastAsia" w:ascii="宋体" w:hAnsi="宋体" w:cs="宋体"/>
                <w:sz w:val="20"/>
                <w:szCs w:val="20"/>
              </w:rPr>
              <w:br w:type="textWrapping"/>
            </w:r>
            <w:r>
              <w:rPr>
                <w:rFonts w:hint="eastAsia" w:ascii="宋体" w:hAnsi="宋体" w:cs="宋体"/>
                <w:sz w:val="20"/>
                <w:szCs w:val="20"/>
              </w:rPr>
              <w:t>GB18581-2020</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在容器中状态,不挥发物含量,干燥时间,耐冲击性,弯曲试验,划格试验,耐水性,耐挥发油性</w:t>
            </w:r>
            <w:r>
              <w:rPr>
                <w:rFonts w:hint="eastAsia" w:ascii="宋体" w:hAnsi="宋体" w:cs="宋体"/>
                <w:sz w:val="20"/>
                <w:szCs w:val="20"/>
              </w:rPr>
              <w:br w:type="textWrapping"/>
            </w:r>
            <w:r>
              <w:rPr>
                <w:rFonts w:hint="eastAsia" w:ascii="宋体" w:hAnsi="宋体" w:cs="宋体"/>
                <w:sz w:val="20"/>
                <w:szCs w:val="20"/>
              </w:rPr>
              <w:t>在容器中状态,不挥发物含量,密度，不挥发物中金属锌含量，施工性能，涂膜外观，附着力，干燥时间,耐冲击性</w:t>
            </w:r>
            <w:r>
              <w:rPr>
                <w:rFonts w:hint="eastAsia" w:ascii="宋体" w:hAnsi="宋体" w:cs="宋体"/>
                <w:sz w:val="20"/>
                <w:szCs w:val="20"/>
              </w:rPr>
              <w:br w:type="textWrapping"/>
            </w:r>
            <w:r>
              <w:rPr>
                <w:rFonts w:hint="eastAsia" w:ascii="宋体" w:hAnsi="宋体" w:cs="宋体"/>
                <w:sz w:val="20"/>
                <w:szCs w:val="20"/>
              </w:rPr>
              <w:t>在容器中状态,不挥发物含量,干燥时间,弯曲试验，耐冲击，附着力</w:t>
            </w:r>
            <w:r>
              <w:rPr>
                <w:rFonts w:hint="eastAsia" w:ascii="宋体" w:hAnsi="宋体" w:cs="宋体"/>
                <w:sz w:val="20"/>
                <w:szCs w:val="20"/>
              </w:rPr>
              <w:br w:type="textWrapping"/>
            </w:r>
            <w:r>
              <w:rPr>
                <w:rFonts w:hint="eastAsia" w:ascii="宋体" w:hAnsi="宋体" w:cs="宋体"/>
                <w:sz w:val="20"/>
                <w:szCs w:val="20"/>
              </w:rPr>
              <w:t>VOC含量，可溶性重金属含量，乙二醇醚及醚酯总和含量，苯含量，甲苯与二甲苯(含乙苯)总和含量，多环芳烃总和含量，游离二异氰酸酯含量总和，卤代烃总和含量</w:t>
            </w:r>
          </w:p>
        </w:tc>
      </w:tr>
      <w:tr>
        <w:tblPrEx>
          <w:tblCellMar>
            <w:top w:w="0" w:type="dxa"/>
            <w:left w:w="108" w:type="dxa"/>
            <w:bottom w:w="0" w:type="dxa"/>
            <w:right w:w="108" w:type="dxa"/>
          </w:tblCellMar>
        </w:tblPrEx>
        <w:trPr>
          <w:trHeight w:val="480" w:hRule="atLeast"/>
        </w:trPr>
        <w:tc>
          <w:tcPr>
            <w:tcW w:w="4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11</w:t>
            </w:r>
          </w:p>
        </w:tc>
        <w:tc>
          <w:tcPr>
            <w:tcW w:w="73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玻璃（2批次）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玻璃</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3500</w:t>
            </w:r>
          </w:p>
        </w:tc>
        <w:tc>
          <w:tcPr>
            <w:tcW w:w="1620" w:type="dxa"/>
            <w:tcBorders>
              <w:top w:val="nil"/>
              <w:left w:val="nil"/>
              <w:bottom w:val="nil"/>
              <w:right w:val="nil"/>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 15763.2-2005</w:t>
            </w:r>
          </w:p>
        </w:tc>
        <w:tc>
          <w:tcPr>
            <w:tcW w:w="46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尺寸偏差 厚度允差 外观质量 弯曲度 表面应力 碎片状态 抗冲击性 耐热冲击性能</w:t>
            </w:r>
          </w:p>
        </w:tc>
      </w:tr>
      <w:tr>
        <w:tblPrEx>
          <w:tblCellMar>
            <w:top w:w="0" w:type="dxa"/>
            <w:left w:w="108" w:type="dxa"/>
            <w:bottom w:w="0" w:type="dxa"/>
            <w:right w:w="108" w:type="dxa"/>
          </w:tblCellMar>
        </w:tblPrEx>
        <w:trPr>
          <w:trHeight w:val="960" w:hRule="atLeast"/>
        </w:trPr>
        <w:tc>
          <w:tcPr>
            <w:tcW w:w="4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12</w:t>
            </w:r>
          </w:p>
        </w:tc>
        <w:tc>
          <w:tcPr>
            <w:tcW w:w="73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开关盒（3批次）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开关盒</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3000</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 17466.1-2019《家用和类似用途固定式电气装置的电器附件安装盒和外壳第1部分:通用要求》、GZ382306电器附件安装盒和外壳188-2020</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标志、尺寸、防触电保护、接地保护、结构、耐老化、防固体异物进入和防有害进水、绝缘电阻和电气强度、机械强度、耐热、爬电距离、电气间隙和穿通密封胶的距离、绝缘材料的耐非正常热和耐燃、耐电痕化、防锈</w:t>
            </w:r>
          </w:p>
        </w:tc>
      </w:tr>
      <w:tr>
        <w:tblPrEx>
          <w:tblCellMar>
            <w:top w:w="0" w:type="dxa"/>
            <w:left w:w="108" w:type="dxa"/>
            <w:bottom w:w="0" w:type="dxa"/>
            <w:right w:w="108" w:type="dxa"/>
          </w:tblCellMar>
        </w:tblPrEx>
        <w:trPr>
          <w:trHeight w:val="270" w:hRule="atLeast"/>
        </w:trPr>
        <w:tc>
          <w:tcPr>
            <w:tcW w:w="419" w:type="dxa"/>
            <w:vMerge w:val="restart"/>
            <w:tcBorders>
              <w:top w:val="nil"/>
              <w:left w:val="single" w:color="auto" w:sz="4" w:space="0"/>
              <w:bottom w:val="nil"/>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13</w:t>
            </w:r>
          </w:p>
        </w:tc>
        <w:tc>
          <w:tcPr>
            <w:tcW w:w="73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spacing w:before="240"/>
              <w:jc w:val="left"/>
              <w:rPr>
                <w:rFonts w:ascii="宋体" w:hAnsi="宋体" w:cs="宋体"/>
                <w:sz w:val="20"/>
                <w:szCs w:val="20"/>
              </w:rPr>
            </w:pPr>
            <w:r>
              <w:rPr>
                <w:rFonts w:hint="eastAsia" w:ascii="宋体" w:hAnsi="宋体" w:cs="宋体"/>
                <w:sz w:val="20"/>
                <w:szCs w:val="20"/>
              </w:rPr>
              <w:t>危险化学品包装及容器（塑料）（3批次）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危险品包装用塑料桶</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6000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 18191-2008</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气密试验、液压试验、堆码负载、跌落高度</w:t>
            </w:r>
          </w:p>
        </w:tc>
      </w:tr>
      <w:tr>
        <w:tblPrEx>
          <w:tblCellMar>
            <w:top w:w="0" w:type="dxa"/>
            <w:left w:w="108" w:type="dxa"/>
            <w:bottom w:w="0" w:type="dxa"/>
            <w:right w:w="108" w:type="dxa"/>
          </w:tblCellMar>
        </w:tblPrEx>
        <w:trPr>
          <w:trHeight w:val="270" w:hRule="atLeast"/>
        </w:trPr>
        <w:tc>
          <w:tcPr>
            <w:tcW w:w="419" w:type="dxa"/>
            <w:vMerge w:val="continue"/>
            <w:tcBorders>
              <w:top w:val="nil"/>
              <w:left w:val="single" w:color="auto" w:sz="4" w:space="0"/>
              <w:bottom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危险品包装用塑料罐</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6000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 19160-2008</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气密试验、液压试验、堆码负载、跌落高度</w:t>
            </w:r>
          </w:p>
        </w:tc>
      </w:tr>
      <w:tr>
        <w:tblPrEx>
          <w:tblCellMar>
            <w:top w:w="0" w:type="dxa"/>
            <w:left w:w="108" w:type="dxa"/>
            <w:bottom w:w="0" w:type="dxa"/>
            <w:right w:w="108" w:type="dxa"/>
          </w:tblCellMar>
        </w:tblPrEx>
        <w:trPr>
          <w:trHeight w:val="285" w:hRule="atLeast"/>
        </w:trPr>
        <w:tc>
          <w:tcPr>
            <w:tcW w:w="419" w:type="dxa"/>
            <w:vMerge w:val="continue"/>
            <w:tcBorders>
              <w:top w:val="nil"/>
              <w:left w:val="single" w:color="auto" w:sz="4" w:space="0"/>
              <w:bottom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restart"/>
            <w:tcBorders>
              <w:top w:val="nil"/>
              <w:left w:val="single" w:color="auto" w:sz="4" w:space="0"/>
              <w:bottom w:val="nil"/>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危险化学品包装及容器（金属）（1批次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钢桶</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1800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 325.1-2018</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气密试验、液压试验、跌落试验、堆码试验</w:t>
            </w:r>
          </w:p>
        </w:tc>
      </w:tr>
      <w:tr>
        <w:tblPrEx>
          <w:tblCellMar>
            <w:top w:w="0" w:type="dxa"/>
            <w:left w:w="108" w:type="dxa"/>
            <w:bottom w:w="0" w:type="dxa"/>
            <w:right w:w="108" w:type="dxa"/>
          </w:tblCellMar>
        </w:tblPrEx>
        <w:trPr>
          <w:trHeight w:val="270" w:hRule="atLeast"/>
        </w:trPr>
        <w:tc>
          <w:tcPr>
            <w:tcW w:w="419" w:type="dxa"/>
            <w:vMerge w:val="continue"/>
            <w:tcBorders>
              <w:top w:val="nil"/>
              <w:left w:val="single" w:color="auto" w:sz="4" w:space="0"/>
              <w:bottom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top w:val="nil"/>
              <w:left w:val="single" w:color="auto" w:sz="4" w:space="0"/>
              <w:bottom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钢提桶</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1800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 13252-2008</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气密性能、耐液压性、耐跌落性、耐堆码性、提梁、提环强度</w:t>
            </w:r>
          </w:p>
        </w:tc>
      </w:tr>
      <w:tr>
        <w:tblPrEx>
          <w:tblCellMar>
            <w:top w:w="0" w:type="dxa"/>
            <w:left w:w="108" w:type="dxa"/>
            <w:bottom w:w="0" w:type="dxa"/>
            <w:right w:w="108" w:type="dxa"/>
          </w:tblCellMar>
        </w:tblPrEx>
        <w:trPr>
          <w:trHeight w:val="270" w:hRule="atLeast"/>
        </w:trPr>
        <w:tc>
          <w:tcPr>
            <w:tcW w:w="419" w:type="dxa"/>
            <w:vMerge w:val="continue"/>
            <w:tcBorders>
              <w:top w:val="nil"/>
              <w:left w:val="single" w:color="auto" w:sz="4" w:space="0"/>
              <w:bottom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top w:val="nil"/>
              <w:left w:val="single" w:color="auto" w:sz="4" w:space="0"/>
              <w:bottom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方桶</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1800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 17343-2023</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 xml:space="preserve">气密性能、耐液压性、耐跌落性、耐堆码性、提环强度 </w:t>
            </w:r>
          </w:p>
        </w:tc>
      </w:tr>
      <w:tr>
        <w:tblPrEx>
          <w:tblCellMar>
            <w:top w:w="0" w:type="dxa"/>
            <w:left w:w="108" w:type="dxa"/>
            <w:bottom w:w="0" w:type="dxa"/>
            <w:right w:w="108" w:type="dxa"/>
          </w:tblCellMar>
        </w:tblPrEx>
        <w:trPr>
          <w:trHeight w:val="270" w:hRule="atLeast"/>
        </w:trPr>
        <w:tc>
          <w:tcPr>
            <w:tcW w:w="419" w:type="dxa"/>
            <w:vMerge w:val="continue"/>
            <w:tcBorders>
              <w:top w:val="nil"/>
              <w:left w:val="single" w:color="auto" w:sz="4" w:space="0"/>
              <w:bottom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top w:val="nil"/>
              <w:left w:val="single" w:color="auto" w:sz="4" w:space="0"/>
              <w:bottom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工业用薄钢板圆罐</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1800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 15170-2007</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气密试验、液压试验、跌落试验、堆码试验、提梁、提环强度试验</w:t>
            </w:r>
          </w:p>
        </w:tc>
      </w:tr>
      <w:tr>
        <w:tblPrEx>
          <w:tblCellMar>
            <w:top w:w="0" w:type="dxa"/>
            <w:left w:w="108" w:type="dxa"/>
            <w:bottom w:w="0" w:type="dxa"/>
            <w:right w:w="108" w:type="dxa"/>
          </w:tblCellMar>
        </w:tblPrEx>
        <w:trPr>
          <w:trHeight w:val="392" w:hRule="atLeast"/>
        </w:trPr>
        <w:tc>
          <w:tcPr>
            <w:tcW w:w="419" w:type="dxa"/>
            <w:vMerge w:val="continue"/>
            <w:tcBorders>
              <w:top w:val="nil"/>
              <w:left w:val="single" w:color="auto" w:sz="4" w:space="0"/>
              <w:bottom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top w:val="nil"/>
              <w:left w:val="single" w:color="auto" w:sz="4" w:space="0"/>
              <w:bottom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方罐与扁圆罐</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1800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BB/T 0019-2013</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气密性能、液压性能、跌落高度、堆码负载性能、提环拉力</w:t>
            </w:r>
          </w:p>
        </w:tc>
      </w:tr>
      <w:tr>
        <w:tblPrEx>
          <w:tblCellMar>
            <w:top w:w="0" w:type="dxa"/>
            <w:left w:w="108" w:type="dxa"/>
            <w:bottom w:w="0" w:type="dxa"/>
            <w:right w:w="108" w:type="dxa"/>
          </w:tblCellMar>
        </w:tblPrEx>
        <w:trPr>
          <w:trHeight w:val="270" w:hRule="atLeast"/>
        </w:trPr>
        <w:tc>
          <w:tcPr>
            <w:tcW w:w="419" w:type="dxa"/>
            <w:vMerge w:val="continue"/>
            <w:tcBorders>
              <w:top w:val="nil"/>
              <w:left w:val="single" w:color="auto" w:sz="4" w:space="0"/>
              <w:bottom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top w:val="nil"/>
              <w:left w:val="single" w:color="auto" w:sz="4" w:space="0"/>
              <w:bottom w:val="nil"/>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钢质手提罐</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1800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BB/T 0064-2013</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气密性能、液压性能、堆码性能、跌落高度、提手拉力</w:t>
            </w:r>
          </w:p>
        </w:tc>
      </w:tr>
      <w:tr>
        <w:tblPrEx>
          <w:tblCellMar>
            <w:top w:w="0" w:type="dxa"/>
            <w:left w:w="108" w:type="dxa"/>
            <w:bottom w:w="0" w:type="dxa"/>
            <w:right w:w="108" w:type="dxa"/>
          </w:tblCellMar>
        </w:tblPrEx>
        <w:trPr>
          <w:trHeight w:val="480" w:hRule="atLeast"/>
        </w:trPr>
        <w:tc>
          <w:tcPr>
            <w:tcW w:w="4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14</w:t>
            </w:r>
          </w:p>
        </w:tc>
        <w:tc>
          <w:tcPr>
            <w:tcW w:w="73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农膜（3批次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农膜</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1800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 13735-2017</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厚度及厚度偏差、宽度极限偏差、拉伸负荷（纵、橫向）、断裂标称应变（纵、橫向）、直角撕裂负荷（纵、橫向）</w:t>
            </w:r>
          </w:p>
        </w:tc>
      </w:tr>
      <w:tr>
        <w:tblPrEx>
          <w:tblCellMar>
            <w:top w:w="0" w:type="dxa"/>
            <w:left w:w="108" w:type="dxa"/>
            <w:bottom w:w="0" w:type="dxa"/>
            <w:right w:w="108" w:type="dxa"/>
          </w:tblCellMar>
        </w:tblPrEx>
        <w:trPr>
          <w:trHeight w:val="1680" w:hRule="atLeast"/>
        </w:trPr>
        <w:tc>
          <w:tcPr>
            <w:tcW w:w="41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15</w:t>
            </w:r>
          </w:p>
        </w:tc>
        <w:tc>
          <w:tcPr>
            <w:tcW w:w="73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塑料袋（4批次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塑料购物袋</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2500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 21661-2020</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标识、环保要求（最小厚度、公称厚度、本体外附件）、厚度及偏差（厚度极限偏差、厚度平均偏差）、提吊试验、跌落试验、漏水性、封合强度、落镖冲击、感官要求、总迁移量、高锰酸钾消耗量、重金属（以Pb计）、脱色试验（限添加了着色剂的产品）、单体及其他起始物的特定迁移限量、特定迁移限量总量、最大残留量等理化指标（食品安全卫生指标仅适用于明示食品直接接触用塑料购物袋产品）</w:t>
            </w:r>
          </w:p>
        </w:tc>
      </w:tr>
      <w:tr>
        <w:tblPrEx>
          <w:tblCellMar>
            <w:top w:w="0" w:type="dxa"/>
            <w:left w:w="108" w:type="dxa"/>
            <w:bottom w:w="0" w:type="dxa"/>
            <w:right w:w="108" w:type="dxa"/>
          </w:tblCellMar>
        </w:tblPrEx>
        <w:trPr>
          <w:trHeight w:val="1440" w:hRule="atLeast"/>
        </w:trPr>
        <w:tc>
          <w:tcPr>
            <w:tcW w:w="419"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淀粉基塑料购物袋</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2500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 38079-2019及第1号修改单</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标识、厚度及偏差（最小厚度、公称厚度、厚度极限偏差、厚度平均偏差）、提吊试验、跌落试验、漏水性、封合强度、落镖冲击、感官要求、总迁移量、高锰酸钾消耗量、重金属（以Pb计）、脱色试验（限添加了着色剂的产品）、单体及其他起始物的特定迁移限量、特定迁移限量总量、最大残留量等理化指标（食品安全卫生指标仅适用于明示食品直接接触用塑料购物袋产品）</w:t>
            </w:r>
          </w:p>
        </w:tc>
      </w:tr>
      <w:tr>
        <w:tblPrEx>
          <w:tblCellMar>
            <w:top w:w="0" w:type="dxa"/>
            <w:left w:w="108" w:type="dxa"/>
            <w:bottom w:w="0" w:type="dxa"/>
            <w:right w:w="108" w:type="dxa"/>
          </w:tblCellMar>
        </w:tblPrEx>
        <w:trPr>
          <w:trHeight w:val="1200" w:hRule="atLeast"/>
        </w:trPr>
        <w:tc>
          <w:tcPr>
            <w:tcW w:w="419"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生物降解塑料购物袋</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2500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 38082-2019</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标识、最小厚度、提吊试验、跌落试验、漏水性、封合强度、落镖冲击、感官要求、总迁移量、高锰酸钾消耗量、重金属（以Pb计）、脱色试验（限添加了着色剂的产品）、单体及其他起始物的特定迁移限量、特定迁移限量总量、最大残留量等理化指标（食品安全卫生指标仅适用于明示食品直接接触用塑料购物袋产品）</w:t>
            </w:r>
          </w:p>
        </w:tc>
      </w:tr>
      <w:tr>
        <w:tblPrEx>
          <w:tblCellMar>
            <w:top w:w="0" w:type="dxa"/>
            <w:left w:w="108" w:type="dxa"/>
            <w:bottom w:w="0" w:type="dxa"/>
            <w:right w:w="108" w:type="dxa"/>
          </w:tblCellMar>
        </w:tblPrEx>
        <w:trPr>
          <w:trHeight w:val="720" w:hRule="atLeast"/>
        </w:trPr>
        <w:tc>
          <w:tcPr>
            <w:tcW w:w="41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16</w:t>
            </w:r>
          </w:p>
        </w:tc>
        <w:tc>
          <w:tcPr>
            <w:tcW w:w="73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塑杯（2批次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塑料饮水口杯</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2000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QB/T 4049-2021</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感官要求、总迁移量、高锰酸钾消耗量、重金属（以Pb计）、脱色试验（限添加了着色剂的产品）、单体及其他起始物的特定迁移限量、特定迁移限量总量、最大残留量等理化指标</w:t>
            </w:r>
          </w:p>
        </w:tc>
      </w:tr>
      <w:tr>
        <w:tblPrEx>
          <w:tblCellMar>
            <w:top w:w="0" w:type="dxa"/>
            <w:left w:w="108" w:type="dxa"/>
            <w:bottom w:w="0" w:type="dxa"/>
            <w:right w:w="108" w:type="dxa"/>
          </w:tblCellMar>
        </w:tblPrEx>
        <w:trPr>
          <w:trHeight w:val="720" w:hRule="atLeast"/>
        </w:trPr>
        <w:tc>
          <w:tcPr>
            <w:tcW w:w="419"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双层口杯</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2000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QB/T 2933-2021</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感官要求、总迁移量、高锰酸钾消耗量、重金属（以Pb计）、脱色试验（限添加了着色剂的产品）、单体及其他起始物的特定迁移限量、特定迁移限量总量、最大残留量等理化指标</w:t>
            </w:r>
          </w:p>
        </w:tc>
      </w:tr>
      <w:tr>
        <w:tblPrEx>
          <w:tblCellMar>
            <w:top w:w="0" w:type="dxa"/>
            <w:left w:w="108" w:type="dxa"/>
            <w:bottom w:w="0" w:type="dxa"/>
            <w:right w:w="108" w:type="dxa"/>
          </w:tblCellMar>
        </w:tblPrEx>
        <w:trPr>
          <w:trHeight w:val="555" w:hRule="atLeast"/>
        </w:trPr>
        <w:tc>
          <w:tcPr>
            <w:tcW w:w="419"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塑料一次性餐饮具</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2000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 18006.1-2009</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感官要求、总迁移量、高锰酸钾消耗量、重金属（以Pb计）、脱色试验（限添加了着色剂的产品）、单体及其他起始物的特定迁移限量、特定迁移限量总量、最大残留量等理化指标</w:t>
            </w:r>
          </w:p>
        </w:tc>
      </w:tr>
      <w:tr>
        <w:tblPrEx>
          <w:tblCellMar>
            <w:top w:w="0" w:type="dxa"/>
            <w:left w:w="108" w:type="dxa"/>
            <w:bottom w:w="0" w:type="dxa"/>
            <w:right w:w="108" w:type="dxa"/>
          </w:tblCellMar>
        </w:tblPrEx>
        <w:trPr>
          <w:trHeight w:val="1440" w:hRule="atLeast"/>
        </w:trPr>
        <w:tc>
          <w:tcPr>
            <w:tcW w:w="41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17</w:t>
            </w:r>
          </w:p>
        </w:tc>
        <w:tc>
          <w:tcPr>
            <w:tcW w:w="73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保鲜膜及袋（4批次</w:t>
            </w: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食品用塑料自粘保鲜膜</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2800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 10457-2021</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拉伸强度（纵向及横向）、断裂伸长率（纵向及横向）、直角撕裂强度（纵向及横向）、氧气透过量、透湿量、氧气透过量偏差、二氧化碳透过量偏差、透湿量偏差、透光率、雾度、自粘性（剪切剥离强度）、开卷性、防雾性、感官要求、总迁移量、高锰酸钾消耗量、重金属（以Pb计）、脱色试验、单体及其他起始物的特定迁移限量、特定迁移限量总量、最大残留量等理化指标</w:t>
            </w:r>
          </w:p>
        </w:tc>
      </w:tr>
      <w:tr>
        <w:tblPrEx>
          <w:tblCellMar>
            <w:top w:w="0" w:type="dxa"/>
            <w:left w:w="108" w:type="dxa"/>
            <w:bottom w:w="0" w:type="dxa"/>
            <w:right w:w="108" w:type="dxa"/>
          </w:tblCellMar>
        </w:tblPrEx>
        <w:trPr>
          <w:trHeight w:val="1200" w:hRule="atLeast"/>
        </w:trPr>
        <w:tc>
          <w:tcPr>
            <w:tcW w:w="41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保鲜袋</w:t>
            </w:r>
          </w:p>
        </w:tc>
        <w:tc>
          <w:tcPr>
            <w:tcW w:w="645"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2800</w:t>
            </w:r>
          </w:p>
        </w:tc>
        <w:tc>
          <w:tcPr>
            <w:tcW w:w="1620"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4806.7-2016、4806.7-2023</w:t>
            </w:r>
          </w:p>
        </w:tc>
        <w:tc>
          <w:tcPr>
            <w:tcW w:w="4694" w:type="dxa"/>
            <w:tcBorders>
              <w:top w:val="nil"/>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感官要求、总迁移量、高锰酸钾消耗量、重金属（以Pb计）、脱色试验、单体及其他起始物的特定迁移限量、特定迁移限量总量、最大残留量等理化指标、添加剂（邻苯二甲酸二（α-乙基己酯）迁移量、邻苯二甲酸二烯丙酯迁移量、邻苯二甲酸二异壬酯迁移总量、邻苯二甲酸二正丁酯迁移量）</w:t>
            </w:r>
          </w:p>
        </w:tc>
      </w:tr>
      <w:tr>
        <w:tblPrEx>
          <w:tblCellMar>
            <w:top w:w="0" w:type="dxa"/>
            <w:left w:w="108" w:type="dxa"/>
            <w:bottom w:w="0" w:type="dxa"/>
            <w:right w:w="108" w:type="dxa"/>
          </w:tblCellMar>
        </w:tblPrEx>
        <w:trPr>
          <w:trHeight w:val="720" w:hRule="atLeast"/>
        </w:trPr>
        <w:tc>
          <w:tcPr>
            <w:tcW w:w="4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18</w:t>
            </w:r>
          </w:p>
        </w:tc>
        <w:tc>
          <w:tcPr>
            <w:tcW w:w="73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食品相关产品（10批次</w:t>
            </w:r>
          </w:p>
        </w:tc>
        <w:tc>
          <w:tcPr>
            <w:tcW w:w="106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食品相关产品</w:t>
            </w:r>
          </w:p>
        </w:tc>
        <w:tc>
          <w:tcPr>
            <w:tcW w:w="64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2000</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GB/T 4806.7-2016、4806.7-2023</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感官要求、总迁移量、高锰酸钾消耗量、重金属（以Pb计）、脱色试验（限添加了着色剂的产品）、单体及其他起始物的特定迁移限量、特定迁移限量总量、最大残留量等理化指标</w:t>
            </w:r>
          </w:p>
          <w:p>
            <w:pPr>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419" w:type="dxa"/>
            <w:vMerge w:val="restart"/>
            <w:tcBorders>
              <w:top w:val="single" w:color="auto" w:sz="4" w:space="0"/>
              <w:left w:val="single" w:color="auto" w:sz="4" w:space="0"/>
              <w:right w:val="single" w:color="auto" w:sz="4" w:space="0"/>
            </w:tcBorders>
            <w:shd w:val="clear" w:color="auto" w:fill="auto"/>
            <w:noWrap/>
            <w:vAlign w:val="center"/>
          </w:tcPr>
          <w:p>
            <w:pPr>
              <w:jc w:val="left"/>
              <w:rPr>
                <w:rFonts w:ascii="宋体" w:hAnsi="宋体" w:cs="宋体"/>
                <w:sz w:val="20"/>
                <w:szCs w:val="20"/>
              </w:rPr>
            </w:pPr>
            <w:r>
              <w:rPr>
                <w:rFonts w:hint="eastAsia" w:ascii="宋体" w:hAnsi="宋体" w:cs="宋体"/>
                <w:sz w:val="20"/>
                <w:szCs w:val="20"/>
              </w:rPr>
              <w:t>19</w:t>
            </w:r>
          </w:p>
        </w:tc>
        <w:tc>
          <w:tcPr>
            <w:tcW w:w="730" w:type="dxa"/>
            <w:vMerge w:val="restart"/>
            <w:tcBorders>
              <w:top w:val="single" w:color="auto" w:sz="4" w:space="0"/>
              <w:left w:val="nil"/>
              <w:right w:val="single" w:color="auto" w:sz="4" w:space="0"/>
            </w:tcBorders>
            <w:shd w:val="clear" w:color="auto" w:fill="auto"/>
            <w:noWrap/>
            <w:vAlign w:val="center"/>
          </w:tcPr>
          <w:p>
            <w:pPr>
              <w:jc w:val="left"/>
              <w:rPr>
                <w:rFonts w:ascii="宋体" w:hAnsi="宋体" w:cs="宋体"/>
                <w:sz w:val="20"/>
                <w:szCs w:val="20"/>
              </w:rPr>
            </w:pPr>
            <w:r>
              <w:rPr>
                <w:rFonts w:hint="eastAsia" w:ascii="宋体" w:hAnsi="宋体" w:cs="宋体"/>
                <w:sz w:val="20"/>
                <w:szCs w:val="20"/>
              </w:rPr>
              <w:t>纺织品（10批次</w:t>
            </w:r>
          </w:p>
        </w:tc>
        <w:tc>
          <w:tcPr>
            <w:tcW w:w="1065" w:type="dxa"/>
            <w:vMerge w:val="restart"/>
            <w:tcBorders>
              <w:top w:val="single" w:color="auto" w:sz="4" w:space="0"/>
              <w:left w:val="nil"/>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日常防护型口罩</w:t>
            </w:r>
          </w:p>
        </w:tc>
        <w:tc>
          <w:tcPr>
            <w:tcW w:w="645" w:type="dxa"/>
            <w:vMerge w:val="restart"/>
            <w:tcBorders>
              <w:top w:val="single" w:color="auto" w:sz="4" w:space="0"/>
              <w:left w:val="nil"/>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3300</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GB/T 32610-2016</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textAlignment w:val="center"/>
              <w:rPr>
                <w:rFonts w:ascii="宋体" w:hAnsi="宋体" w:cs="宋体"/>
                <w:sz w:val="20"/>
                <w:szCs w:val="20"/>
              </w:rPr>
            </w:pPr>
            <w:r>
              <w:rPr>
                <w:rFonts w:hint="eastAsia" w:ascii="宋体" w:hAnsi="宋体" w:cs="宋体"/>
                <w:sz w:val="20"/>
                <w:szCs w:val="20"/>
              </w:rPr>
              <w:t>耐摩擦色牢度、甲醛含量、pH值、可分解致癌芳香胺染料、吸气阻力、呼气阻力、口罩带及口罩带与口罩体的连接处断裂强力、过滤效率、防护效果、标识；</w:t>
            </w:r>
          </w:p>
        </w:tc>
      </w:tr>
      <w:tr>
        <w:tblPrEx>
          <w:tblCellMar>
            <w:top w:w="0" w:type="dxa"/>
            <w:left w:w="108" w:type="dxa"/>
            <w:bottom w:w="0" w:type="dxa"/>
            <w:right w:w="108" w:type="dxa"/>
          </w:tblCellMar>
        </w:tblPrEx>
        <w:trPr>
          <w:trHeight w:val="720" w:hRule="atLeast"/>
        </w:trPr>
        <w:tc>
          <w:tcPr>
            <w:tcW w:w="419" w:type="dxa"/>
            <w:vMerge w:val="continue"/>
            <w:tcBorders>
              <w:left w:val="single" w:color="auto" w:sz="4" w:space="0"/>
              <w:right w:val="single" w:color="auto" w:sz="4" w:space="0"/>
            </w:tcBorders>
            <w:shd w:val="clear" w:color="auto" w:fill="auto"/>
            <w:noWrap/>
            <w:vAlign w:val="center"/>
          </w:tcPr>
          <w:p>
            <w:pPr>
              <w:jc w:val="left"/>
              <w:rPr>
                <w:rFonts w:ascii="宋体" w:hAnsi="宋体" w:cs="宋体"/>
                <w:sz w:val="20"/>
                <w:szCs w:val="20"/>
              </w:rPr>
            </w:pPr>
          </w:p>
        </w:tc>
        <w:tc>
          <w:tcPr>
            <w:tcW w:w="730"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1065" w:type="dxa"/>
            <w:vMerge w:val="continue"/>
            <w:tcBorders>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645" w:type="dxa"/>
            <w:vMerge w:val="continue"/>
            <w:tcBorders>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GB 2626-2019</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textAlignment w:val="center"/>
              <w:rPr>
                <w:rFonts w:ascii="宋体" w:hAnsi="宋体" w:cs="宋体"/>
                <w:sz w:val="20"/>
                <w:szCs w:val="20"/>
              </w:rPr>
            </w:pPr>
            <w:r>
              <w:rPr>
                <w:rFonts w:hint="eastAsia" w:ascii="宋体" w:hAnsi="宋体" w:cs="宋体"/>
                <w:sz w:val="20"/>
                <w:szCs w:val="20"/>
              </w:rPr>
              <w:t>过滤效率、吸气阻力、呼气阻力、头带、连接和连接部件、可燃性、标识</w:t>
            </w:r>
          </w:p>
        </w:tc>
      </w:tr>
      <w:tr>
        <w:tblPrEx>
          <w:tblCellMar>
            <w:top w:w="0" w:type="dxa"/>
            <w:left w:w="108" w:type="dxa"/>
            <w:bottom w:w="0" w:type="dxa"/>
            <w:right w:w="108" w:type="dxa"/>
          </w:tblCellMar>
        </w:tblPrEx>
        <w:trPr>
          <w:trHeight w:val="720" w:hRule="atLeast"/>
        </w:trPr>
        <w:tc>
          <w:tcPr>
            <w:tcW w:w="419" w:type="dxa"/>
            <w:vMerge w:val="continue"/>
            <w:tcBorders>
              <w:left w:val="single" w:color="auto" w:sz="4" w:space="0"/>
              <w:right w:val="single" w:color="auto" w:sz="4" w:space="0"/>
            </w:tcBorders>
            <w:shd w:val="clear" w:color="auto" w:fill="auto"/>
            <w:noWrap/>
            <w:vAlign w:val="center"/>
          </w:tcPr>
          <w:p>
            <w:pPr>
              <w:jc w:val="left"/>
              <w:rPr>
                <w:rFonts w:ascii="宋体" w:hAnsi="宋体" w:cs="宋体"/>
                <w:sz w:val="20"/>
                <w:szCs w:val="20"/>
              </w:rPr>
            </w:pPr>
          </w:p>
        </w:tc>
        <w:tc>
          <w:tcPr>
            <w:tcW w:w="730"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1065" w:type="dxa"/>
            <w:vMerge w:val="restart"/>
            <w:tcBorders>
              <w:top w:val="single" w:color="auto" w:sz="4" w:space="0"/>
              <w:left w:val="nil"/>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成人服装</w:t>
            </w:r>
          </w:p>
        </w:tc>
        <w:tc>
          <w:tcPr>
            <w:tcW w:w="645" w:type="dxa"/>
            <w:vMerge w:val="restart"/>
            <w:tcBorders>
              <w:top w:val="single" w:color="auto" w:sz="4" w:space="0"/>
              <w:left w:val="nil"/>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1700</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cs="宋体"/>
                <w:sz w:val="20"/>
                <w:szCs w:val="20"/>
              </w:rPr>
            </w:pPr>
            <w:r>
              <w:rPr>
                <w:rFonts w:hint="eastAsia" w:ascii="宋体" w:hAnsi="宋体" w:cs="宋体"/>
                <w:sz w:val="20"/>
                <w:szCs w:val="20"/>
              </w:rPr>
              <w:t xml:space="preserve">GB/T </w:t>
            </w:r>
          </w:p>
          <w:p>
            <w:pPr>
              <w:widowControl/>
              <w:jc w:val="center"/>
              <w:textAlignment w:val="center"/>
              <w:rPr>
                <w:rFonts w:ascii="宋体" w:hAnsi="宋体" w:cs="宋体"/>
                <w:sz w:val="20"/>
                <w:szCs w:val="20"/>
              </w:rPr>
            </w:pPr>
            <w:r>
              <w:rPr>
                <w:rFonts w:hint="eastAsia" w:ascii="宋体" w:hAnsi="宋体" w:cs="宋体"/>
                <w:sz w:val="20"/>
                <w:szCs w:val="20"/>
              </w:rPr>
              <w:t>8878-2014</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textAlignment w:val="center"/>
              <w:rPr>
                <w:rFonts w:ascii="宋体" w:hAnsi="宋体" w:cs="宋体"/>
                <w:sz w:val="20"/>
                <w:szCs w:val="20"/>
              </w:rPr>
            </w:pPr>
            <w:r>
              <w:rPr>
                <w:rFonts w:hint="eastAsia" w:ascii="宋体" w:hAnsi="宋体" w:cs="宋体"/>
                <w:sz w:val="20"/>
                <w:szCs w:val="20"/>
              </w:rPr>
              <w:t>顶破强力、纤维含量、甲醛含量、pH值、异味、可分解致癌芳香胺染料、耐水色牢度、耐皂洗色牢度、 耐汗渍色牢度、耐摩擦色牢度</w:t>
            </w:r>
          </w:p>
        </w:tc>
      </w:tr>
      <w:tr>
        <w:tblPrEx>
          <w:tblCellMar>
            <w:top w:w="0" w:type="dxa"/>
            <w:left w:w="108" w:type="dxa"/>
            <w:bottom w:w="0" w:type="dxa"/>
            <w:right w:w="108" w:type="dxa"/>
          </w:tblCellMar>
        </w:tblPrEx>
        <w:trPr>
          <w:trHeight w:val="720" w:hRule="atLeast"/>
        </w:trPr>
        <w:tc>
          <w:tcPr>
            <w:tcW w:w="419" w:type="dxa"/>
            <w:vMerge w:val="continue"/>
            <w:tcBorders>
              <w:left w:val="single" w:color="auto" w:sz="4" w:space="0"/>
              <w:right w:val="single" w:color="auto" w:sz="4" w:space="0"/>
            </w:tcBorders>
            <w:shd w:val="clear" w:color="auto" w:fill="auto"/>
            <w:noWrap/>
            <w:vAlign w:val="center"/>
          </w:tcPr>
          <w:p>
            <w:pPr>
              <w:jc w:val="left"/>
              <w:rPr>
                <w:rFonts w:ascii="宋体" w:hAnsi="宋体" w:cs="宋体"/>
                <w:sz w:val="20"/>
                <w:szCs w:val="20"/>
              </w:rPr>
            </w:pPr>
          </w:p>
        </w:tc>
        <w:tc>
          <w:tcPr>
            <w:tcW w:w="730"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1065"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645"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GB/T 22849-2014</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textAlignment w:val="center"/>
              <w:rPr>
                <w:rFonts w:ascii="宋体" w:hAnsi="宋体" w:cs="宋体"/>
                <w:sz w:val="20"/>
                <w:szCs w:val="20"/>
              </w:rPr>
            </w:pPr>
            <w:r>
              <w:rPr>
                <w:rFonts w:ascii="宋体" w:hAnsi="宋体" w:cs="宋体"/>
                <w:sz w:val="20"/>
                <w:szCs w:val="20"/>
              </w:rPr>
              <w:t>纤维含量、甲醛含量、pH值、异味、可分解致癌芳香胺染料、顶破强力、起球、耐光、汗色牢度、耐人造光色牢度、耐皂洗色牢度、印(烫)花耐皂洗色牢度、耐水色牢度、耐汗渍色牢度、耐摩擦色牢度、印(烫)花色牢度、拼接互染程度</w:t>
            </w:r>
          </w:p>
        </w:tc>
      </w:tr>
      <w:tr>
        <w:tblPrEx>
          <w:tblCellMar>
            <w:top w:w="0" w:type="dxa"/>
            <w:left w:w="108" w:type="dxa"/>
            <w:bottom w:w="0" w:type="dxa"/>
            <w:right w:w="108" w:type="dxa"/>
          </w:tblCellMar>
        </w:tblPrEx>
        <w:trPr>
          <w:trHeight w:val="720" w:hRule="atLeast"/>
        </w:trPr>
        <w:tc>
          <w:tcPr>
            <w:tcW w:w="419" w:type="dxa"/>
            <w:vMerge w:val="continue"/>
            <w:tcBorders>
              <w:left w:val="single" w:color="auto" w:sz="4" w:space="0"/>
              <w:right w:val="single" w:color="auto" w:sz="4" w:space="0"/>
            </w:tcBorders>
            <w:shd w:val="clear" w:color="auto" w:fill="auto"/>
            <w:noWrap/>
            <w:vAlign w:val="center"/>
          </w:tcPr>
          <w:p>
            <w:pPr>
              <w:jc w:val="left"/>
              <w:rPr>
                <w:rFonts w:ascii="宋体" w:hAnsi="宋体" w:cs="宋体"/>
                <w:sz w:val="20"/>
                <w:szCs w:val="20"/>
              </w:rPr>
            </w:pPr>
          </w:p>
        </w:tc>
        <w:tc>
          <w:tcPr>
            <w:tcW w:w="730"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1065"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645"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FZ/T 73017-2014</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textAlignment w:val="center"/>
              <w:rPr>
                <w:rFonts w:ascii="宋体" w:hAnsi="宋体" w:cs="宋体"/>
                <w:sz w:val="20"/>
                <w:szCs w:val="20"/>
              </w:rPr>
            </w:pPr>
            <w:r>
              <w:rPr>
                <w:rFonts w:ascii="宋体" w:hAnsi="宋体" w:cs="宋体"/>
                <w:sz w:val="20"/>
                <w:szCs w:val="20"/>
              </w:rPr>
              <w:t>顶破强力、纤维含量、甲醛含量、pH值、异味、可分解致癌芳香胺染料、耐皂洗色牢度、耐水色牢度、耐汗渍色牢度、耐摩擦色牢度、拼接互染程度、起球</w:t>
            </w:r>
          </w:p>
        </w:tc>
      </w:tr>
      <w:tr>
        <w:tblPrEx>
          <w:tblCellMar>
            <w:top w:w="0" w:type="dxa"/>
            <w:left w:w="108" w:type="dxa"/>
            <w:bottom w:w="0" w:type="dxa"/>
            <w:right w:w="108" w:type="dxa"/>
          </w:tblCellMar>
        </w:tblPrEx>
        <w:trPr>
          <w:trHeight w:val="720" w:hRule="atLeast"/>
        </w:trPr>
        <w:tc>
          <w:tcPr>
            <w:tcW w:w="419" w:type="dxa"/>
            <w:vMerge w:val="continue"/>
            <w:tcBorders>
              <w:left w:val="single" w:color="auto" w:sz="4" w:space="0"/>
              <w:right w:val="single" w:color="auto" w:sz="4" w:space="0"/>
            </w:tcBorders>
            <w:shd w:val="clear" w:color="auto" w:fill="auto"/>
            <w:noWrap/>
            <w:vAlign w:val="center"/>
          </w:tcPr>
          <w:p>
            <w:pPr>
              <w:jc w:val="left"/>
              <w:rPr>
                <w:rFonts w:ascii="宋体" w:hAnsi="宋体" w:cs="宋体"/>
                <w:sz w:val="20"/>
                <w:szCs w:val="20"/>
              </w:rPr>
            </w:pPr>
          </w:p>
        </w:tc>
        <w:tc>
          <w:tcPr>
            <w:tcW w:w="730"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1065"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645"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ascii="宋体" w:hAnsi="宋体" w:cs="宋体"/>
                <w:sz w:val="20"/>
                <w:szCs w:val="20"/>
              </w:rPr>
              <w:t>FZ/T 81007-2012</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textAlignment w:val="center"/>
              <w:rPr>
                <w:rFonts w:ascii="宋体" w:hAnsi="宋体" w:cs="宋体"/>
                <w:sz w:val="20"/>
                <w:szCs w:val="20"/>
              </w:rPr>
            </w:pPr>
            <w:r>
              <w:rPr>
                <w:rFonts w:ascii="宋体" w:hAnsi="宋体" w:cs="宋体"/>
                <w:sz w:val="20"/>
                <w:szCs w:val="20"/>
              </w:rPr>
              <w:t>纤维含量、甲醛含量、pH值、可分解芳香胺染料、异味、耐干洗色牢度、耐皂洗色牢度、耐摩擦色牢度、耐光色牢度、耐汗渍色牢度、耐水色牢度、拼接互染色牢度、起球</w:t>
            </w:r>
          </w:p>
        </w:tc>
      </w:tr>
      <w:tr>
        <w:tblPrEx>
          <w:tblCellMar>
            <w:top w:w="0" w:type="dxa"/>
            <w:left w:w="108" w:type="dxa"/>
            <w:bottom w:w="0" w:type="dxa"/>
            <w:right w:w="108" w:type="dxa"/>
          </w:tblCellMar>
        </w:tblPrEx>
        <w:trPr>
          <w:trHeight w:val="720" w:hRule="atLeast"/>
        </w:trPr>
        <w:tc>
          <w:tcPr>
            <w:tcW w:w="419" w:type="dxa"/>
            <w:vMerge w:val="continue"/>
            <w:tcBorders>
              <w:left w:val="single" w:color="auto" w:sz="4" w:space="0"/>
              <w:right w:val="single" w:color="auto" w:sz="4" w:space="0"/>
            </w:tcBorders>
            <w:shd w:val="clear" w:color="auto" w:fill="auto"/>
            <w:noWrap/>
            <w:vAlign w:val="center"/>
          </w:tcPr>
          <w:p>
            <w:pPr>
              <w:jc w:val="left"/>
              <w:rPr>
                <w:rFonts w:ascii="宋体" w:hAnsi="宋体" w:cs="宋体"/>
                <w:sz w:val="20"/>
                <w:szCs w:val="20"/>
              </w:rPr>
            </w:pPr>
          </w:p>
        </w:tc>
        <w:tc>
          <w:tcPr>
            <w:tcW w:w="730"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1065"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645"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ascii="宋体" w:hAnsi="宋体" w:cs="宋体"/>
                <w:sz w:val="20"/>
                <w:szCs w:val="20"/>
              </w:rPr>
              <w:t>FZ/T 81006-2017</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textAlignment w:val="center"/>
              <w:rPr>
                <w:rFonts w:ascii="宋体" w:hAnsi="宋体" w:cs="宋体"/>
                <w:sz w:val="20"/>
                <w:szCs w:val="20"/>
              </w:rPr>
            </w:pPr>
            <w:r>
              <w:rPr>
                <w:rFonts w:ascii="宋体" w:hAnsi="宋体" w:cs="宋体"/>
                <w:sz w:val="20"/>
                <w:szCs w:val="20"/>
              </w:rPr>
              <w:t>耐皂洗色牢度、耐光色牢度、耐摩擦色牢度、耐水色牢度、耐汗渍色牢度、耐磨性能、甲醛含量、pH值、异味</w:t>
            </w:r>
            <w:r>
              <w:rPr>
                <w:rFonts w:hint="eastAsia" w:ascii="宋体" w:hAnsi="宋体" w:cs="宋体"/>
                <w:sz w:val="20"/>
                <w:szCs w:val="20"/>
              </w:rPr>
              <w:t>、</w:t>
            </w:r>
            <w:r>
              <w:rPr>
                <w:rFonts w:ascii="宋体" w:hAnsi="宋体" w:cs="宋体"/>
                <w:sz w:val="20"/>
                <w:szCs w:val="20"/>
              </w:rPr>
              <w:t>可分解致癌芳香胺染料、纤维含量、钮扣附着强力</w:t>
            </w:r>
          </w:p>
        </w:tc>
      </w:tr>
      <w:tr>
        <w:tblPrEx>
          <w:tblCellMar>
            <w:top w:w="0" w:type="dxa"/>
            <w:left w:w="108" w:type="dxa"/>
            <w:bottom w:w="0" w:type="dxa"/>
            <w:right w:w="108" w:type="dxa"/>
          </w:tblCellMar>
        </w:tblPrEx>
        <w:trPr>
          <w:trHeight w:val="720" w:hRule="atLeast"/>
        </w:trPr>
        <w:tc>
          <w:tcPr>
            <w:tcW w:w="419" w:type="dxa"/>
            <w:vMerge w:val="continue"/>
            <w:tcBorders>
              <w:left w:val="single" w:color="auto" w:sz="4" w:space="0"/>
              <w:right w:val="single" w:color="auto" w:sz="4" w:space="0"/>
            </w:tcBorders>
            <w:shd w:val="clear" w:color="auto" w:fill="auto"/>
            <w:noWrap/>
            <w:vAlign w:val="center"/>
          </w:tcPr>
          <w:p>
            <w:pPr>
              <w:jc w:val="left"/>
              <w:rPr>
                <w:rFonts w:ascii="宋体" w:hAnsi="宋体" w:cs="宋体"/>
                <w:sz w:val="20"/>
                <w:szCs w:val="20"/>
              </w:rPr>
            </w:pPr>
          </w:p>
        </w:tc>
        <w:tc>
          <w:tcPr>
            <w:tcW w:w="730"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1065"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645"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ascii="宋体" w:hAnsi="宋体" w:cs="宋体"/>
                <w:sz w:val="20"/>
                <w:szCs w:val="20"/>
              </w:rPr>
              <w:t>FZ/T 81010-2018</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textAlignment w:val="center"/>
              <w:rPr>
                <w:rFonts w:ascii="宋体" w:hAnsi="宋体" w:cs="宋体"/>
                <w:sz w:val="20"/>
                <w:szCs w:val="20"/>
              </w:rPr>
            </w:pPr>
            <w:r>
              <w:rPr>
                <w:rFonts w:ascii="宋体" w:hAnsi="宋体" w:cs="宋体"/>
                <w:sz w:val="20"/>
                <w:szCs w:val="20"/>
              </w:rPr>
              <w:t>耐皂洗色牢度、耐干洗色牢度、耐光色牢度、耐热压色牢度、拼接互染色牢度、纤维含量、甲醛含量、pH值、异味、可分解芳香胺染料、耐汗渍色牢度、耐水色牢度、耐摩擦色牢度、染料迁移性能、酚黄化色牢度、起球</w:t>
            </w:r>
          </w:p>
        </w:tc>
      </w:tr>
      <w:tr>
        <w:tblPrEx>
          <w:tblCellMar>
            <w:top w:w="0" w:type="dxa"/>
            <w:left w:w="108" w:type="dxa"/>
            <w:bottom w:w="0" w:type="dxa"/>
            <w:right w:w="108" w:type="dxa"/>
          </w:tblCellMar>
        </w:tblPrEx>
        <w:trPr>
          <w:trHeight w:val="720" w:hRule="atLeast"/>
        </w:trPr>
        <w:tc>
          <w:tcPr>
            <w:tcW w:w="419" w:type="dxa"/>
            <w:vMerge w:val="continue"/>
            <w:tcBorders>
              <w:left w:val="single" w:color="auto" w:sz="4" w:space="0"/>
              <w:right w:val="single" w:color="auto" w:sz="4" w:space="0"/>
            </w:tcBorders>
            <w:shd w:val="clear" w:color="auto" w:fill="auto"/>
            <w:noWrap/>
            <w:vAlign w:val="center"/>
          </w:tcPr>
          <w:p>
            <w:pPr>
              <w:jc w:val="left"/>
              <w:rPr>
                <w:rFonts w:ascii="宋体" w:hAnsi="宋体" w:cs="宋体"/>
                <w:sz w:val="20"/>
                <w:szCs w:val="20"/>
              </w:rPr>
            </w:pPr>
          </w:p>
        </w:tc>
        <w:tc>
          <w:tcPr>
            <w:tcW w:w="730"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1065" w:type="dxa"/>
            <w:vMerge w:val="continue"/>
            <w:tcBorders>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645" w:type="dxa"/>
            <w:vMerge w:val="continue"/>
            <w:tcBorders>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GB/T 22853-2019</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textAlignment w:val="center"/>
              <w:rPr>
                <w:rFonts w:ascii="宋体" w:hAnsi="宋体" w:cs="宋体"/>
                <w:sz w:val="20"/>
                <w:szCs w:val="20"/>
              </w:rPr>
            </w:pPr>
            <w:r>
              <w:rPr>
                <w:rFonts w:ascii="宋体" w:hAnsi="宋体" w:cs="宋体"/>
                <w:sz w:val="20"/>
                <w:szCs w:val="20"/>
              </w:rPr>
              <w:t>起球、耐皂洗色牢度、印(烫)花耐皂洗色牢度、耐水色牢度、耐汗渍色牢度、耐摩擦色牢度、印(烫)花色牢度、耐光色牢度、耐光、汗复合色牢度、拼接互染色牢度、甲醛含量、 顶破强力、pH值、异味、可分解致癌芳香胺染料、纤维含量</w:t>
            </w:r>
          </w:p>
        </w:tc>
      </w:tr>
      <w:tr>
        <w:tblPrEx>
          <w:tblCellMar>
            <w:top w:w="0" w:type="dxa"/>
            <w:left w:w="108" w:type="dxa"/>
            <w:bottom w:w="0" w:type="dxa"/>
            <w:right w:w="108" w:type="dxa"/>
          </w:tblCellMar>
        </w:tblPrEx>
        <w:trPr>
          <w:trHeight w:val="720" w:hRule="atLeast"/>
        </w:trPr>
        <w:tc>
          <w:tcPr>
            <w:tcW w:w="419" w:type="dxa"/>
            <w:vMerge w:val="continue"/>
            <w:tcBorders>
              <w:left w:val="single" w:color="auto" w:sz="4" w:space="0"/>
              <w:right w:val="single" w:color="auto" w:sz="4" w:space="0"/>
            </w:tcBorders>
            <w:shd w:val="clear" w:color="auto" w:fill="auto"/>
            <w:noWrap/>
            <w:vAlign w:val="center"/>
          </w:tcPr>
          <w:p>
            <w:pPr>
              <w:jc w:val="left"/>
              <w:rPr>
                <w:rFonts w:ascii="宋体" w:hAnsi="宋体" w:cs="宋体"/>
                <w:sz w:val="20"/>
                <w:szCs w:val="20"/>
              </w:rPr>
            </w:pPr>
          </w:p>
        </w:tc>
        <w:tc>
          <w:tcPr>
            <w:tcW w:w="730"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10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毛巾</w:t>
            </w:r>
          </w:p>
        </w:tc>
        <w:tc>
          <w:tcPr>
            <w:tcW w:w="6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1600</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GB/T 22864-2020</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textAlignment w:val="center"/>
              <w:rPr>
                <w:rFonts w:ascii="宋体" w:hAnsi="宋体" w:cs="宋体"/>
                <w:sz w:val="20"/>
                <w:szCs w:val="20"/>
              </w:rPr>
            </w:pPr>
            <w:r>
              <w:rPr>
                <w:rFonts w:ascii="宋体" w:hAnsi="宋体" w:cs="宋体"/>
                <w:sz w:val="20"/>
                <w:szCs w:val="20"/>
              </w:rPr>
              <w:t>吸水性、脱毛率、纤维含量、耐洗色牢度、耐摩擦色牢度、耐氯漂色牢度</w:t>
            </w:r>
          </w:p>
        </w:tc>
      </w:tr>
      <w:tr>
        <w:tblPrEx>
          <w:tblCellMar>
            <w:top w:w="0" w:type="dxa"/>
            <w:left w:w="108" w:type="dxa"/>
            <w:bottom w:w="0" w:type="dxa"/>
            <w:right w:w="108" w:type="dxa"/>
          </w:tblCellMar>
        </w:tblPrEx>
        <w:trPr>
          <w:trHeight w:val="720" w:hRule="atLeast"/>
        </w:trPr>
        <w:tc>
          <w:tcPr>
            <w:tcW w:w="419" w:type="dxa"/>
            <w:vMerge w:val="continue"/>
            <w:tcBorders>
              <w:left w:val="single" w:color="auto" w:sz="4" w:space="0"/>
              <w:right w:val="single" w:color="auto" w:sz="4" w:space="0"/>
            </w:tcBorders>
            <w:shd w:val="clear" w:color="auto" w:fill="auto"/>
            <w:noWrap/>
            <w:vAlign w:val="center"/>
          </w:tcPr>
          <w:p>
            <w:pPr>
              <w:jc w:val="left"/>
              <w:rPr>
                <w:rFonts w:ascii="宋体" w:hAnsi="宋体" w:cs="宋体"/>
                <w:sz w:val="20"/>
                <w:szCs w:val="20"/>
              </w:rPr>
            </w:pPr>
          </w:p>
        </w:tc>
        <w:tc>
          <w:tcPr>
            <w:tcW w:w="730"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10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袜子</w:t>
            </w:r>
          </w:p>
        </w:tc>
        <w:tc>
          <w:tcPr>
            <w:tcW w:w="6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1550</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宋体" w:hAnsi="宋体" w:cs="宋体"/>
                <w:sz w:val="20"/>
                <w:szCs w:val="20"/>
              </w:rPr>
            </w:pPr>
            <w:r>
              <w:rPr>
                <w:rFonts w:hint="eastAsia" w:ascii="宋体" w:hAnsi="宋体" w:cs="宋体"/>
                <w:szCs w:val="21"/>
              </w:rPr>
              <w:t>FZ/T 73001-2016</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宋体" w:hAnsi="宋体" w:cs="宋体"/>
                <w:sz w:val="20"/>
                <w:szCs w:val="20"/>
              </w:rPr>
            </w:pPr>
            <w:r>
              <w:rPr>
                <w:rFonts w:hint="eastAsia" w:ascii="宋体" w:hAnsi="宋体" w:cs="宋体"/>
                <w:sz w:val="20"/>
                <w:szCs w:val="20"/>
              </w:rPr>
              <w:t>感官要求、总迁移量、高锰酸钾消耗量、重金属（以Pb计）、脱色试验（限添加了着色剂的产品）、单体及其他起始物的特定迁移限量、特定迁移限量总量、最大残留量等理化指标</w:t>
            </w:r>
          </w:p>
        </w:tc>
      </w:tr>
      <w:tr>
        <w:tblPrEx>
          <w:tblCellMar>
            <w:top w:w="0" w:type="dxa"/>
            <w:left w:w="108" w:type="dxa"/>
            <w:bottom w:w="0" w:type="dxa"/>
            <w:right w:w="108" w:type="dxa"/>
          </w:tblCellMar>
        </w:tblPrEx>
        <w:trPr>
          <w:trHeight w:val="720" w:hRule="atLeast"/>
        </w:trPr>
        <w:tc>
          <w:tcPr>
            <w:tcW w:w="419" w:type="dxa"/>
            <w:vMerge w:val="continue"/>
            <w:tcBorders>
              <w:left w:val="single" w:color="auto" w:sz="4" w:space="0"/>
              <w:right w:val="single" w:color="auto" w:sz="4" w:space="0"/>
            </w:tcBorders>
            <w:shd w:val="clear" w:color="auto" w:fill="auto"/>
            <w:noWrap/>
            <w:vAlign w:val="center"/>
          </w:tcPr>
          <w:p>
            <w:pPr>
              <w:jc w:val="left"/>
              <w:rPr>
                <w:rFonts w:ascii="宋体" w:hAnsi="宋体" w:cs="宋体"/>
                <w:sz w:val="20"/>
                <w:szCs w:val="20"/>
              </w:rPr>
            </w:pPr>
          </w:p>
        </w:tc>
        <w:tc>
          <w:tcPr>
            <w:tcW w:w="730" w:type="dxa"/>
            <w:vMerge w:val="continue"/>
            <w:tcBorders>
              <w:left w:val="nil"/>
              <w:right w:val="single" w:color="auto" w:sz="4" w:space="0"/>
            </w:tcBorders>
            <w:shd w:val="clear" w:color="auto" w:fill="auto"/>
            <w:noWrap/>
            <w:vAlign w:val="center"/>
          </w:tcPr>
          <w:p>
            <w:pPr>
              <w:jc w:val="left"/>
              <w:rPr>
                <w:rFonts w:ascii="宋体" w:hAnsi="宋体" w:cs="宋体"/>
                <w:sz w:val="20"/>
                <w:szCs w:val="20"/>
              </w:rPr>
            </w:pPr>
          </w:p>
        </w:tc>
        <w:tc>
          <w:tcPr>
            <w:tcW w:w="1065" w:type="dxa"/>
            <w:vMerge w:val="restart"/>
            <w:tcBorders>
              <w:top w:val="single" w:color="auto" w:sz="4" w:space="0"/>
              <w:left w:val="nil"/>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床上用品</w:t>
            </w:r>
          </w:p>
        </w:tc>
        <w:tc>
          <w:tcPr>
            <w:tcW w:w="645" w:type="dxa"/>
            <w:vMerge w:val="restart"/>
            <w:tcBorders>
              <w:top w:val="single" w:color="auto" w:sz="4" w:space="0"/>
              <w:left w:val="nil"/>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1850</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ascii="宋体" w:hAnsi="宋体" w:cs="宋体"/>
                <w:sz w:val="20"/>
                <w:szCs w:val="20"/>
              </w:rPr>
              <w:t xml:space="preserve">GB/T 22796-2009 </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textAlignment w:val="center"/>
              <w:rPr>
                <w:rFonts w:ascii="宋体" w:hAnsi="宋体" w:cs="宋体"/>
                <w:sz w:val="20"/>
                <w:szCs w:val="20"/>
              </w:rPr>
            </w:pPr>
            <w:r>
              <w:rPr>
                <w:rFonts w:ascii="宋体" w:hAnsi="宋体" w:cs="宋体"/>
                <w:sz w:val="20"/>
                <w:szCs w:val="20"/>
              </w:rPr>
              <w:t>纤维含量</w:t>
            </w:r>
            <w:r>
              <w:rPr>
                <w:rFonts w:hint="eastAsia" w:ascii="宋体" w:hAnsi="宋体" w:cs="宋体"/>
                <w:sz w:val="20"/>
                <w:szCs w:val="20"/>
              </w:rPr>
              <w:t>、断裂强力、起球、水洗尺寸变化率、耐光色牢度、耐皂洗色牢度、耐干洗色牢度、耐汗渍色牢度、耐摩擦色牢度</w:t>
            </w:r>
          </w:p>
        </w:tc>
      </w:tr>
      <w:tr>
        <w:tblPrEx>
          <w:tblCellMar>
            <w:top w:w="0" w:type="dxa"/>
            <w:left w:w="108" w:type="dxa"/>
            <w:bottom w:w="0" w:type="dxa"/>
            <w:right w:w="108" w:type="dxa"/>
          </w:tblCellMar>
        </w:tblPrEx>
        <w:trPr>
          <w:trHeight w:val="720" w:hRule="atLeast"/>
        </w:trPr>
        <w:tc>
          <w:tcPr>
            <w:tcW w:w="419" w:type="dxa"/>
            <w:vMerge w:val="continue"/>
            <w:tcBorders>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730" w:type="dxa"/>
            <w:vMerge w:val="continue"/>
            <w:tcBorders>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065" w:type="dxa"/>
            <w:vMerge w:val="continue"/>
            <w:tcBorders>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645" w:type="dxa"/>
            <w:vMerge w:val="continue"/>
            <w:tcBorders>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GB/T 22843-2009</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textAlignment w:val="center"/>
              <w:rPr>
                <w:rFonts w:ascii="宋体" w:hAnsi="宋体" w:cs="宋体"/>
                <w:sz w:val="20"/>
                <w:szCs w:val="20"/>
              </w:rPr>
            </w:pPr>
            <w:r>
              <w:rPr>
                <w:rFonts w:ascii="宋体" w:hAnsi="宋体" w:cs="宋体"/>
                <w:sz w:val="20"/>
                <w:szCs w:val="20"/>
              </w:rPr>
              <w:t>纤维含量</w:t>
            </w:r>
            <w:r>
              <w:rPr>
                <w:rFonts w:hint="eastAsia" w:ascii="宋体" w:hAnsi="宋体" w:cs="宋体"/>
                <w:sz w:val="20"/>
                <w:szCs w:val="20"/>
              </w:rPr>
              <w:t>、断裂强力、水洗尺寸变化率、干洗尺寸变化率、起球、耐光色牢度、耐皂洗色牢度、耐干洗色牢度、耐汗渍色牢度、耐摩擦色牢度</w:t>
            </w:r>
          </w:p>
        </w:tc>
      </w:tr>
      <w:tr>
        <w:tblPrEx>
          <w:tblCellMar>
            <w:top w:w="0" w:type="dxa"/>
            <w:left w:w="108" w:type="dxa"/>
            <w:bottom w:w="0" w:type="dxa"/>
            <w:right w:w="108" w:type="dxa"/>
          </w:tblCellMar>
        </w:tblPrEx>
        <w:trPr>
          <w:trHeight w:val="720" w:hRule="atLeast"/>
        </w:trPr>
        <w:tc>
          <w:tcPr>
            <w:tcW w:w="419" w:type="dxa"/>
            <w:vMerge w:val="continue"/>
            <w:tcBorders>
              <w:left w:val="single" w:color="auto" w:sz="4" w:space="0"/>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18</w:t>
            </w:r>
          </w:p>
        </w:tc>
        <w:tc>
          <w:tcPr>
            <w:tcW w:w="730" w:type="dxa"/>
            <w:vMerge w:val="continue"/>
            <w:tcBorders>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食品相关产品（10批次</w:t>
            </w:r>
          </w:p>
        </w:tc>
        <w:tc>
          <w:tcPr>
            <w:tcW w:w="1065" w:type="dxa"/>
            <w:vMerge w:val="continue"/>
            <w:tcBorders>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食品相关产品</w:t>
            </w:r>
          </w:p>
        </w:tc>
        <w:tc>
          <w:tcPr>
            <w:tcW w:w="645" w:type="dxa"/>
            <w:vMerge w:val="continue"/>
            <w:tcBorders>
              <w:left w:val="nil"/>
              <w:bottom w:val="single" w:color="auto" w:sz="4" w:space="0"/>
              <w:right w:val="single" w:color="auto" w:sz="4" w:space="0"/>
            </w:tcBorders>
            <w:shd w:val="clear" w:color="auto" w:fill="auto"/>
            <w:noWrap/>
            <w:vAlign w:val="center"/>
          </w:tcPr>
          <w:p>
            <w:pPr>
              <w:widowControl/>
              <w:adjustRightInd/>
              <w:jc w:val="left"/>
              <w:rPr>
                <w:rFonts w:ascii="宋体" w:hAnsi="宋体" w:cs="宋体"/>
                <w:sz w:val="20"/>
                <w:szCs w:val="20"/>
              </w:rPr>
            </w:pPr>
            <w:r>
              <w:rPr>
                <w:rFonts w:hint="eastAsia" w:ascii="宋体" w:hAnsi="宋体" w:cs="宋体"/>
                <w:sz w:val="20"/>
                <w:szCs w:val="20"/>
              </w:rPr>
              <w:t>2000</w:t>
            </w:r>
          </w:p>
        </w:tc>
        <w:tc>
          <w:tcPr>
            <w:tcW w:w="16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sz w:val="20"/>
                <w:szCs w:val="20"/>
              </w:rPr>
            </w:pPr>
            <w:r>
              <w:rPr>
                <w:rFonts w:hint="eastAsia" w:ascii="宋体" w:hAnsi="宋体" w:cs="宋体"/>
                <w:sz w:val="20"/>
                <w:szCs w:val="20"/>
              </w:rPr>
              <w:t>GB/T 22797-2009</w:t>
            </w:r>
          </w:p>
        </w:tc>
        <w:tc>
          <w:tcPr>
            <w:tcW w:w="4694" w:type="dxa"/>
            <w:tcBorders>
              <w:top w:val="single" w:color="auto" w:sz="4" w:space="0"/>
              <w:left w:val="nil"/>
              <w:bottom w:val="single" w:color="auto" w:sz="4" w:space="0"/>
              <w:right w:val="single" w:color="auto" w:sz="4" w:space="0"/>
            </w:tcBorders>
            <w:shd w:val="clear" w:color="auto" w:fill="auto"/>
            <w:noWrap/>
            <w:vAlign w:val="center"/>
          </w:tcPr>
          <w:p>
            <w:pPr>
              <w:widowControl/>
              <w:textAlignment w:val="center"/>
              <w:rPr>
                <w:rFonts w:ascii="宋体" w:hAnsi="宋体" w:cs="宋体"/>
                <w:sz w:val="20"/>
                <w:szCs w:val="20"/>
              </w:rPr>
            </w:pPr>
            <w:r>
              <w:rPr>
                <w:rFonts w:hint="eastAsia" w:ascii="宋体" w:hAnsi="宋体" w:cs="宋体"/>
                <w:sz w:val="20"/>
                <w:szCs w:val="20"/>
              </w:rPr>
              <w:t>断裂强力、水洗尺寸变化率、起球、</w:t>
            </w:r>
            <w:r>
              <w:rPr>
                <w:rFonts w:ascii="宋体" w:hAnsi="宋体" w:cs="宋体"/>
                <w:sz w:val="20"/>
                <w:szCs w:val="20"/>
              </w:rPr>
              <w:t>纤维含量</w:t>
            </w:r>
            <w:r>
              <w:rPr>
                <w:rFonts w:hint="eastAsia" w:ascii="宋体" w:hAnsi="宋体" w:cs="宋体"/>
                <w:sz w:val="20"/>
                <w:szCs w:val="20"/>
              </w:rPr>
              <w:t>、耐光色牢度、耐皂洗色牢度、耐汗渍色牢度、耐摩擦色牢度</w:t>
            </w:r>
          </w:p>
        </w:tc>
      </w:tr>
    </w:tbl>
    <w:p>
      <w:pPr>
        <w:numPr>
          <w:ilvl w:val="0"/>
          <w:numId w:val="0"/>
        </w:numPr>
        <w:snapToGrid w:val="0"/>
        <w:spacing w:line="288" w:lineRule="auto"/>
        <w:ind w:firstLine="482" w:firstLineChars="200"/>
        <w:rPr>
          <w:rFonts w:hint="eastAsia" w:ascii="Times New Roman" w:hAnsi="宋体" w:eastAsia="宋体" w:cs="Times New Roman"/>
          <w:b/>
          <w:bCs/>
          <w:sz w:val="24"/>
          <w:lang w:eastAsia="zh-CN"/>
        </w:rPr>
      </w:pPr>
      <w:r>
        <w:rPr>
          <w:rFonts w:hint="eastAsia" w:ascii="Times New Roman" w:hAnsi="宋体" w:eastAsia="宋体" w:cs="Times New Roman"/>
          <w:b/>
          <w:bCs/>
          <w:sz w:val="24"/>
        </w:rPr>
        <w:t>标项二</w:t>
      </w:r>
      <w:r>
        <w:rPr>
          <w:rFonts w:hint="eastAsia" w:ascii="Times New Roman" w:hAnsi="宋体" w:eastAsia="宋体" w:cs="Times New Roman"/>
          <w:b/>
          <w:bCs/>
          <w:sz w:val="24"/>
          <w:lang w:eastAsia="zh-CN"/>
        </w:rPr>
        <w:t>：</w:t>
      </w:r>
    </w:p>
    <w:tbl>
      <w:tblPr>
        <w:tblStyle w:val="64"/>
        <w:tblW w:w="9245" w:type="dxa"/>
        <w:jc w:val="center"/>
        <w:tblLayout w:type="fixed"/>
        <w:tblCellMar>
          <w:top w:w="0" w:type="dxa"/>
          <w:left w:w="108" w:type="dxa"/>
          <w:bottom w:w="0" w:type="dxa"/>
          <w:right w:w="108" w:type="dxa"/>
        </w:tblCellMar>
      </w:tblPr>
      <w:tblGrid>
        <w:gridCol w:w="466"/>
        <w:gridCol w:w="720"/>
        <w:gridCol w:w="1065"/>
        <w:gridCol w:w="753"/>
        <w:gridCol w:w="1527"/>
        <w:gridCol w:w="4714"/>
      </w:tblGrid>
      <w:tr>
        <w:tblPrEx>
          <w:tblCellMar>
            <w:top w:w="0" w:type="dxa"/>
            <w:left w:w="108" w:type="dxa"/>
            <w:bottom w:w="0" w:type="dxa"/>
            <w:right w:w="108" w:type="dxa"/>
          </w:tblCellMar>
        </w:tblPrEx>
        <w:trPr>
          <w:trHeight w:val="800" w:hRule="atLeast"/>
          <w:tblHeader/>
          <w:jc w:val="center"/>
        </w:trPr>
        <w:tc>
          <w:tcPr>
            <w:tcW w:w="466" w:type="dxa"/>
            <w:tcBorders>
              <w:top w:val="single" w:color="000000" w:sz="4" w:space="0"/>
              <w:left w:val="single" w:color="000000" w:sz="4" w:space="0"/>
              <w:bottom w:val="single" w:color="000000" w:sz="4" w:space="0"/>
              <w:right w:val="single" w:color="auto" w:sz="4" w:space="0"/>
            </w:tcBorders>
            <w:noWrap/>
            <w:vAlign w:val="center"/>
          </w:tcPr>
          <w:p>
            <w:pPr>
              <w:widowControl/>
              <w:adjustRightInd/>
              <w:jc w:val="center"/>
              <w:rPr>
                <w:rFonts w:ascii="宋体" w:hAnsi="宋体" w:cs="宋体"/>
                <w:b/>
                <w:sz w:val="20"/>
                <w:szCs w:val="20"/>
              </w:rPr>
            </w:pPr>
            <w:r>
              <w:rPr>
                <w:rFonts w:hint="eastAsia" w:ascii="宋体" w:hAnsi="宋体" w:cs="宋体"/>
                <w:b/>
                <w:sz w:val="20"/>
                <w:szCs w:val="20"/>
              </w:rPr>
              <w:t>序号</w:t>
            </w:r>
          </w:p>
        </w:tc>
        <w:tc>
          <w:tcPr>
            <w:tcW w:w="720" w:type="dxa"/>
            <w:tcBorders>
              <w:top w:val="single" w:color="000000" w:sz="4" w:space="0"/>
              <w:left w:val="single" w:color="auto" w:sz="4" w:space="0"/>
              <w:bottom w:val="single" w:color="000000" w:sz="4" w:space="0"/>
              <w:right w:val="single" w:color="000000" w:sz="4" w:space="0"/>
            </w:tcBorders>
            <w:noWrap/>
            <w:vAlign w:val="center"/>
          </w:tcPr>
          <w:p>
            <w:pPr>
              <w:widowControl/>
              <w:adjustRightInd/>
              <w:jc w:val="center"/>
              <w:rPr>
                <w:rFonts w:ascii="宋体" w:hAnsi="宋体" w:cs="宋体"/>
                <w:b/>
                <w:sz w:val="20"/>
                <w:szCs w:val="20"/>
              </w:rPr>
            </w:pPr>
            <w:r>
              <w:rPr>
                <w:rFonts w:hint="eastAsia" w:ascii="宋体" w:hAnsi="宋体" w:cs="宋体"/>
                <w:b/>
                <w:sz w:val="20"/>
                <w:szCs w:val="20"/>
              </w:rPr>
              <w:t>产品类别</w:t>
            </w:r>
          </w:p>
        </w:tc>
        <w:tc>
          <w:tcPr>
            <w:tcW w:w="1065" w:type="dxa"/>
            <w:tcBorders>
              <w:top w:val="single" w:color="000000" w:sz="4" w:space="0"/>
              <w:left w:val="single" w:color="auto" w:sz="4" w:space="0"/>
              <w:bottom w:val="single" w:color="000000" w:sz="4" w:space="0"/>
              <w:right w:val="single" w:color="000000" w:sz="4" w:space="0"/>
            </w:tcBorders>
            <w:noWrap/>
            <w:vAlign w:val="center"/>
          </w:tcPr>
          <w:p>
            <w:pPr>
              <w:widowControl/>
              <w:adjustRightInd/>
              <w:jc w:val="center"/>
              <w:rPr>
                <w:rFonts w:ascii="宋体" w:hAnsi="宋体" w:cs="宋体"/>
                <w:b/>
                <w:sz w:val="20"/>
                <w:szCs w:val="20"/>
              </w:rPr>
            </w:pPr>
            <w:r>
              <w:rPr>
                <w:rFonts w:hint="eastAsia" w:ascii="宋体" w:hAnsi="宋体" w:cs="宋体"/>
                <w:b/>
                <w:sz w:val="20"/>
                <w:szCs w:val="20"/>
              </w:rPr>
              <w:t>产品名称</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adjustRightInd/>
              <w:jc w:val="center"/>
              <w:rPr>
                <w:rFonts w:ascii="宋体" w:hAnsi="宋体" w:cs="宋体"/>
                <w:b/>
                <w:sz w:val="20"/>
                <w:szCs w:val="20"/>
              </w:rPr>
            </w:pPr>
            <w:r>
              <w:rPr>
                <w:rFonts w:hint="eastAsia" w:ascii="宋体" w:hAnsi="宋体" w:cs="宋体"/>
                <w:b/>
                <w:sz w:val="20"/>
                <w:szCs w:val="20"/>
              </w:rPr>
              <w:t>参考单价</w:t>
            </w:r>
          </w:p>
          <w:p>
            <w:pPr>
              <w:widowControl/>
              <w:adjustRightInd/>
              <w:jc w:val="center"/>
              <w:rPr>
                <w:rFonts w:ascii="宋体" w:hAnsi="宋体" w:cs="宋体"/>
                <w:b/>
                <w:sz w:val="20"/>
                <w:szCs w:val="20"/>
              </w:rPr>
            </w:pPr>
            <w:r>
              <w:rPr>
                <w:rFonts w:hint="eastAsia" w:ascii="宋体" w:hAnsi="宋体" w:cs="宋体"/>
                <w:b/>
                <w:sz w:val="20"/>
                <w:szCs w:val="20"/>
              </w:rPr>
              <w:t>（元/批）</w:t>
            </w:r>
          </w:p>
        </w:tc>
        <w:tc>
          <w:tcPr>
            <w:tcW w:w="1527" w:type="dxa"/>
            <w:tcBorders>
              <w:top w:val="single" w:color="000000" w:sz="4" w:space="0"/>
              <w:left w:val="single" w:color="000000" w:sz="4" w:space="0"/>
              <w:bottom w:val="single" w:color="000000" w:sz="4" w:space="0"/>
              <w:right w:val="single" w:color="000000" w:sz="4" w:space="0"/>
            </w:tcBorders>
            <w:noWrap/>
            <w:vAlign w:val="center"/>
          </w:tcPr>
          <w:p>
            <w:pPr>
              <w:widowControl/>
              <w:adjustRightInd/>
              <w:jc w:val="center"/>
              <w:rPr>
                <w:rFonts w:ascii="宋体" w:hAnsi="宋体" w:cs="宋体"/>
                <w:b/>
                <w:sz w:val="20"/>
                <w:szCs w:val="20"/>
              </w:rPr>
            </w:pPr>
            <w:r>
              <w:rPr>
                <w:rFonts w:hint="eastAsia" w:ascii="宋体" w:hAnsi="宋体" w:cs="宋体"/>
                <w:b/>
                <w:sz w:val="20"/>
                <w:szCs w:val="20"/>
              </w:rPr>
              <w:t>检验依据</w:t>
            </w:r>
          </w:p>
        </w:tc>
        <w:tc>
          <w:tcPr>
            <w:tcW w:w="4714" w:type="dxa"/>
            <w:tcBorders>
              <w:top w:val="single" w:color="000000" w:sz="4" w:space="0"/>
              <w:left w:val="single" w:color="000000" w:sz="4" w:space="0"/>
              <w:bottom w:val="single" w:color="000000" w:sz="4" w:space="0"/>
              <w:right w:val="single" w:color="000000" w:sz="4" w:space="0"/>
            </w:tcBorders>
            <w:noWrap/>
            <w:vAlign w:val="center"/>
          </w:tcPr>
          <w:p>
            <w:pPr>
              <w:widowControl/>
              <w:adjustRightInd/>
              <w:jc w:val="center"/>
              <w:rPr>
                <w:rFonts w:ascii="宋体" w:hAnsi="宋体" w:cs="宋体"/>
                <w:b/>
                <w:sz w:val="20"/>
                <w:szCs w:val="20"/>
              </w:rPr>
            </w:pPr>
            <w:r>
              <w:rPr>
                <w:rFonts w:hint="eastAsia" w:ascii="宋体" w:hAnsi="宋体" w:cs="宋体"/>
                <w:b/>
                <w:sz w:val="20"/>
                <w:szCs w:val="20"/>
              </w:rPr>
              <w:t>检测项目明细</w:t>
            </w:r>
          </w:p>
        </w:tc>
      </w:tr>
      <w:tr>
        <w:tblPrEx>
          <w:tblCellMar>
            <w:top w:w="0" w:type="dxa"/>
            <w:left w:w="108" w:type="dxa"/>
            <w:bottom w:w="0" w:type="dxa"/>
            <w:right w:w="108" w:type="dxa"/>
          </w:tblCellMar>
        </w:tblPrEx>
        <w:trPr>
          <w:trHeight w:val="624" w:hRule="atLeast"/>
          <w:jc w:val="center"/>
        </w:trPr>
        <w:tc>
          <w:tcPr>
            <w:tcW w:w="466" w:type="dxa"/>
            <w:vMerge w:val="restart"/>
            <w:tcBorders>
              <w:top w:val="single" w:color="000000" w:sz="4" w:space="0"/>
              <w:left w:val="single" w:color="000000"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1</w:t>
            </w:r>
          </w:p>
        </w:tc>
        <w:tc>
          <w:tcPr>
            <w:tcW w:w="720" w:type="dxa"/>
            <w:vMerge w:val="restart"/>
            <w:tcBorders>
              <w:top w:val="single" w:color="000000" w:sz="4" w:space="0"/>
              <w:left w:val="single" w:color="auto" w:sz="4" w:space="0"/>
              <w:right w:val="single" w:color="000000"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成品油、车用尿素等汽车用品（20批次</w:t>
            </w:r>
          </w:p>
        </w:tc>
        <w:tc>
          <w:tcPr>
            <w:tcW w:w="1065" w:type="dxa"/>
            <w:tcBorders>
              <w:top w:val="single" w:color="000000" w:sz="4" w:space="0"/>
              <w:left w:val="single" w:color="auto" w:sz="4" w:space="0"/>
              <w:bottom w:val="single" w:color="000000" w:sz="4" w:space="0"/>
              <w:right w:val="single" w:color="000000"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车用汽油</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2550</w:t>
            </w:r>
          </w:p>
        </w:tc>
        <w:tc>
          <w:tcPr>
            <w:tcW w:w="152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GB 17930-2016</w:t>
            </w:r>
          </w:p>
        </w:tc>
        <w:tc>
          <w:tcPr>
            <w:tcW w:w="4714" w:type="dxa"/>
            <w:tcBorders>
              <w:top w:val="single" w:color="auto" w:sz="4" w:space="0"/>
              <w:left w:val="single" w:color="000000" w:sz="4" w:space="0"/>
              <w:bottom w:val="single" w:color="auto" w:sz="4" w:space="0"/>
              <w:right w:val="single" w:color="000000"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研究法辛烷值、馏程、硫含量、硫醇、铜片腐蚀、水溶性酸及碱、机械杂质及水分、密度</w:t>
            </w:r>
          </w:p>
        </w:tc>
      </w:tr>
      <w:tr>
        <w:tblPrEx>
          <w:tblCellMar>
            <w:top w:w="0" w:type="dxa"/>
            <w:left w:w="108" w:type="dxa"/>
            <w:bottom w:w="0" w:type="dxa"/>
            <w:right w:w="108" w:type="dxa"/>
          </w:tblCellMar>
        </w:tblPrEx>
        <w:trPr>
          <w:trHeight w:val="624" w:hRule="atLeast"/>
          <w:jc w:val="center"/>
        </w:trPr>
        <w:tc>
          <w:tcPr>
            <w:tcW w:w="466" w:type="dxa"/>
            <w:vMerge w:val="continue"/>
            <w:tcBorders>
              <w:left w:val="single" w:color="000000"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left w:val="single" w:color="auto" w:sz="4" w:space="0"/>
              <w:right w:val="single" w:color="000000" w:sz="4" w:space="0"/>
            </w:tcBorders>
            <w:noWrap/>
            <w:vAlign w:val="center"/>
          </w:tcPr>
          <w:p>
            <w:pPr>
              <w:widowControl/>
              <w:textAlignment w:val="center"/>
              <w:rPr>
                <w:rFonts w:ascii="宋体" w:hAnsi="宋体" w:cs="宋体"/>
                <w:sz w:val="20"/>
                <w:szCs w:val="20"/>
              </w:rPr>
            </w:pPr>
          </w:p>
        </w:tc>
        <w:tc>
          <w:tcPr>
            <w:tcW w:w="1065" w:type="dxa"/>
            <w:tcBorders>
              <w:top w:val="single" w:color="000000" w:sz="4" w:space="0"/>
              <w:left w:val="single" w:color="auto" w:sz="4" w:space="0"/>
              <w:bottom w:val="single" w:color="auto" w:sz="4" w:space="0"/>
              <w:right w:val="single" w:color="000000"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车用柴油</w:t>
            </w:r>
          </w:p>
        </w:tc>
        <w:tc>
          <w:tcPr>
            <w:tcW w:w="753" w:type="dxa"/>
            <w:tcBorders>
              <w:top w:val="single" w:color="000000" w:sz="4" w:space="0"/>
              <w:left w:val="single" w:color="000000" w:sz="4" w:space="0"/>
              <w:bottom w:val="single" w:color="auto" w:sz="4" w:space="0"/>
              <w:right w:val="single" w:color="000000"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3050</w:t>
            </w:r>
          </w:p>
        </w:tc>
        <w:tc>
          <w:tcPr>
            <w:tcW w:w="1527" w:type="dxa"/>
            <w:tcBorders>
              <w:top w:val="single" w:color="000000" w:sz="4" w:space="0"/>
              <w:left w:val="single" w:color="000000" w:sz="4" w:space="0"/>
              <w:bottom w:val="single" w:color="auto" w:sz="4" w:space="0"/>
              <w:right w:val="single" w:color="000000"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GB 19147-2016</w:t>
            </w:r>
          </w:p>
        </w:tc>
        <w:tc>
          <w:tcPr>
            <w:tcW w:w="4714" w:type="dxa"/>
            <w:tcBorders>
              <w:top w:val="single" w:color="auto" w:sz="4" w:space="0"/>
              <w:left w:val="single" w:color="000000" w:sz="4" w:space="0"/>
              <w:bottom w:val="single" w:color="auto" w:sz="4" w:space="0"/>
              <w:right w:val="single" w:color="000000"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硫含量、酸度、灰分、铜片腐蚀、水分、闪点（闭口）、十六烷值、馏程、密度</w:t>
            </w:r>
          </w:p>
        </w:tc>
      </w:tr>
      <w:tr>
        <w:tblPrEx>
          <w:tblCellMar>
            <w:top w:w="0" w:type="dxa"/>
            <w:left w:w="108" w:type="dxa"/>
            <w:bottom w:w="0" w:type="dxa"/>
            <w:right w:w="108" w:type="dxa"/>
          </w:tblCellMar>
        </w:tblPrEx>
        <w:trPr>
          <w:trHeight w:val="624" w:hRule="atLeast"/>
          <w:jc w:val="center"/>
        </w:trPr>
        <w:tc>
          <w:tcPr>
            <w:tcW w:w="466" w:type="dxa"/>
            <w:vMerge w:val="continue"/>
            <w:tcBorders>
              <w:left w:val="single" w:color="000000"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left w:val="single" w:color="auto" w:sz="4" w:space="0"/>
              <w:bottom w:val="single" w:color="auto" w:sz="4" w:space="0"/>
              <w:right w:val="single" w:color="000000" w:sz="4" w:space="0"/>
            </w:tcBorders>
            <w:noWrap/>
            <w:vAlign w:val="center"/>
          </w:tcPr>
          <w:p>
            <w:pPr>
              <w:rPr>
                <w:rFonts w:ascii="宋体" w:hAnsi="宋体" w:cs="宋体"/>
                <w:sz w:val="20"/>
                <w:szCs w:val="20"/>
              </w:rPr>
            </w:pPr>
          </w:p>
        </w:tc>
        <w:tc>
          <w:tcPr>
            <w:tcW w:w="106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0"/>
                <w:szCs w:val="20"/>
              </w:rPr>
            </w:pPr>
            <w:r>
              <w:rPr>
                <w:rFonts w:hint="eastAsia" w:ascii="宋体" w:hAnsi="宋体" w:cs="宋体"/>
                <w:sz w:val="20"/>
                <w:szCs w:val="20"/>
              </w:rPr>
              <w:t>尿素水溶液</w:t>
            </w:r>
          </w:p>
        </w:tc>
        <w:tc>
          <w:tcPr>
            <w:tcW w:w="75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0"/>
                <w:szCs w:val="20"/>
              </w:rPr>
            </w:pPr>
            <w:r>
              <w:rPr>
                <w:rFonts w:hint="eastAsia" w:ascii="宋体" w:hAnsi="宋体" w:cs="宋体"/>
                <w:sz w:val="20"/>
                <w:szCs w:val="20"/>
              </w:rPr>
              <w:t>4050</w:t>
            </w: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GB 29518-2013</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标识、尿素含量、密度、折光率、杂质含量(碱度)、杂质含量(缩二脲)、杂质含量(醛类)、杂质含量(不溶物)、杂质含量(磷酸盐)、杂质含量(钙)、杂质含量(铁)、杂质含量(铜)、杂质含量(锌)、杂质含量(铬)、杂质含量(镍)、杂质含量(铝)、杂质含量(镁)、杂质含量(钠)、杂质含量(钾)、一致性确认</w:t>
            </w:r>
          </w:p>
        </w:tc>
      </w:tr>
      <w:tr>
        <w:tblPrEx>
          <w:tblCellMar>
            <w:top w:w="0" w:type="dxa"/>
            <w:left w:w="108" w:type="dxa"/>
            <w:bottom w:w="0" w:type="dxa"/>
            <w:right w:w="108" w:type="dxa"/>
          </w:tblCellMar>
        </w:tblPrEx>
        <w:trPr>
          <w:trHeight w:val="922" w:hRule="atLeast"/>
          <w:jc w:val="center"/>
        </w:trPr>
        <w:tc>
          <w:tcPr>
            <w:tcW w:w="466" w:type="dxa"/>
            <w:vMerge w:val="restart"/>
            <w:tcBorders>
              <w:top w:val="single" w:color="auto" w:sz="4" w:space="0"/>
              <w:left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2</w:t>
            </w:r>
          </w:p>
        </w:tc>
        <w:tc>
          <w:tcPr>
            <w:tcW w:w="720" w:type="dxa"/>
            <w:vMerge w:val="restart"/>
            <w:tcBorders>
              <w:top w:val="single" w:color="auto" w:sz="4" w:space="0"/>
              <w:left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妇女用品（10批次</w:t>
            </w:r>
          </w:p>
        </w:tc>
        <w:tc>
          <w:tcPr>
            <w:tcW w:w="1065"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卫生巾</w:t>
            </w: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1600</w:t>
            </w: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 w:val="20"/>
                <w:szCs w:val="20"/>
              </w:rPr>
            </w:pPr>
            <w:r>
              <w:rPr>
                <w:rFonts w:hint="eastAsia" w:ascii="宋体" w:hAnsi="宋体" w:cs="宋体"/>
                <w:sz w:val="20"/>
                <w:szCs w:val="20"/>
              </w:rPr>
              <w:t>GB/T 8939-2018</w:t>
            </w:r>
          </w:p>
          <w:p>
            <w:pPr>
              <w:widowControl/>
              <w:jc w:val="center"/>
              <w:textAlignment w:val="center"/>
              <w:rPr>
                <w:rFonts w:ascii="宋体" w:hAnsi="宋体" w:cs="宋体"/>
                <w:sz w:val="20"/>
                <w:szCs w:val="20"/>
              </w:rPr>
            </w:pPr>
            <w:r>
              <w:rPr>
                <w:rFonts w:hint="eastAsia" w:ascii="宋体" w:hAnsi="宋体" w:cs="宋体"/>
                <w:sz w:val="20"/>
                <w:szCs w:val="20"/>
              </w:rPr>
              <w:t>GB 15979-2002</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全长偏差、条质量偏差、吸水倍率、吸收速度、pH、甲醛含量、可迁移性荧光物质、细菌菌落总数、大肠菌群、绿脓杆菌、金黄色葡萄球菌、溶血性链球菌、真菌菌落总数</w:t>
            </w:r>
          </w:p>
        </w:tc>
      </w:tr>
      <w:tr>
        <w:tblPrEx>
          <w:tblCellMar>
            <w:top w:w="0" w:type="dxa"/>
            <w:left w:w="108" w:type="dxa"/>
            <w:bottom w:w="0" w:type="dxa"/>
            <w:right w:w="108" w:type="dxa"/>
          </w:tblCellMar>
        </w:tblPrEx>
        <w:trPr>
          <w:trHeight w:val="624" w:hRule="atLeast"/>
          <w:jc w:val="center"/>
        </w:trPr>
        <w:tc>
          <w:tcPr>
            <w:tcW w:w="466" w:type="dxa"/>
            <w:vMerge w:val="continue"/>
            <w:tcBorders>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restart"/>
            <w:tcBorders>
              <w:top w:val="single" w:color="auto" w:sz="4" w:space="0"/>
              <w:left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文胸、内衣、内裤</w:t>
            </w:r>
          </w:p>
        </w:tc>
        <w:tc>
          <w:tcPr>
            <w:tcW w:w="753" w:type="dxa"/>
            <w:vMerge w:val="restart"/>
            <w:tcBorders>
              <w:top w:val="single" w:color="auto" w:sz="4" w:space="0"/>
              <w:left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1400</w:t>
            </w: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 w:val="20"/>
                <w:szCs w:val="20"/>
              </w:rPr>
            </w:pPr>
            <w:r>
              <w:rPr>
                <w:rFonts w:hint="eastAsia" w:ascii="宋体" w:hAnsi="宋体" w:cs="宋体"/>
                <w:sz w:val="20"/>
                <w:szCs w:val="20"/>
              </w:rPr>
              <w:t>FZ/T 73012-2017</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纤维含量、甲醛含量、pH值、异味、可分解致癌芳香胺染料、耐水色牢度、耐皂洗色牢度</w:t>
            </w:r>
            <w:r>
              <w:rPr>
                <w:rFonts w:hint="eastAsia" w:ascii="宋体" w:hAnsi="宋体" w:cs="宋体"/>
                <w:sz w:val="20"/>
                <w:szCs w:val="20"/>
              </w:rPr>
              <w:t>、</w:t>
            </w:r>
            <w:r>
              <w:rPr>
                <w:rFonts w:ascii="宋体" w:hAnsi="宋体" w:cs="宋体"/>
                <w:sz w:val="20"/>
                <w:szCs w:val="20"/>
              </w:rPr>
              <w:t>耐摩擦色牢度、耐汗渍色牢度</w:t>
            </w:r>
          </w:p>
        </w:tc>
      </w:tr>
      <w:tr>
        <w:tblPrEx>
          <w:tblCellMar>
            <w:top w:w="0" w:type="dxa"/>
            <w:left w:w="108" w:type="dxa"/>
            <w:bottom w:w="0" w:type="dxa"/>
            <w:right w:w="108" w:type="dxa"/>
          </w:tblCellMar>
        </w:tblPrEx>
        <w:trPr>
          <w:trHeight w:val="624" w:hRule="atLeast"/>
          <w:jc w:val="center"/>
        </w:trPr>
        <w:tc>
          <w:tcPr>
            <w:tcW w:w="466" w:type="dxa"/>
            <w:vMerge w:val="continue"/>
            <w:tcBorders>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continue"/>
            <w:tcBorders>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53" w:type="dxa"/>
            <w:vMerge w:val="continue"/>
            <w:tcBorders>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 w:val="20"/>
                <w:szCs w:val="20"/>
              </w:rPr>
            </w:pPr>
            <w:r>
              <w:rPr>
                <w:rFonts w:hint="eastAsia" w:ascii="宋体" w:hAnsi="宋体" w:cs="宋体"/>
                <w:sz w:val="20"/>
                <w:szCs w:val="20"/>
              </w:rPr>
              <w:t>FZ/T 74002-2014</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甲醛含量、pH值、异味、可分解致癌芳香胺染料、耐水色牢度、耐皂洗色牢度</w:t>
            </w:r>
            <w:r>
              <w:rPr>
                <w:rFonts w:hint="eastAsia" w:ascii="宋体" w:hAnsi="宋体" w:cs="宋体"/>
                <w:sz w:val="20"/>
                <w:szCs w:val="20"/>
              </w:rPr>
              <w:t>、</w:t>
            </w:r>
            <w:r>
              <w:rPr>
                <w:rFonts w:ascii="宋体" w:hAnsi="宋体" w:cs="宋体"/>
                <w:sz w:val="20"/>
                <w:szCs w:val="20"/>
              </w:rPr>
              <w:t>耐摩擦色牢度、耐汗渍色牢度</w:t>
            </w:r>
            <w:r>
              <w:rPr>
                <w:rFonts w:hint="eastAsia" w:ascii="宋体" w:hAnsi="宋体" w:cs="宋体"/>
                <w:sz w:val="20"/>
                <w:szCs w:val="20"/>
              </w:rPr>
              <w:t>、</w:t>
            </w:r>
            <w:r>
              <w:rPr>
                <w:rFonts w:ascii="宋体" w:hAnsi="宋体" w:cs="宋体"/>
                <w:sz w:val="20"/>
                <w:szCs w:val="20"/>
              </w:rPr>
              <w:t>纤维含量</w:t>
            </w:r>
          </w:p>
        </w:tc>
      </w:tr>
      <w:tr>
        <w:tblPrEx>
          <w:tblCellMar>
            <w:top w:w="0" w:type="dxa"/>
            <w:left w:w="108" w:type="dxa"/>
            <w:bottom w:w="0" w:type="dxa"/>
            <w:right w:w="108" w:type="dxa"/>
          </w:tblCellMar>
        </w:tblPrEx>
        <w:trPr>
          <w:trHeight w:val="624" w:hRule="atLeast"/>
          <w:jc w:val="center"/>
        </w:trPr>
        <w:tc>
          <w:tcPr>
            <w:tcW w:w="466" w:type="dxa"/>
            <w:vMerge w:val="continue"/>
            <w:tcBorders>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restart"/>
            <w:tcBorders>
              <w:left w:val="single" w:color="auto" w:sz="4" w:space="0"/>
              <w:right w:val="single" w:color="auto" w:sz="4" w:space="0"/>
            </w:tcBorders>
            <w:noWrap/>
            <w:vAlign w:val="center"/>
          </w:tcPr>
          <w:p>
            <w:pPr>
              <w:widowControl/>
              <w:jc w:val="center"/>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荧光增白剂</w:t>
            </w:r>
          </w:p>
        </w:tc>
        <w:tc>
          <w:tcPr>
            <w:tcW w:w="753" w:type="dxa"/>
            <w:vMerge w:val="restart"/>
            <w:tcBorders>
              <w:left w:val="single" w:color="auto" w:sz="4" w:space="0"/>
              <w:right w:val="single" w:color="auto" w:sz="4" w:space="0"/>
            </w:tcBorders>
            <w:noWrap/>
            <w:vAlign w:val="center"/>
          </w:tcPr>
          <w:p>
            <w:pPr>
              <w:widowControl/>
              <w:jc w:val="center"/>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2000</w:t>
            </w: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GB/T 10661-2010</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外观、荧光强度、增白强度和色光、细度、不溶于水的杂质含量、水分、有害芳香胺、重金属元素</w:t>
            </w:r>
          </w:p>
        </w:tc>
      </w:tr>
      <w:tr>
        <w:tblPrEx>
          <w:tblCellMar>
            <w:top w:w="0" w:type="dxa"/>
            <w:left w:w="108" w:type="dxa"/>
            <w:bottom w:w="0" w:type="dxa"/>
            <w:right w:w="108" w:type="dxa"/>
          </w:tblCellMar>
        </w:tblPrEx>
        <w:trPr>
          <w:trHeight w:val="624" w:hRule="atLeast"/>
          <w:jc w:val="center"/>
        </w:trPr>
        <w:tc>
          <w:tcPr>
            <w:tcW w:w="466" w:type="dxa"/>
            <w:vMerge w:val="continue"/>
            <w:tcBorders>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continue"/>
            <w:tcBorders>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753" w:type="dxa"/>
            <w:vMerge w:val="continue"/>
            <w:tcBorders>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HG/T 2556-2009</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外观、紫外吸收、增白强度和色光、有害芳香胺、重金属元素</w:t>
            </w:r>
          </w:p>
        </w:tc>
      </w:tr>
      <w:tr>
        <w:tblPrEx>
          <w:tblCellMar>
            <w:top w:w="0" w:type="dxa"/>
            <w:left w:w="108" w:type="dxa"/>
            <w:bottom w:w="0" w:type="dxa"/>
            <w:right w:w="108" w:type="dxa"/>
          </w:tblCellMar>
        </w:tblPrEx>
        <w:trPr>
          <w:trHeight w:val="624" w:hRule="atLeast"/>
          <w:jc w:val="center"/>
        </w:trPr>
        <w:tc>
          <w:tcPr>
            <w:tcW w:w="466" w:type="dxa"/>
            <w:vMerge w:val="continue"/>
            <w:tcBorders>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continue"/>
            <w:tcBorders>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53" w:type="dxa"/>
            <w:vMerge w:val="continue"/>
            <w:tcBorders>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HG/T 2555-2010</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cs="宋体" w:asciiTheme="minorEastAsia" w:hAnsiTheme="minorEastAsia" w:eastAsiaTheme="minorEastAsia"/>
                <w:sz w:val="20"/>
                <w:szCs w:val="20"/>
              </w:rPr>
            </w:pPr>
            <w:r>
              <w:rPr>
                <w:rFonts w:cs="宋体" w:asciiTheme="minorEastAsia" w:hAnsiTheme="minorEastAsia" w:eastAsiaTheme="minorEastAsia"/>
                <w:sz w:val="20"/>
                <w:szCs w:val="20"/>
              </w:rPr>
              <w:t>外观、增白强度和色光、水分、颗粒细度、有害芳香胺、重金属元素</w:t>
            </w:r>
          </w:p>
        </w:tc>
      </w:tr>
      <w:tr>
        <w:tblPrEx>
          <w:tblCellMar>
            <w:top w:w="0" w:type="dxa"/>
            <w:left w:w="108" w:type="dxa"/>
            <w:bottom w:w="0" w:type="dxa"/>
            <w:right w:w="108" w:type="dxa"/>
          </w:tblCellMar>
        </w:tblPrEx>
        <w:trPr>
          <w:trHeight w:val="624" w:hRule="atLeast"/>
          <w:jc w:val="center"/>
        </w:trPr>
        <w:tc>
          <w:tcPr>
            <w:tcW w:w="466" w:type="dxa"/>
            <w:vMerge w:val="restart"/>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3</w:t>
            </w:r>
          </w:p>
        </w:tc>
        <w:tc>
          <w:tcPr>
            <w:tcW w:w="720" w:type="dxa"/>
            <w:vMerge w:val="restart"/>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儿童、老年用品（15批次</w:t>
            </w:r>
          </w:p>
        </w:tc>
        <w:tc>
          <w:tcPr>
            <w:tcW w:w="1065" w:type="dxa"/>
            <w:vMerge w:val="restart"/>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儿童及婴幼儿服装</w:t>
            </w:r>
          </w:p>
        </w:tc>
        <w:tc>
          <w:tcPr>
            <w:tcW w:w="753" w:type="dxa"/>
            <w:vMerge w:val="restart"/>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2100</w:t>
            </w: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 w:val="20"/>
                <w:szCs w:val="20"/>
              </w:rPr>
            </w:pPr>
            <w:r>
              <w:rPr>
                <w:rFonts w:hint="eastAsia" w:ascii="宋体" w:hAnsi="宋体" w:cs="宋体"/>
                <w:sz w:val="20"/>
                <w:szCs w:val="20"/>
              </w:rPr>
              <w:t>GB/T 31900-2015</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耐皂洗色牢度、儿童上衣拉带安全规格、童装绳索和拉带安全要求</w:t>
            </w:r>
            <w:r>
              <w:rPr>
                <w:rFonts w:hint="eastAsia" w:ascii="宋体" w:hAnsi="宋体" w:cs="宋体"/>
                <w:sz w:val="20"/>
                <w:szCs w:val="20"/>
              </w:rPr>
              <w:t>、其他理化性能项目</w:t>
            </w:r>
          </w:p>
        </w:tc>
      </w:tr>
      <w:tr>
        <w:tblPrEx>
          <w:tblCellMar>
            <w:top w:w="0" w:type="dxa"/>
            <w:left w:w="108" w:type="dxa"/>
            <w:bottom w:w="0" w:type="dxa"/>
            <w:right w:w="108" w:type="dxa"/>
          </w:tblCellMar>
        </w:tblPrEx>
        <w:trPr>
          <w:trHeight w:val="624" w:hRule="atLeast"/>
          <w:jc w:val="center"/>
        </w:trPr>
        <w:tc>
          <w:tcPr>
            <w:tcW w:w="466"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53"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 w:val="20"/>
                <w:szCs w:val="20"/>
              </w:rPr>
            </w:pPr>
            <w:r>
              <w:rPr>
                <w:rFonts w:hint="eastAsia" w:ascii="宋体" w:hAnsi="宋体" w:cs="宋体"/>
                <w:sz w:val="20"/>
                <w:szCs w:val="20"/>
              </w:rPr>
              <w:t>GB/T 33271-2016</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纤维成分和含量、甲醛含量、pH值、异味、可分解致癌芳香胺染料、可萃取重金属、汞、砷、耐摩擦色牢度、耐洗色牢度、耐汗渍色牢度、耐水色牢度、耐唾液色牢度、衣带缝纫强力、附件拉力</w:t>
            </w:r>
          </w:p>
        </w:tc>
      </w:tr>
      <w:tr>
        <w:tblPrEx>
          <w:tblCellMar>
            <w:top w:w="0" w:type="dxa"/>
            <w:left w:w="108" w:type="dxa"/>
            <w:bottom w:w="0" w:type="dxa"/>
            <w:right w:w="108" w:type="dxa"/>
          </w:tblCellMar>
        </w:tblPrEx>
        <w:trPr>
          <w:trHeight w:val="1279" w:hRule="atLeast"/>
          <w:jc w:val="center"/>
        </w:trPr>
        <w:tc>
          <w:tcPr>
            <w:tcW w:w="466"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53"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 w:val="20"/>
                <w:szCs w:val="20"/>
              </w:rPr>
            </w:pPr>
            <w:r>
              <w:rPr>
                <w:rFonts w:hint="eastAsia" w:ascii="宋体" w:hAnsi="宋体" w:cs="宋体"/>
                <w:sz w:val="20"/>
                <w:szCs w:val="20"/>
              </w:rPr>
              <w:t>GB/T 22853-2019</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起球、耐皂洗色牢度、印(烫)花耐皂洗色牢度、耐水色牢度、耐汗渍色牢度、耐摩擦色牢度、印(烫)花色牢度、耐光色牢度、耐光、汗复合色牢度、拼接互染色牢度、甲醛含量、顶破强力、pH值、异味、可分解致癌芳香胺染料、纤维含量</w:t>
            </w:r>
          </w:p>
        </w:tc>
      </w:tr>
      <w:tr>
        <w:tblPrEx>
          <w:tblCellMar>
            <w:top w:w="0" w:type="dxa"/>
            <w:left w:w="108" w:type="dxa"/>
            <w:bottom w:w="0" w:type="dxa"/>
            <w:right w:w="108" w:type="dxa"/>
          </w:tblCellMar>
        </w:tblPrEx>
        <w:trPr>
          <w:trHeight w:val="624" w:hRule="atLeast"/>
          <w:jc w:val="center"/>
        </w:trPr>
        <w:tc>
          <w:tcPr>
            <w:tcW w:w="466"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53"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 w:val="20"/>
                <w:szCs w:val="20"/>
              </w:rPr>
            </w:pPr>
            <w:r>
              <w:rPr>
                <w:rFonts w:hint="eastAsia" w:ascii="宋体" w:hAnsi="宋体" w:cs="宋体"/>
                <w:sz w:val="20"/>
                <w:szCs w:val="20"/>
              </w:rPr>
              <w:t>GB/T 39508-2020</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纤维含量、甲醛含量、pH值、异味、可分解致癌芳香胺染料、顶破强力、起球、耐唾液色牢度、耐水色牢度、耐汗渍色牢度、耐皂洗色牢度、耐摩擦色牢度、耐干洗色牢度、耐光色牢度、耐光、汗复合色牢度、拼接互染色牢度、衣带抗拉强力、可萃取重金属、重金属含量、邻苯二甲酸酯含量、燃烧性能、附件及填充物、残留金属针</w:t>
            </w:r>
          </w:p>
        </w:tc>
      </w:tr>
      <w:tr>
        <w:tblPrEx>
          <w:tblCellMar>
            <w:top w:w="0" w:type="dxa"/>
            <w:left w:w="108" w:type="dxa"/>
            <w:bottom w:w="0" w:type="dxa"/>
            <w:right w:w="108" w:type="dxa"/>
          </w:tblCellMar>
        </w:tblPrEx>
        <w:trPr>
          <w:trHeight w:val="624" w:hRule="atLeast"/>
          <w:jc w:val="center"/>
        </w:trPr>
        <w:tc>
          <w:tcPr>
            <w:tcW w:w="466"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53"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 w:val="20"/>
                <w:szCs w:val="20"/>
              </w:rPr>
            </w:pPr>
            <w:r>
              <w:rPr>
                <w:rFonts w:hint="eastAsia" w:ascii="宋体" w:hAnsi="宋体" w:cs="宋体"/>
                <w:sz w:val="20"/>
                <w:szCs w:val="20"/>
              </w:rPr>
              <w:t>FZ/T 73025-2019</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纤维含量、甲醛含量、pH值、异味、重金属、邻苯二甲酸酯、燃烧性能、附件、填充物、可分解致癌芳香胺染料、可萃取重金属、起球、衣带抗拉强力、耐水色牢度、耐皂洗色牢度、耐汗渍色牢度、耐摩擦色牢度、耐唾液色牢度、拼接互染程度、残留金属针</w:t>
            </w:r>
          </w:p>
        </w:tc>
      </w:tr>
      <w:tr>
        <w:tblPrEx>
          <w:tblCellMar>
            <w:top w:w="0" w:type="dxa"/>
            <w:left w:w="108" w:type="dxa"/>
            <w:bottom w:w="0" w:type="dxa"/>
            <w:right w:w="108" w:type="dxa"/>
          </w:tblCellMar>
        </w:tblPrEx>
        <w:trPr>
          <w:trHeight w:val="624" w:hRule="atLeast"/>
          <w:jc w:val="center"/>
        </w:trPr>
        <w:tc>
          <w:tcPr>
            <w:tcW w:w="466"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53"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 w:val="20"/>
                <w:szCs w:val="20"/>
              </w:rPr>
            </w:pPr>
            <w:r>
              <w:rPr>
                <w:rFonts w:hint="eastAsia" w:ascii="宋体" w:hAnsi="宋体" w:cs="宋体"/>
                <w:sz w:val="20"/>
                <w:szCs w:val="20"/>
              </w:rPr>
              <w:t>FZ/T 73045-2013</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顶破强力、耐皂洗色牢度、印(烫)花耐皂洗色牢度、耐汗渍色牢度、耐水色牢度、耐摩擦色牢度、印(烫)花色牢度、耐光色牢度、耐光、汗复合色牢度、起球、甲醛含量、pH值、异味、可分解致癌芳香胺染料、纤维含量、拼接互染程度、童装绳索和拉带安全要求、残留金属针</w:t>
            </w:r>
          </w:p>
        </w:tc>
      </w:tr>
      <w:tr>
        <w:tblPrEx>
          <w:tblCellMar>
            <w:top w:w="0" w:type="dxa"/>
            <w:left w:w="108" w:type="dxa"/>
            <w:bottom w:w="0" w:type="dxa"/>
            <w:right w:w="108" w:type="dxa"/>
          </w:tblCellMar>
        </w:tblPrEx>
        <w:trPr>
          <w:trHeight w:val="624" w:hRule="atLeast"/>
          <w:jc w:val="center"/>
        </w:trPr>
        <w:tc>
          <w:tcPr>
            <w:tcW w:w="466" w:type="dxa"/>
            <w:vMerge w:val="continue"/>
            <w:tcBorders>
              <w:top w:val="single" w:color="auto" w:sz="4" w:space="0"/>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53"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 w:val="20"/>
                <w:szCs w:val="20"/>
              </w:rPr>
            </w:pPr>
            <w:r>
              <w:rPr>
                <w:rFonts w:hint="eastAsia" w:ascii="宋体" w:hAnsi="宋体" w:cs="宋体"/>
                <w:sz w:val="20"/>
                <w:szCs w:val="20"/>
              </w:rPr>
              <w:t>FZ/T 81014-2008</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纤维成分和含量、甲醛含量 、pH值、异味、可分解致癌芳香胺染料、可萃取重金属、汞、砷 、耐摩擦色牢度、耐洗色牢度、耐汗渍色牢度、耐水色牢度、耐唾液色牢度、衣带缝纫强力、附件拉力</w:t>
            </w:r>
          </w:p>
        </w:tc>
      </w:tr>
      <w:tr>
        <w:tblPrEx>
          <w:tblCellMar>
            <w:top w:w="0" w:type="dxa"/>
            <w:left w:w="108" w:type="dxa"/>
            <w:bottom w:w="0" w:type="dxa"/>
            <w:right w:w="108" w:type="dxa"/>
          </w:tblCellMar>
        </w:tblPrEx>
        <w:trPr>
          <w:trHeight w:val="1249" w:hRule="atLeast"/>
          <w:jc w:val="center"/>
        </w:trPr>
        <w:tc>
          <w:tcPr>
            <w:tcW w:w="466" w:type="dxa"/>
            <w:vMerge w:val="continue"/>
            <w:tcBorders>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restart"/>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童鞋</w:t>
            </w:r>
          </w:p>
        </w:tc>
        <w:tc>
          <w:tcPr>
            <w:tcW w:w="753" w:type="dxa"/>
            <w:vMerge w:val="restart"/>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2300</w:t>
            </w: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 w:val="20"/>
                <w:szCs w:val="20"/>
              </w:rPr>
            </w:pPr>
            <w:r>
              <w:rPr>
                <w:rFonts w:hint="eastAsia" w:ascii="宋体" w:hAnsi="宋体" w:cs="宋体"/>
                <w:sz w:val="20"/>
                <w:szCs w:val="20"/>
              </w:rPr>
              <w:t>GB 30585-2014</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锐利边缘测定、锐利尖点测定、断针检测、小附件抗拉强力、异味、皮革和毛皮中六价铬含量、可分解有害芳香胺、甲醛含量、重金属总含量、富马酸二甲酯含量、亚硝酸含量、邻苯二甲酸盐</w:t>
            </w:r>
          </w:p>
        </w:tc>
      </w:tr>
      <w:tr>
        <w:tblPrEx>
          <w:tblCellMar>
            <w:top w:w="0" w:type="dxa"/>
            <w:left w:w="108" w:type="dxa"/>
            <w:bottom w:w="0" w:type="dxa"/>
            <w:right w:w="108" w:type="dxa"/>
          </w:tblCellMar>
        </w:tblPrEx>
        <w:trPr>
          <w:trHeight w:val="1272" w:hRule="atLeast"/>
          <w:jc w:val="center"/>
        </w:trPr>
        <w:tc>
          <w:tcPr>
            <w:tcW w:w="466" w:type="dxa"/>
            <w:vMerge w:val="continue"/>
            <w:tcBorders>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53"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 w:val="20"/>
                <w:szCs w:val="20"/>
              </w:rPr>
            </w:pPr>
            <w:r>
              <w:rPr>
                <w:rFonts w:hint="eastAsia" w:ascii="宋体" w:hAnsi="宋体" w:cs="宋体"/>
                <w:sz w:val="20"/>
                <w:szCs w:val="20"/>
              </w:rPr>
              <w:t>QB/T 4331-2021</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帮底剥离强度或底墙与帮面剥离强度、成鞋耐折性能、外底耐磨性能、帮面材料低温屈挠指标、衬里和内垫耐摩擦色牢度、外底硬度 、外底和外中底粘合强度、粘扣带抗疲劳性能</w:t>
            </w:r>
          </w:p>
        </w:tc>
      </w:tr>
      <w:tr>
        <w:tblPrEx>
          <w:tblCellMar>
            <w:top w:w="0" w:type="dxa"/>
            <w:left w:w="108" w:type="dxa"/>
            <w:bottom w:w="0" w:type="dxa"/>
            <w:right w:w="108" w:type="dxa"/>
          </w:tblCellMar>
        </w:tblPrEx>
        <w:trPr>
          <w:trHeight w:val="624" w:hRule="atLeast"/>
          <w:jc w:val="center"/>
        </w:trPr>
        <w:tc>
          <w:tcPr>
            <w:tcW w:w="466" w:type="dxa"/>
            <w:vMerge w:val="continue"/>
            <w:tcBorders>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53"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 w:val="20"/>
                <w:szCs w:val="20"/>
              </w:rPr>
            </w:pPr>
            <w:r>
              <w:rPr>
                <w:rFonts w:hint="eastAsia" w:ascii="宋体" w:hAnsi="宋体" w:cs="宋体"/>
                <w:sz w:val="20"/>
                <w:szCs w:val="20"/>
              </w:rPr>
              <w:t>QB/T 2880-2016</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耐折性能、耐磨性能、剥离强度、硬度、粘合强度、鞋帮拉出强度、耐摩擦色牢度、低温耐折性能、锐利边缘测定、锐利尖点测定、断针检测、小附件抗拉强力、异味、皮革和毛皮中六价铬含量、可分解有害芳香胺、  甲醛含量、重金属总含量、富马酸二甲酯含量、亚硝酸含量、邻苯二甲酸盐</w:t>
            </w:r>
          </w:p>
        </w:tc>
      </w:tr>
      <w:tr>
        <w:tblPrEx>
          <w:tblCellMar>
            <w:top w:w="0" w:type="dxa"/>
            <w:left w:w="108" w:type="dxa"/>
            <w:bottom w:w="0" w:type="dxa"/>
            <w:right w:w="108" w:type="dxa"/>
          </w:tblCellMar>
        </w:tblPrEx>
        <w:trPr>
          <w:trHeight w:val="624" w:hRule="atLeast"/>
          <w:jc w:val="center"/>
        </w:trPr>
        <w:tc>
          <w:tcPr>
            <w:tcW w:w="466" w:type="dxa"/>
            <w:vMerge w:val="continue"/>
            <w:tcBorders>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53"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sz w:val="20"/>
                <w:szCs w:val="20"/>
              </w:rPr>
            </w:pPr>
            <w:r>
              <w:rPr>
                <w:rFonts w:hint="eastAsia" w:ascii="宋体" w:hAnsi="宋体" w:cs="宋体"/>
                <w:sz w:val="20"/>
                <w:szCs w:val="20"/>
              </w:rPr>
              <w:t>QB/T 4546-2021</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耐折性能、耐磨性能、帮底剥离强度、外度硬度、帮带拉出强度、衬里和内垫摩擦色牢度、</w:t>
            </w:r>
            <w:r>
              <w:rPr>
                <w:rFonts w:hint="eastAsia" w:ascii="宋体" w:hAnsi="宋体" w:cs="宋体"/>
                <w:sz w:val="20"/>
                <w:szCs w:val="20"/>
              </w:rPr>
              <w:t>耐黄变性能</w:t>
            </w:r>
            <w:r>
              <w:rPr>
                <w:rFonts w:ascii="宋体" w:hAnsi="宋体" w:cs="宋体"/>
                <w:sz w:val="20"/>
                <w:szCs w:val="20"/>
              </w:rPr>
              <w:t>、</w:t>
            </w:r>
            <w:r>
              <w:rPr>
                <w:rFonts w:hint="eastAsia" w:ascii="宋体" w:hAnsi="宋体" w:cs="宋体"/>
                <w:sz w:val="20"/>
                <w:szCs w:val="20"/>
              </w:rPr>
              <w:t>外底和外中底粘合强度</w:t>
            </w:r>
          </w:p>
        </w:tc>
      </w:tr>
      <w:tr>
        <w:tblPrEx>
          <w:tblCellMar>
            <w:top w:w="0" w:type="dxa"/>
            <w:left w:w="108" w:type="dxa"/>
            <w:bottom w:w="0" w:type="dxa"/>
            <w:right w:w="108" w:type="dxa"/>
          </w:tblCellMar>
        </w:tblPrEx>
        <w:trPr>
          <w:trHeight w:val="992" w:hRule="atLeast"/>
          <w:jc w:val="center"/>
        </w:trPr>
        <w:tc>
          <w:tcPr>
            <w:tcW w:w="466" w:type="dxa"/>
            <w:vMerge w:val="continue"/>
            <w:tcBorders>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restart"/>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老视成镜</w:t>
            </w:r>
          </w:p>
        </w:tc>
        <w:tc>
          <w:tcPr>
            <w:tcW w:w="753" w:type="dxa"/>
            <w:vMerge w:val="restart"/>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1800</w:t>
            </w: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GB 13511.1-2011</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镜片顶焦度、镜片色泽、镜片表面质量、光透射性、光学中心水平距离偏差、水平光学中心与眼瞳的单侧偏差、光学中心垂直互差、两镜片顶焦度互差、装配质量、标志</w:t>
            </w:r>
          </w:p>
        </w:tc>
      </w:tr>
      <w:tr>
        <w:tblPrEx>
          <w:tblCellMar>
            <w:top w:w="0" w:type="dxa"/>
            <w:left w:w="108" w:type="dxa"/>
            <w:bottom w:w="0" w:type="dxa"/>
            <w:right w:w="108" w:type="dxa"/>
          </w:tblCellMar>
        </w:tblPrEx>
        <w:trPr>
          <w:trHeight w:val="90" w:hRule="atLeast"/>
          <w:jc w:val="center"/>
        </w:trPr>
        <w:tc>
          <w:tcPr>
            <w:tcW w:w="466" w:type="dxa"/>
            <w:vMerge w:val="continue"/>
            <w:tcBorders>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53"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GB/T 13511.3-2019</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镜片的顶焦度、顶焦度范围、镜片顶焦度互差、光学中心水平偏差、光学中心单侧水平偏差、光学中心垂直互差、材料和镜片表面质量、光透射比性能、镜架外观质量、镜片和镜圈的几何形状、标志</w:t>
            </w:r>
          </w:p>
        </w:tc>
      </w:tr>
      <w:tr>
        <w:tblPrEx>
          <w:tblCellMar>
            <w:top w:w="0" w:type="dxa"/>
            <w:left w:w="108" w:type="dxa"/>
            <w:bottom w:w="0" w:type="dxa"/>
            <w:right w:w="108" w:type="dxa"/>
          </w:tblCellMar>
        </w:tblPrEx>
        <w:trPr>
          <w:trHeight w:val="624" w:hRule="atLeast"/>
          <w:jc w:val="center"/>
        </w:trPr>
        <w:tc>
          <w:tcPr>
            <w:tcW w:w="466" w:type="dxa"/>
            <w:vMerge w:val="continue"/>
            <w:tcBorders>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老年休闲鞋</w:t>
            </w: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2300</w:t>
            </w: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GB/T 15107-2013</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感官质量、剥离强度、成鞋耐折性能、外底耐磨性能、外底与外中底粘合强度、衬里和内垫耐摩擦色牢度、纺织品中可分解有害芳香胺、纺织品中游离或可部分水解甲醛含量</w:t>
            </w:r>
          </w:p>
        </w:tc>
      </w:tr>
      <w:tr>
        <w:tblPrEx>
          <w:tblCellMar>
            <w:top w:w="0" w:type="dxa"/>
            <w:left w:w="108" w:type="dxa"/>
            <w:bottom w:w="0" w:type="dxa"/>
            <w:right w:w="108" w:type="dxa"/>
          </w:tblCellMar>
        </w:tblPrEx>
        <w:trPr>
          <w:trHeight w:val="624" w:hRule="atLeast"/>
          <w:jc w:val="center"/>
        </w:trPr>
        <w:tc>
          <w:tcPr>
            <w:tcW w:w="466" w:type="dxa"/>
            <w:vMerge w:val="restart"/>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4</w:t>
            </w:r>
          </w:p>
        </w:tc>
        <w:tc>
          <w:tcPr>
            <w:tcW w:w="720" w:type="dxa"/>
            <w:vMerge w:val="restart"/>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眼镜、电子类（商品条码）（10批次</w:t>
            </w:r>
          </w:p>
        </w:tc>
        <w:tc>
          <w:tcPr>
            <w:tcW w:w="1065" w:type="dxa"/>
            <w:vMerge w:val="restart"/>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光学树脂镜片</w:t>
            </w:r>
          </w:p>
        </w:tc>
        <w:tc>
          <w:tcPr>
            <w:tcW w:w="753" w:type="dxa"/>
            <w:vMerge w:val="restart"/>
            <w:tcBorders>
              <w:top w:val="single" w:color="auto" w:sz="4" w:space="0"/>
              <w:left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1500</w:t>
            </w: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QB/T 2506-2017</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镜片的基准点厚度、</w:t>
            </w:r>
            <w:r>
              <w:rPr>
                <w:rFonts w:ascii="宋体" w:hAnsi="宋体" w:cs="宋体"/>
                <w:sz w:val="20"/>
                <w:szCs w:val="20"/>
              </w:rPr>
              <w:t>透射比、阻燃性、抗冲击性能</w:t>
            </w:r>
            <w:r>
              <w:rPr>
                <w:rFonts w:hint="eastAsia" w:ascii="宋体" w:hAnsi="宋体" w:cs="宋体"/>
                <w:sz w:val="20"/>
                <w:szCs w:val="20"/>
              </w:rPr>
              <w:t>、标志和包装</w:t>
            </w:r>
          </w:p>
        </w:tc>
      </w:tr>
      <w:tr>
        <w:tblPrEx>
          <w:tblCellMar>
            <w:top w:w="0" w:type="dxa"/>
            <w:left w:w="108" w:type="dxa"/>
            <w:bottom w:w="0" w:type="dxa"/>
            <w:right w:w="108" w:type="dxa"/>
          </w:tblCellMar>
        </w:tblPrEx>
        <w:trPr>
          <w:trHeight w:val="624" w:hRule="atLeast"/>
          <w:jc w:val="center"/>
        </w:trPr>
        <w:tc>
          <w:tcPr>
            <w:tcW w:w="466"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53" w:type="dxa"/>
            <w:vMerge w:val="continue"/>
            <w:tcBorders>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GB 10810.1-2005</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镜片顶焦度、柱镜轴位方向、多焦点镜片的附加顶焦度、光学中心和棱镜度、材料和表面的质量、镜片尺寸、厚度</w:t>
            </w:r>
          </w:p>
        </w:tc>
      </w:tr>
      <w:tr>
        <w:tblPrEx>
          <w:tblCellMar>
            <w:top w:w="0" w:type="dxa"/>
            <w:left w:w="108" w:type="dxa"/>
            <w:bottom w:w="0" w:type="dxa"/>
            <w:right w:w="108" w:type="dxa"/>
          </w:tblCellMar>
        </w:tblPrEx>
        <w:trPr>
          <w:trHeight w:val="624" w:hRule="atLeast"/>
          <w:jc w:val="center"/>
        </w:trPr>
        <w:tc>
          <w:tcPr>
            <w:tcW w:w="466"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眼镜架</w:t>
            </w: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1700</w:t>
            </w: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GB/T 14214-2019</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外观质量、尺寸偏差、鼻梁变形、镜片夹持力、耐疲劳、包覆层结合力、阻燃性、标志、高温尺寸稳定性、抗汗腐蚀</w:t>
            </w:r>
          </w:p>
        </w:tc>
      </w:tr>
      <w:tr>
        <w:tblPrEx>
          <w:tblCellMar>
            <w:top w:w="0" w:type="dxa"/>
            <w:left w:w="108" w:type="dxa"/>
            <w:bottom w:w="0" w:type="dxa"/>
            <w:right w:w="108" w:type="dxa"/>
          </w:tblCellMar>
        </w:tblPrEx>
        <w:trPr>
          <w:trHeight w:val="624" w:hRule="atLeast"/>
          <w:jc w:val="center"/>
        </w:trPr>
        <w:tc>
          <w:tcPr>
            <w:tcW w:w="466"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太阳镜</w:t>
            </w: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1700</w:t>
            </w: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GB 39552.1-2020</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结构与材料、透射比、透射比的均匀性、行路及驾驶用太阳镜、散射光、偏振镜片和偏振太阳镜、蓝光吸收率和透射比、紫外光谱吸收率和透射比、球镜度、散光度和棱镜度、太阳镜镜片尺寸、标志</w:t>
            </w:r>
          </w:p>
        </w:tc>
      </w:tr>
      <w:tr>
        <w:tblPrEx>
          <w:tblCellMar>
            <w:top w:w="0" w:type="dxa"/>
            <w:left w:w="108" w:type="dxa"/>
            <w:bottom w:w="0" w:type="dxa"/>
            <w:right w:w="108" w:type="dxa"/>
          </w:tblCellMar>
        </w:tblPrEx>
        <w:trPr>
          <w:trHeight w:val="624" w:hRule="atLeast"/>
          <w:jc w:val="center"/>
        </w:trPr>
        <w:tc>
          <w:tcPr>
            <w:tcW w:w="466"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配装眼镜</w:t>
            </w: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2100</w:t>
            </w: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GB 13511.1-2011</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镜片顶焦度、镜片厚度、镜片色泽、镜片表面质量、光透射性、镜架外观质量、光学中心水平距离偏差、水平光学中心与眼瞳的单侧偏差、光学中心垂直互差、柱镜轴位偏差、处方棱镜度偏差、多焦点镜片的位置、装配质量、标志</w:t>
            </w:r>
          </w:p>
        </w:tc>
      </w:tr>
      <w:tr>
        <w:tblPrEx>
          <w:tblCellMar>
            <w:top w:w="0" w:type="dxa"/>
            <w:left w:w="108" w:type="dxa"/>
            <w:bottom w:w="0" w:type="dxa"/>
            <w:right w:w="108" w:type="dxa"/>
          </w:tblCellMar>
        </w:tblPrEx>
        <w:trPr>
          <w:trHeight w:val="624" w:hRule="atLeast"/>
          <w:jc w:val="center"/>
        </w:trPr>
        <w:tc>
          <w:tcPr>
            <w:tcW w:w="466"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儿童少年矫正眼镜</w:t>
            </w:r>
          </w:p>
        </w:tc>
        <w:tc>
          <w:tcPr>
            <w:tcW w:w="753"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2100</w:t>
            </w: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WS 219-2015</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眼镜镜片、眼镜架、镜片顶焦度允差、柱镜轴位允许偏差、光学中心水平偏差、光学中心垂直互差、光学中心高度、棱镜度允许偏差、棱镜基底取向允许偏差、镜片色泽互差、镜片厚度、镜片表面质量及内在疵病、眼镜装配质量和整形要求、透射比</w:t>
            </w:r>
          </w:p>
        </w:tc>
      </w:tr>
      <w:tr>
        <w:tblPrEx>
          <w:tblCellMar>
            <w:top w:w="0" w:type="dxa"/>
            <w:left w:w="108" w:type="dxa"/>
            <w:bottom w:w="0" w:type="dxa"/>
            <w:right w:w="108" w:type="dxa"/>
          </w:tblCellMar>
        </w:tblPrEx>
        <w:trPr>
          <w:trHeight w:val="624" w:hRule="atLeast"/>
          <w:jc w:val="center"/>
        </w:trPr>
        <w:tc>
          <w:tcPr>
            <w:tcW w:w="466"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restart"/>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商品条码</w:t>
            </w:r>
          </w:p>
        </w:tc>
        <w:tc>
          <w:tcPr>
            <w:tcW w:w="753" w:type="dxa"/>
            <w:vMerge w:val="restart"/>
            <w:tcBorders>
              <w:top w:val="single" w:color="auto" w:sz="4" w:space="0"/>
              <w:left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1500</w:t>
            </w: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GB 12904-2008</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编码、条码表示、条码符号的设计、条码符号选用、条码符号的放置、条码符号质量的评价和要求</w:t>
            </w:r>
          </w:p>
        </w:tc>
      </w:tr>
      <w:tr>
        <w:tblPrEx>
          <w:tblCellMar>
            <w:top w:w="0" w:type="dxa"/>
            <w:left w:w="108" w:type="dxa"/>
            <w:bottom w:w="0" w:type="dxa"/>
            <w:right w:w="108" w:type="dxa"/>
          </w:tblCellMar>
        </w:tblPrEx>
        <w:trPr>
          <w:trHeight w:val="624" w:hRule="atLeast"/>
          <w:jc w:val="center"/>
        </w:trPr>
        <w:tc>
          <w:tcPr>
            <w:tcW w:w="466"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20"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753" w:type="dxa"/>
            <w:vMerge w:val="continue"/>
            <w:tcBorders>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p>
        </w:tc>
        <w:tc>
          <w:tcPr>
            <w:tcW w:w="1527"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hint="eastAsia" w:ascii="宋体" w:hAnsi="宋体" w:cs="宋体"/>
                <w:sz w:val="20"/>
                <w:szCs w:val="20"/>
              </w:rPr>
              <w:t>GB/T 14257-2009</w:t>
            </w:r>
          </w:p>
        </w:tc>
        <w:tc>
          <w:tcPr>
            <w:tcW w:w="4714"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cs="宋体"/>
                <w:sz w:val="20"/>
                <w:szCs w:val="20"/>
              </w:rPr>
            </w:pPr>
            <w:r>
              <w:rPr>
                <w:rFonts w:ascii="宋体" w:hAnsi="宋体" w:cs="宋体"/>
                <w:sz w:val="20"/>
                <w:szCs w:val="20"/>
              </w:rPr>
              <w:t>商品条码符号放置通则、零售商品条码符号的放置、储运包装商品上条码符号的放置</w:t>
            </w:r>
          </w:p>
        </w:tc>
      </w:tr>
    </w:tbl>
    <w:p>
      <w:pPr>
        <w:snapToGrid w:val="0"/>
        <w:spacing w:line="300" w:lineRule="auto"/>
        <w:jc w:val="left"/>
        <w:rPr>
          <w:rFonts w:ascii="宋体" w:hAnsi="宋体" w:cs="宋体"/>
          <w:bCs/>
          <w:sz w:val="24"/>
        </w:rPr>
      </w:pPr>
      <w:r>
        <w:rPr>
          <w:rFonts w:hint="eastAsia" w:ascii="宋体" w:hAnsi="宋体" w:cs="宋体"/>
          <w:bCs/>
          <w:sz w:val="24"/>
        </w:rPr>
        <w:t>上述产品的抽检批次数会根据实际需要进行微调，具体以实际抽检批次数进行结算。</w:t>
      </w:r>
    </w:p>
    <w:p>
      <w:pPr>
        <w:snapToGrid w:val="0"/>
        <w:spacing w:line="300" w:lineRule="auto"/>
        <w:jc w:val="left"/>
        <w:rPr>
          <w:lang w:val="en-US"/>
        </w:rPr>
      </w:pPr>
      <w:r>
        <w:rPr>
          <w:rFonts w:hint="eastAsia" w:ascii="宋体" w:hAnsi="宋体" w:cs="宋体"/>
          <w:b/>
          <w:bCs/>
          <w:sz w:val="24"/>
        </w:rPr>
        <w:t>二、服务期限为1年，具体以合同签订时间为准。</w:t>
      </w:r>
    </w:p>
    <w:p>
      <w:pPr>
        <w:snapToGrid w:val="0"/>
        <w:spacing w:line="300" w:lineRule="auto"/>
        <w:jc w:val="center"/>
        <w:rPr>
          <w:rFonts w:ascii="宋体" w:hAnsi="宋体" w:cs="宋体"/>
          <w:b/>
          <w:sz w:val="36"/>
          <w:szCs w:val="36"/>
        </w:rPr>
      </w:pPr>
      <w:r>
        <w:rPr>
          <w:rFonts w:hint="eastAsia" w:ascii="宋体" w:hAnsi="宋体" w:cs="宋体"/>
          <w:b/>
          <w:sz w:val="36"/>
          <w:szCs w:val="36"/>
        </w:rPr>
        <w:t xml:space="preserve">第四部分   </w:t>
      </w:r>
      <w:bookmarkStart w:id="27" w:name="_Toc184312132"/>
      <w:bookmarkEnd w:id="27"/>
      <w:bookmarkStart w:id="28" w:name="_Toc184313288"/>
      <w:bookmarkEnd w:id="28"/>
      <w:bookmarkStart w:id="29" w:name="_Toc184310274"/>
      <w:bookmarkEnd w:id="29"/>
      <w:bookmarkStart w:id="30" w:name="_Toc184312096"/>
      <w:bookmarkEnd w:id="30"/>
      <w:bookmarkStart w:id="31" w:name="_Toc184310297"/>
      <w:bookmarkEnd w:id="31"/>
      <w:bookmarkStart w:id="32" w:name="_Toc184310325"/>
      <w:bookmarkEnd w:id="32"/>
      <w:bookmarkStart w:id="33" w:name="_Toc184313261"/>
      <w:bookmarkEnd w:id="33"/>
      <w:bookmarkStart w:id="34" w:name="_Toc184314425"/>
      <w:bookmarkEnd w:id="34"/>
      <w:bookmarkStart w:id="35" w:name="_Toc184310320"/>
      <w:bookmarkEnd w:id="35"/>
      <w:bookmarkStart w:id="36" w:name="_Toc184313290"/>
      <w:bookmarkEnd w:id="36"/>
      <w:bookmarkStart w:id="37" w:name="_Toc184313287"/>
      <w:bookmarkEnd w:id="37"/>
      <w:bookmarkStart w:id="38" w:name="_Toc184314418"/>
      <w:bookmarkEnd w:id="38"/>
      <w:bookmarkStart w:id="39" w:name="_Toc184314457"/>
      <w:bookmarkEnd w:id="39"/>
      <w:bookmarkStart w:id="40" w:name="_Toc184308083"/>
      <w:bookmarkEnd w:id="40"/>
      <w:bookmarkStart w:id="41" w:name="_Toc184308100"/>
      <w:bookmarkEnd w:id="41"/>
      <w:bookmarkStart w:id="42" w:name="_Toc184310295"/>
      <w:bookmarkEnd w:id="42"/>
      <w:bookmarkStart w:id="43" w:name="_Toc184312111"/>
      <w:bookmarkEnd w:id="43"/>
      <w:bookmarkStart w:id="44" w:name="_Toc184310298"/>
      <w:bookmarkEnd w:id="44"/>
      <w:bookmarkStart w:id="45" w:name="_Toc184310273"/>
      <w:bookmarkEnd w:id="45"/>
      <w:bookmarkStart w:id="46" w:name="_Toc184314413"/>
      <w:bookmarkEnd w:id="46"/>
      <w:bookmarkStart w:id="47" w:name="_Toc184308081"/>
      <w:bookmarkEnd w:id="47"/>
      <w:bookmarkStart w:id="48" w:name="_Toc184313277"/>
      <w:bookmarkEnd w:id="48"/>
      <w:bookmarkStart w:id="49" w:name="_Toc184308068"/>
      <w:bookmarkEnd w:id="49"/>
      <w:bookmarkStart w:id="50" w:name="_Toc184313245"/>
      <w:bookmarkEnd w:id="50"/>
      <w:bookmarkStart w:id="51" w:name="_Toc184313247"/>
      <w:bookmarkEnd w:id="51"/>
      <w:bookmarkStart w:id="52" w:name="_Toc184313279"/>
      <w:bookmarkEnd w:id="52"/>
      <w:bookmarkStart w:id="53" w:name="_Toc184313310"/>
      <w:bookmarkEnd w:id="53"/>
      <w:bookmarkStart w:id="54" w:name="_Toc184314467"/>
      <w:bookmarkEnd w:id="54"/>
      <w:bookmarkStart w:id="55" w:name="_Toc184314478"/>
      <w:bookmarkEnd w:id="55"/>
      <w:bookmarkStart w:id="56" w:name="_Toc184313307"/>
      <w:bookmarkEnd w:id="56"/>
      <w:bookmarkStart w:id="57" w:name="_Toc184312130"/>
      <w:bookmarkEnd w:id="57"/>
      <w:bookmarkStart w:id="58" w:name="_Toc184314482"/>
      <w:bookmarkEnd w:id="58"/>
      <w:bookmarkStart w:id="59" w:name="_Toc184310292"/>
      <w:bookmarkEnd w:id="59"/>
      <w:bookmarkStart w:id="60" w:name="_Toc184313266"/>
      <w:bookmarkEnd w:id="60"/>
      <w:bookmarkStart w:id="61" w:name="_Toc184310337"/>
      <w:bookmarkEnd w:id="61"/>
      <w:bookmarkStart w:id="62" w:name="_Toc184312113"/>
      <w:bookmarkEnd w:id="62"/>
      <w:bookmarkStart w:id="63" w:name="_Toc184313297"/>
      <w:bookmarkEnd w:id="63"/>
      <w:bookmarkStart w:id="64" w:name="_Toc184314417"/>
      <w:bookmarkEnd w:id="64"/>
      <w:bookmarkStart w:id="65" w:name="_Toc184314472"/>
      <w:bookmarkEnd w:id="65"/>
      <w:bookmarkStart w:id="66" w:name="_Toc184314445"/>
      <w:bookmarkEnd w:id="66"/>
      <w:bookmarkStart w:id="67" w:name="_Toc184312088"/>
      <w:bookmarkEnd w:id="67"/>
      <w:bookmarkStart w:id="68" w:name="_Toc184313252"/>
      <w:bookmarkEnd w:id="68"/>
      <w:bookmarkStart w:id="69" w:name="_Toc184308052"/>
      <w:bookmarkEnd w:id="69"/>
      <w:bookmarkStart w:id="70" w:name="_Toc184314412"/>
      <w:bookmarkEnd w:id="70"/>
      <w:bookmarkStart w:id="71" w:name="_Toc184314436"/>
      <w:bookmarkEnd w:id="71"/>
      <w:bookmarkStart w:id="72" w:name="_Toc184308072"/>
      <w:bookmarkEnd w:id="72"/>
      <w:bookmarkStart w:id="73" w:name="_Toc184314475"/>
      <w:bookmarkEnd w:id="73"/>
      <w:bookmarkStart w:id="74" w:name="_Toc184313248"/>
      <w:bookmarkEnd w:id="74"/>
      <w:bookmarkStart w:id="75" w:name="_Toc184308099"/>
      <w:bookmarkEnd w:id="75"/>
      <w:bookmarkStart w:id="76" w:name="_Toc184314470"/>
      <w:bookmarkEnd w:id="76"/>
      <w:bookmarkStart w:id="77" w:name="_Toc184308086"/>
      <w:bookmarkEnd w:id="77"/>
      <w:bookmarkStart w:id="78" w:name="_Toc184314426"/>
      <w:bookmarkEnd w:id="78"/>
      <w:bookmarkStart w:id="79" w:name="_Toc184312127"/>
      <w:bookmarkEnd w:id="79"/>
      <w:bookmarkStart w:id="80" w:name="_Toc184312115"/>
      <w:bookmarkEnd w:id="80"/>
      <w:bookmarkStart w:id="81" w:name="_Toc184310335"/>
      <w:bookmarkEnd w:id="81"/>
      <w:bookmarkStart w:id="82" w:name="_Toc184314474"/>
      <w:bookmarkEnd w:id="82"/>
      <w:bookmarkStart w:id="83" w:name="_Toc184308077"/>
      <w:bookmarkEnd w:id="83"/>
      <w:bookmarkStart w:id="84" w:name="_Toc184308061"/>
      <w:bookmarkEnd w:id="84"/>
      <w:bookmarkStart w:id="85" w:name="_Toc184314443"/>
      <w:bookmarkEnd w:id="85"/>
      <w:bookmarkStart w:id="86" w:name="_Toc184308039"/>
      <w:bookmarkEnd w:id="86"/>
      <w:bookmarkStart w:id="87" w:name="_Toc184312112"/>
      <w:bookmarkEnd w:id="87"/>
      <w:bookmarkStart w:id="88" w:name="_Toc184314462"/>
      <w:bookmarkEnd w:id="88"/>
      <w:bookmarkStart w:id="89" w:name="_Toc184313273"/>
      <w:bookmarkEnd w:id="89"/>
      <w:bookmarkStart w:id="90" w:name="_Toc184312067"/>
      <w:bookmarkEnd w:id="90"/>
      <w:bookmarkStart w:id="91" w:name="_Toc184308069"/>
      <w:bookmarkEnd w:id="91"/>
      <w:bookmarkStart w:id="92" w:name="_Toc184313253"/>
      <w:bookmarkEnd w:id="92"/>
      <w:bookmarkStart w:id="93" w:name="_Toc184312080"/>
      <w:bookmarkEnd w:id="93"/>
      <w:bookmarkStart w:id="94" w:name="_Toc184313255"/>
      <w:bookmarkEnd w:id="94"/>
      <w:bookmarkStart w:id="95" w:name="_Toc184312139"/>
      <w:bookmarkEnd w:id="95"/>
      <w:bookmarkStart w:id="96" w:name="_Toc184312073"/>
      <w:bookmarkEnd w:id="96"/>
      <w:bookmarkStart w:id="97" w:name="_Toc184312114"/>
      <w:bookmarkEnd w:id="97"/>
      <w:bookmarkStart w:id="98" w:name="_Toc184310326"/>
      <w:bookmarkEnd w:id="98"/>
      <w:bookmarkStart w:id="99" w:name="_Toc184308080"/>
      <w:bookmarkEnd w:id="99"/>
      <w:bookmarkStart w:id="100" w:name="_Toc184314455"/>
      <w:bookmarkEnd w:id="100"/>
      <w:bookmarkStart w:id="101" w:name="_Toc184308057"/>
      <w:bookmarkEnd w:id="101"/>
      <w:bookmarkStart w:id="102" w:name="_Toc184312095"/>
      <w:bookmarkEnd w:id="102"/>
      <w:bookmarkStart w:id="103" w:name="_Toc184308038"/>
      <w:bookmarkEnd w:id="103"/>
      <w:bookmarkStart w:id="104" w:name="_Toc184308049"/>
      <w:bookmarkEnd w:id="104"/>
      <w:bookmarkStart w:id="105" w:name="_Toc184313238"/>
      <w:bookmarkEnd w:id="105"/>
      <w:bookmarkStart w:id="106" w:name="_Toc184310341"/>
      <w:bookmarkEnd w:id="106"/>
      <w:bookmarkStart w:id="107" w:name="_Toc184308076"/>
      <w:bookmarkEnd w:id="107"/>
      <w:bookmarkStart w:id="108" w:name="_Toc184314456"/>
      <w:bookmarkEnd w:id="108"/>
      <w:bookmarkStart w:id="109" w:name="_Toc184313294"/>
      <w:bookmarkEnd w:id="109"/>
      <w:bookmarkStart w:id="110" w:name="_Toc184310283"/>
      <w:bookmarkEnd w:id="110"/>
      <w:bookmarkStart w:id="111" w:name="_Toc184310288"/>
      <w:bookmarkEnd w:id="111"/>
      <w:bookmarkStart w:id="112" w:name="_Toc184308090"/>
      <w:bookmarkEnd w:id="112"/>
      <w:bookmarkStart w:id="113" w:name="_Toc184312071"/>
      <w:bookmarkEnd w:id="113"/>
      <w:bookmarkStart w:id="114" w:name="_Toc184313262"/>
      <w:bookmarkEnd w:id="114"/>
      <w:bookmarkStart w:id="115" w:name="_Toc184314480"/>
      <w:bookmarkEnd w:id="115"/>
      <w:bookmarkStart w:id="116" w:name="_Toc184313265"/>
      <w:bookmarkEnd w:id="116"/>
      <w:bookmarkStart w:id="117" w:name="_Toc184308101"/>
      <w:bookmarkEnd w:id="117"/>
      <w:bookmarkStart w:id="118" w:name="_Toc184308102"/>
      <w:bookmarkEnd w:id="118"/>
      <w:bookmarkStart w:id="119" w:name="_Toc184312106"/>
      <w:bookmarkEnd w:id="119"/>
      <w:bookmarkStart w:id="120" w:name="_Toc184308070"/>
      <w:bookmarkEnd w:id="120"/>
      <w:bookmarkStart w:id="121" w:name="_Toc184308048"/>
      <w:bookmarkEnd w:id="121"/>
      <w:bookmarkStart w:id="122" w:name="_Toc184314463"/>
      <w:bookmarkEnd w:id="122"/>
      <w:bookmarkStart w:id="123" w:name="_Toc184308107"/>
      <w:bookmarkEnd w:id="123"/>
      <w:bookmarkStart w:id="124" w:name="_Toc184310291"/>
      <w:bookmarkEnd w:id="124"/>
      <w:bookmarkStart w:id="125" w:name="_Toc184314452"/>
      <w:bookmarkEnd w:id="125"/>
      <w:bookmarkStart w:id="126" w:name="_Toc184313296"/>
      <w:bookmarkEnd w:id="126"/>
      <w:bookmarkStart w:id="127" w:name="_Toc184314440"/>
      <w:bookmarkEnd w:id="127"/>
      <w:bookmarkStart w:id="128" w:name="_Toc184314411"/>
      <w:bookmarkEnd w:id="128"/>
      <w:bookmarkStart w:id="129" w:name="_Toc184308078"/>
      <w:bookmarkEnd w:id="129"/>
      <w:bookmarkStart w:id="130" w:name="_Toc184313258"/>
      <w:bookmarkEnd w:id="130"/>
      <w:bookmarkStart w:id="131" w:name="_Toc184313302"/>
      <w:bookmarkEnd w:id="131"/>
      <w:bookmarkStart w:id="132" w:name="_Toc184312121"/>
      <w:bookmarkEnd w:id="132"/>
      <w:bookmarkStart w:id="133" w:name="_Toc184308075"/>
      <w:bookmarkEnd w:id="133"/>
      <w:bookmarkStart w:id="134" w:name="_Toc184308062"/>
      <w:bookmarkEnd w:id="134"/>
      <w:bookmarkStart w:id="135" w:name="_Toc184314442"/>
      <w:bookmarkEnd w:id="135"/>
      <w:bookmarkStart w:id="136" w:name="_Toc184312087"/>
      <w:bookmarkEnd w:id="136"/>
      <w:bookmarkStart w:id="137" w:name="_Toc184308085"/>
      <w:bookmarkEnd w:id="137"/>
      <w:bookmarkStart w:id="138" w:name="_Toc184310317"/>
      <w:bookmarkEnd w:id="138"/>
      <w:bookmarkStart w:id="139" w:name="_Toc184314450"/>
      <w:bookmarkEnd w:id="139"/>
      <w:bookmarkStart w:id="140" w:name="_Toc184313242"/>
      <w:bookmarkEnd w:id="140"/>
      <w:bookmarkStart w:id="141" w:name="_Toc184308097"/>
      <w:bookmarkEnd w:id="141"/>
      <w:bookmarkStart w:id="142" w:name="_Toc184313271"/>
      <w:bookmarkEnd w:id="142"/>
      <w:bookmarkStart w:id="143" w:name="_Toc184312105"/>
      <w:bookmarkEnd w:id="143"/>
      <w:bookmarkStart w:id="144" w:name="_Toc184310310"/>
      <w:bookmarkEnd w:id="144"/>
      <w:bookmarkStart w:id="145" w:name="_Toc184310272"/>
      <w:bookmarkEnd w:id="145"/>
      <w:bookmarkStart w:id="146" w:name="_Toc184312138"/>
      <w:bookmarkEnd w:id="146"/>
      <w:bookmarkStart w:id="147" w:name="_Toc184308082"/>
      <w:bookmarkEnd w:id="147"/>
      <w:bookmarkStart w:id="148" w:name="_Toc184313298"/>
      <w:bookmarkEnd w:id="148"/>
      <w:bookmarkStart w:id="149" w:name="_Toc184308104"/>
      <w:bookmarkEnd w:id="149"/>
      <w:bookmarkStart w:id="150" w:name="_Toc184313249"/>
      <w:bookmarkEnd w:id="150"/>
      <w:bookmarkStart w:id="151" w:name="_Toc184314471"/>
      <w:bookmarkEnd w:id="151"/>
      <w:bookmarkStart w:id="152" w:name="_Toc184314479"/>
      <w:bookmarkEnd w:id="152"/>
      <w:bookmarkStart w:id="153" w:name="_Toc184313292"/>
      <w:bookmarkEnd w:id="153"/>
      <w:bookmarkStart w:id="154" w:name="_Toc184314419"/>
      <w:bookmarkEnd w:id="154"/>
      <w:bookmarkStart w:id="155" w:name="_Toc184310296"/>
      <w:bookmarkEnd w:id="155"/>
      <w:bookmarkStart w:id="156" w:name="_Toc184312107"/>
      <w:bookmarkEnd w:id="156"/>
      <w:bookmarkStart w:id="157" w:name="_Toc184308108"/>
      <w:bookmarkEnd w:id="157"/>
      <w:bookmarkStart w:id="158" w:name="_Toc184314466"/>
      <w:bookmarkEnd w:id="158"/>
      <w:bookmarkStart w:id="159" w:name="_Toc184308058"/>
      <w:bookmarkEnd w:id="159"/>
      <w:bookmarkStart w:id="160" w:name="_Toc184310309"/>
      <w:bookmarkEnd w:id="160"/>
      <w:bookmarkStart w:id="161" w:name="_Toc184312097"/>
      <w:bookmarkEnd w:id="161"/>
      <w:bookmarkStart w:id="162" w:name="_Toc184314468"/>
      <w:bookmarkEnd w:id="162"/>
      <w:bookmarkStart w:id="163" w:name="_Toc184310314"/>
      <w:bookmarkEnd w:id="163"/>
      <w:bookmarkStart w:id="164" w:name="_Toc184308041"/>
      <w:bookmarkEnd w:id="164"/>
      <w:bookmarkStart w:id="165" w:name="_Toc184313283"/>
      <w:bookmarkEnd w:id="165"/>
      <w:bookmarkStart w:id="166" w:name="_Toc184314428"/>
      <w:bookmarkEnd w:id="166"/>
      <w:bookmarkStart w:id="167" w:name="_Toc184310287"/>
      <w:bookmarkEnd w:id="167"/>
      <w:bookmarkStart w:id="168" w:name="_Toc184314423"/>
      <w:bookmarkEnd w:id="168"/>
      <w:bookmarkStart w:id="169" w:name="_Toc184314459"/>
      <w:bookmarkEnd w:id="169"/>
      <w:bookmarkStart w:id="170" w:name="_Toc184314437"/>
      <w:bookmarkEnd w:id="170"/>
      <w:bookmarkStart w:id="171" w:name="_Toc184308103"/>
      <w:bookmarkEnd w:id="171"/>
      <w:bookmarkStart w:id="172" w:name="_Toc184312072"/>
      <w:bookmarkEnd w:id="172"/>
      <w:bookmarkStart w:id="173" w:name="_Toc184313305"/>
      <w:bookmarkEnd w:id="173"/>
      <w:bookmarkStart w:id="174" w:name="_Toc184310302"/>
      <w:bookmarkEnd w:id="174"/>
      <w:bookmarkStart w:id="175" w:name="_Toc184310308"/>
      <w:bookmarkEnd w:id="175"/>
      <w:bookmarkStart w:id="176" w:name="_Toc184310339"/>
      <w:bookmarkEnd w:id="176"/>
      <w:bookmarkStart w:id="177" w:name="_Toc184314438"/>
      <w:bookmarkEnd w:id="177"/>
      <w:bookmarkStart w:id="178" w:name="_Toc184312133"/>
      <w:bookmarkEnd w:id="178"/>
      <w:bookmarkStart w:id="179" w:name="_Toc184314427"/>
      <w:bookmarkEnd w:id="179"/>
      <w:bookmarkStart w:id="180" w:name="_Toc184308087"/>
      <w:bookmarkEnd w:id="180"/>
      <w:bookmarkStart w:id="181" w:name="_Toc184308074"/>
      <w:bookmarkEnd w:id="181"/>
      <w:bookmarkStart w:id="182" w:name="_Toc184314414"/>
      <w:bookmarkEnd w:id="182"/>
      <w:bookmarkStart w:id="183" w:name="_Toc184312126"/>
      <w:bookmarkEnd w:id="183"/>
      <w:bookmarkStart w:id="184" w:name="_Toc184313244"/>
      <w:bookmarkEnd w:id="184"/>
      <w:bookmarkStart w:id="185" w:name="_Toc184312137"/>
      <w:bookmarkEnd w:id="185"/>
      <w:bookmarkStart w:id="186" w:name="_Toc184308071"/>
      <w:bookmarkEnd w:id="186"/>
      <w:bookmarkStart w:id="187" w:name="_Toc184312075"/>
      <w:bookmarkEnd w:id="187"/>
      <w:bookmarkStart w:id="188" w:name="_Toc184314416"/>
      <w:bookmarkEnd w:id="188"/>
      <w:bookmarkStart w:id="189" w:name="_Toc184314473"/>
      <w:bookmarkEnd w:id="189"/>
      <w:bookmarkStart w:id="190" w:name="_Toc184312081"/>
      <w:bookmarkEnd w:id="190"/>
      <w:bookmarkStart w:id="191" w:name="_Toc184308044"/>
      <w:bookmarkEnd w:id="191"/>
      <w:bookmarkStart w:id="192" w:name="_Toc184308088"/>
      <w:bookmarkEnd w:id="192"/>
      <w:bookmarkStart w:id="193" w:name="_Toc184314410"/>
      <w:bookmarkEnd w:id="193"/>
      <w:bookmarkStart w:id="194" w:name="_Toc184312116"/>
      <w:bookmarkEnd w:id="194"/>
      <w:bookmarkStart w:id="195" w:name="_Toc184308073"/>
      <w:bookmarkEnd w:id="195"/>
      <w:bookmarkStart w:id="196" w:name="_Toc184308055"/>
      <w:bookmarkEnd w:id="196"/>
      <w:bookmarkStart w:id="197" w:name="_Toc184313308"/>
      <w:bookmarkEnd w:id="197"/>
      <w:bookmarkStart w:id="198" w:name="_Toc184312089"/>
      <w:bookmarkEnd w:id="198"/>
      <w:bookmarkStart w:id="199" w:name="_Toc184312082"/>
      <w:bookmarkEnd w:id="199"/>
      <w:bookmarkStart w:id="200" w:name="_Toc184310324"/>
      <w:bookmarkEnd w:id="200"/>
      <w:bookmarkStart w:id="201" w:name="_Toc184312131"/>
      <w:bookmarkEnd w:id="201"/>
      <w:bookmarkStart w:id="202" w:name="_Toc184310286"/>
      <w:bookmarkEnd w:id="202"/>
      <w:bookmarkStart w:id="203" w:name="_Toc184313246"/>
      <w:bookmarkEnd w:id="203"/>
      <w:bookmarkStart w:id="204" w:name="_Toc184312119"/>
      <w:bookmarkEnd w:id="204"/>
      <w:bookmarkStart w:id="205" w:name="_Toc184312074"/>
      <w:bookmarkEnd w:id="205"/>
      <w:bookmarkStart w:id="206" w:name="_Toc184312079"/>
      <w:bookmarkEnd w:id="206"/>
      <w:bookmarkStart w:id="207" w:name="_Toc184313295"/>
      <w:bookmarkEnd w:id="207"/>
      <w:bookmarkStart w:id="208" w:name="_Toc184314458"/>
      <w:bookmarkEnd w:id="208"/>
      <w:bookmarkStart w:id="209" w:name="_Toc184310305"/>
      <w:bookmarkEnd w:id="209"/>
      <w:bookmarkStart w:id="210" w:name="_Toc184308064"/>
      <w:bookmarkEnd w:id="210"/>
      <w:bookmarkStart w:id="211" w:name="_Toc184314454"/>
      <w:bookmarkEnd w:id="211"/>
      <w:bookmarkStart w:id="212" w:name="_Toc184313278"/>
      <w:bookmarkEnd w:id="212"/>
      <w:bookmarkStart w:id="213" w:name="_Toc184308095"/>
      <w:bookmarkEnd w:id="213"/>
      <w:bookmarkStart w:id="214" w:name="_Toc184313306"/>
      <w:bookmarkEnd w:id="214"/>
      <w:bookmarkStart w:id="215" w:name="_Toc184313272"/>
      <w:bookmarkEnd w:id="215"/>
      <w:bookmarkStart w:id="216" w:name="_Toc184308040"/>
      <w:bookmarkEnd w:id="216"/>
      <w:bookmarkStart w:id="217" w:name="_Toc184310304"/>
      <w:bookmarkEnd w:id="217"/>
      <w:bookmarkStart w:id="218" w:name="_Toc184312103"/>
      <w:bookmarkEnd w:id="218"/>
      <w:bookmarkStart w:id="219" w:name="_Toc184314460"/>
      <w:bookmarkEnd w:id="219"/>
      <w:bookmarkStart w:id="220" w:name="_Toc184313257"/>
      <w:bookmarkEnd w:id="220"/>
      <w:bookmarkStart w:id="221" w:name="_Toc184314444"/>
      <w:bookmarkEnd w:id="221"/>
      <w:bookmarkStart w:id="222" w:name="_Toc184313280"/>
      <w:bookmarkEnd w:id="222"/>
      <w:bookmarkStart w:id="223" w:name="_Toc184310332"/>
      <w:bookmarkEnd w:id="223"/>
      <w:bookmarkStart w:id="224" w:name="_Toc184308054"/>
      <w:bookmarkEnd w:id="224"/>
      <w:bookmarkStart w:id="225" w:name="_Toc184312109"/>
      <w:bookmarkEnd w:id="225"/>
      <w:bookmarkStart w:id="226" w:name="_Toc184308065"/>
      <w:bookmarkEnd w:id="226"/>
      <w:bookmarkStart w:id="227" w:name="_Toc184308084"/>
      <w:bookmarkEnd w:id="227"/>
      <w:bookmarkStart w:id="228" w:name="_Toc184308053"/>
      <w:bookmarkEnd w:id="228"/>
      <w:bookmarkStart w:id="229" w:name="_Toc184313276"/>
      <w:bookmarkEnd w:id="229"/>
      <w:bookmarkStart w:id="230" w:name="_Toc184308106"/>
      <w:bookmarkEnd w:id="230"/>
      <w:bookmarkStart w:id="231" w:name="_Toc184314441"/>
      <w:bookmarkEnd w:id="231"/>
      <w:bookmarkStart w:id="232" w:name="_Toc184314434"/>
      <w:bookmarkEnd w:id="232"/>
      <w:bookmarkStart w:id="233" w:name="_Toc184312093"/>
      <w:bookmarkEnd w:id="233"/>
      <w:bookmarkStart w:id="234" w:name="_Toc184313285"/>
      <w:bookmarkEnd w:id="234"/>
      <w:bookmarkStart w:id="235" w:name="_Toc184308091"/>
      <w:bookmarkEnd w:id="235"/>
      <w:bookmarkStart w:id="236" w:name="_Toc184312090"/>
      <w:bookmarkEnd w:id="236"/>
      <w:bookmarkStart w:id="237" w:name="_Toc184310328"/>
      <w:bookmarkEnd w:id="237"/>
      <w:bookmarkStart w:id="238" w:name="_Toc184312110"/>
      <w:bookmarkEnd w:id="238"/>
      <w:bookmarkStart w:id="239" w:name="_Toc184308051"/>
      <w:bookmarkEnd w:id="239"/>
      <w:bookmarkStart w:id="240" w:name="_Toc184310280"/>
      <w:bookmarkEnd w:id="240"/>
      <w:bookmarkStart w:id="241" w:name="_Toc184312120"/>
      <w:bookmarkEnd w:id="241"/>
      <w:bookmarkStart w:id="242" w:name="_Toc184312085"/>
      <w:bookmarkEnd w:id="242"/>
      <w:bookmarkStart w:id="243" w:name="_Toc184314461"/>
      <w:bookmarkEnd w:id="243"/>
      <w:bookmarkStart w:id="244" w:name="_Toc184308046"/>
      <w:bookmarkEnd w:id="244"/>
      <w:bookmarkStart w:id="245" w:name="_Toc184314469"/>
      <w:bookmarkEnd w:id="245"/>
      <w:bookmarkStart w:id="246" w:name="_Toc184314481"/>
      <w:bookmarkEnd w:id="246"/>
      <w:bookmarkStart w:id="247" w:name="_Toc184310276"/>
      <w:bookmarkEnd w:id="247"/>
      <w:bookmarkStart w:id="248" w:name="_Toc184313301"/>
      <w:bookmarkEnd w:id="248"/>
      <w:bookmarkStart w:id="249" w:name="_Toc184310323"/>
      <w:bookmarkEnd w:id="249"/>
      <w:bookmarkStart w:id="250" w:name="_Toc184312069"/>
      <w:bookmarkEnd w:id="250"/>
      <w:bookmarkStart w:id="251" w:name="_Toc184314453"/>
      <w:bookmarkEnd w:id="251"/>
      <w:bookmarkStart w:id="252" w:name="_Toc184310342"/>
      <w:bookmarkEnd w:id="252"/>
      <w:bookmarkStart w:id="253" w:name="_Toc184308050"/>
      <w:bookmarkEnd w:id="253"/>
      <w:bookmarkStart w:id="254" w:name="_Toc184312122"/>
      <w:bookmarkEnd w:id="254"/>
      <w:bookmarkStart w:id="255" w:name="_Toc184308079"/>
      <w:bookmarkEnd w:id="255"/>
      <w:bookmarkStart w:id="256" w:name="_Toc184314447"/>
      <w:bookmarkEnd w:id="256"/>
      <w:bookmarkStart w:id="257" w:name="_Toc184314477"/>
      <w:bookmarkEnd w:id="257"/>
      <w:bookmarkStart w:id="258" w:name="_Toc184312101"/>
      <w:bookmarkEnd w:id="258"/>
      <w:bookmarkStart w:id="259" w:name="_Toc184313251"/>
      <w:bookmarkEnd w:id="259"/>
      <w:bookmarkStart w:id="260" w:name="_Toc184313284"/>
      <w:bookmarkEnd w:id="260"/>
      <w:bookmarkStart w:id="261" w:name="_Toc184310312"/>
      <w:bookmarkEnd w:id="261"/>
      <w:bookmarkStart w:id="262" w:name="_Toc184314429"/>
      <w:bookmarkEnd w:id="262"/>
      <w:bookmarkStart w:id="263" w:name="_Toc184313293"/>
      <w:bookmarkEnd w:id="263"/>
      <w:bookmarkStart w:id="264" w:name="_Toc184313260"/>
      <w:bookmarkEnd w:id="264"/>
      <w:bookmarkStart w:id="265" w:name="_Toc184308056"/>
      <w:bookmarkEnd w:id="265"/>
      <w:bookmarkStart w:id="266" w:name="_Toc184310331"/>
      <w:bookmarkEnd w:id="266"/>
      <w:bookmarkStart w:id="267" w:name="_Toc184312098"/>
      <w:bookmarkEnd w:id="267"/>
      <w:bookmarkStart w:id="268" w:name="_Toc184312092"/>
      <w:bookmarkEnd w:id="268"/>
      <w:bookmarkStart w:id="269" w:name="_Toc184312135"/>
      <w:bookmarkEnd w:id="269"/>
      <w:bookmarkStart w:id="270" w:name="_Toc184312123"/>
      <w:bookmarkEnd w:id="270"/>
      <w:bookmarkStart w:id="271" w:name="_Toc184313289"/>
      <w:bookmarkEnd w:id="271"/>
      <w:bookmarkStart w:id="272" w:name="_Toc184312102"/>
      <w:bookmarkEnd w:id="272"/>
      <w:bookmarkStart w:id="273" w:name="_Toc184313263"/>
      <w:bookmarkEnd w:id="273"/>
      <w:bookmarkStart w:id="274" w:name="_Toc184314448"/>
      <w:bookmarkEnd w:id="274"/>
      <w:bookmarkStart w:id="275" w:name="_Toc184314435"/>
      <w:bookmarkEnd w:id="275"/>
      <w:bookmarkStart w:id="276" w:name="_Toc184314464"/>
      <w:bookmarkEnd w:id="276"/>
      <w:bookmarkStart w:id="277" w:name="_Toc184310333"/>
      <w:bookmarkEnd w:id="277"/>
      <w:bookmarkStart w:id="278" w:name="_Toc184312070"/>
      <w:bookmarkEnd w:id="278"/>
      <w:bookmarkStart w:id="279" w:name="_Toc184312129"/>
      <w:bookmarkEnd w:id="279"/>
      <w:bookmarkStart w:id="280" w:name="_Toc184310327"/>
      <w:bookmarkEnd w:id="280"/>
      <w:bookmarkStart w:id="281" w:name="_Toc184312076"/>
      <w:bookmarkEnd w:id="281"/>
      <w:bookmarkStart w:id="282" w:name="_Toc184308066"/>
      <w:bookmarkEnd w:id="282"/>
      <w:bookmarkStart w:id="283" w:name="_Toc184310289"/>
      <w:bookmarkEnd w:id="283"/>
      <w:bookmarkStart w:id="284" w:name="_Toc184312078"/>
      <w:bookmarkEnd w:id="284"/>
      <w:bookmarkStart w:id="285" w:name="_Toc184312118"/>
      <w:bookmarkEnd w:id="285"/>
      <w:bookmarkStart w:id="286" w:name="_Toc184310315"/>
      <w:bookmarkEnd w:id="286"/>
      <w:bookmarkStart w:id="287" w:name="_Toc184310330"/>
      <w:bookmarkEnd w:id="287"/>
      <w:bookmarkStart w:id="288" w:name="_Toc184314421"/>
      <w:bookmarkEnd w:id="288"/>
      <w:bookmarkStart w:id="289" w:name="_Toc184310299"/>
      <w:bookmarkEnd w:id="289"/>
      <w:bookmarkStart w:id="290" w:name="_Toc184310311"/>
      <w:bookmarkEnd w:id="290"/>
      <w:bookmarkStart w:id="291" w:name="_Toc184308067"/>
      <w:bookmarkEnd w:id="291"/>
      <w:bookmarkStart w:id="292" w:name="_Toc184310301"/>
      <w:bookmarkEnd w:id="292"/>
      <w:bookmarkStart w:id="293" w:name="_Toc184313259"/>
      <w:bookmarkEnd w:id="293"/>
      <w:bookmarkStart w:id="294" w:name="_Toc184314465"/>
      <w:bookmarkEnd w:id="294"/>
      <w:bookmarkStart w:id="295" w:name="_Toc184312108"/>
      <w:bookmarkEnd w:id="295"/>
      <w:bookmarkStart w:id="296" w:name="_Toc184313282"/>
      <w:bookmarkEnd w:id="296"/>
      <w:bookmarkStart w:id="297" w:name="_Toc184313274"/>
      <w:bookmarkEnd w:id="297"/>
      <w:bookmarkStart w:id="298" w:name="_Toc184312086"/>
      <w:bookmarkEnd w:id="298"/>
      <w:bookmarkStart w:id="299" w:name="_Toc184313250"/>
      <w:bookmarkEnd w:id="299"/>
      <w:bookmarkStart w:id="300" w:name="_Toc184310313"/>
      <w:bookmarkEnd w:id="300"/>
      <w:bookmarkStart w:id="301" w:name="_Toc184314415"/>
      <w:bookmarkEnd w:id="301"/>
      <w:bookmarkStart w:id="302" w:name="_Toc184308047"/>
      <w:bookmarkEnd w:id="302"/>
      <w:bookmarkStart w:id="303" w:name="_Toc184310285"/>
      <w:bookmarkEnd w:id="303"/>
      <w:bookmarkStart w:id="304" w:name="_Toc184313269"/>
      <w:bookmarkEnd w:id="304"/>
      <w:bookmarkStart w:id="305" w:name="_Toc184313241"/>
      <w:bookmarkEnd w:id="305"/>
      <w:bookmarkStart w:id="306" w:name="_Toc184310278"/>
      <w:bookmarkEnd w:id="306"/>
      <w:bookmarkStart w:id="307" w:name="_Toc184310277"/>
      <w:bookmarkEnd w:id="307"/>
      <w:bookmarkStart w:id="308" w:name="_Toc184313239"/>
      <w:bookmarkEnd w:id="308"/>
      <w:bookmarkStart w:id="309" w:name="_Toc184310316"/>
      <w:bookmarkEnd w:id="309"/>
      <w:bookmarkStart w:id="310" w:name="_Toc184314439"/>
      <w:bookmarkEnd w:id="310"/>
      <w:bookmarkStart w:id="311" w:name="_Toc184314451"/>
      <w:bookmarkEnd w:id="311"/>
      <w:bookmarkStart w:id="312" w:name="_Toc184310338"/>
      <w:bookmarkEnd w:id="312"/>
      <w:bookmarkStart w:id="313" w:name="_Toc184314449"/>
      <w:bookmarkEnd w:id="313"/>
      <w:bookmarkStart w:id="314" w:name="_Toc184313267"/>
      <w:bookmarkEnd w:id="314"/>
      <w:bookmarkStart w:id="315" w:name="_Toc184312094"/>
      <w:bookmarkEnd w:id="315"/>
      <w:bookmarkStart w:id="316" w:name="_Toc184314433"/>
      <w:bookmarkEnd w:id="316"/>
      <w:bookmarkStart w:id="317" w:name="_Toc184310306"/>
      <w:bookmarkEnd w:id="317"/>
      <w:bookmarkStart w:id="318" w:name="_Toc184308042"/>
      <w:bookmarkEnd w:id="318"/>
      <w:bookmarkStart w:id="319" w:name="_Toc184310282"/>
      <w:bookmarkEnd w:id="319"/>
      <w:bookmarkStart w:id="320" w:name="_Toc184313291"/>
      <w:bookmarkEnd w:id="320"/>
      <w:bookmarkStart w:id="321" w:name="_Toc184312136"/>
      <w:bookmarkEnd w:id="321"/>
      <w:bookmarkStart w:id="322" w:name="_Toc184312099"/>
      <w:bookmarkEnd w:id="322"/>
      <w:bookmarkStart w:id="323" w:name="_Toc184310281"/>
      <w:bookmarkEnd w:id="323"/>
      <w:bookmarkStart w:id="324" w:name="_Toc184312125"/>
      <w:bookmarkEnd w:id="324"/>
      <w:bookmarkStart w:id="325" w:name="_Toc184313264"/>
      <w:bookmarkEnd w:id="325"/>
      <w:bookmarkStart w:id="326" w:name="_Toc184308092"/>
      <w:bookmarkEnd w:id="326"/>
      <w:bookmarkStart w:id="327" w:name="_Toc184310329"/>
      <w:bookmarkEnd w:id="327"/>
      <w:bookmarkStart w:id="328" w:name="_Toc184308037"/>
      <w:bookmarkEnd w:id="328"/>
      <w:bookmarkStart w:id="329" w:name="_Toc184310322"/>
      <w:bookmarkEnd w:id="329"/>
      <w:bookmarkStart w:id="330" w:name="_Toc184313268"/>
      <w:bookmarkEnd w:id="330"/>
      <w:bookmarkStart w:id="331" w:name="_Toc184308093"/>
      <w:bookmarkEnd w:id="331"/>
      <w:bookmarkStart w:id="332" w:name="_Toc184310294"/>
      <w:bookmarkEnd w:id="332"/>
      <w:bookmarkStart w:id="333" w:name="_Toc184310319"/>
      <w:bookmarkEnd w:id="333"/>
      <w:bookmarkStart w:id="334" w:name="_Toc184313309"/>
      <w:bookmarkEnd w:id="334"/>
      <w:bookmarkStart w:id="335" w:name="_Toc184308105"/>
      <w:bookmarkEnd w:id="335"/>
      <w:bookmarkStart w:id="336" w:name="_Toc184312128"/>
      <w:bookmarkEnd w:id="336"/>
      <w:bookmarkStart w:id="337" w:name="_Toc184313300"/>
      <w:bookmarkEnd w:id="337"/>
      <w:bookmarkStart w:id="338" w:name="_Toc184314422"/>
      <w:bookmarkEnd w:id="338"/>
      <w:bookmarkStart w:id="339" w:name="_Toc184308098"/>
      <w:bookmarkEnd w:id="339"/>
      <w:bookmarkStart w:id="340" w:name="_Toc184313281"/>
      <w:bookmarkEnd w:id="340"/>
      <w:bookmarkStart w:id="341" w:name="_Toc184314431"/>
      <w:bookmarkEnd w:id="341"/>
      <w:bookmarkStart w:id="342" w:name="_Toc184310307"/>
      <w:bookmarkEnd w:id="342"/>
      <w:bookmarkStart w:id="343" w:name="_Toc184312100"/>
      <w:bookmarkEnd w:id="343"/>
      <w:bookmarkStart w:id="344" w:name="_Toc184310300"/>
      <w:bookmarkEnd w:id="344"/>
      <w:bookmarkStart w:id="345" w:name="_Toc184310275"/>
      <w:bookmarkEnd w:id="345"/>
      <w:bookmarkStart w:id="346" w:name="_Toc184312117"/>
      <w:bookmarkEnd w:id="346"/>
      <w:bookmarkStart w:id="347" w:name="_Toc184313240"/>
      <w:bookmarkEnd w:id="347"/>
      <w:bookmarkStart w:id="348" w:name="_Toc184310318"/>
      <w:bookmarkEnd w:id="348"/>
      <w:bookmarkStart w:id="349" w:name="_Toc184313256"/>
      <w:bookmarkEnd w:id="349"/>
      <w:bookmarkStart w:id="350" w:name="_Toc184313275"/>
      <w:bookmarkEnd w:id="350"/>
      <w:bookmarkStart w:id="351" w:name="_Toc184314476"/>
      <w:bookmarkEnd w:id="351"/>
      <w:bookmarkStart w:id="352" w:name="_Toc184308043"/>
      <w:bookmarkEnd w:id="352"/>
      <w:bookmarkStart w:id="353" w:name="_Toc184314424"/>
      <w:bookmarkEnd w:id="353"/>
      <w:bookmarkStart w:id="354" w:name="_Toc184313254"/>
      <w:bookmarkEnd w:id="354"/>
      <w:bookmarkStart w:id="355" w:name="_Toc184312134"/>
      <w:bookmarkEnd w:id="355"/>
      <w:bookmarkStart w:id="356" w:name="_Toc184308089"/>
      <w:bookmarkEnd w:id="356"/>
      <w:bookmarkStart w:id="357" w:name="_Toc184314446"/>
      <w:bookmarkEnd w:id="357"/>
      <w:bookmarkStart w:id="358" w:name="_Toc184313270"/>
      <w:bookmarkEnd w:id="358"/>
      <w:bookmarkStart w:id="359" w:name="_Toc184312084"/>
      <w:bookmarkEnd w:id="359"/>
      <w:bookmarkStart w:id="360" w:name="_Toc184312068"/>
      <w:bookmarkEnd w:id="360"/>
      <w:bookmarkStart w:id="361" w:name="_Toc184310336"/>
      <w:bookmarkEnd w:id="361"/>
      <w:bookmarkStart w:id="362" w:name="_Toc184308094"/>
      <w:bookmarkEnd w:id="362"/>
      <w:bookmarkStart w:id="363" w:name="_Toc184310321"/>
      <w:bookmarkEnd w:id="363"/>
      <w:bookmarkStart w:id="364" w:name="_Toc184312104"/>
      <w:bookmarkEnd w:id="364"/>
      <w:bookmarkStart w:id="365" w:name="_Toc184310334"/>
      <w:bookmarkEnd w:id="365"/>
      <w:bookmarkStart w:id="366" w:name="_Toc184310340"/>
      <w:bookmarkEnd w:id="366"/>
      <w:bookmarkStart w:id="367" w:name="_Toc184313304"/>
      <w:bookmarkEnd w:id="367"/>
      <w:bookmarkStart w:id="368" w:name="_Toc184308059"/>
      <w:bookmarkEnd w:id="368"/>
      <w:bookmarkStart w:id="369" w:name="_Toc184310293"/>
      <w:bookmarkEnd w:id="369"/>
      <w:bookmarkStart w:id="370" w:name="_Toc184313243"/>
      <w:bookmarkEnd w:id="370"/>
      <w:bookmarkStart w:id="371" w:name="_Toc184310303"/>
      <w:bookmarkEnd w:id="371"/>
      <w:bookmarkStart w:id="372" w:name="_Toc184313299"/>
      <w:bookmarkEnd w:id="372"/>
      <w:bookmarkStart w:id="373" w:name="_Toc184313303"/>
      <w:bookmarkEnd w:id="373"/>
      <w:bookmarkStart w:id="374" w:name="_Toc184310284"/>
      <w:bookmarkEnd w:id="374"/>
      <w:bookmarkStart w:id="375" w:name="_Toc184308063"/>
      <w:bookmarkEnd w:id="375"/>
      <w:bookmarkStart w:id="376" w:name="_Toc184313286"/>
      <w:bookmarkEnd w:id="376"/>
      <w:bookmarkStart w:id="377" w:name="_Toc184308060"/>
      <w:bookmarkEnd w:id="377"/>
      <w:bookmarkStart w:id="378" w:name="_Toc184310344"/>
      <w:bookmarkEnd w:id="378"/>
      <w:bookmarkStart w:id="379" w:name="_Toc184310279"/>
      <w:bookmarkEnd w:id="379"/>
      <w:bookmarkStart w:id="380" w:name="_Toc184314420"/>
      <w:bookmarkEnd w:id="380"/>
      <w:bookmarkStart w:id="381" w:name="_Toc184310343"/>
      <w:bookmarkEnd w:id="381"/>
      <w:bookmarkStart w:id="382" w:name="_Toc184312077"/>
      <w:bookmarkEnd w:id="382"/>
      <w:bookmarkStart w:id="383" w:name="_Toc184312083"/>
      <w:bookmarkEnd w:id="383"/>
      <w:bookmarkStart w:id="384" w:name="_Toc184308036"/>
      <w:bookmarkEnd w:id="384"/>
      <w:bookmarkStart w:id="385" w:name="_Toc184312124"/>
      <w:bookmarkEnd w:id="385"/>
      <w:bookmarkStart w:id="386" w:name="_Toc184314430"/>
      <w:bookmarkEnd w:id="386"/>
      <w:bookmarkStart w:id="387" w:name="_Toc184312091"/>
      <w:bookmarkEnd w:id="387"/>
      <w:bookmarkStart w:id="388" w:name="_Toc184314432"/>
      <w:bookmarkEnd w:id="388"/>
      <w:bookmarkStart w:id="389" w:name="_Toc184308045"/>
      <w:bookmarkEnd w:id="389"/>
      <w:bookmarkStart w:id="390" w:name="_Toc184308096"/>
      <w:bookmarkEnd w:id="390"/>
      <w:bookmarkStart w:id="391" w:name="_Toc184310290"/>
      <w:bookmarkEnd w:id="391"/>
      <w:r>
        <w:rPr>
          <w:rFonts w:hint="eastAsia" w:ascii="宋体" w:hAnsi="宋体" w:cs="宋体"/>
          <w:b/>
          <w:sz w:val="36"/>
          <w:szCs w:val="36"/>
        </w:rPr>
        <w:t>评标办法</w:t>
      </w:r>
    </w:p>
    <w:tbl>
      <w:tblPr>
        <w:tblStyle w:val="64"/>
        <w:tblW w:w="9894" w:type="dxa"/>
        <w:jc w:val="center"/>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7517"/>
        <w:gridCol w:w="1027"/>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15"/>
              <w:tabs>
                <w:tab w:val="left" w:pos="-1080"/>
                <w:tab w:val="left" w:pos="180"/>
                <w:tab w:val="left" w:pos="1080"/>
              </w:tabs>
              <w:spacing w:line="264" w:lineRule="auto"/>
              <w:ind w:firstLine="0" w:firstLineChars="0"/>
              <w:jc w:val="center"/>
              <w:rPr>
                <w:rFonts w:ascii="宋体" w:hAnsi="宋体" w:eastAsia="宋体" w:cs="宋体"/>
                <w:bCs/>
                <w:color w:val="000000"/>
                <w:sz w:val="21"/>
                <w:szCs w:val="21"/>
              </w:rPr>
            </w:pPr>
            <w:r>
              <w:rPr>
                <w:rFonts w:hint="eastAsia" w:ascii="宋体" w:hAnsi="宋体" w:eastAsia="宋体" w:cs="宋体"/>
                <w:bCs/>
                <w:color w:val="000000"/>
                <w:sz w:val="21"/>
                <w:szCs w:val="21"/>
              </w:rPr>
              <w:t>评分内容</w:t>
            </w:r>
          </w:p>
        </w:tc>
        <w:tc>
          <w:tcPr>
            <w:tcW w:w="751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15"/>
              <w:tabs>
                <w:tab w:val="left" w:pos="-1080"/>
                <w:tab w:val="left" w:pos="180"/>
                <w:tab w:val="left" w:pos="1080"/>
              </w:tabs>
              <w:spacing w:line="264" w:lineRule="auto"/>
              <w:ind w:firstLine="0" w:firstLineChars="0"/>
              <w:jc w:val="center"/>
              <w:rPr>
                <w:rFonts w:ascii="宋体" w:hAnsi="宋体" w:eastAsia="宋体" w:cs="宋体"/>
                <w:bCs/>
                <w:color w:val="000000"/>
                <w:sz w:val="21"/>
                <w:szCs w:val="21"/>
              </w:rPr>
            </w:pPr>
            <w:r>
              <w:rPr>
                <w:rFonts w:hint="eastAsia" w:ascii="宋体" w:hAnsi="宋体" w:eastAsia="宋体" w:cs="宋体"/>
                <w:bCs/>
                <w:color w:val="000000"/>
                <w:sz w:val="21"/>
                <w:szCs w:val="21"/>
              </w:rPr>
              <w:t>细则内容</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15"/>
              <w:tabs>
                <w:tab w:val="left" w:pos="-1080"/>
                <w:tab w:val="left" w:pos="180"/>
                <w:tab w:val="left" w:pos="1080"/>
              </w:tabs>
              <w:spacing w:line="264" w:lineRule="auto"/>
              <w:ind w:firstLine="0" w:firstLineChars="0"/>
              <w:jc w:val="center"/>
              <w:rPr>
                <w:rFonts w:ascii="宋体" w:hAnsi="宋体" w:eastAsia="宋体" w:cs="宋体"/>
                <w:bCs/>
                <w:color w:val="000000"/>
                <w:sz w:val="21"/>
                <w:szCs w:val="21"/>
              </w:rPr>
            </w:pPr>
            <w:r>
              <w:rPr>
                <w:rFonts w:hint="eastAsia" w:ascii="宋体" w:hAnsi="宋体" w:eastAsia="宋体" w:cs="宋体"/>
                <w:bCs/>
                <w:color w:val="000000"/>
                <w:sz w:val="21"/>
                <w:szCs w:val="21"/>
              </w:rPr>
              <w:t>分值</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350"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napToGrid w:val="0"/>
              <w:spacing w:line="264" w:lineRule="auto"/>
              <w:jc w:val="center"/>
              <w:rPr>
                <w:rFonts w:ascii="宋体" w:hAnsi="宋体" w:cs="宋体"/>
                <w:kern w:val="0"/>
                <w:szCs w:val="21"/>
              </w:rPr>
            </w:pPr>
            <w:r>
              <w:rPr>
                <w:rFonts w:hint="eastAsia" w:ascii="宋体" w:hAnsi="宋体" w:cs="宋体"/>
                <w:kern w:val="0"/>
                <w:szCs w:val="21"/>
              </w:rPr>
              <w:t>同类业绩</w:t>
            </w:r>
          </w:p>
        </w:tc>
        <w:tc>
          <w:tcPr>
            <w:tcW w:w="751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15"/>
              <w:tabs>
                <w:tab w:val="left" w:pos="-1080"/>
                <w:tab w:val="left" w:pos="180"/>
                <w:tab w:val="left" w:pos="1080"/>
              </w:tabs>
              <w:spacing w:line="24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投标人自2021年以来承担类似产品质量抽检任务的，每个的0.5分，最高得1分。</w:t>
            </w:r>
          </w:p>
          <w:p>
            <w:pPr>
              <w:widowControl/>
              <w:snapToGrid w:val="0"/>
              <w:spacing w:line="264" w:lineRule="auto"/>
              <w:jc w:val="left"/>
              <w:rPr>
                <w:rFonts w:ascii="宋体" w:hAnsi="宋体" w:cs="宋体"/>
                <w:kern w:val="0"/>
                <w:szCs w:val="21"/>
              </w:rPr>
            </w:pPr>
            <w:r>
              <w:rPr>
                <w:rFonts w:hint="eastAsia" w:ascii="宋体" w:hAnsi="宋体" w:cs="宋体"/>
                <w:kern w:val="0"/>
                <w:szCs w:val="21"/>
              </w:rPr>
              <w:t>注：需提供中标通知书或合同等相关证明材料原件扫描件，未提供则不得分。</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pacing w:line="264" w:lineRule="auto"/>
              <w:jc w:val="center"/>
              <w:rPr>
                <w:rFonts w:ascii="宋体" w:hAnsi="宋体" w:cs="宋体"/>
                <w:bCs/>
                <w:color w:val="000000"/>
                <w:szCs w:val="21"/>
              </w:rPr>
            </w:pPr>
            <w:r>
              <w:rPr>
                <w:rFonts w:hint="eastAsia" w:ascii="宋体" w:hAnsi="宋体" w:cs="宋体"/>
                <w:szCs w:val="21"/>
              </w:rPr>
              <w:t>1分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0"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napToGrid w:val="0"/>
              <w:spacing w:line="320" w:lineRule="exact"/>
              <w:jc w:val="center"/>
              <w:rPr>
                <w:rFonts w:ascii="宋体" w:hAnsi="宋体" w:cs="宋体"/>
                <w:kern w:val="0"/>
                <w:szCs w:val="21"/>
              </w:rPr>
            </w:pPr>
            <w:r>
              <w:rPr>
                <w:rFonts w:hint="eastAsia" w:ascii="宋体" w:hAnsi="宋体" w:cs="宋体"/>
                <w:kern w:val="0"/>
                <w:szCs w:val="21"/>
              </w:rPr>
              <w:t>检测能力覆盖范围</w:t>
            </w:r>
          </w:p>
        </w:tc>
        <w:tc>
          <w:tcPr>
            <w:tcW w:w="751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napToGrid w:val="0"/>
              <w:spacing w:line="264" w:lineRule="auto"/>
              <w:jc w:val="left"/>
              <w:rPr>
                <w:rFonts w:ascii="宋体" w:hAnsi="宋体" w:cs="宋体"/>
                <w:kern w:val="0"/>
                <w:szCs w:val="21"/>
              </w:rPr>
            </w:pPr>
            <w:r>
              <w:rPr>
                <w:rFonts w:hint="eastAsia" w:ascii="宋体" w:hAnsi="宋体" w:cs="宋体"/>
                <w:kern w:val="0"/>
                <w:szCs w:val="21"/>
              </w:rPr>
              <w:t>供应商自身具有满足本项目确定的产品和检测项目明细的全项检验能力。具备全项检验能力的，得28分；不具备能力的，每个产品扣4分；7个产品及以上不具备检验能力的，本项得0分。</w:t>
            </w:r>
          </w:p>
          <w:p>
            <w:pPr>
              <w:widowControl/>
              <w:snapToGrid w:val="0"/>
              <w:spacing w:line="264" w:lineRule="auto"/>
              <w:jc w:val="left"/>
              <w:rPr>
                <w:rFonts w:ascii="宋体" w:hAnsi="宋体" w:cs="宋体"/>
                <w:kern w:val="0"/>
                <w:szCs w:val="21"/>
              </w:rPr>
            </w:pPr>
            <w:r>
              <w:rPr>
                <w:rFonts w:hint="eastAsia" w:ascii="宋体" w:hAnsi="宋体" w:cs="宋体"/>
                <w:kern w:val="0"/>
                <w:szCs w:val="21"/>
              </w:rPr>
              <w:t>注：（1）产品中涉及的检验依据和检测项目能力不全的，视同不具备该产品检测能力；</w:t>
            </w:r>
          </w:p>
          <w:p>
            <w:pPr>
              <w:widowControl/>
              <w:numPr>
                <w:ilvl w:val="0"/>
                <w:numId w:val="3"/>
              </w:numPr>
              <w:snapToGrid w:val="0"/>
              <w:spacing w:line="264" w:lineRule="auto"/>
              <w:jc w:val="left"/>
              <w:rPr>
                <w:rFonts w:ascii="宋体" w:hAnsi="宋体" w:cs="宋体"/>
                <w:kern w:val="0"/>
                <w:szCs w:val="21"/>
              </w:rPr>
            </w:pPr>
            <w:r>
              <w:rPr>
                <w:rFonts w:hint="eastAsia" w:ascii="宋体" w:hAnsi="宋体" w:cs="宋体"/>
                <w:kern w:val="0"/>
                <w:szCs w:val="21"/>
              </w:rPr>
              <w:t>资质认证证书应当为省级及以上相关部门认证颁发的CMA资质证书，资料中还需提供资质认定证书相对应的检测项目复印件并加盖公章，不提供不得分。</w:t>
            </w:r>
          </w:p>
          <w:p>
            <w:pPr>
              <w:pStyle w:val="24"/>
              <w:rPr>
                <w:lang w:val="en-US"/>
              </w:rPr>
            </w:pPr>
            <w:r>
              <w:rPr>
                <w:rFonts w:hint="eastAsia" w:hAnsi="宋体" w:cs="宋体"/>
                <w:b/>
                <w:bCs/>
                <w:snapToGrid/>
                <w:kern w:val="0"/>
                <w:sz w:val="21"/>
                <w:lang w:val="en-US"/>
              </w:rPr>
              <w:t>证书查询网址：http://cx.cnca.cn/CertECloud/index/index/page</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rPr>
                <w:rFonts w:ascii="宋体" w:hAnsi="宋体" w:cs="宋体"/>
                <w:color w:val="FF0000"/>
                <w:szCs w:val="21"/>
              </w:rPr>
            </w:pPr>
            <w:r>
              <w:rPr>
                <w:rFonts w:hint="eastAsia" w:ascii="宋体" w:hAnsi="宋体" w:cs="宋体"/>
                <w:szCs w:val="21"/>
              </w:rPr>
              <w:t>28分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50"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napToGrid w:val="0"/>
              <w:spacing w:line="320" w:lineRule="exact"/>
              <w:jc w:val="center"/>
              <w:rPr>
                <w:rFonts w:ascii="宋体" w:hAnsi="宋体" w:cs="宋体"/>
                <w:kern w:val="0"/>
                <w:szCs w:val="21"/>
              </w:rPr>
            </w:pPr>
            <w:r>
              <w:rPr>
                <w:rFonts w:hint="eastAsia" w:ascii="宋体" w:hAnsi="宋体" w:cs="宋体"/>
                <w:kern w:val="0"/>
                <w:szCs w:val="21"/>
              </w:rPr>
              <w:t>人员配置</w:t>
            </w:r>
          </w:p>
        </w:tc>
        <w:tc>
          <w:tcPr>
            <w:tcW w:w="751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napToGrid w:val="0"/>
              <w:spacing w:line="264" w:lineRule="auto"/>
              <w:jc w:val="left"/>
              <w:rPr>
                <w:rFonts w:ascii="宋体" w:hAnsi="宋体" w:cs="宋体"/>
                <w:kern w:val="0"/>
                <w:szCs w:val="21"/>
              </w:rPr>
            </w:pPr>
            <w:r>
              <w:rPr>
                <w:rFonts w:hint="eastAsia" w:ascii="宋体" w:hAnsi="宋体" w:cs="宋体"/>
                <w:kern w:val="0"/>
                <w:szCs w:val="21"/>
              </w:rPr>
              <w:t>拥有承担本项目所需的专业技术人员及抽样人员：</w:t>
            </w:r>
          </w:p>
          <w:p>
            <w:pPr>
              <w:widowControl/>
              <w:snapToGrid w:val="0"/>
              <w:spacing w:line="264" w:lineRule="auto"/>
              <w:jc w:val="left"/>
              <w:rPr>
                <w:rFonts w:ascii="宋体" w:hAnsi="宋体" w:cs="宋体"/>
                <w:kern w:val="0"/>
                <w:szCs w:val="21"/>
              </w:rPr>
            </w:pPr>
            <w:r>
              <w:rPr>
                <w:rFonts w:hint="eastAsia" w:ascii="宋体" w:hAnsi="宋体" w:cs="宋体"/>
                <w:kern w:val="0"/>
                <w:szCs w:val="21"/>
              </w:rPr>
              <w:t>（1）项目负责人：具有</w:t>
            </w:r>
            <w:r>
              <w:rPr>
                <w:rFonts w:hint="eastAsia" w:ascii="宋体" w:hAnsi="宋体" w:cs="宋体"/>
                <w:kern w:val="0"/>
                <w:szCs w:val="21"/>
                <w:lang w:val="en-US" w:eastAsia="zh-CN"/>
              </w:rPr>
              <w:t>副</w:t>
            </w:r>
            <w:r>
              <w:rPr>
                <w:rFonts w:hint="eastAsia" w:ascii="宋体" w:hAnsi="宋体" w:cs="宋体"/>
                <w:kern w:val="0"/>
                <w:szCs w:val="21"/>
              </w:rPr>
              <w:t>高级</w:t>
            </w:r>
            <w:r>
              <w:rPr>
                <w:rFonts w:hint="eastAsia" w:ascii="宋体" w:hAnsi="宋体" w:cs="宋体"/>
                <w:kern w:val="0"/>
                <w:szCs w:val="21"/>
                <w:lang w:val="en-US" w:eastAsia="zh-CN"/>
              </w:rPr>
              <w:t>及以上</w:t>
            </w:r>
            <w:r>
              <w:rPr>
                <w:rFonts w:hint="eastAsia" w:ascii="宋体" w:hAnsi="宋体" w:cs="宋体"/>
                <w:kern w:val="0"/>
                <w:szCs w:val="21"/>
              </w:rPr>
              <w:t>职称的，得5分，具有</w:t>
            </w:r>
            <w:r>
              <w:rPr>
                <w:rFonts w:hint="eastAsia" w:ascii="宋体" w:hAnsi="宋体" w:cs="宋体"/>
                <w:kern w:val="0"/>
                <w:szCs w:val="21"/>
                <w:lang w:val="en-US" w:eastAsia="zh-CN"/>
              </w:rPr>
              <w:t>中级</w:t>
            </w:r>
            <w:r>
              <w:rPr>
                <w:rFonts w:hint="eastAsia" w:ascii="宋体" w:hAnsi="宋体" w:cs="宋体"/>
                <w:kern w:val="0"/>
                <w:szCs w:val="21"/>
              </w:rPr>
              <w:t>职称的得2分，其他不得分。本项累计最高不超过5分。</w:t>
            </w:r>
          </w:p>
          <w:p>
            <w:pPr>
              <w:widowControl/>
              <w:snapToGrid w:val="0"/>
              <w:spacing w:line="264" w:lineRule="auto"/>
              <w:jc w:val="left"/>
              <w:rPr>
                <w:rFonts w:ascii="宋体" w:hAnsi="宋体" w:cs="宋体"/>
                <w:kern w:val="0"/>
                <w:szCs w:val="21"/>
              </w:rPr>
            </w:pPr>
            <w:r>
              <w:rPr>
                <w:rFonts w:hint="eastAsia" w:ascii="宋体" w:hAnsi="宋体" w:cs="宋体"/>
                <w:kern w:val="0"/>
                <w:szCs w:val="21"/>
              </w:rPr>
              <w:t>（2）项目检验人员：具有中级（含）以上技术职称人员数量高于15人（含）的，得5分；14人（含）-10人（含）的，得2分；数量不足10人的，得0分。本项累计最高不超过5分。</w:t>
            </w:r>
          </w:p>
          <w:p>
            <w:pPr>
              <w:widowControl/>
              <w:snapToGrid w:val="0"/>
              <w:spacing w:line="264" w:lineRule="auto"/>
              <w:jc w:val="left"/>
              <w:rPr>
                <w:rFonts w:ascii="宋体" w:hAnsi="宋体" w:cs="宋体"/>
                <w:kern w:val="0"/>
                <w:szCs w:val="21"/>
              </w:rPr>
            </w:pPr>
            <w:r>
              <w:rPr>
                <w:rFonts w:hint="eastAsia" w:ascii="宋体" w:hAnsi="宋体" w:cs="宋体"/>
                <w:kern w:val="0"/>
                <w:szCs w:val="21"/>
              </w:rPr>
              <w:t>（3）项目抽样人员：抽样人员数量10人（含）及以上的，得3分；9人（含）-5人（含）的，得2分；其他不得分。本项累计最高不超过3分。</w:t>
            </w:r>
          </w:p>
          <w:p>
            <w:pPr>
              <w:widowControl/>
              <w:snapToGrid w:val="0"/>
              <w:spacing w:line="264" w:lineRule="auto"/>
              <w:jc w:val="left"/>
              <w:rPr>
                <w:rFonts w:ascii="宋体" w:hAnsi="宋体" w:cs="宋体"/>
                <w:kern w:val="0"/>
                <w:szCs w:val="21"/>
              </w:rPr>
            </w:pPr>
            <w:r>
              <w:rPr>
                <w:rFonts w:hint="eastAsia" w:ascii="宋体" w:hAnsi="宋体" w:cs="宋体"/>
                <w:kern w:val="0"/>
                <w:szCs w:val="21"/>
                <w:lang w:val="zh-CN"/>
              </w:rPr>
              <w:t>注：</w:t>
            </w:r>
            <w:r>
              <w:rPr>
                <w:rFonts w:hint="eastAsia" w:ascii="宋体" w:hAnsi="宋体" w:cs="宋体"/>
                <w:kern w:val="0"/>
                <w:szCs w:val="21"/>
              </w:rPr>
              <w:t>项目负责人、</w:t>
            </w:r>
            <w:r>
              <w:rPr>
                <w:rFonts w:hint="eastAsia" w:ascii="宋体" w:hAnsi="宋体" w:cs="宋体"/>
                <w:kern w:val="0"/>
                <w:szCs w:val="21"/>
                <w:lang w:val="zh-CN"/>
              </w:rPr>
              <w:t>项目授权签字人</w:t>
            </w:r>
            <w:r>
              <w:rPr>
                <w:rFonts w:hint="eastAsia" w:ascii="宋体" w:hAnsi="宋体" w:cs="宋体"/>
                <w:kern w:val="0"/>
                <w:szCs w:val="21"/>
              </w:rPr>
              <w:t>、检验人员及抽样人员不可重复，提供相关证明材料，人员名单及岗位配置，相关证书复印件和供应商为其缴纳的投标截止时间前近6个月社保证明并加盖公章。</w:t>
            </w:r>
          </w:p>
          <w:p>
            <w:pPr>
              <w:widowControl/>
              <w:snapToGrid w:val="0"/>
              <w:spacing w:line="264" w:lineRule="auto"/>
              <w:jc w:val="left"/>
              <w:rPr>
                <w:rFonts w:ascii="宋体" w:hAnsi="宋体" w:cs="宋体"/>
                <w:kern w:val="0"/>
                <w:szCs w:val="21"/>
              </w:rPr>
            </w:pPr>
            <w:r>
              <w:rPr>
                <w:rFonts w:hint="eastAsia" w:ascii="宋体" w:hAnsi="宋体" w:cs="宋体"/>
                <w:b/>
                <w:bCs/>
                <w:kern w:val="0"/>
                <w:szCs w:val="21"/>
              </w:rPr>
              <w:t>证书查询网址：https://gjzwfw.www.gov.cn/col/col1114/</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rPr>
                <w:rFonts w:ascii="宋体" w:hAnsi="宋体" w:cs="宋体"/>
                <w:szCs w:val="21"/>
              </w:rPr>
            </w:pPr>
            <w:r>
              <w:rPr>
                <w:rFonts w:hint="eastAsia" w:ascii="宋体" w:hAnsi="宋体" w:cs="宋体"/>
                <w:szCs w:val="21"/>
              </w:rPr>
              <w:t>13分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50"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napToGrid w:val="0"/>
              <w:spacing w:line="320" w:lineRule="exact"/>
              <w:jc w:val="center"/>
              <w:rPr>
                <w:rFonts w:ascii="宋体" w:hAnsi="宋体" w:cs="宋体"/>
                <w:kern w:val="0"/>
                <w:szCs w:val="21"/>
              </w:rPr>
            </w:pPr>
            <w:r>
              <w:rPr>
                <w:rFonts w:hint="eastAsia" w:ascii="宋体" w:hAnsi="宋体" w:cs="宋体"/>
                <w:kern w:val="0"/>
                <w:szCs w:val="21"/>
              </w:rPr>
              <w:t>检验检测场地情况</w:t>
            </w:r>
          </w:p>
        </w:tc>
        <w:tc>
          <w:tcPr>
            <w:tcW w:w="751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napToGrid w:val="0"/>
              <w:spacing w:line="264" w:lineRule="auto"/>
              <w:jc w:val="left"/>
              <w:rPr>
                <w:rFonts w:ascii="宋体" w:hAnsi="宋体" w:eastAsia="华文中宋" w:cs="宋体"/>
                <w:kern w:val="0"/>
                <w:szCs w:val="21"/>
              </w:rPr>
            </w:pPr>
            <w:r>
              <w:rPr>
                <w:rFonts w:hint="eastAsia" w:ascii="宋体" w:hAnsi="宋体" w:cs="宋体"/>
                <w:kern w:val="0"/>
                <w:szCs w:val="21"/>
              </w:rPr>
              <w:t>除行政办公区域外，供应商有满足检测工作需要的、独立的、固定的检测场所。实验室</w:t>
            </w:r>
            <w:r>
              <w:rPr>
                <w:rFonts w:hint="eastAsia" w:ascii="华文中宋" w:hAnsi="华文中宋" w:eastAsia="华文中宋" w:cs="华文中宋"/>
                <w:bCs/>
                <w:sz w:val="22"/>
              </w:rPr>
              <w:t>3000㎡（不含）以下得1分；3000㎡-4000㎡（不含）得3分，4000㎡（含）以上得5分。本项最高得5分。</w:t>
            </w:r>
          </w:p>
          <w:p>
            <w:pPr>
              <w:widowControl/>
              <w:snapToGrid w:val="0"/>
              <w:spacing w:line="264" w:lineRule="auto"/>
              <w:jc w:val="left"/>
              <w:rPr>
                <w:rFonts w:ascii="宋体" w:hAnsi="宋体" w:cs="宋体"/>
                <w:kern w:val="0"/>
                <w:szCs w:val="21"/>
                <w:lang w:val="zh-CN"/>
              </w:rPr>
            </w:pPr>
            <w:r>
              <w:rPr>
                <w:rFonts w:hint="eastAsia" w:ascii="宋体" w:hAnsi="宋体" w:cs="宋体"/>
                <w:kern w:val="0"/>
                <w:szCs w:val="21"/>
                <w:lang w:val="zh-CN"/>
              </w:rPr>
              <w:t>注：</w:t>
            </w:r>
            <w:r>
              <w:rPr>
                <w:rFonts w:hint="eastAsia" w:ascii="宋体" w:hAnsi="宋体" w:cs="宋体"/>
                <w:kern w:val="0"/>
                <w:szCs w:val="21"/>
              </w:rPr>
              <w:t>提供整个实验室平面布局图，自有场地的提供房产证复印件并加盖公章；租用场地的提供房屋租赁合同清晰复印件或原件扫描件并加盖公章。</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rPr>
                <w:rFonts w:ascii="宋体" w:hAnsi="宋体" w:cs="宋体"/>
                <w:szCs w:val="21"/>
              </w:rPr>
            </w:pPr>
            <w:r>
              <w:rPr>
                <w:rFonts w:hint="eastAsia" w:ascii="宋体" w:hAnsi="宋体" w:cs="宋体"/>
                <w:szCs w:val="21"/>
              </w:rPr>
              <w:t>5分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50"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napToGrid w:val="0"/>
              <w:spacing w:line="320" w:lineRule="exact"/>
              <w:jc w:val="center"/>
              <w:rPr>
                <w:rFonts w:ascii="宋体" w:hAnsi="宋体" w:cs="宋体"/>
                <w:bCs/>
                <w:color w:val="000000"/>
                <w:szCs w:val="21"/>
              </w:rPr>
            </w:pPr>
            <w:r>
              <w:rPr>
                <w:rFonts w:hint="eastAsia" w:ascii="宋体" w:hAnsi="宋体" w:cs="宋体"/>
                <w:kern w:val="0"/>
                <w:szCs w:val="21"/>
              </w:rPr>
              <w:t>设备配置</w:t>
            </w:r>
          </w:p>
        </w:tc>
        <w:tc>
          <w:tcPr>
            <w:tcW w:w="751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napToGrid w:val="0"/>
              <w:spacing w:line="264" w:lineRule="auto"/>
              <w:jc w:val="left"/>
              <w:rPr>
                <w:rFonts w:ascii="宋体" w:hAnsi="宋体" w:cs="宋体"/>
                <w:kern w:val="0"/>
                <w:szCs w:val="21"/>
              </w:rPr>
            </w:pPr>
            <w:r>
              <w:rPr>
                <w:rFonts w:hint="eastAsia" w:ascii="宋体" w:hAnsi="宋体" w:cs="宋体"/>
                <w:kern w:val="0"/>
                <w:szCs w:val="21"/>
              </w:rPr>
              <w:t>供应商配备满足本项目标段内产品检测的仪器设备，包括运输设备或设施和抽样过程记录设备等，根据设备配置是否合理、齐全，仪器先进性等内容进行综合评分。</w:t>
            </w:r>
          </w:p>
          <w:p>
            <w:pPr>
              <w:widowControl/>
              <w:snapToGrid w:val="0"/>
              <w:spacing w:line="264" w:lineRule="auto"/>
              <w:jc w:val="left"/>
              <w:rPr>
                <w:rFonts w:ascii="宋体" w:hAnsi="宋体" w:cs="宋体"/>
                <w:kern w:val="0"/>
                <w:szCs w:val="21"/>
              </w:rPr>
            </w:pPr>
            <w:r>
              <w:rPr>
                <w:rFonts w:hint="eastAsia" w:ascii="宋体" w:hAnsi="宋体" w:cs="宋体"/>
                <w:kern w:val="0"/>
                <w:szCs w:val="21"/>
              </w:rPr>
              <w:t>设备配置基本合理齐全的得基本分4分，设备配置较合理齐全、仪器较先进的得6分，设备配置是否合理、齐全，仪器先进的得8分。</w:t>
            </w:r>
          </w:p>
          <w:p>
            <w:pPr>
              <w:widowControl/>
              <w:snapToGrid w:val="0"/>
              <w:spacing w:line="264" w:lineRule="auto"/>
              <w:jc w:val="left"/>
              <w:rPr>
                <w:rFonts w:ascii="宋体" w:hAnsi="宋体" w:cs="宋体"/>
                <w:kern w:val="0"/>
                <w:szCs w:val="21"/>
                <w:lang w:val="zh-CN"/>
              </w:rPr>
            </w:pPr>
            <w:r>
              <w:rPr>
                <w:rFonts w:hint="eastAsia" w:ascii="宋体" w:hAnsi="宋体" w:cs="宋体"/>
                <w:kern w:val="0"/>
                <w:szCs w:val="21"/>
              </w:rPr>
              <w:t>注：提供相关设备清单、购置发票（或租赁协议）清晰复印件或原件扫描件。</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rPr>
                <w:rFonts w:ascii="宋体" w:hAnsi="宋体" w:cs="宋体"/>
                <w:bCs/>
                <w:color w:val="000000"/>
                <w:szCs w:val="21"/>
              </w:rPr>
            </w:pPr>
            <w:r>
              <w:rPr>
                <w:rFonts w:hint="eastAsia" w:ascii="宋体" w:hAnsi="宋体" w:cs="宋体"/>
                <w:szCs w:val="21"/>
              </w:rPr>
              <w:t>8分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50"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33"/>
              <w:spacing w:line="380" w:lineRule="exact"/>
              <w:jc w:val="center"/>
              <w:rPr>
                <w:rFonts w:hAnsi="宋体" w:cs="宋体"/>
                <w:kern w:val="0"/>
              </w:rPr>
            </w:pPr>
            <w:r>
              <w:rPr>
                <w:rFonts w:hint="eastAsia" w:hAnsi="宋体" w:cs="宋体"/>
                <w:kern w:val="0"/>
              </w:rPr>
              <w:t>项目实施方案</w:t>
            </w:r>
          </w:p>
        </w:tc>
        <w:tc>
          <w:tcPr>
            <w:tcW w:w="751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napToGrid w:val="0"/>
              <w:spacing w:line="264" w:lineRule="auto"/>
              <w:jc w:val="left"/>
              <w:rPr>
                <w:rFonts w:ascii="宋体" w:hAnsi="宋体" w:cs="宋体"/>
                <w:kern w:val="0"/>
                <w:szCs w:val="21"/>
              </w:rPr>
            </w:pPr>
            <w:r>
              <w:rPr>
                <w:rFonts w:hint="eastAsia" w:ascii="宋体" w:hAnsi="宋体" w:cs="宋体"/>
                <w:kern w:val="0"/>
                <w:szCs w:val="21"/>
              </w:rPr>
              <w:t>提供项目总体解决方案，详细阐述对本项目系统总体要求的理解和重难点分析；提供项目抽检工作方案，内容包括有抽样安排、样品物流安排、检验工作安排、检毕样品处置安排等，由专家进行打分。</w:t>
            </w:r>
          </w:p>
          <w:p>
            <w:pPr>
              <w:widowControl/>
              <w:snapToGrid w:val="0"/>
              <w:spacing w:line="264" w:lineRule="auto"/>
              <w:jc w:val="left"/>
              <w:rPr>
                <w:rFonts w:ascii="宋体" w:hAnsi="宋体" w:cs="宋体"/>
                <w:kern w:val="0"/>
                <w:szCs w:val="21"/>
              </w:rPr>
            </w:pPr>
            <w:r>
              <w:rPr>
                <w:rFonts w:hint="eastAsia" w:ascii="宋体" w:hAnsi="宋体" w:cs="宋体"/>
                <w:kern w:val="0"/>
                <w:szCs w:val="21"/>
              </w:rPr>
              <w:t>内容基本提及的得6分，方案较完善较符合本项目实际情况，实施管理较科学合理的得8分，方案完善并符合本项目实际情况，实施管理科学合理的得10分，未提及此项不得分。</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rPr>
                <w:rFonts w:ascii="宋体" w:hAnsi="宋体" w:cs="宋体"/>
                <w:szCs w:val="21"/>
              </w:rPr>
            </w:pPr>
            <w:r>
              <w:rPr>
                <w:rFonts w:hint="eastAsia" w:ascii="宋体" w:hAnsi="宋体" w:cs="宋体"/>
                <w:szCs w:val="21"/>
              </w:rPr>
              <w:t>10分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50"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napToGrid w:val="0"/>
              <w:spacing w:line="320" w:lineRule="exact"/>
              <w:jc w:val="center"/>
              <w:rPr>
                <w:rFonts w:ascii="宋体" w:hAnsi="宋体" w:cs="宋体"/>
                <w:kern w:val="0"/>
                <w:szCs w:val="21"/>
              </w:rPr>
            </w:pPr>
            <w:r>
              <w:rPr>
                <w:rFonts w:hint="eastAsia" w:ascii="宋体" w:hAnsi="宋体" w:cs="宋体"/>
                <w:kern w:val="0"/>
                <w:szCs w:val="21"/>
              </w:rPr>
              <w:t>质量保障措施</w:t>
            </w:r>
          </w:p>
        </w:tc>
        <w:tc>
          <w:tcPr>
            <w:tcW w:w="751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napToGrid w:val="0"/>
              <w:spacing w:line="264" w:lineRule="auto"/>
              <w:jc w:val="left"/>
              <w:rPr>
                <w:rFonts w:ascii="宋体" w:hAnsi="宋体" w:cs="宋体"/>
                <w:kern w:val="0"/>
                <w:szCs w:val="21"/>
              </w:rPr>
            </w:pPr>
            <w:r>
              <w:rPr>
                <w:rFonts w:hint="eastAsia" w:ascii="宋体" w:hAnsi="宋体" w:cs="宋体"/>
                <w:kern w:val="0"/>
                <w:szCs w:val="21"/>
              </w:rPr>
              <w:t>是否具有完善的质量控制方案、安全检验工作制度、检验责任追究制度、检验档案管理制度、实验室信息化管理等，由专家进行打分。</w:t>
            </w:r>
          </w:p>
          <w:p>
            <w:pPr>
              <w:widowControl/>
              <w:snapToGrid w:val="0"/>
              <w:spacing w:line="264" w:lineRule="auto"/>
              <w:jc w:val="left"/>
              <w:rPr>
                <w:rFonts w:ascii="宋体" w:hAnsi="宋体" w:cs="宋体"/>
                <w:kern w:val="0"/>
                <w:szCs w:val="21"/>
              </w:rPr>
            </w:pPr>
            <w:r>
              <w:rPr>
                <w:rFonts w:hint="eastAsia" w:ascii="宋体" w:hAnsi="宋体" w:cs="宋体"/>
                <w:kern w:val="0"/>
                <w:szCs w:val="21"/>
              </w:rPr>
              <w:t>内容基本提及的得4分，方案较完善较符合本项目实际情况，保障措施较科学合理的得6分，方案完善并符合本项目实际情况，保障措施科学合理的得8分，未提及此项不得分。</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rPr>
                <w:rFonts w:ascii="宋体" w:hAnsi="宋体" w:cs="宋体"/>
                <w:szCs w:val="21"/>
              </w:rPr>
            </w:pPr>
            <w:r>
              <w:rPr>
                <w:rFonts w:hint="eastAsia" w:ascii="宋体" w:hAnsi="宋体" w:cs="宋体"/>
                <w:szCs w:val="21"/>
              </w:rPr>
              <w:t>8分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50"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napToGrid w:val="0"/>
              <w:spacing w:line="320" w:lineRule="exact"/>
              <w:jc w:val="center"/>
              <w:rPr>
                <w:rFonts w:ascii="宋体" w:hAnsi="宋体" w:cs="宋体"/>
                <w:kern w:val="0"/>
                <w:szCs w:val="21"/>
              </w:rPr>
            </w:pPr>
            <w:r>
              <w:rPr>
                <w:rFonts w:hint="eastAsia" w:ascii="宋体" w:hAnsi="宋体" w:cs="宋体"/>
                <w:kern w:val="0"/>
                <w:szCs w:val="21"/>
              </w:rPr>
              <w:t>服务质量保证</w:t>
            </w:r>
          </w:p>
        </w:tc>
        <w:tc>
          <w:tcPr>
            <w:tcW w:w="751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napToGrid w:val="0"/>
              <w:spacing w:line="264" w:lineRule="auto"/>
              <w:jc w:val="left"/>
              <w:rPr>
                <w:rFonts w:ascii="宋体" w:hAnsi="宋体" w:cs="宋体"/>
                <w:kern w:val="0"/>
                <w:szCs w:val="21"/>
              </w:rPr>
            </w:pPr>
            <w:r>
              <w:rPr>
                <w:rFonts w:hint="eastAsia" w:ascii="宋体" w:hAnsi="宋体" w:cs="宋体"/>
                <w:kern w:val="0"/>
                <w:szCs w:val="21"/>
              </w:rPr>
              <w:t>包括服务及时率、抽检有效性、业务培训、质量分析、工作纪律管理制度等，由专家进行打分。</w:t>
            </w:r>
          </w:p>
          <w:p>
            <w:pPr>
              <w:widowControl/>
              <w:snapToGrid w:val="0"/>
              <w:spacing w:line="264" w:lineRule="auto"/>
              <w:jc w:val="left"/>
              <w:rPr>
                <w:rFonts w:ascii="宋体" w:hAnsi="宋体" w:cs="宋体"/>
                <w:kern w:val="0"/>
                <w:szCs w:val="21"/>
              </w:rPr>
            </w:pPr>
            <w:r>
              <w:rPr>
                <w:rFonts w:hint="eastAsia" w:ascii="宋体" w:hAnsi="宋体" w:cs="宋体"/>
                <w:kern w:val="0"/>
                <w:szCs w:val="21"/>
              </w:rPr>
              <w:t>内容基本提及的得4分，方案较完善较符合本项目实际情况，服务工作较科学合理的得6分，方案完善并符合本项目实际情况，服务工作科学合理的得8分，未提及此项不得分。</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rPr>
                <w:rFonts w:ascii="宋体" w:hAnsi="宋体" w:cs="宋体"/>
                <w:szCs w:val="21"/>
              </w:rPr>
            </w:pPr>
            <w:r>
              <w:rPr>
                <w:rFonts w:hint="eastAsia" w:ascii="宋体" w:hAnsi="宋体" w:cs="宋体"/>
                <w:szCs w:val="21"/>
              </w:rPr>
              <w:t>8分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50"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napToGrid w:val="0"/>
              <w:spacing w:line="320" w:lineRule="exact"/>
              <w:jc w:val="center"/>
              <w:rPr>
                <w:rFonts w:ascii="宋体" w:hAnsi="宋体" w:cs="宋体"/>
                <w:kern w:val="0"/>
                <w:szCs w:val="21"/>
              </w:rPr>
            </w:pPr>
            <w:r>
              <w:rPr>
                <w:rFonts w:hint="eastAsia" w:ascii="宋体" w:hAnsi="宋体" w:cs="宋体"/>
                <w:kern w:val="0"/>
                <w:szCs w:val="21"/>
              </w:rPr>
              <w:t>应急处置能力</w:t>
            </w:r>
          </w:p>
        </w:tc>
        <w:tc>
          <w:tcPr>
            <w:tcW w:w="751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napToGrid w:val="0"/>
              <w:spacing w:line="264" w:lineRule="auto"/>
              <w:jc w:val="left"/>
              <w:rPr>
                <w:rFonts w:ascii="宋体" w:hAnsi="宋体" w:cs="宋体"/>
                <w:kern w:val="0"/>
                <w:szCs w:val="21"/>
                <w:lang w:val="zh-CN"/>
              </w:rPr>
            </w:pPr>
            <w:r>
              <w:rPr>
                <w:rFonts w:hint="eastAsia" w:ascii="宋体" w:hAnsi="宋体" w:cs="宋体"/>
                <w:kern w:val="0"/>
                <w:szCs w:val="21"/>
                <w:lang w:val="zh-CN"/>
              </w:rPr>
              <w:t>供应商提供</w:t>
            </w:r>
            <w:r>
              <w:rPr>
                <w:rFonts w:hint="eastAsia" w:ascii="宋体" w:hAnsi="宋体" w:cs="宋体"/>
                <w:kern w:val="0"/>
                <w:szCs w:val="21"/>
              </w:rPr>
              <w:t>项目服务过程中的</w:t>
            </w:r>
            <w:r>
              <w:rPr>
                <w:rFonts w:hint="eastAsia" w:ascii="宋体" w:hAnsi="宋体" w:cs="宋体"/>
                <w:kern w:val="0"/>
                <w:szCs w:val="21"/>
                <w:lang w:val="zh-CN"/>
              </w:rPr>
              <w:t>相关应急预案，预案应针对可能出现的产品质量突发性、应急性等事件，设置应对</w:t>
            </w:r>
            <w:r>
              <w:rPr>
                <w:rFonts w:hint="eastAsia" w:ascii="宋体" w:hAnsi="宋体" w:cs="宋体"/>
                <w:kern w:val="0"/>
                <w:szCs w:val="21"/>
              </w:rPr>
              <w:t>机构、人员及</w:t>
            </w:r>
            <w:r>
              <w:rPr>
                <w:rFonts w:hint="eastAsia" w:ascii="宋体" w:hAnsi="宋体" w:cs="宋体"/>
                <w:kern w:val="0"/>
                <w:szCs w:val="21"/>
                <w:lang w:val="zh-CN"/>
              </w:rPr>
              <w:t>措施，提供有效保障等内容。</w:t>
            </w:r>
          </w:p>
          <w:p>
            <w:pPr>
              <w:widowControl/>
              <w:snapToGrid w:val="0"/>
              <w:spacing w:line="264" w:lineRule="auto"/>
              <w:jc w:val="left"/>
              <w:rPr>
                <w:rFonts w:ascii="宋体" w:hAnsi="宋体" w:cs="宋体"/>
                <w:kern w:val="0"/>
                <w:szCs w:val="21"/>
                <w:lang w:val="zh-CN"/>
              </w:rPr>
            </w:pPr>
            <w:r>
              <w:rPr>
                <w:rFonts w:hint="eastAsia" w:ascii="宋体" w:hAnsi="宋体" w:cs="宋体"/>
                <w:kern w:val="0"/>
                <w:szCs w:val="21"/>
              </w:rPr>
              <w:t>内容基本提及的得3分，</w:t>
            </w:r>
            <w:r>
              <w:rPr>
                <w:rFonts w:hint="eastAsia" w:ascii="宋体" w:hAnsi="宋体" w:cs="宋体"/>
                <w:kern w:val="0"/>
                <w:szCs w:val="21"/>
                <w:lang w:val="zh-CN"/>
              </w:rPr>
              <w:t>应急预案内容要素</w:t>
            </w:r>
            <w:r>
              <w:rPr>
                <w:rFonts w:hint="eastAsia" w:ascii="宋体" w:hAnsi="宋体" w:cs="宋体"/>
                <w:kern w:val="0"/>
                <w:szCs w:val="21"/>
              </w:rPr>
              <w:t>较</w:t>
            </w:r>
            <w:r>
              <w:rPr>
                <w:rFonts w:hint="eastAsia" w:ascii="宋体" w:hAnsi="宋体" w:cs="宋体"/>
                <w:kern w:val="0"/>
                <w:szCs w:val="21"/>
                <w:lang w:val="zh-CN"/>
              </w:rPr>
              <w:t>完整，方案</w:t>
            </w:r>
            <w:r>
              <w:rPr>
                <w:rFonts w:hint="eastAsia" w:ascii="宋体" w:hAnsi="宋体" w:cs="宋体"/>
                <w:kern w:val="0"/>
                <w:szCs w:val="21"/>
              </w:rPr>
              <w:t>较</w:t>
            </w:r>
            <w:r>
              <w:rPr>
                <w:rFonts w:hint="eastAsia" w:ascii="宋体" w:hAnsi="宋体" w:cs="宋体"/>
                <w:kern w:val="0"/>
                <w:szCs w:val="21"/>
                <w:lang w:val="zh-CN"/>
              </w:rPr>
              <w:t>合理、可行，</w:t>
            </w:r>
            <w:r>
              <w:rPr>
                <w:rFonts w:hint="eastAsia" w:ascii="宋体" w:hAnsi="宋体" w:cs="宋体"/>
                <w:kern w:val="0"/>
                <w:szCs w:val="21"/>
              </w:rPr>
              <w:t>基本</w:t>
            </w:r>
            <w:r>
              <w:rPr>
                <w:rFonts w:hint="eastAsia" w:ascii="宋体" w:hAnsi="宋体" w:cs="宋体"/>
                <w:kern w:val="0"/>
                <w:szCs w:val="21"/>
                <w:lang w:val="zh-CN"/>
              </w:rPr>
              <w:t>满足采购需求的，得</w:t>
            </w:r>
            <w:r>
              <w:rPr>
                <w:rFonts w:hint="eastAsia" w:ascii="宋体" w:hAnsi="宋体" w:cs="宋体"/>
                <w:kern w:val="0"/>
                <w:szCs w:val="21"/>
              </w:rPr>
              <w:t>4.5分，</w:t>
            </w:r>
            <w:r>
              <w:rPr>
                <w:rFonts w:hint="eastAsia" w:ascii="宋体" w:hAnsi="宋体" w:cs="宋体"/>
                <w:kern w:val="0"/>
                <w:szCs w:val="21"/>
                <w:lang w:val="zh-CN"/>
              </w:rPr>
              <w:t>应急预案内容要素完整，方案合理、可行，完全满足采购需求的，得</w:t>
            </w:r>
            <w:r>
              <w:rPr>
                <w:rFonts w:hint="eastAsia" w:ascii="宋体" w:hAnsi="宋体" w:cs="宋体"/>
                <w:kern w:val="0"/>
                <w:szCs w:val="21"/>
              </w:rPr>
              <w:t>6分，未提及此项不得分。</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rPr>
                <w:rFonts w:ascii="宋体" w:hAnsi="宋体" w:cs="宋体"/>
                <w:szCs w:val="21"/>
              </w:rPr>
            </w:pPr>
            <w:r>
              <w:rPr>
                <w:rFonts w:hint="eastAsia" w:ascii="宋体" w:hAnsi="宋体" w:cs="宋体"/>
                <w:szCs w:val="21"/>
              </w:rPr>
              <w:t>6分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50"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snapToGrid w:val="0"/>
              <w:spacing w:line="320" w:lineRule="exact"/>
              <w:jc w:val="center"/>
              <w:rPr>
                <w:rFonts w:ascii="宋体" w:hAnsi="宋体" w:cs="宋体"/>
                <w:kern w:val="0"/>
                <w:szCs w:val="21"/>
              </w:rPr>
            </w:pPr>
            <w:r>
              <w:rPr>
                <w:rFonts w:hint="eastAsia" w:ascii="宋体" w:hAnsi="宋体" w:cs="宋体"/>
                <w:kern w:val="0"/>
                <w:szCs w:val="21"/>
              </w:rPr>
              <w:t>响应服务</w:t>
            </w:r>
          </w:p>
        </w:tc>
        <w:tc>
          <w:tcPr>
            <w:tcW w:w="751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napToGrid w:val="0"/>
              <w:spacing w:line="264" w:lineRule="auto"/>
              <w:jc w:val="left"/>
              <w:rPr>
                <w:rFonts w:ascii="宋体" w:hAnsi="宋体" w:cs="宋体"/>
                <w:kern w:val="0"/>
                <w:szCs w:val="21"/>
                <w:lang w:val="zh-CN"/>
              </w:rPr>
            </w:pPr>
            <w:r>
              <w:rPr>
                <w:rFonts w:hint="eastAsia" w:ascii="宋体" w:hAnsi="宋体" w:cs="宋体"/>
                <w:kern w:val="0"/>
                <w:szCs w:val="21"/>
                <w:lang w:val="zh-CN"/>
              </w:rPr>
              <w:t>接到采购人紧急抽检任务后，供应商承诺并能确保及时到达采购人现场提供服务保障，承诺确保在</w:t>
            </w:r>
            <w:r>
              <w:rPr>
                <w:rFonts w:hint="eastAsia" w:ascii="宋体" w:hAnsi="宋体" w:cs="宋体"/>
                <w:kern w:val="0"/>
                <w:szCs w:val="21"/>
              </w:rPr>
              <w:t>2</w:t>
            </w:r>
            <w:r>
              <w:rPr>
                <w:rFonts w:hint="eastAsia" w:ascii="宋体" w:hAnsi="宋体" w:cs="宋体"/>
                <w:kern w:val="0"/>
                <w:szCs w:val="21"/>
                <w:lang w:val="zh-CN"/>
              </w:rPr>
              <w:t>小时（含）以内到达的得</w:t>
            </w:r>
            <w:r>
              <w:rPr>
                <w:rFonts w:hint="eastAsia" w:ascii="宋体" w:hAnsi="宋体" w:cs="宋体"/>
                <w:kern w:val="0"/>
                <w:szCs w:val="21"/>
              </w:rPr>
              <w:t>3</w:t>
            </w:r>
            <w:r>
              <w:rPr>
                <w:rFonts w:hint="eastAsia" w:ascii="宋体" w:hAnsi="宋体" w:cs="宋体"/>
                <w:kern w:val="0"/>
                <w:szCs w:val="21"/>
                <w:lang w:val="zh-CN"/>
              </w:rPr>
              <w:t>分；承诺确保在</w:t>
            </w:r>
            <w:r>
              <w:rPr>
                <w:rFonts w:hint="eastAsia" w:ascii="宋体" w:hAnsi="宋体" w:cs="宋体"/>
                <w:kern w:val="0"/>
                <w:szCs w:val="21"/>
              </w:rPr>
              <w:t>4</w:t>
            </w:r>
            <w:r>
              <w:rPr>
                <w:rFonts w:hint="eastAsia" w:ascii="宋体" w:hAnsi="宋体" w:cs="宋体"/>
                <w:kern w:val="0"/>
                <w:szCs w:val="21"/>
                <w:lang w:val="zh-CN"/>
              </w:rPr>
              <w:t>小时（含）以内到达的得</w:t>
            </w:r>
            <w:r>
              <w:rPr>
                <w:rFonts w:hint="eastAsia" w:ascii="宋体" w:hAnsi="宋体" w:cs="宋体"/>
                <w:kern w:val="0"/>
                <w:szCs w:val="21"/>
              </w:rPr>
              <w:t>2</w:t>
            </w:r>
            <w:r>
              <w:rPr>
                <w:rFonts w:hint="eastAsia" w:ascii="宋体" w:hAnsi="宋体" w:cs="宋体"/>
                <w:kern w:val="0"/>
                <w:szCs w:val="21"/>
                <w:lang w:val="zh-CN"/>
              </w:rPr>
              <w:t>分；承诺确保在</w:t>
            </w:r>
            <w:r>
              <w:rPr>
                <w:rFonts w:hint="eastAsia" w:ascii="宋体" w:hAnsi="宋体" w:cs="宋体"/>
                <w:kern w:val="0"/>
                <w:szCs w:val="21"/>
                <w:lang w:val="en-US" w:eastAsia="zh-CN"/>
              </w:rPr>
              <w:t>4</w:t>
            </w:r>
            <w:r>
              <w:rPr>
                <w:rFonts w:hint="eastAsia" w:ascii="宋体" w:hAnsi="宋体" w:cs="宋体"/>
                <w:kern w:val="0"/>
                <w:szCs w:val="21"/>
                <w:lang w:val="zh-CN"/>
              </w:rPr>
              <w:t>小时以</w:t>
            </w:r>
            <w:r>
              <w:rPr>
                <w:rFonts w:hint="eastAsia" w:ascii="宋体" w:hAnsi="宋体" w:cs="宋体"/>
                <w:kern w:val="0"/>
                <w:szCs w:val="21"/>
                <w:lang w:val="en-US" w:eastAsia="zh-CN"/>
              </w:rPr>
              <w:t>外</w:t>
            </w:r>
            <w:r>
              <w:rPr>
                <w:rFonts w:hint="eastAsia" w:ascii="宋体" w:hAnsi="宋体" w:cs="宋体"/>
                <w:kern w:val="0"/>
                <w:szCs w:val="21"/>
                <w:lang w:val="zh-CN"/>
              </w:rPr>
              <w:t>到达的得</w:t>
            </w:r>
            <w:r>
              <w:rPr>
                <w:rFonts w:hint="eastAsia" w:ascii="宋体" w:hAnsi="宋体" w:cs="宋体"/>
                <w:kern w:val="0"/>
                <w:szCs w:val="21"/>
              </w:rPr>
              <w:t>1</w:t>
            </w:r>
            <w:r>
              <w:rPr>
                <w:rFonts w:hint="eastAsia" w:ascii="宋体" w:hAnsi="宋体" w:cs="宋体"/>
                <w:kern w:val="0"/>
                <w:szCs w:val="21"/>
                <w:lang w:val="zh-CN"/>
              </w:rPr>
              <w:t>分。</w:t>
            </w:r>
          </w:p>
          <w:p>
            <w:pPr>
              <w:widowControl/>
              <w:snapToGrid w:val="0"/>
              <w:spacing w:line="264" w:lineRule="auto"/>
              <w:jc w:val="left"/>
              <w:rPr>
                <w:rFonts w:ascii="宋体" w:hAnsi="宋体" w:cs="宋体"/>
                <w:kern w:val="0"/>
                <w:szCs w:val="21"/>
                <w:lang w:val="zh-CN"/>
              </w:rPr>
            </w:pPr>
            <w:r>
              <w:rPr>
                <w:rFonts w:hint="eastAsia" w:ascii="宋体" w:hAnsi="宋体" w:cs="宋体"/>
                <w:kern w:val="0"/>
                <w:szCs w:val="21"/>
                <w:lang w:val="zh-CN"/>
              </w:rPr>
              <w:t>注：提供《服务响应承诺书》、供应商</w:t>
            </w:r>
            <w:r>
              <w:rPr>
                <w:rFonts w:hint="eastAsia" w:ascii="宋体" w:hAnsi="宋体" w:cs="宋体"/>
                <w:kern w:val="0"/>
                <w:szCs w:val="21"/>
              </w:rPr>
              <w:t>检验检测机构资质认定证书原件扫描件</w:t>
            </w:r>
            <w:r>
              <w:rPr>
                <w:rFonts w:hint="eastAsia" w:ascii="宋体" w:hAnsi="宋体" w:cs="宋体"/>
                <w:kern w:val="0"/>
                <w:szCs w:val="21"/>
                <w:lang w:val="zh-CN"/>
              </w:rPr>
              <w:t>及高德地图截图作为保障响应时间的证明材料；响应时间以供应商提供</w:t>
            </w:r>
            <w:r>
              <w:rPr>
                <w:rFonts w:hint="eastAsia" w:ascii="宋体" w:hAnsi="宋体" w:cs="宋体"/>
                <w:kern w:val="0"/>
                <w:szCs w:val="21"/>
              </w:rPr>
              <w:t>的检验检测机构资质认定证书地址</w:t>
            </w:r>
            <w:r>
              <w:rPr>
                <w:rFonts w:hint="eastAsia" w:ascii="宋体" w:hAnsi="宋体" w:cs="宋体"/>
                <w:kern w:val="0"/>
                <w:szCs w:val="21"/>
                <w:lang w:val="zh-CN"/>
              </w:rPr>
              <w:t>至采购单位的高德地图驾车预计时间数据为准。</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jc w:val="center"/>
              <w:rPr>
                <w:rFonts w:ascii="宋体" w:hAnsi="宋体" w:cs="宋体"/>
                <w:szCs w:val="21"/>
              </w:rPr>
            </w:pPr>
            <w:r>
              <w:rPr>
                <w:rFonts w:hint="eastAsia" w:ascii="宋体" w:hAnsi="宋体" w:cs="宋体"/>
                <w:szCs w:val="21"/>
              </w:rPr>
              <w:t>3分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50"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15"/>
              <w:tabs>
                <w:tab w:val="left" w:pos="-1080"/>
                <w:tab w:val="left" w:pos="180"/>
                <w:tab w:val="left" w:pos="1080"/>
              </w:tabs>
              <w:spacing w:line="264" w:lineRule="auto"/>
              <w:ind w:firstLine="0" w:firstLineChars="0"/>
              <w:jc w:val="center"/>
              <w:rPr>
                <w:rFonts w:ascii="宋体" w:hAnsi="宋体" w:eastAsia="宋体" w:cs="宋体"/>
                <w:bCs/>
                <w:color w:val="000000"/>
                <w:sz w:val="21"/>
                <w:szCs w:val="21"/>
              </w:rPr>
            </w:pPr>
            <w:r>
              <w:rPr>
                <w:rFonts w:hint="eastAsia" w:ascii="宋体" w:hAnsi="宋体" w:eastAsia="宋体" w:cs="宋体"/>
                <w:bCs/>
                <w:color w:val="000000"/>
                <w:sz w:val="21"/>
                <w:szCs w:val="21"/>
              </w:rPr>
              <w:t>报价</w:t>
            </w:r>
          </w:p>
          <w:p>
            <w:pPr>
              <w:pStyle w:val="615"/>
              <w:tabs>
                <w:tab w:val="left" w:pos="-1080"/>
                <w:tab w:val="left" w:pos="180"/>
                <w:tab w:val="left" w:pos="1080"/>
              </w:tabs>
              <w:spacing w:line="264" w:lineRule="auto"/>
              <w:ind w:firstLine="0" w:firstLineChars="0"/>
              <w:rPr>
                <w:rFonts w:ascii="宋体" w:hAnsi="宋体" w:eastAsia="宋体" w:cs="宋体"/>
                <w:bCs/>
                <w:color w:val="000000"/>
                <w:sz w:val="21"/>
                <w:szCs w:val="21"/>
              </w:rPr>
            </w:pPr>
          </w:p>
        </w:tc>
        <w:tc>
          <w:tcPr>
            <w:tcW w:w="751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widowControl/>
              <w:snapToGrid w:val="0"/>
              <w:spacing w:line="264" w:lineRule="auto"/>
              <w:jc w:val="left"/>
              <w:rPr>
                <w:rFonts w:ascii="宋体" w:hAnsi="宋体" w:cs="宋体"/>
                <w:kern w:val="0"/>
                <w:szCs w:val="21"/>
              </w:rPr>
            </w:pPr>
            <w:r>
              <w:rPr>
                <w:rFonts w:hint="eastAsia" w:ascii="宋体" w:hAnsi="宋体" w:cs="宋体"/>
                <w:kern w:val="0"/>
                <w:szCs w:val="21"/>
              </w:rPr>
              <w:t>满足评标要求且</w:t>
            </w:r>
            <w:r>
              <w:rPr>
                <w:rFonts w:hint="eastAsia" w:ascii="宋体" w:hAnsi="宋体" w:cs="宋体"/>
                <w:b/>
                <w:bCs/>
                <w:kern w:val="0"/>
                <w:szCs w:val="21"/>
              </w:rPr>
              <w:t>投标折扣率</w:t>
            </w:r>
            <w:r>
              <w:rPr>
                <w:rFonts w:hint="eastAsia" w:ascii="宋体" w:hAnsi="宋体" w:cs="宋体"/>
                <w:kern w:val="0"/>
                <w:szCs w:val="21"/>
              </w:rPr>
              <w:t>最低的报价作为评标基准价，其最低报价为满分；按［投标报价得分=（评标基准价/投标折扣率）*10］计算公式计算，报价高于预算价或最高限价的，为无效投标文件（作废标处理）</w:t>
            </w:r>
          </w:p>
        </w:tc>
        <w:tc>
          <w:tcPr>
            <w:tcW w:w="102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pStyle w:val="615"/>
              <w:tabs>
                <w:tab w:val="left" w:pos="-1080"/>
                <w:tab w:val="left" w:pos="180"/>
                <w:tab w:val="left" w:pos="1080"/>
              </w:tabs>
              <w:spacing w:line="264" w:lineRule="auto"/>
              <w:ind w:firstLine="0" w:firstLineChars="0"/>
              <w:jc w:val="center"/>
              <w:rPr>
                <w:rFonts w:ascii="宋体" w:hAnsi="宋体" w:eastAsia="宋体" w:cs="宋体"/>
                <w:bCs/>
                <w:color w:val="000000"/>
                <w:sz w:val="21"/>
                <w:szCs w:val="21"/>
              </w:rPr>
            </w:pPr>
            <w:r>
              <w:rPr>
                <w:rFonts w:hint="eastAsia" w:ascii="宋体" w:hAnsi="宋体" w:eastAsia="宋体" w:cs="宋体"/>
                <w:bCs/>
                <w:color w:val="000000"/>
                <w:sz w:val="21"/>
                <w:szCs w:val="21"/>
              </w:rPr>
              <w:t>0-10分</w:t>
            </w:r>
          </w:p>
        </w:tc>
      </w:tr>
    </w:tbl>
    <w:p>
      <w:pPr>
        <w:snapToGrid w:val="0"/>
        <w:spacing w:line="296" w:lineRule="auto"/>
        <w:rPr>
          <w:rFonts w:ascii="宋体" w:hAnsi="宋体" w:cs="宋体"/>
          <w:b/>
          <w:sz w:val="28"/>
          <w:szCs w:val="28"/>
        </w:rPr>
      </w:pPr>
      <w:r>
        <w:rPr>
          <w:rFonts w:hint="eastAsia" w:ascii="宋体" w:hAnsi="宋体" w:cs="宋体"/>
          <w:b/>
          <w:sz w:val="32"/>
        </w:rPr>
        <w:t>一、评标方法</w:t>
      </w:r>
    </w:p>
    <w:p>
      <w:pPr>
        <w:adjustRightInd/>
        <w:spacing w:line="296"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296" w:lineRule="auto"/>
        <w:rPr>
          <w:rFonts w:ascii="宋体" w:hAnsi="宋体" w:cs="宋体"/>
          <w:kern w:val="0"/>
          <w:sz w:val="24"/>
        </w:rPr>
      </w:pPr>
      <w:r>
        <w:rPr>
          <w:rFonts w:hint="eastAsia" w:ascii="宋体" w:hAnsi="宋体" w:cs="宋体"/>
          <w:b/>
          <w:sz w:val="32"/>
        </w:rPr>
        <w:t>二、评标标准</w:t>
      </w:r>
    </w:p>
    <w:p>
      <w:pPr>
        <w:spacing w:line="296" w:lineRule="auto"/>
        <w:ind w:firstLine="472" w:firstLineChars="196"/>
        <w:rPr>
          <w:rFonts w:ascii="宋体" w:hAnsi="宋体" w:cs="宋体"/>
          <w:b/>
          <w:sz w:val="24"/>
        </w:rPr>
      </w:pPr>
      <w:r>
        <w:rPr>
          <w:rFonts w:hint="eastAsia" w:ascii="宋体" w:hAnsi="宋体" w:cs="宋体"/>
          <w:b/>
          <w:sz w:val="24"/>
        </w:rPr>
        <w:t>2.评标标准：</w:t>
      </w:r>
      <w:r>
        <w:rPr>
          <w:rFonts w:hint="eastAsia" w:ascii="宋体" w:hAnsi="宋体" w:cs="宋体"/>
          <w:kern w:val="0"/>
          <w:sz w:val="24"/>
        </w:rPr>
        <w:t>见评标办法前附表。</w:t>
      </w:r>
    </w:p>
    <w:p>
      <w:pPr>
        <w:adjustRightInd/>
        <w:spacing w:line="296" w:lineRule="auto"/>
        <w:rPr>
          <w:rFonts w:ascii="宋体" w:hAnsi="宋体" w:cs="宋体"/>
          <w:b/>
          <w:sz w:val="32"/>
        </w:rPr>
      </w:pPr>
      <w:r>
        <w:rPr>
          <w:rFonts w:hint="eastAsia" w:ascii="宋体" w:hAnsi="宋体" w:cs="宋体"/>
          <w:b/>
          <w:sz w:val="32"/>
        </w:rPr>
        <w:t>三、评标程序</w:t>
      </w:r>
    </w:p>
    <w:p>
      <w:pPr>
        <w:spacing w:line="296"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296"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296"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296"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4"/>
        <w:spacing w:before="0" w:line="296" w:lineRule="auto"/>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4"/>
        <w:spacing w:before="0" w:line="296" w:lineRule="auto"/>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4"/>
        <w:spacing w:before="0" w:line="296" w:lineRule="auto"/>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4"/>
        <w:spacing w:before="0" w:line="296" w:lineRule="auto"/>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4"/>
        <w:spacing w:before="0" w:line="296" w:lineRule="auto"/>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4"/>
        <w:spacing w:before="0" w:line="296" w:lineRule="auto"/>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296"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296"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4"/>
        <w:spacing w:before="0" w:line="296" w:lineRule="auto"/>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4"/>
        <w:spacing w:before="0" w:line="296" w:lineRule="auto"/>
        <w:ind w:firstLine="480"/>
        <w:rPr>
          <w:rFonts w:ascii="宋体" w:hAnsi="宋体" w:cs="宋体"/>
          <w:kern w:val="0"/>
          <w:szCs w:val="24"/>
        </w:rPr>
      </w:pPr>
      <w:r>
        <w:rPr>
          <w:rFonts w:hint="eastAsia" w:ascii="宋体" w:hAnsi="宋体" w:cs="宋体"/>
          <w:kern w:val="0"/>
          <w:szCs w:val="24"/>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296"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296" w:lineRule="auto"/>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296"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adjustRightInd/>
        <w:spacing w:line="296" w:lineRule="auto"/>
        <w:rPr>
          <w:rFonts w:ascii="宋体" w:hAnsi="宋体" w:cs="宋体"/>
          <w:b/>
          <w:sz w:val="32"/>
        </w:rPr>
      </w:pPr>
      <w:r>
        <w:rPr>
          <w:rFonts w:hint="eastAsia" w:ascii="宋体" w:hAnsi="宋体" w:cs="宋体"/>
          <w:b/>
          <w:sz w:val="32"/>
        </w:rPr>
        <w:t>四、评标中的其他事项</w:t>
      </w:r>
    </w:p>
    <w:p>
      <w:pPr>
        <w:pStyle w:val="134"/>
        <w:spacing w:before="0" w:line="296" w:lineRule="auto"/>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296" w:lineRule="auto"/>
        <w:ind w:left="954" w:leftChars="226" w:hanging="479" w:firstLineChars="0"/>
        <w:rPr>
          <w:rFonts w:cs="宋体"/>
          <w:szCs w:val="21"/>
        </w:rPr>
      </w:pPr>
      <w:r>
        <w:rPr>
          <w:rFonts w:hint="eastAsia" w:cs="宋体"/>
          <w:b/>
          <w:kern w:val="0"/>
        </w:rPr>
        <w:t>4.2投标无效。</w:t>
      </w:r>
      <w:r>
        <w:rPr>
          <w:rFonts w:hint="eastAsia" w:cs="宋体"/>
          <w:szCs w:val="21"/>
        </w:rPr>
        <w:t>有下列情况之一的，投标无效：</w:t>
      </w:r>
    </w:p>
    <w:p>
      <w:pPr>
        <w:spacing w:line="296"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296"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296"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296"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296"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296"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296"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296"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296"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296"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296"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296" w:lineRule="auto"/>
        <w:ind w:firstLine="480" w:firstLineChars="200"/>
        <w:rPr>
          <w:rFonts w:ascii="宋体" w:hAnsi="宋体" w:cs="宋体"/>
          <w:kern w:val="0"/>
          <w:sz w:val="24"/>
        </w:rPr>
      </w:pPr>
      <w:r>
        <w:rPr>
          <w:rFonts w:hint="eastAsia" w:ascii="宋体" w:hAnsi="宋体" w:cs="宋体"/>
          <w:kern w:val="0"/>
          <w:sz w:val="24"/>
        </w:rPr>
        <w:t>4.2.12投标人仅提交备份投标文件，没有在电子交易平台传输递交投标文件的，投标无效；</w:t>
      </w:r>
    </w:p>
    <w:p>
      <w:pPr>
        <w:pStyle w:val="4"/>
        <w:spacing w:line="296" w:lineRule="auto"/>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296"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5"/>
        <w:snapToGrid w:val="0"/>
        <w:spacing w:line="296"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296" w:lineRule="auto"/>
        <w:rPr>
          <w:rFonts w:cs="宋体"/>
        </w:rPr>
      </w:pPr>
      <w:r>
        <w:rPr>
          <w:rFonts w:hint="eastAsia" w:cs="宋体"/>
        </w:rPr>
        <w:t>5.1符合专业条件的供应商或者对招标文件作实质响应的供应商不足3家的；</w:t>
      </w:r>
    </w:p>
    <w:p>
      <w:pPr>
        <w:pStyle w:val="25"/>
        <w:snapToGrid w:val="0"/>
        <w:spacing w:line="296" w:lineRule="auto"/>
        <w:rPr>
          <w:rFonts w:cs="宋体"/>
        </w:rPr>
      </w:pPr>
      <w:r>
        <w:rPr>
          <w:rFonts w:hint="eastAsia" w:cs="宋体"/>
        </w:rPr>
        <w:t>5.2出现影响采购公正的违法、违规行为的；</w:t>
      </w:r>
    </w:p>
    <w:p>
      <w:pPr>
        <w:pStyle w:val="25"/>
        <w:snapToGrid w:val="0"/>
        <w:spacing w:line="296" w:lineRule="auto"/>
        <w:rPr>
          <w:rFonts w:cs="宋体"/>
        </w:rPr>
      </w:pPr>
      <w:r>
        <w:rPr>
          <w:rFonts w:hint="eastAsia" w:cs="宋体"/>
        </w:rPr>
        <w:t>5.3投标人的报价均超过了采购预算，采购人不能支付的；</w:t>
      </w:r>
    </w:p>
    <w:p>
      <w:pPr>
        <w:pStyle w:val="25"/>
        <w:snapToGrid w:val="0"/>
        <w:spacing w:line="296" w:lineRule="auto"/>
        <w:rPr>
          <w:rFonts w:cs="宋体"/>
        </w:rPr>
      </w:pPr>
      <w:r>
        <w:rPr>
          <w:rFonts w:hint="eastAsia" w:cs="宋体"/>
        </w:rPr>
        <w:t>5.4因重大变故，采购任务取消的。</w:t>
      </w:r>
    </w:p>
    <w:p>
      <w:pPr>
        <w:pStyle w:val="25"/>
        <w:snapToGrid w:val="0"/>
        <w:spacing w:line="296" w:lineRule="auto"/>
        <w:rPr>
          <w:rFonts w:cs="宋体"/>
        </w:rPr>
      </w:pPr>
      <w:r>
        <w:rPr>
          <w:rFonts w:hint="eastAsia" w:cs="宋体"/>
        </w:rPr>
        <w:t>废标后，采购机构应当将废标理由通知所有投标人。</w:t>
      </w:r>
    </w:p>
    <w:p>
      <w:pPr>
        <w:pStyle w:val="25"/>
        <w:snapToGrid w:val="0"/>
        <w:spacing w:line="296"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296" w:lineRule="auto"/>
        <w:ind w:firstLine="590" w:firstLineChars="245"/>
        <w:rPr>
          <w:rFonts w:cs="宋体"/>
        </w:rPr>
      </w:pPr>
      <w:r>
        <w:rPr>
          <w:rFonts w:hint="eastAsia" w:cs="宋体"/>
          <w:b/>
          <w:kern w:val="0"/>
        </w:rPr>
        <w:t>7.重新开展采购。</w:t>
      </w:r>
      <w:r>
        <w:rPr>
          <w:rFonts w:hint="eastAsia" w:cs="宋体"/>
        </w:rPr>
        <w:t>有政府采购法第七十一条、第七十二条规定的违法行为之一，影响或者可能影响中标、成交结果的，依照下列规定处理：</w:t>
      </w:r>
    </w:p>
    <w:p>
      <w:pPr>
        <w:pStyle w:val="25"/>
        <w:snapToGrid w:val="0"/>
        <w:spacing w:line="296" w:lineRule="auto"/>
        <w:ind w:firstLine="600" w:firstLineChars="250"/>
        <w:rPr>
          <w:rFonts w:cs="宋体"/>
        </w:rPr>
      </w:pPr>
      <w:r>
        <w:rPr>
          <w:rFonts w:hint="eastAsia" w:cs="宋体"/>
        </w:rPr>
        <w:t>7.1未确定中标或者中标人的，终止本次政府采购活动，重新开展政府采购活动。</w:t>
      </w:r>
    </w:p>
    <w:p>
      <w:pPr>
        <w:pStyle w:val="25"/>
        <w:snapToGrid w:val="0"/>
        <w:spacing w:line="296" w:lineRule="auto"/>
        <w:ind w:firstLine="600" w:firstLineChars="250"/>
        <w:rPr>
          <w:rFonts w:cs="宋体"/>
        </w:rPr>
      </w:pPr>
      <w:r>
        <w:rPr>
          <w:rFonts w:hint="eastAsia"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296" w:lineRule="auto"/>
        <w:ind w:firstLine="600" w:firstLineChars="250"/>
        <w:rPr>
          <w:rFonts w:cs="宋体"/>
        </w:rPr>
      </w:pPr>
      <w:r>
        <w:rPr>
          <w:rFonts w:hint="eastAsia" w:cs="宋体"/>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296" w:lineRule="auto"/>
        <w:rPr>
          <w:rFonts w:cs="宋体"/>
        </w:rPr>
      </w:pPr>
      <w:r>
        <w:rPr>
          <w:rFonts w:hint="eastAsia" w:cs="宋体"/>
        </w:rPr>
        <w:t>7.4政府采购合同已经履行，给采购人、供应商造成损失的，由责任人承担赔偿责任。</w:t>
      </w:r>
    </w:p>
    <w:p>
      <w:pPr>
        <w:pStyle w:val="25"/>
        <w:snapToGrid w:val="0"/>
        <w:spacing w:line="296" w:lineRule="auto"/>
        <w:rPr>
          <w:rFonts w:cs="宋体"/>
        </w:rPr>
      </w:pPr>
      <w:r>
        <w:rPr>
          <w:rFonts w:hint="eastAsia" w:cs="宋体"/>
        </w:rPr>
        <w:t>7.5政府采购当事人有其他违反政府采购法</w:t>
      </w:r>
      <w:r>
        <w:rPr>
          <w:rFonts w:hint="eastAsia" w:cs="宋体"/>
          <w:kern w:val="0"/>
        </w:rPr>
        <w:t>或者政府采购法实施条例等法律法规规定</w:t>
      </w:r>
      <w:r>
        <w:rPr>
          <w:rFonts w:hint="eastAsia" w:cs="宋体"/>
        </w:rPr>
        <w:t>的行为，经改正后仍然影响或者可能影响中标、成交结果或者依法被认定为中标、成交无效的，依照7.1-7.4规定处理。</w:t>
      </w:r>
      <w:bookmarkEnd w:id="26"/>
      <w:bookmarkStart w:id="392" w:name="第五部分"/>
      <w:bookmarkStart w:id="393" w:name="_Toc86217003"/>
    </w:p>
    <w:p>
      <w:pPr>
        <w:rPr>
          <w:rFonts w:cs="宋体"/>
        </w:rPr>
      </w:pPr>
    </w:p>
    <w:p>
      <w:pPr>
        <w:pStyle w:val="25"/>
        <w:rPr>
          <w:rFonts w:cs="宋体"/>
        </w:rPr>
      </w:pPr>
    </w:p>
    <w:p>
      <w:pPr>
        <w:rPr>
          <w:rFonts w:cs="宋体"/>
        </w:rPr>
      </w:pPr>
    </w:p>
    <w:p>
      <w:pPr>
        <w:pStyle w:val="25"/>
        <w:rPr>
          <w:rFonts w:cs="宋体"/>
        </w:rPr>
      </w:pPr>
    </w:p>
    <w:p>
      <w:pPr>
        <w:pStyle w:val="25"/>
        <w:ind w:firstLine="0" w:firstLineChars="0"/>
      </w:pPr>
    </w:p>
    <w:p>
      <w:pPr>
        <w:spacing w:line="300" w:lineRule="auto"/>
        <w:jc w:val="center"/>
        <w:outlineLvl w:val="0"/>
        <w:rPr>
          <w:rFonts w:ascii="宋体" w:hAnsi="宋体" w:cs="宋体"/>
          <w:b/>
          <w:sz w:val="36"/>
          <w:szCs w:val="36"/>
        </w:rPr>
      </w:pPr>
    </w:p>
    <w:p>
      <w:pPr>
        <w:spacing w:line="300" w:lineRule="auto"/>
        <w:jc w:val="center"/>
        <w:outlineLvl w:val="0"/>
        <w:rPr>
          <w:rFonts w:ascii="宋体" w:hAnsi="宋体" w:cs="宋体"/>
          <w:b/>
          <w:sz w:val="36"/>
          <w:szCs w:val="36"/>
        </w:rPr>
      </w:pPr>
    </w:p>
    <w:p>
      <w:pPr>
        <w:spacing w:line="300" w:lineRule="auto"/>
        <w:jc w:val="center"/>
        <w:outlineLvl w:val="0"/>
        <w:rPr>
          <w:rFonts w:ascii="宋体" w:hAnsi="宋体" w:cs="宋体"/>
          <w:b/>
          <w:sz w:val="36"/>
          <w:szCs w:val="36"/>
        </w:rPr>
      </w:pPr>
    </w:p>
    <w:p>
      <w:pPr>
        <w:spacing w:line="300" w:lineRule="auto"/>
        <w:jc w:val="center"/>
        <w:outlineLvl w:val="0"/>
        <w:rPr>
          <w:rFonts w:ascii="宋体" w:hAnsi="宋体" w:cs="宋体"/>
          <w:b/>
          <w:sz w:val="36"/>
          <w:szCs w:val="36"/>
        </w:rPr>
      </w:pPr>
    </w:p>
    <w:p>
      <w:pPr>
        <w:spacing w:line="300" w:lineRule="auto"/>
        <w:jc w:val="center"/>
        <w:outlineLvl w:val="0"/>
        <w:rPr>
          <w:rFonts w:ascii="宋体" w:hAnsi="宋体" w:cs="宋体"/>
          <w:b/>
          <w:sz w:val="36"/>
          <w:szCs w:val="36"/>
        </w:rPr>
      </w:pPr>
    </w:p>
    <w:p>
      <w:pPr>
        <w:spacing w:line="300" w:lineRule="auto"/>
        <w:jc w:val="center"/>
        <w:outlineLvl w:val="0"/>
        <w:rPr>
          <w:rFonts w:ascii="宋体" w:hAnsi="宋体" w:cs="宋体"/>
          <w:b/>
          <w:sz w:val="36"/>
          <w:szCs w:val="36"/>
        </w:rPr>
      </w:pPr>
    </w:p>
    <w:p>
      <w:pPr>
        <w:spacing w:line="300" w:lineRule="auto"/>
        <w:jc w:val="both"/>
        <w:outlineLvl w:val="0"/>
        <w:rPr>
          <w:rFonts w:ascii="宋体" w:hAnsi="宋体" w:cs="宋体"/>
          <w:b/>
          <w:sz w:val="36"/>
          <w:szCs w:val="36"/>
        </w:rPr>
      </w:pPr>
    </w:p>
    <w:p>
      <w:pPr>
        <w:spacing w:line="300" w:lineRule="auto"/>
        <w:jc w:val="center"/>
        <w:outlineLvl w:val="0"/>
        <w:rPr>
          <w:rFonts w:hint="eastAsia" w:ascii="宋体" w:hAnsi="宋体" w:cs="宋体"/>
          <w:b/>
          <w:sz w:val="36"/>
          <w:szCs w:val="36"/>
        </w:rPr>
      </w:pPr>
    </w:p>
    <w:p>
      <w:pPr>
        <w:spacing w:line="300" w:lineRule="auto"/>
        <w:jc w:val="center"/>
        <w:outlineLvl w:val="0"/>
        <w:rPr>
          <w:rFonts w:hint="eastAsia" w:ascii="宋体" w:hAnsi="宋体" w:cs="宋体"/>
          <w:b/>
          <w:sz w:val="36"/>
          <w:szCs w:val="36"/>
        </w:rPr>
      </w:pPr>
    </w:p>
    <w:p>
      <w:pPr>
        <w:spacing w:line="300" w:lineRule="auto"/>
        <w:jc w:val="center"/>
        <w:outlineLvl w:val="0"/>
        <w:rPr>
          <w:rFonts w:hint="eastAsia" w:ascii="宋体" w:hAnsi="宋体" w:cs="宋体"/>
          <w:b/>
          <w:sz w:val="36"/>
          <w:szCs w:val="36"/>
        </w:rPr>
      </w:pPr>
    </w:p>
    <w:p>
      <w:pPr>
        <w:spacing w:line="300" w:lineRule="auto"/>
        <w:jc w:val="center"/>
        <w:outlineLvl w:val="0"/>
        <w:rPr>
          <w:rFonts w:ascii="宋体" w:hAnsi="宋体" w:cs="宋体"/>
          <w:b/>
          <w:sz w:val="36"/>
          <w:szCs w:val="36"/>
        </w:rPr>
      </w:pPr>
      <w:r>
        <w:rPr>
          <w:rFonts w:hint="eastAsia" w:ascii="宋体" w:hAnsi="宋体" w:cs="宋体"/>
          <w:b/>
          <w:sz w:val="36"/>
          <w:szCs w:val="36"/>
        </w:rPr>
        <w:t>第五部分 拟签订的合同文本</w:t>
      </w:r>
    </w:p>
    <w:p>
      <w:pPr>
        <w:spacing w:line="300" w:lineRule="auto"/>
        <w:jc w:val="center"/>
        <w:rPr>
          <w:rFonts w:ascii="宋体" w:hAnsi="宋体" w:cs="宋体"/>
          <w:b/>
          <w:sz w:val="28"/>
          <w:szCs w:val="28"/>
        </w:rPr>
      </w:pPr>
    </w:p>
    <w:p>
      <w:pPr>
        <w:spacing w:line="300" w:lineRule="auto"/>
        <w:jc w:val="center"/>
        <w:rPr>
          <w:rFonts w:ascii="宋体" w:hAnsi="宋体" w:cs="宋体"/>
          <w:b/>
          <w:sz w:val="24"/>
        </w:rPr>
      </w:pPr>
    </w:p>
    <w:p>
      <w:pPr>
        <w:spacing w:line="300" w:lineRule="auto"/>
        <w:jc w:val="center"/>
        <w:rPr>
          <w:rFonts w:ascii="宋体" w:hAnsi="宋体" w:cs="宋体"/>
          <w:b/>
          <w:sz w:val="24"/>
        </w:rPr>
      </w:pPr>
    </w:p>
    <w:p>
      <w:pPr>
        <w:spacing w:line="300" w:lineRule="auto"/>
        <w:jc w:val="center"/>
        <w:rPr>
          <w:rFonts w:ascii="宋体" w:hAnsi="宋体" w:cs="宋体"/>
          <w:b/>
          <w:sz w:val="36"/>
          <w:szCs w:val="36"/>
        </w:rPr>
      </w:pPr>
    </w:p>
    <w:p>
      <w:pPr>
        <w:spacing w:line="300" w:lineRule="auto"/>
        <w:jc w:val="center"/>
        <w:rPr>
          <w:rFonts w:ascii="宋体" w:hAnsi="宋体" w:cs="宋体"/>
          <w:b/>
          <w:sz w:val="36"/>
          <w:szCs w:val="36"/>
        </w:rPr>
      </w:pPr>
    </w:p>
    <w:p>
      <w:pPr>
        <w:spacing w:line="300" w:lineRule="auto"/>
        <w:jc w:val="center"/>
        <w:rPr>
          <w:rFonts w:ascii="宋体" w:hAnsi="宋体" w:cs="宋体"/>
          <w:b/>
          <w:sz w:val="36"/>
          <w:szCs w:val="36"/>
        </w:rPr>
      </w:pPr>
    </w:p>
    <w:p>
      <w:pPr>
        <w:spacing w:line="300" w:lineRule="auto"/>
        <w:jc w:val="center"/>
        <w:rPr>
          <w:rFonts w:ascii="宋体" w:hAnsi="宋体" w:cs="宋体"/>
          <w:b/>
          <w:sz w:val="36"/>
          <w:szCs w:val="36"/>
        </w:rPr>
      </w:pPr>
      <w:r>
        <w:rPr>
          <w:rFonts w:hint="eastAsia" w:ascii="宋体" w:hAnsi="宋体" w:cs="宋体"/>
          <w:b/>
          <w:sz w:val="36"/>
          <w:szCs w:val="36"/>
        </w:rPr>
        <w:t>政府采购合同参考范本</w:t>
      </w:r>
    </w:p>
    <w:p>
      <w:pPr>
        <w:pStyle w:val="702"/>
        <w:spacing w:line="300" w:lineRule="auto"/>
        <w:rPr>
          <w:rFonts w:ascii="宋体" w:hAnsi="宋体" w:cs="宋体"/>
          <w:szCs w:val="24"/>
        </w:rPr>
      </w:pPr>
    </w:p>
    <w:p>
      <w:pPr>
        <w:pStyle w:val="702"/>
        <w:spacing w:line="300" w:lineRule="auto"/>
        <w:rPr>
          <w:rFonts w:ascii="宋体" w:hAnsi="宋体" w:cs="宋体"/>
          <w:szCs w:val="24"/>
        </w:rPr>
      </w:pPr>
    </w:p>
    <w:p>
      <w:pPr>
        <w:pStyle w:val="702"/>
        <w:spacing w:line="300" w:lineRule="auto"/>
        <w:jc w:val="center"/>
        <w:rPr>
          <w:rFonts w:ascii="宋体" w:hAnsi="宋体" w:cs="宋体"/>
          <w:szCs w:val="24"/>
        </w:rPr>
      </w:pPr>
    </w:p>
    <w:p>
      <w:pPr>
        <w:pStyle w:val="702"/>
        <w:spacing w:line="300" w:lineRule="auto"/>
        <w:rPr>
          <w:rFonts w:ascii="宋体" w:hAnsi="宋体" w:cs="宋体"/>
          <w:szCs w:val="24"/>
        </w:rPr>
      </w:pPr>
    </w:p>
    <w:p>
      <w:pPr>
        <w:pStyle w:val="702"/>
        <w:spacing w:line="300" w:lineRule="auto"/>
        <w:rPr>
          <w:rFonts w:ascii="宋体" w:hAnsi="宋体" w:cs="宋体"/>
          <w:szCs w:val="24"/>
        </w:rPr>
      </w:pPr>
    </w:p>
    <w:p>
      <w:pPr>
        <w:spacing w:before="120" w:line="300" w:lineRule="auto"/>
        <w:rPr>
          <w:rFonts w:ascii="宋体" w:hAnsi="宋体" w:cs="宋体"/>
          <w:sz w:val="24"/>
        </w:rPr>
      </w:pPr>
    </w:p>
    <w:p>
      <w:pPr>
        <w:spacing w:before="120" w:line="300" w:lineRule="auto"/>
        <w:ind w:left="960"/>
        <w:rPr>
          <w:rFonts w:ascii="宋体" w:hAnsi="宋体" w:cs="宋体"/>
          <w:sz w:val="24"/>
        </w:rPr>
      </w:pPr>
      <w:r>
        <w:rPr>
          <w:rFonts w:hint="eastAsia" w:ascii="宋体" w:hAnsi="宋体" w:cs="宋体"/>
          <w:sz w:val="24"/>
        </w:rPr>
        <w:t>项目名称：</w:t>
      </w:r>
    </w:p>
    <w:p>
      <w:pPr>
        <w:pStyle w:val="602"/>
        <w:spacing w:before="120" w:line="300" w:lineRule="auto"/>
        <w:ind w:firstLine="960" w:firstLineChars="400"/>
        <w:rPr>
          <w:rFonts w:ascii="宋体" w:hAnsi="宋体" w:eastAsia="宋体" w:cs="宋体"/>
          <w:szCs w:val="24"/>
        </w:rPr>
      </w:pPr>
      <w:r>
        <w:rPr>
          <w:rFonts w:hint="eastAsia" w:ascii="宋体" w:hAnsi="宋体" w:eastAsia="宋体" w:cs="宋体"/>
          <w:szCs w:val="24"/>
        </w:rPr>
        <w:t>项目编号：</w:t>
      </w:r>
    </w:p>
    <w:p>
      <w:pPr>
        <w:pStyle w:val="602"/>
        <w:spacing w:before="120" w:line="300" w:lineRule="auto"/>
        <w:rPr>
          <w:rFonts w:ascii="宋体" w:hAnsi="宋体" w:eastAsia="宋体" w:cs="宋体"/>
          <w:szCs w:val="24"/>
        </w:rPr>
      </w:pPr>
    </w:p>
    <w:p>
      <w:pPr>
        <w:spacing w:line="300" w:lineRule="auto"/>
        <w:rPr>
          <w:rFonts w:ascii="宋体" w:hAnsi="宋体" w:cs="宋体"/>
          <w:sz w:val="24"/>
        </w:rPr>
      </w:pPr>
    </w:p>
    <w:p>
      <w:pPr>
        <w:spacing w:before="120" w:line="300" w:lineRule="auto"/>
        <w:ind w:left="960"/>
        <w:rPr>
          <w:rFonts w:ascii="宋体" w:hAnsi="宋体" w:cs="宋体"/>
          <w:sz w:val="24"/>
          <w:u w:val="single"/>
        </w:rPr>
      </w:pPr>
      <w:r>
        <w:rPr>
          <w:rFonts w:hint="eastAsia" w:ascii="宋体" w:hAnsi="宋体" w:cs="宋体"/>
          <w:sz w:val="24"/>
        </w:rPr>
        <w:t>甲方：</w:t>
      </w:r>
    </w:p>
    <w:p>
      <w:pPr>
        <w:spacing w:before="120" w:line="300" w:lineRule="auto"/>
        <w:rPr>
          <w:rFonts w:ascii="宋体" w:hAnsi="宋体" w:cs="宋体"/>
          <w:sz w:val="24"/>
        </w:rPr>
      </w:pPr>
    </w:p>
    <w:p>
      <w:pPr>
        <w:spacing w:before="120" w:line="300" w:lineRule="auto"/>
        <w:ind w:left="960"/>
        <w:rPr>
          <w:rFonts w:ascii="宋体" w:hAnsi="宋体" w:cs="宋体"/>
          <w:sz w:val="24"/>
          <w:u w:val="single"/>
        </w:rPr>
      </w:pPr>
      <w:r>
        <w:rPr>
          <w:rFonts w:hint="eastAsia" w:ascii="宋体" w:hAnsi="宋体" w:cs="宋体"/>
          <w:sz w:val="24"/>
        </w:rPr>
        <w:t>乙方：</w:t>
      </w:r>
    </w:p>
    <w:p>
      <w:pPr>
        <w:spacing w:before="120" w:line="300" w:lineRule="auto"/>
        <w:rPr>
          <w:rFonts w:ascii="宋体" w:hAnsi="宋体" w:cs="宋体"/>
          <w:sz w:val="24"/>
        </w:rPr>
      </w:pPr>
    </w:p>
    <w:p>
      <w:pPr>
        <w:spacing w:before="120" w:line="300" w:lineRule="auto"/>
        <w:ind w:firstLine="960" w:firstLineChars="400"/>
        <w:rPr>
          <w:rFonts w:ascii="宋体" w:hAnsi="宋体" w:cs="宋体"/>
          <w:sz w:val="24"/>
          <w:u w:val="single"/>
        </w:rPr>
      </w:pPr>
      <w:r>
        <w:rPr>
          <w:rFonts w:hint="eastAsia" w:ascii="宋体" w:hAnsi="宋体" w:cs="宋体"/>
          <w:sz w:val="24"/>
        </w:rPr>
        <w:t>签订地：</w:t>
      </w:r>
    </w:p>
    <w:p>
      <w:pPr>
        <w:spacing w:before="120" w:line="300" w:lineRule="auto"/>
        <w:rPr>
          <w:rFonts w:ascii="宋体" w:hAnsi="宋体" w:cs="宋体"/>
          <w:sz w:val="24"/>
        </w:rPr>
      </w:pPr>
    </w:p>
    <w:p>
      <w:pPr>
        <w:spacing w:before="120" w:line="300" w:lineRule="auto"/>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lang w:val="en-US" w:eastAsia="zh-CN"/>
        </w:rPr>
        <w:t xml:space="preserve">   </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widowControl/>
        <w:spacing w:line="300" w:lineRule="auto"/>
        <w:jc w:val="left"/>
        <w:rPr>
          <w:rFonts w:ascii="宋体" w:hAnsi="宋体" w:cs="宋体"/>
          <w:kern w:val="0"/>
          <w:sz w:val="24"/>
        </w:rPr>
        <w:sectPr>
          <w:pgSz w:w="11905" w:h="16838"/>
          <w:pgMar w:top="1417" w:right="1474" w:bottom="1417" w:left="1474" w:header="851" w:footer="850" w:gutter="0"/>
          <w:cols w:space="0" w:num="1"/>
          <w:titlePg/>
        </w:sectPr>
      </w:pPr>
    </w:p>
    <w:p>
      <w:pPr>
        <w:spacing w:line="298" w:lineRule="auto"/>
        <w:ind w:firstLine="480" w:firstLineChars="200"/>
        <w:rPr>
          <w:rFonts w:ascii="宋体" w:hAnsi="宋体" w:cs="宋体"/>
          <w:sz w:val="24"/>
        </w:rPr>
      </w:pPr>
      <w:r>
        <w:rPr>
          <w:rFonts w:hint="eastAsia" w:ascii="宋体" w:hAnsi="宋体" w:cs="宋体"/>
          <w:sz w:val="24"/>
          <w:lang w:val="zh-CN"/>
        </w:rPr>
        <w:t>年月日</w:t>
      </w:r>
      <w:r>
        <w:rPr>
          <w:rFonts w:hint="eastAsia" w:ascii="宋体" w:hAnsi="宋体" w:cs="宋体"/>
          <w:sz w:val="24"/>
        </w:rPr>
        <w:t>，</w:t>
      </w:r>
      <w:r>
        <w:rPr>
          <w:rFonts w:hint="eastAsia" w:ascii="宋体" w:hAnsi="宋体" w:cs="宋体"/>
          <w:sz w:val="24"/>
          <w:u w:val="single"/>
        </w:rPr>
        <w:t xml:space="preserve">   （采购人）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（同前页项目名称）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（中标供应商名称）</w:t>
      </w:r>
      <w:r>
        <w:rPr>
          <w:rFonts w:hint="eastAsia" w:ascii="宋体" w:hAnsi="宋体" w:cs="宋体"/>
          <w:sz w:val="24"/>
        </w:rPr>
        <w:t>为该项目中标供应商。现于中标通知书发出之日起三十日内，按照采购文件确定的事项签订本合同。</w:t>
      </w:r>
    </w:p>
    <w:p>
      <w:pPr>
        <w:spacing w:line="298" w:lineRule="auto"/>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298" w:lineRule="auto"/>
        <w:ind w:firstLine="482" w:firstLineChars="200"/>
        <w:outlineLvl w:val="0"/>
        <w:rPr>
          <w:rFonts w:ascii="宋体" w:hAnsi="宋体" w:cs="宋体"/>
          <w:b/>
          <w:sz w:val="24"/>
        </w:rPr>
      </w:pPr>
      <w:bookmarkStart w:id="394" w:name="_Toc3029"/>
      <w:bookmarkStart w:id="395" w:name="_Toc2232"/>
      <w:bookmarkStart w:id="396" w:name="_Toc24059"/>
      <w:r>
        <w:rPr>
          <w:rFonts w:hint="eastAsia" w:ascii="宋体" w:hAnsi="宋体" w:cs="宋体"/>
          <w:b/>
          <w:sz w:val="24"/>
        </w:rPr>
        <w:t>合同组成部分</w:t>
      </w:r>
      <w:bookmarkEnd w:id="394"/>
      <w:bookmarkEnd w:id="395"/>
      <w:bookmarkEnd w:id="396"/>
    </w:p>
    <w:p>
      <w:pPr>
        <w:spacing w:line="298"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298" w:lineRule="auto"/>
        <w:ind w:firstLine="480" w:firstLineChars="200"/>
        <w:rPr>
          <w:rFonts w:ascii="宋体" w:hAnsi="宋体" w:cs="宋体"/>
          <w:sz w:val="24"/>
        </w:rPr>
      </w:pPr>
      <w:r>
        <w:rPr>
          <w:rFonts w:hint="eastAsia" w:ascii="宋体" w:hAnsi="宋体" w:cs="宋体"/>
          <w:sz w:val="24"/>
        </w:rPr>
        <w:t>1.本合同及其补充合同、变更协议；</w:t>
      </w:r>
    </w:p>
    <w:p>
      <w:pPr>
        <w:spacing w:line="298" w:lineRule="auto"/>
        <w:ind w:firstLine="480" w:firstLineChars="200"/>
        <w:rPr>
          <w:rFonts w:ascii="宋体" w:hAnsi="宋体" w:cs="宋体"/>
          <w:sz w:val="24"/>
        </w:rPr>
      </w:pPr>
      <w:r>
        <w:rPr>
          <w:rFonts w:hint="eastAsia" w:ascii="宋体" w:hAnsi="宋体" w:cs="宋体"/>
          <w:sz w:val="24"/>
        </w:rPr>
        <w:t>2.中标通知书；</w:t>
      </w:r>
    </w:p>
    <w:p>
      <w:pPr>
        <w:spacing w:line="298" w:lineRule="auto"/>
        <w:ind w:firstLine="480" w:firstLineChars="200"/>
        <w:rPr>
          <w:rFonts w:ascii="宋体" w:hAnsi="宋体" w:cs="宋体"/>
          <w:sz w:val="24"/>
        </w:rPr>
      </w:pPr>
      <w:r>
        <w:rPr>
          <w:rFonts w:hint="eastAsia" w:ascii="宋体" w:hAnsi="宋体" w:cs="宋体"/>
          <w:sz w:val="24"/>
        </w:rPr>
        <w:t>3.投标文件（含澄清或者说明文件）；</w:t>
      </w:r>
    </w:p>
    <w:p>
      <w:pPr>
        <w:spacing w:line="298" w:lineRule="auto"/>
        <w:ind w:firstLine="480" w:firstLineChars="200"/>
        <w:rPr>
          <w:rFonts w:ascii="宋体" w:hAnsi="宋体" w:cs="宋体"/>
          <w:sz w:val="24"/>
        </w:rPr>
      </w:pPr>
      <w:r>
        <w:rPr>
          <w:rFonts w:hint="eastAsia" w:ascii="宋体" w:hAnsi="宋体" w:cs="宋体"/>
          <w:sz w:val="24"/>
        </w:rPr>
        <w:t>4.招标文件（含澄清或者修改文件）；</w:t>
      </w:r>
    </w:p>
    <w:p>
      <w:pPr>
        <w:spacing w:line="298" w:lineRule="auto"/>
        <w:ind w:firstLine="480" w:firstLineChars="200"/>
        <w:rPr>
          <w:rFonts w:ascii="宋体" w:hAnsi="宋体" w:cs="宋体"/>
          <w:sz w:val="24"/>
        </w:rPr>
      </w:pPr>
      <w:r>
        <w:rPr>
          <w:rFonts w:hint="eastAsia" w:ascii="宋体" w:hAnsi="宋体" w:cs="宋体"/>
          <w:sz w:val="24"/>
        </w:rPr>
        <w:t>5.其他相关采购文件。</w:t>
      </w:r>
    </w:p>
    <w:p>
      <w:pPr>
        <w:snapToGrid w:val="0"/>
        <w:spacing w:line="300" w:lineRule="auto"/>
        <w:rPr>
          <w:sz w:val="24"/>
          <w:szCs w:val="28"/>
        </w:rPr>
      </w:pPr>
      <w:r>
        <w:rPr>
          <w:rFonts w:hAnsi="宋体"/>
          <w:b/>
          <w:bCs/>
          <w:sz w:val="24"/>
          <w:szCs w:val="28"/>
        </w:rPr>
        <w:t>一、</w:t>
      </w:r>
      <w:r>
        <w:rPr>
          <w:rFonts w:hint="eastAsia" w:hAnsi="宋体"/>
          <w:b/>
          <w:sz w:val="24"/>
        </w:rPr>
        <w:t>服务</w:t>
      </w:r>
      <w:r>
        <w:rPr>
          <w:rFonts w:hAnsi="宋体"/>
          <w:b/>
          <w:sz w:val="24"/>
        </w:rPr>
        <w:t>内容</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2866"/>
        <w:gridCol w:w="2070"/>
        <w:gridCol w:w="2047"/>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78" w:type="dxa"/>
            <w:noWrap/>
            <w:vAlign w:val="center"/>
          </w:tcPr>
          <w:p>
            <w:pPr>
              <w:snapToGrid w:val="0"/>
              <w:spacing w:line="300" w:lineRule="auto"/>
              <w:jc w:val="center"/>
              <w:rPr>
                <w:sz w:val="24"/>
              </w:rPr>
            </w:pPr>
            <w:r>
              <w:rPr>
                <w:rFonts w:hint="eastAsia"/>
                <w:sz w:val="24"/>
              </w:rPr>
              <w:t>序号</w:t>
            </w:r>
          </w:p>
        </w:tc>
        <w:tc>
          <w:tcPr>
            <w:tcW w:w="2866" w:type="dxa"/>
            <w:noWrap/>
            <w:vAlign w:val="center"/>
          </w:tcPr>
          <w:p>
            <w:pPr>
              <w:snapToGrid w:val="0"/>
              <w:spacing w:line="300" w:lineRule="auto"/>
              <w:jc w:val="center"/>
              <w:rPr>
                <w:sz w:val="24"/>
              </w:rPr>
            </w:pPr>
            <w:r>
              <w:rPr>
                <w:rFonts w:hAnsi="宋体"/>
                <w:sz w:val="24"/>
              </w:rPr>
              <w:t>名称</w:t>
            </w:r>
          </w:p>
        </w:tc>
        <w:tc>
          <w:tcPr>
            <w:tcW w:w="2070" w:type="dxa"/>
            <w:noWrap/>
            <w:vAlign w:val="center"/>
          </w:tcPr>
          <w:p>
            <w:pPr>
              <w:snapToGrid w:val="0"/>
              <w:spacing w:line="300" w:lineRule="auto"/>
              <w:jc w:val="center"/>
              <w:rPr>
                <w:rFonts w:hint="eastAsia" w:eastAsia="宋体"/>
                <w:sz w:val="24"/>
                <w:lang w:eastAsia="zh-CN"/>
              </w:rPr>
            </w:pPr>
            <w:r>
              <w:rPr>
                <w:rFonts w:hint="eastAsia" w:hAnsi="宋体"/>
                <w:sz w:val="24"/>
                <w:lang w:val="en-US" w:eastAsia="zh-CN"/>
              </w:rPr>
              <w:t>预算单价</w:t>
            </w:r>
          </w:p>
        </w:tc>
        <w:tc>
          <w:tcPr>
            <w:tcW w:w="2047" w:type="dxa"/>
            <w:noWrap/>
            <w:vAlign w:val="center"/>
          </w:tcPr>
          <w:p>
            <w:pPr>
              <w:snapToGrid w:val="0"/>
              <w:spacing w:line="300" w:lineRule="auto"/>
              <w:jc w:val="center"/>
              <w:rPr>
                <w:sz w:val="24"/>
              </w:rPr>
            </w:pPr>
            <w:r>
              <w:rPr>
                <w:rFonts w:hint="eastAsia" w:hAnsi="宋体"/>
                <w:sz w:val="24"/>
              </w:rPr>
              <w:t>中标</w:t>
            </w:r>
            <w:r>
              <w:rPr>
                <w:rFonts w:hAnsi="宋体"/>
                <w:sz w:val="24"/>
              </w:rPr>
              <w:t>单价</w:t>
            </w:r>
          </w:p>
        </w:tc>
        <w:tc>
          <w:tcPr>
            <w:tcW w:w="1149" w:type="dxa"/>
            <w:noWrap/>
            <w:vAlign w:val="center"/>
          </w:tcPr>
          <w:p>
            <w:pPr>
              <w:snapToGrid w:val="0"/>
              <w:spacing w:line="300" w:lineRule="auto"/>
              <w:jc w:val="center"/>
              <w:rPr>
                <w:sz w:val="24"/>
              </w:rPr>
            </w:pPr>
            <w:r>
              <w:rPr>
                <w:rFonts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78" w:type="dxa"/>
            <w:noWrap/>
            <w:vAlign w:val="center"/>
          </w:tcPr>
          <w:p>
            <w:pPr>
              <w:spacing w:line="300" w:lineRule="auto"/>
              <w:jc w:val="center"/>
              <w:rPr>
                <w:sz w:val="24"/>
              </w:rPr>
            </w:pPr>
          </w:p>
        </w:tc>
        <w:tc>
          <w:tcPr>
            <w:tcW w:w="2866" w:type="dxa"/>
            <w:noWrap/>
          </w:tcPr>
          <w:p>
            <w:pPr>
              <w:spacing w:line="300" w:lineRule="auto"/>
              <w:rPr>
                <w:sz w:val="24"/>
              </w:rPr>
            </w:pPr>
          </w:p>
        </w:tc>
        <w:tc>
          <w:tcPr>
            <w:tcW w:w="2070" w:type="dxa"/>
            <w:noWrap/>
          </w:tcPr>
          <w:p>
            <w:pPr>
              <w:spacing w:line="300" w:lineRule="auto"/>
              <w:rPr>
                <w:sz w:val="24"/>
              </w:rPr>
            </w:pPr>
          </w:p>
        </w:tc>
        <w:tc>
          <w:tcPr>
            <w:tcW w:w="2047" w:type="dxa"/>
            <w:noWrap/>
          </w:tcPr>
          <w:p>
            <w:pPr>
              <w:spacing w:line="300" w:lineRule="auto"/>
              <w:rPr>
                <w:sz w:val="24"/>
              </w:rPr>
            </w:pPr>
          </w:p>
        </w:tc>
        <w:tc>
          <w:tcPr>
            <w:tcW w:w="1149" w:type="dxa"/>
            <w:noWrap/>
          </w:tcPr>
          <w:p>
            <w:pPr>
              <w:spacing w:line="30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78" w:type="dxa"/>
            <w:noWrap/>
            <w:vAlign w:val="center"/>
          </w:tcPr>
          <w:p>
            <w:pPr>
              <w:pStyle w:val="43"/>
              <w:pBdr>
                <w:bottom w:val="none" w:color="auto" w:sz="0" w:space="0"/>
              </w:pBdr>
              <w:tabs>
                <w:tab w:val="clear" w:pos="4153"/>
                <w:tab w:val="clear" w:pos="8306"/>
              </w:tabs>
              <w:snapToGrid/>
              <w:spacing w:line="300" w:lineRule="auto"/>
              <w:rPr>
                <w:sz w:val="24"/>
                <w:szCs w:val="24"/>
              </w:rPr>
            </w:pPr>
            <w:r>
              <w:rPr>
                <w:sz w:val="24"/>
                <w:szCs w:val="24"/>
              </w:rPr>
              <w:t>…</w:t>
            </w:r>
          </w:p>
        </w:tc>
        <w:tc>
          <w:tcPr>
            <w:tcW w:w="2866" w:type="dxa"/>
            <w:noWrap/>
          </w:tcPr>
          <w:p>
            <w:pPr>
              <w:spacing w:line="300" w:lineRule="auto"/>
              <w:rPr>
                <w:sz w:val="24"/>
              </w:rPr>
            </w:pPr>
          </w:p>
        </w:tc>
        <w:tc>
          <w:tcPr>
            <w:tcW w:w="2070" w:type="dxa"/>
            <w:noWrap/>
          </w:tcPr>
          <w:p>
            <w:pPr>
              <w:spacing w:line="300" w:lineRule="auto"/>
              <w:rPr>
                <w:sz w:val="24"/>
              </w:rPr>
            </w:pPr>
          </w:p>
        </w:tc>
        <w:tc>
          <w:tcPr>
            <w:tcW w:w="2047" w:type="dxa"/>
            <w:noWrap/>
          </w:tcPr>
          <w:p>
            <w:pPr>
              <w:spacing w:line="300" w:lineRule="auto"/>
              <w:rPr>
                <w:sz w:val="24"/>
              </w:rPr>
            </w:pPr>
          </w:p>
        </w:tc>
        <w:tc>
          <w:tcPr>
            <w:tcW w:w="1149" w:type="dxa"/>
            <w:noWrap/>
          </w:tcPr>
          <w:p>
            <w:pPr>
              <w:spacing w:line="300" w:lineRule="auto"/>
              <w:rPr>
                <w:sz w:val="24"/>
              </w:rPr>
            </w:pPr>
          </w:p>
        </w:tc>
      </w:tr>
    </w:tbl>
    <w:p>
      <w:pPr>
        <w:snapToGrid w:val="0"/>
        <w:spacing w:line="300" w:lineRule="auto"/>
        <w:rPr>
          <w:b/>
          <w:sz w:val="24"/>
          <w:szCs w:val="28"/>
        </w:rPr>
      </w:pPr>
      <w:r>
        <w:rPr>
          <w:rFonts w:hAnsi="宋体"/>
          <w:b/>
          <w:sz w:val="24"/>
          <w:szCs w:val="28"/>
        </w:rPr>
        <w:t>二、合同金额：</w:t>
      </w:r>
    </w:p>
    <w:p>
      <w:pPr>
        <w:snapToGrid w:val="0"/>
        <w:spacing w:line="300" w:lineRule="auto"/>
        <w:ind w:firstLine="482" w:firstLineChars="200"/>
        <w:rPr>
          <w:sz w:val="24"/>
        </w:rPr>
      </w:pPr>
      <w:r>
        <w:rPr>
          <w:rFonts w:hint="eastAsia" w:hAnsi="宋体" w:cs="宋体"/>
          <w:b/>
          <w:color w:val="auto"/>
          <w:sz w:val="24"/>
        </w:rPr>
        <w:t>本项目中标折扣率为</w:t>
      </w:r>
      <w:r>
        <w:rPr>
          <w:rFonts w:hint="eastAsia" w:hAnsi="宋体" w:cs="宋体"/>
          <w:b/>
          <w:color w:val="auto"/>
          <w:sz w:val="24"/>
          <w:u w:val="single"/>
          <w:lang w:val="en-US" w:eastAsia="zh-CN"/>
        </w:rPr>
        <w:t xml:space="preserve">      </w:t>
      </w:r>
      <w:r>
        <w:rPr>
          <w:rFonts w:hint="eastAsia" w:hAnsi="宋体" w:cs="宋体"/>
          <w:b/>
          <w:color w:val="auto"/>
          <w:sz w:val="24"/>
        </w:rPr>
        <w:t>%，</w:t>
      </w:r>
      <w:r>
        <w:rPr>
          <w:rFonts w:hint="eastAsia" w:hAnsi="宋体"/>
          <w:sz w:val="24"/>
        </w:rPr>
        <w:t>实际结算价格=参考单价×中标折扣率×实际</w:t>
      </w:r>
      <w:r>
        <w:rPr>
          <w:rFonts w:hint="eastAsia" w:ascii="宋体" w:hAnsi="宋体" w:cs="宋体"/>
          <w:bCs/>
          <w:sz w:val="24"/>
        </w:rPr>
        <w:t>抽检</w:t>
      </w:r>
      <w:r>
        <w:rPr>
          <w:rFonts w:hint="eastAsia" w:hAnsi="宋体"/>
          <w:sz w:val="24"/>
        </w:rPr>
        <w:t>批次，且不超过预算价。</w:t>
      </w:r>
    </w:p>
    <w:p>
      <w:pPr>
        <w:snapToGrid w:val="0"/>
        <w:spacing w:line="300" w:lineRule="auto"/>
        <w:rPr>
          <w:b/>
          <w:sz w:val="24"/>
          <w:szCs w:val="28"/>
        </w:rPr>
      </w:pPr>
      <w:r>
        <w:rPr>
          <w:rFonts w:hAnsi="宋体"/>
          <w:b/>
          <w:sz w:val="24"/>
          <w:szCs w:val="28"/>
        </w:rPr>
        <w:t>三、技术资料</w:t>
      </w:r>
      <w:r>
        <w:rPr>
          <w:b/>
          <w:sz w:val="24"/>
          <w:szCs w:val="28"/>
        </w:rPr>
        <w:t> </w:t>
      </w:r>
    </w:p>
    <w:p>
      <w:pPr>
        <w:snapToGrid w:val="0"/>
        <w:spacing w:line="300" w:lineRule="auto"/>
        <w:ind w:firstLine="480" w:firstLineChars="200"/>
        <w:rPr>
          <w:sz w:val="24"/>
        </w:rPr>
      </w:pPr>
      <w:r>
        <w:rPr>
          <w:sz w:val="24"/>
        </w:rPr>
        <w:t>1</w:t>
      </w:r>
      <w:r>
        <w:rPr>
          <w:rFonts w:hint="eastAsia"/>
          <w:sz w:val="24"/>
        </w:rPr>
        <w:t>、</w:t>
      </w:r>
      <w:r>
        <w:rPr>
          <w:rFonts w:hAnsi="宋体"/>
          <w:sz w:val="24"/>
        </w:rPr>
        <w:t>乙方应按采购文件规定的时间向甲方提供服务的有关技术资料。</w:t>
      </w:r>
    </w:p>
    <w:p>
      <w:pPr>
        <w:snapToGrid w:val="0"/>
        <w:spacing w:line="300" w:lineRule="auto"/>
        <w:ind w:firstLine="480" w:firstLineChars="200"/>
        <w:rPr>
          <w:sz w:val="24"/>
          <w:szCs w:val="28"/>
        </w:rPr>
      </w:pPr>
      <w:r>
        <w:rPr>
          <w:sz w:val="24"/>
          <w:szCs w:val="28"/>
        </w:rPr>
        <w:t>2</w:t>
      </w:r>
      <w:r>
        <w:rPr>
          <w:rFonts w:hint="eastAsia"/>
          <w:sz w:val="24"/>
          <w:szCs w:val="28"/>
        </w:rPr>
        <w:t>、</w:t>
      </w:r>
      <w:bookmarkStart w:id="397" w:name="OLE_LINK12"/>
      <w:r>
        <w:rPr>
          <w:sz w:val="24"/>
          <w:szCs w:val="28"/>
        </w:rPr>
        <w:t>没有甲方事先书面同意，</w:t>
      </w:r>
      <w:bookmarkEnd w:id="397"/>
      <w:bookmarkStart w:id="398" w:name="OLE_LINK11"/>
      <w:r>
        <w:rPr>
          <w:sz w:val="24"/>
          <w:szCs w:val="28"/>
        </w:rPr>
        <w:t>乙方不得</w:t>
      </w:r>
      <w:bookmarkEnd w:id="398"/>
      <w:r>
        <w:rPr>
          <w:sz w:val="24"/>
          <w:szCs w:val="28"/>
        </w:rPr>
        <w:t>将由甲方提供的计划、图纸、样品或资料提供给与履行本合同无关的任何其</w:t>
      </w:r>
      <w:bookmarkStart w:id="399" w:name="OLE_LINK15"/>
      <w:r>
        <w:rPr>
          <w:sz w:val="24"/>
          <w:szCs w:val="28"/>
        </w:rPr>
        <w:t>他人。即使向履行本合同有关的人员提供，也应注意保密并限于履行合同的必需范围。没有甲方事先书面同意，乙方不</w:t>
      </w:r>
      <w:r>
        <w:rPr>
          <w:rFonts w:hint="eastAsia"/>
          <w:sz w:val="24"/>
          <w:szCs w:val="28"/>
        </w:rPr>
        <w:t>得将调查成果用于传播、出版、翻译成外国语言等的权利，不得向第三方提供。有关成果资料的任何格式或者任何复制品视同原始成果资料。</w:t>
      </w:r>
    </w:p>
    <w:bookmarkEnd w:id="399"/>
    <w:p>
      <w:pPr>
        <w:snapToGrid w:val="0"/>
        <w:spacing w:line="300" w:lineRule="auto"/>
        <w:rPr>
          <w:b/>
          <w:sz w:val="24"/>
          <w:szCs w:val="28"/>
        </w:rPr>
      </w:pPr>
      <w:r>
        <w:rPr>
          <w:rFonts w:hAnsi="宋体"/>
          <w:b/>
          <w:sz w:val="24"/>
          <w:szCs w:val="28"/>
        </w:rPr>
        <w:t>四、知识产权</w:t>
      </w:r>
    </w:p>
    <w:p>
      <w:pPr>
        <w:snapToGrid w:val="0"/>
        <w:spacing w:line="300" w:lineRule="auto"/>
        <w:ind w:firstLine="480" w:firstLineChars="200"/>
        <w:rPr>
          <w:sz w:val="24"/>
          <w:szCs w:val="28"/>
        </w:rPr>
      </w:pPr>
      <w:r>
        <w:rPr>
          <w:rFonts w:hAnsi="宋体"/>
          <w:sz w:val="24"/>
          <w:szCs w:val="28"/>
        </w:rPr>
        <w:t>乙方应保证所提供的</w:t>
      </w:r>
      <w:r>
        <w:rPr>
          <w:rFonts w:hAnsi="宋体"/>
          <w:sz w:val="24"/>
        </w:rPr>
        <w:t>服务</w:t>
      </w:r>
      <w:r>
        <w:rPr>
          <w:rFonts w:hAnsi="宋体"/>
          <w:sz w:val="24"/>
          <w:szCs w:val="28"/>
        </w:rPr>
        <w:t>或其任何一部分均不会侵犯任何第三方的知识产权。</w:t>
      </w:r>
    </w:p>
    <w:p>
      <w:pPr>
        <w:pStyle w:val="33"/>
        <w:snapToGrid w:val="0"/>
        <w:spacing w:line="300" w:lineRule="auto"/>
        <w:ind w:right="206" w:rightChars="98"/>
        <w:rPr>
          <w:rFonts w:ascii="Times New Roman" w:hAnsi="Times New Roman"/>
          <w:sz w:val="24"/>
          <w:szCs w:val="24"/>
          <w:u w:val="single"/>
        </w:rPr>
      </w:pPr>
      <w:r>
        <w:rPr>
          <w:rFonts w:ascii="Times New Roman" w:hAnsi="宋体"/>
          <w:b/>
          <w:sz w:val="24"/>
          <w:szCs w:val="24"/>
        </w:rPr>
        <w:t>五、产权担保</w:t>
      </w:r>
    </w:p>
    <w:p>
      <w:pPr>
        <w:snapToGrid w:val="0"/>
        <w:spacing w:line="300" w:lineRule="auto"/>
        <w:ind w:firstLine="480" w:firstLineChars="200"/>
        <w:rPr>
          <w:b/>
          <w:sz w:val="24"/>
          <w:szCs w:val="28"/>
        </w:rPr>
      </w:pPr>
      <w:r>
        <w:rPr>
          <w:rFonts w:hAnsi="宋体"/>
          <w:sz w:val="24"/>
        </w:rPr>
        <w:t>乙方保证所提供的服务的所有权完全属于乙方且无任何抵押、查封等产权瑕疵。</w:t>
      </w:r>
    </w:p>
    <w:p>
      <w:pPr>
        <w:snapToGrid w:val="0"/>
        <w:spacing w:line="300" w:lineRule="auto"/>
        <w:rPr>
          <w:b/>
          <w:sz w:val="24"/>
          <w:szCs w:val="28"/>
        </w:rPr>
      </w:pPr>
      <w:r>
        <w:rPr>
          <w:rFonts w:hAnsi="宋体"/>
          <w:b/>
          <w:sz w:val="24"/>
          <w:szCs w:val="28"/>
        </w:rPr>
        <w:t>六、履约保证金</w:t>
      </w:r>
    </w:p>
    <w:p>
      <w:pPr>
        <w:snapToGrid w:val="0"/>
        <w:spacing w:line="300" w:lineRule="auto"/>
        <w:ind w:firstLine="480" w:firstLineChars="200"/>
        <w:rPr>
          <w:sz w:val="24"/>
          <w:szCs w:val="28"/>
        </w:rPr>
      </w:pPr>
      <w:r>
        <w:rPr>
          <w:rFonts w:hAnsi="宋体"/>
          <w:sz w:val="24"/>
          <w:szCs w:val="28"/>
        </w:rPr>
        <w:t>乙方交纳人民币元</w:t>
      </w:r>
      <w:r>
        <w:rPr>
          <w:rFonts w:hint="eastAsia" w:hAnsi="宋体"/>
          <w:sz w:val="24"/>
          <w:szCs w:val="28"/>
        </w:rPr>
        <w:t>（中标金额的1%）</w:t>
      </w:r>
      <w:r>
        <w:rPr>
          <w:rFonts w:hAnsi="宋体"/>
          <w:sz w:val="24"/>
          <w:szCs w:val="28"/>
        </w:rPr>
        <w:t>作为本合同的履约保证金，履约保证金在提供合同履行期满后一个月内退还。</w:t>
      </w:r>
    </w:p>
    <w:p>
      <w:pPr>
        <w:snapToGrid w:val="0"/>
        <w:spacing w:line="300" w:lineRule="auto"/>
        <w:rPr>
          <w:b/>
          <w:sz w:val="24"/>
          <w:szCs w:val="28"/>
        </w:rPr>
      </w:pPr>
      <w:r>
        <w:rPr>
          <w:rFonts w:hAnsi="宋体"/>
          <w:b/>
          <w:sz w:val="24"/>
          <w:szCs w:val="28"/>
        </w:rPr>
        <w:t>七、转包或分包</w:t>
      </w:r>
    </w:p>
    <w:p>
      <w:pPr>
        <w:snapToGrid w:val="0"/>
        <w:spacing w:line="300" w:lineRule="auto"/>
        <w:ind w:firstLine="480" w:firstLineChars="200"/>
        <w:rPr>
          <w:sz w:val="24"/>
          <w:szCs w:val="28"/>
        </w:rPr>
      </w:pPr>
      <w:r>
        <w:rPr>
          <w:sz w:val="24"/>
          <w:szCs w:val="28"/>
        </w:rPr>
        <w:t>1</w:t>
      </w:r>
      <w:r>
        <w:rPr>
          <w:rFonts w:hAnsi="宋体"/>
          <w:sz w:val="24"/>
          <w:szCs w:val="28"/>
        </w:rPr>
        <w:t>、本合同范围的服务，应由乙方直接供应，不得转让他人供应；</w:t>
      </w:r>
    </w:p>
    <w:p>
      <w:pPr>
        <w:snapToGrid w:val="0"/>
        <w:spacing w:line="300" w:lineRule="auto"/>
        <w:ind w:firstLine="480" w:firstLineChars="200"/>
        <w:rPr>
          <w:sz w:val="24"/>
          <w:szCs w:val="28"/>
        </w:rPr>
      </w:pPr>
      <w:r>
        <w:rPr>
          <w:sz w:val="24"/>
          <w:szCs w:val="28"/>
        </w:rPr>
        <w:t>2</w:t>
      </w:r>
      <w:r>
        <w:rPr>
          <w:rFonts w:hAnsi="宋体"/>
          <w:sz w:val="24"/>
          <w:szCs w:val="28"/>
        </w:rPr>
        <w:t>、除非得到甲方的书面同意，乙方不得将本合同服务的服务全部或部分分包给他人供应；</w:t>
      </w:r>
    </w:p>
    <w:p>
      <w:pPr>
        <w:snapToGrid w:val="0"/>
        <w:spacing w:line="300" w:lineRule="auto"/>
        <w:ind w:firstLine="480" w:firstLineChars="200"/>
        <w:rPr>
          <w:sz w:val="24"/>
          <w:szCs w:val="28"/>
        </w:rPr>
      </w:pPr>
      <w:r>
        <w:rPr>
          <w:sz w:val="24"/>
          <w:szCs w:val="28"/>
        </w:rPr>
        <w:t>3</w:t>
      </w:r>
      <w:r>
        <w:rPr>
          <w:rFonts w:hAnsi="宋体"/>
          <w:sz w:val="24"/>
          <w:szCs w:val="28"/>
        </w:rPr>
        <w:t>、如有转让和未经甲方同意的分包行为，甲方有权解除合同，没收质量保证金并追究乙方的违约责任。</w:t>
      </w:r>
    </w:p>
    <w:p>
      <w:pPr>
        <w:pStyle w:val="33"/>
        <w:snapToGrid w:val="0"/>
        <w:spacing w:line="300" w:lineRule="auto"/>
        <w:rPr>
          <w:rFonts w:ascii="Times New Roman" w:hAnsi="Times New Roman"/>
          <w:b/>
          <w:sz w:val="24"/>
        </w:rPr>
      </w:pPr>
      <w:r>
        <w:rPr>
          <w:rFonts w:ascii="Times New Roman" w:hAnsi="宋体"/>
          <w:b/>
          <w:sz w:val="24"/>
          <w:szCs w:val="28"/>
        </w:rPr>
        <w:t>八、</w:t>
      </w:r>
      <w:r>
        <w:rPr>
          <w:rFonts w:ascii="Times New Roman" w:hAnsi="宋体"/>
          <w:b/>
          <w:color w:val="000000"/>
          <w:sz w:val="24"/>
        </w:rPr>
        <w:t>服务质量保证期及服务质量保证金</w:t>
      </w:r>
      <w:r>
        <w:rPr>
          <w:rFonts w:ascii="Times New Roman" w:hAnsi="Times New Roman"/>
          <w:b/>
          <w:color w:val="000000"/>
          <w:sz w:val="24"/>
        </w:rPr>
        <w:t>(</w:t>
      </w:r>
      <w:r>
        <w:rPr>
          <w:rFonts w:ascii="Times New Roman" w:hAnsi="宋体"/>
          <w:b/>
          <w:color w:val="000000"/>
          <w:sz w:val="24"/>
        </w:rPr>
        <w:t>选用</w:t>
      </w:r>
      <w:r>
        <w:rPr>
          <w:rFonts w:ascii="Times New Roman" w:hAnsi="Times New Roman"/>
          <w:b/>
          <w:color w:val="000000"/>
          <w:sz w:val="24"/>
        </w:rPr>
        <w:t>)</w:t>
      </w:r>
    </w:p>
    <w:p>
      <w:pPr>
        <w:pStyle w:val="33"/>
        <w:tabs>
          <w:tab w:val="left" w:pos="900"/>
          <w:tab w:val="left" w:pos="1080"/>
        </w:tabs>
        <w:snapToGrid w:val="0"/>
        <w:spacing w:line="30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w:t>
      </w:r>
      <w:r>
        <w:rPr>
          <w:rFonts w:ascii="Times New Roman" w:hAnsi="宋体"/>
          <w:sz w:val="24"/>
        </w:rPr>
        <w:t>服务质量保证期</w:t>
      </w:r>
      <w:r>
        <w:rPr>
          <w:rFonts w:ascii="Times New Roman" w:hAnsi="Times New Roman"/>
          <w:sz w:val="24"/>
          <w:u w:val="single"/>
        </w:rPr>
        <w:t xml:space="preserve">  /  </w:t>
      </w:r>
      <w:r>
        <w:rPr>
          <w:rFonts w:ascii="Times New Roman" w:hAnsi="宋体"/>
          <w:sz w:val="24"/>
        </w:rPr>
        <w:t>年。（自合同之日起计）</w:t>
      </w:r>
    </w:p>
    <w:p>
      <w:pPr>
        <w:pStyle w:val="33"/>
        <w:tabs>
          <w:tab w:val="left" w:pos="900"/>
          <w:tab w:val="left" w:pos="1080"/>
        </w:tabs>
        <w:snapToGrid w:val="0"/>
        <w:spacing w:line="300" w:lineRule="auto"/>
        <w:ind w:firstLine="480" w:firstLineChars="200"/>
        <w:rPr>
          <w:rFonts w:ascii="Times New Roman" w:hAnsi="Times New Roman"/>
          <w:sz w:val="24"/>
          <w:szCs w:val="28"/>
        </w:rPr>
      </w:pPr>
      <w:r>
        <w:rPr>
          <w:rFonts w:ascii="Times New Roman" w:hAnsi="Times New Roman"/>
          <w:sz w:val="24"/>
        </w:rPr>
        <w:t>2</w:t>
      </w:r>
      <w:r>
        <w:rPr>
          <w:rFonts w:hint="eastAsia" w:ascii="Times New Roman" w:hAnsi="Times New Roman"/>
          <w:sz w:val="24"/>
        </w:rPr>
        <w:t>、</w:t>
      </w:r>
      <w:r>
        <w:rPr>
          <w:rFonts w:ascii="Times New Roman" w:hAnsi="宋体"/>
          <w:sz w:val="24"/>
        </w:rPr>
        <w:t>服务质量保证金</w:t>
      </w:r>
      <w:r>
        <w:rPr>
          <w:rFonts w:ascii="Times New Roman" w:hAnsi="Times New Roman"/>
          <w:sz w:val="24"/>
          <w:u w:val="single"/>
        </w:rPr>
        <w:t xml:space="preserve">  /  </w:t>
      </w:r>
      <w:r>
        <w:rPr>
          <w:rFonts w:ascii="Times New Roman" w:hAnsi="宋体"/>
          <w:sz w:val="24"/>
        </w:rPr>
        <w:t>元。</w:t>
      </w:r>
    </w:p>
    <w:p>
      <w:pPr>
        <w:snapToGrid w:val="0"/>
        <w:spacing w:line="300" w:lineRule="auto"/>
        <w:rPr>
          <w:b/>
          <w:sz w:val="24"/>
          <w:szCs w:val="28"/>
        </w:rPr>
      </w:pPr>
      <w:r>
        <w:rPr>
          <w:rFonts w:hAnsi="宋体"/>
          <w:b/>
          <w:sz w:val="24"/>
          <w:szCs w:val="28"/>
        </w:rPr>
        <w:t>九、合同履行时间、方式及地点</w:t>
      </w:r>
    </w:p>
    <w:p>
      <w:pPr>
        <w:snapToGrid w:val="0"/>
        <w:spacing w:line="300" w:lineRule="auto"/>
        <w:ind w:firstLine="480" w:firstLineChars="200"/>
        <w:rPr>
          <w:color w:val="FF0000"/>
          <w:sz w:val="24"/>
          <w:szCs w:val="28"/>
        </w:rPr>
      </w:pPr>
      <w:r>
        <w:rPr>
          <w:sz w:val="24"/>
          <w:szCs w:val="28"/>
        </w:rPr>
        <w:t>1</w:t>
      </w:r>
      <w:r>
        <w:rPr>
          <w:rFonts w:hint="eastAsia"/>
          <w:sz w:val="24"/>
          <w:szCs w:val="28"/>
        </w:rPr>
        <w:t>、</w:t>
      </w:r>
      <w:r>
        <w:rPr>
          <w:rFonts w:hAnsi="宋体"/>
          <w:sz w:val="24"/>
          <w:szCs w:val="28"/>
        </w:rPr>
        <w:t>履行时间：</w:t>
      </w:r>
      <w:r>
        <w:rPr>
          <w:rFonts w:hint="eastAsia" w:ascii="宋体" w:hAnsi="宋体" w:cs="宋体"/>
          <w:sz w:val="24"/>
          <w:szCs w:val="28"/>
        </w:rPr>
        <w:t>。</w:t>
      </w:r>
    </w:p>
    <w:p>
      <w:pPr>
        <w:snapToGrid w:val="0"/>
        <w:spacing w:line="300" w:lineRule="auto"/>
        <w:ind w:firstLine="480" w:firstLineChars="200"/>
        <w:rPr>
          <w:sz w:val="24"/>
          <w:szCs w:val="28"/>
        </w:rPr>
      </w:pPr>
      <w:r>
        <w:rPr>
          <w:sz w:val="24"/>
          <w:szCs w:val="28"/>
        </w:rPr>
        <w:t>2</w:t>
      </w:r>
      <w:r>
        <w:rPr>
          <w:rFonts w:hint="eastAsia"/>
          <w:sz w:val="24"/>
          <w:szCs w:val="28"/>
        </w:rPr>
        <w:t>、</w:t>
      </w:r>
      <w:r>
        <w:rPr>
          <w:rFonts w:hAnsi="宋体"/>
          <w:sz w:val="24"/>
          <w:szCs w:val="28"/>
        </w:rPr>
        <w:t>履行方式：</w:t>
      </w:r>
      <w:r>
        <w:rPr>
          <w:rFonts w:hAnsi="宋体"/>
          <w:sz w:val="24"/>
          <w:szCs w:val="28"/>
          <w:u w:val="single"/>
        </w:rPr>
        <w:t>按甲方要求</w:t>
      </w:r>
      <w:r>
        <w:rPr>
          <w:rFonts w:hint="eastAsia" w:hAnsi="宋体"/>
          <w:sz w:val="24"/>
          <w:szCs w:val="28"/>
          <w:u w:val="single"/>
        </w:rPr>
        <w:t>进行</w:t>
      </w:r>
      <w:r>
        <w:rPr>
          <w:rFonts w:hAnsi="宋体"/>
          <w:sz w:val="24"/>
          <w:szCs w:val="28"/>
        </w:rPr>
        <w:t>。</w:t>
      </w:r>
    </w:p>
    <w:p>
      <w:pPr>
        <w:snapToGrid w:val="0"/>
        <w:spacing w:line="300" w:lineRule="auto"/>
        <w:ind w:firstLine="480" w:firstLineChars="200"/>
        <w:rPr>
          <w:sz w:val="24"/>
          <w:szCs w:val="28"/>
        </w:rPr>
      </w:pPr>
      <w:r>
        <w:rPr>
          <w:sz w:val="24"/>
          <w:szCs w:val="28"/>
        </w:rPr>
        <w:t>3</w:t>
      </w:r>
      <w:r>
        <w:rPr>
          <w:rFonts w:hint="eastAsia"/>
          <w:sz w:val="24"/>
          <w:szCs w:val="28"/>
        </w:rPr>
        <w:t>、</w:t>
      </w:r>
      <w:r>
        <w:rPr>
          <w:rFonts w:hAnsi="宋体"/>
          <w:sz w:val="24"/>
          <w:szCs w:val="28"/>
        </w:rPr>
        <w:t>履行地点：</w:t>
      </w:r>
      <w:r>
        <w:rPr>
          <w:rFonts w:hint="eastAsia" w:hAnsi="宋体"/>
          <w:sz w:val="24"/>
          <w:szCs w:val="28"/>
          <w:u w:val="single"/>
        </w:rPr>
        <w:t>江山市范围内</w:t>
      </w:r>
      <w:r>
        <w:rPr>
          <w:rFonts w:hAnsi="宋体"/>
          <w:sz w:val="24"/>
          <w:szCs w:val="28"/>
        </w:rPr>
        <w:t>。</w:t>
      </w:r>
    </w:p>
    <w:p>
      <w:pPr>
        <w:snapToGrid w:val="0"/>
        <w:spacing w:line="300" w:lineRule="auto"/>
        <w:rPr>
          <w:b/>
          <w:sz w:val="24"/>
          <w:szCs w:val="28"/>
        </w:rPr>
      </w:pPr>
      <w:r>
        <w:rPr>
          <w:rFonts w:hAnsi="宋体"/>
          <w:b/>
          <w:sz w:val="24"/>
          <w:szCs w:val="28"/>
        </w:rPr>
        <w:t>十、款项支付</w:t>
      </w:r>
    </w:p>
    <w:p>
      <w:pPr>
        <w:snapToGrid w:val="0"/>
        <w:spacing w:line="300" w:lineRule="auto"/>
        <w:ind w:firstLine="480" w:firstLineChars="200"/>
        <w:rPr>
          <w:rFonts w:hAnsi="宋体"/>
          <w:sz w:val="24"/>
          <w:szCs w:val="28"/>
        </w:rPr>
      </w:pPr>
      <w:r>
        <w:rPr>
          <w:rFonts w:hAnsi="宋体"/>
          <w:sz w:val="24"/>
          <w:szCs w:val="28"/>
        </w:rPr>
        <w:t>付款方式：</w:t>
      </w:r>
      <w:r>
        <w:rPr>
          <w:rFonts w:hint="eastAsia" w:ascii="宋体" w:hAnsi="宋体" w:cs="宋体"/>
          <w:color w:val="auto"/>
          <w:sz w:val="24"/>
          <w:szCs w:val="28"/>
        </w:rPr>
        <w:t>按实际完成工作量×参考单价×中标折扣率计算应付合同价款，每个季度支付一次，且不超过预算价。</w:t>
      </w:r>
    </w:p>
    <w:p>
      <w:pPr>
        <w:snapToGrid w:val="0"/>
        <w:spacing w:line="300" w:lineRule="auto"/>
        <w:rPr>
          <w:b/>
          <w:sz w:val="24"/>
          <w:szCs w:val="28"/>
        </w:rPr>
      </w:pPr>
      <w:r>
        <w:rPr>
          <w:rFonts w:hAnsi="宋体"/>
          <w:b/>
          <w:sz w:val="24"/>
          <w:szCs w:val="28"/>
        </w:rPr>
        <w:t>十一、税费</w:t>
      </w:r>
    </w:p>
    <w:p>
      <w:pPr>
        <w:snapToGrid w:val="0"/>
        <w:spacing w:line="300" w:lineRule="auto"/>
        <w:ind w:firstLine="480" w:firstLineChars="200"/>
        <w:rPr>
          <w:sz w:val="24"/>
          <w:szCs w:val="28"/>
        </w:rPr>
      </w:pPr>
      <w:r>
        <w:rPr>
          <w:rFonts w:hAnsi="宋体"/>
          <w:sz w:val="24"/>
          <w:szCs w:val="28"/>
        </w:rPr>
        <w:t>本合同执行中相关的一切税费由乙方承担。</w:t>
      </w:r>
    </w:p>
    <w:p>
      <w:pPr>
        <w:spacing w:line="300" w:lineRule="auto"/>
        <w:rPr>
          <w:b/>
          <w:sz w:val="24"/>
          <w:szCs w:val="28"/>
        </w:rPr>
      </w:pPr>
      <w:r>
        <w:rPr>
          <w:rFonts w:hAnsi="宋体"/>
          <w:b/>
          <w:sz w:val="24"/>
          <w:szCs w:val="28"/>
        </w:rPr>
        <w:t>十二、质量保证及后续服务</w:t>
      </w:r>
    </w:p>
    <w:p>
      <w:pPr>
        <w:snapToGrid w:val="0"/>
        <w:spacing w:line="300" w:lineRule="auto"/>
        <w:ind w:firstLine="480" w:firstLineChars="200"/>
        <w:rPr>
          <w:sz w:val="24"/>
          <w:szCs w:val="28"/>
        </w:rPr>
      </w:pPr>
      <w:r>
        <w:rPr>
          <w:sz w:val="24"/>
          <w:szCs w:val="28"/>
        </w:rPr>
        <w:t>1</w:t>
      </w:r>
      <w:r>
        <w:rPr>
          <w:rFonts w:hint="eastAsia"/>
          <w:sz w:val="24"/>
          <w:szCs w:val="28"/>
        </w:rPr>
        <w:t>、</w:t>
      </w:r>
      <w:r>
        <w:rPr>
          <w:rFonts w:hAnsi="宋体"/>
          <w:sz w:val="24"/>
          <w:szCs w:val="28"/>
        </w:rPr>
        <w:t>乙方应按招标文件规定向甲方提供服务。</w:t>
      </w:r>
    </w:p>
    <w:p>
      <w:pPr>
        <w:snapToGrid w:val="0"/>
        <w:spacing w:line="300" w:lineRule="auto"/>
        <w:ind w:firstLine="480" w:firstLineChars="200"/>
        <w:rPr>
          <w:sz w:val="24"/>
          <w:szCs w:val="28"/>
        </w:rPr>
      </w:pPr>
      <w:r>
        <w:rPr>
          <w:sz w:val="24"/>
          <w:szCs w:val="28"/>
        </w:rPr>
        <w:t>2</w:t>
      </w:r>
      <w:r>
        <w:rPr>
          <w:rFonts w:hint="eastAsia"/>
          <w:sz w:val="24"/>
          <w:szCs w:val="28"/>
        </w:rPr>
        <w:t>、</w:t>
      </w:r>
      <w:r>
        <w:rPr>
          <w:rFonts w:hAnsi="宋体"/>
          <w:sz w:val="24"/>
          <w:szCs w:val="28"/>
        </w:rPr>
        <w:t>乙方提供的服务成果在服务质量保证期内发生故障，乙方应负责免费提供后续服务。对达不到要求者，根据实际情况，经双方协商，可按以下办法处理：</w:t>
      </w:r>
    </w:p>
    <w:p>
      <w:pPr>
        <w:snapToGrid w:val="0"/>
        <w:spacing w:line="300" w:lineRule="auto"/>
        <w:ind w:firstLine="480" w:firstLineChars="200"/>
        <w:rPr>
          <w:sz w:val="24"/>
          <w:szCs w:val="28"/>
        </w:rPr>
      </w:pPr>
      <w:r>
        <w:rPr>
          <w:rFonts w:hAnsi="宋体"/>
          <w:sz w:val="24"/>
          <w:szCs w:val="28"/>
        </w:rPr>
        <w:t>⑴重做：由乙方承担所发生的全部费用。</w:t>
      </w:r>
    </w:p>
    <w:p>
      <w:pPr>
        <w:snapToGrid w:val="0"/>
        <w:spacing w:line="300" w:lineRule="auto"/>
        <w:ind w:firstLine="480" w:firstLineChars="200"/>
        <w:rPr>
          <w:sz w:val="24"/>
          <w:szCs w:val="28"/>
        </w:rPr>
      </w:pPr>
      <w:r>
        <w:rPr>
          <w:rFonts w:hAnsi="宋体"/>
          <w:sz w:val="24"/>
          <w:szCs w:val="28"/>
        </w:rPr>
        <w:t>⑵贬值处理：由甲乙双方合议定价。</w:t>
      </w:r>
    </w:p>
    <w:p>
      <w:pPr>
        <w:snapToGrid w:val="0"/>
        <w:spacing w:line="300" w:lineRule="auto"/>
        <w:ind w:firstLine="480" w:firstLineChars="200"/>
        <w:rPr>
          <w:sz w:val="24"/>
          <w:szCs w:val="28"/>
        </w:rPr>
      </w:pPr>
      <w:r>
        <w:rPr>
          <w:rFonts w:hAnsi="宋体"/>
          <w:sz w:val="24"/>
          <w:szCs w:val="28"/>
        </w:rPr>
        <w:t>⑶解除合同。</w:t>
      </w:r>
    </w:p>
    <w:p>
      <w:pPr>
        <w:snapToGrid w:val="0"/>
        <w:spacing w:line="300" w:lineRule="auto"/>
        <w:ind w:firstLine="480" w:firstLineChars="200"/>
        <w:rPr>
          <w:sz w:val="24"/>
          <w:szCs w:val="28"/>
        </w:rPr>
      </w:pPr>
      <w:r>
        <w:rPr>
          <w:sz w:val="24"/>
          <w:szCs w:val="28"/>
        </w:rPr>
        <w:t>3</w:t>
      </w:r>
      <w:r>
        <w:rPr>
          <w:rFonts w:hint="eastAsia"/>
          <w:sz w:val="24"/>
          <w:szCs w:val="28"/>
        </w:rPr>
        <w:t>、</w:t>
      </w:r>
      <w:r>
        <w:rPr>
          <w:rFonts w:hAnsi="宋体"/>
          <w:sz w:val="24"/>
          <w:szCs w:val="28"/>
        </w:rPr>
        <w:t>如在使用过程中发生问题，乙方在接到甲方通知后在</w:t>
      </w:r>
      <w:r>
        <w:rPr>
          <w:sz w:val="24"/>
          <w:szCs w:val="28"/>
          <w:u w:val="single"/>
        </w:rPr>
        <w:t>/</w:t>
      </w:r>
      <w:r>
        <w:rPr>
          <w:rFonts w:hAnsi="宋体"/>
          <w:sz w:val="24"/>
          <w:szCs w:val="28"/>
        </w:rPr>
        <w:t>小时内到达甲方现场。</w:t>
      </w:r>
    </w:p>
    <w:p>
      <w:pPr>
        <w:snapToGrid w:val="0"/>
        <w:spacing w:line="300" w:lineRule="auto"/>
        <w:ind w:firstLine="480" w:firstLineChars="200"/>
        <w:rPr>
          <w:sz w:val="24"/>
          <w:szCs w:val="28"/>
        </w:rPr>
      </w:pPr>
      <w:r>
        <w:rPr>
          <w:sz w:val="24"/>
          <w:szCs w:val="28"/>
        </w:rPr>
        <w:t>4</w:t>
      </w:r>
      <w:r>
        <w:rPr>
          <w:rFonts w:hint="eastAsia"/>
          <w:sz w:val="24"/>
          <w:szCs w:val="28"/>
        </w:rPr>
        <w:t>、</w:t>
      </w:r>
      <w:r>
        <w:rPr>
          <w:rFonts w:hAnsi="宋体"/>
          <w:sz w:val="24"/>
          <w:szCs w:val="28"/>
        </w:rPr>
        <w:t>在服务质量保证期内，乙方应对出现的质量及安全问题负责处理解决并承担一切费用。</w:t>
      </w:r>
    </w:p>
    <w:p>
      <w:pPr>
        <w:spacing w:line="300" w:lineRule="auto"/>
        <w:rPr>
          <w:b/>
          <w:sz w:val="24"/>
          <w:szCs w:val="28"/>
        </w:rPr>
      </w:pPr>
      <w:r>
        <w:rPr>
          <w:rFonts w:hAnsi="宋体"/>
          <w:b/>
          <w:sz w:val="24"/>
          <w:szCs w:val="28"/>
        </w:rPr>
        <w:t>十三、违约责任</w:t>
      </w:r>
    </w:p>
    <w:p>
      <w:pPr>
        <w:snapToGrid w:val="0"/>
        <w:spacing w:line="300" w:lineRule="auto"/>
        <w:ind w:firstLine="480" w:firstLineChars="200"/>
        <w:rPr>
          <w:sz w:val="24"/>
          <w:szCs w:val="28"/>
        </w:rPr>
      </w:pPr>
      <w:r>
        <w:rPr>
          <w:sz w:val="24"/>
          <w:szCs w:val="28"/>
        </w:rPr>
        <w:t>1</w:t>
      </w:r>
      <w:r>
        <w:rPr>
          <w:rFonts w:hint="eastAsia" w:hAnsi="宋体"/>
          <w:sz w:val="24"/>
          <w:szCs w:val="28"/>
        </w:rPr>
        <w:t>、</w:t>
      </w:r>
      <w:r>
        <w:rPr>
          <w:rFonts w:hAnsi="宋体"/>
          <w:sz w:val="24"/>
          <w:szCs w:val="28"/>
        </w:rPr>
        <w:t>甲方无正当理由拒绝接受服务的，甲方向乙方支付本合同总额的百分之五作为违约金。</w:t>
      </w:r>
    </w:p>
    <w:p>
      <w:pPr>
        <w:snapToGrid w:val="0"/>
        <w:spacing w:line="300" w:lineRule="auto"/>
        <w:ind w:firstLine="480" w:firstLineChars="200"/>
        <w:rPr>
          <w:sz w:val="24"/>
          <w:szCs w:val="28"/>
        </w:rPr>
      </w:pPr>
      <w:r>
        <w:rPr>
          <w:sz w:val="24"/>
          <w:szCs w:val="28"/>
        </w:rPr>
        <w:t>2</w:t>
      </w:r>
      <w:r>
        <w:rPr>
          <w:rFonts w:hint="eastAsia"/>
          <w:sz w:val="24"/>
          <w:szCs w:val="28"/>
        </w:rPr>
        <w:t>、</w:t>
      </w:r>
      <w:r>
        <w:rPr>
          <w:rFonts w:hAnsi="宋体"/>
          <w:sz w:val="24"/>
          <w:szCs w:val="28"/>
        </w:rPr>
        <w:t>甲方无故逾期接受验收和办理款项支付手续的</w:t>
      </w:r>
      <w:r>
        <w:rPr>
          <w:sz w:val="24"/>
          <w:szCs w:val="28"/>
        </w:rPr>
        <w:t>,</w:t>
      </w:r>
      <w:r>
        <w:rPr>
          <w:rFonts w:hAnsi="宋体"/>
          <w:sz w:val="24"/>
          <w:szCs w:val="28"/>
        </w:rPr>
        <w:t>甲方应按逾期付款总额每日万分之五向乙方支付违约金。</w:t>
      </w:r>
    </w:p>
    <w:p>
      <w:pPr>
        <w:snapToGrid w:val="0"/>
        <w:spacing w:line="300" w:lineRule="auto"/>
        <w:ind w:firstLine="480" w:firstLineChars="200"/>
        <w:rPr>
          <w:sz w:val="24"/>
          <w:szCs w:val="28"/>
        </w:rPr>
      </w:pPr>
      <w:r>
        <w:rPr>
          <w:sz w:val="24"/>
          <w:szCs w:val="28"/>
        </w:rPr>
        <w:t>3</w:t>
      </w:r>
      <w:r>
        <w:rPr>
          <w:rFonts w:hint="eastAsia"/>
          <w:sz w:val="24"/>
          <w:szCs w:val="28"/>
        </w:rPr>
        <w:t>、</w:t>
      </w:r>
      <w:r>
        <w:rPr>
          <w:rFonts w:hAnsi="宋体"/>
          <w:sz w:val="24"/>
          <w:szCs w:val="28"/>
        </w:rPr>
        <w:t>乙方未能如期提供服务的，每日向甲方支付本合同总额的千分之六作为违约金，履约保证金扣完为止。乙方超过约定日期</w:t>
      </w:r>
      <w:r>
        <w:rPr>
          <w:sz w:val="24"/>
          <w:szCs w:val="28"/>
        </w:rPr>
        <w:t>10</w:t>
      </w:r>
      <w:r>
        <w:rPr>
          <w:rFonts w:hAnsi="宋体"/>
          <w:sz w:val="24"/>
          <w:szCs w:val="28"/>
        </w:rPr>
        <w:t>个工作日仍不能提供服务的，甲方可解除本合同。乙方因未能如期提供服务或因其他违约行为导致甲方解除合同的，乙方应向甲方支付本合同总额的百分之五的违约金，如造成甲方损失超过违约金的，超出部分由乙方继续承担赔偿责任。</w:t>
      </w:r>
    </w:p>
    <w:p>
      <w:pPr>
        <w:spacing w:line="300" w:lineRule="auto"/>
        <w:rPr>
          <w:b/>
          <w:bCs/>
          <w:sz w:val="24"/>
        </w:rPr>
      </w:pPr>
      <w:r>
        <w:rPr>
          <w:rFonts w:hAnsi="宋体"/>
          <w:b/>
          <w:bCs/>
          <w:sz w:val="24"/>
        </w:rPr>
        <w:t>十四、争议的解决</w:t>
      </w:r>
    </w:p>
    <w:p>
      <w:pPr>
        <w:snapToGrid w:val="0"/>
        <w:spacing w:line="300" w:lineRule="auto"/>
        <w:ind w:firstLine="480" w:firstLineChars="200"/>
        <w:rPr>
          <w:sz w:val="24"/>
        </w:rPr>
      </w:pPr>
      <w:r>
        <w:rPr>
          <w:rFonts w:hAnsi="宋体"/>
          <w:sz w:val="24"/>
          <w:szCs w:val="28"/>
        </w:rPr>
        <w:t>双方在执行合同中所发生的一切争议，应通过协商解决。如协商不成，可向甲方所在地法院起诉。</w:t>
      </w:r>
    </w:p>
    <w:p>
      <w:pPr>
        <w:spacing w:line="300" w:lineRule="auto"/>
        <w:rPr>
          <w:color w:val="000000"/>
          <w:sz w:val="24"/>
        </w:rPr>
      </w:pPr>
      <w:r>
        <w:rPr>
          <w:rFonts w:hAnsi="宋体"/>
          <w:b/>
          <w:bCs/>
          <w:sz w:val="24"/>
        </w:rPr>
        <w:t>十五</w:t>
      </w:r>
      <w:r>
        <w:rPr>
          <w:rFonts w:hAnsi="宋体"/>
          <w:b/>
          <w:bCs/>
          <w:color w:val="000000"/>
          <w:sz w:val="24"/>
        </w:rPr>
        <w:t>、合同的生效</w:t>
      </w:r>
    </w:p>
    <w:p>
      <w:pPr>
        <w:snapToGrid w:val="0"/>
        <w:spacing w:line="300" w:lineRule="auto"/>
        <w:ind w:firstLine="480" w:firstLineChars="200"/>
        <w:rPr>
          <w:sz w:val="24"/>
          <w:szCs w:val="28"/>
        </w:rPr>
      </w:pPr>
      <w:r>
        <w:rPr>
          <w:sz w:val="24"/>
          <w:szCs w:val="28"/>
        </w:rPr>
        <w:t>1</w:t>
      </w:r>
      <w:r>
        <w:rPr>
          <w:rFonts w:hint="eastAsia"/>
          <w:sz w:val="24"/>
          <w:szCs w:val="28"/>
        </w:rPr>
        <w:t>、</w:t>
      </w:r>
      <w:r>
        <w:rPr>
          <w:rFonts w:hAnsi="宋体"/>
          <w:sz w:val="24"/>
          <w:szCs w:val="28"/>
        </w:rPr>
        <w:t>合同执行中涉及采购资金和采购内容修改或补充的，须经财政部门审批，并签书面补充协议报江山市财政局备案，方可作为主合同不可分割的一部分。</w:t>
      </w:r>
    </w:p>
    <w:p>
      <w:pPr>
        <w:snapToGrid w:val="0"/>
        <w:spacing w:line="300" w:lineRule="auto"/>
        <w:ind w:firstLine="480" w:firstLineChars="200"/>
        <w:rPr>
          <w:sz w:val="24"/>
          <w:szCs w:val="28"/>
        </w:rPr>
      </w:pPr>
      <w:r>
        <w:rPr>
          <w:sz w:val="24"/>
          <w:szCs w:val="28"/>
        </w:rPr>
        <w:t>2</w:t>
      </w:r>
      <w:r>
        <w:rPr>
          <w:rFonts w:hint="eastAsia"/>
          <w:sz w:val="24"/>
          <w:szCs w:val="28"/>
        </w:rPr>
        <w:t>、</w:t>
      </w:r>
      <w:r>
        <w:rPr>
          <w:rFonts w:hAnsi="宋体"/>
          <w:sz w:val="24"/>
          <w:szCs w:val="28"/>
        </w:rPr>
        <w:t>本合同未尽事宜，遵照《</w:t>
      </w:r>
      <w:r>
        <w:rPr>
          <w:rFonts w:hint="eastAsia" w:hAnsi="宋体"/>
          <w:sz w:val="24"/>
          <w:szCs w:val="28"/>
        </w:rPr>
        <w:t>民法典</w:t>
      </w:r>
      <w:r>
        <w:rPr>
          <w:rFonts w:hAnsi="宋体"/>
          <w:sz w:val="24"/>
          <w:szCs w:val="28"/>
        </w:rPr>
        <w:t>》有关条文执行。</w:t>
      </w:r>
    </w:p>
    <w:p>
      <w:pPr>
        <w:snapToGrid w:val="0"/>
        <w:spacing w:line="300" w:lineRule="auto"/>
        <w:ind w:firstLine="480" w:firstLineChars="200"/>
        <w:rPr>
          <w:sz w:val="24"/>
          <w:szCs w:val="28"/>
        </w:rPr>
      </w:pPr>
      <w:r>
        <w:rPr>
          <w:sz w:val="24"/>
          <w:szCs w:val="28"/>
        </w:rPr>
        <w:t>3</w:t>
      </w:r>
      <w:r>
        <w:rPr>
          <w:rFonts w:hint="eastAsia"/>
          <w:sz w:val="24"/>
          <w:szCs w:val="28"/>
        </w:rPr>
        <w:t>、</w:t>
      </w:r>
      <w:r>
        <w:rPr>
          <w:sz w:val="24"/>
          <w:szCs w:val="28"/>
        </w:rPr>
        <w:t>本合同经甲方、乙方法定代表人或其委托人签字并加盖双方公章，经采购代理机构鉴证、江山市财政局备案后生效。</w:t>
      </w:r>
    </w:p>
    <w:p>
      <w:pPr>
        <w:snapToGrid w:val="0"/>
        <w:spacing w:line="300" w:lineRule="auto"/>
        <w:ind w:firstLine="480" w:firstLineChars="200"/>
        <w:rPr>
          <w:sz w:val="24"/>
          <w:szCs w:val="28"/>
        </w:rPr>
      </w:pPr>
      <w:r>
        <w:rPr>
          <w:rFonts w:hint="eastAsia"/>
          <w:sz w:val="24"/>
          <w:szCs w:val="28"/>
        </w:rPr>
        <w:t>4、</w:t>
      </w:r>
      <w:r>
        <w:rPr>
          <w:sz w:val="24"/>
          <w:szCs w:val="28"/>
        </w:rPr>
        <w:t>本合同正本一式</w:t>
      </w:r>
      <w:r>
        <w:rPr>
          <w:rFonts w:hint="eastAsia"/>
          <w:sz w:val="24"/>
          <w:szCs w:val="28"/>
        </w:rPr>
        <w:t>五</w:t>
      </w:r>
      <w:r>
        <w:rPr>
          <w:sz w:val="24"/>
          <w:szCs w:val="28"/>
        </w:rPr>
        <w:t>份，具有同等法律效力，甲乙双方各执二份；采购代理机构</w:t>
      </w:r>
      <w:r>
        <w:rPr>
          <w:rFonts w:hint="eastAsia"/>
          <w:sz w:val="24"/>
          <w:szCs w:val="28"/>
        </w:rPr>
        <w:t>执</w:t>
      </w:r>
      <w:r>
        <w:rPr>
          <w:sz w:val="24"/>
          <w:szCs w:val="28"/>
        </w:rPr>
        <w:t>一份。</w:t>
      </w:r>
    </w:p>
    <w:p>
      <w:pPr>
        <w:snapToGrid w:val="0"/>
        <w:spacing w:line="300" w:lineRule="auto"/>
        <w:rPr>
          <w:sz w:val="24"/>
        </w:rPr>
      </w:pPr>
    </w:p>
    <w:p>
      <w:pPr>
        <w:snapToGrid w:val="0"/>
        <w:spacing w:line="300" w:lineRule="auto"/>
        <w:ind w:firstLine="480" w:firstLineChars="200"/>
        <w:rPr>
          <w:sz w:val="24"/>
          <w:szCs w:val="28"/>
        </w:rPr>
      </w:pPr>
      <w:r>
        <w:rPr>
          <w:rFonts w:hAnsi="宋体"/>
          <w:sz w:val="24"/>
        </w:rPr>
        <w:t>甲方：</w:t>
      </w:r>
      <w:r>
        <w:rPr>
          <w:rFonts w:hint="eastAsia" w:hAnsi="宋体"/>
          <w:sz w:val="24"/>
          <w:lang w:val="en-US" w:eastAsia="zh-CN"/>
        </w:rPr>
        <w:t xml:space="preserve">                              </w:t>
      </w:r>
      <w:r>
        <w:rPr>
          <w:rFonts w:hAnsi="宋体"/>
          <w:sz w:val="24"/>
        </w:rPr>
        <w:t>乙方：</w:t>
      </w:r>
    </w:p>
    <w:p>
      <w:pPr>
        <w:snapToGrid w:val="0"/>
        <w:spacing w:line="300" w:lineRule="auto"/>
        <w:ind w:firstLine="480" w:firstLineChars="200"/>
        <w:rPr>
          <w:rFonts w:hAnsi="宋体"/>
          <w:sz w:val="24"/>
        </w:rPr>
      </w:pPr>
      <w:r>
        <w:rPr>
          <w:rFonts w:hAnsi="宋体"/>
          <w:sz w:val="24"/>
        </w:rPr>
        <w:t>法定代表</w:t>
      </w:r>
      <w:r>
        <w:rPr>
          <w:rFonts w:hint="eastAsia"/>
          <w:sz w:val="24"/>
        </w:rPr>
        <w:t>（</w:t>
      </w:r>
      <w:r>
        <w:rPr>
          <w:rFonts w:hAnsi="宋体"/>
          <w:sz w:val="24"/>
        </w:rPr>
        <w:t>授权</w:t>
      </w:r>
      <w:r>
        <w:rPr>
          <w:rFonts w:hint="eastAsia"/>
          <w:sz w:val="24"/>
        </w:rPr>
        <w:t>）</w:t>
      </w:r>
      <w:r>
        <w:rPr>
          <w:rFonts w:hAnsi="宋体"/>
          <w:sz w:val="24"/>
        </w:rPr>
        <w:t>人：</w:t>
      </w:r>
      <w:r>
        <w:rPr>
          <w:rFonts w:hint="eastAsia" w:hAnsi="宋体"/>
          <w:sz w:val="24"/>
          <w:lang w:val="en-US" w:eastAsia="zh-CN"/>
        </w:rPr>
        <w:t xml:space="preserve">                </w:t>
      </w:r>
      <w:r>
        <w:rPr>
          <w:rFonts w:hAnsi="宋体"/>
          <w:sz w:val="24"/>
        </w:rPr>
        <w:t>法定代表</w:t>
      </w:r>
      <w:r>
        <w:rPr>
          <w:rFonts w:hint="eastAsia"/>
          <w:sz w:val="24"/>
        </w:rPr>
        <w:t>（</w:t>
      </w:r>
      <w:r>
        <w:rPr>
          <w:rFonts w:hAnsi="宋体"/>
          <w:sz w:val="24"/>
        </w:rPr>
        <w:t>授权</w:t>
      </w:r>
      <w:r>
        <w:rPr>
          <w:rFonts w:hint="eastAsia"/>
          <w:sz w:val="24"/>
        </w:rPr>
        <w:t>）</w:t>
      </w:r>
      <w:r>
        <w:rPr>
          <w:rFonts w:hAnsi="宋体"/>
          <w:sz w:val="24"/>
        </w:rPr>
        <w:t>人：</w:t>
      </w:r>
    </w:p>
    <w:p>
      <w:pPr>
        <w:snapToGrid w:val="0"/>
        <w:spacing w:line="300" w:lineRule="auto"/>
        <w:ind w:firstLine="480" w:firstLineChars="200"/>
        <w:rPr>
          <w:rFonts w:ascii="Calibri" w:hAnsi="宋体"/>
          <w:sz w:val="24"/>
        </w:rPr>
      </w:pPr>
      <w:r>
        <w:rPr>
          <w:rFonts w:hint="eastAsia" w:ascii="Calibri" w:hAnsi="宋体"/>
          <w:sz w:val="24"/>
        </w:rPr>
        <w:t>联系电话：</w:t>
      </w:r>
      <w:r>
        <w:rPr>
          <w:rFonts w:hint="eastAsia" w:ascii="Calibri" w:hAnsi="宋体"/>
          <w:sz w:val="24"/>
          <w:lang w:val="en-US" w:eastAsia="zh-CN"/>
        </w:rPr>
        <w:t xml:space="preserve">                          </w:t>
      </w:r>
      <w:r>
        <w:rPr>
          <w:rFonts w:hint="eastAsia" w:ascii="Calibri" w:hAnsi="宋体"/>
          <w:sz w:val="24"/>
        </w:rPr>
        <w:t>联系电话：</w:t>
      </w:r>
    </w:p>
    <w:p>
      <w:pPr>
        <w:snapToGrid w:val="0"/>
        <w:spacing w:line="300" w:lineRule="auto"/>
        <w:ind w:right="206" w:rightChars="98" w:firstLine="480" w:firstLineChars="200"/>
        <w:outlineLvl w:val="0"/>
        <w:rPr>
          <w:sz w:val="24"/>
        </w:rPr>
      </w:pPr>
      <w:r>
        <w:rPr>
          <w:rFonts w:hAnsi="宋体"/>
          <w:sz w:val="24"/>
        </w:rPr>
        <w:t>签订日期：</w:t>
      </w:r>
      <w:r>
        <w:rPr>
          <w:rFonts w:hint="eastAsia" w:hAnsi="宋体"/>
          <w:sz w:val="24"/>
          <w:lang w:val="en-US" w:eastAsia="zh-CN"/>
        </w:rPr>
        <w:t xml:space="preserve">  </w:t>
      </w:r>
      <w:r>
        <w:rPr>
          <w:rFonts w:hAnsi="宋体"/>
          <w:sz w:val="24"/>
        </w:rPr>
        <w:t>年</w:t>
      </w:r>
      <w:r>
        <w:rPr>
          <w:rFonts w:hint="eastAsia" w:hAnsi="宋体"/>
          <w:sz w:val="24"/>
          <w:lang w:val="en-US" w:eastAsia="zh-CN"/>
        </w:rPr>
        <w:t xml:space="preserve">   </w:t>
      </w:r>
      <w:r>
        <w:rPr>
          <w:rFonts w:hAnsi="宋体"/>
          <w:sz w:val="24"/>
        </w:rPr>
        <w:t>月</w:t>
      </w:r>
      <w:r>
        <w:rPr>
          <w:rFonts w:hint="eastAsia" w:hAnsi="宋体"/>
          <w:sz w:val="24"/>
          <w:lang w:val="en-US" w:eastAsia="zh-CN"/>
        </w:rPr>
        <w:t xml:space="preserve">   </w:t>
      </w:r>
      <w:r>
        <w:rPr>
          <w:rFonts w:hAnsi="宋体"/>
          <w:sz w:val="24"/>
        </w:rPr>
        <w:t>日</w:t>
      </w:r>
      <w:r>
        <w:rPr>
          <w:rFonts w:hint="eastAsia" w:hAnsi="宋体"/>
          <w:sz w:val="24"/>
          <w:lang w:val="en-US" w:eastAsia="zh-CN"/>
        </w:rPr>
        <w:t xml:space="preserve">            </w:t>
      </w:r>
      <w:r>
        <w:rPr>
          <w:rFonts w:hAnsi="宋体"/>
          <w:sz w:val="24"/>
        </w:rPr>
        <w:t>签订日期：</w:t>
      </w:r>
      <w:r>
        <w:rPr>
          <w:rFonts w:hint="eastAsia" w:hAnsi="宋体"/>
          <w:sz w:val="24"/>
          <w:lang w:val="en-US" w:eastAsia="zh-CN"/>
        </w:rPr>
        <w:t xml:space="preserve">  </w:t>
      </w:r>
      <w:r>
        <w:rPr>
          <w:rFonts w:hAnsi="宋体"/>
          <w:sz w:val="24"/>
        </w:rPr>
        <w:t>年</w:t>
      </w:r>
      <w:r>
        <w:rPr>
          <w:rFonts w:hint="eastAsia" w:hAnsi="宋体"/>
          <w:sz w:val="24"/>
          <w:lang w:val="en-US" w:eastAsia="zh-CN"/>
        </w:rPr>
        <w:t xml:space="preserve">   </w:t>
      </w:r>
      <w:r>
        <w:rPr>
          <w:rFonts w:hAnsi="宋体"/>
          <w:sz w:val="24"/>
        </w:rPr>
        <w:t>月</w:t>
      </w:r>
      <w:r>
        <w:rPr>
          <w:rFonts w:hint="eastAsia" w:hAnsi="宋体"/>
          <w:sz w:val="24"/>
          <w:lang w:val="en-US" w:eastAsia="zh-CN"/>
        </w:rPr>
        <w:t xml:space="preserve">  </w:t>
      </w:r>
      <w:r>
        <w:rPr>
          <w:rFonts w:hAnsi="宋体"/>
          <w:sz w:val="24"/>
        </w:rPr>
        <w:t>日</w:t>
      </w:r>
    </w:p>
    <w:p>
      <w:pPr>
        <w:snapToGrid w:val="0"/>
        <w:spacing w:line="300" w:lineRule="auto"/>
        <w:ind w:left="-718" w:leftChars="-342" w:right="206" w:rightChars="98" w:firstLine="1212" w:firstLineChars="505"/>
        <w:outlineLvl w:val="0"/>
        <w:rPr>
          <w:sz w:val="24"/>
        </w:rPr>
      </w:pPr>
    </w:p>
    <w:p>
      <w:pPr>
        <w:snapToGrid w:val="0"/>
        <w:spacing w:line="300" w:lineRule="auto"/>
        <w:ind w:firstLine="480" w:firstLineChars="200"/>
        <w:rPr>
          <w:sz w:val="24"/>
        </w:rPr>
      </w:pPr>
      <w:r>
        <w:rPr>
          <w:rFonts w:hAnsi="宋体"/>
          <w:sz w:val="24"/>
        </w:rPr>
        <w:t>鉴证方</w:t>
      </w:r>
      <w:r>
        <w:rPr>
          <w:sz w:val="24"/>
        </w:rPr>
        <w:t xml:space="preserve">: </w:t>
      </w:r>
      <w:r>
        <w:rPr>
          <w:rFonts w:hAnsi="宋体"/>
          <w:sz w:val="24"/>
        </w:rPr>
        <w:t>（盖章）</w:t>
      </w:r>
    </w:p>
    <w:p>
      <w:pPr>
        <w:snapToGrid w:val="0"/>
        <w:spacing w:line="300" w:lineRule="auto"/>
        <w:ind w:firstLine="480" w:firstLineChars="200"/>
        <w:rPr>
          <w:sz w:val="24"/>
        </w:rPr>
      </w:pPr>
      <w:r>
        <w:rPr>
          <w:rFonts w:hAnsi="宋体"/>
          <w:sz w:val="24"/>
        </w:rPr>
        <w:t>经办人：</w:t>
      </w:r>
    </w:p>
    <w:p>
      <w:pPr>
        <w:snapToGrid w:val="0"/>
        <w:spacing w:line="298" w:lineRule="auto"/>
        <w:ind w:firstLine="480" w:firstLineChars="200"/>
        <w:rPr>
          <w:rFonts w:ascii="宋体" w:hAnsi="宋体" w:cs="宋体"/>
          <w:b/>
          <w:sz w:val="36"/>
          <w:szCs w:val="20"/>
        </w:rPr>
      </w:pPr>
      <w:r>
        <w:rPr>
          <w:rFonts w:hAnsi="宋体"/>
          <w:sz w:val="24"/>
        </w:rPr>
        <w:t>日期：</w:t>
      </w:r>
    </w:p>
    <w:p>
      <w:pPr>
        <w:spacing w:line="300" w:lineRule="auto"/>
        <w:jc w:val="center"/>
        <w:outlineLvl w:val="0"/>
        <w:rPr>
          <w:rFonts w:ascii="宋体" w:hAnsi="宋体" w:cs="宋体"/>
          <w:b/>
          <w:sz w:val="36"/>
          <w:szCs w:val="20"/>
        </w:rPr>
      </w:pPr>
    </w:p>
    <w:p>
      <w:pPr>
        <w:spacing w:line="300" w:lineRule="auto"/>
        <w:jc w:val="center"/>
        <w:outlineLvl w:val="0"/>
        <w:rPr>
          <w:rFonts w:ascii="宋体" w:hAnsi="宋体" w:cs="宋体"/>
          <w:b/>
          <w:sz w:val="36"/>
          <w:szCs w:val="20"/>
        </w:rPr>
      </w:pPr>
    </w:p>
    <w:p>
      <w:pPr>
        <w:spacing w:line="300" w:lineRule="auto"/>
        <w:jc w:val="center"/>
        <w:outlineLvl w:val="0"/>
        <w:rPr>
          <w:rFonts w:ascii="宋体" w:hAnsi="宋体" w:cs="宋体"/>
          <w:b/>
          <w:sz w:val="36"/>
          <w:szCs w:val="20"/>
        </w:rPr>
      </w:pPr>
    </w:p>
    <w:p>
      <w:pPr>
        <w:spacing w:line="300" w:lineRule="auto"/>
        <w:jc w:val="center"/>
        <w:outlineLvl w:val="0"/>
        <w:rPr>
          <w:rFonts w:ascii="宋体" w:hAnsi="宋体" w:cs="宋体"/>
          <w:b/>
          <w:sz w:val="36"/>
          <w:szCs w:val="20"/>
        </w:rPr>
      </w:pPr>
    </w:p>
    <w:p>
      <w:pPr>
        <w:spacing w:line="300" w:lineRule="auto"/>
        <w:jc w:val="center"/>
        <w:outlineLvl w:val="0"/>
        <w:rPr>
          <w:rFonts w:ascii="宋体" w:hAnsi="宋体" w:cs="宋体"/>
          <w:b/>
          <w:sz w:val="36"/>
          <w:szCs w:val="20"/>
        </w:rPr>
      </w:pPr>
    </w:p>
    <w:p>
      <w:pPr>
        <w:spacing w:line="300" w:lineRule="auto"/>
        <w:jc w:val="center"/>
        <w:outlineLvl w:val="0"/>
        <w:rPr>
          <w:rFonts w:ascii="宋体" w:hAnsi="宋体" w:cs="宋体"/>
          <w:b/>
          <w:sz w:val="36"/>
          <w:szCs w:val="20"/>
        </w:rPr>
      </w:pPr>
    </w:p>
    <w:p>
      <w:pPr>
        <w:spacing w:line="300" w:lineRule="auto"/>
        <w:outlineLvl w:val="0"/>
        <w:rPr>
          <w:rFonts w:ascii="宋体" w:hAnsi="宋体" w:cs="宋体"/>
          <w:b/>
          <w:sz w:val="36"/>
          <w:szCs w:val="20"/>
        </w:rPr>
      </w:pPr>
    </w:p>
    <w:p>
      <w:pPr>
        <w:spacing w:line="300" w:lineRule="auto"/>
        <w:jc w:val="center"/>
        <w:outlineLvl w:val="0"/>
        <w:rPr>
          <w:rFonts w:ascii="宋体" w:hAnsi="宋体" w:cs="宋体"/>
          <w:b/>
          <w:sz w:val="36"/>
          <w:szCs w:val="20"/>
        </w:rPr>
      </w:pPr>
      <w:r>
        <w:rPr>
          <w:rFonts w:hint="eastAsia" w:ascii="宋体" w:hAnsi="宋体" w:cs="宋体"/>
          <w:b/>
          <w:sz w:val="36"/>
          <w:szCs w:val="20"/>
        </w:rPr>
        <w:t>第六部分</w:t>
      </w:r>
      <w:bookmarkEnd w:id="392"/>
      <w:bookmarkEnd w:id="393"/>
      <w:r>
        <w:rPr>
          <w:rFonts w:hint="eastAsia" w:ascii="宋体" w:hAnsi="宋体" w:cs="宋体"/>
          <w:b/>
          <w:sz w:val="36"/>
          <w:szCs w:val="20"/>
        </w:rPr>
        <w:t>应提交的有关格式范例</w:t>
      </w:r>
    </w:p>
    <w:p>
      <w:pPr>
        <w:spacing w:line="300" w:lineRule="auto"/>
        <w:jc w:val="center"/>
        <w:outlineLvl w:val="0"/>
        <w:rPr>
          <w:rFonts w:ascii="宋体" w:hAnsi="宋体" w:cs="宋体"/>
          <w:b/>
          <w:sz w:val="36"/>
          <w:szCs w:val="20"/>
        </w:rPr>
      </w:pPr>
    </w:p>
    <w:p>
      <w:pPr>
        <w:spacing w:line="300" w:lineRule="auto"/>
        <w:jc w:val="center"/>
        <w:outlineLvl w:val="0"/>
        <w:rPr>
          <w:rFonts w:ascii="宋体" w:hAnsi="宋体" w:cs="宋体"/>
          <w:b/>
          <w:sz w:val="36"/>
          <w:szCs w:val="20"/>
        </w:rPr>
      </w:pPr>
    </w:p>
    <w:p>
      <w:pPr>
        <w:spacing w:line="300" w:lineRule="auto"/>
        <w:jc w:val="center"/>
        <w:outlineLvl w:val="0"/>
        <w:rPr>
          <w:rFonts w:ascii="宋体" w:hAnsi="宋体" w:cs="宋体"/>
          <w:b/>
          <w:sz w:val="36"/>
          <w:szCs w:val="20"/>
        </w:rPr>
      </w:pPr>
      <w:r>
        <w:rPr>
          <w:rFonts w:hint="eastAsia" w:ascii="宋体" w:hAnsi="宋体" w:cs="宋体"/>
          <w:b/>
          <w:sz w:val="36"/>
          <w:szCs w:val="20"/>
        </w:rPr>
        <w:t>投标文件封面</w:t>
      </w:r>
    </w:p>
    <w:p>
      <w:pPr>
        <w:spacing w:line="300" w:lineRule="auto"/>
        <w:ind w:left="-718" w:leftChars="-342" w:right="206" w:rightChars="98" w:firstLine="614" w:firstLineChars="256"/>
        <w:jc w:val="right"/>
        <w:rPr>
          <w:rFonts w:ascii="宋体" w:hAnsi="宋体" w:cs="宋体"/>
          <w:sz w:val="24"/>
        </w:rPr>
      </w:pPr>
    </w:p>
    <w:p>
      <w:pPr>
        <w:spacing w:line="300" w:lineRule="auto"/>
        <w:ind w:left="-718" w:leftChars="-342" w:right="206" w:rightChars="98" w:firstLine="617" w:firstLineChars="256"/>
        <w:rPr>
          <w:rFonts w:ascii="宋体" w:hAnsi="宋体" w:cs="宋体"/>
          <w:b/>
          <w:sz w:val="24"/>
        </w:rPr>
      </w:pPr>
    </w:p>
    <w:p>
      <w:pPr>
        <w:snapToGrid w:val="0"/>
        <w:spacing w:line="300" w:lineRule="auto"/>
        <w:ind w:right="206" w:rightChars="98"/>
        <w:rPr>
          <w:rFonts w:ascii="宋体" w:hAnsi="宋体" w:cs="宋体"/>
          <w:b/>
          <w:sz w:val="24"/>
        </w:rPr>
      </w:pPr>
    </w:p>
    <w:p>
      <w:pPr>
        <w:snapToGrid w:val="0"/>
        <w:spacing w:line="300" w:lineRule="auto"/>
        <w:ind w:left="-718" w:leftChars="-342" w:right="206" w:rightChars="98" w:firstLine="617" w:firstLineChars="256"/>
        <w:rPr>
          <w:rFonts w:ascii="宋体" w:hAnsi="宋体" w:cs="宋体"/>
          <w:b/>
          <w:sz w:val="24"/>
        </w:rPr>
      </w:pPr>
    </w:p>
    <w:p>
      <w:pPr>
        <w:snapToGrid w:val="0"/>
        <w:spacing w:line="300" w:lineRule="auto"/>
        <w:ind w:left="-718" w:leftChars="-342" w:right="206" w:rightChars="98" w:firstLine="617" w:firstLineChars="256"/>
        <w:rPr>
          <w:rFonts w:ascii="宋体" w:hAnsi="宋体" w:cs="宋体"/>
          <w:b/>
          <w:sz w:val="24"/>
        </w:rPr>
      </w:pPr>
    </w:p>
    <w:p>
      <w:pPr>
        <w:pStyle w:val="62"/>
        <w:spacing w:line="300" w:lineRule="auto"/>
      </w:pPr>
    </w:p>
    <w:p>
      <w:pPr>
        <w:snapToGrid w:val="0"/>
        <w:spacing w:line="300" w:lineRule="auto"/>
        <w:jc w:val="center"/>
        <w:rPr>
          <w:rFonts w:ascii="宋体" w:hAnsi="宋体"/>
          <w:sz w:val="28"/>
          <w:szCs w:val="28"/>
        </w:rPr>
      </w:pPr>
      <w:r>
        <w:rPr>
          <w:rFonts w:hint="eastAsia" w:ascii="宋体" w:hAnsi="宋体"/>
          <w:sz w:val="28"/>
          <w:szCs w:val="28"/>
        </w:rPr>
        <w:t>（标项一或标项二）</w:t>
      </w:r>
    </w:p>
    <w:p>
      <w:pPr>
        <w:snapToGrid w:val="0"/>
        <w:spacing w:line="300" w:lineRule="auto"/>
        <w:jc w:val="center"/>
        <w:rPr>
          <w:rFonts w:ascii="宋体" w:hAnsi="宋体"/>
          <w:sz w:val="28"/>
          <w:szCs w:val="28"/>
        </w:rPr>
      </w:pPr>
      <w:r>
        <w:rPr>
          <w:rFonts w:hint="eastAsia" w:ascii="宋体" w:hAnsi="宋体"/>
          <w:sz w:val="28"/>
          <w:szCs w:val="28"/>
        </w:rPr>
        <w:t>资格文件</w:t>
      </w:r>
    </w:p>
    <w:p>
      <w:pPr>
        <w:snapToGrid w:val="0"/>
        <w:spacing w:line="300" w:lineRule="auto"/>
        <w:jc w:val="center"/>
        <w:rPr>
          <w:rFonts w:ascii="宋体" w:hAnsi="宋体"/>
          <w:sz w:val="28"/>
          <w:szCs w:val="28"/>
        </w:rPr>
      </w:pPr>
      <w:bookmarkStart w:id="400" w:name="_Toc357410801"/>
      <w:r>
        <w:rPr>
          <w:rFonts w:hint="eastAsia" w:ascii="宋体" w:hAnsi="宋体"/>
          <w:sz w:val="28"/>
          <w:szCs w:val="28"/>
        </w:rPr>
        <w:t>（商务技术文件、报价文件）</w:t>
      </w:r>
      <w:bookmarkEnd w:id="400"/>
    </w:p>
    <w:p>
      <w:pPr>
        <w:spacing w:line="300" w:lineRule="auto"/>
        <w:jc w:val="center"/>
        <w:rPr>
          <w:rFonts w:ascii="宋体" w:hAnsi="宋体"/>
          <w:sz w:val="28"/>
          <w:szCs w:val="28"/>
        </w:rPr>
      </w:pPr>
    </w:p>
    <w:p>
      <w:pPr>
        <w:spacing w:line="300" w:lineRule="auto"/>
        <w:jc w:val="center"/>
        <w:rPr>
          <w:rFonts w:ascii="宋体" w:hAnsi="宋体"/>
          <w:sz w:val="28"/>
          <w:szCs w:val="28"/>
        </w:rPr>
      </w:pPr>
    </w:p>
    <w:p>
      <w:pPr>
        <w:spacing w:line="300" w:lineRule="auto"/>
        <w:jc w:val="center"/>
        <w:rPr>
          <w:rFonts w:ascii="宋体" w:hAnsi="宋体"/>
          <w:sz w:val="28"/>
          <w:szCs w:val="28"/>
        </w:rPr>
      </w:pPr>
    </w:p>
    <w:p>
      <w:pPr>
        <w:spacing w:line="300" w:lineRule="auto"/>
        <w:jc w:val="center"/>
        <w:rPr>
          <w:rFonts w:ascii="宋体" w:hAnsi="宋体"/>
          <w:sz w:val="28"/>
          <w:szCs w:val="28"/>
        </w:rPr>
      </w:pPr>
    </w:p>
    <w:p>
      <w:pPr>
        <w:pStyle w:val="62"/>
        <w:spacing w:line="300" w:lineRule="auto"/>
      </w:pPr>
    </w:p>
    <w:p>
      <w:pPr>
        <w:pStyle w:val="62"/>
        <w:spacing w:line="300" w:lineRule="auto"/>
      </w:pPr>
    </w:p>
    <w:p>
      <w:pPr>
        <w:snapToGrid w:val="0"/>
        <w:spacing w:line="300" w:lineRule="auto"/>
        <w:ind w:left="1438" w:leftChars="685"/>
        <w:rPr>
          <w:rFonts w:ascii="宋体" w:hAnsi="宋体"/>
          <w:sz w:val="28"/>
          <w:szCs w:val="28"/>
          <w:u w:val="single"/>
        </w:rPr>
      </w:pPr>
      <w:bookmarkStart w:id="401" w:name="_Toc357410802"/>
      <w:r>
        <w:rPr>
          <w:rFonts w:hint="eastAsia" w:ascii="宋体" w:hAnsi="宋体"/>
          <w:sz w:val="28"/>
          <w:szCs w:val="28"/>
        </w:rPr>
        <w:t>项目名称：</w:t>
      </w:r>
      <w:bookmarkEnd w:id="401"/>
    </w:p>
    <w:p>
      <w:pPr>
        <w:snapToGrid w:val="0"/>
        <w:spacing w:line="300" w:lineRule="auto"/>
        <w:ind w:left="1438" w:leftChars="685"/>
        <w:rPr>
          <w:rFonts w:ascii="宋体" w:hAnsi="宋体"/>
          <w:sz w:val="28"/>
          <w:szCs w:val="28"/>
          <w:u w:val="single"/>
        </w:rPr>
      </w:pPr>
      <w:bookmarkStart w:id="402" w:name="_Toc357410803"/>
      <w:r>
        <w:rPr>
          <w:rFonts w:hint="eastAsia" w:ascii="宋体" w:hAnsi="宋体"/>
          <w:sz w:val="28"/>
          <w:szCs w:val="28"/>
        </w:rPr>
        <w:t>项目编号：</w:t>
      </w:r>
      <w:bookmarkEnd w:id="402"/>
    </w:p>
    <w:p>
      <w:pPr>
        <w:snapToGrid w:val="0"/>
        <w:spacing w:line="300" w:lineRule="auto"/>
        <w:ind w:left="1438" w:leftChars="685"/>
        <w:rPr>
          <w:rFonts w:ascii="宋体" w:hAnsi="宋体"/>
          <w:sz w:val="28"/>
          <w:szCs w:val="28"/>
        </w:rPr>
      </w:pPr>
      <w:bookmarkStart w:id="403" w:name="_Toc357410804"/>
      <w:r>
        <w:rPr>
          <w:rFonts w:hint="eastAsia" w:ascii="宋体" w:hAnsi="宋体"/>
          <w:sz w:val="28"/>
          <w:szCs w:val="28"/>
        </w:rPr>
        <w:t>投标人全称：</w:t>
      </w:r>
      <w:r>
        <w:rPr>
          <w:rFonts w:hint="eastAsia" w:ascii="宋体" w:hAnsi="宋体"/>
          <w:sz w:val="28"/>
          <w:szCs w:val="28"/>
          <w:u w:val="single"/>
        </w:rPr>
        <w:t xml:space="preserve">                  （加盖单位</w:t>
      </w:r>
      <w:r>
        <w:rPr>
          <w:rFonts w:ascii="宋体" w:hAnsi="宋体"/>
          <w:sz w:val="28"/>
          <w:szCs w:val="28"/>
          <w:u w:val="single"/>
        </w:rPr>
        <w:t>CA</w:t>
      </w:r>
      <w:r>
        <w:rPr>
          <w:rFonts w:hint="eastAsia" w:ascii="宋体" w:hAnsi="宋体"/>
          <w:sz w:val="28"/>
          <w:szCs w:val="28"/>
          <w:u w:val="single"/>
        </w:rPr>
        <w:t>签章）</w:t>
      </w:r>
      <w:bookmarkEnd w:id="403"/>
    </w:p>
    <w:p>
      <w:pPr>
        <w:snapToGrid w:val="0"/>
        <w:spacing w:line="300" w:lineRule="auto"/>
        <w:ind w:left="1438" w:leftChars="685"/>
        <w:rPr>
          <w:rFonts w:ascii="宋体" w:hAnsi="宋体"/>
          <w:sz w:val="28"/>
          <w:szCs w:val="28"/>
        </w:rPr>
      </w:pPr>
      <w:bookmarkStart w:id="404" w:name="_Toc357410805"/>
      <w:r>
        <w:rPr>
          <w:rFonts w:hint="eastAsia" w:ascii="宋体" w:hAnsi="宋体"/>
          <w:sz w:val="28"/>
          <w:szCs w:val="28"/>
        </w:rPr>
        <w:t>日期：  年  月  日</w:t>
      </w:r>
      <w:bookmarkEnd w:id="404"/>
    </w:p>
    <w:p>
      <w:pPr>
        <w:spacing w:line="300" w:lineRule="auto"/>
        <w:jc w:val="center"/>
        <w:outlineLvl w:val="0"/>
        <w:rPr>
          <w:rFonts w:ascii="宋体" w:hAnsi="宋体" w:cs="宋体"/>
          <w:b/>
          <w:kern w:val="0"/>
          <w:sz w:val="36"/>
          <w:szCs w:val="36"/>
        </w:rPr>
      </w:pPr>
    </w:p>
    <w:p>
      <w:pPr>
        <w:spacing w:line="300" w:lineRule="auto"/>
        <w:jc w:val="center"/>
        <w:outlineLvl w:val="0"/>
        <w:rPr>
          <w:rFonts w:ascii="宋体" w:hAnsi="宋体" w:cs="宋体"/>
          <w:b/>
          <w:kern w:val="0"/>
          <w:sz w:val="36"/>
          <w:szCs w:val="36"/>
        </w:rPr>
      </w:pPr>
    </w:p>
    <w:p>
      <w:pPr>
        <w:spacing w:line="300" w:lineRule="auto"/>
        <w:outlineLvl w:val="0"/>
        <w:rPr>
          <w:rFonts w:ascii="宋体" w:hAnsi="宋体" w:cs="宋体"/>
          <w:b/>
          <w:kern w:val="0"/>
          <w:sz w:val="36"/>
          <w:szCs w:val="36"/>
        </w:rPr>
      </w:pPr>
    </w:p>
    <w:p>
      <w:pPr>
        <w:spacing w:line="300" w:lineRule="auto"/>
        <w:jc w:val="center"/>
        <w:outlineLvl w:val="0"/>
        <w:rPr>
          <w:rFonts w:ascii="宋体" w:hAnsi="宋体" w:cs="宋体"/>
          <w:b/>
          <w:kern w:val="0"/>
          <w:sz w:val="36"/>
          <w:szCs w:val="36"/>
        </w:rPr>
      </w:pPr>
    </w:p>
    <w:p>
      <w:pPr>
        <w:spacing w:line="300" w:lineRule="auto"/>
        <w:outlineLvl w:val="0"/>
        <w:rPr>
          <w:rFonts w:ascii="宋体" w:hAnsi="宋体" w:cs="宋体"/>
          <w:b/>
          <w:kern w:val="0"/>
          <w:sz w:val="36"/>
          <w:szCs w:val="36"/>
        </w:rPr>
      </w:pPr>
    </w:p>
    <w:p>
      <w:pPr>
        <w:pStyle w:val="25"/>
      </w:pPr>
    </w:p>
    <w:p>
      <w:pPr>
        <w:spacing w:line="30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pStyle w:val="63"/>
        <w:ind w:firstLine="420"/>
      </w:pPr>
    </w:p>
    <w:p>
      <w:pPr>
        <w:spacing w:line="30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0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1.符合参加政府采购活动应当具备的一般条件的承诺函（格式参照后附表）</w:t>
      </w:r>
    </w:p>
    <w:p>
      <w:pPr>
        <w:snapToGrid w:val="0"/>
        <w:spacing w:line="360" w:lineRule="auto"/>
        <w:rPr>
          <w:rFonts w:ascii="宋体" w:hAnsi="宋体" w:cs="宋体"/>
          <w:sz w:val="24"/>
        </w:rPr>
      </w:pPr>
      <w:r>
        <w:rPr>
          <w:rFonts w:hint="eastAsia" w:ascii="宋体" w:hAnsi="宋体" w:cs="宋体"/>
          <w:sz w:val="24"/>
        </w:rPr>
        <w:t>2.落实政府采购政策需满足的资格要求</w:t>
      </w:r>
    </w:p>
    <w:p>
      <w:pPr>
        <w:snapToGrid w:val="0"/>
        <w:spacing w:line="360" w:lineRule="auto"/>
        <w:rPr>
          <w:rFonts w:ascii="宋体" w:hAnsi="宋体" w:cs="宋体"/>
          <w:sz w:val="24"/>
        </w:rPr>
      </w:pPr>
      <w:r>
        <w:rPr>
          <w:rFonts w:hint="eastAsia" w:ascii="宋体" w:hAnsi="宋体" w:cs="宋体"/>
          <w:sz w:val="24"/>
        </w:rPr>
        <w:t>3.有效的《营业执照》扫描件</w:t>
      </w:r>
    </w:p>
    <w:p>
      <w:pPr>
        <w:snapToGrid w:val="0"/>
        <w:spacing w:line="360" w:lineRule="auto"/>
        <w:rPr>
          <w:rFonts w:ascii="宋体" w:hAnsi="宋体" w:cs="宋体"/>
          <w:sz w:val="24"/>
        </w:rPr>
      </w:pPr>
      <w:r>
        <w:rPr>
          <w:rFonts w:hint="eastAsia" w:ascii="宋体" w:hAnsi="宋体" w:cs="宋体"/>
          <w:sz w:val="24"/>
        </w:rPr>
        <w:t>4.公告发布之日起到开标截止时间之间“信用中国”网站(www.creditchina.gov.cn)、中国政府采购网(www.ccgp.gov.cn)渠道信用查询结果截图</w:t>
      </w:r>
    </w:p>
    <w:p>
      <w:pPr>
        <w:snapToGrid w:val="0"/>
        <w:spacing w:line="360" w:lineRule="auto"/>
        <w:rPr>
          <w:rFonts w:ascii="宋体" w:hAnsi="宋体" w:cs="宋体"/>
          <w:sz w:val="24"/>
        </w:rPr>
      </w:pPr>
      <w:r>
        <w:rPr>
          <w:rFonts w:hint="eastAsia" w:ascii="宋体" w:hAnsi="宋体" w:cs="宋体"/>
          <w:sz w:val="24"/>
        </w:rPr>
        <w:t>5.政府采购活动现场确认声明书（格式参照后附表）</w:t>
      </w:r>
    </w:p>
    <w:p>
      <w:pPr>
        <w:snapToGrid w:val="0"/>
        <w:spacing w:line="360" w:lineRule="auto"/>
        <w:rPr>
          <w:rFonts w:ascii="宋体" w:hAnsi="宋体" w:cs="宋体"/>
          <w:b/>
          <w:kern w:val="0"/>
          <w:sz w:val="32"/>
          <w:szCs w:val="32"/>
        </w:rPr>
      </w:pPr>
      <w:r>
        <w:rPr>
          <w:rFonts w:hint="eastAsia" w:ascii="宋体" w:hAnsi="宋体" w:cs="宋体"/>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00" w:lineRule="auto"/>
        <w:rPr>
          <w:rFonts w:ascii="宋体" w:hAnsi="宋体" w:cs="宋体"/>
          <w:sz w:val="24"/>
        </w:rPr>
      </w:pPr>
      <w:r>
        <w:rPr>
          <w:rFonts w:hint="eastAsia" w:ascii="宋体" w:hAnsi="宋体" w:cs="宋体"/>
          <w:sz w:val="24"/>
        </w:rPr>
        <w:t>（采购人）、（采购代理机构）：</w:t>
      </w:r>
    </w:p>
    <w:p>
      <w:pPr>
        <w:snapToGrid w:val="0"/>
        <w:spacing w:line="30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0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0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0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0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0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0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0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0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0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0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0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00" w:lineRule="auto"/>
        <w:ind w:firstLine="4320" w:firstLineChars="1800"/>
        <w:rPr>
          <w:rFonts w:ascii="宋体" w:hAnsi="宋体" w:cs="宋体"/>
          <w:kern w:val="0"/>
          <w:sz w:val="24"/>
        </w:rPr>
      </w:pPr>
      <w:r>
        <w:rPr>
          <w:rFonts w:hint="eastAsia" w:ascii="宋体" w:hAnsi="宋体" w:cs="宋体"/>
          <w:kern w:val="0"/>
          <w:sz w:val="24"/>
          <w:lang w:val="zh-CN"/>
        </w:rPr>
        <w:t>投标人名称(电子签名</w:t>
      </w:r>
      <w:r>
        <w:rPr>
          <w:rFonts w:hint="eastAsia" w:ascii="宋体" w:hAnsi="宋体" w:cs="宋体"/>
          <w:kern w:val="0"/>
          <w:sz w:val="24"/>
        </w:rPr>
        <w:t>/CA签章</w:t>
      </w:r>
      <w:r>
        <w:rPr>
          <w:rFonts w:hint="eastAsia" w:ascii="宋体" w:hAnsi="宋体" w:cs="宋体"/>
          <w:kern w:val="0"/>
          <w:sz w:val="24"/>
          <w:lang w:val="zh-CN"/>
        </w:rPr>
        <w:t>)：</w:t>
      </w:r>
    </w:p>
    <w:p>
      <w:pPr>
        <w:snapToGrid w:val="0"/>
        <w:spacing w:line="300" w:lineRule="auto"/>
        <w:jc w:val="right"/>
        <w:rPr>
          <w:rFonts w:ascii="宋体" w:hAnsi="宋体" w:cs="宋体"/>
          <w:kern w:val="0"/>
          <w:sz w:val="24"/>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lang w:val="en-US" w:eastAsia="zh-CN"/>
        </w:rPr>
        <w:t xml:space="preserve">  </w:t>
      </w:r>
      <w:r>
        <w:rPr>
          <w:rFonts w:hint="eastAsia" w:ascii="宋体" w:hAnsi="宋体" w:cs="宋体"/>
          <w:kern w:val="0"/>
          <w:sz w:val="24"/>
          <w:lang w:val="zh-CN"/>
        </w:rPr>
        <w:t>日</w:t>
      </w: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pacing w:line="300" w:lineRule="auto"/>
        <w:rPr>
          <w:rFonts w:ascii="宋体" w:hAnsi="宋体" w:cs="宋体"/>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pStyle w:val="25"/>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r>
        <w:rPr>
          <w:rFonts w:hint="eastAsia" w:ascii="宋体" w:hAnsi="宋体" w:cs="宋体"/>
          <w:b/>
          <w:kern w:val="0"/>
          <w:sz w:val="32"/>
          <w:szCs w:val="32"/>
        </w:rPr>
        <w:t>二、落实政府采购政策需满足的资格要求</w:t>
      </w:r>
    </w:p>
    <w:p>
      <w:pPr>
        <w:spacing w:line="30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0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jc w:val="left"/>
        <w:rPr>
          <w:rFonts w:ascii="宋体" w:hAnsi="宋体" w:cs="宋体"/>
          <w:b/>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b/>
          <w:kern w:val="0"/>
          <w:sz w:val="32"/>
          <w:szCs w:val="32"/>
          <w:lang w:val="zh-CN"/>
        </w:rPr>
      </w:pPr>
      <w:r>
        <w:rPr>
          <w:rFonts w:hint="eastAsia" w:ascii="宋体" w:hAnsi="宋体" w:cs="宋体"/>
          <w:b/>
          <w:kern w:val="0"/>
          <w:sz w:val="32"/>
          <w:szCs w:val="32"/>
          <w:lang w:val="zh-CN"/>
        </w:rPr>
        <w:t>联合协议</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w:t>
      </w:r>
      <w:r>
        <w:rPr>
          <w:rFonts w:hint="eastAsia" w:ascii="宋体" w:hAnsi="宋体" w:cs="宋体"/>
          <w:sz w:val="24"/>
        </w:rPr>
        <w:t>中小企业合同金额达到%，小微企业合同金额达到%</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sz w:val="24"/>
        </w:rPr>
      </w:pPr>
      <w:r>
        <w:rPr>
          <w:rFonts w:hint="eastAsia" w:ascii="宋体" w:hAnsi="宋体" w:cs="宋体"/>
          <w:kern w:val="0"/>
          <w:sz w:val="24"/>
          <w:lang w:val="zh-CN"/>
        </w:rPr>
        <w:t xml:space="preserve">                                               日期：  年  月   日</w:t>
      </w:r>
    </w:p>
    <w:p>
      <w:pPr>
        <w:spacing w:line="360" w:lineRule="auto"/>
        <w:ind w:firstLine="482" w:firstLineChars="200"/>
        <w:rPr>
          <w:rFonts w:ascii="宋体" w:hAnsi="宋体" w:cs="宋体"/>
          <w:b/>
          <w:sz w:val="24"/>
        </w:rPr>
      </w:pPr>
    </w:p>
    <w:p>
      <w:pPr>
        <w:spacing w:line="360" w:lineRule="auto"/>
        <w:ind w:firstLine="482" w:firstLineChars="200"/>
        <w:rPr>
          <w:rFonts w:ascii="宋体" w:hAnsi="宋体" w:cs="宋体"/>
          <w:b/>
          <w:sz w:val="24"/>
        </w:rPr>
      </w:pPr>
    </w:p>
    <w:p>
      <w:pPr>
        <w:spacing w:line="360" w:lineRule="auto"/>
        <w:ind w:firstLine="482" w:firstLineChars="200"/>
        <w:rPr>
          <w:rFonts w:ascii="宋体" w:hAnsi="宋体" w:cs="宋体"/>
          <w:b/>
          <w:sz w:val="24"/>
        </w:rPr>
      </w:pP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hAnsi="宋体" w:cs="宋体"/>
          <w:kern w:val="0"/>
          <w:sz w:val="24"/>
          <w:lang w:val="zh-CN"/>
        </w:rPr>
      </w:pP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hAnsi="宋体" w:cs="宋体"/>
          <w:kern w:val="0"/>
          <w:sz w:val="24"/>
          <w:lang w:val="zh-CN"/>
        </w:rPr>
      </w:pP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lang w:val="en-US" w:eastAsia="zh-CN"/>
        </w:rPr>
        <w:t xml:space="preserve">   </w:t>
      </w:r>
      <w:r>
        <w:rPr>
          <w:rFonts w:hint="eastAsia" w:ascii="宋体" w:hAnsi="宋体" w:cs="宋体"/>
          <w:sz w:val="24"/>
        </w:rPr>
        <w:t>%，小微企业合同金额达到</w:t>
      </w:r>
      <w:r>
        <w:rPr>
          <w:rFonts w:hint="eastAsia" w:ascii="宋体" w:hAnsi="宋体" w:cs="宋体"/>
          <w:sz w:val="24"/>
          <w:lang w:val="en-US" w:eastAsia="zh-CN"/>
        </w:rPr>
        <w:t xml:space="preserve">    </w:t>
      </w:r>
      <w:r>
        <w:rPr>
          <w:rFonts w:hint="eastAsia" w:ascii="宋体" w:hAnsi="宋体" w:cs="宋体"/>
          <w:sz w:val="24"/>
        </w:rPr>
        <w:t>%</w:t>
      </w:r>
      <w:r>
        <w:rPr>
          <w:rFonts w:hint="eastAsia" w:ascii="宋体" w:hAnsi="宋体" w:cs="宋体"/>
          <w:kern w:val="0"/>
          <w:sz w:val="24"/>
          <w:lang w:val="zh-CN"/>
        </w:rPr>
        <w:t>。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00" w:lineRule="auto"/>
        <w:jc w:val="center"/>
        <w:rPr>
          <w:rFonts w:ascii="宋体" w:hAnsi="宋体" w:cs="宋体"/>
          <w:b/>
          <w:kern w:val="0"/>
          <w:sz w:val="32"/>
          <w:szCs w:val="32"/>
          <w:lang w:val="zh-CN"/>
        </w:rPr>
      </w:pPr>
      <w:r>
        <w:rPr>
          <w:rFonts w:hint="eastAsia" w:ascii="宋体" w:hAnsi="宋体" w:cs="宋体"/>
          <w:kern w:val="0"/>
          <w:sz w:val="24"/>
          <w:lang w:val="zh-CN"/>
        </w:rPr>
        <w:t xml:space="preserve">                                        日期：  年  月   日</w:t>
      </w: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r>
        <w:rPr>
          <w:rFonts w:hint="eastAsia" w:ascii="宋体" w:hAnsi="宋体" w:cs="宋体"/>
          <w:b/>
          <w:kern w:val="0"/>
          <w:sz w:val="32"/>
          <w:szCs w:val="32"/>
          <w:lang w:val="zh-CN"/>
        </w:rPr>
        <w:t>三、有效的《营业执照》扫描件</w:t>
      </w: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kern w:val="0"/>
          <w:sz w:val="24"/>
          <w:lang w:val="zh-CN"/>
        </w:rPr>
      </w:pPr>
      <w:r>
        <w:rPr>
          <w:rFonts w:hint="eastAsia" w:ascii="宋体" w:hAnsi="宋体" w:cs="宋体"/>
          <w:b/>
          <w:kern w:val="0"/>
          <w:sz w:val="32"/>
          <w:szCs w:val="32"/>
          <w:lang w:val="zh-CN"/>
        </w:rPr>
        <w:t>四、</w:t>
      </w:r>
      <w:r>
        <w:rPr>
          <w:rFonts w:hint="eastAsia" w:ascii="宋体" w:hAnsi="宋体" w:cs="宋体"/>
          <w:b/>
          <w:kern w:val="0"/>
          <w:sz w:val="32"/>
          <w:szCs w:val="32"/>
        </w:rPr>
        <w:t>公告发布之日起到开标截止时间之间“信用中国”网站(www.creditchina.gov.cn)、中国政府采购网(www.ccgp.gov.cn)渠道信用查询结果截图</w:t>
      </w:r>
    </w:p>
    <w:p>
      <w:pPr>
        <w:snapToGrid w:val="0"/>
        <w:spacing w:line="300" w:lineRule="auto"/>
        <w:ind w:right="480"/>
        <w:jc w:val="center"/>
        <w:rPr>
          <w:rFonts w:ascii="宋体" w:hAnsi="宋体" w:cs="宋体"/>
          <w:b/>
          <w:kern w:val="0"/>
          <w:sz w:val="32"/>
          <w:szCs w:val="32"/>
        </w:rPr>
      </w:pPr>
    </w:p>
    <w:p>
      <w:pPr>
        <w:wordWrap w:val="0"/>
        <w:snapToGrid w:val="0"/>
        <w:spacing w:line="300" w:lineRule="auto"/>
        <w:ind w:right="482"/>
        <w:jc w:val="center"/>
        <w:rPr>
          <w:rFonts w:ascii="宋体" w:hAnsi="宋体" w:cs="宋体"/>
          <w:b/>
          <w:kern w:val="0"/>
          <w:sz w:val="32"/>
          <w:szCs w:val="32"/>
        </w:rPr>
      </w:pPr>
    </w:p>
    <w:p>
      <w:pPr>
        <w:wordWrap w:val="0"/>
        <w:snapToGrid w:val="0"/>
        <w:spacing w:line="300" w:lineRule="auto"/>
        <w:ind w:right="482"/>
        <w:jc w:val="center"/>
        <w:rPr>
          <w:rFonts w:ascii="宋体" w:hAnsi="宋体" w:cs="宋体"/>
          <w:b/>
          <w:kern w:val="0"/>
          <w:sz w:val="32"/>
          <w:szCs w:val="32"/>
        </w:rPr>
      </w:pPr>
    </w:p>
    <w:p>
      <w:pPr>
        <w:wordWrap w:val="0"/>
        <w:snapToGrid w:val="0"/>
        <w:spacing w:line="300" w:lineRule="auto"/>
        <w:ind w:right="482"/>
        <w:rPr>
          <w:rFonts w:ascii="宋体" w:hAnsi="宋体" w:cs="宋体"/>
          <w:b/>
          <w:kern w:val="0"/>
          <w:sz w:val="32"/>
          <w:szCs w:val="32"/>
        </w:rPr>
      </w:pPr>
    </w:p>
    <w:p>
      <w:pPr>
        <w:pStyle w:val="63"/>
        <w:ind w:firstLine="420"/>
      </w:pPr>
    </w:p>
    <w:p>
      <w:pPr>
        <w:pStyle w:val="963"/>
        <w:widowControl w:val="0"/>
        <w:snapToGrid w:val="0"/>
        <w:spacing w:line="300" w:lineRule="auto"/>
        <w:jc w:val="both"/>
        <w:rPr>
          <w:rFonts w:hint="default" w:hAnsi="宋体" w:cs="宋体"/>
          <w:b/>
          <w:kern w:val="0"/>
          <w:sz w:val="32"/>
          <w:szCs w:val="32"/>
        </w:rPr>
      </w:pPr>
    </w:p>
    <w:p>
      <w:pPr>
        <w:pStyle w:val="963"/>
        <w:widowControl w:val="0"/>
        <w:snapToGrid w:val="0"/>
        <w:spacing w:line="300" w:lineRule="auto"/>
        <w:jc w:val="center"/>
        <w:rPr>
          <w:rFonts w:hint="default" w:hAnsi="宋体" w:cs="宋体"/>
          <w:b/>
          <w:kern w:val="0"/>
          <w:sz w:val="32"/>
          <w:szCs w:val="32"/>
        </w:rPr>
      </w:pPr>
    </w:p>
    <w:p>
      <w:pPr>
        <w:pStyle w:val="963"/>
        <w:widowControl w:val="0"/>
        <w:snapToGrid w:val="0"/>
        <w:spacing w:line="300" w:lineRule="auto"/>
        <w:jc w:val="center"/>
        <w:rPr>
          <w:rFonts w:hint="default" w:hAnsi="宋体" w:cs="方正小标宋简体"/>
          <w:color w:val="000000"/>
          <w:sz w:val="28"/>
          <w:szCs w:val="28"/>
        </w:rPr>
      </w:pPr>
      <w:r>
        <w:rPr>
          <w:rFonts w:hAnsi="宋体" w:cs="宋体"/>
          <w:b/>
          <w:kern w:val="0"/>
          <w:sz w:val="32"/>
          <w:szCs w:val="32"/>
        </w:rPr>
        <w:t>五、政府采购活动现场确认声明书</w:t>
      </w:r>
    </w:p>
    <w:p>
      <w:pPr>
        <w:snapToGrid w:val="0"/>
        <w:spacing w:line="300" w:lineRule="auto"/>
        <w:ind w:firstLine="576"/>
        <w:rPr>
          <w:rFonts w:ascii="宋体" w:hAnsi="宋体" w:cs="宋体"/>
          <w:kern w:val="0"/>
          <w:sz w:val="24"/>
          <w:lang w:val="zh-CN"/>
        </w:rPr>
      </w:pPr>
      <w:r>
        <w:rPr>
          <w:rFonts w:hint="eastAsia" w:ascii="宋体" w:hAnsi="宋体" w:cs="宋体"/>
          <w:kern w:val="0"/>
          <w:sz w:val="24"/>
          <w:u w:val="single"/>
          <w:lang w:val="zh-CN"/>
        </w:rPr>
        <w:t>（采购人）、（采购代理机构）</w:t>
      </w:r>
      <w:r>
        <w:rPr>
          <w:rFonts w:hint="eastAsia" w:ascii="宋体" w:hAnsi="宋体" w:cs="宋体"/>
          <w:kern w:val="0"/>
          <w:sz w:val="24"/>
          <w:lang w:val="zh-CN"/>
        </w:rPr>
        <w:t>：</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本人经由</w:t>
      </w:r>
      <w:r>
        <w:rPr>
          <w:rFonts w:hint="eastAsia" w:ascii="宋体" w:hAnsi="宋体" w:cs="宋体"/>
          <w:kern w:val="0"/>
          <w:sz w:val="24"/>
          <w:u w:val="single"/>
          <w:lang w:val="zh-CN"/>
        </w:rPr>
        <w:t xml:space="preserve">           （单位）</w:t>
      </w:r>
      <w:r>
        <w:rPr>
          <w:rFonts w:hint="eastAsia" w:ascii="宋体" w:hAnsi="宋体" w:cs="宋体"/>
          <w:kern w:val="0"/>
          <w:sz w:val="24"/>
          <w:lang w:val="zh-CN"/>
        </w:rPr>
        <w:t>负责人</w:t>
      </w:r>
      <w:r>
        <w:rPr>
          <w:rFonts w:hint="eastAsia" w:ascii="宋体" w:hAnsi="宋体" w:cs="宋体"/>
          <w:kern w:val="0"/>
          <w:sz w:val="24"/>
          <w:u w:val="single"/>
          <w:lang w:val="zh-CN"/>
        </w:rPr>
        <w:t xml:space="preserve">        （姓名）</w:t>
      </w:r>
      <w:r>
        <w:rPr>
          <w:rFonts w:hint="eastAsia" w:ascii="宋体" w:hAnsi="宋体" w:cs="宋体"/>
          <w:kern w:val="0"/>
          <w:sz w:val="24"/>
          <w:lang w:val="zh-CN"/>
        </w:rPr>
        <w:t xml:space="preserve">合法授权参加项目（项目编号：）政府采购活动，经与本单位法人代表（负责人）联系确认，现就有关公平竞争事项郑重声明如下： </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本单位与采购人之间 □不存在利害关系 □存在下列利害关系：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A.投资关系    B.行政隶属关系    C.业务指导关系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D.其他可能影响采购公正的利害关系</w:t>
      </w:r>
      <w:r>
        <w:rPr>
          <w:rFonts w:hint="eastAsia" w:ascii="宋体" w:hAnsi="宋体" w:cs="宋体"/>
          <w:kern w:val="0"/>
          <w:sz w:val="24"/>
          <w:u w:val="single"/>
          <w:lang w:val="zh-CN"/>
        </w:rPr>
        <w:t xml:space="preserve">（如有，请如实说明）                 </w:t>
      </w:r>
      <w:r>
        <w:rPr>
          <w:rFonts w:hint="eastAsia" w:ascii="宋体" w:hAnsi="宋体" w:cs="宋体"/>
          <w:kern w:val="0"/>
          <w:sz w:val="24"/>
          <w:lang w:val="zh-CN"/>
        </w:rPr>
        <w:t>。</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二、现已清楚知道参加本项目采购活动的其他所有供应商名称，本单位 □与其他所有供应商之间均不存在利害关系 □与</w:t>
      </w:r>
      <w:r>
        <w:rPr>
          <w:rFonts w:hint="eastAsia" w:ascii="宋体" w:hAnsi="宋体" w:cs="宋体"/>
          <w:kern w:val="0"/>
          <w:sz w:val="24"/>
          <w:u w:val="single"/>
          <w:lang w:val="zh-CN"/>
        </w:rPr>
        <w:t xml:space="preserve">           （供应商名称）</w:t>
      </w:r>
      <w:r>
        <w:rPr>
          <w:rFonts w:hint="eastAsia" w:ascii="宋体" w:hAnsi="宋体" w:cs="宋体"/>
          <w:kern w:val="0"/>
          <w:sz w:val="24"/>
          <w:lang w:val="zh-CN"/>
        </w:rPr>
        <w:t>之间存在下列利害关系：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A.法定代表人或负责人或实际控制人是同一人</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B.法定代表人或负责人或实际控制人是夫妻关系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C.法定代表人或负责人或实际控制人是直系血亲关系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D.法定代表人或负责人或实际控制人存在三代以内旁系血亲关系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E.法定代表人或负责人或实际控制人存在近姻亲关系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F.法定代表人或负责人或实际控制人存在股份控制或实际控制关系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G.存在共同直接或间接投资设立子公司、联营企业和合营企业情况</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H.存在分级代理或代销关系、同一生产制造商关系、管理关系、重要业务（占主营业务收入50%以上）或重要财务往来关系（如融资）等其他实质性控制关系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I.其他利害关系情况。</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现已清楚知道并严格遵守政府采购法律法规和现场纪律。</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我发现供应商之间存在或可能存在上述第二条第      项利害关系。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（供应商代表签名）：</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 xml:space="preserve">                                    年  月  日</w:t>
      </w:r>
    </w:p>
    <w:p>
      <w:pPr>
        <w:snapToGrid w:val="0"/>
        <w:spacing w:line="300" w:lineRule="auto"/>
        <w:ind w:firstLine="576"/>
        <w:rPr>
          <w:rFonts w:ascii="宋体" w:hAnsi="宋体" w:cs="宋体"/>
          <w:kern w:val="0"/>
          <w:sz w:val="24"/>
          <w:lang w:val="zh-CN"/>
        </w:rPr>
      </w:pPr>
    </w:p>
    <w:p>
      <w:pPr>
        <w:snapToGrid w:val="0"/>
        <w:spacing w:line="300" w:lineRule="auto"/>
        <w:ind w:right="480"/>
        <w:jc w:val="center"/>
        <w:rPr>
          <w:rFonts w:ascii="宋体" w:hAnsi="宋体" w:cs="宋体"/>
          <w:b/>
          <w:kern w:val="0"/>
          <w:sz w:val="32"/>
          <w:szCs w:val="32"/>
        </w:rPr>
      </w:pPr>
    </w:p>
    <w:p>
      <w:pPr>
        <w:spacing w:line="300" w:lineRule="auto"/>
        <w:ind w:right="420"/>
        <w:rPr>
          <w:rFonts w:ascii="宋体" w:hAnsi="宋体" w:cs="宋体"/>
          <w:b/>
          <w:kern w:val="0"/>
          <w:sz w:val="36"/>
          <w:szCs w:val="36"/>
        </w:rPr>
      </w:pPr>
    </w:p>
    <w:p>
      <w:pPr>
        <w:spacing w:line="300" w:lineRule="auto"/>
        <w:ind w:right="420"/>
        <w:jc w:val="center"/>
        <w:rPr>
          <w:rFonts w:ascii="宋体" w:hAnsi="宋体" w:cs="宋体"/>
          <w:b/>
          <w:kern w:val="0"/>
          <w:sz w:val="36"/>
          <w:szCs w:val="36"/>
        </w:rPr>
      </w:pPr>
    </w:p>
    <w:p>
      <w:pPr>
        <w:spacing w:line="300" w:lineRule="auto"/>
        <w:ind w:right="420"/>
        <w:rPr>
          <w:rFonts w:ascii="宋体" w:hAnsi="宋体" w:cs="宋体"/>
          <w:b/>
          <w:kern w:val="0"/>
          <w:sz w:val="36"/>
          <w:szCs w:val="36"/>
        </w:rPr>
      </w:pPr>
    </w:p>
    <w:p>
      <w:pPr>
        <w:spacing w:line="300" w:lineRule="auto"/>
        <w:ind w:right="420"/>
        <w:jc w:val="center"/>
        <w:rPr>
          <w:rFonts w:ascii="宋体" w:hAnsi="宋体" w:cs="宋体"/>
          <w:b/>
          <w:kern w:val="0"/>
          <w:sz w:val="36"/>
          <w:szCs w:val="36"/>
        </w:rPr>
      </w:pPr>
    </w:p>
    <w:p>
      <w:pPr>
        <w:spacing w:line="300" w:lineRule="auto"/>
        <w:ind w:right="420"/>
        <w:jc w:val="center"/>
        <w:rPr>
          <w:rFonts w:ascii="宋体" w:hAnsi="宋体" w:cs="宋体"/>
          <w:b/>
          <w:kern w:val="0"/>
          <w:sz w:val="36"/>
          <w:szCs w:val="36"/>
        </w:rPr>
      </w:pPr>
    </w:p>
    <w:p>
      <w:pPr>
        <w:spacing w:line="300" w:lineRule="auto"/>
        <w:ind w:right="420"/>
        <w:jc w:val="center"/>
        <w:rPr>
          <w:rFonts w:ascii="宋体" w:hAnsi="宋体" w:cs="宋体"/>
          <w:b/>
          <w:kern w:val="0"/>
          <w:sz w:val="36"/>
          <w:szCs w:val="36"/>
        </w:rPr>
      </w:pPr>
      <w:r>
        <w:rPr>
          <w:rFonts w:hint="eastAsia" w:ascii="宋体" w:hAnsi="宋体" w:cs="宋体"/>
          <w:b/>
          <w:kern w:val="0"/>
          <w:sz w:val="36"/>
          <w:szCs w:val="36"/>
        </w:rPr>
        <w:t>商务技术文件部分</w:t>
      </w:r>
    </w:p>
    <w:p>
      <w:pPr>
        <w:spacing w:line="300" w:lineRule="auto"/>
        <w:ind w:right="420" w:firstLine="3614" w:firstLineChars="1000"/>
        <w:rPr>
          <w:rFonts w:ascii="宋体" w:hAnsi="宋体" w:cs="宋体"/>
          <w:b/>
          <w:kern w:val="0"/>
          <w:sz w:val="36"/>
          <w:szCs w:val="36"/>
        </w:rPr>
      </w:pPr>
    </w:p>
    <w:p>
      <w:pPr>
        <w:spacing w:line="300" w:lineRule="auto"/>
        <w:ind w:right="420"/>
        <w:jc w:val="center"/>
        <w:rPr>
          <w:rFonts w:ascii="宋体" w:hAnsi="宋体" w:cs="宋体"/>
          <w:b/>
          <w:kern w:val="0"/>
          <w:sz w:val="36"/>
          <w:szCs w:val="36"/>
        </w:rPr>
      </w:pPr>
      <w:r>
        <w:rPr>
          <w:rFonts w:hint="eastAsia" w:ascii="宋体" w:hAnsi="宋体" w:cs="宋体"/>
          <w:b/>
          <w:kern w:val="0"/>
          <w:sz w:val="36"/>
          <w:szCs w:val="36"/>
        </w:rPr>
        <w:t>目录</w:t>
      </w:r>
    </w:p>
    <w:p>
      <w:pPr>
        <w:snapToGrid w:val="0"/>
        <w:spacing w:line="360" w:lineRule="auto"/>
        <w:ind w:left="479" w:leftChars="228"/>
        <w:rPr>
          <w:rFonts w:ascii="宋体" w:hAnsi="宋体" w:cs="宋体"/>
          <w:sz w:val="24"/>
        </w:rPr>
      </w:pPr>
      <w:r>
        <w:rPr>
          <w:rFonts w:hint="eastAsia" w:ascii="宋体" w:hAnsi="宋体" w:cs="宋体"/>
          <w:sz w:val="24"/>
        </w:rPr>
        <w:t>1.投标函（格式参照后附表）</w:t>
      </w:r>
    </w:p>
    <w:p>
      <w:pPr>
        <w:snapToGrid w:val="0"/>
        <w:spacing w:line="360" w:lineRule="auto"/>
        <w:ind w:left="479" w:leftChars="228"/>
        <w:rPr>
          <w:rFonts w:ascii="宋体" w:hAnsi="宋体" w:cs="宋体"/>
          <w:sz w:val="24"/>
        </w:rPr>
      </w:pPr>
      <w:r>
        <w:rPr>
          <w:rFonts w:hint="eastAsia" w:ascii="宋体" w:hAnsi="宋体" w:cs="宋体"/>
          <w:sz w:val="24"/>
        </w:rPr>
        <w:t>2.授权委托书或法定代表人（单位负责人、自然人本人）身份证明（格式参照后附表）</w:t>
      </w:r>
    </w:p>
    <w:p>
      <w:pPr>
        <w:snapToGrid w:val="0"/>
        <w:spacing w:line="360" w:lineRule="auto"/>
        <w:ind w:left="479" w:leftChars="228"/>
        <w:rPr>
          <w:rFonts w:ascii="宋体" w:hAnsi="宋体" w:cs="宋体"/>
          <w:sz w:val="24"/>
        </w:rPr>
      </w:pPr>
      <w:r>
        <w:rPr>
          <w:rFonts w:hint="eastAsia" w:ascii="宋体" w:hAnsi="宋体" w:cs="宋体"/>
          <w:sz w:val="24"/>
        </w:rPr>
        <w:t>3.联合协议（如有）</w:t>
      </w:r>
    </w:p>
    <w:p>
      <w:pPr>
        <w:snapToGrid w:val="0"/>
        <w:spacing w:line="360" w:lineRule="auto"/>
        <w:ind w:left="479" w:leftChars="228"/>
        <w:rPr>
          <w:rFonts w:ascii="宋体" w:hAnsi="宋体" w:cs="宋体"/>
          <w:sz w:val="24"/>
        </w:rPr>
      </w:pPr>
      <w:r>
        <w:rPr>
          <w:rFonts w:hint="eastAsia" w:ascii="宋体" w:hAnsi="宋体" w:cs="宋体"/>
          <w:sz w:val="24"/>
        </w:rPr>
        <w:t>4.分包意向协议（如有）</w:t>
      </w:r>
    </w:p>
    <w:p>
      <w:pPr>
        <w:snapToGrid w:val="0"/>
        <w:spacing w:line="360" w:lineRule="auto"/>
        <w:ind w:left="479" w:leftChars="228"/>
        <w:rPr>
          <w:rFonts w:ascii="宋体" w:hAnsi="宋体" w:cs="宋体"/>
          <w:sz w:val="24"/>
        </w:rPr>
      </w:pPr>
      <w:r>
        <w:rPr>
          <w:rFonts w:hint="eastAsia" w:ascii="宋体" w:hAnsi="宋体" w:cs="宋体"/>
          <w:sz w:val="24"/>
        </w:rPr>
        <w:t>5.符合性审查资料</w:t>
      </w:r>
    </w:p>
    <w:p>
      <w:pPr>
        <w:snapToGrid w:val="0"/>
        <w:spacing w:line="360" w:lineRule="auto"/>
        <w:ind w:left="479" w:leftChars="228"/>
        <w:rPr>
          <w:rFonts w:ascii="宋体" w:hAnsi="宋体" w:cs="宋体"/>
          <w:sz w:val="24"/>
        </w:rPr>
      </w:pPr>
      <w:r>
        <w:rPr>
          <w:rFonts w:hint="eastAsia" w:ascii="宋体" w:hAnsi="宋体" w:cs="宋体"/>
          <w:sz w:val="24"/>
        </w:rPr>
        <w:t>6.评标标准相应的商务技术资料</w:t>
      </w:r>
    </w:p>
    <w:p>
      <w:pPr>
        <w:snapToGrid w:val="0"/>
        <w:spacing w:line="360" w:lineRule="auto"/>
        <w:ind w:left="479" w:leftChars="228"/>
        <w:rPr>
          <w:rFonts w:hint="eastAsia" w:ascii="宋体" w:hAnsi="宋体" w:cs="宋体"/>
          <w:sz w:val="24"/>
          <w:lang w:val="en-US" w:eastAsia="zh-CN"/>
        </w:rPr>
      </w:pPr>
      <w:r>
        <w:rPr>
          <w:rFonts w:hint="eastAsia" w:ascii="宋体" w:hAnsi="宋体" w:cs="宋体"/>
          <w:sz w:val="24"/>
        </w:rPr>
        <w:t>7</w:t>
      </w:r>
      <w:r>
        <w:rPr>
          <w:rFonts w:hint="eastAsia" w:ascii="宋体" w:hAnsi="宋体" w:cs="宋体"/>
          <w:sz w:val="24"/>
          <w:lang w:val="en-US" w:eastAsia="zh-CN"/>
        </w:rPr>
        <w:t>.商务技术文件自评分表</w:t>
      </w:r>
    </w:p>
    <w:p>
      <w:pPr>
        <w:snapToGrid w:val="0"/>
        <w:spacing w:line="360" w:lineRule="auto"/>
        <w:ind w:left="479" w:leftChars="228"/>
        <w:rPr>
          <w:rFonts w:ascii="宋体" w:hAnsi="宋体" w:cs="宋体"/>
          <w:sz w:val="24"/>
        </w:rPr>
      </w:pPr>
      <w:r>
        <w:rPr>
          <w:rFonts w:hint="eastAsia" w:ascii="宋体" w:hAnsi="宋体" w:cs="宋体"/>
          <w:sz w:val="24"/>
          <w:lang w:val="en-US" w:eastAsia="zh-CN"/>
        </w:rPr>
        <w:t>8.</w:t>
      </w:r>
      <w:r>
        <w:rPr>
          <w:rFonts w:hint="eastAsia" w:ascii="宋体" w:hAnsi="宋体" w:cs="宋体"/>
          <w:sz w:val="24"/>
          <w:lang w:val="zh-CN"/>
        </w:rPr>
        <w:t>政府采购供应商廉洁自律承诺书</w:t>
      </w:r>
      <w:r>
        <w:rPr>
          <w:rFonts w:hint="eastAsia" w:ascii="宋体" w:hAnsi="宋体" w:cs="宋体"/>
          <w:sz w:val="24"/>
        </w:rPr>
        <w:t>（格式参照后附表）</w:t>
      </w:r>
    </w:p>
    <w:p>
      <w:pPr>
        <w:snapToGrid w:val="0"/>
        <w:spacing w:line="300" w:lineRule="auto"/>
        <w:jc w:val="center"/>
        <w:rPr>
          <w:rFonts w:ascii="宋体" w:hAnsi="宋体" w:cs="宋体"/>
          <w:b/>
          <w:kern w:val="0"/>
          <w:sz w:val="32"/>
          <w:szCs w:val="32"/>
          <w:lang w:val="zh-CN"/>
        </w:rPr>
      </w:pPr>
    </w:p>
    <w:p>
      <w:pPr>
        <w:snapToGrid w:val="0"/>
        <w:spacing w:line="300" w:lineRule="auto"/>
        <w:jc w:val="center"/>
        <w:rPr>
          <w:rFonts w:ascii="宋体" w:hAnsi="宋体" w:cs="宋体"/>
          <w:b/>
          <w:kern w:val="0"/>
          <w:sz w:val="32"/>
          <w:szCs w:val="32"/>
          <w:lang w:val="zh-CN"/>
        </w:rPr>
      </w:pPr>
    </w:p>
    <w:p>
      <w:pPr>
        <w:snapToGrid w:val="0"/>
        <w:spacing w:line="300" w:lineRule="auto"/>
        <w:jc w:val="center"/>
        <w:rPr>
          <w:rFonts w:ascii="宋体" w:hAnsi="宋体" w:cs="宋体"/>
          <w:b/>
          <w:kern w:val="0"/>
          <w:sz w:val="32"/>
          <w:szCs w:val="32"/>
          <w:lang w:val="zh-CN"/>
        </w:rPr>
      </w:pPr>
    </w:p>
    <w:p>
      <w:pPr>
        <w:snapToGrid w:val="0"/>
        <w:spacing w:line="300" w:lineRule="auto"/>
        <w:jc w:val="center"/>
        <w:rPr>
          <w:rFonts w:ascii="宋体" w:hAnsi="宋体" w:cs="宋体"/>
          <w:b/>
          <w:kern w:val="0"/>
          <w:sz w:val="32"/>
          <w:szCs w:val="32"/>
          <w:lang w:val="zh-CN"/>
        </w:rPr>
      </w:pPr>
    </w:p>
    <w:p>
      <w:pPr>
        <w:snapToGrid w:val="0"/>
        <w:spacing w:line="300" w:lineRule="auto"/>
        <w:jc w:val="center"/>
        <w:outlineLvl w:val="0"/>
        <w:rPr>
          <w:rFonts w:ascii="宋体" w:hAnsi="宋体" w:cs="宋体"/>
          <w:b/>
          <w:kern w:val="0"/>
          <w:sz w:val="32"/>
          <w:szCs w:val="32"/>
        </w:rPr>
      </w:pPr>
    </w:p>
    <w:p>
      <w:pPr>
        <w:snapToGrid w:val="0"/>
        <w:spacing w:line="300" w:lineRule="auto"/>
        <w:jc w:val="center"/>
        <w:outlineLvl w:val="0"/>
        <w:rPr>
          <w:rFonts w:ascii="宋体" w:hAnsi="宋体" w:cs="宋体"/>
          <w:b/>
          <w:kern w:val="0"/>
          <w:sz w:val="32"/>
          <w:szCs w:val="32"/>
        </w:rPr>
      </w:pPr>
    </w:p>
    <w:p>
      <w:pPr>
        <w:spacing w:line="300" w:lineRule="auto"/>
        <w:rPr>
          <w:rFonts w:ascii="宋体" w:hAnsi="宋体" w:cs="宋体"/>
        </w:rPr>
      </w:pPr>
    </w:p>
    <w:p>
      <w:pPr>
        <w:snapToGrid w:val="0"/>
        <w:spacing w:line="300" w:lineRule="auto"/>
        <w:jc w:val="center"/>
        <w:outlineLvl w:val="0"/>
        <w:rPr>
          <w:rFonts w:ascii="宋体" w:hAnsi="宋体" w:cs="宋体"/>
          <w:b/>
          <w:kern w:val="0"/>
          <w:sz w:val="32"/>
          <w:szCs w:val="32"/>
        </w:rPr>
      </w:pPr>
    </w:p>
    <w:p>
      <w:pPr>
        <w:snapToGrid w:val="0"/>
        <w:spacing w:line="300" w:lineRule="auto"/>
        <w:jc w:val="center"/>
        <w:outlineLvl w:val="0"/>
        <w:rPr>
          <w:rFonts w:ascii="宋体" w:hAnsi="宋体" w:cs="宋体"/>
          <w:b/>
          <w:kern w:val="0"/>
          <w:sz w:val="32"/>
          <w:szCs w:val="32"/>
        </w:rPr>
      </w:pPr>
    </w:p>
    <w:p>
      <w:pPr>
        <w:snapToGrid w:val="0"/>
        <w:spacing w:line="300" w:lineRule="auto"/>
        <w:jc w:val="center"/>
        <w:outlineLvl w:val="0"/>
        <w:rPr>
          <w:rFonts w:ascii="宋体" w:hAnsi="宋体" w:cs="宋体"/>
          <w:b/>
          <w:kern w:val="0"/>
          <w:sz w:val="32"/>
          <w:szCs w:val="32"/>
        </w:rPr>
      </w:pPr>
    </w:p>
    <w:p>
      <w:pPr>
        <w:snapToGrid w:val="0"/>
        <w:spacing w:line="300" w:lineRule="auto"/>
        <w:jc w:val="center"/>
        <w:outlineLvl w:val="0"/>
        <w:rPr>
          <w:rFonts w:ascii="宋体" w:hAnsi="宋体" w:cs="宋体"/>
          <w:b/>
          <w:kern w:val="0"/>
          <w:sz w:val="32"/>
          <w:szCs w:val="32"/>
        </w:rPr>
      </w:pPr>
    </w:p>
    <w:p>
      <w:pPr>
        <w:snapToGrid w:val="0"/>
        <w:spacing w:line="300" w:lineRule="auto"/>
        <w:jc w:val="center"/>
        <w:outlineLvl w:val="0"/>
        <w:rPr>
          <w:rFonts w:ascii="宋体" w:hAnsi="宋体" w:cs="宋体"/>
          <w:b/>
          <w:kern w:val="0"/>
          <w:sz w:val="32"/>
          <w:szCs w:val="32"/>
        </w:rPr>
      </w:pPr>
    </w:p>
    <w:p>
      <w:pPr>
        <w:snapToGrid w:val="0"/>
        <w:spacing w:line="300" w:lineRule="auto"/>
        <w:jc w:val="center"/>
        <w:outlineLvl w:val="0"/>
        <w:rPr>
          <w:rFonts w:ascii="宋体" w:hAnsi="宋体" w:cs="宋体"/>
          <w:b/>
          <w:kern w:val="0"/>
          <w:sz w:val="32"/>
          <w:szCs w:val="32"/>
        </w:rPr>
      </w:pPr>
    </w:p>
    <w:p>
      <w:pPr>
        <w:snapToGrid w:val="0"/>
        <w:spacing w:line="300" w:lineRule="auto"/>
        <w:jc w:val="center"/>
        <w:outlineLvl w:val="0"/>
        <w:rPr>
          <w:rFonts w:ascii="宋体" w:hAnsi="宋体" w:cs="宋体"/>
          <w:b/>
          <w:kern w:val="0"/>
          <w:sz w:val="32"/>
          <w:szCs w:val="32"/>
        </w:rPr>
      </w:pPr>
    </w:p>
    <w:p>
      <w:pPr>
        <w:snapToGrid w:val="0"/>
        <w:spacing w:line="300" w:lineRule="auto"/>
        <w:jc w:val="center"/>
        <w:outlineLvl w:val="0"/>
        <w:rPr>
          <w:rFonts w:ascii="宋体" w:hAnsi="宋体" w:cs="宋体"/>
          <w:b/>
          <w:kern w:val="0"/>
          <w:sz w:val="32"/>
          <w:szCs w:val="32"/>
        </w:rPr>
      </w:pPr>
    </w:p>
    <w:p>
      <w:pPr>
        <w:snapToGrid w:val="0"/>
        <w:spacing w:line="300" w:lineRule="auto"/>
        <w:outlineLvl w:val="0"/>
        <w:rPr>
          <w:rFonts w:ascii="宋体" w:hAnsi="宋体" w:cs="宋体"/>
          <w:b/>
          <w:kern w:val="0"/>
          <w:sz w:val="32"/>
          <w:szCs w:val="32"/>
        </w:rPr>
      </w:pPr>
    </w:p>
    <w:p>
      <w:pPr>
        <w:snapToGrid w:val="0"/>
        <w:spacing w:line="30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00" w:lineRule="auto"/>
        <w:rPr>
          <w:rFonts w:ascii="宋体" w:hAnsi="宋体" w:cs="宋体"/>
          <w:sz w:val="24"/>
        </w:rPr>
      </w:pPr>
      <w:r>
        <w:rPr>
          <w:rFonts w:hint="eastAsia" w:ascii="宋体" w:hAnsi="宋体" w:cs="宋体"/>
          <w:sz w:val="24"/>
        </w:rPr>
        <w:t>（采购人）、（采购代理机构）：</w:t>
      </w:r>
    </w:p>
    <w:p>
      <w:pPr>
        <w:snapToGrid w:val="0"/>
        <w:spacing w:line="30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sz w:val="24"/>
          <w:u w:val="single"/>
        </w:rPr>
        <w:t>（项目名称）</w:t>
      </w:r>
      <w:r>
        <w:rPr>
          <w:rFonts w:hint="eastAsia" w:ascii="宋体" w:hAnsi="宋体" w:cs="宋体"/>
          <w:sz w:val="24"/>
        </w:rPr>
        <w:t>【招标编号：</w:t>
      </w:r>
      <w:r>
        <w:rPr>
          <w:rFonts w:hint="eastAsia" w:ascii="宋体" w:hAnsi="宋体" w:cs="宋体"/>
          <w:sz w:val="24"/>
          <w:u w:val="single"/>
        </w:rPr>
        <w:t>（项目编号）</w:t>
      </w:r>
      <w:r>
        <w:rPr>
          <w:rFonts w:hint="eastAsia" w:ascii="宋体" w:hAnsi="宋体" w:cs="宋体"/>
          <w:sz w:val="24"/>
        </w:rPr>
        <w:t>】招标的有关活动，并对此项目进行投标。为此：</w:t>
      </w:r>
    </w:p>
    <w:p>
      <w:pPr>
        <w:snapToGrid w:val="0"/>
        <w:spacing w:line="30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90</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00" w:lineRule="auto"/>
        <w:ind w:firstLine="480" w:firstLineChars="200"/>
        <w:rPr>
          <w:rFonts w:ascii="宋体" w:hAnsi="宋体" w:cs="宋体"/>
          <w:sz w:val="24"/>
        </w:rPr>
      </w:pPr>
      <w:r>
        <w:rPr>
          <w:rFonts w:hint="eastAsia" w:ascii="宋体" w:hAnsi="宋体" w:cs="宋体"/>
          <w:sz w:val="24"/>
        </w:rPr>
        <w:t>2、我方承诺除商务技术偏离表列出的偏离外，我方响应招标文件的全部要求。</w:t>
      </w:r>
    </w:p>
    <w:p>
      <w:pPr>
        <w:snapToGrid w:val="0"/>
        <w:spacing w:line="300" w:lineRule="auto"/>
        <w:ind w:firstLine="480" w:firstLineChars="200"/>
        <w:rPr>
          <w:rFonts w:ascii="宋体" w:hAnsi="宋体" w:cs="宋体"/>
          <w:sz w:val="24"/>
        </w:rPr>
      </w:pPr>
      <w:r>
        <w:rPr>
          <w:rFonts w:hint="eastAsia" w:ascii="宋体" w:hAnsi="宋体" w:cs="宋体"/>
          <w:sz w:val="24"/>
        </w:rPr>
        <w:t>3、如我方中标，我方承诺：</w:t>
      </w:r>
    </w:p>
    <w:p>
      <w:pPr>
        <w:snapToGrid w:val="0"/>
        <w:spacing w:line="300" w:lineRule="auto"/>
        <w:ind w:left="210" w:leftChars="100" w:firstLine="480" w:firstLineChars="200"/>
        <w:rPr>
          <w:rFonts w:ascii="宋体" w:hAnsi="宋体" w:cs="宋体"/>
          <w:sz w:val="24"/>
        </w:rPr>
      </w:pPr>
      <w:r>
        <w:rPr>
          <w:rFonts w:hint="eastAsia" w:ascii="宋体" w:hAnsi="宋体" w:cs="宋体"/>
          <w:sz w:val="24"/>
        </w:rPr>
        <w:t xml:space="preserve">3.1在收到中标通知书后，在中标通知书规定的期限内与你方签订合同； </w:t>
      </w:r>
    </w:p>
    <w:p>
      <w:pPr>
        <w:snapToGrid w:val="0"/>
        <w:spacing w:line="300" w:lineRule="auto"/>
        <w:ind w:left="210" w:leftChars="100" w:firstLine="480" w:firstLineChars="200"/>
        <w:rPr>
          <w:rFonts w:ascii="宋体" w:hAnsi="宋体" w:cs="宋体"/>
          <w:sz w:val="24"/>
        </w:rPr>
      </w:pPr>
      <w:r>
        <w:rPr>
          <w:rFonts w:hint="eastAsia" w:ascii="宋体" w:hAnsi="宋体" w:cs="宋体"/>
          <w:sz w:val="24"/>
        </w:rPr>
        <w:t xml:space="preserve">3.2在签订合同时不向你方提出附加条件； </w:t>
      </w:r>
    </w:p>
    <w:p>
      <w:pPr>
        <w:snapToGrid w:val="0"/>
        <w:spacing w:line="300" w:lineRule="auto"/>
        <w:ind w:left="210" w:leftChars="100" w:firstLine="480" w:firstLineChars="200"/>
        <w:rPr>
          <w:rFonts w:ascii="宋体" w:hAnsi="宋体" w:cs="宋体"/>
          <w:sz w:val="24"/>
        </w:rPr>
      </w:pPr>
      <w:r>
        <w:rPr>
          <w:rFonts w:hint="eastAsia" w:ascii="宋体" w:hAnsi="宋体" w:cs="宋体"/>
          <w:sz w:val="24"/>
        </w:rPr>
        <w:t xml:space="preserve">3.3按照招标文件要求提交履约保证金； </w:t>
      </w:r>
    </w:p>
    <w:p>
      <w:pPr>
        <w:snapToGrid w:val="0"/>
        <w:spacing w:line="300" w:lineRule="auto"/>
        <w:ind w:left="210" w:leftChars="100" w:firstLine="480" w:firstLineChars="200"/>
        <w:rPr>
          <w:rFonts w:ascii="宋体" w:hAnsi="宋体" w:cs="宋体"/>
          <w:sz w:val="24"/>
        </w:rPr>
      </w:pPr>
      <w:r>
        <w:rPr>
          <w:rFonts w:hint="eastAsia" w:ascii="宋体" w:hAnsi="宋体" w:cs="宋体"/>
          <w:sz w:val="24"/>
        </w:rPr>
        <w:t xml:space="preserve">3.4在合同约定的期限内完成合同规定的全部义务。 </w:t>
      </w:r>
    </w:p>
    <w:p>
      <w:pPr>
        <w:snapToGrid w:val="0"/>
        <w:spacing w:line="300" w:lineRule="auto"/>
        <w:ind w:left="210" w:leftChars="100" w:firstLine="480" w:firstLineChars="200"/>
        <w:rPr>
          <w:rFonts w:ascii="宋体" w:hAnsi="宋体" w:cs="宋体"/>
          <w:sz w:val="24"/>
        </w:rPr>
      </w:pPr>
      <w:r>
        <w:rPr>
          <w:rFonts w:hint="eastAsia" w:ascii="宋体" w:hAnsi="宋体" w:cs="宋体"/>
          <w:sz w:val="24"/>
        </w:rPr>
        <w:t>4、我方承诺若违反《中华人民共和国政府采购法》第七十七条规定，愿接受依法处理。</w:t>
      </w:r>
    </w:p>
    <w:p>
      <w:pPr>
        <w:spacing w:line="300" w:lineRule="auto"/>
        <w:ind w:firstLine="3600" w:firstLineChars="1500"/>
        <w:rPr>
          <w:rFonts w:ascii="宋体" w:hAnsi="宋体" w:cs="宋体"/>
          <w:sz w:val="24"/>
        </w:rPr>
      </w:pPr>
    </w:p>
    <w:p>
      <w:pPr>
        <w:spacing w:line="300" w:lineRule="auto"/>
        <w:ind w:firstLine="3600" w:firstLineChars="1500"/>
        <w:jc w:val="center"/>
        <w:rPr>
          <w:rFonts w:ascii="宋体" w:hAnsi="宋体" w:cs="宋体"/>
          <w:sz w:val="24"/>
        </w:rPr>
      </w:pPr>
      <w:r>
        <w:rPr>
          <w:rFonts w:hint="eastAsia" w:ascii="宋体" w:hAnsi="宋体" w:cs="宋体"/>
          <w:sz w:val="24"/>
        </w:rPr>
        <w:t>投标人名称（</w:t>
      </w:r>
      <w:r>
        <w:rPr>
          <w:rFonts w:hint="eastAsia" w:ascii="宋体" w:hAnsi="宋体" w:cs="宋体"/>
          <w:kern w:val="0"/>
          <w:sz w:val="24"/>
          <w:lang w:val="zh-CN"/>
        </w:rPr>
        <w:t>电子签名</w:t>
      </w:r>
      <w:r>
        <w:rPr>
          <w:rFonts w:hint="eastAsia" w:ascii="宋体" w:hAnsi="宋体" w:cs="宋体"/>
          <w:kern w:val="0"/>
          <w:sz w:val="24"/>
        </w:rPr>
        <w:t>/CA签章</w:t>
      </w:r>
      <w:r>
        <w:rPr>
          <w:rFonts w:hint="eastAsia" w:ascii="宋体" w:hAnsi="宋体" w:cs="宋体"/>
          <w:sz w:val="24"/>
        </w:rPr>
        <w:t xml:space="preserve">）：                          </w:t>
      </w:r>
    </w:p>
    <w:p>
      <w:pPr>
        <w:spacing w:line="300" w:lineRule="auto"/>
        <w:jc w:val="cente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日期：  年   月   日</w:t>
      </w:r>
    </w:p>
    <w:p>
      <w:pPr>
        <w:snapToGrid w:val="0"/>
        <w:spacing w:line="300" w:lineRule="auto"/>
        <w:ind w:left="420" w:leftChars="200" w:firstLine="4200" w:firstLineChars="1750"/>
        <w:rPr>
          <w:rFonts w:ascii="宋体" w:hAnsi="宋体" w:cs="宋体"/>
          <w:kern w:val="0"/>
          <w:sz w:val="24"/>
          <w:u w:val="single"/>
          <w:lang w:val="zh-CN"/>
        </w:rPr>
      </w:pPr>
    </w:p>
    <w:p>
      <w:pPr>
        <w:snapToGrid w:val="0"/>
        <w:spacing w:line="300" w:lineRule="auto"/>
        <w:jc w:val="center"/>
        <w:rPr>
          <w:rFonts w:ascii="宋体" w:hAnsi="宋体" w:cs="宋体"/>
          <w:b/>
          <w:kern w:val="0"/>
          <w:sz w:val="32"/>
          <w:szCs w:val="32"/>
          <w:lang w:val="zh-CN"/>
        </w:rPr>
      </w:pPr>
    </w:p>
    <w:p>
      <w:pPr>
        <w:snapToGrid w:val="0"/>
        <w:spacing w:line="300" w:lineRule="auto"/>
        <w:rPr>
          <w:rFonts w:ascii="宋体" w:hAnsi="宋体" w:cs="宋体"/>
          <w:sz w:val="24"/>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rPr>
          <w:rFonts w:ascii="宋体" w:hAnsi="宋体" w:cs="宋体"/>
          <w:b/>
          <w:kern w:val="0"/>
          <w:sz w:val="32"/>
          <w:szCs w:val="32"/>
        </w:rPr>
      </w:pPr>
    </w:p>
    <w:p>
      <w:pPr>
        <w:spacing w:line="300" w:lineRule="auto"/>
        <w:jc w:val="center"/>
        <w:rPr>
          <w:rFonts w:ascii="宋体" w:hAnsi="宋体" w:cs="宋体"/>
          <w:sz w:val="24"/>
        </w:rPr>
      </w:pPr>
      <w:r>
        <w:rPr>
          <w:rFonts w:hint="eastAsia" w:ascii="宋体" w:hAnsi="宋体" w:cs="宋体"/>
          <w:b/>
          <w:kern w:val="0"/>
          <w:sz w:val="32"/>
          <w:szCs w:val="32"/>
        </w:rPr>
        <w:t>二、</w:t>
      </w:r>
      <w:r>
        <w:rPr>
          <w:rFonts w:hint="eastAsia" w:ascii="宋体" w:hAnsi="宋体" w:cs="宋体"/>
          <w:b/>
          <w:kern w:val="0"/>
          <w:sz w:val="32"/>
          <w:szCs w:val="32"/>
          <w:lang w:val="zh-CN"/>
        </w:rPr>
        <w:t>授权委托书或法定代表人（单位负责人、自然人本人）身份证明</w:t>
      </w:r>
    </w:p>
    <w:p>
      <w:pPr>
        <w:snapToGrid w:val="0"/>
        <w:spacing w:line="300" w:lineRule="auto"/>
        <w:ind w:firstLine="2692" w:firstLineChars="894"/>
        <w:rPr>
          <w:rFonts w:ascii="宋体" w:hAnsi="宋体" w:cs="宋体"/>
        </w:rPr>
      </w:pPr>
      <w:r>
        <w:rPr>
          <w:rFonts w:hint="eastAsia" w:ascii="宋体" w:hAnsi="宋体" w:cs="宋体"/>
          <w:b/>
          <w:kern w:val="0"/>
          <w:sz w:val="30"/>
          <w:szCs w:val="30"/>
          <w:lang w:val="zh-CN"/>
        </w:rPr>
        <w:t>授权委托书（适用于非联合体投标）</w:t>
      </w:r>
    </w:p>
    <w:p>
      <w:pPr>
        <w:snapToGrid w:val="0"/>
        <w:spacing w:line="30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0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w:t>
      </w:r>
      <w:r>
        <w:rPr>
          <w:rFonts w:hint="eastAsia" w:ascii="宋体" w:hAnsi="宋体" w:cs="宋体"/>
          <w:kern w:val="0"/>
          <w:sz w:val="24"/>
          <w:lang w:val="en-US" w:eastAsia="zh-CN"/>
        </w:rPr>
        <w:t xml:space="preserve">     </w:t>
      </w:r>
      <w:r>
        <w:rPr>
          <w:rFonts w:hint="eastAsia" w:ascii="宋体" w:hAnsi="宋体" w:cs="宋体"/>
          <w:kern w:val="0"/>
          <w:sz w:val="24"/>
          <w:lang w:val="zh-CN"/>
        </w:rPr>
        <w:t>，手机：</w:t>
      </w:r>
      <w:r>
        <w:rPr>
          <w:rFonts w:hint="eastAsia" w:ascii="宋体" w:hAnsi="宋体" w:cs="宋体"/>
          <w:kern w:val="0"/>
          <w:sz w:val="24"/>
          <w:lang w:val="en-US" w:eastAsia="zh-CN"/>
        </w:rPr>
        <w:t xml:space="preserve">       </w:t>
      </w:r>
      <w:r>
        <w:rPr>
          <w:rFonts w:hint="eastAsia" w:ascii="宋体" w:hAnsi="宋体" w:cs="宋体"/>
          <w:kern w:val="0"/>
          <w:sz w:val="24"/>
          <w:lang w:val="zh-CN"/>
        </w:rPr>
        <w:t>），以我方名义处理</w:t>
      </w:r>
      <w:r>
        <w:rPr>
          <w:rFonts w:hint="eastAsia" w:ascii="宋体" w:hAnsi="宋体" w:cs="宋体"/>
          <w:sz w:val="24"/>
        </w:rPr>
        <w:t>（项目名称）【项目编号：</w:t>
      </w:r>
      <w:r>
        <w:rPr>
          <w:rFonts w:hint="eastAsia" w:ascii="宋体" w:hAnsi="宋体" w:cs="宋体"/>
          <w:sz w:val="24"/>
          <w:lang w:val="en-US" w:eastAsia="zh-CN"/>
        </w:rPr>
        <w:t xml:space="preserve">     </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0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00" w:lineRule="auto"/>
        <w:rPr>
          <w:rFonts w:ascii="宋体" w:hAnsi="宋体" w:cs="宋体"/>
          <w:kern w:val="0"/>
          <w:sz w:val="24"/>
        </w:rPr>
      </w:pPr>
      <w:r>
        <w:rPr>
          <w:rFonts w:hint="eastAsia" w:ascii="宋体" w:hAnsi="宋体" w:cs="宋体"/>
          <w:kern w:val="0"/>
          <w:sz w:val="24"/>
          <w:lang w:val="zh-CN"/>
        </w:rPr>
        <w:t>特此告知。</w:t>
      </w:r>
    </w:p>
    <w:p>
      <w:pPr>
        <w:snapToGrid w:val="0"/>
        <w:spacing w:line="300" w:lineRule="auto"/>
        <w:rPr>
          <w:rFonts w:ascii="宋体" w:hAnsi="宋体" w:cs="宋体"/>
          <w:kern w:val="0"/>
          <w:sz w:val="24"/>
        </w:rPr>
      </w:pPr>
      <w:r>
        <w:rPr>
          <w:rFonts w:hint="eastAsia" w:ascii="宋体" w:hAnsi="宋体" w:cs="宋体"/>
          <w:kern w:val="0"/>
          <w:sz w:val="24"/>
          <w:lang w:val="zh-CN"/>
        </w:rPr>
        <w:t xml:space="preserve">                                               投标人名称(电子签名</w:t>
      </w:r>
      <w:r>
        <w:rPr>
          <w:rFonts w:hint="eastAsia" w:ascii="宋体" w:hAnsi="宋体" w:cs="宋体"/>
          <w:kern w:val="0"/>
          <w:sz w:val="24"/>
        </w:rPr>
        <w:t>/CA签章</w:t>
      </w:r>
      <w:r>
        <w:rPr>
          <w:rFonts w:hint="eastAsia" w:ascii="宋体" w:hAnsi="宋体" w:cs="宋体"/>
          <w:kern w:val="0"/>
          <w:sz w:val="24"/>
          <w:lang w:val="zh-CN"/>
        </w:rPr>
        <w:t>)：</w:t>
      </w:r>
    </w:p>
    <w:p>
      <w:pPr>
        <w:snapToGrid w:val="0"/>
        <w:spacing w:line="300" w:lineRule="auto"/>
        <w:rPr>
          <w:rFonts w:ascii="宋体" w:hAnsi="宋体" w:cs="宋体"/>
          <w:sz w:val="24"/>
        </w:rPr>
      </w:pPr>
      <w:r>
        <w:rPr>
          <w:rFonts w:hint="eastAsia" w:ascii="宋体" w:hAnsi="宋体" w:cs="宋体"/>
          <w:kern w:val="0"/>
          <w:sz w:val="24"/>
          <w:lang w:val="zh-CN"/>
        </w:rPr>
        <w:t xml:space="preserve">                                               签发日期：  年  月   日</w:t>
      </w:r>
    </w:p>
    <w:p>
      <w:pPr>
        <w:spacing w:line="300" w:lineRule="auto"/>
        <w:ind w:right="206" w:rightChars="98"/>
        <w:rPr>
          <w:rFonts w:ascii="宋体" w:hAnsi="宋体" w:cs="宋体"/>
          <w:sz w:val="24"/>
        </w:rPr>
      </w:pPr>
      <w:r>
        <w:rPr>
          <w:rFonts w:hint="eastAsia" w:ascii="宋体" w:hAnsi="宋体" w:cs="宋体"/>
          <w:sz w:val="24"/>
        </w:rPr>
        <w:t>-----------------------------------------------------------------------</w:t>
      </w:r>
    </w:p>
    <w:p>
      <w:pPr>
        <w:spacing w:line="300" w:lineRule="auto"/>
        <w:ind w:right="206" w:rightChars="98"/>
        <w:jc w:val="center"/>
        <w:rPr>
          <w:rFonts w:ascii="宋体" w:hAnsi="宋体" w:cs="宋体"/>
          <w:sz w:val="24"/>
        </w:rPr>
      </w:pPr>
      <w:r>
        <w:rPr>
          <w:rFonts w:hint="eastAsia" w:ascii="宋体" w:hAnsi="宋体" w:cs="宋体"/>
          <w:sz w:val="24"/>
        </w:rPr>
        <w:t>被授权人身份证扫描件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2" w:hRule="atLeast"/>
          <w:jc w:val="center"/>
        </w:trPr>
        <w:tc>
          <w:tcPr>
            <w:tcW w:w="9207" w:type="dxa"/>
          </w:tcPr>
          <w:p>
            <w:pPr>
              <w:pStyle w:val="152"/>
              <w:adjustRightInd w:val="0"/>
              <w:spacing w:line="300" w:lineRule="auto"/>
              <w:rPr>
                <w:rFonts w:hAnsi="宋体" w:cs="宋体"/>
                <w:bCs/>
                <w:sz w:val="24"/>
              </w:rPr>
            </w:pPr>
            <w:r>
              <w:rPr>
                <w:rFonts w:hint="eastAsia" w:hAnsi="宋体" w:cs="宋体"/>
                <w:bCs/>
                <w:sz w:val="24"/>
              </w:rPr>
              <w:t>正面：                                 反面：</w:t>
            </w:r>
          </w:p>
          <w:p>
            <w:pPr>
              <w:pStyle w:val="152"/>
              <w:adjustRightInd w:val="0"/>
              <w:spacing w:line="300" w:lineRule="auto"/>
              <w:rPr>
                <w:rFonts w:hAnsi="宋体" w:cs="宋体"/>
                <w:bCs/>
                <w:sz w:val="24"/>
              </w:rPr>
            </w:pPr>
          </w:p>
        </w:tc>
      </w:tr>
    </w:tbl>
    <w:p>
      <w:pPr>
        <w:spacing w:line="300" w:lineRule="auto"/>
        <w:jc w:val="center"/>
        <w:rPr>
          <w:rFonts w:ascii="宋体" w:hAnsi="宋体" w:cs="宋体"/>
          <w:b/>
          <w:kern w:val="0"/>
          <w:sz w:val="30"/>
          <w:szCs w:val="30"/>
          <w:lang w:val="zh-CN"/>
        </w:rPr>
      </w:pPr>
    </w:p>
    <w:p>
      <w:pPr>
        <w:spacing w:line="300" w:lineRule="auto"/>
        <w:jc w:val="center"/>
        <w:rPr>
          <w:rFonts w:ascii="宋体" w:hAnsi="宋体" w:cs="宋体"/>
          <w:b/>
          <w:kern w:val="0"/>
          <w:sz w:val="30"/>
          <w:szCs w:val="30"/>
          <w:lang w:val="zh-CN"/>
        </w:rPr>
      </w:pPr>
    </w:p>
    <w:p>
      <w:pPr>
        <w:spacing w:line="300" w:lineRule="auto"/>
        <w:jc w:val="center"/>
        <w:rPr>
          <w:rFonts w:ascii="宋体" w:hAnsi="宋体" w:cs="宋体"/>
          <w:b/>
          <w:kern w:val="0"/>
          <w:sz w:val="30"/>
          <w:szCs w:val="30"/>
          <w:lang w:val="zh-CN"/>
        </w:rPr>
      </w:pPr>
    </w:p>
    <w:p>
      <w:pPr>
        <w:spacing w:line="300" w:lineRule="auto"/>
        <w:jc w:val="center"/>
        <w:rPr>
          <w:rFonts w:ascii="宋体" w:hAnsi="宋体" w:cs="宋体"/>
          <w:b/>
          <w:kern w:val="0"/>
          <w:sz w:val="30"/>
          <w:szCs w:val="30"/>
          <w:lang w:val="zh-CN"/>
        </w:rPr>
      </w:pPr>
    </w:p>
    <w:p>
      <w:pPr>
        <w:spacing w:line="300" w:lineRule="auto"/>
        <w:jc w:val="center"/>
        <w:rPr>
          <w:rFonts w:ascii="宋体" w:hAnsi="宋体" w:cs="宋体"/>
          <w:b/>
          <w:kern w:val="0"/>
          <w:sz w:val="30"/>
          <w:szCs w:val="30"/>
          <w:lang w:val="zh-CN"/>
        </w:rPr>
      </w:pPr>
    </w:p>
    <w:p>
      <w:pPr>
        <w:spacing w:line="300" w:lineRule="auto"/>
        <w:jc w:val="center"/>
        <w:rPr>
          <w:rFonts w:ascii="宋体" w:hAnsi="宋体" w:cs="宋体"/>
          <w:b/>
          <w:kern w:val="0"/>
          <w:sz w:val="30"/>
          <w:szCs w:val="30"/>
          <w:lang w:val="zh-CN"/>
        </w:rPr>
      </w:pPr>
    </w:p>
    <w:p>
      <w:pPr>
        <w:spacing w:line="300" w:lineRule="auto"/>
        <w:jc w:val="center"/>
        <w:rPr>
          <w:rFonts w:ascii="宋体" w:hAnsi="宋体" w:cs="宋体"/>
          <w:b/>
          <w:kern w:val="0"/>
          <w:sz w:val="30"/>
          <w:szCs w:val="30"/>
          <w:lang w:val="zh-CN"/>
        </w:rPr>
      </w:pPr>
    </w:p>
    <w:p>
      <w:pPr>
        <w:spacing w:line="300" w:lineRule="auto"/>
        <w:jc w:val="center"/>
        <w:rPr>
          <w:rFonts w:ascii="宋体" w:hAnsi="宋体" w:cs="宋体"/>
          <w:b/>
          <w:kern w:val="0"/>
          <w:sz w:val="30"/>
          <w:szCs w:val="30"/>
          <w:lang w:val="zh-CN"/>
        </w:rPr>
      </w:pPr>
    </w:p>
    <w:p>
      <w:pPr>
        <w:spacing w:line="300" w:lineRule="auto"/>
        <w:jc w:val="center"/>
        <w:rPr>
          <w:rFonts w:ascii="宋体" w:hAnsi="宋体" w:cs="宋体"/>
          <w:b/>
          <w:kern w:val="0"/>
          <w:sz w:val="30"/>
          <w:szCs w:val="30"/>
          <w:lang w:val="zh-CN"/>
        </w:rPr>
      </w:pPr>
    </w:p>
    <w:p>
      <w:pPr>
        <w:spacing w:line="300" w:lineRule="auto"/>
        <w:jc w:val="center"/>
        <w:rPr>
          <w:rFonts w:ascii="宋体" w:hAnsi="宋体" w:cs="宋体"/>
          <w:b/>
          <w:kern w:val="0"/>
          <w:sz w:val="30"/>
          <w:szCs w:val="30"/>
          <w:lang w:val="zh-CN"/>
        </w:rPr>
      </w:pPr>
    </w:p>
    <w:p>
      <w:pPr>
        <w:spacing w:line="300" w:lineRule="auto"/>
        <w:jc w:val="both"/>
        <w:rPr>
          <w:rFonts w:ascii="宋体" w:hAnsi="宋体" w:cs="宋体"/>
          <w:b/>
          <w:kern w:val="0"/>
          <w:sz w:val="30"/>
          <w:szCs w:val="30"/>
          <w:lang w:val="zh-CN"/>
        </w:rPr>
      </w:pPr>
    </w:p>
    <w:p>
      <w:pPr>
        <w:spacing w:line="300" w:lineRule="auto"/>
        <w:jc w:val="center"/>
        <w:rPr>
          <w:rFonts w:ascii="宋体" w:hAnsi="宋体" w:cs="宋体"/>
          <w:b/>
          <w:kern w:val="0"/>
          <w:sz w:val="32"/>
          <w:szCs w:val="32"/>
        </w:rPr>
      </w:pPr>
      <w:r>
        <w:rPr>
          <w:rFonts w:hint="eastAsia" w:ascii="宋体" w:hAnsi="宋体" w:cs="宋体"/>
          <w:b/>
          <w:kern w:val="0"/>
          <w:sz w:val="30"/>
          <w:szCs w:val="30"/>
          <w:lang w:val="zh-CN"/>
        </w:rPr>
        <w:t>授权委托书（适用于联合体投标）</w:t>
      </w:r>
    </w:p>
    <w:p>
      <w:pPr>
        <w:snapToGrid w:val="0"/>
        <w:spacing w:line="30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0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w:t>
      </w:r>
      <w:r>
        <w:rPr>
          <w:rFonts w:hint="eastAsia" w:ascii="宋体" w:hAnsi="宋体" w:cs="宋体"/>
          <w:kern w:val="0"/>
          <w:sz w:val="24"/>
          <w:lang w:val="en-US" w:eastAsia="zh-CN"/>
        </w:rPr>
        <w:t xml:space="preserve">      </w:t>
      </w:r>
      <w:r>
        <w:rPr>
          <w:rFonts w:hint="eastAsia" w:ascii="宋体" w:hAnsi="宋体" w:cs="宋体"/>
          <w:kern w:val="0"/>
          <w:sz w:val="24"/>
          <w:lang w:val="zh-CN"/>
        </w:rPr>
        <w:t>，手机：</w:t>
      </w:r>
      <w:r>
        <w:rPr>
          <w:rFonts w:hint="eastAsia" w:ascii="宋体" w:hAnsi="宋体" w:cs="宋体"/>
          <w:kern w:val="0"/>
          <w:sz w:val="24"/>
          <w:lang w:val="en-US" w:eastAsia="zh-CN"/>
        </w:rPr>
        <w:t xml:space="preserve">        </w:t>
      </w:r>
      <w:r>
        <w:rPr>
          <w:rFonts w:hint="eastAsia" w:ascii="宋体" w:hAnsi="宋体" w:cs="宋体"/>
          <w:kern w:val="0"/>
          <w:sz w:val="24"/>
          <w:lang w:val="zh-CN"/>
        </w:rPr>
        <w:t>），以我方名义处理</w:t>
      </w:r>
      <w:r>
        <w:rPr>
          <w:rFonts w:hint="eastAsia" w:ascii="宋体" w:hAnsi="宋体" w:cs="宋体"/>
          <w:sz w:val="24"/>
        </w:rPr>
        <w:t>（项目名称）【项目编号：</w:t>
      </w:r>
      <w:r>
        <w:rPr>
          <w:rFonts w:hint="eastAsia" w:ascii="宋体" w:hAnsi="宋体" w:cs="宋体"/>
          <w:sz w:val="24"/>
          <w:lang w:val="en-US" w:eastAsia="zh-CN"/>
        </w:rPr>
        <w:t xml:space="preserve">     </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0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00" w:lineRule="auto"/>
        <w:rPr>
          <w:rFonts w:ascii="宋体" w:hAnsi="宋体" w:cs="宋体"/>
          <w:kern w:val="0"/>
          <w:sz w:val="24"/>
        </w:rPr>
      </w:pPr>
      <w:r>
        <w:rPr>
          <w:rFonts w:hint="eastAsia" w:ascii="宋体" w:hAnsi="宋体" w:cs="宋体"/>
          <w:kern w:val="0"/>
          <w:sz w:val="24"/>
          <w:lang w:val="zh-CN"/>
        </w:rPr>
        <w:t>特此告知。</w:t>
      </w:r>
    </w:p>
    <w:p>
      <w:pPr>
        <w:spacing w:line="300" w:lineRule="auto"/>
        <w:rPr>
          <w:rFonts w:ascii="宋体" w:hAnsi="宋体" w:cs="宋体"/>
          <w:b/>
          <w:kern w:val="0"/>
          <w:sz w:val="32"/>
          <w:szCs w:val="32"/>
        </w:rPr>
      </w:pPr>
    </w:p>
    <w:p>
      <w:pPr>
        <w:spacing w:line="300" w:lineRule="auto"/>
        <w:rPr>
          <w:rFonts w:ascii="宋体" w:hAnsi="宋体" w:cs="宋体"/>
        </w:rPr>
      </w:pPr>
    </w:p>
    <w:p>
      <w:pPr>
        <w:snapToGrid w:val="0"/>
        <w:spacing w:line="30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w:t>
      </w:r>
      <w:r>
        <w:rPr>
          <w:rFonts w:hint="eastAsia" w:ascii="宋体" w:hAnsi="宋体" w:cs="宋体"/>
          <w:kern w:val="0"/>
          <w:sz w:val="24"/>
        </w:rPr>
        <w:t>/CA签章</w:t>
      </w:r>
      <w:r>
        <w:rPr>
          <w:rFonts w:hint="eastAsia" w:ascii="宋体" w:hAnsi="宋体" w:cs="宋体"/>
          <w:kern w:val="0"/>
          <w:sz w:val="24"/>
          <w:lang w:val="zh-CN"/>
        </w:rPr>
        <w:t>)：</w:t>
      </w:r>
    </w:p>
    <w:p>
      <w:pPr>
        <w:snapToGrid w:val="0"/>
        <w:spacing w:line="30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w:t>
      </w:r>
      <w:r>
        <w:rPr>
          <w:rFonts w:hint="eastAsia" w:ascii="宋体" w:hAnsi="宋体" w:cs="宋体"/>
          <w:kern w:val="0"/>
          <w:sz w:val="24"/>
        </w:rPr>
        <w:t>/CA签章</w:t>
      </w:r>
      <w:r>
        <w:rPr>
          <w:rFonts w:hint="eastAsia" w:ascii="宋体" w:hAnsi="宋体" w:cs="宋体"/>
          <w:kern w:val="0"/>
          <w:sz w:val="24"/>
          <w:lang w:val="zh-CN"/>
        </w:rPr>
        <w:t>)：</w:t>
      </w:r>
    </w:p>
    <w:p>
      <w:pPr>
        <w:snapToGrid w:val="0"/>
        <w:spacing w:line="300" w:lineRule="auto"/>
        <w:ind w:firstLine="5760" w:firstLineChars="2400"/>
        <w:rPr>
          <w:rFonts w:ascii="宋体" w:hAnsi="宋体" w:cs="宋体"/>
        </w:rPr>
      </w:pPr>
      <w:r>
        <w:rPr>
          <w:rFonts w:hint="eastAsia" w:ascii="宋体" w:hAnsi="宋体" w:cs="宋体"/>
          <w:kern w:val="0"/>
          <w:sz w:val="24"/>
          <w:lang w:val="zh-CN"/>
        </w:rPr>
        <w:t>……</w:t>
      </w:r>
    </w:p>
    <w:p>
      <w:pPr>
        <w:spacing w:line="300" w:lineRule="auto"/>
        <w:ind w:right="206" w:rightChars="98"/>
        <w:rPr>
          <w:rFonts w:ascii="宋体" w:hAnsi="宋体" w:cs="宋体"/>
          <w:sz w:val="24"/>
        </w:rPr>
      </w:pPr>
      <w:r>
        <w:rPr>
          <w:rFonts w:hint="eastAsia" w:ascii="宋体" w:hAnsi="宋体" w:cs="宋体"/>
          <w:kern w:val="0"/>
          <w:sz w:val="24"/>
          <w:lang w:val="zh-CN"/>
        </w:rPr>
        <w:t xml:space="preserve">                                               日期：  年  月   日</w:t>
      </w:r>
      <w:r>
        <w:rPr>
          <w:rFonts w:hint="eastAsia" w:ascii="宋体" w:hAnsi="宋体" w:cs="宋体"/>
          <w:sz w:val="24"/>
        </w:rPr>
        <w:t>-----------------------------------------------------------------------</w:t>
      </w:r>
    </w:p>
    <w:p>
      <w:pPr>
        <w:spacing w:line="300" w:lineRule="auto"/>
        <w:ind w:right="206" w:rightChars="98"/>
        <w:jc w:val="center"/>
        <w:rPr>
          <w:rFonts w:ascii="宋体" w:hAnsi="宋体" w:cs="宋体"/>
          <w:sz w:val="24"/>
        </w:rPr>
      </w:pPr>
      <w:r>
        <w:rPr>
          <w:rFonts w:hint="eastAsia" w:ascii="宋体" w:hAnsi="宋体" w:cs="宋体"/>
          <w:sz w:val="24"/>
        </w:rPr>
        <w:t>被授权人身份证扫描件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2" w:hRule="atLeast"/>
          <w:jc w:val="center"/>
        </w:trPr>
        <w:tc>
          <w:tcPr>
            <w:tcW w:w="9207" w:type="dxa"/>
          </w:tcPr>
          <w:p>
            <w:pPr>
              <w:pStyle w:val="152"/>
              <w:adjustRightInd w:val="0"/>
              <w:spacing w:line="300" w:lineRule="auto"/>
              <w:rPr>
                <w:rFonts w:hAnsi="宋体" w:cs="宋体"/>
                <w:bCs/>
                <w:sz w:val="24"/>
              </w:rPr>
            </w:pPr>
            <w:r>
              <w:rPr>
                <w:rFonts w:hint="eastAsia" w:hAnsi="宋体" w:cs="宋体"/>
                <w:bCs/>
                <w:sz w:val="24"/>
              </w:rPr>
              <w:t>正面：                                 反面：</w:t>
            </w:r>
          </w:p>
          <w:p>
            <w:pPr>
              <w:pStyle w:val="152"/>
              <w:adjustRightInd w:val="0"/>
              <w:spacing w:line="300" w:lineRule="auto"/>
              <w:rPr>
                <w:rFonts w:hAnsi="宋体" w:cs="宋体"/>
                <w:bCs/>
                <w:sz w:val="24"/>
              </w:rPr>
            </w:pPr>
          </w:p>
        </w:tc>
      </w:tr>
    </w:tbl>
    <w:p>
      <w:pPr>
        <w:snapToGrid w:val="0"/>
        <w:spacing w:line="300" w:lineRule="auto"/>
        <w:rPr>
          <w:rFonts w:ascii="宋体" w:hAnsi="宋体" w:cs="宋体"/>
          <w:kern w:val="0"/>
          <w:sz w:val="24"/>
          <w:lang w:val="zh-CN"/>
        </w:rPr>
      </w:pPr>
    </w:p>
    <w:p>
      <w:pPr>
        <w:autoSpaceDE w:val="0"/>
        <w:autoSpaceDN w:val="0"/>
        <w:spacing w:line="300" w:lineRule="auto"/>
        <w:jc w:val="center"/>
        <w:rPr>
          <w:rFonts w:ascii="宋体" w:hAnsi="宋体" w:cs="宋体"/>
          <w:b/>
          <w:kern w:val="0"/>
          <w:sz w:val="32"/>
          <w:szCs w:val="32"/>
          <w:lang w:val="zh-CN"/>
        </w:rPr>
      </w:pPr>
    </w:p>
    <w:p>
      <w:pPr>
        <w:autoSpaceDE w:val="0"/>
        <w:autoSpaceDN w:val="0"/>
        <w:spacing w:line="300" w:lineRule="auto"/>
        <w:jc w:val="center"/>
        <w:rPr>
          <w:rFonts w:ascii="宋体" w:hAnsi="宋体" w:cs="宋体"/>
          <w:b/>
          <w:kern w:val="0"/>
          <w:sz w:val="32"/>
          <w:szCs w:val="32"/>
          <w:lang w:val="zh-CN"/>
        </w:rPr>
      </w:pPr>
    </w:p>
    <w:p>
      <w:pPr>
        <w:autoSpaceDE w:val="0"/>
        <w:autoSpaceDN w:val="0"/>
        <w:spacing w:line="300" w:lineRule="auto"/>
        <w:jc w:val="center"/>
        <w:rPr>
          <w:rFonts w:ascii="宋体" w:hAnsi="宋体" w:cs="宋体"/>
          <w:b/>
          <w:kern w:val="0"/>
          <w:sz w:val="32"/>
          <w:szCs w:val="32"/>
          <w:lang w:val="zh-CN"/>
        </w:rPr>
      </w:pPr>
    </w:p>
    <w:p>
      <w:pPr>
        <w:autoSpaceDE w:val="0"/>
        <w:autoSpaceDN w:val="0"/>
        <w:spacing w:line="300" w:lineRule="auto"/>
        <w:rPr>
          <w:rFonts w:ascii="宋体" w:hAnsi="宋体" w:cs="宋体"/>
          <w:b/>
          <w:kern w:val="0"/>
          <w:sz w:val="32"/>
          <w:szCs w:val="32"/>
          <w:lang w:val="zh-CN"/>
        </w:rPr>
      </w:pPr>
    </w:p>
    <w:p>
      <w:pPr>
        <w:autoSpaceDE w:val="0"/>
        <w:autoSpaceDN w:val="0"/>
        <w:spacing w:line="300" w:lineRule="auto"/>
        <w:jc w:val="center"/>
        <w:rPr>
          <w:rFonts w:ascii="宋体" w:hAnsi="宋体" w:cs="宋体"/>
          <w:b/>
          <w:kern w:val="0"/>
          <w:sz w:val="32"/>
          <w:szCs w:val="32"/>
          <w:lang w:val="zh-CN"/>
        </w:rPr>
      </w:pPr>
    </w:p>
    <w:p>
      <w:pPr>
        <w:autoSpaceDE w:val="0"/>
        <w:autoSpaceDN w:val="0"/>
        <w:spacing w:line="300" w:lineRule="auto"/>
        <w:jc w:val="center"/>
        <w:rPr>
          <w:rFonts w:ascii="宋体" w:hAnsi="宋体" w:cs="宋体"/>
          <w:b/>
          <w:kern w:val="0"/>
          <w:sz w:val="30"/>
          <w:szCs w:val="30"/>
          <w:lang w:val="zh-CN"/>
        </w:rPr>
      </w:pPr>
    </w:p>
    <w:p>
      <w:pPr>
        <w:autoSpaceDE w:val="0"/>
        <w:autoSpaceDN w:val="0"/>
        <w:spacing w:line="300" w:lineRule="auto"/>
        <w:rPr>
          <w:rFonts w:ascii="宋体" w:hAnsi="宋体" w:cs="宋体"/>
          <w:b/>
          <w:kern w:val="0"/>
          <w:sz w:val="30"/>
          <w:szCs w:val="30"/>
          <w:lang w:val="zh-CN"/>
        </w:rPr>
      </w:pPr>
    </w:p>
    <w:p>
      <w:pPr>
        <w:autoSpaceDE w:val="0"/>
        <w:autoSpaceDN w:val="0"/>
        <w:spacing w:line="300" w:lineRule="auto"/>
        <w:jc w:val="center"/>
        <w:rPr>
          <w:rFonts w:ascii="宋体" w:hAnsi="宋体" w:cs="宋体"/>
          <w:b/>
          <w:kern w:val="0"/>
          <w:sz w:val="30"/>
          <w:szCs w:val="30"/>
          <w:lang w:val="zh-CN"/>
        </w:rPr>
      </w:pPr>
    </w:p>
    <w:p>
      <w:pPr>
        <w:autoSpaceDE w:val="0"/>
        <w:autoSpaceDN w:val="0"/>
        <w:spacing w:line="300" w:lineRule="auto"/>
        <w:jc w:val="center"/>
        <w:rPr>
          <w:rFonts w:ascii="宋体" w:hAnsi="宋体" w:cs="宋体"/>
          <w:b/>
          <w:sz w:val="24"/>
        </w:rPr>
      </w:pPr>
      <w:r>
        <w:rPr>
          <w:rFonts w:hint="eastAsia" w:ascii="宋体" w:hAnsi="宋体" w:cs="宋体"/>
          <w:b/>
          <w:kern w:val="0"/>
          <w:sz w:val="30"/>
          <w:szCs w:val="30"/>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2"/>
        <w:spacing w:line="300" w:lineRule="auto"/>
        <w:rPr>
          <w:rFonts w:hAnsi="宋体" w:cs="宋体"/>
          <w:bCs/>
          <w:sz w:val="24"/>
        </w:rPr>
      </w:pPr>
      <w:r>
        <w:rPr>
          <w:rFonts w:hint="eastAsia" w:hAnsi="宋体" w:cs="宋体"/>
          <w:bCs/>
          <w:sz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2" w:hRule="atLeast"/>
          <w:jc w:val="center"/>
        </w:trPr>
        <w:tc>
          <w:tcPr>
            <w:tcW w:w="9207" w:type="dxa"/>
          </w:tcPr>
          <w:p>
            <w:pPr>
              <w:pStyle w:val="152"/>
              <w:adjustRightInd w:val="0"/>
              <w:spacing w:line="300" w:lineRule="auto"/>
              <w:rPr>
                <w:rFonts w:hAnsi="宋体" w:cs="宋体"/>
                <w:bCs/>
                <w:sz w:val="24"/>
              </w:rPr>
            </w:pPr>
            <w:r>
              <w:rPr>
                <w:rFonts w:hint="eastAsia" w:hAnsi="宋体" w:cs="宋体"/>
                <w:bCs/>
                <w:sz w:val="24"/>
              </w:rPr>
              <w:t>正面：                                 反面：</w:t>
            </w:r>
          </w:p>
          <w:p>
            <w:pPr>
              <w:pStyle w:val="152"/>
              <w:adjustRightInd w:val="0"/>
              <w:spacing w:line="300" w:lineRule="auto"/>
              <w:rPr>
                <w:rFonts w:hAnsi="宋体" w:cs="宋体"/>
                <w:bCs/>
                <w:sz w:val="24"/>
              </w:rPr>
            </w:pPr>
          </w:p>
        </w:tc>
      </w:tr>
    </w:tbl>
    <w:p>
      <w:pPr>
        <w:snapToGrid w:val="0"/>
        <w:spacing w:line="300" w:lineRule="auto"/>
        <w:ind w:firstLine="576"/>
        <w:jc w:val="center"/>
        <w:rPr>
          <w:rFonts w:ascii="宋体" w:hAnsi="宋体" w:cs="宋体"/>
          <w:kern w:val="0"/>
          <w:sz w:val="24"/>
          <w:lang w:val="zh-CN"/>
        </w:rPr>
      </w:pPr>
    </w:p>
    <w:p>
      <w:pPr>
        <w:snapToGrid w:val="0"/>
        <w:spacing w:line="30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投标人名称(电子签名/CA签章)：                              </w:t>
      </w:r>
    </w:p>
    <w:p>
      <w:pPr>
        <w:spacing w:line="300" w:lineRule="auto"/>
        <w:jc w:val="center"/>
        <w:rPr>
          <w:rFonts w:ascii="宋体" w:hAnsi="宋体" w:cs="宋体"/>
          <w:b/>
          <w:kern w:val="0"/>
          <w:sz w:val="32"/>
          <w:szCs w:val="32"/>
        </w:rPr>
      </w:pPr>
      <w:r>
        <w:rPr>
          <w:rFonts w:hint="eastAsia" w:ascii="宋体" w:hAnsi="宋体" w:cs="宋体"/>
          <w:kern w:val="0"/>
          <w:sz w:val="24"/>
          <w:lang w:val="zh-CN"/>
        </w:rPr>
        <w:t xml:space="preserve">                   日期：  年  月  日</w:t>
      </w: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p>
    <w:p>
      <w:pPr>
        <w:spacing w:line="300" w:lineRule="auto"/>
        <w:jc w:val="center"/>
        <w:rPr>
          <w:rFonts w:ascii="宋体" w:hAnsi="宋体" w:cs="宋体"/>
          <w:b/>
          <w:kern w:val="0"/>
          <w:sz w:val="32"/>
          <w:szCs w:val="32"/>
          <w:lang w:val="zh-CN"/>
        </w:rPr>
      </w:pPr>
      <w:r>
        <w:rPr>
          <w:rFonts w:hint="eastAsia" w:ascii="宋体" w:hAnsi="宋体" w:cs="宋体"/>
          <w:b/>
          <w:kern w:val="0"/>
          <w:sz w:val="32"/>
          <w:szCs w:val="32"/>
          <w:lang w:val="zh-CN"/>
        </w:rPr>
        <w:t>三、联合协议</w:t>
      </w:r>
    </w:p>
    <w:p>
      <w:pPr>
        <w:widowControl/>
        <w:spacing w:line="300" w:lineRule="auto"/>
        <w:ind w:firstLine="482" w:firstLineChars="200"/>
        <w:jc w:val="left"/>
        <w:rPr>
          <w:rFonts w:ascii="宋体" w:hAnsi="宋体" w:cs="宋体"/>
          <w:b/>
          <w:sz w:val="24"/>
        </w:rPr>
      </w:pPr>
      <w:r>
        <w:rPr>
          <w:rFonts w:hint="eastAsia" w:ascii="宋体" w:hAnsi="宋体" w:cs="宋体"/>
          <w:b/>
          <w:sz w:val="24"/>
        </w:rPr>
        <w:t>（以联合体形式投标的，提供联合协议；如本项目不接受联合体投标或者投标人不以联合体形式投标的，则不需要提供）</w:t>
      </w:r>
    </w:p>
    <w:p>
      <w:pPr>
        <w:snapToGrid w:val="0"/>
        <w:spacing w:line="30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p>
    <w:p>
      <w:pPr>
        <w:snapToGrid w:val="0"/>
        <w:spacing w:line="300" w:lineRule="auto"/>
        <w:ind w:firstLine="576"/>
        <w:rPr>
          <w:rFonts w:ascii="宋体" w:hAnsi="宋体" w:cs="宋体"/>
          <w:b/>
          <w:kern w:val="0"/>
          <w:sz w:val="24"/>
          <w:lang w:val="zh-CN"/>
        </w:rPr>
      </w:pPr>
      <w:r>
        <w:rPr>
          <w:rFonts w:hint="eastAsia" w:ascii="宋体" w:hAnsi="宋体" w:cs="宋体"/>
          <w:kern w:val="0"/>
          <w:sz w:val="24"/>
          <w:lang w:val="zh-CN"/>
        </w:rPr>
        <w:t>四、</w:t>
      </w:r>
      <w:r>
        <w:rPr>
          <w:rFonts w:hint="eastAsia" w:ascii="宋体" w:hAnsi="宋体" w:cs="宋体"/>
          <w:kern w:val="0"/>
          <w:sz w:val="24"/>
          <w:u w:val="single"/>
        </w:rPr>
        <w:t>（联合体其中一方成员名称）</w:t>
      </w:r>
      <w:r>
        <w:rPr>
          <w:rFonts w:hint="eastAsia" w:ascii="宋体" w:hAnsi="宋体" w:cs="宋体"/>
          <w:kern w:val="0"/>
          <w:sz w:val="24"/>
        </w:rPr>
        <w:t>提供的全部货物由小微企业制造，其合同份额占到合同总金额%以上；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 30%以上，对联合体报价给予</w:t>
      </w:r>
      <w:r>
        <w:rPr>
          <w:rFonts w:hint="eastAsia" w:ascii="宋体" w:hAnsi="宋体" w:cs="宋体"/>
          <w:b/>
          <w:kern w:val="0"/>
          <w:sz w:val="24"/>
        </w:rPr>
        <w:t>6</w:t>
      </w:r>
      <w:r>
        <w:rPr>
          <w:rFonts w:hint="eastAsia" w:ascii="宋体" w:hAnsi="宋体" w:cs="宋体"/>
          <w:b/>
          <w:kern w:val="0"/>
          <w:sz w:val="24"/>
          <w:lang w:val="zh-CN"/>
        </w:rPr>
        <w:t>%的扣除）</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0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w:t>
      </w:r>
      <w:r>
        <w:rPr>
          <w:rFonts w:hint="eastAsia" w:ascii="宋体" w:hAnsi="宋体" w:cs="宋体"/>
          <w:kern w:val="0"/>
          <w:sz w:val="24"/>
        </w:rPr>
        <w:t>/CA签章</w:t>
      </w:r>
      <w:r>
        <w:rPr>
          <w:rFonts w:hint="eastAsia" w:ascii="宋体" w:hAnsi="宋体" w:cs="宋体"/>
          <w:kern w:val="0"/>
          <w:sz w:val="24"/>
          <w:lang w:val="zh-CN"/>
        </w:rPr>
        <w:t>)：</w:t>
      </w:r>
    </w:p>
    <w:p>
      <w:pPr>
        <w:snapToGrid w:val="0"/>
        <w:spacing w:line="300" w:lineRule="auto"/>
        <w:ind w:firstLine="5760" w:firstLineChars="2400"/>
        <w:rPr>
          <w:rFonts w:ascii="宋体" w:hAnsi="宋体" w:cs="宋体"/>
        </w:rPr>
      </w:pPr>
      <w:r>
        <w:rPr>
          <w:rFonts w:hint="eastAsia" w:ascii="宋体" w:hAnsi="宋体" w:cs="宋体"/>
          <w:kern w:val="0"/>
          <w:sz w:val="24"/>
          <w:lang w:val="zh-CN"/>
        </w:rPr>
        <w:t>……</w:t>
      </w:r>
    </w:p>
    <w:p>
      <w:pPr>
        <w:snapToGrid w:val="0"/>
        <w:spacing w:line="300" w:lineRule="auto"/>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00" w:lineRule="auto"/>
        <w:ind w:right="480"/>
        <w:rPr>
          <w:rFonts w:ascii="宋体" w:hAnsi="宋体" w:cs="宋体"/>
          <w:b/>
          <w:kern w:val="0"/>
          <w:sz w:val="32"/>
          <w:szCs w:val="32"/>
          <w:lang w:val="zh-CN"/>
        </w:rPr>
        <w:sectPr>
          <w:headerReference r:id="rId9" w:type="first"/>
          <w:footerReference r:id="rId11" w:type="first"/>
          <w:headerReference r:id="rId8" w:type="default"/>
          <w:footerReference r:id="rId10" w:type="default"/>
          <w:pgSz w:w="11905" w:h="16838"/>
          <w:pgMar w:top="1417" w:right="1474" w:bottom="1417" w:left="1474" w:header="851" w:footer="850" w:gutter="0"/>
          <w:cols w:space="0" w:num="1"/>
          <w:titlePg/>
          <w:docGrid w:linePitch="312" w:charSpace="0"/>
        </w:sectPr>
      </w:pPr>
    </w:p>
    <w:p>
      <w:pPr>
        <w:snapToGrid w:val="0"/>
        <w:spacing w:line="300" w:lineRule="auto"/>
        <w:ind w:firstLine="3534" w:firstLineChars="1100"/>
        <w:rPr>
          <w:rFonts w:ascii="宋体" w:hAnsi="宋体" w:cs="宋体"/>
          <w:b/>
          <w:kern w:val="0"/>
          <w:sz w:val="32"/>
          <w:szCs w:val="32"/>
        </w:rPr>
      </w:pPr>
      <w:r>
        <w:rPr>
          <w:rFonts w:hint="eastAsia" w:ascii="宋体" w:hAnsi="宋体" w:cs="宋体"/>
          <w:b/>
          <w:kern w:val="0"/>
          <w:sz w:val="32"/>
          <w:szCs w:val="32"/>
        </w:rPr>
        <w:t>四、分包意向协议</w:t>
      </w:r>
    </w:p>
    <w:p>
      <w:pPr>
        <w:widowControl/>
        <w:spacing w:line="30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0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0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spacing w:line="300" w:lineRule="auto"/>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二、分包工作履行期限、地点、方式</w:t>
      </w:r>
    </w:p>
    <w:p>
      <w:pPr>
        <w:snapToGrid w:val="0"/>
        <w:spacing w:line="300" w:lineRule="auto"/>
        <w:ind w:firstLine="576"/>
        <w:rPr>
          <w:rFonts w:ascii="宋体" w:hAnsi="宋体" w:cs="宋体"/>
          <w:u w:val="single"/>
        </w:rPr>
      </w:pP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三、质量</w:t>
      </w:r>
    </w:p>
    <w:p>
      <w:pPr>
        <w:snapToGrid w:val="0"/>
        <w:spacing w:line="300" w:lineRule="auto"/>
        <w:ind w:firstLine="576"/>
        <w:rPr>
          <w:rFonts w:ascii="宋体" w:hAnsi="宋体" w:cs="宋体"/>
          <w:kern w:val="0"/>
          <w:sz w:val="24"/>
          <w:lang w:val="zh-CN"/>
        </w:rPr>
      </w:pP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四、价款或者报酬</w:t>
      </w:r>
    </w:p>
    <w:p>
      <w:pPr>
        <w:snapToGrid w:val="0"/>
        <w:spacing w:line="300" w:lineRule="auto"/>
        <w:ind w:left="573" w:leftChars="273"/>
        <w:rPr>
          <w:rFonts w:ascii="宋体" w:hAnsi="宋体" w:cs="宋体"/>
          <w:kern w:val="0"/>
          <w:sz w:val="24"/>
          <w:lang w:val="zh-CN"/>
        </w:rPr>
      </w:pPr>
    </w:p>
    <w:p>
      <w:pPr>
        <w:snapToGrid w:val="0"/>
        <w:spacing w:line="300" w:lineRule="auto"/>
        <w:ind w:left="573" w:leftChars="273"/>
        <w:rPr>
          <w:rFonts w:ascii="宋体" w:hAnsi="宋体" w:cs="宋体"/>
          <w:kern w:val="0"/>
          <w:sz w:val="24"/>
          <w:lang w:val="zh-CN"/>
        </w:rPr>
      </w:pPr>
      <w:r>
        <w:rPr>
          <w:rFonts w:hint="eastAsia" w:ascii="宋体" w:hAnsi="宋体" w:cs="宋体"/>
          <w:kern w:val="0"/>
          <w:sz w:val="24"/>
          <w:lang w:val="zh-CN"/>
        </w:rPr>
        <w:t>五、违约责任</w:t>
      </w:r>
    </w:p>
    <w:p>
      <w:pPr>
        <w:snapToGrid w:val="0"/>
        <w:spacing w:line="300" w:lineRule="auto"/>
        <w:ind w:firstLine="576"/>
        <w:rPr>
          <w:rFonts w:ascii="宋体" w:hAnsi="宋体" w:cs="宋体"/>
          <w:kern w:val="0"/>
          <w:sz w:val="24"/>
          <w:lang w:val="zh-CN"/>
        </w:rPr>
      </w:pP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六、争议解决的办法</w:t>
      </w:r>
    </w:p>
    <w:p>
      <w:pPr>
        <w:snapToGrid w:val="0"/>
        <w:spacing w:line="300" w:lineRule="auto"/>
        <w:ind w:firstLine="576"/>
        <w:rPr>
          <w:rFonts w:ascii="宋体" w:hAnsi="宋体" w:cs="宋体"/>
          <w:kern w:val="0"/>
          <w:sz w:val="24"/>
          <w:lang w:val="zh-CN"/>
        </w:rPr>
      </w:pPr>
    </w:p>
    <w:p>
      <w:pPr>
        <w:snapToGrid w:val="0"/>
        <w:spacing w:line="300" w:lineRule="auto"/>
        <w:ind w:firstLine="576"/>
        <w:rPr>
          <w:rFonts w:ascii="宋体" w:hAnsi="宋体" w:cs="宋体"/>
          <w:kern w:val="0"/>
          <w:sz w:val="24"/>
          <w:lang w:val="zh-CN"/>
        </w:rPr>
      </w:pPr>
      <w:r>
        <w:rPr>
          <w:rFonts w:hint="eastAsia" w:ascii="宋体" w:hAnsi="宋体" w:cs="宋体"/>
          <w:kern w:val="0"/>
          <w:sz w:val="24"/>
          <w:lang w:val="zh-CN"/>
        </w:rPr>
        <w:t>七、其他</w:t>
      </w:r>
    </w:p>
    <w:p>
      <w:pPr>
        <w:snapToGrid w:val="0"/>
        <w:spacing w:line="300" w:lineRule="auto"/>
        <w:ind w:firstLine="576"/>
        <w:rPr>
          <w:rFonts w:ascii="宋体" w:hAnsi="宋体" w:cs="宋体"/>
          <w:b/>
          <w:kern w:val="0"/>
          <w:sz w:val="24"/>
          <w:lang w:val="zh-CN"/>
        </w:rPr>
      </w:pPr>
      <w:r>
        <w:rPr>
          <w:rFonts w:hint="eastAsia" w:ascii="宋体" w:hAnsi="宋体" w:cs="宋体"/>
          <w:kern w:val="0"/>
          <w:sz w:val="24"/>
          <w:u w:val="single"/>
        </w:rPr>
        <w:t>（分包供应商名称）提供的货物全部由小微企业制造，</w:t>
      </w:r>
      <w:r>
        <w:rPr>
          <w:rFonts w:hint="eastAsia" w:ascii="宋体" w:hAnsi="宋体" w:cs="宋体"/>
          <w:kern w:val="0"/>
          <w:sz w:val="24"/>
        </w:rPr>
        <w:t>其合同份额占到合同总金额%以上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cs="宋体"/>
          <w:b/>
          <w:kern w:val="0"/>
          <w:sz w:val="24"/>
        </w:rPr>
        <w:t>6</w:t>
      </w:r>
      <w:r>
        <w:rPr>
          <w:rFonts w:hint="eastAsia" w:ascii="宋体" w:hAnsi="宋体" w:cs="宋体"/>
          <w:b/>
          <w:kern w:val="0"/>
          <w:sz w:val="24"/>
          <w:lang w:val="zh-CN"/>
        </w:rPr>
        <w:t>%的扣除）</w:t>
      </w:r>
    </w:p>
    <w:p>
      <w:pPr>
        <w:snapToGrid w:val="0"/>
        <w:spacing w:line="300" w:lineRule="auto"/>
        <w:rPr>
          <w:rFonts w:ascii="宋体" w:hAnsi="宋体" w:cs="宋体"/>
          <w:kern w:val="0"/>
          <w:sz w:val="24"/>
          <w:lang w:val="zh-CN"/>
        </w:rPr>
      </w:pPr>
      <w:r>
        <w:rPr>
          <w:rFonts w:hint="eastAsia" w:ascii="宋体" w:hAnsi="宋体" w:cs="宋体"/>
          <w:kern w:val="0"/>
          <w:sz w:val="24"/>
          <w:lang w:val="zh-CN"/>
        </w:rPr>
        <w:t xml:space="preserve">                                               投标人名称(电子签名</w:t>
      </w:r>
      <w:r>
        <w:rPr>
          <w:rFonts w:hint="eastAsia" w:ascii="宋体" w:hAnsi="宋体" w:cs="宋体"/>
          <w:kern w:val="0"/>
          <w:sz w:val="24"/>
        </w:rPr>
        <w:t>/CA签章</w:t>
      </w:r>
      <w:r>
        <w:rPr>
          <w:rFonts w:hint="eastAsia" w:ascii="宋体" w:hAnsi="宋体" w:cs="宋体"/>
          <w:kern w:val="0"/>
          <w:sz w:val="24"/>
          <w:lang w:val="zh-CN"/>
        </w:rPr>
        <w:t>)：</w:t>
      </w:r>
    </w:p>
    <w:p>
      <w:pPr>
        <w:snapToGrid w:val="0"/>
        <w:spacing w:line="30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00" w:lineRule="auto"/>
        <w:ind w:firstLine="5760" w:firstLineChars="2400"/>
        <w:rPr>
          <w:rFonts w:ascii="宋体" w:hAnsi="宋体" w:cs="宋体"/>
        </w:rPr>
      </w:pPr>
      <w:r>
        <w:rPr>
          <w:rFonts w:hint="eastAsia" w:ascii="宋体" w:hAnsi="宋体" w:cs="宋体"/>
          <w:kern w:val="0"/>
          <w:sz w:val="24"/>
          <w:lang w:val="zh-CN"/>
        </w:rPr>
        <w:t>……</w:t>
      </w:r>
    </w:p>
    <w:p>
      <w:pPr>
        <w:snapToGrid w:val="0"/>
        <w:spacing w:line="30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r>
        <w:rPr>
          <w:rFonts w:hint="eastAsia" w:ascii="宋体" w:hAnsi="宋体" w:cs="宋体"/>
          <w:b/>
          <w:kern w:val="0"/>
          <w:sz w:val="32"/>
          <w:szCs w:val="32"/>
        </w:rPr>
        <w:t>五、符合性审查资料</w:t>
      </w:r>
    </w:p>
    <w:p>
      <w:pPr>
        <w:spacing w:line="300" w:lineRule="auto"/>
        <w:jc w:val="center"/>
        <w:rPr>
          <w:rFonts w:ascii="宋体" w:hAnsi="宋体" w:cs="宋体"/>
          <w:b/>
          <w:kern w:val="0"/>
          <w:sz w:val="32"/>
          <w:szCs w:val="32"/>
        </w:rPr>
      </w:pPr>
    </w:p>
    <w:tbl>
      <w:tblPr>
        <w:tblStyle w:val="64"/>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371"/>
        <w:gridCol w:w="3204"/>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300" w:lineRule="auto"/>
              <w:jc w:val="center"/>
              <w:rPr>
                <w:rFonts w:ascii="宋体" w:hAnsi="宋体" w:cs="宋体"/>
                <w:b/>
                <w:sz w:val="24"/>
              </w:rPr>
            </w:pPr>
            <w:r>
              <w:rPr>
                <w:rFonts w:hint="eastAsia" w:ascii="宋体" w:hAnsi="宋体" w:cs="宋体"/>
                <w:b/>
                <w:sz w:val="24"/>
              </w:rPr>
              <w:t>序号</w:t>
            </w:r>
          </w:p>
        </w:tc>
        <w:tc>
          <w:tcPr>
            <w:tcW w:w="3371" w:type="dxa"/>
            <w:vAlign w:val="center"/>
          </w:tcPr>
          <w:p>
            <w:pPr>
              <w:snapToGrid w:val="0"/>
              <w:spacing w:line="300" w:lineRule="auto"/>
              <w:jc w:val="center"/>
              <w:rPr>
                <w:rFonts w:ascii="宋体" w:hAnsi="宋体" w:cs="宋体"/>
                <w:b/>
                <w:sz w:val="24"/>
              </w:rPr>
            </w:pPr>
            <w:r>
              <w:rPr>
                <w:rFonts w:hint="eastAsia" w:ascii="宋体" w:hAnsi="宋体" w:cs="宋体"/>
                <w:b/>
                <w:sz w:val="24"/>
              </w:rPr>
              <w:t>实质性要求</w:t>
            </w:r>
          </w:p>
        </w:tc>
        <w:tc>
          <w:tcPr>
            <w:tcW w:w="3204" w:type="dxa"/>
            <w:vAlign w:val="center"/>
          </w:tcPr>
          <w:p>
            <w:pPr>
              <w:snapToGrid w:val="0"/>
              <w:spacing w:line="300" w:lineRule="auto"/>
              <w:jc w:val="center"/>
              <w:rPr>
                <w:rFonts w:ascii="宋体" w:hAnsi="宋体" w:cs="宋体"/>
                <w:b/>
                <w:sz w:val="24"/>
              </w:rPr>
            </w:pPr>
            <w:r>
              <w:rPr>
                <w:rFonts w:hint="eastAsia" w:ascii="宋体" w:hAnsi="宋体" w:cs="宋体"/>
                <w:b/>
                <w:sz w:val="24"/>
              </w:rPr>
              <w:t>需要提供的符合性审查资料</w:t>
            </w:r>
          </w:p>
        </w:tc>
        <w:tc>
          <w:tcPr>
            <w:tcW w:w="1686" w:type="dxa"/>
            <w:vAlign w:val="center"/>
          </w:tcPr>
          <w:p>
            <w:pPr>
              <w:snapToGrid w:val="0"/>
              <w:spacing w:line="300" w:lineRule="auto"/>
              <w:jc w:val="center"/>
              <w:rPr>
                <w:rFonts w:ascii="宋体" w:hAnsi="宋体" w:cs="宋体"/>
                <w:b/>
                <w:sz w:val="24"/>
              </w:rPr>
            </w:pPr>
            <w:r>
              <w:rPr>
                <w:rFonts w:hint="eastAsia" w:ascii="宋体" w:hAnsi="宋体" w:cs="宋体"/>
                <w:b/>
                <w:sz w:val="24"/>
              </w:rPr>
              <w:t>投标文件中的</w:t>
            </w:r>
          </w:p>
          <w:p>
            <w:pPr>
              <w:snapToGrid w:val="0"/>
              <w:spacing w:line="300" w:lineRule="auto"/>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00" w:lineRule="auto"/>
              <w:jc w:val="center"/>
              <w:rPr>
                <w:rFonts w:ascii="宋体" w:hAnsi="宋体" w:cs="宋体"/>
                <w:sz w:val="24"/>
              </w:rPr>
            </w:pPr>
            <w:r>
              <w:rPr>
                <w:rFonts w:hint="eastAsia" w:ascii="宋体" w:hAnsi="宋体" w:cs="宋体"/>
                <w:sz w:val="24"/>
              </w:rPr>
              <w:t>1</w:t>
            </w:r>
          </w:p>
        </w:tc>
        <w:tc>
          <w:tcPr>
            <w:tcW w:w="3371" w:type="dxa"/>
            <w:vAlign w:val="center"/>
          </w:tcPr>
          <w:p>
            <w:pPr>
              <w:spacing w:line="300" w:lineRule="auto"/>
              <w:jc w:val="center"/>
              <w:rPr>
                <w:rFonts w:ascii="宋体" w:hAnsi="宋体" w:cs="宋体"/>
                <w:sz w:val="24"/>
              </w:rPr>
            </w:pPr>
            <w:r>
              <w:rPr>
                <w:rFonts w:hint="eastAsia" w:ascii="宋体" w:hAnsi="宋体" w:cs="宋体"/>
                <w:sz w:val="24"/>
              </w:rPr>
              <w:t>投标文件按照招标文件要求签署、盖章。</w:t>
            </w:r>
          </w:p>
        </w:tc>
        <w:tc>
          <w:tcPr>
            <w:tcW w:w="3204" w:type="dxa"/>
            <w:vAlign w:val="center"/>
          </w:tcPr>
          <w:p>
            <w:pPr>
              <w:spacing w:line="300" w:lineRule="auto"/>
              <w:jc w:val="center"/>
              <w:rPr>
                <w:rFonts w:ascii="宋体" w:hAnsi="宋体" w:cs="宋体"/>
                <w:sz w:val="24"/>
              </w:rPr>
            </w:pPr>
            <w:r>
              <w:rPr>
                <w:rFonts w:hint="eastAsia" w:ascii="宋体" w:hAnsi="宋体" w:cs="宋体"/>
                <w:sz w:val="24"/>
              </w:rPr>
              <w:t>需要使用电子签名或者签字盖章的投标文件的组成部分</w:t>
            </w:r>
          </w:p>
        </w:tc>
        <w:tc>
          <w:tcPr>
            <w:tcW w:w="1686" w:type="dxa"/>
            <w:vAlign w:val="center"/>
          </w:tcPr>
          <w:p>
            <w:pPr>
              <w:spacing w:line="300" w:lineRule="auto"/>
              <w:jc w:val="center"/>
              <w:rPr>
                <w:rFonts w:ascii="宋体" w:hAnsi="宋体" w:cs="宋体"/>
                <w:sz w:val="24"/>
              </w:rPr>
            </w:pPr>
          </w:p>
          <w:p>
            <w:pPr>
              <w:spacing w:line="300" w:lineRule="auto"/>
              <w:jc w:val="center"/>
              <w:rPr>
                <w:rFonts w:ascii="宋体" w:hAnsi="宋体" w:cs="宋体"/>
                <w:sz w:val="24"/>
              </w:rPr>
            </w:pPr>
            <w:r>
              <w:rPr>
                <w:rFonts w:hint="eastAsia" w:ascii="宋体" w:hAnsi="宋体" w:cs="宋体"/>
                <w:sz w:val="24"/>
              </w:rPr>
              <w:t>见投标文件</w:t>
            </w:r>
          </w:p>
          <w:p>
            <w:pPr>
              <w:spacing w:line="300" w:lineRule="auto"/>
              <w:jc w:val="center"/>
              <w:rPr>
                <w:rFonts w:ascii="宋体" w:hAnsi="宋体" w:cs="宋体"/>
              </w:rPr>
            </w:pPr>
            <w:r>
              <w:rPr>
                <w:rFonts w:hint="eastAsia" w:ascii="宋体" w:hAnsi="宋体" w:cs="宋体"/>
                <w:sz w:val="24"/>
              </w:rPr>
              <w:t>第</w:t>
            </w:r>
            <w:r>
              <w:rPr>
                <w:rFonts w:hint="eastAsia" w:ascii="宋体" w:hAnsi="宋体" w:cs="宋体"/>
                <w:sz w:val="24"/>
                <w:u w:val="single"/>
                <w:lang w:val="en-US" w:eastAsia="zh-CN"/>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00" w:lineRule="auto"/>
              <w:jc w:val="center"/>
              <w:rPr>
                <w:rFonts w:ascii="宋体" w:hAnsi="宋体" w:cs="宋体"/>
                <w:sz w:val="24"/>
              </w:rPr>
            </w:pPr>
            <w:r>
              <w:rPr>
                <w:rFonts w:hint="eastAsia" w:ascii="宋体" w:hAnsi="宋体" w:cs="宋体"/>
                <w:sz w:val="24"/>
              </w:rPr>
              <w:t>2</w:t>
            </w:r>
          </w:p>
        </w:tc>
        <w:tc>
          <w:tcPr>
            <w:tcW w:w="3371" w:type="dxa"/>
            <w:vAlign w:val="center"/>
          </w:tcPr>
          <w:p>
            <w:pPr>
              <w:spacing w:line="300" w:lineRule="auto"/>
              <w:jc w:val="center"/>
              <w:rPr>
                <w:rFonts w:ascii="宋体" w:hAnsi="宋体" w:cs="宋体"/>
                <w:sz w:val="24"/>
              </w:rPr>
            </w:pPr>
            <w:r>
              <w:rPr>
                <w:rFonts w:hint="eastAsia" w:ascii="宋体" w:hAnsi="宋体" w:cs="宋体"/>
                <w:sz w:val="24"/>
              </w:rPr>
              <w:t>投标文件中承诺的投标有效期不少于招标文件中载明的投标有效期。</w:t>
            </w:r>
          </w:p>
        </w:tc>
        <w:tc>
          <w:tcPr>
            <w:tcW w:w="3204" w:type="dxa"/>
            <w:vAlign w:val="center"/>
          </w:tcPr>
          <w:p>
            <w:pPr>
              <w:spacing w:line="300" w:lineRule="auto"/>
              <w:jc w:val="center"/>
              <w:rPr>
                <w:rFonts w:ascii="宋体" w:hAnsi="宋体" w:cs="宋体"/>
                <w:sz w:val="24"/>
              </w:rPr>
            </w:pPr>
            <w:r>
              <w:rPr>
                <w:rFonts w:hint="eastAsia" w:ascii="宋体" w:hAnsi="宋体" w:cs="宋体"/>
                <w:sz w:val="24"/>
              </w:rPr>
              <w:t>投标函</w:t>
            </w:r>
          </w:p>
        </w:tc>
        <w:tc>
          <w:tcPr>
            <w:tcW w:w="1686" w:type="dxa"/>
            <w:vAlign w:val="center"/>
          </w:tcPr>
          <w:p>
            <w:pPr>
              <w:wordWrap w:val="0"/>
              <w:spacing w:line="300" w:lineRule="auto"/>
              <w:jc w:val="center"/>
              <w:rPr>
                <w:rFonts w:ascii="宋体" w:hAnsi="宋体" w:cs="宋体"/>
              </w:rPr>
            </w:pPr>
            <w:r>
              <w:rPr>
                <w:rFonts w:hint="eastAsia" w:ascii="宋体" w:hAnsi="宋体" w:cs="宋体"/>
                <w:sz w:val="24"/>
              </w:rPr>
              <w:t>见投标文件第</w:t>
            </w:r>
            <w:r>
              <w:rPr>
                <w:rFonts w:hint="eastAsia" w:ascii="宋体" w:hAnsi="宋体" w:cs="宋体"/>
                <w:sz w:val="24"/>
                <w:u w:val="single"/>
                <w:lang w:val="en-US" w:eastAsia="zh-CN"/>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00" w:lineRule="auto"/>
              <w:jc w:val="center"/>
              <w:rPr>
                <w:rFonts w:ascii="宋体" w:hAnsi="宋体" w:cs="宋体"/>
                <w:sz w:val="24"/>
              </w:rPr>
            </w:pPr>
            <w:r>
              <w:rPr>
                <w:rFonts w:hint="eastAsia" w:ascii="宋体" w:hAnsi="宋体" w:cs="宋体"/>
                <w:sz w:val="24"/>
              </w:rPr>
              <w:t>3</w:t>
            </w:r>
          </w:p>
        </w:tc>
        <w:tc>
          <w:tcPr>
            <w:tcW w:w="3371" w:type="dxa"/>
            <w:vAlign w:val="center"/>
          </w:tcPr>
          <w:p>
            <w:pPr>
              <w:spacing w:line="300" w:lineRule="auto"/>
              <w:jc w:val="center"/>
              <w:rPr>
                <w:rFonts w:ascii="宋体" w:hAnsi="宋体" w:cs="宋体"/>
                <w:sz w:val="24"/>
              </w:rPr>
            </w:pPr>
            <w:r>
              <w:rPr>
                <w:rFonts w:hint="eastAsia" w:ascii="宋体" w:hAnsi="宋体" w:cs="宋体"/>
                <w:sz w:val="24"/>
              </w:rPr>
              <w:t>投标文件满足招标文件的其它实质性要求。</w:t>
            </w:r>
          </w:p>
        </w:tc>
        <w:tc>
          <w:tcPr>
            <w:tcW w:w="3204" w:type="dxa"/>
            <w:vAlign w:val="center"/>
          </w:tcPr>
          <w:p>
            <w:pPr>
              <w:spacing w:line="300" w:lineRule="auto"/>
              <w:jc w:val="cente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686" w:type="dxa"/>
            <w:vAlign w:val="center"/>
          </w:tcPr>
          <w:p>
            <w:pPr>
              <w:wordWrap w:val="0"/>
              <w:spacing w:line="300" w:lineRule="auto"/>
              <w:jc w:val="center"/>
              <w:rPr>
                <w:rFonts w:ascii="宋体" w:hAnsi="宋体" w:cs="宋体"/>
              </w:rPr>
            </w:pPr>
            <w:r>
              <w:rPr>
                <w:rFonts w:hint="eastAsia" w:ascii="宋体" w:hAnsi="宋体" w:cs="宋体"/>
                <w:sz w:val="24"/>
              </w:rPr>
              <w:t>见投标文件第</w:t>
            </w:r>
            <w:r>
              <w:rPr>
                <w:rFonts w:hint="eastAsia" w:ascii="宋体" w:hAnsi="宋体" w:cs="宋体"/>
                <w:sz w:val="24"/>
                <w:u w:val="single"/>
                <w:lang w:val="en-US" w:eastAsia="zh-CN"/>
              </w:rPr>
              <w:t xml:space="preserve">     </w:t>
            </w:r>
            <w:r>
              <w:rPr>
                <w:rFonts w:hint="eastAsia" w:ascii="宋体" w:hAnsi="宋体" w:cs="宋体"/>
                <w:sz w:val="24"/>
              </w:rPr>
              <w:t>页</w:t>
            </w:r>
          </w:p>
        </w:tc>
      </w:tr>
    </w:tbl>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rPr>
          <w:rFonts w:ascii="宋体" w:hAnsi="宋体" w:cs="宋体"/>
          <w:b/>
          <w:kern w:val="0"/>
          <w:sz w:val="32"/>
          <w:szCs w:val="32"/>
        </w:rPr>
      </w:pPr>
    </w:p>
    <w:p>
      <w:pPr>
        <w:spacing w:line="300" w:lineRule="auto"/>
        <w:jc w:val="center"/>
        <w:rPr>
          <w:rFonts w:ascii="宋体" w:hAnsi="宋体" w:cs="宋体"/>
        </w:rPr>
      </w:pPr>
      <w:r>
        <w:rPr>
          <w:rFonts w:hint="eastAsia" w:ascii="宋体" w:hAnsi="宋体" w:cs="宋体"/>
          <w:b/>
          <w:kern w:val="0"/>
          <w:sz w:val="32"/>
          <w:szCs w:val="32"/>
        </w:rPr>
        <w:t>六、评标标准相应的商务技术资料</w:t>
      </w:r>
    </w:p>
    <w:p>
      <w:pPr>
        <w:snapToGrid w:val="0"/>
        <w:spacing w:line="30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pStyle w:val="24"/>
        <w:jc w:val="center"/>
        <w:rPr>
          <w:rFonts w:hint="eastAsia" w:ascii="宋体" w:hAnsi="宋体"/>
          <w:b/>
          <w:sz w:val="30"/>
          <w:szCs w:val="30"/>
          <w:lang w:val="en-US" w:eastAsia="zh-CN"/>
        </w:rPr>
      </w:pPr>
    </w:p>
    <w:p>
      <w:pPr>
        <w:pStyle w:val="24"/>
        <w:jc w:val="center"/>
        <w:rPr>
          <w:rFonts w:hint="eastAsia" w:ascii="宋体" w:hAnsi="宋体"/>
          <w:b/>
          <w:sz w:val="30"/>
          <w:szCs w:val="30"/>
          <w:lang w:val="en-US" w:eastAsia="zh-CN"/>
        </w:rPr>
      </w:pPr>
    </w:p>
    <w:p>
      <w:pPr>
        <w:pStyle w:val="24"/>
        <w:jc w:val="center"/>
        <w:rPr>
          <w:rFonts w:hint="eastAsia" w:ascii="宋体" w:hAnsi="宋体"/>
          <w:b/>
          <w:sz w:val="30"/>
          <w:szCs w:val="30"/>
          <w:lang w:val="en-US" w:eastAsia="zh-CN"/>
        </w:rPr>
      </w:pPr>
    </w:p>
    <w:p>
      <w:pPr>
        <w:pStyle w:val="24"/>
        <w:jc w:val="center"/>
        <w:rPr>
          <w:rFonts w:hint="eastAsia" w:ascii="宋体" w:hAnsi="宋体"/>
          <w:b/>
          <w:sz w:val="30"/>
          <w:szCs w:val="30"/>
          <w:lang w:val="en-US" w:eastAsia="zh-CN"/>
        </w:rPr>
      </w:pPr>
    </w:p>
    <w:p>
      <w:pPr>
        <w:pStyle w:val="24"/>
        <w:jc w:val="center"/>
        <w:rPr>
          <w:rFonts w:hint="eastAsia" w:ascii="宋体" w:hAnsi="宋体"/>
          <w:sz w:val="24"/>
        </w:rPr>
      </w:pPr>
      <w:r>
        <w:rPr>
          <w:rFonts w:hint="eastAsia" w:ascii="宋体" w:hAnsi="宋体"/>
          <w:b/>
          <w:sz w:val="30"/>
          <w:szCs w:val="30"/>
          <w:lang w:val="en-US" w:eastAsia="zh-CN"/>
        </w:rPr>
        <w:t>七</w:t>
      </w:r>
      <w:r>
        <w:rPr>
          <w:rFonts w:hint="eastAsia" w:ascii="宋体" w:hAnsi="宋体"/>
          <w:b/>
          <w:sz w:val="30"/>
          <w:szCs w:val="30"/>
        </w:rPr>
        <w:t>、商务技术</w:t>
      </w:r>
      <w:r>
        <w:rPr>
          <w:rFonts w:hint="eastAsia" w:ascii="宋体" w:hAnsi="宋体"/>
          <w:b/>
          <w:sz w:val="30"/>
          <w:szCs w:val="30"/>
          <w:lang w:val="en-US" w:eastAsia="zh-CN"/>
        </w:rPr>
        <w:t>文件自评分</w:t>
      </w:r>
      <w:r>
        <w:rPr>
          <w:rFonts w:hint="eastAsia" w:ascii="宋体" w:hAnsi="宋体"/>
          <w:b/>
          <w:sz w:val="30"/>
          <w:szCs w:val="30"/>
        </w:rPr>
        <w:t>表</w:t>
      </w:r>
    </w:p>
    <w:tbl>
      <w:tblPr>
        <w:tblStyle w:val="6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987"/>
        <w:gridCol w:w="4234"/>
        <w:gridCol w:w="1066"/>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1330"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hint="eastAsia" w:ascii="宋体" w:hAnsi="宋体"/>
                <w:sz w:val="24"/>
                <w:szCs w:val="24"/>
                <w:highlight w:val="none"/>
              </w:rPr>
            </w:pPr>
          </w:p>
          <w:p>
            <w:pPr>
              <w:adjustRightInd w:val="0"/>
              <w:snapToGrid w:val="0"/>
              <w:spacing w:line="240" w:lineRule="exact"/>
              <w:jc w:val="center"/>
              <w:rPr>
                <w:rFonts w:hint="eastAsia" w:ascii="宋体" w:hAnsi="宋体"/>
                <w:sz w:val="24"/>
                <w:szCs w:val="24"/>
                <w:highlight w:val="none"/>
              </w:rPr>
            </w:pPr>
            <w:bookmarkStart w:id="412" w:name="_GoBack"/>
            <w:bookmarkEnd w:id="412"/>
            <w:r>
              <w:rPr>
                <w:rFonts w:hint="eastAsia" w:ascii="宋体" w:hAnsi="宋体"/>
                <w:sz w:val="24"/>
                <w:szCs w:val="24"/>
                <w:highlight w:val="none"/>
              </w:rPr>
              <w:t>自评部分</w:t>
            </w:r>
          </w:p>
          <w:p>
            <w:pPr>
              <w:adjustRightInd w:val="0"/>
              <w:snapToGrid w:val="0"/>
              <w:spacing w:line="240" w:lineRule="exact"/>
              <w:jc w:val="center"/>
              <w:rPr>
                <w:rFonts w:hint="eastAsia" w:ascii="宋体" w:hAnsi="宋体"/>
                <w:sz w:val="24"/>
                <w:szCs w:val="24"/>
                <w:highlight w:val="none"/>
              </w:rPr>
            </w:pPr>
            <w:r>
              <w:rPr>
                <w:rFonts w:hint="eastAsia" w:ascii="宋体" w:hAnsi="宋体"/>
                <w:sz w:val="24"/>
                <w:szCs w:val="24"/>
                <w:highlight w:val="none"/>
              </w:rPr>
              <w:t>（</w:t>
            </w:r>
            <w:r>
              <w:rPr>
                <w:rFonts w:hint="eastAsia" w:ascii="宋体" w:hAnsi="宋体"/>
                <w:sz w:val="24"/>
                <w:szCs w:val="24"/>
                <w:highlight w:val="none"/>
                <w:u w:val="single"/>
              </w:rPr>
              <w:t xml:space="preserve">   </w:t>
            </w:r>
            <w:r>
              <w:rPr>
                <w:rFonts w:hint="eastAsia" w:ascii="宋体" w:hAnsi="宋体"/>
                <w:sz w:val="24"/>
                <w:szCs w:val="24"/>
                <w:highlight w:val="none"/>
              </w:rPr>
              <w:t>分）</w:t>
            </w:r>
          </w:p>
        </w:tc>
        <w:tc>
          <w:tcPr>
            <w:tcW w:w="5221" w:type="dxa"/>
            <w:gridSpan w:val="2"/>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hint="eastAsia" w:ascii="宋体" w:hAnsi="宋体"/>
                <w:sz w:val="24"/>
                <w:szCs w:val="24"/>
                <w:highlight w:val="none"/>
              </w:rPr>
            </w:pPr>
            <w:r>
              <w:rPr>
                <w:rFonts w:hint="eastAsia" w:ascii="宋体" w:hAnsi="宋体"/>
                <w:sz w:val="24"/>
                <w:szCs w:val="24"/>
                <w:highlight w:val="none"/>
              </w:rPr>
              <w:t>评分项目</w:t>
            </w:r>
          </w:p>
        </w:tc>
        <w:tc>
          <w:tcPr>
            <w:tcW w:w="1066" w:type="dxa"/>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hint="eastAsia" w:ascii="宋体" w:hAnsi="宋体"/>
                <w:sz w:val="24"/>
                <w:szCs w:val="24"/>
                <w:highlight w:val="none"/>
              </w:rPr>
            </w:pPr>
            <w:r>
              <w:rPr>
                <w:rFonts w:hint="eastAsia" w:ascii="宋体" w:hAnsi="宋体"/>
                <w:sz w:val="24"/>
                <w:szCs w:val="24"/>
                <w:highlight w:val="none"/>
              </w:rPr>
              <w:t>自评</w:t>
            </w:r>
            <w:r>
              <w:rPr>
                <w:rFonts w:hint="eastAsia" w:ascii="宋体" w:hAnsi="宋体"/>
                <w:sz w:val="24"/>
                <w:szCs w:val="24"/>
                <w:highlight w:val="none"/>
                <w:lang w:eastAsia="zh-CN"/>
              </w:rPr>
              <w:t>分</w:t>
            </w:r>
          </w:p>
        </w:tc>
        <w:tc>
          <w:tcPr>
            <w:tcW w:w="1342" w:type="dxa"/>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hint="eastAsia" w:ascii="宋体" w:hAnsi="宋体"/>
                <w:sz w:val="24"/>
                <w:szCs w:val="24"/>
                <w:highlight w:val="none"/>
              </w:rPr>
            </w:pPr>
            <w:r>
              <w:rPr>
                <w:rFonts w:hint="eastAsia" w:ascii="宋体" w:hAnsi="宋体"/>
                <w:sz w:val="24"/>
                <w:szCs w:val="24"/>
                <w:highlight w:val="none"/>
              </w:rPr>
              <w:t>标书页码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1330" w:type="dxa"/>
            <w:vMerge w:val="continue"/>
            <w:tcBorders>
              <w:left w:val="single" w:color="auto" w:sz="4" w:space="0"/>
              <w:right w:val="single" w:color="auto" w:sz="4" w:space="0"/>
            </w:tcBorders>
            <w:noWrap w:val="0"/>
            <w:vAlign w:val="center"/>
          </w:tcPr>
          <w:p>
            <w:pPr>
              <w:adjustRightInd w:val="0"/>
              <w:snapToGrid w:val="0"/>
              <w:spacing w:line="240" w:lineRule="exact"/>
              <w:rPr>
                <w:rFonts w:hint="eastAsia" w:ascii="宋体" w:hAnsi="宋体"/>
                <w:sz w:val="24"/>
                <w:szCs w:val="24"/>
                <w:highlight w:val="none"/>
              </w:rPr>
            </w:pPr>
          </w:p>
        </w:tc>
        <w:tc>
          <w:tcPr>
            <w:tcW w:w="987"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cs="仿宋_GB2312"/>
                <w:bCs/>
                <w:sz w:val="24"/>
                <w:szCs w:val="24"/>
                <w:highlight w:val="none"/>
              </w:rPr>
            </w:pPr>
          </w:p>
        </w:tc>
        <w:tc>
          <w:tcPr>
            <w:tcW w:w="4234" w:type="dxa"/>
            <w:tcBorders>
              <w:top w:val="single" w:color="auto" w:sz="4" w:space="0"/>
              <w:left w:val="single" w:color="auto" w:sz="4" w:space="0"/>
              <w:right w:val="single" w:color="auto" w:sz="4" w:space="0"/>
            </w:tcBorders>
            <w:noWrap w:val="0"/>
            <w:vAlign w:val="center"/>
          </w:tcPr>
          <w:p>
            <w:pPr>
              <w:tabs>
                <w:tab w:val="left" w:pos="1080"/>
                <w:tab w:val="left" w:pos="1620"/>
              </w:tabs>
              <w:autoSpaceDE w:val="0"/>
              <w:autoSpaceDN w:val="0"/>
              <w:adjustRightInd w:val="0"/>
              <w:spacing w:line="260" w:lineRule="exact"/>
              <w:jc w:val="left"/>
              <w:rPr>
                <w:rFonts w:hint="eastAsia"/>
                <w:sz w:val="24"/>
                <w:szCs w:val="24"/>
                <w:highlight w:val="none"/>
              </w:rPr>
            </w:pPr>
          </w:p>
        </w:tc>
        <w:tc>
          <w:tcPr>
            <w:tcW w:w="1066" w:type="dxa"/>
            <w:tcBorders>
              <w:top w:val="single" w:color="auto" w:sz="4" w:space="0"/>
              <w:left w:val="single" w:color="auto" w:sz="4" w:space="0"/>
              <w:right w:val="single" w:color="auto" w:sz="4" w:space="0"/>
            </w:tcBorders>
            <w:noWrap w:val="0"/>
            <w:vAlign w:val="center"/>
          </w:tcPr>
          <w:p>
            <w:pPr>
              <w:adjustRightInd w:val="0"/>
              <w:snapToGrid w:val="0"/>
              <w:spacing w:line="240" w:lineRule="exact"/>
              <w:rPr>
                <w:rFonts w:hint="eastAsia" w:ascii="宋体" w:hAnsi="宋体"/>
                <w:sz w:val="24"/>
                <w:szCs w:val="24"/>
                <w:highlight w:val="none"/>
              </w:rPr>
            </w:pPr>
          </w:p>
        </w:tc>
        <w:tc>
          <w:tcPr>
            <w:tcW w:w="1342" w:type="dxa"/>
            <w:tcBorders>
              <w:top w:val="single" w:color="auto" w:sz="4" w:space="0"/>
              <w:left w:val="single" w:color="auto" w:sz="4" w:space="0"/>
              <w:right w:val="single" w:color="auto" w:sz="4" w:space="0"/>
            </w:tcBorders>
            <w:noWrap w:val="0"/>
            <w:vAlign w:val="center"/>
          </w:tcPr>
          <w:p>
            <w:pPr>
              <w:adjustRightInd w:val="0"/>
              <w:snapToGrid w:val="0"/>
              <w:spacing w:line="240" w:lineRule="exact"/>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1330" w:type="dxa"/>
            <w:vMerge w:val="continue"/>
            <w:tcBorders>
              <w:left w:val="single" w:color="auto" w:sz="4" w:space="0"/>
              <w:right w:val="single" w:color="auto" w:sz="4" w:space="0"/>
            </w:tcBorders>
            <w:noWrap w:val="0"/>
            <w:vAlign w:val="center"/>
          </w:tcPr>
          <w:p>
            <w:pPr>
              <w:adjustRightInd w:val="0"/>
              <w:snapToGrid w:val="0"/>
              <w:spacing w:line="240" w:lineRule="exact"/>
              <w:rPr>
                <w:rFonts w:hint="eastAsia" w:ascii="宋体" w:hAnsi="宋体"/>
                <w:sz w:val="24"/>
                <w:szCs w:val="24"/>
                <w:highlight w:val="none"/>
              </w:rPr>
            </w:pPr>
          </w:p>
        </w:tc>
        <w:tc>
          <w:tcPr>
            <w:tcW w:w="987"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cs="仿宋_GB2312"/>
                <w:bCs/>
                <w:sz w:val="24"/>
                <w:szCs w:val="24"/>
                <w:highlight w:val="none"/>
              </w:rPr>
            </w:pPr>
          </w:p>
        </w:tc>
        <w:tc>
          <w:tcPr>
            <w:tcW w:w="4234" w:type="dxa"/>
            <w:tcBorders>
              <w:top w:val="single" w:color="auto" w:sz="4" w:space="0"/>
              <w:left w:val="single" w:color="auto" w:sz="4" w:space="0"/>
              <w:right w:val="single" w:color="auto" w:sz="4" w:space="0"/>
            </w:tcBorders>
            <w:noWrap w:val="0"/>
            <w:vAlign w:val="center"/>
          </w:tcPr>
          <w:p>
            <w:pPr>
              <w:tabs>
                <w:tab w:val="left" w:pos="1080"/>
                <w:tab w:val="left" w:pos="1620"/>
              </w:tabs>
              <w:autoSpaceDE w:val="0"/>
              <w:autoSpaceDN w:val="0"/>
              <w:adjustRightInd w:val="0"/>
              <w:spacing w:line="260" w:lineRule="exact"/>
              <w:jc w:val="left"/>
              <w:rPr>
                <w:rFonts w:hint="eastAsia"/>
                <w:sz w:val="24"/>
                <w:szCs w:val="24"/>
                <w:highlight w:val="none"/>
              </w:rPr>
            </w:pPr>
          </w:p>
        </w:tc>
        <w:tc>
          <w:tcPr>
            <w:tcW w:w="1066" w:type="dxa"/>
            <w:tcBorders>
              <w:top w:val="single" w:color="auto" w:sz="4" w:space="0"/>
              <w:left w:val="single" w:color="auto" w:sz="4" w:space="0"/>
              <w:right w:val="single" w:color="auto" w:sz="4" w:space="0"/>
            </w:tcBorders>
            <w:noWrap w:val="0"/>
            <w:vAlign w:val="center"/>
          </w:tcPr>
          <w:p>
            <w:pPr>
              <w:adjustRightInd w:val="0"/>
              <w:snapToGrid w:val="0"/>
              <w:spacing w:line="240" w:lineRule="exact"/>
              <w:rPr>
                <w:rFonts w:hint="eastAsia" w:ascii="宋体" w:hAnsi="宋体"/>
                <w:sz w:val="24"/>
                <w:szCs w:val="24"/>
                <w:highlight w:val="none"/>
              </w:rPr>
            </w:pPr>
          </w:p>
        </w:tc>
        <w:tc>
          <w:tcPr>
            <w:tcW w:w="1342" w:type="dxa"/>
            <w:tcBorders>
              <w:top w:val="single" w:color="auto" w:sz="4" w:space="0"/>
              <w:left w:val="single" w:color="auto" w:sz="4" w:space="0"/>
              <w:right w:val="single" w:color="auto" w:sz="4" w:space="0"/>
            </w:tcBorders>
            <w:noWrap w:val="0"/>
            <w:vAlign w:val="center"/>
          </w:tcPr>
          <w:p>
            <w:pPr>
              <w:adjustRightInd w:val="0"/>
              <w:snapToGrid w:val="0"/>
              <w:spacing w:line="240" w:lineRule="exact"/>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330" w:type="dxa"/>
            <w:vMerge w:val="continue"/>
            <w:tcBorders>
              <w:left w:val="single" w:color="auto" w:sz="4" w:space="0"/>
              <w:right w:val="single" w:color="auto" w:sz="4" w:space="0"/>
            </w:tcBorders>
            <w:noWrap w:val="0"/>
            <w:vAlign w:val="center"/>
          </w:tcPr>
          <w:p>
            <w:pPr>
              <w:autoSpaceDE w:val="0"/>
              <w:autoSpaceDN w:val="0"/>
              <w:adjustRightInd w:val="0"/>
              <w:snapToGrid w:val="0"/>
              <w:spacing w:line="240" w:lineRule="atLeast"/>
              <w:ind w:left="113" w:right="113"/>
              <w:jc w:val="center"/>
              <w:rPr>
                <w:rFonts w:hint="eastAsia" w:ascii="宋体" w:hAnsi="宋体"/>
                <w:sz w:val="24"/>
                <w:szCs w:val="24"/>
                <w:highlight w:val="none"/>
              </w:rPr>
            </w:pPr>
          </w:p>
        </w:tc>
        <w:tc>
          <w:tcPr>
            <w:tcW w:w="987" w:type="dxa"/>
            <w:tcBorders>
              <w:left w:val="single" w:color="auto" w:sz="4" w:space="0"/>
            </w:tcBorders>
            <w:noWrap w:val="0"/>
            <w:vAlign w:val="center"/>
          </w:tcPr>
          <w:p>
            <w:pPr>
              <w:autoSpaceDE w:val="0"/>
              <w:autoSpaceDN w:val="0"/>
              <w:adjustRightInd w:val="0"/>
              <w:snapToGrid w:val="0"/>
              <w:spacing w:line="240" w:lineRule="exact"/>
              <w:jc w:val="center"/>
              <w:rPr>
                <w:rFonts w:hint="eastAsia" w:ascii="宋体"/>
                <w:sz w:val="24"/>
                <w:szCs w:val="24"/>
                <w:highlight w:val="none"/>
              </w:rPr>
            </w:pPr>
            <w:r>
              <w:rPr>
                <w:rFonts w:ascii="宋体"/>
                <w:sz w:val="24"/>
                <w:szCs w:val="24"/>
                <w:highlight w:val="none"/>
              </w:rPr>
              <w:t>……</w:t>
            </w:r>
          </w:p>
        </w:tc>
        <w:tc>
          <w:tcPr>
            <w:tcW w:w="4234" w:type="dxa"/>
            <w:noWrap w:val="0"/>
            <w:vAlign w:val="center"/>
          </w:tcPr>
          <w:p>
            <w:pPr>
              <w:autoSpaceDE w:val="0"/>
              <w:autoSpaceDN w:val="0"/>
              <w:adjustRightInd w:val="0"/>
              <w:snapToGrid w:val="0"/>
              <w:spacing w:line="240" w:lineRule="exact"/>
              <w:jc w:val="center"/>
              <w:rPr>
                <w:rFonts w:hint="eastAsia" w:ascii="宋体"/>
                <w:b/>
                <w:sz w:val="24"/>
                <w:szCs w:val="24"/>
                <w:highlight w:val="none"/>
              </w:rPr>
            </w:pPr>
            <w:r>
              <w:rPr>
                <w:rFonts w:ascii="宋体"/>
                <w:b/>
                <w:sz w:val="24"/>
                <w:szCs w:val="24"/>
                <w:highlight w:val="none"/>
              </w:rPr>
              <w:t>……</w:t>
            </w:r>
          </w:p>
        </w:tc>
        <w:tc>
          <w:tcPr>
            <w:tcW w:w="1066" w:type="dxa"/>
            <w:noWrap w:val="0"/>
            <w:vAlign w:val="center"/>
          </w:tcPr>
          <w:p>
            <w:pPr>
              <w:adjustRightInd w:val="0"/>
              <w:snapToGrid w:val="0"/>
              <w:spacing w:line="240" w:lineRule="exact"/>
              <w:ind w:firstLine="120" w:firstLineChars="50"/>
              <w:rPr>
                <w:rFonts w:hint="eastAsia" w:ascii="宋体" w:hAnsi="宋体"/>
                <w:sz w:val="24"/>
                <w:szCs w:val="24"/>
                <w:highlight w:val="none"/>
              </w:rPr>
            </w:pPr>
            <w:r>
              <w:rPr>
                <w:rFonts w:ascii="宋体" w:hAnsi="宋体"/>
                <w:sz w:val="24"/>
                <w:szCs w:val="24"/>
                <w:highlight w:val="none"/>
              </w:rPr>
              <w:t>……</w:t>
            </w:r>
          </w:p>
        </w:tc>
        <w:tc>
          <w:tcPr>
            <w:tcW w:w="1342" w:type="dxa"/>
            <w:noWrap w:val="0"/>
            <w:vAlign w:val="center"/>
          </w:tcPr>
          <w:p>
            <w:pPr>
              <w:adjustRightInd w:val="0"/>
              <w:snapToGrid w:val="0"/>
              <w:spacing w:line="240" w:lineRule="exact"/>
              <w:jc w:val="center"/>
              <w:rPr>
                <w:rFonts w:hint="eastAsia" w:ascii="宋体" w:hAnsi="宋体"/>
                <w:sz w:val="24"/>
                <w:szCs w:val="24"/>
                <w:highlight w:val="none"/>
              </w:rPr>
            </w:pPr>
            <w:r>
              <w:rPr>
                <w:rFonts w:ascii="宋体" w:hAnsi="宋体"/>
                <w:sz w:val="24"/>
                <w:szCs w:val="24"/>
                <w:highlight w:val="none"/>
              </w:rPr>
              <w:t>……</w:t>
            </w:r>
          </w:p>
        </w:tc>
      </w:tr>
    </w:tbl>
    <w:p>
      <w:pPr>
        <w:snapToGrid w:val="0"/>
        <w:spacing w:before="50" w:after="50"/>
        <w:ind w:firstLine="560"/>
        <w:rPr>
          <w:rFonts w:hint="eastAsia" w:ascii="宋体" w:hAnsi="宋体"/>
          <w:spacing w:val="20"/>
          <w:sz w:val="24"/>
          <w:szCs w:val="24"/>
          <w:highlight w:val="none"/>
        </w:rPr>
      </w:pPr>
    </w:p>
    <w:p>
      <w:pPr>
        <w:rPr>
          <w:rFonts w:ascii="宋体" w:hAnsi="宋体"/>
          <w:spacing w:val="20"/>
          <w:sz w:val="24"/>
          <w:szCs w:val="24"/>
          <w:highlight w:val="none"/>
          <w:u w:val="single"/>
        </w:rPr>
      </w:pPr>
    </w:p>
    <w:p>
      <w:pPr>
        <w:ind w:firstLine="280" w:firstLineChars="100"/>
        <w:rPr>
          <w:rFonts w:ascii="宋体" w:hAnsi="宋体"/>
          <w:spacing w:val="20"/>
          <w:sz w:val="24"/>
          <w:szCs w:val="24"/>
          <w:highlight w:val="none"/>
          <w:u w:val="single"/>
        </w:rPr>
      </w:pPr>
    </w:p>
    <w:p>
      <w:pPr>
        <w:spacing w:line="300" w:lineRule="auto"/>
        <w:jc w:val="center"/>
        <w:rPr>
          <w:rFonts w:ascii="宋体" w:hAnsi="宋体" w:cs="宋体"/>
          <w:b/>
          <w:kern w:val="0"/>
          <w:sz w:val="32"/>
          <w:szCs w:val="32"/>
        </w:rPr>
      </w:pPr>
      <w:r>
        <w:rPr>
          <w:rFonts w:hint="eastAsia" w:hAnsi="宋体" w:cs="宋体"/>
          <w:b/>
          <w:sz w:val="24"/>
          <w:lang w:val="en-US" w:eastAsia="zh-CN"/>
        </w:rPr>
        <w:t>注：</w:t>
      </w:r>
      <w:r>
        <w:rPr>
          <w:rFonts w:hint="eastAsia" w:hAnsi="宋体" w:cs="宋体"/>
          <w:b/>
          <w:sz w:val="24"/>
        </w:rPr>
        <w:t>由投标人根据采购需求和采购文件要求，并结合“评分标准”编写，格式自拟。</w:t>
      </w:r>
    </w:p>
    <w:p>
      <w:pPr>
        <w:spacing w:line="300" w:lineRule="auto"/>
        <w:jc w:val="center"/>
        <w:rPr>
          <w:rFonts w:ascii="宋体" w:hAnsi="宋体" w:cs="宋体"/>
          <w:b/>
          <w:kern w:val="0"/>
          <w:sz w:val="32"/>
          <w:szCs w:val="32"/>
        </w:rPr>
      </w:pPr>
    </w:p>
    <w:p>
      <w:pPr>
        <w:spacing w:line="300" w:lineRule="auto"/>
        <w:jc w:val="center"/>
        <w:rPr>
          <w:rFonts w:ascii="宋体" w:hAnsi="宋体" w:cs="宋体"/>
          <w:b/>
          <w:kern w:val="0"/>
          <w:sz w:val="32"/>
          <w:szCs w:val="32"/>
        </w:rPr>
      </w:pPr>
    </w:p>
    <w:p>
      <w:pPr>
        <w:spacing w:line="300" w:lineRule="auto"/>
        <w:rPr>
          <w:rFonts w:ascii="宋体" w:hAnsi="宋体" w:cs="宋体"/>
          <w:b/>
          <w:kern w:val="0"/>
          <w:sz w:val="32"/>
          <w:szCs w:val="32"/>
        </w:rPr>
      </w:pPr>
    </w:p>
    <w:p>
      <w:pPr>
        <w:spacing w:line="300" w:lineRule="auto"/>
        <w:ind w:firstLine="1911" w:firstLineChars="595"/>
        <w:rPr>
          <w:rFonts w:ascii="宋体" w:hAnsi="宋体" w:cs="宋体"/>
          <w:b/>
          <w:kern w:val="0"/>
          <w:sz w:val="32"/>
          <w:szCs w:val="32"/>
        </w:rPr>
      </w:pPr>
    </w:p>
    <w:p>
      <w:pPr>
        <w:spacing w:line="300" w:lineRule="auto"/>
        <w:ind w:firstLine="1911" w:firstLineChars="595"/>
        <w:rPr>
          <w:rFonts w:hint="eastAsia" w:ascii="宋体" w:hAnsi="宋体" w:cs="宋体"/>
          <w:b/>
          <w:kern w:val="0"/>
          <w:sz w:val="32"/>
          <w:szCs w:val="32"/>
        </w:rPr>
      </w:pPr>
    </w:p>
    <w:p>
      <w:pPr>
        <w:spacing w:line="300" w:lineRule="auto"/>
        <w:ind w:firstLine="1911" w:firstLineChars="595"/>
        <w:rPr>
          <w:rFonts w:hint="eastAsia" w:ascii="宋体" w:hAnsi="宋体" w:cs="宋体"/>
          <w:b/>
          <w:kern w:val="0"/>
          <w:sz w:val="32"/>
          <w:szCs w:val="32"/>
        </w:rPr>
      </w:pPr>
    </w:p>
    <w:p>
      <w:pPr>
        <w:spacing w:line="300" w:lineRule="auto"/>
        <w:ind w:firstLine="1911" w:firstLineChars="595"/>
        <w:rPr>
          <w:rFonts w:hint="eastAsia" w:ascii="宋体" w:hAnsi="宋体" w:cs="宋体"/>
          <w:b/>
          <w:kern w:val="0"/>
          <w:sz w:val="32"/>
          <w:szCs w:val="32"/>
        </w:rPr>
      </w:pPr>
    </w:p>
    <w:p>
      <w:pPr>
        <w:spacing w:line="300" w:lineRule="auto"/>
        <w:ind w:firstLine="1911" w:firstLineChars="595"/>
        <w:rPr>
          <w:rFonts w:hint="eastAsia" w:ascii="宋体" w:hAnsi="宋体" w:cs="宋体"/>
          <w:b/>
          <w:kern w:val="0"/>
          <w:sz w:val="32"/>
          <w:szCs w:val="32"/>
        </w:rPr>
      </w:pPr>
    </w:p>
    <w:p>
      <w:pPr>
        <w:spacing w:line="300" w:lineRule="auto"/>
        <w:ind w:firstLine="1911" w:firstLineChars="595"/>
        <w:rPr>
          <w:rFonts w:hint="eastAsia" w:ascii="宋体" w:hAnsi="宋体" w:cs="宋体"/>
          <w:b/>
          <w:kern w:val="0"/>
          <w:sz w:val="32"/>
          <w:szCs w:val="32"/>
        </w:rPr>
      </w:pPr>
    </w:p>
    <w:p>
      <w:pPr>
        <w:spacing w:line="300" w:lineRule="auto"/>
        <w:ind w:firstLine="1911" w:firstLineChars="595"/>
        <w:rPr>
          <w:rFonts w:hint="eastAsia" w:ascii="宋体" w:hAnsi="宋体" w:cs="宋体"/>
          <w:b/>
          <w:kern w:val="0"/>
          <w:sz w:val="32"/>
          <w:szCs w:val="32"/>
        </w:rPr>
      </w:pPr>
    </w:p>
    <w:p>
      <w:pPr>
        <w:spacing w:line="300" w:lineRule="auto"/>
        <w:ind w:firstLine="1911" w:firstLineChars="595"/>
        <w:rPr>
          <w:rFonts w:hint="eastAsia" w:ascii="宋体" w:hAnsi="宋体" w:cs="宋体"/>
          <w:b/>
          <w:kern w:val="0"/>
          <w:sz w:val="32"/>
          <w:szCs w:val="32"/>
        </w:rPr>
      </w:pPr>
    </w:p>
    <w:p>
      <w:pPr>
        <w:spacing w:line="300" w:lineRule="auto"/>
        <w:ind w:firstLine="1911" w:firstLineChars="595"/>
        <w:rPr>
          <w:rFonts w:hint="eastAsia" w:ascii="宋体" w:hAnsi="宋体" w:cs="宋体"/>
          <w:b/>
          <w:kern w:val="0"/>
          <w:sz w:val="32"/>
          <w:szCs w:val="32"/>
        </w:rPr>
      </w:pPr>
    </w:p>
    <w:p>
      <w:pPr>
        <w:spacing w:line="300" w:lineRule="auto"/>
        <w:ind w:firstLine="1911" w:firstLineChars="595"/>
        <w:rPr>
          <w:rFonts w:hint="eastAsia" w:ascii="宋体" w:hAnsi="宋体" w:cs="宋体"/>
          <w:b/>
          <w:kern w:val="0"/>
          <w:sz w:val="32"/>
          <w:szCs w:val="32"/>
        </w:rPr>
      </w:pPr>
    </w:p>
    <w:p>
      <w:pPr>
        <w:spacing w:line="300" w:lineRule="auto"/>
        <w:ind w:firstLine="1911" w:firstLineChars="595"/>
        <w:rPr>
          <w:rFonts w:hint="eastAsia" w:ascii="宋体" w:hAnsi="宋体" w:cs="宋体"/>
          <w:b/>
          <w:kern w:val="0"/>
          <w:sz w:val="32"/>
          <w:szCs w:val="32"/>
        </w:rPr>
      </w:pPr>
    </w:p>
    <w:p>
      <w:pPr>
        <w:spacing w:line="300" w:lineRule="auto"/>
        <w:ind w:firstLine="1911" w:firstLineChars="595"/>
        <w:rPr>
          <w:rFonts w:hint="eastAsia" w:ascii="宋体" w:hAnsi="宋体" w:cs="宋体"/>
          <w:b/>
          <w:kern w:val="0"/>
          <w:sz w:val="32"/>
          <w:szCs w:val="32"/>
        </w:rPr>
      </w:pPr>
    </w:p>
    <w:p>
      <w:pPr>
        <w:spacing w:line="300" w:lineRule="auto"/>
        <w:ind w:firstLine="1911" w:firstLineChars="595"/>
        <w:rPr>
          <w:rFonts w:hint="eastAsia" w:ascii="宋体" w:hAnsi="宋体" w:cs="宋体"/>
          <w:b/>
          <w:kern w:val="0"/>
          <w:sz w:val="32"/>
          <w:szCs w:val="32"/>
        </w:rPr>
      </w:pPr>
    </w:p>
    <w:p>
      <w:pPr>
        <w:spacing w:line="300" w:lineRule="auto"/>
        <w:ind w:firstLine="1911" w:firstLineChars="595"/>
        <w:rPr>
          <w:rFonts w:hint="eastAsia" w:ascii="宋体" w:hAnsi="宋体" w:cs="宋体"/>
          <w:b/>
          <w:kern w:val="0"/>
          <w:sz w:val="32"/>
          <w:szCs w:val="32"/>
          <w:lang w:val="en-US" w:eastAsia="zh-CN"/>
        </w:rPr>
      </w:pPr>
    </w:p>
    <w:p>
      <w:pPr>
        <w:spacing w:line="300" w:lineRule="auto"/>
        <w:ind w:firstLine="1911" w:firstLineChars="595"/>
        <w:rPr>
          <w:rFonts w:ascii="宋体" w:hAnsi="宋体" w:cs="宋体"/>
          <w:b/>
          <w:kern w:val="0"/>
          <w:sz w:val="32"/>
          <w:szCs w:val="32"/>
        </w:rPr>
      </w:pPr>
      <w:r>
        <w:rPr>
          <w:rFonts w:hint="eastAsia" w:ascii="宋体" w:hAnsi="宋体" w:cs="宋体"/>
          <w:b/>
          <w:kern w:val="0"/>
          <w:sz w:val="32"/>
          <w:szCs w:val="32"/>
          <w:lang w:val="en-US" w:eastAsia="zh-CN"/>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00" w:lineRule="auto"/>
        <w:rPr>
          <w:rFonts w:ascii="宋体" w:hAnsi="宋体" w:cs="宋体"/>
          <w:sz w:val="24"/>
        </w:rPr>
      </w:pPr>
    </w:p>
    <w:p>
      <w:pPr>
        <w:snapToGrid w:val="0"/>
        <w:spacing w:line="30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0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0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0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0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0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0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0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0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0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0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00" w:lineRule="auto"/>
        <w:ind w:left="2"/>
        <w:jc w:val="left"/>
        <w:rPr>
          <w:rFonts w:ascii="宋体" w:hAnsi="宋体" w:cs="宋体"/>
          <w:kern w:val="0"/>
          <w:sz w:val="24"/>
          <w:lang w:val="zh-CN"/>
        </w:rPr>
      </w:pPr>
    </w:p>
    <w:p>
      <w:pPr>
        <w:autoSpaceDE w:val="0"/>
        <w:autoSpaceDN w:val="0"/>
        <w:spacing w:line="300" w:lineRule="auto"/>
        <w:ind w:left="2"/>
        <w:jc w:val="left"/>
        <w:rPr>
          <w:rFonts w:ascii="宋体" w:hAnsi="宋体" w:cs="宋体"/>
          <w:kern w:val="0"/>
          <w:sz w:val="24"/>
          <w:lang w:val="zh-CN"/>
        </w:rPr>
      </w:pPr>
    </w:p>
    <w:p>
      <w:pPr>
        <w:autoSpaceDE w:val="0"/>
        <w:autoSpaceDN w:val="0"/>
        <w:spacing w:line="300" w:lineRule="auto"/>
        <w:ind w:left="2"/>
        <w:jc w:val="left"/>
        <w:rPr>
          <w:rFonts w:ascii="宋体" w:hAnsi="宋体" w:cs="宋体"/>
          <w:kern w:val="0"/>
          <w:sz w:val="24"/>
          <w:lang w:val="zh-CN"/>
        </w:rPr>
      </w:pPr>
    </w:p>
    <w:p>
      <w:pPr>
        <w:autoSpaceDE w:val="0"/>
        <w:autoSpaceDN w:val="0"/>
        <w:spacing w:line="30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 xml:space="preserve">投标人名称（电子签名/CA签章）：                                                                                                                                                                                                               </w:t>
      </w:r>
    </w:p>
    <w:p>
      <w:pPr>
        <w:spacing w:line="30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00" w:lineRule="auto"/>
        <w:jc w:val="center"/>
        <w:rPr>
          <w:rFonts w:ascii="宋体" w:hAnsi="宋体" w:cs="宋体"/>
          <w:b/>
          <w:bCs/>
          <w:sz w:val="24"/>
        </w:rPr>
      </w:pPr>
    </w:p>
    <w:p>
      <w:pPr>
        <w:spacing w:line="300" w:lineRule="auto"/>
        <w:jc w:val="center"/>
        <w:rPr>
          <w:rFonts w:ascii="宋体" w:hAnsi="宋体" w:cs="宋体"/>
          <w:b/>
          <w:bCs/>
          <w:sz w:val="24"/>
        </w:rPr>
        <w:sectPr>
          <w:headerReference r:id="rId13" w:type="first"/>
          <w:footerReference r:id="rId15" w:type="first"/>
          <w:headerReference r:id="rId12" w:type="default"/>
          <w:footerReference r:id="rId14" w:type="default"/>
          <w:pgSz w:w="11905" w:h="16838"/>
          <w:pgMar w:top="1417" w:right="1474" w:bottom="1417" w:left="1474" w:header="851" w:footer="850" w:gutter="0"/>
          <w:cols w:space="0" w:num="1"/>
          <w:titlePg/>
          <w:docGrid w:linePitch="312" w:charSpace="0"/>
        </w:sectPr>
      </w:pPr>
    </w:p>
    <w:p>
      <w:pPr>
        <w:spacing w:line="30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00" w:lineRule="auto"/>
        <w:jc w:val="center"/>
        <w:outlineLvl w:val="0"/>
        <w:rPr>
          <w:rFonts w:ascii="宋体" w:hAnsi="宋体" w:cs="宋体"/>
          <w:b/>
          <w:kern w:val="0"/>
          <w:sz w:val="36"/>
          <w:szCs w:val="36"/>
        </w:rPr>
      </w:pPr>
    </w:p>
    <w:p>
      <w:pPr>
        <w:spacing w:line="30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00" w:lineRule="auto"/>
        <w:jc w:val="center"/>
        <w:outlineLvl w:val="0"/>
        <w:rPr>
          <w:rFonts w:ascii="宋体" w:hAnsi="宋体" w:cs="宋体"/>
          <w:b/>
          <w:kern w:val="0"/>
          <w:sz w:val="36"/>
          <w:szCs w:val="36"/>
        </w:rPr>
      </w:pPr>
    </w:p>
    <w:p>
      <w:pPr>
        <w:snapToGrid w:val="0"/>
        <w:spacing w:line="300" w:lineRule="auto"/>
        <w:rPr>
          <w:rFonts w:ascii="宋体" w:hAnsi="宋体" w:cs="宋体"/>
          <w:sz w:val="24"/>
        </w:rPr>
      </w:pPr>
      <w:r>
        <w:rPr>
          <w:rFonts w:hint="eastAsia" w:ascii="宋体" w:hAnsi="宋体" w:cs="宋体"/>
          <w:sz w:val="24"/>
        </w:rPr>
        <w:t>1.开标一览表（报价表）</w:t>
      </w: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snapToGrid w:val="0"/>
        <w:spacing w:line="300" w:lineRule="auto"/>
        <w:ind w:right="480"/>
        <w:jc w:val="center"/>
        <w:rPr>
          <w:rFonts w:ascii="宋体" w:hAnsi="宋体" w:cs="宋体"/>
          <w:b/>
          <w:kern w:val="0"/>
          <w:sz w:val="32"/>
          <w:szCs w:val="32"/>
        </w:rPr>
      </w:pPr>
    </w:p>
    <w:p>
      <w:pPr>
        <w:pStyle w:val="693"/>
        <w:keepNext w:val="0"/>
        <w:pageBreakBefore w:val="0"/>
        <w:tabs>
          <w:tab w:val="clear" w:pos="720"/>
        </w:tabs>
        <w:snapToGrid w:val="0"/>
        <w:spacing w:before="120" w:after="120" w:line="300" w:lineRule="auto"/>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5" w:h="16838"/>
          <w:pgMar w:top="1417" w:right="1474" w:bottom="1417" w:left="1474" w:header="851" w:footer="850" w:gutter="0"/>
          <w:cols w:space="0" w:num="1"/>
          <w:titlePg/>
          <w:docGrid w:linePitch="312" w:charSpace="0"/>
        </w:sectPr>
      </w:pPr>
    </w:p>
    <w:p>
      <w:pPr>
        <w:pStyle w:val="62"/>
        <w:ind w:firstLine="0"/>
        <w:jc w:val="center"/>
      </w:pPr>
      <w:r>
        <w:rPr>
          <w:rFonts w:hint="eastAsia" w:hAnsi="宋体"/>
          <w:b/>
          <w:sz w:val="30"/>
          <w:szCs w:val="30"/>
          <w:lang w:val="en-US"/>
        </w:rPr>
        <w:t>5</w:t>
      </w:r>
      <w:r>
        <w:rPr>
          <w:rFonts w:hint="eastAsia" w:hAnsi="宋体"/>
          <w:b/>
          <w:sz w:val="30"/>
          <w:szCs w:val="30"/>
        </w:rPr>
        <w:t>.</w:t>
      </w:r>
      <w:r>
        <w:rPr>
          <w:rFonts w:hint="eastAsia" w:hAnsi="宋体" w:cs="宋体"/>
          <w:b/>
          <w:bCs/>
          <w:sz w:val="32"/>
          <w:szCs w:val="32"/>
        </w:rPr>
        <w:t>开标一览表（报价表）</w:t>
      </w:r>
    </w:p>
    <w:p>
      <w:pPr>
        <w:snapToGrid w:val="0"/>
        <w:spacing w:line="30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00" w:lineRule="auto"/>
        <w:ind w:firstLine="482"/>
        <w:rPr>
          <w:rFonts w:ascii="宋体" w:hAnsi="宋体" w:cs="宋体"/>
          <w:kern w:val="0"/>
          <w:sz w:val="24"/>
          <w:u w:val="single"/>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p>
    <w:p>
      <w:pPr>
        <w:autoSpaceDE w:val="0"/>
        <w:autoSpaceDN w:val="0"/>
        <w:snapToGrid w:val="0"/>
        <w:jc w:val="left"/>
        <w:rPr>
          <w:rFonts w:ascii="宋体" w:hAnsi="宋体"/>
          <w:b/>
          <w:sz w:val="30"/>
          <w:szCs w:val="30"/>
        </w:rPr>
      </w:pPr>
      <w:r>
        <w:rPr>
          <w:rFonts w:hint="eastAsia" w:ascii="宋体" w:hAnsi="宋体" w:cs="宋体"/>
          <w:sz w:val="24"/>
          <w:u w:val="single"/>
        </w:rPr>
        <w:t>（项目名称）</w:t>
      </w:r>
      <w:r>
        <w:rPr>
          <w:rFonts w:hint="eastAsia" w:ascii="宋体" w:hAnsi="宋体" w:cs="宋体"/>
          <w:kern w:val="0"/>
          <w:sz w:val="24"/>
          <w:lang w:val="zh-CN"/>
        </w:rPr>
        <w:t>【</w:t>
      </w:r>
      <w:r>
        <w:rPr>
          <w:rFonts w:hint="eastAsia" w:ascii="宋体" w:hAnsi="宋体" w:cs="宋体"/>
          <w:kern w:val="0"/>
          <w:sz w:val="24"/>
        </w:rPr>
        <w:t>项目</w:t>
      </w:r>
      <w:r>
        <w:rPr>
          <w:rFonts w:hint="eastAsia" w:ascii="宋体" w:hAnsi="宋体" w:cs="宋体"/>
          <w:kern w:val="0"/>
          <w:sz w:val="24"/>
          <w:lang w:val="zh-CN"/>
        </w:rPr>
        <w:t>编号</w:t>
      </w:r>
      <w:r>
        <w:rPr>
          <w:rFonts w:hint="eastAsia" w:ascii="宋体" w:hAnsi="宋体" w:cs="宋体"/>
          <w:kern w:val="0"/>
          <w:sz w:val="24"/>
          <w:u w:val="single"/>
          <w:lang w:val="zh-CN"/>
        </w:rPr>
        <w:t>：</w:t>
      </w:r>
      <w:r>
        <w:rPr>
          <w:rFonts w:hint="eastAsia" w:ascii="宋体" w:hAnsi="宋体" w:cs="宋体"/>
          <w:kern w:val="0"/>
          <w:sz w:val="24"/>
          <w:u w:val="single"/>
          <w:lang w:val="en-US" w:eastAsia="zh-CN"/>
        </w:rPr>
        <w:t xml:space="preserve">         </w:t>
      </w:r>
      <w:r>
        <w:rPr>
          <w:rFonts w:hint="eastAsia" w:ascii="宋体" w:hAnsi="宋体" w:cs="宋体"/>
          <w:sz w:val="24"/>
        </w:rPr>
        <w:t>】的实施</w:t>
      </w:r>
      <w:r>
        <w:rPr>
          <w:rFonts w:hint="eastAsia" w:ascii="宋体" w:hAnsi="宋体" w:cs="宋体"/>
          <w:kern w:val="0"/>
          <w:sz w:val="24"/>
          <w:lang w:val="zh-CN"/>
        </w:rPr>
        <w:t>。</w:t>
      </w:r>
    </w:p>
    <w:p>
      <w:pPr>
        <w:jc w:val="center"/>
        <w:rPr>
          <w:rFonts w:ascii="宋体" w:hAnsi="宋体" w:cs="宋体"/>
          <w:b/>
          <w:kern w:val="0"/>
          <w:sz w:val="24"/>
          <w:lang w:val="zh-CN"/>
        </w:rPr>
      </w:pPr>
    </w:p>
    <w:p>
      <w:pPr>
        <w:jc w:val="center"/>
      </w:pPr>
      <w:r>
        <w:rPr>
          <w:rFonts w:hint="eastAsia" w:ascii="宋体" w:hAnsi="宋体" w:cs="宋体"/>
          <w:b/>
          <w:kern w:val="0"/>
          <w:sz w:val="24"/>
          <w:lang w:val="zh-CN"/>
        </w:rPr>
        <w:t>开标一览表（报价表）</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2789"/>
        <w:gridCol w:w="1891"/>
        <w:gridCol w:w="2100"/>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918" w:type="dxa"/>
            <w:noWrap/>
            <w:vAlign w:val="center"/>
          </w:tcPr>
          <w:p>
            <w:pPr>
              <w:autoSpaceDE w:val="0"/>
              <w:autoSpaceDN w:val="0"/>
              <w:snapToGrid w:val="0"/>
              <w:jc w:val="center"/>
              <w:rPr>
                <w:rFonts w:ascii="宋体" w:hAnsi="宋体"/>
                <w:sz w:val="24"/>
              </w:rPr>
            </w:pPr>
            <w:r>
              <w:rPr>
                <w:rFonts w:hint="eastAsia" w:ascii="宋体" w:hAnsi="宋体"/>
                <w:sz w:val="24"/>
              </w:rPr>
              <w:t>序号</w:t>
            </w:r>
          </w:p>
        </w:tc>
        <w:tc>
          <w:tcPr>
            <w:tcW w:w="2789" w:type="dxa"/>
            <w:noWrap/>
            <w:vAlign w:val="center"/>
          </w:tcPr>
          <w:p>
            <w:pPr>
              <w:autoSpaceDE w:val="0"/>
              <w:autoSpaceDN w:val="0"/>
              <w:snapToGrid w:val="0"/>
              <w:jc w:val="center"/>
              <w:rPr>
                <w:rFonts w:ascii="宋体" w:hAnsi="宋体"/>
                <w:sz w:val="24"/>
              </w:rPr>
            </w:pPr>
            <w:r>
              <w:rPr>
                <w:rFonts w:hint="eastAsia" w:ascii="宋体" w:hAnsi="宋体"/>
                <w:sz w:val="24"/>
              </w:rPr>
              <w:t>采购内容</w:t>
            </w:r>
          </w:p>
        </w:tc>
        <w:tc>
          <w:tcPr>
            <w:tcW w:w="1891" w:type="dxa"/>
            <w:noWrap/>
            <w:vAlign w:val="center"/>
          </w:tcPr>
          <w:p>
            <w:pPr>
              <w:autoSpaceDE w:val="0"/>
              <w:autoSpaceDN w:val="0"/>
              <w:snapToGrid w:val="0"/>
              <w:jc w:val="center"/>
              <w:rPr>
                <w:rFonts w:ascii="宋体" w:hAnsi="宋体"/>
                <w:sz w:val="24"/>
              </w:rPr>
            </w:pPr>
            <w:r>
              <w:rPr>
                <w:rFonts w:hint="eastAsia" w:ascii="宋体" w:hAnsi="宋体"/>
                <w:sz w:val="24"/>
              </w:rPr>
              <w:t>单价</w:t>
            </w:r>
          </w:p>
        </w:tc>
        <w:tc>
          <w:tcPr>
            <w:tcW w:w="2100" w:type="dxa"/>
            <w:noWrap/>
            <w:vAlign w:val="center"/>
          </w:tcPr>
          <w:p>
            <w:pPr>
              <w:autoSpaceDE w:val="0"/>
              <w:autoSpaceDN w:val="0"/>
              <w:snapToGrid w:val="0"/>
              <w:jc w:val="center"/>
              <w:rPr>
                <w:rFonts w:ascii="宋体" w:hAnsi="宋体"/>
                <w:sz w:val="24"/>
              </w:rPr>
            </w:pPr>
            <w:r>
              <w:rPr>
                <w:rFonts w:hint="eastAsia" w:ascii="宋体" w:hAnsi="宋体"/>
                <w:b/>
                <w:bCs/>
                <w:sz w:val="24"/>
              </w:rPr>
              <w:t>投标折扣率（%）</w:t>
            </w:r>
          </w:p>
        </w:tc>
        <w:tc>
          <w:tcPr>
            <w:tcW w:w="1231" w:type="dxa"/>
            <w:noWrap/>
            <w:vAlign w:val="center"/>
          </w:tcPr>
          <w:p>
            <w:pPr>
              <w:autoSpaceDE w:val="0"/>
              <w:autoSpaceDN w:val="0"/>
              <w:snapToGrid w:val="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918" w:type="dxa"/>
            <w:noWrap/>
            <w:vAlign w:val="center"/>
          </w:tcPr>
          <w:p>
            <w:pPr>
              <w:autoSpaceDE w:val="0"/>
              <w:autoSpaceDN w:val="0"/>
              <w:snapToGrid w:val="0"/>
              <w:jc w:val="center"/>
              <w:rPr>
                <w:rFonts w:ascii="宋体" w:hAnsi="宋体"/>
                <w:sz w:val="24"/>
              </w:rPr>
            </w:pPr>
            <w:r>
              <w:rPr>
                <w:rFonts w:hint="eastAsia" w:ascii="宋体" w:hAnsi="宋体"/>
                <w:sz w:val="24"/>
              </w:rPr>
              <w:t>标项一</w:t>
            </w:r>
          </w:p>
        </w:tc>
        <w:tc>
          <w:tcPr>
            <w:tcW w:w="2789" w:type="dxa"/>
            <w:noWrap/>
            <w:vAlign w:val="center"/>
          </w:tcPr>
          <w:p>
            <w:pPr>
              <w:adjustRightInd/>
              <w:spacing w:line="260" w:lineRule="exact"/>
              <w:jc w:val="center"/>
              <w:rPr>
                <w:rFonts w:ascii="宋体" w:hAnsi="宋体" w:cs="宋体"/>
                <w:sz w:val="24"/>
              </w:rPr>
            </w:pPr>
            <w:r>
              <w:rPr>
                <w:rFonts w:hint="eastAsia" w:ascii="宋体" w:hAnsi="宋体" w:cs="宋体"/>
                <w:sz w:val="24"/>
              </w:rPr>
              <w:t>江山市2024年产品质量监督抽查服务</w:t>
            </w:r>
          </w:p>
        </w:tc>
        <w:tc>
          <w:tcPr>
            <w:tcW w:w="1891" w:type="dxa"/>
            <w:noWrap/>
            <w:vAlign w:val="center"/>
          </w:tcPr>
          <w:p>
            <w:pPr>
              <w:autoSpaceDE w:val="0"/>
              <w:autoSpaceDN w:val="0"/>
              <w:snapToGrid w:val="0"/>
              <w:jc w:val="center"/>
              <w:rPr>
                <w:rFonts w:ascii="宋体" w:hAnsi="宋体"/>
                <w:sz w:val="24"/>
              </w:rPr>
            </w:pPr>
            <w:r>
              <w:rPr>
                <w:rFonts w:hint="eastAsia" w:ascii="宋体" w:hAnsi="宋体" w:cs="宋体"/>
                <w:sz w:val="24"/>
              </w:rPr>
              <w:t>以招标文件</w:t>
            </w:r>
            <w:r>
              <w:rPr>
                <w:rFonts w:ascii="宋体" w:hAnsi="宋体" w:cs="宋体"/>
                <w:sz w:val="24"/>
              </w:rPr>
              <w:t>采购</w:t>
            </w:r>
            <w:r>
              <w:rPr>
                <w:rFonts w:hint="eastAsia" w:ascii="宋体" w:hAnsi="宋体" w:cs="宋体"/>
                <w:sz w:val="24"/>
              </w:rPr>
              <w:t>需求中的</w:t>
            </w:r>
            <w:r>
              <w:rPr>
                <w:rFonts w:ascii="宋体" w:hAnsi="宋体" w:cs="宋体"/>
                <w:sz w:val="24"/>
              </w:rPr>
              <w:t>参考单价</w:t>
            </w:r>
            <w:r>
              <w:rPr>
                <w:rFonts w:hint="eastAsia" w:ascii="宋体" w:hAnsi="宋体" w:cs="宋体"/>
                <w:sz w:val="24"/>
              </w:rPr>
              <w:t>为准</w:t>
            </w:r>
          </w:p>
        </w:tc>
        <w:tc>
          <w:tcPr>
            <w:tcW w:w="2100" w:type="dxa"/>
            <w:noWrap/>
            <w:vAlign w:val="center"/>
          </w:tcPr>
          <w:p>
            <w:pPr>
              <w:autoSpaceDE w:val="0"/>
              <w:autoSpaceDN w:val="0"/>
              <w:snapToGrid w:val="0"/>
              <w:ind w:firstLine="480" w:firstLineChars="200"/>
              <w:jc w:val="center"/>
              <w:rPr>
                <w:rFonts w:ascii="宋体" w:hAnsi="宋体"/>
                <w:sz w:val="24"/>
              </w:rPr>
            </w:pPr>
          </w:p>
        </w:tc>
        <w:tc>
          <w:tcPr>
            <w:tcW w:w="1231" w:type="dxa"/>
            <w:noWrap/>
            <w:vAlign w:val="center"/>
          </w:tcPr>
          <w:p>
            <w:pPr>
              <w:autoSpaceDE w:val="0"/>
              <w:autoSpaceDN w:val="0"/>
              <w:snapToGrid w:val="0"/>
              <w:ind w:firstLine="480" w:firstLineChars="200"/>
              <w:jc w:val="center"/>
              <w:rPr>
                <w:rFonts w:ascii="宋体" w:hAnsi="宋体"/>
                <w:sz w:val="24"/>
              </w:rPr>
            </w:pPr>
          </w:p>
        </w:tc>
      </w:tr>
    </w:tbl>
    <w:p>
      <w:pPr>
        <w:snapToGrid w:val="0"/>
        <w:spacing w:line="300" w:lineRule="auto"/>
        <w:rPr>
          <w:rFonts w:ascii="宋体" w:hAnsi="宋体" w:cs="宋体"/>
          <w:kern w:val="0"/>
          <w:sz w:val="24"/>
          <w:lang w:val="zh-CN"/>
        </w:rPr>
      </w:pPr>
      <w:r>
        <w:rPr>
          <w:rFonts w:hint="eastAsia" w:ascii="宋体" w:hAnsi="宋体" w:cs="宋体"/>
          <w:b/>
          <w:kern w:val="0"/>
          <w:sz w:val="24"/>
          <w:lang w:val="zh-CN"/>
        </w:rPr>
        <w:t>注：</w:t>
      </w:r>
      <w:r>
        <w:rPr>
          <w:rFonts w:hint="eastAsia" w:ascii="宋体" w:hAnsi="宋体" w:cs="宋体"/>
          <w:kern w:val="0"/>
          <w:sz w:val="24"/>
          <w:lang w:val="zh-CN"/>
        </w:rPr>
        <w:t>1、投标人需按本表格式填写，格式可以同样格式扩展。</w:t>
      </w:r>
    </w:p>
    <w:p>
      <w:pPr>
        <w:spacing w:line="300" w:lineRule="auto"/>
        <w:ind w:firstLine="480" w:firstLineChars="200"/>
        <w:rPr>
          <w:rFonts w:ascii="宋体" w:hAnsi="宋体" w:cs="宋体"/>
          <w:kern w:val="0"/>
          <w:sz w:val="24"/>
          <w:lang w:val="zh-CN"/>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投标文件含有采购人不能接受的附加条件的，投标无效</w:t>
      </w:r>
      <w:r>
        <w:rPr>
          <w:rFonts w:hint="eastAsia" w:ascii="宋体" w:hAnsi="宋体" w:cs="宋体"/>
          <w:b/>
          <w:kern w:val="0"/>
          <w:sz w:val="24"/>
          <w:lang w:val="zh-CN"/>
        </w:rPr>
        <w:t>。</w:t>
      </w:r>
    </w:p>
    <w:p>
      <w:pPr>
        <w:snapToGrid w:val="0"/>
        <w:spacing w:line="30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3、特别提示：采购机构将对项目名称和项目编号，中标供应商名称、地址和中标金额，主要中标标的的名称、规格型号、数量、单价、服务要求等予以公示。</w:t>
      </w:r>
    </w:p>
    <w:p>
      <w:pPr>
        <w:autoSpaceDE w:val="0"/>
        <w:autoSpaceDN w:val="0"/>
        <w:snapToGrid w:val="0"/>
        <w:ind w:firstLine="480" w:firstLineChars="200"/>
        <w:rPr>
          <w:rFonts w:ascii="宋体" w:hAnsi="宋体"/>
          <w:sz w:val="24"/>
        </w:rPr>
      </w:pPr>
      <w:r>
        <w:rPr>
          <w:rFonts w:hint="eastAsia" w:ascii="宋体" w:hAnsi="宋体" w:cs="宋体"/>
          <w:kern w:val="0"/>
          <w:sz w:val="24"/>
          <w:lang w:val="zh-CN"/>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autoSpaceDE w:val="0"/>
        <w:autoSpaceDN w:val="0"/>
        <w:snapToGrid w:val="0"/>
        <w:jc w:val="center"/>
        <w:rPr>
          <w:rFonts w:ascii="宋体" w:hAnsi="宋体"/>
          <w:b/>
          <w:sz w:val="30"/>
          <w:szCs w:val="30"/>
        </w:rPr>
      </w:pPr>
    </w:p>
    <w:p>
      <w:pPr>
        <w:autoSpaceDE w:val="0"/>
        <w:autoSpaceDN w:val="0"/>
        <w:snapToGrid w:val="0"/>
        <w:jc w:val="center"/>
        <w:rPr>
          <w:rFonts w:ascii="宋体" w:hAnsi="宋体"/>
          <w:b/>
          <w:sz w:val="30"/>
          <w:szCs w:val="30"/>
        </w:rPr>
      </w:pPr>
    </w:p>
    <w:p>
      <w:pPr>
        <w:pStyle w:val="62"/>
        <w:ind w:firstLine="0"/>
        <w:jc w:val="center"/>
        <w:rPr>
          <w:rFonts w:hAnsi="宋体" w:cs="宋体"/>
          <w:b/>
          <w:bCs/>
          <w:sz w:val="32"/>
          <w:szCs w:val="32"/>
        </w:rPr>
      </w:pPr>
    </w:p>
    <w:p>
      <w:pPr>
        <w:pStyle w:val="62"/>
        <w:ind w:firstLine="0"/>
        <w:jc w:val="center"/>
        <w:rPr>
          <w:rFonts w:hAnsi="宋体" w:cs="宋体"/>
          <w:b/>
          <w:bCs/>
          <w:sz w:val="32"/>
          <w:szCs w:val="32"/>
        </w:rPr>
      </w:pPr>
    </w:p>
    <w:p>
      <w:pPr>
        <w:pStyle w:val="62"/>
        <w:ind w:firstLine="0"/>
        <w:jc w:val="center"/>
        <w:rPr>
          <w:rFonts w:hAnsi="宋体" w:cs="宋体"/>
          <w:b/>
          <w:bCs/>
          <w:sz w:val="32"/>
          <w:szCs w:val="32"/>
        </w:rPr>
      </w:pPr>
    </w:p>
    <w:p>
      <w:pPr>
        <w:pStyle w:val="62"/>
        <w:ind w:firstLine="0"/>
        <w:jc w:val="center"/>
      </w:pPr>
      <w:r>
        <w:rPr>
          <w:rFonts w:hint="eastAsia" w:hAnsi="宋体" w:cs="宋体"/>
          <w:b/>
          <w:bCs/>
          <w:sz w:val="32"/>
          <w:szCs w:val="32"/>
        </w:rPr>
        <w:t>开标一览表（报价表）</w:t>
      </w:r>
    </w:p>
    <w:p>
      <w:pPr>
        <w:snapToGrid w:val="0"/>
        <w:spacing w:line="30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00" w:lineRule="auto"/>
        <w:ind w:firstLine="482"/>
        <w:rPr>
          <w:rFonts w:ascii="宋体" w:hAnsi="宋体" w:cs="宋体"/>
          <w:kern w:val="0"/>
          <w:sz w:val="24"/>
          <w:u w:val="single"/>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p>
    <w:p>
      <w:pPr>
        <w:autoSpaceDE w:val="0"/>
        <w:autoSpaceDN w:val="0"/>
        <w:snapToGrid w:val="0"/>
        <w:jc w:val="left"/>
        <w:rPr>
          <w:rFonts w:ascii="宋体" w:hAnsi="宋体"/>
          <w:b/>
          <w:sz w:val="30"/>
          <w:szCs w:val="30"/>
        </w:rPr>
      </w:pPr>
      <w:r>
        <w:rPr>
          <w:rFonts w:hint="eastAsia" w:ascii="宋体" w:hAnsi="宋体" w:cs="宋体"/>
          <w:sz w:val="24"/>
          <w:u w:val="single"/>
        </w:rPr>
        <w:t>（项目名称）</w:t>
      </w:r>
      <w:r>
        <w:rPr>
          <w:rFonts w:hint="eastAsia" w:ascii="宋体" w:hAnsi="宋体" w:cs="宋体"/>
          <w:kern w:val="0"/>
          <w:sz w:val="24"/>
          <w:lang w:val="zh-CN"/>
        </w:rPr>
        <w:t>【</w:t>
      </w:r>
      <w:r>
        <w:rPr>
          <w:rFonts w:hint="eastAsia" w:ascii="宋体" w:hAnsi="宋体" w:cs="宋体"/>
          <w:kern w:val="0"/>
          <w:sz w:val="24"/>
        </w:rPr>
        <w:t>项目</w:t>
      </w:r>
      <w:r>
        <w:rPr>
          <w:rFonts w:hint="eastAsia" w:ascii="宋体" w:hAnsi="宋体" w:cs="宋体"/>
          <w:kern w:val="0"/>
          <w:sz w:val="24"/>
          <w:lang w:val="zh-CN"/>
        </w:rPr>
        <w:t>编号</w:t>
      </w:r>
      <w:r>
        <w:rPr>
          <w:rFonts w:hint="eastAsia" w:ascii="宋体" w:hAnsi="宋体" w:cs="宋体"/>
          <w:kern w:val="0"/>
          <w:sz w:val="24"/>
          <w:u w:val="single"/>
          <w:lang w:val="zh-CN"/>
        </w:rPr>
        <w:t>：</w:t>
      </w:r>
      <w:r>
        <w:rPr>
          <w:rFonts w:hint="eastAsia" w:ascii="宋体" w:hAnsi="宋体" w:cs="宋体"/>
          <w:kern w:val="0"/>
          <w:sz w:val="24"/>
          <w:u w:val="single"/>
          <w:lang w:val="en-US" w:eastAsia="zh-CN"/>
        </w:rPr>
        <w:t xml:space="preserve">       </w:t>
      </w:r>
      <w:r>
        <w:rPr>
          <w:rFonts w:hint="eastAsia" w:ascii="宋体" w:hAnsi="宋体" w:cs="宋体"/>
          <w:sz w:val="24"/>
        </w:rPr>
        <w:t>】的实施</w:t>
      </w:r>
      <w:r>
        <w:rPr>
          <w:rFonts w:hint="eastAsia" w:ascii="宋体" w:hAnsi="宋体" w:cs="宋体"/>
          <w:kern w:val="0"/>
          <w:sz w:val="24"/>
          <w:lang w:val="zh-CN"/>
        </w:rPr>
        <w:t>。</w:t>
      </w:r>
    </w:p>
    <w:p>
      <w:pPr>
        <w:jc w:val="center"/>
        <w:rPr>
          <w:rFonts w:ascii="宋体" w:hAnsi="宋体" w:cs="宋体"/>
          <w:b/>
          <w:kern w:val="0"/>
          <w:sz w:val="24"/>
          <w:lang w:val="zh-CN"/>
        </w:rPr>
      </w:pPr>
    </w:p>
    <w:p>
      <w:pPr>
        <w:jc w:val="center"/>
      </w:pPr>
      <w:r>
        <w:rPr>
          <w:rFonts w:hint="eastAsia" w:ascii="宋体" w:hAnsi="宋体" w:cs="宋体"/>
          <w:b/>
          <w:kern w:val="0"/>
          <w:sz w:val="24"/>
          <w:lang w:val="zh-CN"/>
        </w:rPr>
        <w:t>开标一览表（报价表）</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2789"/>
        <w:gridCol w:w="1891"/>
        <w:gridCol w:w="2100"/>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918" w:type="dxa"/>
            <w:noWrap/>
            <w:vAlign w:val="center"/>
          </w:tcPr>
          <w:p>
            <w:pPr>
              <w:autoSpaceDE w:val="0"/>
              <w:autoSpaceDN w:val="0"/>
              <w:snapToGrid w:val="0"/>
              <w:jc w:val="center"/>
              <w:rPr>
                <w:rFonts w:ascii="宋体" w:hAnsi="宋体"/>
                <w:sz w:val="24"/>
              </w:rPr>
            </w:pPr>
            <w:r>
              <w:rPr>
                <w:rFonts w:hint="eastAsia" w:ascii="宋体" w:hAnsi="宋体"/>
                <w:sz w:val="24"/>
              </w:rPr>
              <w:t>序号</w:t>
            </w:r>
          </w:p>
        </w:tc>
        <w:tc>
          <w:tcPr>
            <w:tcW w:w="2789" w:type="dxa"/>
            <w:noWrap/>
            <w:vAlign w:val="center"/>
          </w:tcPr>
          <w:p>
            <w:pPr>
              <w:autoSpaceDE w:val="0"/>
              <w:autoSpaceDN w:val="0"/>
              <w:snapToGrid w:val="0"/>
              <w:jc w:val="center"/>
              <w:rPr>
                <w:rFonts w:ascii="宋体" w:hAnsi="宋体"/>
                <w:sz w:val="24"/>
              </w:rPr>
            </w:pPr>
            <w:r>
              <w:rPr>
                <w:rFonts w:hint="eastAsia" w:ascii="宋体" w:hAnsi="宋体"/>
                <w:sz w:val="24"/>
              </w:rPr>
              <w:t>采购内容</w:t>
            </w:r>
          </w:p>
        </w:tc>
        <w:tc>
          <w:tcPr>
            <w:tcW w:w="1891" w:type="dxa"/>
            <w:noWrap/>
            <w:vAlign w:val="center"/>
          </w:tcPr>
          <w:p>
            <w:pPr>
              <w:autoSpaceDE w:val="0"/>
              <w:autoSpaceDN w:val="0"/>
              <w:snapToGrid w:val="0"/>
              <w:jc w:val="center"/>
              <w:rPr>
                <w:rFonts w:ascii="宋体" w:hAnsi="宋体"/>
                <w:sz w:val="24"/>
              </w:rPr>
            </w:pPr>
            <w:r>
              <w:rPr>
                <w:rFonts w:hint="eastAsia" w:ascii="宋体" w:hAnsi="宋体"/>
                <w:sz w:val="24"/>
              </w:rPr>
              <w:t>单价</w:t>
            </w:r>
          </w:p>
        </w:tc>
        <w:tc>
          <w:tcPr>
            <w:tcW w:w="2100" w:type="dxa"/>
            <w:noWrap/>
            <w:vAlign w:val="center"/>
          </w:tcPr>
          <w:p>
            <w:pPr>
              <w:autoSpaceDE w:val="0"/>
              <w:autoSpaceDN w:val="0"/>
              <w:snapToGrid w:val="0"/>
              <w:jc w:val="center"/>
              <w:rPr>
                <w:rFonts w:ascii="宋体" w:hAnsi="宋体"/>
                <w:sz w:val="24"/>
              </w:rPr>
            </w:pPr>
            <w:r>
              <w:rPr>
                <w:rFonts w:hint="eastAsia" w:ascii="宋体" w:hAnsi="宋体"/>
                <w:b/>
                <w:bCs/>
                <w:sz w:val="24"/>
              </w:rPr>
              <w:t>投标折扣率（%）</w:t>
            </w:r>
          </w:p>
        </w:tc>
        <w:tc>
          <w:tcPr>
            <w:tcW w:w="1231" w:type="dxa"/>
            <w:noWrap/>
            <w:vAlign w:val="center"/>
          </w:tcPr>
          <w:p>
            <w:pPr>
              <w:autoSpaceDE w:val="0"/>
              <w:autoSpaceDN w:val="0"/>
              <w:snapToGrid w:val="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918" w:type="dxa"/>
            <w:noWrap/>
            <w:vAlign w:val="center"/>
          </w:tcPr>
          <w:p>
            <w:pPr>
              <w:autoSpaceDE w:val="0"/>
              <w:autoSpaceDN w:val="0"/>
              <w:snapToGrid w:val="0"/>
              <w:jc w:val="center"/>
              <w:rPr>
                <w:rFonts w:ascii="宋体" w:hAnsi="宋体"/>
                <w:sz w:val="24"/>
              </w:rPr>
            </w:pPr>
            <w:r>
              <w:rPr>
                <w:rFonts w:hint="eastAsia" w:ascii="宋体" w:hAnsi="宋体"/>
                <w:sz w:val="24"/>
              </w:rPr>
              <w:t>标项二</w:t>
            </w:r>
          </w:p>
        </w:tc>
        <w:tc>
          <w:tcPr>
            <w:tcW w:w="2789" w:type="dxa"/>
            <w:noWrap/>
            <w:vAlign w:val="center"/>
          </w:tcPr>
          <w:p>
            <w:pPr>
              <w:adjustRightInd/>
              <w:spacing w:line="260" w:lineRule="exact"/>
              <w:jc w:val="center"/>
            </w:pPr>
            <w:r>
              <w:rPr>
                <w:rFonts w:hint="eastAsia" w:ascii="宋体" w:hAnsi="宋体" w:cs="宋体"/>
                <w:sz w:val="24"/>
              </w:rPr>
              <w:t>江山市2024年产品质量监督抽查服务</w:t>
            </w:r>
          </w:p>
        </w:tc>
        <w:tc>
          <w:tcPr>
            <w:tcW w:w="1891" w:type="dxa"/>
            <w:noWrap/>
            <w:vAlign w:val="center"/>
          </w:tcPr>
          <w:p>
            <w:pPr>
              <w:autoSpaceDE w:val="0"/>
              <w:autoSpaceDN w:val="0"/>
              <w:snapToGrid w:val="0"/>
              <w:jc w:val="center"/>
              <w:rPr>
                <w:rFonts w:ascii="宋体" w:hAnsi="宋体"/>
                <w:sz w:val="24"/>
              </w:rPr>
            </w:pPr>
            <w:r>
              <w:rPr>
                <w:rFonts w:hint="eastAsia" w:ascii="宋体" w:hAnsi="宋体" w:cs="宋体"/>
                <w:sz w:val="24"/>
              </w:rPr>
              <w:t>以招标文件</w:t>
            </w:r>
            <w:r>
              <w:rPr>
                <w:rFonts w:ascii="宋体" w:hAnsi="宋体" w:cs="宋体"/>
                <w:sz w:val="24"/>
              </w:rPr>
              <w:t>采购</w:t>
            </w:r>
            <w:r>
              <w:rPr>
                <w:rFonts w:hint="eastAsia" w:ascii="宋体" w:hAnsi="宋体" w:cs="宋体"/>
                <w:sz w:val="24"/>
              </w:rPr>
              <w:t>需求中的</w:t>
            </w:r>
            <w:r>
              <w:rPr>
                <w:rFonts w:ascii="宋体" w:hAnsi="宋体" w:cs="宋体"/>
                <w:sz w:val="24"/>
              </w:rPr>
              <w:t>参考单价</w:t>
            </w:r>
            <w:r>
              <w:rPr>
                <w:rFonts w:hint="eastAsia" w:ascii="宋体" w:hAnsi="宋体" w:cs="宋体"/>
                <w:sz w:val="24"/>
              </w:rPr>
              <w:t>为准</w:t>
            </w:r>
          </w:p>
        </w:tc>
        <w:tc>
          <w:tcPr>
            <w:tcW w:w="2100" w:type="dxa"/>
            <w:noWrap/>
            <w:vAlign w:val="center"/>
          </w:tcPr>
          <w:p>
            <w:pPr>
              <w:autoSpaceDE w:val="0"/>
              <w:autoSpaceDN w:val="0"/>
              <w:snapToGrid w:val="0"/>
              <w:ind w:firstLine="480" w:firstLineChars="200"/>
              <w:jc w:val="center"/>
              <w:rPr>
                <w:rFonts w:ascii="宋体" w:hAnsi="宋体"/>
                <w:sz w:val="24"/>
              </w:rPr>
            </w:pPr>
          </w:p>
        </w:tc>
        <w:tc>
          <w:tcPr>
            <w:tcW w:w="1231" w:type="dxa"/>
            <w:noWrap/>
            <w:vAlign w:val="center"/>
          </w:tcPr>
          <w:p>
            <w:pPr>
              <w:autoSpaceDE w:val="0"/>
              <w:autoSpaceDN w:val="0"/>
              <w:snapToGrid w:val="0"/>
              <w:ind w:firstLine="480" w:firstLineChars="200"/>
              <w:jc w:val="center"/>
              <w:rPr>
                <w:rFonts w:ascii="宋体" w:hAnsi="宋体"/>
                <w:sz w:val="24"/>
              </w:rPr>
            </w:pPr>
          </w:p>
        </w:tc>
      </w:tr>
    </w:tbl>
    <w:p>
      <w:pPr>
        <w:snapToGrid w:val="0"/>
        <w:spacing w:line="300" w:lineRule="auto"/>
        <w:rPr>
          <w:rFonts w:ascii="宋体" w:hAnsi="宋体" w:cs="宋体"/>
          <w:kern w:val="0"/>
          <w:sz w:val="24"/>
          <w:lang w:val="zh-CN"/>
        </w:rPr>
      </w:pPr>
      <w:r>
        <w:rPr>
          <w:rFonts w:hint="eastAsia" w:ascii="宋体" w:hAnsi="宋体" w:cs="宋体"/>
          <w:b/>
          <w:kern w:val="0"/>
          <w:sz w:val="24"/>
          <w:lang w:val="zh-CN"/>
        </w:rPr>
        <w:t>注：</w:t>
      </w:r>
      <w:r>
        <w:rPr>
          <w:rFonts w:hint="eastAsia" w:ascii="宋体" w:hAnsi="宋体" w:cs="宋体"/>
          <w:kern w:val="0"/>
          <w:sz w:val="24"/>
          <w:lang w:val="zh-CN"/>
        </w:rPr>
        <w:t>1、投标人需按本表格式填写，格式可以同样格式扩展。</w:t>
      </w:r>
    </w:p>
    <w:p>
      <w:pPr>
        <w:spacing w:line="300" w:lineRule="auto"/>
        <w:ind w:firstLine="480" w:firstLineChars="200"/>
        <w:rPr>
          <w:rFonts w:ascii="宋体" w:hAnsi="宋体" w:cs="宋体"/>
          <w:kern w:val="0"/>
          <w:sz w:val="24"/>
          <w:lang w:val="zh-CN"/>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投标文件含有采购人不能接受的附加条件的，投标无效</w:t>
      </w:r>
      <w:r>
        <w:rPr>
          <w:rFonts w:hint="eastAsia" w:ascii="宋体" w:hAnsi="宋体" w:cs="宋体"/>
          <w:b/>
          <w:kern w:val="0"/>
          <w:sz w:val="24"/>
          <w:lang w:val="zh-CN"/>
        </w:rPr>
        <w:t>。</w:t>
      </w:r>
    </w:p>
    <w:p>
      <w:pPr>
        <w:snapToGrid w:val="0"/>
        <w:spacing w:line="30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3、特别提示：采购机构将对项目名称和项目编号，中标供应商名称、地址和中标金额，主要中标标的的名称、规格型号、数量、单价、服务要求等予以公示。</w:t>
      </w:r>
    </w:p>
    <w:p>
      <w:pPr>
        <w:autoSpaceDE w:val="0"/>
        <w:autoSpaceDN w:val="0"/>
        <w:snapToGrid w:val="0"/>
        <w:ind w:firstLine="480" w:firstLineChars="200"/>
        <w:rPr>
          <w:rFonts w:ascii="宋体" w:hAnsi="宋体"/>
          <w:sz w:val="24"/>
        </w:rPr>
      </w:pPr>
      <w:r>
        <w:rPr>
          <w:rFonts w:hint="eastAsia" w:ascii="宋体" w:hAnsi="宋体" w:cs="宋体"/>
          <w:kern w:val="0"/>
          <w:sz w:val="24"/>
          <w:lang w:val="zh-CN"/>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400" w:lineRule="exact"/>
        <w:ind w:right="206" w:rightChars="98"/>
        <w:rPr>
          <w:rFonts w:ascii="宋体" w:hAnsi="宋体"/>
          <w:bCs/>
          <w:sz w:val="24"/>
        </w:rPr>
      </w:pPr>
    </w:p>
    <w:p>
      <w:pPr>
        <w:pStyle w:val="5"/>
        <w:rPr>
          <w:rFonts w:ascii="宋体" w:hAnsi="宋体" w:cs="宋体"/>
          <w:sz w:val="24"/>
        </w:rPr>
      </w:pPr>
    </w:p>
    <w:p>
      <w:pPr>
        <w:pStyle w:val="693"/>
        <w:keepNext w:val="0"/>
        <w:pageBreakBefore w:val="0"/>
        <w:tabs>
          <w:tab w:val="clear" w:pos="720"/>
        </w:tabs>
        <w:snapToGrid w:val="0"/>
        <w:spacing w:before="120" w:after="120" w:line="300" w:lineRule="auto"/>
        <w:outlineLvl w:val="9"/>
        <w:rPr>
          <w:rFonts w:ascii="宋体" w:hAnsi="宋体" w:eastAsia="宋体" w:cs="宋体"/>
          <w:kern w:val="2"/>
          <w:sz w:val="32"/>
          <w:szCs w:val="32"/>
        </w:rPr>
      </w:pPr>
    </w:p>
    <w:p>
      <w:pPr>
        <w:pStyle w:val="693"/>
        <w:keepNext w:val="0"/>
        <w:pageBreakBefore w:val="0"/>
        <w:tabs>
          <w:tab w:val="clear" w:pos="720"/>
        </w:tabs>
        <w:snapToGrid w:val="0"/>
        <w:spacing w:before="120" w:after="120" w:line="300" w:lineRule="auto"/>
        <w:jc w:val="both"/>
        <w:outlineLvl w:val="9"/>
        <w:rPr>
          <w:rFonts w:ascii="宋体" w:hAnsi="宋体" w:eastAsia="宋体" w:cs="宋体"/>
          <w:kern w:val="2"/>
          <w:sz w:val="32"/>
          <w:szCs w:val="32"/>
        </w:rPr>
      </w:pPr>
    </w:p>
    <w:p>
      <w:pPr>
        <w:pStyle w:val="693"/>
        <w:keepNext w:val="0"/>
        <w:pageBreakBefore w:val="0"/>
        <w:tabs>
          <w:tab w:val="clear" w:pos="720"/>
        </w:tabs>
        <w:snapToGrid w:val="0"/>
        <w:spacing w:before="120" w:after="120" w:line="300" w:lineRule="auto"/>
        <w:outlineLvl w:val="9"/>
        <w:rPr>
          <w:rFonts w:hint="eastAsia" w:ascii="宋体" w:hAnsi="宋体" w:eastAsia="宋体" w:cs="宋体"/>
          <w:kern w:val="2"/>
          <w:sz w:val="32"/>
          <w:szCs w:val="32"/>
        </w:rPr>
      </w:pPr>
    </w:p>
    <w:p>
      <w:pPr>
        <w:pStyle w:val="693"/>
        <w:keepNext w:val="0"/>
        <w:pageBreakBefore w:val="0"/>
        <w:tabs>
          <w:tab w:val="clear" w:pos="720"/>
        </w:tabs>
        <w:snapToGrid w:val="0"/>
        <w:spacing w:before="120" w:after="120" w:line="300" w:lineRule="auto"/>
        <w:outlineLvl w:val="9"/>
        <w:rPr>
          <w:rFonts w:hint="eastAsia" w:ascii="宋体" w:hAnsi="宋体" w:eastAsia="宋体" w:cs="宋体"/>
          <w:kern w:val="2"/>
          <w:sz w:val="32"/>
          <w:szCs w:val="32"/>
        </w:rPr>
      </w:pPr>
    </w:p>
    <w:p>
      <w:pPr>
        <w:pStyle w:val="693"/>
        <w:keepNext w:val="0"/>
        <w:pageBreakBefore w:val="0"/>
        <w:tabs>
          <w:tab w:val="clear" w:pos="720"/>
        </w:tabs>
        <w:snapToGrid w:val="0"/>
        <w:spacing w:before="120" w:after="120" w:line="300" w:lineRule="auto"/>
        <w:outlineLvl w:val="9"/>
        <w:rPr>
          <w:rFonts w:hint="eastAsia" w:ascii="宋体" w:hAnsi="宋体" w:eastAsia="宋体" w:cs="宋体"/>
          <w:kern w:val="2"/>
          <w:sz w:val="32"/>
          <w:szCs w:val="32"/>
        </w:rPr>
      </w:pPr>
    </w:p>
    <w:p>
      <w:pPr>
        <w:pStyle w:val="693"/>
        <w:keepNext w:val="0"/>
        <w:pageBreakBefore w:val="0"/>
        <w:tabs>
          <w:tab w:val="clear" w:pos="720"/>
        </w:tabs>
        <w:snapToGrid w:val="0"/>
        <w:spacing w:before="120" w:after="120" w:line="300" w:lineRule="auto"/>
        <w:outlineLvl w:val="9"/>
        <w:rPr>
          <w:rFonts w:hint="eastAsia" w:ascii="宋体" w:hAnsi="宋体" w:eastAsia="宋体" w:cs="宋体"/>
          <w:kern w:val="2"/>
          <w:sz w:val="32"/>
          <w:szCs w:val="32"/>
        </w:rPr>
      </w:pPr>
    </w:p>
    <w:p>
      <w:pPr>
        <w:pStyle w:val="693"/>
        <w:keepNext w:val="0"/>
        <w:pageBreakBefore w:val="0"/>
        <w:tabs>
          <w:tab w:val="clear" w:pos="720"/>
        </w:tabs>
        <w:snapToGrid w:val="0"/>
        <w:spacing w:before="120" w:after="120" w:line="300" w:lineRule="auto"/>
        <w:outlineLvl w:val="9"/>
        <w:rPr>
          <w:rFonts w:hint="eastAsia" w:ascii="宋体" w:hAnsi="宋体" w:eastAsia="宋体" w:cs="宋体"/>
          <w:kern w:val="2"/>
          <w:sz w:val="32"/>
          <w:szCs w:val="32"/>
        </w:rPr>
      </w:pPr>
    </w:p>
    <w:p>
      <w:pPr>
        <w:pStyle w:val="693"/>
        <w:keepNext w:val="0"/>
        <w:pageBreakBefore w:val="0"/>
        <w:tabs>
          <w:tab w:val="clear" w:pos="720"/>
        </w:tabs>
        <w:snapToGrid w:val="0"/>
        <w:spacing w:before="120" w:after="120" w:line="300" w:lineRule="auto"/>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spacing w:line="30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3"/>
        <w:keepNext w:val="0"/>
        <w:pageBreakBefore w:val="0"/>
        <w:tabs>
          <w:tab w:val="clear" w:pos="720"/>
        </w:tabs>
        <w:snapToGrid w:val="0"/>
        <w:spacing w:before="120" w:after="120" w:line="300" w:lineRule="auto"/>
        <w:ind w:firstLine="643"/>
        <w:outlineLvl w:val="9"/>
        <w:rPr>
          <w:rFonts w:ascii="宋体" w:hAnsi="宋体" w:eastAsia="宋体" w:cs="宋体"/>
          <w:b w:val="0"/>
          <w:sz w:val="32"/>
          <w:szCs w:val="32"/>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spacing w:line="30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00" w:lineRule="auto"/>
        <w:ind w:left="0" w:firstLine="0"/>
        <w:jc w:val="center"/>
        <w:rPr>
          <w:rFonts w:ascii="宋体" w:hAnsi="宋体" w:cs="宋体"/>
        </w:rPr>
      </w:pPr>
      <w:bookmarkStart w:id="405" w:name="_Toc465665161"/>
      <w:r>
        <w:rPr>
          <w:rFonts w:hint="eastAsia" w:ascii="宋体" w:hAnsi="宋体" w:cs="宋体"/>
        </w:rPr>
        <w:t>附件</w:t>
      </w:r>
      <w:bookmarkEnd w:id="405"/>
    </w:p>
    <w:p>
      <w:pPr>
        <w:spacing w:line="300" w:lineRule="auto"/>
        <w:rPr>
          <w:rFonts w:ascii="宋体" w:hAnsi="宋体" w:cs="宋体"/>
          <w:b/>
          <w:spacing w:val="6"/>
          <w:sz w:val="32"/>
          <w:szCs w:val="32"/>
        </w:rPr>
      </w:pPr>
      <w:r>
        <w:rPr>
          <w:rFonts w:hint="eastAsia" w:ascii="宋体" w:hAnsi="宋体" w:cs="宋体"/>
          <w:b/>
          <w:spacing w:val="6"/>
          <w:sz w:val="32"/>
          <w:szCs w:val="32"/>
        </w:rPr>
        <w:t>附件1：</w:t>
      </w:r>
    </w:p>
    <w:p>
      <w:pPr>
        <w:spacing w:line="300" w:lineRule="auto"/>
        <w:jc w:val="center"/>
        <w:rPr>
          <w:rFonts w:ascii="宋体" w:hAnsi="宋体" w:cs="宋体"/>
          <w:b/>
          <w:spacing w:val="6"/>
          <w:sz w:val="32"/>
          <w:szCs w:val="32"/>
        </w:rPr>
      </w:pPr>
      <w:bookmarkStart w:id="406" w:name="OLE_LINK14"/>
      <w:bookmarkStart w:id="407" w:name="OLE_LINK13"/>
      <w:r>
        <w:rPr>
          <w:rFonts w:hint="eastAsia" w:ascii="宋体" w:hAnsi="宋体" w:cs="宋体"/>
          <w:b/>
          <w:spacing w:val="6"/>
          <w:sz w:val="32"/>
          <w:szCs w:val="32"/>
        </w:rPr>
        <w:t>残疾人福利性单位声明函</w:t>
      </w:r>
    </w:p>
    <w:bookmarkEnd w:id="406"/>
    <w:bookmarkEnd w:id="407"/>
    <w:p>
      <w:pPr>
        <w:spacing w:line="300" w:lineRule="auto"/>
        <w:rPr>
          <w:rFonts w:ascii="宋体" w:hAnsi="宋体" w:cs="宋体"/>
          <w:b/>
          <w:spacing w:val="6"/>
          <w:sz w:val="30"/>
          <w:szCs w:val="30"/>
        </w:rPr>
      </w:pPr>
    </w:p>
    <w:p>
      <w:pPr>
        <w:spacing w:line="30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0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00" w:lineRule="auto"/>
        <w:ind w:firstLine="480" w:firstLineChars="200"/>
        <w:rPr>
          <w:rFonts w:ascii="宋体" w:hAnsi="宋体" w:cs="宋体"/>
          <w:sz w:val="24"/>
        </w:rPr>
      </w:pPr>
    </w:p>
    <w:p>
      <w:pPr>
        <w:spacing w:line="300" w:lineRule="auto"/>
        <w:ind w:firstLine="480" w:firstLineChars="200"/>
        <w:rPr>
          <w:rFonts w:ascii="宋体" w:hAnsi="宋体" w:cs="宋体"/>
          <w:sz w:val="24"/>
        </w:rPr>
      </w:pPr>
    </w:p>
    <w:p>
      <w:pPr>
        <w:tabs>
          <w:tab w:val="left" w:pos="4860"/>
        </w:tabs>
        <w:spacing w:line="300" w:lineRule="auto"/>
        <w:ind w:right="1560" w:firstLine="480" w:firstLineChars="200"/>
        <w:jc w:val="center"/>
        <w:rPr>
          <w:rFonts w:ascii="宋体" w:hAns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0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00" w:lineRule="auto"/>
        <w:ind w:firstLine="480" w:firstLineChars="200"/>
        <w:rPr>
          <w:rFonts w:ascii="宋体" w:hAnsi="宋体" w:cs="宋体"/>
          <w:sz w:val="24"/>
        </w:rPr>
      </w:pPr>
    </w:p>
    <w:p>
      <w:pPr>
        <w:spacing w:line="300" w:lineRule="auto"/>
        <w:ind w:firstLine="420" w:firstLineChars="200"/>
        <w:rPr>
          <w:rFonts w:ascii="宋体" w:hAnsi="宋体" w:cs="宋体"/>
        </w:rPr>
      </w:pPr>
    </w:p>
    <w:p>
      <w:pPr>
        <w:spacing w:line="300" w:lineRule="auto"/>
        <w:ind w:firstLine="420" w:firstLineChars="200"/>
        <w:rPr>
          <w:rFonts w:ascii="宋体" w:hAnsi="宋体" w:cs="宋体"/>
        </w:rPr>
      </w:pPr>
    </w:p>
    <w:p>
      <w:pPr>
        <w:spacing w:line="300" w:lineRule="auto"/>
        <w:ind w:firstLine="420" w:firstLineChars="200"/>
        <w:rPr>
          <w:rFonts w:ascii="宋体" w:hAnsi="宋体" w:cs="宋体"/>
        </w:rPr>
      </w:pPr>
    </w:p>
    <w:p>
      <w:pPr>
        <w:spacing w:line="300" w:lineRule="auto"/>
        <w:ind w:firstLine="420" w:firstLineChars="200"/>
        <w:rPr>
          <w:rFonts w:ascii="宋体" w:hAnsi="宋体" w:cs="宋体"/>
        </w:rPr>
      </w:pP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p>
    <w:p>
      <w:pPr>
        <w:spacing w:line="300" w:lineRule="auto"/>
        <w:jc w:val="left"/>
        <w:rPr>
          <w:rFonts w:ascii="宋体" w:hAnsi="宋体" w:cs="宋体"/>
          <w:b/>
          <w:spacing w:val="6"/>
          <w:sz w:val="32"/>
          <w:szCs w:val="32"/>
        </w:rPr>
      </w:pPr>
    </w:p>
    <w:p>
      <w:pPr>
        <w:spacing w:line="300" w:lineRule="auto"/>
        <w:jc w:val="left"/>
        <w:rPr>
          <w:rFonts w:hint="eastAsia" w:ascii="宋体" w:hAnsi="宋体" w:cs="宋体"/>
          <w:b/>
          <w:spacing w:val="6"/>
          <w:sz w:val="32"/>
          <w:szCs w:val="32"/>
        </w:rPr>
      </w:pPr>
    </w:p>
    <w:p>
      <w:pPr>
        <w:spacing w:line="300" w:lineRule="auto"/>
        <w:jc w:val="left"/>
        <w:rPr>
          <w:rFonts w:hint="eastAsia" w:ascii="宋体" w:hAnsi="宋体" w:cs="宋体"/>
          <w:b/>
          <w:spacing w:val="6"/>
          <w:sz w:val="32"/>
          <w:szCs w:val="32"/>
        </w:rPr>
      </w:pPr>
    </w:p>
    <w:p>
      <w:pPr>
        <w:spacing w:line="300" w:lineRule="auto"/>
        <w:jc w:val="left"/>
        <w:rPr>
          <w:rFonts w:hint="eastAsia" w:ascii="宋体" w:hAnsi="宋体" w:cs="宋体"/>
          <w:b/>
          <w:spacing w:val="6"/>
          <w:sz w:val="32"/>
          <w:szCs w:val="32"/>
        </w:rPr>
      </w:pPr>
    </w:p>
    <w:p>
      <w:pPr>
        <w:spacing w:line="300" w:lineRule="auto"/>
        <w:jc w:val="left"/>
        <w:rPr>
          <w:rFonts w:hint="eastAsia" w:ascii="宋体" w:hAnsi="宋体" w:cs="宋体"/>
          <w:b/>
          <w:spacing w:val="6"/>
          <w:sz w:val="32"/>
          <w:szCs w:val="32"/>
        </w:rPr>
      </w:pPr>
    </w:p>
    <w:p>
      <w:pPr>
        <w:spacing w:line="300" w:lineRule="auto"/>
        <w:jc w:val="left"/>
        <w:rPr>
          <w:rFonts w:hint="eastAsia" w:ascii="宋体" w:hAnsi="宋体" w:cs="宋体"/>
          <w:b/>
          <w:spacing w:val="6"/>
          <w:sz w:val="32"/>
          <w:szCs w:val="32"/>
        </w:rPr>
      </w:pPr>
    </w:p>
    <w:p>
      <w:pPr>
        <w:spacing w:line="30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00" w:lineRule="auto"/>
        <w:jc w:val="center"/>
        <w:rPr>
          <w:rFonts w:ascii="宋体" w:hAnsi="宋体" w:cs="宋体"/>
          <w:b/>
          <w:spacing w:val="6"/>
          <w:sz w:val="32"/>
          <w:szCs w:val="32"/>
        </w:rPr>
      </w:pPr>
    </w:p>
    <w:p>
      <w:pPr>
        <w:spacing w:line="30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00" w:lineRule="auto"/>
        <w:rPr>
          <w:rFonts w:ascii="宋体" w:hAnsi="宋体" w:cs="宋体"/>
          <w:bCs/>
          <w:sz w:val="24"/>
        </w:rPr>
      </w:pPr>
      <w:r>
        <w:rPr>
          <w:rFonts w:hint="eastAsia" w:ascii="宋体" w:hAnsi="宋体" w:cs="宋体"/>
          <w:bCs/>
          <w:sz w:val="24"/>
        </w:rPr>
        <w:t>一、质疑供应商基本信息</w:t>
      </w:r>
    </w:p>
    <w:p>
      <w:pPr>
        <w:snapToGrid w:val="0"/>
        <w:spacing w:line="300" w:lineRule="auto"/>
        <w:rPr>
          <w:rFonts w:ascii="宋体" w:hAnsi="宋体" w:cs="宋体"/>
          <w:sz w:val="24"/>
          <w:u w:val="dotted"/>
        </w:rPr>
      </w:pPr>
      <w:r>
        <w:rPr>
          <w:rFonts w:hint="eastAsia" w:ascii="宋体" w:hAnsi="宋体" w:cs="宋体"/>
          <w:sz w:val="24"/>
        </w:rPr>
        <w:t>质疑供应商：</w:t>
      </w:r>
    </w:p>
    <w:p>
      <w:pPr>
        <w:snapToGrid w:val="0"/>
        <w:spacing w:line="300" w:lineRule="auto"/>
        <w:rPr>
          <w:rFonts w:ascii="宋体" w:hAnsi="宋体" w:cs="宋体"/>
          <w:sz w:val="24"/>
        </w:rPr>
      </w:pPr>
      <w:r>
        <w:rPr>
          <w:rFonts w:hint="eastAsia" w:ascii="宋体" w:hAnsi="宋体" w:cs="宋体"/>
          <w:sz w:val="24"/>
        </w:rPr>
        <w:t>地址：邮编：</w:t>
      </w:r>
    </w:p>
    <w:p>
      <w:pPr>
        <w:snapToGrid w:val="0"/>
        <w:spacing w:line="300" w:lineRule="auto"/>
        <w:rPr>
          <w:rFonts w:ascii="宋体" w:hAnsi="宋体" w:cs="宋体"/>
          <w:sz w:val="24"/>
        </w:rPr>
      </w:pPr>
      <w:r>
        <w:rPr>
          <w:rFonts w:hint="eastAsia" w:ascii="宋体" w:hAnsi="宋体" w:cs="宋体"/>
          <w:sz w:val="24"/>
        </w:rPr>
        <w:t>联系人：联系电话：</w:t>
      </w:r>
    </w:p>
    <w:p>
      <w:pPr>
        <w:snapToGrid w:val="0"/>
        <w:spacing w:line="300" w:lineRule="auto"/>
        <w:rPr>
          <w:rFonts w:ascii="宋体" w:hAnsi="宋体" w:cs="宋体"/>
          <w:sz w:val="24"/>
          <w:u w:val="dotted"/>
        </w:rPr>
      </w:pPr>
      <w:r>
        <w:rPr>
          <w:rFonts w:hint="eastAsia" w:ascii="宋体" w:hAnsi="宋体" w:cs="宋体"/>
          <w:sz w:val="24"/>
        </w:rPr>
        <w:t>授权代表：</w:t>
      </w:r>
    </w:p>
    <w:p>
      <w:pPr>
        <w:snapToGrid w:val="0"/>
        <w:spacing w:line="300" w:lineRule="auto"/>
        <w:rPr>
          <w:rFonts w:ascii="宋体" w:hAnsi="宋体" w:cs="宋体"/>
          <w:sz w:val="24"/>
        </w:rPr>
      </w:pPr>
      <w:r>
        <w:rPr>
          <w:rFonts w:hint="eastAsia" w:ascii="宋体" w:hAnsi="宋体" w:cs="宋体"/>
          <w:sz w:val="24"/>
        </w:rPr>
        <w:t>联系电话：</w:t>
      </w:r>
    </w:p>
    <w:p>
      <w:pPr>
        <w:snapToGrid w:val="0"/>
        <w:spacing w:line="300" w:lineRule="auto"/>
        <w:rPr>
          <w:rFonts w:ascii="宋体" w:hAnsi="宋体" w:cs="宋体"/>
          <w:sz w:val="24"/>
        </w:rPr>
      </w:pPr>
      <w:r>
        <w:rPr>
          <w:rFonts w:hint="eastAsia" w:ascii="宋体" w:hAnsi="宋体" w:cs="宋体"/>
          <w:sz w:val="24"/>
        </w:rPr>
        <w:t>地址： 邮编：</w:t>
      </w:r>
    </w:p>
    <w:p>
      <w:pPr>
        <w:snapToGrid w:val="0"/>
        <w:spacing w:line="300" w:lineRule="auto"/>
        <w:rPr>
          <w:rFonts w:ascii="宋体" w:hAnsi="宋体" w:cs="宋体"/>
          <w:bCs/>
          <w:sz w:val="24"/>
        </w:rPr>
      </w:pPr>
      <w:r>
        <w:rPr>
          <w:rFonts w:hint="eastAsia" w:ascii="宋体" w:hAnsi="宋体" w:cs="宋体"/>
          <w:bCs/>
          <w:sz w:val="24"/>
        </w:rPr>
        <w:t>二、质疑项目基本情况</w:t>
      </w:r>
    </w:p>
    <w:p>
      <w:pPr>
        <w:snapToGrid w:val="0"/>
        <w:spacing w:line="300" w:lineRule="auto"/>
        <w:rPr>
          <w:rFonts w:ascii="宋体" w:hAnsi="宋体" w:cs="宋体"/>
          <w:sz w:val="24"/>
        </w:rPr>
      </w:pPr>
      <w:r>
        <w:rPr>
          <w:rFonts w:hint="eastAsia" w:ascii="宋体" w:hAnsi="宋体" w:cs="宋体"/>
          <w:sz w:val="24"/>
        </w:rPr>
        <w:t>质疑项目的名称：</w:t>
      </w:r>
    </w:p>
    <w:p>
      <w:pPr>
        <w:snapToGrid w:val="0"/>
        <w:spacing w:line="300" w:lineRule="auto"/>
        <w:rPr>
          <w:rFonts w:ascii="宋体" w:hAnsi="宋体" w:cs="宋体"/>
          <w:sz w:val="24"/>
        </w:rPr>
      </w:pPr>
      <w:r>
        <w:rPr>
          <w:rFonts w:hint="eastAsia" w:ascii="宋体" w:hAnsi="宋体" w:cs="宋体"/>
          <w:sz w:val="24"/>
        </w:rPr>
        <w:t>质疑项目的编号：包号：</w:t>
      </w:r>
    </w:p>
    <w:p>
      <w:pPr>
        <w:snapToGrid w:val="0"/>
        <w:spacing w:line="300" w:lineRule="auto"/>
        <w:rPr>
          <w:rFonts w:ascii="宋体" w:hAnsi="宋体" w:cs="宋体"/>
          <w:sz w:val="24"/>
          <w:u w:val="dotted"/>
        </w:rPr>
      </w:pPr>
      <w:r>
        <w:rPr>
          <w:rFonts w:hint="eastAsia" w:ascii="宋体" w:hAnsi="宋体" w:cs="宋体"/>
          <w:sz w:val="24"/>
        </w:rPr>
        <w:t>采购人名称：</w:t>
      </w:r>
    </w:p>
    <w:p>
      <w:pPr>
        <w:snapToGrid w:val="0"/>
        <w:spacing w:line="300" w:lineRule="auto"/>
        <w:rPr>
          <w:rFonts w:ascii="宋体" w:hAnsi="宋体" w:cs="宋体"/>
          <w:sz w:val="24"/>
        </w:rPr>
      </w:pPr>
      <w:r>
        <w:rPr>
          <w:rFonts w:hint="eastAsia" w:ascii="宋体" w:hAnsi="宋体" w:cs="宋体"/>
          <w:sz w:val="24"/>
        </w:rPr>
        <w:t>采购文件获取日期：</w:t>
      </w:r>
    </w:p>
    <w:p>
      <w:pPr>
        <w:snapToGrid w:val="0"/>
        <w:spacing w:line="300" w:lineRule="auto"/>
        <w:rPr>
          <w:rFonts w:ascii="宋体" w:hAnsi="宋体" w:cs="宋体"/>
          <w:bCs/>
          <w:sz w:val="24"/>
        </w:rPr>
      </w:pPr>
      <w:r>
        <w:rPr>
          <w:rFonts w:hint="eastAsia" w:ascii="宋体" w:hAnsi="宋体" w:cs="宋体"/>
          <w:bCs/>
          <w:sz w:val="24"/>
        </w:rPr>
        <w:t>三、质疑事项具体内容</w:t>
      </w:r>
    </w:p>
    <w:p>
      <w:pPr>
        <w:snapToGrid w:val="0"/>
        <w:spacing w:line="300" w:lineRule="auto"/>
        <w:rPr>
          <w:rFonts w:ascii="宋体" w:hAnsi="宋体" w:cs="宋体"/>
          <w:sz w:val="24"/>
          <w:u w:val="dotted"/>
        </w:rPr>
      </w:pPr>
      <w:r>
        <w:rPr>
          <w:rFonts w:hint="eastAsia" w:ascii="宋体" w:hAnsi="宋体" w:cs="宋体"/>
          <w:sz w:val="24"/>
        </w:rPr>
        <w:t>质疑事项1：</w:t>
      </w:r>
    </w:p>
    <w:p>
      <w:pPr>
        <w:snapToGrid w:val="0"/>
        <w:spacing w:line="300" w:lineRule="auto"/>
        <w:rPr>
          <w:rFonts w:ascii="宋体" w:hAnsi="宋体" w:cs="宋体"/>
          <w:sz w:val="24"/>
          <w:u w:val="dotted"/>
        </w:rPr>
      </w:pPr>
      <w:r>
        <w:rPr>
          <w:rFonts w:hint="eastAsia" w:ascii="宋体" w:hAnsi="宋体" w:cs="宋体"/>
          <w:sz w:val="24"/>
        </w:rPr>
        <w:t>事实依据：</w:t>
      </w:r>
    </w:p>
    <w:p>
      <w:pPr>
        <w:snapToGrid w:val="0"/>
        <w:spacing w:line="300" w:lineRule="auto"/>
        <w:rPr>
          <w:rFonts w:ascii="宋体" w:hAnsi="宋体" w:cs="宋体"/>
          <w:sz w:val="24"/>
        </w:rPr>
      </w:pPr>
    </w:p>
    <w:p>
      <w:pPr>
        <w:snapToGrid w:val="0"/>
        <w:spacing w:line="300" w:lineRule="auto"/>
        <w:rPr>
          <w:rFonts w:ascii="宋体" w:hAnsi="宋体" w:cs="宋体"/>
          <w:sz w:val="24"/>
          <w:u w:val="dotted"/>
        </w:rPr>
      </w:pPr>
      <w:r>
        <w:rPr>
          <w:rFonts w:hint="eastAsia" w:ascii="宋体" w:hAnsi="宋体" w:cs="宋体"/>
          <w:sz w:val="24"/>
        </w:rPr>
        <w:t>法律依据：</w:t>
      </w:r>
    </w:p>
    <w:p>
      <w:pPr>
        <w:snapToGrid w:val="0"/>
        <w:spacing w:line="300" w:lineRule="auto"/>
        <w:rPr>
          <w:rFonts w:ascii="宋体" w:hAnsi="宋体" w:cs="宋体"/>
          <w:sz w:val="24"/>
          <w:u w:val="dotted"/>
        </w:rPr>
      </w:pPr>
    </w:p>
    <w:p>
      <w:pPr>
        <w:snapToGrid w:val="0"/>
        <w:spacing w:line="300" w:lineRule="auto"/>
        <w:rPr>
          <w:rFonts w:ascii="宋体" w:hAnsi="宋体" w:cs="宋体"/>
          <w:sz w:val="24"/>
          <w:u w:val="dotted"/>
        </w:rPr>
      </w:pPr>
      <w:r>
        <w:rPr>
          <w:rFonts w:hint="eastAsia" w:ascii="宋体" w:hAnsi="宋体" w:cs="宋体"/>
          <w:sz w:val="24"/>
        </w:rPr>
        <w:t>质疑事项2</w:t>
      </w:r>
    </w:p>
    <w:p>
      <w:pPr>
        <w:snapToGrid w:val="0"/>
        <w:spacing w:line="300" w:lineRule="auto"/>
        <w:rPr>
          <w:rFonts w:ascii="宋体" w:hAnsi="宋体" w:cs="宋体"/>
          <w:sz w:val="24"/>
        </w:rPr>
      </w:pPr>
      <w:r>
        <w:rPr>
          <w:rFonts w:hint="eastAsia" w:ascii="宋体" w:hAnsi="宋体" w:cs="宋体"/>
          <w:sz w:val="24"/>
        </w:rPr>
        <w:t>……</w:t>
      </w:r>
    </w:p>
    <w:p>
      <w:pPr>
        <w:snapToGrid w:val="0"/>
        <w:spacing w:line="300" w:lineRule="auto"/>
        <w:rPr>
          <w:rFonts w:ascii="宋体" w:hAnsi="宋体" w:cs="宋体"/>
          <w:bCs/>
          <w:sz w:val="24"/>
        </w:rPr>
      </w:pPr>
      <w:r>
        <w:rPr>
          <w:rFonts w:hint="eastAsia" w:ascii="宋体" w:hAnsi="宋体" w:cs="宋体"/>
          <w:bCs/>
          <w:sz w:val="24"/>
        </w:rPr>
        <w:t>四、与质疑事项相关的质疑请求</w:t>
      </w:r>
    </w:p>
    <w:p>
      <w:pPr>
        <w:snapToGrid w:val="0"/>
        <w:spacing w:line="300" w:lineRule="auto"/>
        <w:rPr>
          <w:rFonts w:ascii="宋体" w:hAnsi="宋体" w:cs="宋体"/>
          <w:sz w:val="24"/>
          <w:u w:val="dotted"/>
        </w:rPr>
      </w:pPr>
      <w:r>
        <w:rPr>
          <w:rFonts w:hint="eastAsia" w:ascii="宋体" w:hAnsi="宋体" w:cs="宋体"/>
          <w:sz w:val="24"/>
        </w:rPr>
        <w:t>请求：</w:t>
      </w:r>
    </w:p>
    <w:p>
      <w:pPr>
        <w:spacing w:line="300" w:lineRule="auto"/>
        <w:rPr>
          <w:rFonts w:ascii="宋体" w:hAnsi="宋体" w:cs="宋体"/>
          <w:sz w:val="24"/>
        </w:rPr>
      </w:pPr>
      <w:r>
        <w:rPr>
          <w:rFonts w:hint="eastAsia" w:ascii="宋体" w:hAnsi="宋体" w:cs="宋体"/>
          <w:sz w:val="24"/>
        </w:rPr>
        <w:t xml:space="preserve">签字(签章)：                   公章：                      </w:t>
      </w:r>
    </w:p>
    <w:p>
      <w:pPr>
        <w:spacing w:line="300" w:lineRule="auto"/>
        <w:rPr>
          <w:rFonts w:ascii="宋体" w:hAnsi="宋体" w:cs="宋体"/>
          <w:b/>
          <w:sz w:val="24"/>
        </w:rPr>
      </w:pPr>
      <w:r>
        <w:rPr>
          <w:rFonts w:hint="eastAsia" w:ascii="宋体" w:hAnsi="宋体" w:cs="宋体"/>
          <w:sz w:val="24"/>
        </w:rPr>
        <w:t xml:space="preserve">日期：    </w:t>
      </w: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r>
        <w:rPr>
          <w:rFonts w:hint="eastAsia" w:ascii="宋体" w:hAnsi="宋体" w:cs="宋体"/>
          <w:b/>
          <w:sz w:val="24"/>
        </w:rPr>
        <w:t>质疑函制作说明：</w:t>
      </w:r>
    </w:p>
    <w:p>
      <w:pPr>
        <w:widowControl/>
        <w:spacing w:line="30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0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0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0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0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0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ascii="宋体" w:hAnsi="宋体" w:cs="宋体"/>
          <w:b/>
          <w:spacing w:val="6"/>
          <w:sz w:val="32"/>
          <w:szCs w:val="32"/>
        </w:rPr>
      </w:pPr>
    </w:p>
    <w:p>
      <w:pPr>
        <w:spacing w:line="300" w:lineRule="auto"/>
        <w:jc w:val="left"/>
        <w:rPr>
          <w:rFonts w:hint="eastAsia" w:ascii="宋体" w:hAnsi="宋体" w:cs="宋体"/>
          <w:b/>
          <w:spacing w:val="6"/>
          <w:sz w:val="32"/>
          <w:szCs w:val="32"/>
        </w:rPr>
      </w:pPr>
    </w:p>
    <w:p>
      <w:pPr>
        <w:spacing w:line="300" w:lineRule="auto"/>
        <w:jc w:val="left"/>
        <w:rPr>
          <w:rFonts w:hint="eastAsia" w:ascii="宋体" w:hAnsi="宋体" w:cs="宋体"/>
          <w:b/>
          <w:spacing w:val="6"/>
          <w:sz w:val="32"/>
          <w:szCs w:val="32"/>
        </w:rPr>
      </w:pPr>
    </w:p>
    <w:p>
      <w:pPr>
        <w:spacing w:line="300" w:lineRule="auto"/>
        <w:jc w:val="left"/>
        <w:rPr>
          <w:rFonts w:hint="eastAsia" w:ascii="宋体" w:hAnsi="宋体" w:cs="宋体"/>
          <w:b/>
          <w:spacing w:val="6"/>
          <w:sz w:val="32"/>
          <w:szCs w:val="32"/>
        </w:rPr>
      </w:pPr>
    </w:p>
    <w:p>
      <w:pPr>
        <w:spacing w:line="300" w:lineRule="auto"/>
        <w:jc w:val="left"/>
        <w:rPr>
          <w:rFonts w:hint="eastAsia" w:ascii="宋体" w:hAnsi="宋体" w:cs="宋体"/>
          <w:b/>
          <w:spacing w:val="6"/>
          <w:sz w:val="32"/>
          <w:szCs w:val="32"/>
        </w:rPr>
      </w:pPr>
    </w:p>
    <w:p>
      <w:pPr>
        <w:spacing w:line="300" w:lineRule="auto"/>
        <w:jc w:val="left"/>
        <w:rPr>
          <w:rFonts w:hint="eastAsia" w:ascii="宋体" w:hAnsi="宋体" w:cs="宋体"/>
          <w:b/>
          <w:spacing w:val="6"/>
          <w:sz w:val="32"/>
          <w:szCs w:val="32"/>
        </w:rPr>
      </w:pPr>
    </w:p>
    <w:p>
      <w:pPr>
        <w:spacing w:line="300" w:lineRule="auto"/>
        <w:jc w:val="left"/>
        <w:rPr>
          <w:rFonts w:hint="eastAsia" w:ascii="宋体" w:hAnsi="宋体" w:cs="宋体"/>
          <w:b/>
          <w:spacing w:val="6"/>
          <w:sz w:val="32"/>
          <w:szCs w:val="32"/>
        </w:rPr>
      </w:pPr>
    </w:p>
    <w:p>
      <w:pPr>
        <w:spacing w:line="300" w:lineRule="auto"/>
        <w:jc w:val="left"/>
        <w:rPr>
          <w:rFonts w:hint="eastAsia" w:ascii="宋体" w:hAnsi="宋体" w:cs="宋体"/>
          <w:b/>
          <w:spacing w:val="6"/>
          <w:sz w:val="32"/>
          <w:szCs w:val="32"/>
        </w:rPr>
      </w:pPr>
    </w:p>
    <w:p>
      <w:pPr>
        <w:spacing w:line="300" w:lineRule="auto"/>
        <w:jc w:val="left"/>
        <w:rPr>
          <w:rFonts w:hint="eastAsia" w:ascii="宋体" w:hAnsi="宋体" w:cs="宋体"/>
          <w:b/>
          <w:spacing w:val="6"/>
          <w:sz w:val="32"/>
          <w:szCs w:val="32"/>
        </w:rPr>
      </w:pPr>
    </w:p>
    <w:p>
      <w:pPr>
        <w:spacing w:line="300" w:lineRule="auto"/>
        <w:jc w:val="left"/>
        <w:rPr>
          <w:rFonts w:hint="eastAsia" w:ascii="宋体" w:hAnsi="宋体" w:cs="宋体"/>
          <w:b/>
          <w:spacing w:val="6"/>
          <w:sz w:val="32"/>
          <w:szCs w:val="32"/>
        </w:rPr>
      </w:pPr>
    </w:p>
    <w:p>
      <w:pPr>
        <w:spacing w:line="30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00" w:lineRule="auto"/>
        <w:jc w:val="center"/>
        <w:rPr>
          <w:rFonts w:ascii="宋体" w:hAnsi="宋体" w:cs="宋体"/>
          <w:b/>
          <w:sz w:val="24"/>
        </w:rPr>
      </w:pPr>
    </w:p>
    <w:p>
      <w:pPr>
        <w:spacing w:line="30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00" w:lineRule="auto"/>
        <w:rPr>
          <w:rFonts w:ascii="宋体" w:hAnsi="宋体" w:cs="宋体"/>
          <w:sz w:val="24"/>
        </w:rPr>
      </w:pPr>
      <w:r>
        <w:rPr>
          <w:rFonts w:hint="eastAsia" w:ascii="宋体" w:hAnsi="宋体" w:cs="宋体"/>
          <w:sz w:val="24"/>
        </w:rPr>
        <w:t>一、投诉相关主体基本情况</w:t>
      </w:r>
    </w:p>
    <w:p>
      <w:pPr>
        <w:spacing w:line="300" w:lineRule="auto"/>
        <w:rPr>
          <w:rFonts w:ascii="宋体" w:hAnsi="宋体" w:cs="宋体"/>
          <w:sz w:val="24"/>
          <w:u w:val="dotted"/>
        </w:rPr>
      </w:pPr>
      <w:r>
        <w:rPr>
          <w:rFonts w:hint="eastAsia" w:ascii="宋体" w:hAnsi="宋体" w:cs="宋体"/>
          <w:sz w:val="24"/>
        </w:rPr>
        <w:t>投诉人：</w:t>
      </w:r>
    </w:p>
    <w:p>
      <w:pPr>
        <w:spacing w:line="300" w:lineRule="auto"/>
        <w:rPr>
          <w:rFonts w:ascii="宋体" w:hAnsi="宋体" w:cs="宋体"/>
          <w:sz w:val="24"/>
          <w:u w:val="single"/>
        </w:rPr>
      </w:pPr>
      <w:r>
        <w:rPr>
          <w:rFonts w:hint="eastAsia" w:ascii="宋体" w:hAnsi="宋体" w:cs="宋体"/>
          <w:sz w:val="24"/>
        </w:rPr>
        <w:t>地     址：邮编：</w:t>
      </w:r>
    </w:p>
    <w:p>
      <w:pPr>
        <w:tabs>
          <w:tab w:val="left" w:pos="6510"/>
        </w:tabs>
        <w:spacing w:line="300" w:lineRule="auto"/>
        <w:jc w:val="left"/>
        <w:rPr>
          <w:rFonts w:ascii="宋体" w:hAnsi="宋体" w:cs="宋体"/>
          <w:sz w:val="24"/>
        </w:rPr>
      </w:pPr>
      <w:r>
        <w:rPr>
          <w:rFonts w:hint="eastAsia" w:ascii="宋体" w:hAnsi="宋体" w:cs="宋体"/>
          <w:sz w:val="24"/>
        </w:rPr>
        <w:t>法定代表人/主要负责人：</w:t>
      </w:r>
    </w:p>
    <w:p>
      <w:pPr>
        <w:tabs>
          <w:tab w:val="left" w:pos="6510"/>
        </w:tabs>
        <w:spacing w:line="300" w:lineRule="auto"/>
        <w:rPr>
          <w:rFonts w:ascii="宋体" w:hAnsi="宋体" w:cs="宋体"/>
          <w:sz w:val="24"/>
          <w:u w:val="dotted"/>
        </w:rPr>
      </w:pPr>
      <w:r>
        <w:rPr>
          <w:rFonts w:hint="eastAsia" w:ascii="宋体" w:hAnsi="宋体" w:cs="宋体"/>
          <w:sz w:val="24"/>
        </w:rPr>
        <w:t>联系电话：</w:t>
      </w:r>
    </w:p>
    <w:p>
      <w:pPr>
        <w:spacing w:line="300" w:lineRule="auto"/>
        <w:rPr>
          <w:rFonts w:ascii="宋体" w:hAnsi="宋体" w:cs="宋体"/>
          <w:sz w:val="24"/>
          <w:u w:val="dotted"/>
        </w:rPr>
      </w:pPr>
      <w:r>
        <w:rPr>
          <w:rFonts w:hint="eastAsia" w:ascii="宋体" w:hAnsi="宋体" w:cs="宋体"/>
          <w:sz w:val="24"/>
        </w:rPr>
        <w:t>授权代表：联系电话</w:t>
      </w:r>
      <w:r>
        <w:rPr>
          <w:rFonts w:hint="eastAsia" w:ascii="宋体" w:hAnsi="宋体" w:cs="宋体"/>
          <w:sz w:val="24"/>
          <w:u w:val="dotted"/>
        </w:rPr>
        <w:t xml:space="preserve">：                  </w:t>
      </w:r>
    </w:p>
    <w:p>
      <w:pPr>
        <w:spacing w:line="300" w:lineRule="auto"/>
        <w:rPr>
          <w:rFonts w:ascii="宋体" w:hAnsi="宋体" w:cs="宋体"/>
          <w:sz w:val="24"/>
          <w:u w:val="dotted"/>
        </w:rPr>
      </w:pPr>
      <w:r>
        <w:rPr>
          <w:rFonts w:hint="eastAsia" w:ascii="宋体" w:hAnsi="宋体" w:cs="宋体"/>
          <w:sz w:val="24"/>
        </w:rPr>
        <w:t>地     址：邮编：</w:t>
      </w:r>
    </w:p>
    <w:p>
      <w:pPr>
        <w:spacing w:line="300" w:lineRule="auto"/>
        <w:rPr>
          <w:rFonts w:ascii="宋体" w:hAnsi="宋体" w:cs="宋体"/>
          <w:sz w:val="24"/>
          <w:u w:val="single"/>
        </w:rPr>
      </w:pPr>
      <w:r>
        <w:rPr>
          <w:rFonts w:hint="eastAsia" w:ascii="宋体" w:hAnsi="宋体" w:cs="宋体"/>
          <w:sz w:val="24"/>
        </w:rPr>
        <w:t>被投诉人1：</w:t>
      </w:r>
    </w:p>
    <w:p>
      <w:pPr>
        <w:spacing w:line="300" w:lineRule="auto"/>
        <w:rPr>
          <w:rFonts w:ascii="宋体" w:hAnsi="宋体" w:cs="宋体"/>
          <w:sz w:val="24"/>
          <w:u w:val="single"/>
        </w:rPr>
      </w:pPr>
      <w:r>
        <w:rPr>
          <w:rFonts w:hint="eastAsia" w:ascii="宋体" w:hAnsi="宋体" w:cs="宋体"/>
          <w:sz w:val="24"/>
        </w:rPr>
        <w:t>地     址：邮编：</w:t>
      </w:r>
    </w:p>
    <w:p>
      <w:pPr>
        <w:spacing w:line="300" w:lineRule="auto"/>
        <w:rPr>
          <w:rFonts w:ascii="宋体" w:hAnsi="宋体" w:cs="宋体"/>
          <w:sz w:val="24"/>
          <w:u w:val="single"/>
        </w:rPr>
      </w:pPr>
      <w:r>
        <w:rPr>
          <w:rFonts w:hint="eastAsia" w:ascii="宋体" w:hAnsi="宋体" w:cs="宋体"/>
          <w:sz w:val="24"/>
        </w:rPr>
        <w:t>联系人：联系电话：</w:t>
      </w:r>
    </w:p>
    <w:p>
      <w:pPr>
        <w:spacing w:line="300" w:lineRule="auto"/>
        <w:rPr>
          <w:rFonts w:ascii="宋体" w:hAnsi="宋体" w:cs="宋体"/>
          <w:sz w:val="24"/>
        </w:rPr>
      </w:pPr>
      <w:r>
        <w:rPr>
          <w:rFonts w:hint="eastAsia" w:ascii="宋体" w:hAnsi="宋体" w:cs="宋体"/>
          <w:sz w:val="24"/>
        </w:rPr>
        <w:t>被投诉人2</w:t>
      </w:r>
    </w:p>
    <w:p>
      <w:pPr>
        <w:spacing w:line="300" w:lineRule="auto"/>
        <w:rPr>
          <w:rFonts w:ascii="宋体" w:hAnsi="宋体" w:cs="宋体"/>
          <w:sz w:val="24"/>
          <w:u w:val="dotted"/>
        </w:rPr>
      </w:pPr>
      <w:r>
        <w:rPr>
          <w:rFonts w:hint="eastAsia" w:ascii="宋体" w:hAnsi="宋体" w:cs="宋体"/>
          <w:sz w:val="24"/>
        </w:rPr>
        <w:t>……</w:t>
      </w:r>
    </w:p>
    <w:p>
      <w:pPr>
        <w:spacing w:line="300" w:lineRule="auto"/>
        <w:rPr>
          <w:rFonts w:ascii="宋体" w:hAnsi="宋体" w:cs="宋体"/>
          <w:sz w:val="24"/>
          <w:u w:val="single"/>
        </w:rPr>
      </w:pPr>
      <w:r>
        <w:rPr>
          <w:rFonts w:hint="eastAsia" w:ascii="宋体" w:hAnsi="宋体" w:cs="宋体"/>
          <w:sz w:val="24"/>
        </w:rPr>
        <w:t>相关供应商：</w:t>
      </w:r>
    </w:p>
    <w:p>
      <w:pPr>
        <w:spacing w:line="300" w:lineRule="auto"/>
        <w:rPr>
          <w:rFonts w:ascii="宋体" w:hAnsi="宋体" w:cs="宋体"/>
          <w:sz w:val="24"/>
          <w:u w:val="single"/>
        </w:rPr>
      </w:pPr>
      <w:r>
        <w:rPr>
          <w:rFonts w:hint="eastAsia" w:ascii="宋体" w:hAnsi="宋体" w:cs="宋体"/>
          <w:sz w:val="24"/>
        </w:rPr>
        <w:t>地     址：邮编：</w:t>
      </w:r>
    </w:p>
    <w:p>
      <w:pPr>
        <w:spacing w:line="300" w:lineRule="auto"/>
        <w:rPr>
          <w:rFonts w:ascii="宋体" w:hAnsi="宋体" w:cs="宋体"/>
          <w:sz w:val="24"/>
          <w:u w:val="single"/>
        </w:rPr>
      </w:pPr>
      <w:r>
        <w:rPr>
          <w:rFonts w:hint="eastAsia" w:ascii="宋体" w:hAnsi="宋体" w:cs="宋体"/>
          <w:sz w:val="24"/>
        </w:rPr>
        <w:t>联系人：联系电话：</w:t>
      </w:r>
    </w:p>
    <w:p>
      <w:pPr>
        <w:spacing w:line="300" w:lineRule="auto"/>
        <w:rPr>
          <w:rFonts w:ascii="宋体" w:hAnsi="宋体" w:cs="宋体"/>
          <w:sz w:val="24"/>
        </w:rPr>
      </w:pPr>
      <w:r>
        <w:rPr>
          <w:rFonts w:hint="eastAsia" w:ascii="宋体" w:hAnsi="宋体" w:cs="宋体"/>
          <w:sz w:val="24"/>
        </w:rPr>
        <w:t>二、投诉项目基本情况</w:t>
      </w:r>
    </w:p>
    <w:p>
      <w:pPr>
        <w:spacing w:line="300" w:lineRule="auto"/>
        <w:rPr>
          <w:rFonts w:ascii="宋体" w:hAnsi="宋体" w:cs="宋体"/>
          <w:sz w:val="24"/>
          <w:u w:val="dotted"/>
        </w:rPr>
      </w:pPr>
      <w:r>
        <w:rPr>
          <w:rFonts w:hint="eastAsia" w:ascii="宋体" w:hAnsi="宋体" w:cs="宋体"/>
          <w:sz w:val="24"/>
        </w:rPr>
        <w:t>采购项目名称：</w:t>
      </w:r>
    </w:p>
    <w:p>
      <w:pPr>
        <w:spacing w:line="300" w:lineRule="auto"/>
        <w:rPr>
          <w:rFonts w:ascii="宋体" w:hAnsi="宋体" w:cs="宋体"/>
          <w:sz w:val="24"/>
          <w:u w:val="single"/>
        </w:rPr>
      </w:pPr>
      <w:r>
        <w:rPr>
          <w:rFonts w:hint="eastAsia" w:ascii="宋体" w:hAnsi="宋体" w:cs="宋体"/>
          <w:sz w:val="24"/>
        </w:rPr>
        <w:t>采购项目编号：包号：</w:t>
      </w:r>
    </w:p>
    <w:p>
      <w:pPr>
        <w:spacing w:line="300" w:lineRule="auto"/>
        <w:rPr>
          <w:rFonts w:ascii="宋体" w:hAnsi="宋体" w:cs="宋体"/>
          <w:sz w:val="24"/>
        </w:rPr>
      </w:pPr>
      <w:r>
        <w:rPr>
          <w:rFonts w:hint="eastAsia" w:ascii="宋体" w:hAnsi="宋体" w:cs="宋体"/>
          <w:sz w:val="24"/>
        </w:rPr>
        <w:t>采购人名称：</w:t>
      </w:r>
    </w:p>
    <w:p>
      <w:pPr>
        <w:spacing w:line="300" w:lineRule="auto"/>
        <w:rPr>
          <w:rFonts w:ascii="宋体" w:hAnsi="宋体" w:cs="宋体"/>
          <w:sz w:val="24"/>
          <w:u w:val="single"/>
        </w:rPr>
      </w:pPr>
      <w:r>
        <w:rPr>
          <w:rFonts w:hint="eastAsia" w:ascii="宋体" w:hAnsi="宋体" w:cs="宋体"/>
          <w:sz w:val="24"/>
        </w:rPr>
        <w:t>代理机构名称：</w:t>
      </w:r>
    </w:p>
    <w:p>
      <w:pPr>
        <w:spacing w:line="30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p>
    <w:p>
      <w:pPr>
        <w:spacing w:line="30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p>
    <w:p>
      <w:pPr>
        <w:spacing w:line="300" w:lineRule="auto"/>
        <w:rPr>
          <w:rFonts w:ascii="宋体" w:hAnsi="宋体" w:cs="宋体"/>
          <w:sz w:val="24"/>
        </w:rPr>
      </w:pPr>
      <w:r>
        <w:rPr>
          <w:rFonts w:hint="eastAsia" w:ascii="宋体" w:hAnsi="宋体" w:cs="宋体"/>
          <w:sz w:val="24"/>
        </w:rPr>
        <w:t>三、质疑基本情况</w:t>
      </w:r>
    </w:p>
    <w:p>
      <w:pPr>
        <w:spacing w:line="300" w:lineRule="auto"/>
        <w:ind w:firstLine="480" w:firstLineChars="200"/>
        <w:rPr>
          <w:rFonts w:ascii="宋体" w:hAnsi="宋体" w:cs="宋体"/>
          <w:sz w:val="24"/>
          <w:u w:val="dotted"/>
        </w:rPr>
      </w:pPr>
      <w:r>
        <w:rPr>
          <w:rFonts w:hint="eastAsia" w:ascii="宋体" w:hAnsi="宋体" w:cs="宋体"/>
          <w:sz w:val="24"/>
        </w:rPr>
        <w:t>投诉人于年月日,向提出质疑，质疑事项为：</w:t>
      </w:r>
    </w:p>
    <w:p>
      <w:pPr>
        <w:spacing w:line="300" w:lineRule="auto"/>
        <w:rPr>
          <w:rFonts w:ascii="宋体" w:hAnsi="宋体" w:cs="宋体"/>
          <w:sz w:val="24"/>
          <w:u w:val="dotted"/>
        </w:rPr>
      </w:pPr>
    </w:p>
    <w:p>
      <w:pPr>
        <w:spacing w:line="30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于年月日,就质疑事项作出了答复/没有在法定期限内作出答复。</w:t>
      </w:r>
    </w:p>
    <w:p>
      <w:pPr>
        <w:spacing w:line="300" w:lineRule="auto"/>
        <w:rPr>
          <w:rFonts w:ascii="宋体" w:hAnsi="宋体" w:cs="宋体"/>
          <w:sz w:val="24"/>
        </w:rPr>
      </w:pPr>
      <w:r>
        <w:rPr>
          <w:rFonts w:hint="eastAsia" w:ascii="宋体" w:hAnsi="宋体" w:cs="宋体"/>
          <w:sz w:val="24"/>
        </w:rPr>
        <w:t>四、投诉事项具体内容</w:t>
      </w:r>
    </w:p>
    <w:p>
      <w:pPr>
        <w:spacing w:line="300" w:lineRule="auto"/>
        <w:rPr>
          <w:rFonts w:ascii="宋体" w:hAnsi="宋体" w:cs="宋体"/>
          <w:sz w:val="24"/>
          <w:u w:val="single"/>
        </w:rPr>
      </w:pPr>
      <w:r>
        <w:rPr>
          <w:rFonts w:hint="eastAsia" w:ascii="宋体" w:hAnsi="宋体" w:cs="宋体"/>
          <w:sz w:val="24"/>
        </w:rPr>
        <w:t>投诉事项 1：</w:t>
      </w:r>
    </w:p>
    <w:p>
      <w:pPr>
        <w:spacing w:line="300" w:lineRule="auto"/>
        <w:rPr>
          <w:rFonts w:ascii="宋体" w:hAnsi="宋体" w:cs="宋体"/>
          <w:sz w:val="24"/>
        </w:rPr>
      </w:pPr>
      <w:r>
        <w:rPr>
          <w:rFonts w:hint="eastAsia" w:ascii="宋体" w:hAnsi="宋体" w:cs="宋体"/>
          <w:sz w:val="24"/>
        </w:rPr>
        <w:t>事实依据：</w:t>
      </w:r>
    </w:p>
    <w:p>
      <w:pPr>
        <w:spacing w:line="300" w:lineRule="auto"/>
        <w:rPr>
          <w:rFonts w:ascii="宋体" w:hAnsi="宋体" w:cs="宋体"/>
          <w:sz w:val="24"/>
          <w:u w:val="dotted"/>
        </w:rPr>
      </w:pPr>
    </w:p>
    <w:p>
      <w:pPr>
        <w:spacing w:line="300" w:lineRule="auto"/>
        <w:rPr>
          <w:rFonts w:ascii="宋体" w:hAnsi="宋体" w:cs="宋体"/>
          <w:sz w:val="24"/>
          <w:u w:val="single"/>
        </w:rPr>
      </w:pPr>
      <w:r>
        <w:rPr>
          <w:rFonts w:hint="eastAsia" w:ascii="宋体" w:hAnsi="宋体" w:cs="宋体"/>
          <w:sz w:val="24"/>
        </w:rPr>
        <w:t>法律依据：</w:t>
      </w:r>
    </w:p>
    <w:p>
      <w:pPr>
        <w:spacing w:line="300" w:lineRule="auto"/>
        <w:rPr>
          <w:rFonts w:ascii="宋体" w:hAnsi="宋体" w:cs="宋体"/>
          <w:sz w:val="24"/>
          <w:u w:val="dotted"/>
        </w:rPr>
      </w:pPr>
    </w:p>
    <w:p>
      <w:pPr>
        <w:spacing w:line="300" w:lineRule="auto"/>
        <w:rPr>
          <w:rFonts w:ascii="宋体" w:hAnsi="宋体" w:cs="宋体"/>
          <w:sz w:val="24"/>
        </w:rPr>
      </w:pPr>
      <w:r>
        <w:rPr>
          <w:rFonts w:hint="eastAsia" w:ascii="宋体" w:hAnsi="宋体" w:cs="宋体"/>
          <w:sz w:val="24"/>
        </w:rPr>
        <w:t>投诉事项2</w:t>
      </w:r>
    </w:p>
    <w:p>
      <w:pPr>
        <w:spacing w:line="300" w:lineRule="auto"/>
        <w:rPr>
          <w:rFonts w:ascii="宋体" w:hAnsi="宋体" w:cs="宋体"/>
          <w:sz w:val="24"/>
          <w:u w:val="dotted"/>
        </w:rPr>
      </w:pPr>
      <w:r>
        <w:rPr>
          <w:rFonts w:hint="eastAsia" w:ascii="宋体" w:hAnsi="宋体" w:cs="宋体"/>
          <w:sz w:val="24"/>
        </w:rPr>
        <w:t>……</w:t>
      </w:r>
    </w:p>
    <w:p>
      <w:pPr>
        <w:spacing w:line="300" w:lineRule="auto"/>
        <w:rPr>
          <w:rFonts w:ascii="宋体" w:hAnsi="宋体" w:cs="宋体"/>
          <w:sz w:val="24"/>
        </w:rPr>
      </w:pPr>
      <w:r>
        <w:rPr>
          <w:rFonts w:hint="eastAsia" w:ascii="宋体" w:hAnsi="宋体" w:cs="宋体"/>
          <w:sz w:val="24"/>
        </w:rPr>
        <w:t>五、与投诉事项相关的投诉请求</w:t>
      </w:r>
    </w:p>
    <w:p>
      <w:pPr>
        <w:spacing w:line="300" w:lineRule="auto"/>
        <w:rPr>
          <w:rFonts w:ascii="宋体" w:hAnsi="宋体" w:cs="宋体"/>
          <w:sz w:val="24"/>
        </w:rPr>
      </w:pPr>
      <w:r>
        <w:rPr>
          <w:rFonts w:hint="eastAsia" w:ascii="宋体" w:hAnsi="宋体" w:cs="宋体"/>
          <w:sz w:val="24"/>
        </w:rPr>
        <w:t>请求：</w:t>
      </w:r>
    </w:p>
    <w:p>
      <w:pPr>
        <w:spacing w:line="300" w:lineRule="auto"/>
        <w:rPr>
          <w:rFonts w:ascii="宋体" w:hAnsi="宋体" w:cs="宋体"/>
          <w:sz w:val="24"/>
          <w:u w:val="single"/>
        </w:rPr>
      </w:pPr>
    </w:p>
    <w:p>
      <w:pPr>
        <w:spacing w:line="300" w:lineRule="auto"/>
        <w:rPr>
          <w:rFonts w:ascii="宋体" w:hAnsi="宋体" w:cs="宋体"/>
          <w:sz w:val="24"/>
        </w:rPr>
      </w:pPr>
      <w:r>
        <w:rPr>
          <w:rFonts w:hint="eastAsia" w:ascii="宋体" w:hAnsi="宋体" w:cs="宋体"/>
          <w:sz w:val="24"/>
        </w:rPr>
        <w:t xml:space="preserve">签字(签章)：                   公章：                      </w:t>
      </w:r>
    </w:p>
    <w:p>
      <w:pPr>
        <w:spacing w:line="300" w:lineRule="auto"/>
        <w:rPr>
          <w:rFonts w:ascii="宋体" w:hAnsi="宋体" w:cs="宋体"/>
          <w:sz w:val="24"/>
        </w:rPr>
      </w:pPr>
      <w:r>
        <w:rPr>
          <w:rFonts w:hint="eastAsia" w:ascii="宋体" w:hAnsi="宋体" w:cs="宋体"/>
          <w:sz w:val="24"/>
        </w:rPr>
        <w:t xml:space="preserve">日期：    </w:t>
      </w:r>
    </w:p>
    <w:p>
      <w:pPr>
        <w:spacing w:line="300" w:lineRule="auto"/>
        <w:rPr>
          <w:rFonts w:ascii="宋体" w:hAnsi="宋体" w:cs="宋体"/>
          <w:b/>
          <w:sz w:val="24"/>
        </w:rPr>
      </w:pPr>
    </w:p>
    <w:p>
      <w:pPr>
        <w:spacing w:line="300" w:lineRule="auto"/>
        <w:rPr>
          <w:rFonts w:ascii="宋体" w:hAnsi="宋体" w:cs="宋体"/>
          <w:b/>
          <w:sz w:val="24"/>
        </w:rPr>
      </w:pPr>
    </w:p>
    <w:p>
      <w:pPr>
        <w:spacing w:line="300" w:lineRule="auto"/>
        <w:rPr>
          <w:rFonts w:ascii="宋体" w:hAnsi="宋体" w:cs="宋体"/>
          <w:b/>
          <w:sz w:val="24"/>
        </w:rPr>
      </w:pPr>
      <w:r>
        <w:rPr>
          <w:rFonts w:hint="eastAsia" w:ascii="宋体" w:hAnsi="宋体" w:cs="宋体"/>
          <w:b/>
          <w:sz w:val="24"/>
        </w:rPr>
        <w:t>投诉书制作说明：</w:t>
      </w:r>
    </w:p>
    <w:p>
      <w:pPr>
        <w:widowControl/>
        <w:spacing w:line="30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0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0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0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0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0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00" w:lineRule="auto"/>
        <w:ind w:firstLine="480" w:firstLineChars="200"/>
        <w:jc w:val="left"/>
        <w:rPr>
          <w:rFonts w:ascii="宋体" w:hAnsi="宋体" w:cs="宋体"/>
          <w:b/>
          <w:spacing w:val="6"/>
          <w:sz w:val="32"/>
          <w:szCs w:val="32"/>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autoSpaceDE w:val="0"/>
        <w:autoSpaceDN w:val="0"/>
        <w:spacing w:line="300" w:lineRule="auto"/>
        <w:jc w:val="both"/>
        <w:rPr>
          <w:rFonts w:hint="eastAsia" w:ascii="宋体" w:hAnsi="宋体" w:cs="宋体"/>
          <w:b/>
          <w:spacing w:val="6"/>
          <w:sz w:val="32"/>
          <w:szCs w:val="32"/>
        </w:rPr>
      </w:pPr>
    </w:p>
    <w:p>
      <w:pPr>
        <w:autoSpaceDE w:val="0"/>
        <w:autoSpaceDN w:val="0"/>
        <w:spacing w:line="300" w:lineRule="auto"/>
        <w:jc w:val="both"/>
        <w:rPr>
          <w:rFonts w:hint="eastAsia" w:ascii="宋体" w:hAnsi="宋体" w:cs="宋体"/>
          <w:b/>
          <w:spacing w:val="6"/>
          <w:sz w:val="32"/>
          <w:szCs w:val="32"/>
        </w:rPr>
      </w:pPr>
    </w:p>
    <w:p>
      <w:pPr>
        <w:autoSpaceDE w:val="0"/>
        <w:autoSpaceDN w:val="0"/>
        <w:spacing w:line="300" w:lineRule="auto"/>
        <w:jc w:val="both"/>
        <w:rPr>
          <w:rFonts w:hint="eastAsia" w:ascii="宋体" w:hAnsi="宋体" w:cs="宋体"/>
          <w:b/>
          <w:spacing w:val="6"/>
          <w:sz w:val="32"/>
          <w:szCs w:val="32"/>
        </w:rPr>
      </w:pPr>
    </w:p>
    <w:p>
      <w:pPr>
        <w:autoSpaceDE w:val="0"/>
        <w:autoSpaceDN w:val="0"/>
        <w:spacing w:line="300" w:lineRule="auto"/>
        <w:jc w:val="both"/>
        <w:rPr>
          <w:rFonts w:hint="eastAsia" w:ascii="宋体" w:hAnsi="宋体" w:cs="宋体"/>
          <w:b/>
          <w:spacing w:val="6"/>
          <w:sz w:val="32"/>
          <w:szCs w:val="32"/>
        </w:rPr>
      </w:pPr>
    </w:p>
    <w:p>
      <w:pPr>
        <w:autoSpaceDE w:val="0"/>
        <w:autoSpaceDN w:val="0"/>
        <w:spacing w:line="300" w:lineRule="auto"/>
        <w:jc w:val="both"/>
        <w:rPr>
          <w:rFonts w:hint="eastAsia" w:ascii="宋体" w:hAnsi="宋体" w:cs="宋体"/>
          <w:b/>
          <w:spacing w:val="6"/>
          <w:sz w:val="32"/>
          <w:szCs w:val="32"/>
        </w:rPr>
      </w:pPr>
    </w:p>
    <w:p>
      <w:pPr>
        <w:autoSpaceDE w:val="0"/>
        <w:autoSpaceDN w:val="0"/>
        <w:spacing w:line="300" w:lineRule="auto"/>
        <w:jc w:val="both"/>
        <w:rPr>
          <w:rFonts w:hint="eastAsia" w:ascii="宋体" w:hAnsi="宋体" w:cs="宋体"/>
          <w:b/>
          <w:spacing w:val="6"/>
          <w:sz w:val="32"/>
          <w:szCs w:val="32"/>
        </w:rPr>
      </w:pPr>
    </w:p>
    <w:p>
      <w:pPr>
        <w:autoSpaceDE w:val="0"/>
        <w:autoSpaceDN w:val="0"/>
        <w:spacing w:line="300" w:lineRule="auto"/>
        <w:jc w:val="both"/>
        <w:rPr>
          <w:rFonts w:hint="eastAsia" w:ascii="宋体" w:hAnsi="宋体" w:cs="宋体"/>
          <w:b/>
          <w:spacing w:val="6"/>
          <w:sz w:val="32"/>
          <w:szCs w:val="32"/>
        </w:rPr>
      </w:pPr>
    </w:p>
    <w:p>
      <w:pPr>
        <w:autoSpaceDE w:val="0"/>
        <w:autoSpaceDN w:val="0"/>
        <w:spacing w:line="300" w:lineRule="auto"/>
        <w:jc w:val="both"/>
        <w:rPr>
          <w:rFonts w:hint="eastAsia" w:ascii="宋体" w:hAnsi="宋体" w:cs="宋体"/>
          <w:b/>
          <w:spacing w:val="6"/>
          <w:sz w:val="32"/>
          <w:szCs w:val="32"/>
        </w:rPr>
      </w:pPr>
    </w:p>
    <w:p>
      <w:pPr>
        <w:autoSpaceDE w:val="0"/>
        <w:autoSpaceDN w:val="0"/>
        <w:spacing w:line="300" w:lineRule="auto"/>
        <w:jc w:val="both"/>
        <w:rPr>
          <w:rFonts w:hint="eastAsia" w:ascii="宋体" w:hAnsi="宋体" w:cs="宋体"/>
          <w:b/>
          <w:spacing w:val="6"/>
          <w:sz w:val="32"/>
          <w:szCs w:val="32"/>
        </w:rPr>
      </w:pPr>
    </w:p>
    <w:p>
      <w:pPr>
        <w:autoSpaceDE w:val="0"/>
        <w:autoSpaceDN w:val="0"/>
        <w:spacing w:line="300" w:lineRule="auto"/>
        <w:jc w:val="both"/>
        <w:rPr>
          <w:rFonts w:hint="eastAsia" w:ascii="宋体" w:hAnsi="宋体" w:cs="宋体"/>
          <w:b/>
          <w:spacing w:val="6"/>
          <w:sz w:val="32"/>
          <w:szCs w:val="32"/>
        </w:rPr>
      </w:pPr>
    </w:p>
    <w:p>
      <w:pPr>
        <w:autoSpaceDE w:val="0"/>
        <w:autoSpaceDN w:val="0"/>
        <w:spacing w:line="300" w:lineRule="auto"/>
        <w:jc w:val="both"/>
        <w:rPr>
          <w:rFonts w:hint="eastAsia" w:ascii="宋体" w:hAnsi="宋体" w:cs="宋体"/>
          <w:b/>
          <w:spacing w:val="6"/>
          <w:sz w:val="32"/>
          <w:szCs w:val="32"/>
        </w:rPr>
      </w:pPr>
    </w:p>
    <w:p>
      <w:pPr>
        <w:autoSpaceDE w:val="0"/>
        <w:autoSpaceDN w:val="0"/>
        <w:spacing w:line="300" w:lineRule="auto"/>
        <w:jc w:val="both"/>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00" w:lineRule="auto"/>
        <w:rPr>
          <w:rFonts w:ascii="宋体" w:hAnsi="宋体" w:cs="宋体"/>
          <w:sz w:val="24"/>
        </w:rPr>
      </w:pPr>
      <w:r>
        <w:rPr>
          <w:rFonts w:hint="eastAsia" w:ascii="宋体" w:hAnsi="宋体" w:cs="宋体"/>
          <w:sz w:val="24"/>
          <w:u w:val="single"/>
        </w:rPr>
        <w:t>（采购人）、（采购代理机构）</w:t>
      </w:r>
    </w:p>
    <w:p>
      <w:pPr>
        <w:spacing w:line="30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你方组织的（项目名称）项目【招标编号：（项目编号）】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00" w:lineRule="auto"/>
        <w:ind w:firstLine="480" w:firstLineChars="200"/>
        <w:rPr>
          <w:rFonts w:ascii="宋体" w:hAnsi="宋体" w:cs="宋体"/>
          <w:sz w:val="24"/>
        </w:rPr>
      </w:pPr>
      <w:r>
        <w:rPr>
          <w:rFonts w:hint="eastAsia" w:ascii="宋体" w:hAnsi="宋体" w:cs="宋体"/>
          <w:sz w:val="24"/>
        </w:rPr>
        <w:t>特此说明。</w:t>
      </w:r>
    </w:p>
    <w:p>
      <w:pPr>
        <w:spacing w:line="300" w:lineRule="auto"/>
        <w:ind w:firstLine="494"/>
        <w:rPr>
          <w:rFonts w:ascii="宋体" w:hAnsi="宋体" w:cs="宋体"/>
          <w:sz w:val="24"/>
        </w:rPr>
      </w:pPr>
    </w:p>
    <w:p>
      <w:pPr>
        <w:spacing w:line="300" w:lineRule="auto"/>
        <w:ind w:firstLine="494"/>
        <w:rPr>
          <w:rFonts w:ascii="宋体" w:hAnsi="宋体" w:cs="宋体"/>
          <w:sz w:val="24"/>
        </w:rPr>
      </w:pPr>
    </w:p>
    <w:p>
      <w:pPr>
        <w:spacing w:line="300" w:lineRule="auto"/>
        <w:ind w:firstLine="494"/>
        <w:rPr>
          <w:rFonts w:ascii="宋体" w:hAnsi="宋体" w:cs="宋体"/>
          <w:sz w:val="24"/>
        </w:rPr>
      </w:pPr>
    </w:p>
    <w:p>
      <w:pPr>
        <w:spacing w:line="300" w:lineRule="auto"/>
        <w:ind w:firstLine="494"/>
        <w:rPr>
          <w:rFonts w:ascii="宋体" w:hAnsi="宋体" w:cs="宋体"/>
          <w:sz w:val="24"/>
        </w:rPr>
      </w:pPr>
    </w:p>
    <w:p>
      <w:pPr>
        <w:spacing w:line="300" w:lineRule="auto"/>
        <w:ind w:right="480" w:firstLine="4080" w:firstLineChars="1700"/>
        <w:rPr>
          <w:rFonts w:ascii="宋体" w:hAnsi="宋体" w:cs="宋体"/>
          <w:sz w:val="24"/>
        </w:rPr>
      </w:pPr>
      <w:r>
        <w:rPr>
          <w:rFonts w:hint="eastAsia" w:ascii="宋体" w:hAnsi="宋体" w:cs="宋体"/>
          <w:sz w:val="24"/>
        </w:rPr>
        <w:t>投标单位（法定名称章）：</w:t>
      </w:r>
    </w:p>
    <w:p>
      <w:pPr>
        <w:spacing w:line="300" w:lineRule="auto"/>
        <w:ind w:right="1440" w:firstLine="494"/>
        <w:jc w:val="center"/>
        <w:rPr>
          <w:rFonts w:ascii="宋体" w:hAnsi="宋体" w:cs="宋体"/>
          <w:sz w:val="24"/>
        </w:rPr>
      </w:pPr>
      <w:r>
        <w:rPr>
          <w:rFonts w:hint="eastAsia" w:ascii="宋体" w:hAnsi="宋体" w:cs="宋体"/>
          <w:sz w:val="24"/>
        </w:rPr>
        <w:t xml:space="preserve">                              日期：       年     月     日</w:t>
      </w:r>
    </w:p>
    <w:p>
      <w:pPr>
        <w:spacing w:line="300" w:lineRule="auto"/>
        <w:rPr>
          <w:rFonts w:ascii="宋体" w:hAnsi="宋体" w:cs="宋体"/>
          <w:sz w:val="24"/>
        </w:rPr>
      </w:pPr>
      <w:r>
        <w:rPr>
          <w:rFonts w:hint="eastAsia" w:ascii="宋体" w:hAnsi="宋体" w:cs="宋体"/>
          <w:b/>
          <w:bCs/>
          <w:sz w:val="24"/>
        </w:rPr>
        <w:t>附：</w:t>
      </w:r>
    </w:p>
    <w:p>
      <w:pPr>
        <w:spacing w:line="300" w:lineRule="auto"/>
        <w:rPr>
          <w:rFonts w:ascii="宋体" w:hAnsi="宋体" w:cs="宋体"/>
          <w:bCs/>
          <w:sz w:val="24"/>
        </w:rPr>
      </w:pPr>
      <w:r>
        <w:rPr>
          <w:rFonts w:ascii="宋体" w:hAnsi="宋体" w:cs="宋体"/>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path/>
            <v:fill focussize="0,0"/>
            <v:stroke miterlimit="2"/>
            <v:imagedata o:title=""/>
            <o:lock v:ext="edit"/>
          </v:rect>
        </w:pict>
      </w:r>
      <w:r>
        <w:rPr>
          <w:rFonts w:ascii="宋体" w:hAnsi="宋体" w:cs="宋体"/>
          <w:b/>
          <w:bCs/>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path/>
            <v:fill focussize="0,0"/>
            <v:stroke miterlimit="2"/>
            <v:imagedata o:title=""/>
            <o:lock v:ext="edit"/>
          </v:rect>
        </w:pict>
      </w:r>
      <w:r>
        <w:rPr>
          <w:rFonts w:hint="eastAsia" w:ascii="宋体" w:hAnsi="宋体" w:cs="宋体"/>
          <w:sz w:val="24"/>
        </w:rPr>
        <w:t>投标单位法定名称章（印模）                投标单位“XX专用章”（印模）</w:t>
      </w: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center"/>
        <w:rPr>
          <w:rFonts w:ascii="宋体" w:hAnsi="宋体" w:cs="宋体"/>
          <w:b/>
          <w:spacing w:val="6"/>
          <w:sz w:val="32"/>
          <w:szCs w:val="32"/>
        </w:rPr>
      </w:pPr>
    </w:p>
    <w:p>
      <w:pPr>
        <w:autoSpaceDE w:val="0"/>
        <w:autoSpaceDN w:val="0"/>
        <w:spacing w:line="300" w:lineRule="auto"/>
        <w:jc w:val="both"/>
        <w:rPr>
          <w:rFonts w:ascii="宋体" w:hAnsi="宋体" w:cs="宋体"/>
          <w:b/>
          <w:spacing w:val="6"/>
          <w:sz w:val="32"/>
          <w:szCs w:val="32"/>
        </w:rPr>
      </w:pPr>
    </w:p>
    <w:p>
      <w:pPr>
        <w:autoSpaceDE w:val="0"/>
        <w:autoSpaceDN w:val="0"/>
        <w:spacing w:line="300" w:lineRule="auto"/>
        <w:jc w:val="both"/>
        <w:rPr>
          <w:rFonts w:hint="eastAsia" w:ascii="宋体" w:hAnsi="宋体" w:cs="宋体"/>
          <w:b/>
          <w:spacing w:val="6"/>
          <w:sz w:val="32"/>
          <w:szCs w:val="32"/>
        </w:rPr>
      </w:pPr>
    </w:p>
    <w:p>
      <w:pPr>
        <w:autoSpaceDE w:val="0"/>
        <w:autoSpaceDN w:val="0"/>
        <w:spacing w:line="300" w:lineRule="auto"/>
        <w:jc w:val="both"/>
        <w:rPr>
          <w:rFonts w:hint="eastAsia" w:ascii="宋体" w:hAnsi="宋体" w:cs="宋体"/>
          <w:b/>
          <w:spacing w:val="6"/>
          <w:sz w:val="32"/>
          <w:szCs w:val="32"/>
        </w:rPr>
      </w:pPr>
    </w:p>
    <w:p>
      <w:pPr>
        <w:autoSpaceDE w:val="0"/>
        <w:autoSpaceDN w:val="0"/>
        <w:spacing w:line="300" w:lineRule="auto"/>
        <w:jc w:val="both"/>
        <w:rPr>
          <w:rFonts w:hint="eastAsia" w:ascii="宋体" w:hAnsi="宋体" w:cs="宋体"/>
          <w:b/>
          <w:spacing w:val="6"/>
          <w:sz w:val="32"/>
          <w:szCs w:val="32"/>
        </w:rPr>
      </w:pPr>
    </w:p>
    <w:p>
      <w:pPr>
        <w:autoSpaceDE w:val="0"/>
        <w:autoSpaceDN w:val="0"/>
        <w:spacing w:line="300" w:lineRule="auto"/>
        <w:jc w:val="both"/>
        <w:rPr>
          <w:rFonts w:hint="eastAsia" w:ascii="宋体" w:hAnsi="宋体" w:cs="宋体"/>
          <w:b/>
          <w:spacing w:val="6"/>
          <w:sz w:val="32"/>
          <w:szCs w:val="32"/>
        </w:rPr>
      </w:pPr>
    </w:p>
    <w:p>
      <w:pPr>
        <w:autoSpaceDE w:val="0"/>
        <w:autoSpaceDN w:val="0"/>
        <w:spacing w:line="300" w:lineRule="auto"/>
        <w:jc w:val="both"/>
        <w:rPr>
          <w:rFonts w:hint="eastAsia" w:ascii="宋体" w:hAnsi="宋体" w:cs="宋体"/>
          <w:b/>
          <w:spacing w:val="6"/>
          <w:sz w:val="32"/>
          <w:szCs w:val="32"/>
        </w:rPr>
      </w:pPr>
    </w:p>
    <w:p>
      <w:pPr>
        <w:autoSpaceDE w:val="0"/>
        <w:autoSpaceDN w:val="0"/>
        <w:spacing w:line="300" w:lineRule="auto"/>
        <w:jc w:val="both"/>
        <w:rPr>
          <w:rFonts w:ascii="宋体" w:hAnsi="宋体" w:cs="宋体"/>
          <w:sz w:val="24"/>
          <w:u w:val="single"/>
        </w:rPr>
      </w:pPr>
      <w:r>
        <w:rPr>
          <w:rFonts w:hint="eastAsia" w:ascii="宋体" w:hAnsi="宋体" w:cs="宋体"/>
          <w:b/>
          <w:spacing w:val="6"/>
          <w:sz w:val="32"/>
          <w:szCs w:val="32"/>
        </w:rPr>
        <w:t>附件5：</w:t>
      </w:r>
      <w:r>
        <w:rPr>
          <w:rFonts w:hint="eastAsia" w:ascii="宋体" w:hAnsi="宋体" w:cs="宋体"/>
          <w:b/>
          <w:sz w:val="32"/>
          <w:szCs w:val="32"/>
        </w:rPr>
        <w:t>中小企业声明函</w:t>
      </w:r>
    </w:p>
    <w:p>
      <w:pPr>
        <w:spacing w:line="300" w:lineRule="auto"/>
        <w:jc w:val="center"/>
        <w:rPr>
          <w:rFonts w:ascii="宋体" w:hAnsi="宋体" w:cs="宋体"/>
          <w:b/>
          <w:sz w:val="32"/>
          <w:szCs w:val="32"/>
        </w:rPr>
      </w:pPr>
      <w:r>
        <w:rPr>
          <w:rFonts w:hint="eastAsia" w:ascii="宋体" w:hAnsi="宋体" w:cs="宋体"/>
          <w:b/>
          <w:sz w:val="30"/>
          <w:szCs w:val="30"/>
        </w:rPr>
        <w:t>中小企业声明函（工程、服务）</w:t>
      </w:r>
    </w:p>
    <w:p>
      <w:pPr>
        <w:spacing w:line="300" w:lineRule="auto"/>
        <w:rPr>
          <w:rFonts w:ascii="宋体" w:hAnsi="宋体" w:cs="宋体"/>
        </w:rPr>
      </w:pPr>
    </w:p>
    <w:p>
      <w:pPr>
        <w:spacing w:line="30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（单位名称）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0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0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00" w:lineRule="auto"/>
        <w:ind w:firstLine="480" w:firstLineChars="200"/>
        <w:jc w:val="left"/>
        <w:rPr>
          <w:rFonts w:ascii="宋体" w:hAnsi="宋体" w:cs="宋体"/>
          <w:sz w:val="24"/>
        </w:rPr>
      </w:pPr>
      <w:r>
        <w:rPr>
          <w:rFonts w:hint="eastAsia" w:ascii="宋体" w:hAnsi="宋体" w:cs="宋体"/>
          <w:sz w:val="24"/>
        </w:rPr>
        <w:t>……</w:t>
      </w:r>
    </w:p>
    <w:p>
      <w:pPr>
        <w:spacing w:line="30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0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00" w:lineRule="auto"/>
        <w:ind w:right="1760"/>
        <w:jc w:val="right"/>
        <w:rPr>
          <w:rFonts w:ascii="宋体" w:hAnsi="宋体" w:cs="宋体"/>
          <w:sz w:val="24"/>
        </w:rPr>
      </w:pPr>
      <w:r>
        <w:rPr>
          <w:rFonts w:hint="eastAsia" w:ascii="宋体" w:hAnsi="宋体" w:cs="宋体"/>
          <w:sz w:val="24"/>
        </w:rPr>
        <w:t>供应商名称（电子签名）：</w:t>
      </w:r>
    </w:p>
    <w:p>
      <w:pPr>
        <w:spacing w:line="300" w:lineRule="auto"/>
        <w:ind w:right="1120" w:firstLine="4680" w:firstLineChars="1950"/>
        <w:rPr>
          <w:rFonts w:ascii="宋体" w:hAnsi="宋体" w:cs="宋体"/>
          <w:sz w:val="24"/>
        </w:rPr>
      </w:pPr>
      <w:r>
        <w:rPr>
          <w:rFonts w:hint="eastAsia" w:ascii="宋体" w:hAnsi="宋体" w:cs="宋体"/>
          <w:sz w:val="24"/>
        </w:rPr>
        <w:t>日 期：</w:t>
      </w:r>
    </w:p>
    <w:p>
      <w:pPr>
        <w:spacing w:line="30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00" w:lineRule="auto"/>
        <w:ind w:right="420"/>
        <w:rPr>
          <w:rFonts w:ascii="宋体" w:hAnsi="宋体" w:cs="宋体"/>
          <w:sz w:val="24"/>
        </w:rPr>
      </w:pPr>
    </w:p>
    <w:p>
      <w:pPr>
        <w:spacing w:line="300" w:lineRule="auto"/>
        <w:ind w:right="420" w:firstLine="480" w:firstLineChars="200"/>
        <w:rPr>
          <w:rFonts w:ascii="宋体" w:hAnsi="宋体" w:cs="宋体"/>
          <w:sz w:val="24"/>
        </w:rPr>
      </w:pPr>
      <w:r>
        <w:rPr>
          <w:rFonts w:hint="eastAsia" w:ascii="宋体" w:hAnsi="宋体" w:cs="宋体"/>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5" w:h="16838"/>
      <w:pgMar w:top="1417" w:right="1474" w:bottom="1417" w:left="1474" w:header="851" w:footer="850"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Futura Bk">
    <w:altName w:val="Arial"/>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0000009F" w:csb1="0000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CIDFont">
    <w:altName w:val="Segoe Print"/>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FangSong_GB2312" w:eastAsia="FangSong_GB2312"/>
      </w:rPr>
    </w:pPr>
    <w:r>
      <w:rPr>
        <w:rFonts w:hint="eastAsia" w:ascii="FangSong_GB2312" w:eastAsia="FangSong_GB2312"/>
        <w:kern w:val="0"/>
      </w:rPr>
      <w:t xml:space="preserve">第 </w:t>
    </w:r>
    <w:r>
      <w:rPr>
        <w:rFonts w:hint="eastAsia" w:ascii="FangSong_GB2312" w:eastAsia="FangSong_GB2312"/>
        <w:kern w:val="0"/>
      </w:rPr>
      <w:fldChar w:fldCharType="begin"/>
    </w:r>
    <w:r>
      <w:rPr>
        <w:rFonts w:hint="eastAsia" w:ascii="FangSong_GB2312" w:eastAsia="FangSong_GB2312"/>
        <w:kern w:val="0"/>
      </w:rPr>
      <w:instrText xml:space="preserve"> PAGE </w:instrText>
    </w:r>
    <w:r>
      <w:rPr>
        <w:rFonts w:hint="eastAsia" w:ascii="FangSong_GB2312" w:eastAsia="FangSong_GB2312"/>
        <w:kern w:val="0"/>
      </w:rPr>
      <w:fldChar w:fldCharType="separate"/>
    </w:r>
    <w:r>
      <w:rPr>
        <w:rFonts w:ascii="FangSong_GB2312" w:eastAsia="FangSong_GB2312"/>
        <w:kern w:val="0"/>
      </w:rPr>
      <w:t>20</w:t>
    </w:r>
    <w:r>
      <w:rPr>
        <w:rFonts w:hint="eastAsia" w:ascii="FangSong_GB2312" w:eastAsia="FangSong_GB2312"/>
        <w:kern w:val="0"/>
      </w:rPr>
      <w:fldChar w:fldCharType="end"/>
    </w:r>
    <w:r>
      <w:rPr>
        <w:rFonts w:hint="eastAsia" w:ascii="FangSong_GB2312" w:eastAsia="FangSong_GB2312"/>
        <w:kern w:val="0"/>
      </w:rPr>
      <w:t xml:space="preserve"> 页 共 </w:t>
    </w:r>
    <w:r>
      <w:rPr>
        <w:rFonts w:hint="eastAsia" w:ascii="FangSong_GB2312" w:eastAsia="FangSong_GB2312"/>
        <w:kern w:val="0"/>
      </w:rPr>
      <w:fldChar w:fldCharType="begin"/>
    </w:r>
    <w:r>
      <w:rPr>
        <w:rFonts w:hint="eastAsia" w:ascii="FangSong_GB2312" w:eastAsia="FangSong_GB2312"/>
        <w:kern w:val="0"/>
      </w:rPr>
      <w:instrText xml:space="preserve"> NUMPAGES </w:instrText>
    </w:r>
    <w:r>
      <w:rPr>
        <w:rFonts w:hint="eastAsia" w:ascii="FangSong_GB2312" w:eastAsia="FangSong_GB2312"/>
        <w:kern w:val="0"/>
      </w:rPr>
      <w:fldChar w:fldCharType="separate"/>
    </w:r>
    <w:r>
      <w:rPr>
        <w:rFonts w:ascii="FangSong_GB2312" w:eastAsia="FangSong_GB2312"/>
        <w:kern w:val="0"/>
      </w:rPr>
      <w:t>68</w:t>
    </w:r>
    <w:r>
      <w:rPr>
        <w:rFonts w:hint="eastAsia" w:ascii="FangSong_GB2312" w:eastAsia="FangSong_GB2312"/>
        <w:kern w:val="0"/>
      </w:rPr>
      <w:fldChar w:fldCharType="end"/>
    </w:r>
    <w:r>
      <w:rPr>
        <w:rFonts w:hint="eastAsia" w:ascii="FangSong_GB2312" w:eastAsia="FangSong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rPr>
        <w:rFonts w:hint="eastAsia" w:ascii="FangSong_GB2312" w:eastAsia="FangSong_GB2312"/>
        <w:kern w:val="0"/>
        <w:szCs w:val="21"/>
      </w:rPr>
      <w:t xml:space="preserve">第 </w:t>
    </w:r>
    <w:r>
      <w:rPr>
        <w:rFonts w:hint="eastAsia" w:ascii="FangSong_GB2312" w:eastAsia="FangSong_GB2312"/>
        <w:kern w:val="0"/>
        <w:szCs w:val="21"/>
      </w:rPr>
      <w:fldChar w:fldCharType="begin"/>
    </w:r>
    <w:r>
      <w:rPr>
        <w:rFonts w:hint="eastAsia" w:ascii="FangSong_GB2312" w:eastAsia="FangSong_GB2312"/>
        <w:kern w:val="0"/>
        <w:szCs w:val="21"/>
      </w:rPr>
      <w:instrText xml:space="preserve"> PAGE </w:instrText>
    </w:r>
    <w:r>
      <w:rPr>
        <w:rFonts w:hint="eastAsia" w:ascii="FangSong_GB2312" w:eastAsia="FangSong_GB2312"/>
        <w:kern w:val="0"/>
        <w:szCs w:val="21"/>
      </w:rPr>
      <w:fldChar w:fldCharType="separate"/>
    </w:r>
    <w:r>
      <w:rPr>
        <w:rFonts w:ascii="FangSong_GB2312" w:eastAsia="FangSong_GB2312"/>
        <w:kern w:val="0"/>
        <w:szCs w:val="21"/>
      </w:rPr>
      <w:t>68</w:t>
    </w:r>
    <w:r>
      <w:rPr>
        <w:rFonts w:hint="eastAsia" w:ascii="FangSong_GB2312" w:eastAsia="FangSong_GB2312"/>
        <w:kern w:val="0"/>
        <w:szCs w:val="21"/>
      </w:rPr>
      <w:fldChar w:fldCharType="end"/>
    </w:r>
    <w:r>
      <w:rPr>
        <w:rFonts w:hint="eastAsia" w:ascii="FangSong_GB2312" w:eastAsia="FangSong_GB2312"/>
        <w:kern w:val="0"/>
        <w:szCs w:val="21"/>
      </w:rPr>
      <w:t xml:space="preserve"> </w:t>
    </w:r>
    <w:r>
      <w:rPr>
        <w:rFonts w:hint="eastAsia" w:ascii="宋体" w:hAnsi="宋体" w:cs="宋体"/>
        <w:kern w:val="0"/>
        <w:szCs w:val="21"/>
      </w:rPr>
      <w:t>页</w:t>
    </w:r>
    <w:r>
      <w:rPr>
        <w:rFonts w:hint="eastAsia" w:ascii="FangSong_GB2312" w:eastAsia="FangSong_GB2312"/>
        <w:kern w:val="0"/>
        <w:szCs w:val="21"/>
      </w:rPr>
      <w:t xml:space="preserve"> 共 </w:t>
    </w:r>
    <w:r>
      <w:rPr>
        <w:rFonts w:hint="eastAsia" w:ascii="FangSong_GB2312" w:eastAsia="FangSong_GB2312"/>
        <w:kern w:val="0"/>
        <w:szCs w:val="21"/>
      </w:rPr>
      <w:fldChar w:fldCharType="begin"/>
    </w:r>
    <w:r>
      <w:rPr>
        <w:rFonts w:hint="eastAsia" w:ascii="FangSong_GB2312" w:eastAsia="FangSong_GB2312"/>
        <w:kern w:val="0"/>
        <w:szCs w:val="21"/>
      </w:rPr>
      <w:instrText xml:space="preserve"> NUMPAGES </w:instrText>
    </w:r>
    <w:r>
      <w:rPr>
        <w:rFonts w:hint="eastAsia" w:ascii="FangSong_GB2312" w:eastAsia="FangSong_GB2312"/>
        <w:kern w:val="0"/>
        <w:szCs w:val="21"/>
      </w:rPr>
      <w:fldChar w:fldCharType="separate"/>
    </w:r>
    <w:r>
      <w:rPr>
        <w:rFonts w:ascii="FangSong_GB2312" w:eastAsia="FangSong_GB2312"/>
        <w:kern w:val="0"/>
        <w:szCs w:val="21"/>
      </w:rPr>
      <w:t>68</w:t>
    </w:r>
    <w:r>
      <w:rPr>
        <w:rFonts w:hint="eastAsia" w:ascii="FangSong_GB2312" w:eastAsia="FangSong_GB2312"/>
        <w:kern w:val="0"/>
        <w:szCs w:val="21"/>
      </w:rPr>
      <w:fldChar w:fldCharType="end"/>
    </w:r>
    <w:r>
      <w:rPr>
        <w:rFonts w:hint="eastAsia" w:ascii="FangSong_GB2312" w:eastAsia="FangSong_GB2312"/>
        <w:kern w:val="0"/>
        <w:szCs w:val="21"/>
      </w:rPr>
      <w:t xml:space="preserve"> </w:t>
    </w:r>
    <w:r>
      <w:rPr>
        <w:rFonts w:hint="eastAsia" w:ascii="宋体" w:hAnsi="宋体" w:cs="宋体"/>
        <w:kern w:val="0"/>
        <w:szCs w:val="21"/>
      </w:rPr>
      <w:t>页</w:t>
    </w:r>
  </w:p>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p/>
  <w:p/>
  <w:p/>
  <w:p/>
  <w:p/>
  <w:p/>
  <w:p/>
  <w:p/>
  <w:p/>
  <w:p/>
  <w:p/>
  <w:p/>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FangSong_GB2312" w:eastAsia="FangSong_GB2312"/>
      </w:rPr>
    </w:pPr>
    <w:r>
      <w:rPr>
        <w:rFonts w:hint="eastAsia" w:ascii="FangSong_GB2312" w:eastAsia="FangSong_GB2312"/>
        <w:kern w:val="0"/>
        <w:szCs w:val="21"/>
      </w:rPr>
      <w:t xml:space="preserve">第 </w:t>
    </w:r>
    <w:r>
      <w:rPr>
        <w:rFonts w:hint="eastAsia" w:ascii="FangSong_GB2312" w:eastAsia="FangSong_GB2312"/>
        <w:kern w:val="0"/>
        <w:szCs w:val="21"/>
      </w:rPr>
      <w:fldChar w:fldCharType="begin"/>
    </w:r>
    <w:r>
      <w:rPr>
        <w:rFonts w:hint="eastAsia" w:ascii="FangSong_GB2312" w:eastAsia="FangSong_GB2312"/>
        <w:kern w:val="0"/>
        <w:szCs w:val="21"/>
      </w:rPr>
      <w:instrText xml:space="preserve"> PAGE </w:instrText>
    </w:r>
    <w:r>
      <w:rPr>
        <w:rFonts w:hint="eastAsia" w:ascii="FangSong_GB2312" w:eastAsia="FangSong_GB2312"/>
        <w:kern w:val="0"/>
        <w:szCs w:val="21"/>
      </w:rPr>
      <w:fldChar w:fldCharType="separate"/>
    </w:r>
    <w:r>
      <w:rPr>
        <w:rFonts w:ascii="FangSong_GB2312" w:eastAsia="FangSong_GB2312"/>
        <w:kern w:val="0"/>
        <w:szCs w:val="21"/>
      </w:rPr>
      <w:t>52</w:t>
    </w:r>
    <w:r>
      <w:rPr>
        <w:rFonts w:hint="eastAsia" w:ascii="FangSong_GB2312" w:eastAsia="FangSong_GB2312"/>
        <w:kern w:val="0"/>
        <w:szCs w:val="21"/>
      </w:rPr>
      <w:fldChar w:fldCharType="end"/>
    </w:r>
    <w:r>
      <w:rPr>
        <w:rFonts w:hint="eastAsia" w:ascii="FangSong_GB2312" w:eastAsia="FangSong_GB2312"/>
        <w:kern w:val="0"/>
        <w:szCs w:val="21"/>
      </w:rPr>
      <w:t xml:space="preserve"> </w:t>
    </w:r>
    <w:r>
      <w:rPr>
        <w:rFonts w:hint="eastAsia" w:ascii="宋体" w:hAnsi="宋体" w:cs="宋体"/>
        <w:kern w:val="0"/>
        <w:szCs w:val="21"/>
      </w:rPr>
      <w:t>页</w:t>
    </w:r>
    <w:r>
      <w:rPr>
        <w:rFonts w:hint="eastAsia" w:ascii="FangSong_GB2312" w:eastAsia="FangSong_GB2312"/>
        <w:kern w:val="0"/>
        <w:szCs w:val="21"/>
      </w:rPr>
      <w:t xml:space="preserve"> 共 </w:t>
    </w:r>
    <w:r>
      <w:rPr>
        <w:rFonts w:hint="eastAsia" w:ascii="FangSong_GB2312" w:eastAsia="FangSong_GB2312"/>
        <w:kern w:val="0"/>
        <w:szCs w:val="21"/>
      </w:rPr>
      <w:fldChar w:fldCharType="begin"/>
    </w:r>
    <w:r>
      <w:rPr>
        <w:rFonts w:hint="eastAsia" w:ascii="FangSong_GB2312" w:eastAsia="FangSong_GB2312"/>
        <w:kern w:val="0"/>
        <w:szCs w:val="21"/>
      </w:rPr>
      <w:instrText xml:space="preserve"> NUMPAGES </w:instrText>
    </w:r>
    <w:r>
      <w:rPr>
        <w:rFonts w:hint="eastAsia" w:ascii="FangSong_GB2312" w:eastAsia="FangSong_GB2312"/>
        <w:kern w:val="0"/>
        <w:szCs w:val="21"/>
      </w:rPr>
      <w:fldChar w:fldCharType="separate"/>
    </w:r>
    <w:r>
      <w:rPr>
        <w:rFonts w:ascii="FangSong_GB2312" w:eastAsia="FangSong_GB2312"/>
        <w:kern w:val="0"/>
        <w:szCs w:val="21"/>
      </w:rPr>
      <w:t>67</w:t>
    </w:r>
    <w:r>
      <w:rPr>
        <w:rFonts w:hint="eastAsia" w:ascii="FangSong_GB2312" w:eastAsia="FangSong_GB2312"/>
        <w:kern w:val="0"/>
        <w:szCs w:val="21"/>
      </w:rPr>
      <w:fldChar w:fldCharType="end"/>
    </w:r>
    <w:bookmarkStart w:id="408" w:name="_Toc91899912"/>
    <w:bookmarkStart w:id="409" w:name="_Toc131845147"/>
    <w:bookmarkStart w:id="410" w:name="_Toc164085800"/>
    <w:bookmarkStart w:id="411" w:name="_Toc36110187"/>
    <w:r>
      <w:rPr>
        <w:rFonts w:hint="eastAsia" w:ascii="FangSong_GB2312" w:eastAsia="FangSong_GB2312"/>
        <w:kern w:val="0"/>
        <w:szCs w:val="21"/>
      </w:rPr>
      <w:t xml:space="preserve"> </w:t>
    </w:r>
    <w:r>
      <w:rPr>
        <w:rFonts w:hint="eastAsia" w:ascii="宋体" w:hAnsi="宋体" w:cs="宋体"/>
        <w:kern w:val="0"/>
        <w:szCs w:val="21"/>
      </w:rPr>
      <w:t>页</w:t>
    </w:r>
    <w:bookmarkEnd w:id="408"/>
    <w:bookmarkEnd w:id="409"/>
    <w:bookmarkEnd w:id="410"/>
    <w:bookmarkEnd w:id="411"/>
  </w:p>
  <w:p/>
  <w:p/>
  <w:p/>
  <w:p/>
  <w:p/>
  <w:p/>
  <w:p/>
  <w:p/>
  <w:p/>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FangSong_GB2312" w:eastAsia="FangSong_GB2312"/>
      </w:rPr>
    </w:pPr>
    <w:r>
      <w:rPr>
        <w:rFonts w:hint="eastAsia" w:ascii="FangSong_GB2312" w:eastAsia="FangSong_GB2312"/>
        <w:kern w:val="0"/>
      </w:rPr>
      <w:t xml:space="preserve">第 </w:t>
    </w:r>
    <w:r>
      <w:rPr>
        <w:rFonts w:hint="eastAsia" w:ascii="FangSong_GB2312" w:eastAsia="FangSong_GB2312"/>
        <w:kern w:val="0"/>
      </w:rPr>
      <w:fldChar w:fldCharType="begin"/>
    </w:r>
    <w:r>
      <w:rPr>
        <w:rFonts w:hint="eastAsia" w:ascii="FangSong_GB2312" w:eastAsia="FangSong_GB2312"/>
        <w:kern w:val="0"/>
      </w:rPr>
      <w:instrText xml:space="preserve"> PAGE </w:instrText>
    </w:r>
    <w:r>
      <w:rPr>
        <w:rFonts w:hint="eastAsia" w:ascii="FangSong_GB2312" w:eastAsia="FangSong_GB2312"/>
        <w:kern w:val="0"/>
      </w:rPr>
      <w:fldChar w:fldCharType="separate"/>
    </w:r>
    <w:r>
      <w:rPr>
        <w:rFonts w:ascii="FangSong_GB2312" w:eastAsia="FangSong_GB2312"/>
        <w:kern w:val="0"/>
      </w:rPr>
      <w:t>18</w:t>
    </w:r>
    <w:r>
      <w:rPr>
        <w:rFonts w:hint="eastAsia" w:ascii="FangSong_GB2312" w:eastAsia="FangSong_GB2312"/>
        <w:kern w:val="0"/>
      </w:rPr>
      <w:fldChar w:fldCharType="end"/>
    </w:r>
    <w:r>
      <w:rPr>
        <w:rFonts w:hint="eastAsia" w:ascii="FangSong_GB2312" w:eastAsia="FangSong_GB2312"/>
        <w:kern w:val="0"/>
      </w:rPr>
      <w:t xml:space="preserve"> 页 共 </w:t>
    </w:r>
    <w:r>
      <w:rPr>
        <w:rFonts w:hint="eastAsia" w:ascii="FangSong_GB2312" w:eastAsia="FangSong_GB2312"/>
        <w:kern w:val="0"/>
      </w:rPr>
      <w:fldChar w:fldCharType="begin"/>
    </w:r>
    <w:r>
      <w:rPr>
        <w:rFonts w:hint="eastAsia" w:ascii="FangSong_GB2312" w:eastAsia="FangSong_GB2312"/>
        <w:kern w:val="0"/>
      </w:rPr>
      <w:instrText xml:space="preserve"> NUMPAGES </w:instrText>
    </w:r>
    <w:r>
      <w:rPr>
        <w:rFonts w:hint="eastAsia" w:ascii="FangSong_GB2312" w:eastAsia="FangSong_GB2312"/>
        <w:kern w:val="0"/>
      </w:rPr>
      <w:fldChar w:fldCharType="separate"/>
    </w:r>
    <w:r>
      <w:rPr>
        <w:rFonts w:ascii="FangSong_GB2312" w:eastAsia="FangSong_GB2312"/>
        <w:kern w:val="0"/>
      </w:rPr>
      <w:t>67</w:t>
    </w:r>
    <w:r>
      <w:rPr>
        <w:rFonts w:hint="eastAsia" w:ascii="FangSong_GB2312" w:eastAsia="FangSong_GB2312"/>
        <w:kern w:val="0"/>
      </w:rPr>
      <w:fldChar w:fldCharType="end"/>
    </w:r>
    <w:r>
      <w:rPr>
        <w:rFonts w:hint="eastAsia" w:ascii="FangSong_GB2312" w:eastAsia="FangSong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FangSong_GB2312" w:eastAsia="FangSong_GB2312"/>
      </w:rPr>
    </w:pPr>
    <w:r>
      <w:rPr>
        <w:rFonts w:hint="eastAsia" w:ascii="FangSong_GB2312" w:eastAsia="FangSong_GB2312"/>
        <w:kern w:val="0"/>
      </w:rPr>
      <w:t xml:space="preserve">第 </w:t>
    </w:r>
    <w:r>
      <w:rPr>
        <w:rFonts w:hint="eastAsia" w:ascii="FangSong_GB2312" w:eastAsia="FangSong_GB2312"/>
        <w:kern w:val="0"/>
      </w:rPr>
      <w:fldChar w:fldCharType="begin"/>
    </w:r>
    <w:r>
      <w:rPr>
        <w:rFonts w:hint="eastAsia" w:ascii="FangSong_GB2312" w:eastAsia="FangSong_GB2312"/>
        <w:kern w:val="0"/>
      </w:rPr>
      <w:instrText xml:space="preserve"> PAGE </w:instrText>
    </w:r>
    <w:r>
      <w:rPr>
        <w:rFonts w:hint="eastAsia" w:ascii="FangSong_GB2312" w:eastAsia="FangSong_GB2312"/>
        <w:kern w:val="0"/>
      </w:rPr>
      <w:fldChar w:fldCharType="separate"/>
    </w:r>
    <w:r>
      <w:rPr>
        <w:rFonts w:ascii="FangSong_GB2312" w:eastAsia="FangSong_GB2312"/>
        <w:kern w:val="0"/>
      </w:rPr>
      <w:t>47</w:t>
    </w:r>
    <w:r>
      <w:rPr>
        <w:rFonts w:hint="eastAsia" w:ascii="FangSong_GB2312" w:eastAsia="FangSong_GB2312"/>
        <w:kern w:val="0"/>
      </w:rPr>
      <w:fldChar w:fldCharType="end"/>
    </w:r>
    <w:r>
      <w:rPr>
        <w:rFonts w:hint="eastAsia" w:ascii="FangSong_GB2312" w:eastAsia="FangSong_GB2312"/>
        <w:kern w:val="0"/>
      </w:rPr>
      <w:t xml:space="preserve"> 页 共 </w:t>
    </w:r>
    <w:r>
      <w:rPr>
        <w:rFonts w:hint="eastAsia" w:ascii="FangSong_GB2312" w:eastAsia="FangSong_GB2312"/>
        <w:kern w:val="0"/>
      </w:rPr>
      <w:fldChar w:fldCharType="begin"/>
    </w:r>
    <w:r>
      <w:rPr>
        <w:rFonts w:hint="eastAsia" w:ascii="FangSong_GB2312" w:eastAsia="FangSong_GB2312"/>
        <w:kern w:val="0"/>
      </w:rPr>
      <w:instrText xml:space="preserve"> NUMPAGES </w:instrText>
    </w:r>
    <w:r>
      <w:rPr>
        <w:rFonts w:hint="eastAsia" w:ascii="FangSong_GB2312" w:eastAsia="FangSong_GB2312"/>
        <w:kern w:val="0"/>
      </w:rPr>
      <w:fldChar w:fldCharType="separate"/>
    </w:r>
    <w:r>
      <w:rPr>
        <w:rFonts w:ascii="FangSong_GB2312" w:eastAsia="FangSong_GB2312"/>
        <w:kern w:val="0"/>
      </w:rPr>
      <w:t>67</w:t>
    </w:r>
    <w:r>
      <w:rPr>
        <w:rFonts w:hint="eastAsia" w:ascii="FangSong_GB2312" w:eastAsia="FangSong_GB2312"/>
        <w:kern w:val="0"/>
      </w:rPr>
      <w:fldChar w:fldCharType="end"/>
    </w:r>
    <w:r>
      <w:rPr>
        <w:rFonts w:hint="eastAsia" w:ascii="FangSong_GB2312" w:eastAsia="FangSong_GB2312"/>
        <w:kern w:val="0"/>
      </w:rPr>
      <w:t xml:space="preserve"> 页</w:t>
    </w:r>
  </w:p>
  <w:p>
    <w:pPr>
      <w:rPr>
        <w:rFonts w:ascii="FangSong_GB2312" w:eastAsia="FangSong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FangSong_GB2312" w:eastAsia="FangSong_GB2312"/>
      </w:rPr>
    </w:pPr>
    <w:r>
      <w:rPr>
        <w:rFonts w:hint="eastAsia" w:ascii="FangSong_GB2312" w:eastAsia="FangSong_GB2312"/>
        <w:kern w:val="0"/>
      </w:rPr>
      <w:t xml:space="preserve">第 </w:t>
    </w:r>
    <w:r>
      <w:rPr>
        <w:rFonts w:hint="eastAsia" w:ascii="FangSong_GB2312" w:eastAsia="FangSong_GB2312"/>
        <w:kern w:val="0"/>
      </w:rPr>
      <w:fldChar w:fldCharType="begin"/>
    </w:r>
    <w:r>
      <w:rPr>
        <w:rFonts w:hint="eastAsia" w:ascii="FangSong_GB2312" w:eastAsia="FangSong_GB2312"/>
        <w:kern w:val="0"/>
      </w:rPr>
      <w:instrText xml:space="preserve"> PAGE </w:instrText>
    </w:r>
    <w:r>
      <w:rPr>
        <w:rFonts w:hint="eastAsia" w:ascii="FangSong_GB2312" w:eastAsia="FangSong_GB2312"/>
        <w:kern w:val="0"/>
      </w:rPr>
      <w:fldChar w:fldCharType="separate"/>
    </w:r>
    <w:r>
      <w:rPr>
        <w:rFonts w:ascii="FangSong_GB2312" w:eastAsia="FangSong_GB2312"/>
        <w:kern w:val="0"/>
      </w:rPr>
      <w:t>32</w:t>
    </w:r>
    <w:r>
      <w:rPr>
        <w:rFonts w:hint="eastAsia" w:ascii="FangSong_GB2312" w:eastAsia="FangSong_GB2312"/>
        <w:kern w:val="0"/>
      </w:rPr>
      <w:fldChar w:fldCharType="end"/>
    </w:r>
    <w:r>
      <w:rPr>
        <w:rFonts w:hint="eastAsia" w:ascii="FangSong_GB2312" w:eastAsia="FangSong_GB2312"/>
        <w:kern w:val="0"/>
      </w:rPr>
      <w:t xml:space="preserve"> 页 共 </w:t>
    </w:r>
    <w:r>
      <w:rPr>
        <w:rFonts w:hint="eastAsia" w:ascii="FangSong_GB2312" w:eastAsia="FangSong_GB2312"/>
        <w:kern w:val="0"/>
      </w:rPr>
      <w:fldChar w:fldCharType="begin"/>
    </w:r>
    <w:r>
      <w:rPr>
        <w:rFonts w:hint="eastAsia" w:ascii="FangSong_GB2312" w:eastAsia="FangSong_GB2312"/>
        <w:kern w:val="0"/>
      </w:rPr>
      <w:instrText xml:space="preserve"> NUMPAGES </w:instrText>
    </w:r>
    <w:r>
      <w:rPr>
        <w:rFonts w:hint="eastAsia" w:ascii="FangSong_GB2312" w:eastAsia="FangSong_GB2312"/>
        <w:kern w:val="0"/>
      </w:rPr>
      <w:fldChar w:fldCharType="separate"/>
    </w:r>
    <w:r>
      <w:rPr>
        <w:rFonts w:ascii="FangSong_GB2312" w:eastAsia="FangSong_GB2312"/>
        <w:kern w:val="0"/>
      </w:rPr>
      <w:t>67</w:t>
    </w:r>
    <w:r>
      <w:rPr>
        <w:rFonts w:hint="eastAsia" w:ascii="FangSong_GB2312" w:eastAsia="FangSong_GB2312"/>
        <w:kern w:val="0"/>
      </w:rPr>
      <w:fldChar w:fldCharType="end"/>
    </w:r>
    <w:r>
      <w:rPr>
        <w:rFonts w:hint="eastAsia" w:ascii="FangSong_GB2312" w:eastAsia="FangSong_GB2312"/>
        <w:kern w:val="0"/>
      </w:rPr>
      <w:t xml:space="preserve"> 页</w:t>
    </w:r>
  </w:p>
  <w:p>
    <w:pPr>
      <w:rPr>
        <w:rFonts w:ascii="FangSong_GB2312" w:eastAsia="FangSong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FangSong_GB2312" w:eastAsia="FangSong_GB2312"/>
      </w:rPr>
    </w:pPr>
    <w:r>
      <w:rPr>
        <w:rFonts w:hint="eastAsia" w:ascii="FangSong_GB2312" w:eastAsia="FangSong_GB2312"/>
        <w:kern w:val="0"/>
      </w:rPr>
      <w:t xml:space="preserve">第 </w:t>
    </w:r>
    <w:r>
      <w:rPr>
        <w:rFonts w:hint="eastAsia" w:ascii="FangSong_GB2312" w:eastAsia="FangSong_GB2312"/>
        <w:kern w:val="0"/>
      </w:rPr>
      <w:fldChar w:fldCharType="begin"/>
    </w:r>
    <w:r>
      <w:rPr>
        <w:rFonts w:hint="eastAsia" w:ascii="FangSong_GB2312" w:eastAsia="FangSong_GB2312"/>
        <w:kern w:val="0"/>
      </w:rPr>
      <w:instrText xml:space="preserve"> PAGE </w:instrText>
    </w:r>
    <w:r>
      <w:rPr>
        <w:rFonts w:hint="eastAsia" w:ascii="FangSong_GB2312" w:eastAsia="FangSong_GB2312"/>
        <w:kern w:val="0"/>
      </w:rPr>
      <w:fldChar w:fldCharType="separate"/>
    </w:r>
    <w:r>
      <w:rPr>
        <w:rFonts w:ascii="FangSong_GB2312" w:eastAsia="FangSong_GB2312"/>
        <w:kern w:val="0"/>
      </w:rPr>
      <w:t>50</w:t>
    </w:r>
    <w:r>
      <w:rPr>
        <w:rFonts w:hint="eastAsia" w:ascii="FangSong_GB2312" w:eastAsia="FangSong_GB2312"/>
        <w:kern w:val="0"/>
      </w:rPr>
      <w:fldChar w:fldCharType="end"/>
    </w:r>
    <w:r>
      <w:rPr>
        <w:rFonts w:hint="eastAsia" w:ascii="FangSong_GB2312" w:eastAsia="FangSong_GB2312"/>
        <w:kern w:val="0"/>
      </w:rPr>
      <w:t xml:space="preserve"> 页 共 </w:t>
    </w:r>
    <w:r>
      <w:rPr>
        <w:rFonts w:hint="eastAsia" w:ascii="FangSong_GB2312" w:eastAsia="FangSong_GB2312"/>
        <w:kern w:val="0"/>
      </w:rPr>
      <w:fldChar w:fldCharType="begin"/>
    </w:r>
    <w:r>
      <w:rPr>
        <w:rFonts w:hint="eastAsia" w:ascii="FangSong_GB2312" w:eastAsia="FangSong_GB2312"/>
        <w:kern w:val="0"/>
      </w:rPr>
      <w:instrText xml:space="preserve"> NUMPAGES </w:instrText>
    </w:r>
    <w:r>
      <w:rPr>
        <w:rFonts w:hint="eastAsia" w:ascii="FangSong_GB2312" w:eastAsia="FangSong_GB2312"/>
        <w:kern w:val="0"/>
      </w:rPr>
      <w:fldChar w:fldCharType="separate"/>
    </w:r>
    <w:r>
      <w:rPr>
        <w:rFonts w:ascii="FangSong_GB2312" w:eastAsia="FangSong_GB2312"/>
        <w:kern w:val="0"/>
      </w:rPr>
      <w:t>67</w:t>
    </w:r>
    <w:r>
      <w:rPr>
        <w:rFonts w:hint="eastAsia" w:ascii="FangSong_GB2312" w:eastAsia="FangSong_GB2312"/>
        <w:kern w:val="0"/>
      </w:rPr>
      <w:fldChar w:fldCharType="end"/>
    </w:r>
    <w:r>
      <w:rPr>
        <w:rFonts w:hint="eastAsia" w:ascii="FangSong_GB2312" w:eastAsia="FangSong_GB2312"/>
        <w:kern w:val="0"/>
      </w:rPr>
      <w:t xml:space="preserve"> 页</w:t>
    </w:r>
  </w:p>
  <w:p>
    <w:pPr>
      <w:rPr>
        <w:rFonts w:ascii="FangSong_GB2312" w:eastAsia="FangSong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FangSong_GB2312" w:eastAsia="FangSong_GB2312"/>
      </w:rPr>
    </w:pPr>
    <w:r>
      <w:rPr>
        <w:rFonts w:hint="eastAsia" w:ascii="FangSong_GB2312" w:eastAsia="FangSong_GB2312"/>
        <w:kern w:val="0"/>
      </w:rPr>
      <w:t xml:space="preserve">第 </w:t>
    </w:r>
    <w:r>
      <w:rPr>
        <w:rFonts w:hint="eastAsia" w:ascii="FangSong_GB2312" w:eastAsia="FangSong_GB2312"/>
        <w:kern w:val="0"/>
      </w:rPr>
      <w:fldChar w:fldCharType="begin"/>
    </w:r>
    <w:r>
      <w:rPr>
        <w:rFonts w:hint="eastAsia" w:ascii="FangSong_GB2312" w:eastAsia="FangSong_GB2312"/>
        <w:kern w:val="0"/>
      </w:rPr>
      <w:instrText xml:space="preserve"> PAGE </w:instrText>
    </w:r>
    <w:r>
      <w:rPr>
        <w:rFonts w:hint="eastAsia" w:ascii="FangSong_GB2312" w:eastAsia="FangSong_GB2312"/>
        <w:kern w:val="0"/>
      </w:rPr>
      <w:fldChar w:fldCharType="separate"/>
    </w:r>
    <w:r>
      <w:rPr>
        <w:rFonts w:ascii="FangSong_GB2312" w:eastAsia="FangSong_GB2312"/>
        <w:kern w:val="0"/>
      </w:rPr>
      <w:t>48</w:t>
    </w:r>
    <w:r>
      <w:rPr>
        <w:rFonts w:hint="eastAsia" w:ascii="FangSong_GB2312" w:eastAsia="FangSong_GB2312"/>
        <w:kern w:val="0"/>
      </w:rPr>
      <w:fldChar w:fldCharType="end"/>
    </w:r>
    <w:r>
      <w:rPr>
        <w:rFonts w:hint="eastAsia" w:ascii="FangSong_GB2312" w:eastAsia="FangSong_GB2312"/>
        <w:kern w:val="0"/>
      </w:rPr>
      <w:t xml:space="preserve"> 页 共 </w:t>
    </w:r>
    <w:r>
      <w:rPr>
        <w:rFonts w:hint="eastAsia" w:ascii="FangSong_GB2312" w:eastAsia="FangSong_GB2312"/>
        <w:kern w:val="0"/>
      </w:rPr>
      <w:fldChar w:fldCharType="begin"/>
    </w:r>
    <w:r>
      <w:rPr>
        <w:rFonts w:hint="eastAsia" w:ascii="FangSong_GB2312" w:eastAsia="FangSong_GB2312"/>
        <w:kern w:val="0"/>
      </w:rPr>
      <w:instrText xml:space="preserve"> NUMPAGES </w:instrText>
    </w:r>
    <w:r>
      <w:rPr>
        <w:rFonts w:hint="eastAsia" w:ascii="FangSong_GB2312" w:eastAsia="FangSong_GB2312"/>
        <w:kern w:val="0"/>
      </w:rPr>
      <w:fldChar w:fldCharType="separate"/>
    </w:r>
    <w:r>
      <w:rPr>
        <w:rFonts w:ascii="FangSong_GB2312" w:eastAsia="FangSong_GB2312"/>
        <w:kern w:val="0"/>
      </w:rPr>
      <w:t>67</w:t>
    </w:r>
    <w:r>
      <w:rPr>
        <w:rFonts w:hint="eastAsia" w:ascii="FangSong_GB2312" w:eastAsia="FangSong_GB2312"/>
        <w:kern w:val="0"/>
      </w:rPr>
      <w:fldChar w:fldCharType="end"/>
    </w:r>
    <w:r>
      <w:rPr>
        <w:rFonts w:hint="eastAsia" w:ascii="FangSong_GB2312" w:eastAsia="FangSong_GB2312"/>
        <w:kern w:val="0"/>
      </w:rPr>
      <w:t xml:space="preserve"> 页</w:t>
    </w:r>
  </w:p>
  <w:p>
    <w:pPr>
      <w:rPr>
        <w:rFonts w:ascii="FangSong_GB2312" w:eastAsia="FangSong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FangSong_GB2312" w:eastAsia="FangSong_GB2312"/>
      </w:rPr>
    </w:pPr>
    <w:r>
      <w:rPr>
        <w:rFonts w:hint="eastAsia" w:ascii="FangSong_GB2312" w:eastAsia="FangSong_GB2312"/>
        <w:kern w:val="0"/>
      </w:rPr>
      <w:t xml:space="preserve">第 </w:t>
    </w:r>
    <w:r>
      <w:rPr>
        <w:rFonts w:hint="eastAsia" w:ascii="FangSong_GB2312" w:eastAsia="FangSong_GB2312"/>
        <w:kern w:val="0"/>
      </w:rPr>
      <w:fldChar w:fldCharType="begin"/>
    </w:r>
    <w:r>
      <w:rPr>
        <w:rFonts w:hint="eastAsia" w:ascii="FangSong_GB2312" w:eastAsia="FangSong_GB2312"/>
        <w:kern w:val="0"/>
      </w:rPr>
      <w:instrText xml:space="preserve"> PAGE </w:instrText>
    </w:r>
    <w:r>
      <w:rPr>
        <w:rFonts w:hint="eastAsia" w:ascii="FangSong_GB2312" w:eastAsia="FangSong_GB2312"/>
        <w:kern w:val="0"/>
      </w:rPr>
      <w:fldChar w:fldCharType="separate"/>
    </w:r>
    <w:r>
      <w:rPr>
        <w:rFonts w:ascii="FangSong_GB2312" w:eastAsia="FangSong_GB2312"/>
        <w:kern w:val="0"/>
      </w:rPr>
      <w:t>58</w:t>
    </w:r>
    <w:r>
      <w:rPr>
        <w:rFonts w:hint="eastAsia" w:ascii="FangSong_GB2312" w:eastAsia="FangSong_GB2312"/>
        <w:kern w:val="0"/>
      </w:rPr>
      <w:fldChar w:fldCharType="end"/>
    </w:r>
    <w:r>
      <w:rPr>
        <w:rFonts w:hint="eastAsia" w:ascii="FangSong_GB2312" w:eastAsia="FangSong_GB2312"/>
        <w:kern w:val="0"/>
      </w:rPr>
      <w:t xml:space="preserve"> 页 共 </w:t>
    </w:r>
    <w:r>
      <w:rPr>
        <w:rFonts w:hint="eastAsia" w:ascii="FangSong_GB2312" w:eastAsia="FangSong_GB2312"/>
        <w:kern w:val="0"/>
      </w:rPr>
      <w:fldChar w:fldCharType="begin"/>
    </w:r>
    <w:r>
      <w:rPr>
        <w:rFonts w:hint="eastAsia" w:ascii="FangSong_GB2312" w:eastAsia="FangSong_GB2312"/>
        <w:kern w:val="0"/>
      </w:rPr>
      <w:instrText xml:space="preserve"> NUMPAGES </w:instrText>
    </w:r>
    <w:r>
      <w:rPr>
        <w:rFonts w:hint="eastAsia" w:ascii="FangSong_GB2312" w:eastAsia="FangSong_GB2312"/>
        <w:kern w:val="0"/>
      </w:rPr>
      <w:fldChar w:fldCharType="separate"/>
    </w:r>
    <w:r>
      <w:rPr>
        <w:rFonts w:ascii="FangSong_GB2312" w:eastAsia="FangSong_GB2312"/>
        <w:kern w:val="0"/>
      </w:rPr>
      <w:t>67</w:t>
    </w:r>
    <w:r>
      <w:rPr>
        <w:rFonts w:hint="eastAsia" w:ascii="FangSong_GB2312" w:eastAsia="FangSong_GB2312"/>
        <w:kern w:val="0"/>
      </w:rPr>
      <w:fldChar w:fldCharType="end"/>
    </w:r>
    <w:r>
      <w:rPr>
        <w:rFonts w:hint="eastAsia" w:ascii="FangSong_GB2312" w:eastAsia="FangSong_GB2312"/>
        <w:kern w:val="0"/>
      </w:rPr>
      <w:t xml:space="preserve"> 页</w:t>
    </w:r>
  </w:p>
  <w:p>
    <w:pPr>
      <w:rPr>
        <w:rFonts w:ascii="FangSong_GB2312" w:eastAsia="FangSong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FangSong_GB2312" w:eastAsia="FangSong_GB2312"/>
      </w:rPr>
    </w:pPr>
    <w:r>
      <w:rPr>
        <w:rFonts w:hint="eastAsia" w:ascii="FangSong_GB2312" w:eastAsia="FangSong_GB2312"/>
        <w:kern w:val="0"/>
      </w:rPr>
      <w:t xml:space="preserve">第 </w:t>
    </w:r>
    <w:r>
      <w:rPr>
        <w:rFonts w:hint="eastAsia" w:ascii="FangSong_GB2312" w:eastAsia="FangSong_GB2312"/>
        <w:kern w:val="0"/>
      </w:rPr>
      <w:fldChar w:fldCharType="begin"/>
    </w:r>
    <w:r>
      <w:rPr>
        <w:rFonts w:hint="eastAsia" w:ascii="FangSong_GB2312" w:eastAsia="FangSong_GB2312"/>
        <w:kern w:val="0"/>
      </w:rPr>
      <w:instrText xml:space="preserve"> PAGE </w:instrText>
    </w:r>
    <w:r>
      <w:rPr>
        <w:rFonts w:hint="eastAsia" w:ascii="FangSong_GB2312" w:eastAsia="FangSong_GB2312"/>
        <w:kern w:val="0"/>
      </w:rPr>
      <w:fldChar w:fldCharType="separate"/>
    </w:r>
    <w:r>
      <w:rPr>
        <w:rFonts w:ascii="FangSong_GB2312" w:eastAsia="FangSong_GB2312"/>
        <w:kern w:val="0"/>
      </w:rPr>
      <w:t>51</w:t>
    </w:r>
    <w:r>
      <w:rPr>
        <w:rFonts w:hint="eastAsia" w:ascii="FangSong_GB2312" w:eastAsia="FangSong_GB2312"/>
        <w:kern w:val="0"/>
      </w:rPr>
      <w:fldChar w:fldCharType="end"/>
    </w:r>
    <w:r>
      <w:rPr>
        <w:rFonts w:hint="eastAsia" w:ascii="FangSong_GB2312" w:eastAsia="FangSong_GB2312"/>
        <w:kern w:val="0"/>
      </w:rPr>
      <w:t xml:space="preserve"> 页 共 </w:t>
    </w:r>
    <w:r>
      <w:rPr>
        <w:rFonts w:hint="eastAsia" w:ascii="FangSong_GB2312" w:eastAsia="FangSong_GB2312"/>
        <w:kern w:val="0"/>
      </w:rPr>
      <w:fldChar w:fldCharType="begin"/>
    </w:r>
    <w:r>
      <w:rPr>
        <w:rFonts w:hint="eastAsia" w:ascii="FangSong_GB2312" w:eastAsia="FangSong_GB2312"/>
        <w:kern w:val="0"/>
      </w:rPr>
      <w:instrText xml:space="preserve"> NUMPAGES </w:instrText>
    </w:r>
    <w:r>
      <w:rPr>
        <w:rFonts w:hint="eastAsia" w:ascii="FangSong_GB2312" w:eastAsia="FangSong_GB2312"/>
        <w:kern w:val="0"/>
      </w:rPr>
      <w:fldChar w:fldCharType="separate"/>
    </w:r>
    <w:r>
      <w:rPr>
        <w:rFonts w:ascii="FangSong_GB2312" w:eastAsia="FangSong_GB2312"/>
        <w:kern w:val="0"/>
      </w:rPr>
      <w:t>67</w:t>
    </w:r>
    <w:r>
      <w:rPr>
        <w:rFonts w:hint="eastAsia" w:ascii="FangSong_GB2312" w:eastAsia="FangSong_GB2312"/>
        <w:kern w:val="0"/>
      </w:rPr>
      <w:fldChar w:fldCharType="end"/>
    </w:r>
    <w:r>
      <w:rPr>
        <w:rFonts w:hint="eastAsia" w:ascii="FangSong_GB2312" w:eastAsia="FangSong_GB2312"/>
        <w:kern w:val="0"/>
      </w:rPr>
      <w:t xml:space="preserve"> 页</w:t>
    </w:r>
  </w:p>
  <w:p>
    <w:pPr>
      <w:rPr>
        <w:rFonts w:ascii="FangSong_GB2312" w:eastAsia="FangSong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政府采购公开招标文件</w:t>
    </w:r>
  </w:p>
  <w:p>
    <w:pPr>
      <w:pStyle w:val="60"/>
      <w:tabs>
        <w:tab w:val="center" w:pos="4535"/>
        <w:tab w:val="right" w:pos="9070"/>
      </w:tabs>
      <w:ind w:firstLine="180" w:firstLineChars="100"/>
      <w:jc w:val="both"/>
      <w:rPr>
        <w:rFonts w:ascii="FangSong_GB2312" w:eastAsia="FangSong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lang w:val="en-US" w:eastAsia="zh-CN"/>
      </w:rPr>
      <w:t xml:space="preserve">                                                     </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FangSong_GB2312" w:eastAsia="FangSong_GB2312"/>
        <w:b/>
        <w:i/>
        <w:u w:val="single"/>
      </w:rPr>
    </w:pPr>
    <w:r>
      <w:t>政府采购公开招标文件</w:t>
    </w:r>
  </w:p>
  <w:p>
    <w:pPr>
      <w:rPr>
        <w:rFonts w:ascii="FangSong_GB2312" w:eastAsia="FangSong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FangSong_GB2312" w:eastAsia="FangSong_GB2312"/>
        <w:b/>
        <w:i/>
        <w:u w:val="single"/>
      </w:rPr>
    </w:pP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FangSong_GB2312" w:eastAsia="FangSong_GB2312"/>
        <w:b/>
        <w:i/>
        <w:u w:val="single"/>
      </w:rPr>
    </w:pPr>
    <w:r>
      <w:t>政府采购公开招标文件</w:t>
    </w:r>
  </w:p>
  <w:p>
    <w:pPr>
      <w:rPr>
        <w:rFonts w:ascii="FangSong_GB2312" w:eastAsia="FangSong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FangSong_GB2312" w:eastAsia="FangSong_GB2312"/>
        <w:b/>
        <w:i/>
        <w:iCs/>
        <w:u w:val="single"/>
      </w:rPr>
    </w:pP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0A265F"/>
    <w:multiLevelType w:val="singleLevel"/>
    <w:tmpl w:val="170A265F"/>
    <w:lvl w:ilvl="0" w:tentative="0">
      <w:start w:val="1"/>
      <w:numFmt w:val="chineseCounting"/>
      <w:suff w:val="nothing"/>
      <w:lvlText w:val="%1、"/>
      <w:lvlJc w:val="left"/>
      <w:rPr>
        <w:rFonts w:hint="eastAsia"/>
      </w:rPr>
    </w:lvl>
  </w:abstractNum>
  <w:abstractNum w:abstractNumId="1">
    <w:nsid w:val="171AAFE2"/>
    <w:multiLevelType w:val="singleLevel"/>
    <w:tmpl w:val="171AAFE2"/>
    <w:lvl w:ilvl="0" w:tentative="0">
      <w:start w:val="2"/>
      <w:numFmt w:val="decimal"/>
      <w:suff w:val="nothing"/>
      <w:lvlText w:val="（%1）"/>
      <w:lvlJc w:val="left"/>
    </w:lvl>
  </w:abstractNum>
  <w:abstractNum w:abstractNumId="2">
    <w:nsid w:val="2FF34A17"/>
    <w:multiLevelType w:val="multilevel"/>
    <w:tmpl w:val="2FF34A1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c1ODQzZmUyNzYxZDQwMjI5ZTQxZWM4Y2EwYjMyYzIifQ=="/>
    <w:docVar w:name="KSO_WPS_MARK_KEY" w:val="e3f0819b-9020-497a-81f0-d9e469e10c55"/>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51A"/>
    <w:rsid w:val="000138C4"/>
    <w:rsid w:val="00013A2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F35"/>
    <w:rsid w:val="00056145"/>
    <w:rsid w:val="00056402"/>
    <w:rsid w:val="00056791"/>
    <w:rsid w:val="00056868"/>
    <w:rsid w:val="00056876"/>
    <w:rsid w:val="000568DF"/>
    <w:rsid w:val="000578A3"/>
    <w:rsid w:val="00057D4C"/>
    <w:rsid w:val="00060C48"/>
    <w:rsid w:val="00060CE3"/>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52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4C22"/>
    <w:rsid w:val="000C51AD"/>
    <w:rsid w:val="000C5374"/>
    <w:rsid w:val="000C5EC0"/>
    <w:rsid w:val="000C6162"/>
    <w:rsid w:val="000C64CC"/>
    <w:rsid w:val="000C6688"/>
    <w:rsid w:val="000C692E"/>
    <w:rsid w:val="000C6B28"/>
    <w:rsid w:val="000C7BEB"/>
    <w:rsid w:val="000D0124"/>
    <w:rsid w:val="000D11E5"/>
    <w:rsid w:val="000D19E8"/>
    <w:rsid w:val="000D1FA1"/>
    <w:rsid w:val="000D278D"/>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270"/>
    <w:rsid w:val="001264B9"/>
    <w:rsid w:val="0012693E"/>
    <w:rsid w:val="00126A3A"/>
    <w:rsid w:val="00126A51"/>
    <w:rsid w:val="00127060"/>
    <w:rsid w:val="001276C8"/>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081"/>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2D65"/>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40E"/>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ECB"/>
    <w:rsid w:val="001D4AB6"/>
    <w:rsid w:val="001D4AD3"/>
    <w:rsid w:val="001D5281"/>
    <w:rsid w:val="001E17E3"/>
    <w:rsid w:val="001E2052"/>
    <w:rsid w:val="001E2492"/>
    <w:rsid w:val="001E257C"/>
    <w:rsid w:val="001E286C"/>
    <w:rsid w:val="001E2F34"/>
    <w:rsid w:val="001E35EE"/>
    <w:rsid w:val="001E4567"/>
    <w:rsid w:val="001E4B2C"/>
    <w:rsid w:val="001E507F"/>
    <w:rsid w:val="001E56C2"/>
    <w:rsid w:val="001E59FB"/>
    <w:rsid w:val="001E7F81"/>
    <w:rsid w:val="001F0FD1"/>
    <w:rsid w:val="001F1526"/>
    <w:rsid w:val="001F19D1"/>
    <w:rsid w:val="001F1CB9"/>
    <w:rsid w:val="001F1F18"/>
    <w:rsid w:val="001F2F92"/>
    <w:rsid w:val="001F54A0"/>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614"/>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3CA"/>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329"/>
    <w:rsid w:val="002359FC"/>
    <w:rsid w:val="002361C8"/>
    <w:rsid w:val="00236690"/>
    <w:rsid w:val="0023669D"/>
    <w:rsid w:val="00237EAE"/>
    <w:rsid w:val="00237FA2"/>
    <w:rsid w:val="002403D5"/>
    <w:rsid w:val="00240C1F"/>
    <w:rsid w:val="00240F55"/>
    <w:rsid w:val="00240F67"/>
    <w:rsid w:val="00241144"/>
    <w:rsid w:val="00242510"/>
    <w:rsid w:val="00242F79"/>
    <w:rsid w:val="002436A5"/>
    <w:rsid w:val="0024415B"/>
    <w:rsid w:val="00245565"/>
    <w:rsid w:val="002458C1"/>
    <w:rsid w:val="00245E62"/>
    <w:rsid w:val="002460D0"/>
    <w:rsid w:val="00246282"/>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A7"/>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27C"/>
    <w:rsid w:val="002866EC"/>
    <w:rsid w:val="00286D1B"/>
    <w:rsid w:val="0028744E"/>
    <w:rsid w:val="002876D2"/>
    <w:rsid w:val="00287936"/>
    <w:rsid w:val="00287BB7"/>
    <w:rsid w:val="002903C5"/>
    <w:rsid w:val="0029041B"/>
    <w:rsid w:val="00290A99"/>
    <w:rsid w:val="00290EAF"/>
    <w:rsid w:val="0029159A"/>
    <w:rsid w:val="00291CF1"/>
    <w:rsid w:val="00292AA1"/>
    <w:rsid w:val="00294012"/>
    <w:rsid w:val="00294383"/>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DC6"/>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19"/>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18"/>
    <w:rsid w:val="00394EC6"/>
    <w:rsid w:val="0039587B"/>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4444"/>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715"/>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695"/>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59A"/>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466"/>
    <w:rsid w:val="00453507"/>
    <w:rsid w:val="00453592"/>
    <w:rsid w:val="004543AB"/>
    <w:rsid w:val="004545EC"/>
    <w:rsid w:val="00455967"/>
    <w:rsid w:val="00455F71"/>
    <w:rsid w:val="00456272"/>
    <w:rsid w:val="00456FE3"/>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75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3351"/>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97"/>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068"/>
    <w:rsid w:val="004E5101"/>
    <w:rsid w:val="004E5380"/>
    <w:rsid w:val="004E6746"/>
    <w:rsid w:val="004E6CAC"/>
    <w:rsid w:val="004E6F69"/>
    <w:rsid w:val="004E75C1"/>
    <w:rsid w:val="004E777F"/>
    <w:rsid w:val="004F07F2"/>
    <w:rsid w:val="004F07F9"/>
    <w:rsid w:val="004F0A50"/>
    <w:rsid w:val="004F0D1F"/>
    <w:rsid w:val="004F0E82"/>
    <w:rsid w:val="004F11AA"/>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5D33"/>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6DB"/>
    <w:rsid w:val="005448F5"/>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1CD"/>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1D1F"/>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372"/>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03E"/>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BCF"/>
    <w:rsid w:val="00633769"/>
    <w:rsid w:val="00633976"/>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5B18"/>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0BA2"/>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63E3"/>
    <w:rsid w:val="0077710B"/>
    <w:rsid w:val="0077765A"/>
    <w:rsid w:val="00780032"/>
    <w:rsid w:val="00780636"/>
    <w:rsid w:val="00780D36"/>
    <w:rsid w:val="00780E86"/>
    <w:rsid w:val="0078108C"/>
    <w:rsid w:val="00781727"/>
    <w:rsid w:val="007823E8"/>
    <w:rsid w:val="00782CF3"/>
    <w:rsid w:val="00783959"/>
    <w:rsid w:val="00783BA5"/>
    <w:rsid w:val="007844A9"/>
    <w:rsid w:val="00785091"/>
    <w:rsid w:val="00785CFB"/>
    <w:rsid w:val="0078638C"/>
    <w:rsid w:val="007869F9"/>
    <w:rsid w:val="00786CBB"/>
    <w:rsid w:val="00786E21"/>
    <w:rsid w:val="0079038E"/>
    <w:rsid w:val="007907CB"/>
    <w:rsid w:val="00790EBB"/>
    <w:rsid w:val="00791C6E"/>
    <w:rsid w:val="007921F7"/>
    <w:rsid w:val="00792909"/>
    <w:rsid w:val="00792BC6"/>
    <w:rsid w:val="00792C3F"/>
    <w:rsid w:val="00792EE2"/>
    <w:rsid w:val="00792EFD"/>
    <w:rsid w:val="00793105"/>
    <w:rsid w:val="007931E8"/>
    <w:rsid w:val="00793333"/>
    <w:rsid w:val="00794158"/>
    <w:rsid w:val="00794509"/>
    <w:rsid w:val="00794AAF"/>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780"/>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2E0"/>
    <w:rsid w:val="007D03BC"/>
    <w:rsid w:val="007D0DC9"/>
    <w:rsid w:val="007D0ECD"/>
    <w:rsid w:val="007D2704"/>
    <w:rsid w:val="007D2882"/>
    <w:rsid w:val="007D296C"/>
    <w:rsid w:val="007D2C31"/>
    <w:rsid w:val="007D2E50"/>
    <w:rsid w:val="007D3D74"/>
    <w:rsid w:val="007D445F"/>
    <w:rsid w:val="007D4DED"/>
    <w:rsid w:val="007D5BA2"/>
    <w:rsid w:val="007D5ED3"/>
    <w:rsid w:val="007D682F"/>
    <w:rsid w:val="007D6FB9"/>
    <w:rsid w:val="007D7211"/>
    <w:rsid w:val="007D72B5"/>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68ED"/>
    <w:rsid w:val="007F78E8"/>
    <w:rsid w:val="007F7AFE"/>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19B3"/>
    <w:rsid w:val="008320D2"/>
    <w:rsid w:val="008321CE"/>
    <w:rsid w:val="0083257C"/>
    <w:rsid w:val="0083261B"/>
    <w:rsid w:val="00832B44"/>
    <w:rsid w:val="00832EC9"/>
    <w:rsid w:val="00833307"/>
    <w:rsid w:val="00833583"/>
    <w:rsid w:val="00833913"/>
    <w:rsid w:val="00833B5B"/>
    <w:rsid w:val="00833E9A"/>
    <w:rsid w:val="00834FEF"/>
    <w:rsid w:val="00836323"/>
    <w:rsid w:val="00836506"/>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87"/>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968"/>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84D"/>
    <w:rsid w:val="008B69B8"/>
    <w:rsid w:val="008B7042"/>
    <w:rsid w:val="008B770C"/>
    <w:rsid w:val="008C0325"/>
    <w:rsid w:val="008C094A"/>
    <w:rsid w:val="008C1570"/>
    <w:rsid w:val="008C1792"/>
    <w:rsid w:val="008C17B2"/>
    <w:rsid w:val="008C1E3E"/>
    <w:rsid w:val="008C2059"/>
    <w:rsid w:val="008C21D0"/>
    <w:rsid w:val="008C2DBC"/>
    <w:rsid w:val="008C3A4E"/>
    <w:rsid w:val="008C4AA2"/>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377"/>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175F6"/>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8F"/>
    <w:rsid w:val="00997BC9"/>
    <w:rsid w:val="009A113D"/>
    <w:rsid w:val="009A1386"/>
    <w:rsid w:val="009A1E73"/>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6F6"/>
    <w:rsid w:val="00A03A7C"/>
    <w:rsid w:val="00A044AA"/>
    <w:rsid w:val="00A0700C"/>
    <w:rsid w:val="00A102F8"/>
    <w:rsid w:val="00A10A20"/>
    <w:rsid w:val="00A117D5"/>
    <w:rsid w:val="00A119DE"/>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3D"/>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6EE0"/>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697B"/>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10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ECD"/>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96D"/>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10"/>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741"/>
    <w:rsid w:val="00B70E01"/>
    <w:rsid w:val="00B728C7"/>
    <w:rsid w:val="00B72CF0"/>
    <w:rsid w:val="00B737EB"/>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5ABD"/>
    <w:rsid w:val="00BB777D"/>
    <w:rsid w:val="00BB7EC0"/>
    <w:rsid w:val="00BB7F88"/>
    <w:rsid w:val="00BC0207"/>
    <w:rsid w:val="00BC089F"/>
    <w:rsid w:val="00BC0A0C"/>
    <w:rsid w:val="00BC0A5A"/>
    <w:rsid w:val="00BC0E64"/>
    <w:rsid w:val="00BC25D1"/>
    <w:rsid w:val="00BC2DBD"/>
    <w:rsid w:val="00BC3423"/>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6C4"/>
    <w:rsid w:val="00C00BF6"/>
    <w:rsid w:val="00C0234A"/>
    <w:rsid w:val="00C0247B"/>
    <w:rsid w:val="00C0378E"/>
    <w:rsid w:val="00C04314"/>
    <w:rsid w:val="00C049E8"/>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87C4D"/>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CE6"/>
    <w:rsid w:val="00C95F87"/>
    <w:rsid w:val="00C96035"/>
    <w:rsid w:val="00C968EF"/>
    <w:rsid w:val="00C96A9E"/>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037"/>
    <w:rsid w:val="00CC642A"/>
    <w:rsid w:val="00CC6AC7"/>
    <w:rsid w:val="00CC721E"/>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46C1"/>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206"/>
    <w:rsid w:val="00D5251C"/>
    <w:rsid w:val="00D52F56"/>
    <w:rsid w:val="00D539DA"/>
    <w:rsid w:val="00D547A4"/>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4802"/>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0ED3"/>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EBC"/>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BB"/>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5FCB"/>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088"/>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1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673B3"/>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16A"/>
    <w:rsid w:val="00E87A37"/>
    <w:rsid w:val="00E87CF7"/>
    <w:rsid w:val="00E9036E"/>
    <w:rsid w:val="00E9078A"/>
    <w:rsid w:val="00E912FD"/>
    <w:rsid w:val="00E91B26"/>
    <w:rsid w:val="00E91FD7"/>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B48"/>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A40"/>
    <w:rsid w:val="00F10B81"/>
    <w:rsid w:val="00F10BC9"/>
    <w:rsid w:val="00F113C9"/>
    <w:rsid w:val="00F11C01"/>
    <w:rsid w:val="00F11D80"/>
    <w:rsid w:val="00F1407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650"/>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3C1"/>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2DE2"/>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7F"/>
    <w:rsid w:val="00FB63F6"/>
    <w:rsid w:val="00FB7823"/>
    <w:rsid w:val="00FC05B2"/>
    <w:rsid w:val="00FC089D"/>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31F"/>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A93FA3"/>
    <w:rsid w:val="01AB1BD0"/>
    <w:rsid w:val="01B37585"/>
    <w:rsid w:val="01C43AF4"/>
    <w:rsid w:val="01D54749"/>
    <w:rsid w:val="01D55165"/>
    <w:rsid w:val="01DF6BF8"/>
    <w:rsid w:val="01EC2C57"/>
    <w:rsid w:val="022C24DE"/>
    <w:rsid w:val="02497534"/>
    <w:rsid w:val="026B2E25"/>
    <w:rsid w:val="026E0D49"/>
    <w:rsid w:val="026F0C13"/>
    <w:rsid w:val="02824D4D"/>
    <w:rsid w:val="02C44E0D"/>
    <w:rsid w:val="02DC4B10"/>
    <w:rsid w:val="02DD76CE"/>
    <w:rsid w:val="02F36323"/>
    <w:rsid w:val="02F5619C"/>
    <w:rsid w:val="03192A63"/>
    <w:rsid w:val="0326446A"/>
    <w:rsid w:val="032D5555"/>
    <w:rsid w:val="034643E2"/>
    <w:rsid w:val="036634D2"/>
    <w:rsid w:val="039B791C"/>
    <w:rsid w:val="03C2759E"/>
    <w:rsid w:val="03DD35E4"/>
    <w:rsid w:val="04076900"/>
    <w:rsid w:val="040E3DF0"/>
    <w:rsid w:val="040E6340"/>
    <w:rsid w:val="041A5A3B"/>
    <w:rsid w:val="042311BA"/>
    <w:rsid w:val="042B157A"/>
    <w:rsid w:val="04522F0B"/>
    <w:rsid w:val="047168CE"/>
    <w:rsid w:val="048F763B"/>
    <w:rsid w:val="049F330E"/>
    <w:rsid w:val="04AA2B6D"/>
    <w:rsid w:val="04AA775C"/>
    <w:rsid w:val="04AF1889"/>
    <w:rsid w:val="04BD7D66"/>
    <w:rsid w:val="04D22720"/>
    <w:rsid w:val="04F66F48"/>
    <w:rsid w:val="05251E14"/>
    <w:rsid w:val="056C042B"/>
    <w:rsid w:val="0580501B"/>
    <w:rsid w:val="05A16594"/>
    <w:rsid w:val="05A7762D"/>
    <w:rsid w:val="05C47140"/>
    <w:rsid w:val="060A3E55"/>
    <w:rsid w:val="060E5941"/>
    <w:rsid w:val="06110FAF"/>
    <w:rsid w:val="0644429B"/>
    <w:rsid w:val="06493CA7"/>
    <w:rsid w:val="0656085C"/>
    <w:rsid w:val="065A6178"/>
    <w:rsid w:val="066F1CF3"/>
    <w:rsid w:val="0676571C"/>
    <w:rsid w:val="0686731B"/>
    <w:rsid w:val="068A3836"/>
    <w:rsid w:val="06930BB8"/>
    <w:rsid w:val="06BF1FB8"/>
    <w:rsid w:val="06EC06FF"/>
    <w:rsid w:val="07245D42"/>
    <w:rsid w:val="07264C62"/>
    <w:rsid w:val="0779354C"/>
    <w:rsid w:val="078E58A9"/>
    <w:rsid w:val="07A169EA"/>
    <w:rsid w:val="08061376"/>
    <w:rsid w:val="082608E1"/>
    <w:rsid w:val="08452D77"/>
    <w:rsid w:val="085F3695"/>
    <w:rsid w:val="086401F8"/>
    <w:rsid w:val="08751CAA"/>
    <w:rsid w:val="087E4C40"/>
    <w:rsid w:val="08D66AD6"/>
    <w:rsid w:val="08DA33A3"/>
    <w:rsid w:val="08E80F13"/>
    <w:rsid w:val="091A6AE6"/>
    <w:rsid w:val="091C5ED3"/>
    <w:rsid w:val="092F562C"/>
    <w:rsid w:val="09335624"/>
    <w:rsid w:val="09422CCD"/>
    <w:rsid w:val="0944690F"/>
    <w:rsid w:val="09535675"/>
    <w:rsid w:val="095904B5"/>
    <w:rsid w:val="095F057D"/>
    <w:rsid w:val="09642282"/>
    <w:rsid w:val="09733572"/>
    <w:rsid w:val="09772C16"/>
    <w:rsid w:val="098353B5"/>
    <w:rsid w:val="09A92330"/>
    <w:rsid w:val="09B06B87"/>
    <w:rsid w:val="09C13146"/>
    <w:rsid w:val="09C672BE"/>
    <w:rsid w:val="09C94AB7"/>
    <w:rsid w:val="09E04166"/>
    <w:rsid w:val="0A1C0718"/>
    <w:rsid w:val="0A3E7710"/>
    <w:rsid w:val="0A416DAB"/>
    <w:rsid w:val="0A5371A2"/>
    <w:rsid w:val="0A5B7E63"/>
    <w:rsid w:val="0A617195"/>
    <w:rsid w:val="0A8B7AE7"/>
    <w:rsid w:val="0AA374A5"/>
    <w:rsid w:val="0AAB7649"/>
    <w:rsid w:val="0ABC5606"/>
    <w:rsid w:val="0ACF7931"/>
    <w:rsid w:val="0AF3628F"/>
    <w:rsid w:val="0B17445F"/>
    <w:rsid w:val="0B30404E"/>
    <w:rsid w:val="0B4C6C14"/>
    <w:rsid w:val="0B4F33B7"/>
    <w:rsid w:val="0B5C2086"/>
    <w:rsid w:val="0B631A88"/>
    <w:rsid w:val="0B683D45"/>
    <w:rsid w:val="0B7F3F11"/>
    <w:rsid w:val="0B884417"/>
    <w:rsid w:val="0BA80E28"/>
    <w:rsid w:val="0BC47C2C"/>
    <w:rsid w:val="0BF6188C"/>
    <w:rsid w:val="0BF73C91"/>
    <w:rsid w:val="0C1445D3"/>
    <w:rsid w:val="0C170175"/>
    <w:rsid w:val="0C571A41"/>
    <w:rsid w:val="0C5C1171"/>
    <w:rsid w:val="0C5E1CBC"/>
    <w:rsid w:val="0C615B50"/>
    <w:rsid w:val="0C7B6B67"/>
    <w:rsid w:val="0C8445DA"/>
    <w:rsid w:val="0C87121B"/>
    <w:rsid w:val="0C9910B8"/>
    <w:rsid w:val="0CA23AC9"/>
    <w:rsid w:val="0CA84E57"/>
    <w:rsid w:val="0CC007F7"/>
    <w:rsid w:val="0CFE707A"/>
    <w:rsid w:val="0D063BDA"/>
    <w:rsid w:val="0D08375F"/>
    <w:rsid w:val="0D156991"/>
    <w:rsid w:val="0D184CFB"/>
    <w:rsid w:val="0D3E5A0E"/>
    <w:rsid w:val="0D4A7419"/>
    <w:rsid w:val="0D4B23B2"/>
    <w:rsid w:val="0D682F64"/>
    <w:rsid w:val="0D6E21C2"/>
    <w:rsid w:val="0D72157E"/>
    <w:rsid w:val="0D827401"/>
    <w:rsid w:val="0D84094E"/>
    <w:rsid w:val="0D8A00E9"/>
    <w:rsid w:val="0D8D589E"/>
    <w:rsid w:val="0DA01C73"/>
    <w:rsid w:val="0DD63300"/>
    <w:rsid w:val="0DD95C10"/>
    <w:rsid w:val="0DE67105"/>
    <w:rsid w:val="0DEA43A1"/>
    <w:rsid w:val="0DF50604"/>
    <w:rsid w:val="0DF702FE"/>
    <w:rsid w:val="0E060E51"/>
    <w:rsid w:val="0E454C1C"/>
    <w:rsid w:val="0E5604B2"/>
    <w:rsid w:val="0E6D5D79"/>
    <w:rsid w:val="0E9D0089"/>
    <w:rsid w:val="0EB050AD"/>
    <w:rsid w:val="0EB803EE"/>
    <w:rsid w:val="0EF13522"/>
    <w:rsid w:val="0EF94D4B"/>
    <w:rsid w:val="0F4958DC"/>
    <w:rsid w:val="0F515DF7"/>
    <w:rsid w:val="0F596BA8"/>
    <w:rsid w:val="0F6248D2"/>
    <w:rsid w:val="0F693536"/>
    <w:rsid w:val="0F7B0511"/>
    <w:rsid w:val="0F7B76D9"/>
    <w:rsid w:val="0F816ACD"/>
    <w:rsid w:val="0F9832DB"/>
    <w:rsid w:val="0FA36164"/>
    <w:rsid w:val="0FBF3FD2"/>
    <w:rsid w:val="0FBF7FF3"/>
    <w:rsid w:val="104D3A71"/>
    <w:rsid w:val="105A46BB"/>
    <w:rsid w:val="10646583"/>
    <w:rsid w:val="107D4B15"/>
    <w:rsid w:val="10887D83"/>
    <w:rsid w:val="108A3C80"/>
    <w:rsid w:val="10C26171"/>
    <w:rsid w:val="10F33360"/>
    <w:rsid w:val="10FC16EA"/>
    <w:rsid w:val="11032FA4"/>
    <w:rsid w:val="110F1D40"/>
    <w:rsid w:val="111156C1"/>
    <w:rsid w:val="11140D0D"/>
    <w:rsid w:val="11266F33"/>
    <w:rsid w:val="1131107D"/>
    <w:rsid w:val="118963A1"/>
    <w:rsid w:val="119836EC"/>
    <w:rsid w:val="11A75249"/>
    <w:rsid w:val="11B448D4"/>
    <w:rsid w:val="11BA3663"/>
    <w:rsid w:val="11C6522A"/>
    <w:rsid w:val="11E104CC"/>
    <w:rsid w:val="11E20309"/>
    <w:rsid w:val="12142BDF"/>
    <w:rsid w:val="12255233"/>
    <w:rsid w:val="12530213"/>
    <w:rsid w:val="126562F8"/>
    <w:rsid w:val="127723A9"/>
    <w:rsid w:val="127B54E8"/>
    <w:rsid w:val="12862074"/>
    <w:rsid w:val="12883966"/>
    <w:rsid w:val="129E45B4"/>
    <w:rsid w:val="12CF75E2"/>
    <w:rsid w:val="12D81596"/>
    <w:rsid w:val="13072A44"/>
    <w:rsid w:val="1311439F"/>
    <w:rsid w:val="13296CB4"/>
    <w:rsid w:val="135A334F"/>
    <w:rsid w:val="135B2C24"/>
    <w:rsid w:val="135F4BE2"/>
    <w:rsid w:val="137249D0"/>
    <w:rsid w:val="139B1A0A"/>
    <w:rsid w:val="139D25C7"/>
    <w:rsid w:val="13AA5959"/>
    <w:rsid w:val="13BF31B2"/>
    <w:rsid w:val="13BF3CE4"/>
    <w:rsid w:val="13D71B02"/>
    <w:rsid w:val="141008D8"/>
    <w:rsid w:val="14125FE6"/>
    <w:rsid w:val="142B0848"/>
    <w:rsid w:val="143B01BD"/>
    <w:rsid w:val="146D271E"/>
    <w:rsid w:val="146E6986"/>
    <w:rsid w:val="14982588"/>
    <w:rsid w:val="149A5AD9"/>
    <w:rsid w:val="14A405FA"/>
    <w:rsid w:val="14A7619D"/>
    <w:rsid w:val="14B542E8"/>
    <w:rsid w:val="14CF3D09"/>
    <w:rsid w:val="150536C3"/>
    <w:rsid w:val="15057D13"/>
    <w:rsid w:val="150C1963"/>
    <w:rsid w:val="151240E9"/>
    <w:rsid w:val="151447A0"/>
    <w:rsid w:val="151A371B"/>
    <w:rsid w:val="15416217"/>
    <w:rsid w:val="154A6454"/>
    <w:rsid w:val="15757273"/>
    <w:rsid w:val="15762120"/>
    <w:rsid w:val="15FF30BE"/>
    <w:rsid w:val="1659503C"/>
    <w:rsid w:val="165A18B8"/>
    <w:rsid w:val="16775566"/>
    <w:rsid w:val="168408B4"/>
    <w:rsid w:val="16954A1A"/>
    <w:rsid w:val="16A8729C"/>
    <w:rsid w:val="16AE750E"/>
    <w:rsid w:val="16B33777"/>
    <w:rsid w:val="16BC5510"/>
    <w:rsid w:val="16BC70A7"/>
    <w:rsid w:val="16C6339E"/>
    <w:rsid w:val="170944AC"/>
    <w:rsid w:val="172F2D79"/>
    <w:rsid w:val="17557BEF"/>
    <w:rsid w:val="17885722"/>
    <w:rsid w:val="17AA5F28"/>
    <w:rsid w:val="17D349C1"/>
    <w:rsid w:val="17FF64C0"/>
    <w:rsid w:val="18001FEB"/>
    <w:rsid w:val="1830729E"/>
    <w:rsid w:val="185120EE"/>
    <w:rsid w:val="1853036D"/>
    <w:rsid w:val="18587C78"/>
    <w:rsid w:val="1869193F"/>
    <w:rsid w:val="1870062C"/>
    <w:rsid w:val="187C5B16"/>
    <w:rsid w:val="187D44DF"/>
    <w:rsid w:val="18817102"/>
    <w:rsid w:val="18830A15"/>
    <w:rsid w:val="18852B28"/>
    <w:rsid w:val="188B5321"/>
    <w:rsid w:val="18BC23B6"/>
    <w:rsid w:val="1930620A"/>
    <w:rsid w:val="19344F08"/>
    <w:rsid w:val="19516771"/>
    <w:rsid w:val="195A487D"/>
    <w:rsid w:val="196938FF"/>
    <w:rsid w:val="1975401A"/>
    <w:rsid w:val="198A4263"/>
    <w:rsid w:val="19932372"/>
    <w:rsid w:val="19A20DD5"/>
    <w:rsid w:val="19AE03F1"/>
    <w:rsid w:val="19D1065C"/>
    <w:rsid w:val="19E6012C"/>
    <w:rsid w:val="19EE7436"/>
    <w:rsid w:val="19FF12CF"/>
    <w:rsid w:val="1A071A03"/>
    <w:rsid w:val="1A1F16AE"/>
    <w:rsid w:val="1A264627"/>
    <w:rsid w:val="1A331DE5"/>
    <w:rsid w:val="1A3B5C77"/>
    <w:rsid w:val="1A577219"/>
    <w:rsid w:val="1A856267"/>
    <w:rsid w:val="1A984BAD"/>
    <w:rsid w:val="1AA05BB7"/>
    <w:rsid w:val="1AB8220E"/>
    <w:rsid w:val="1AE4166C"/>
    <w:rsid w:val="1AF06CFB"/>
    <w:rsid w:val="1AF11B8D"/>
    <w:rsid w:val="1AF9064B"/>
    <w:rsid w:val="1B040045"/>
    <w:rsid w:val="1B11359C"/>
    <w:rsid w:val="1B2A271F"/>
    <w:rsid w:val="1B530544"/>
    <w:rsid w:val="1B713184"/>
    <w:rsid w:val="1B866CAC"/>
    <w:rsid w:val="1BA209CF"/>
    <w:rsid w:val="1BB4777D"/>
    <w:rsid w:val="1BBD091F"/>
    <w:rsid w:val="1BC23502"/>
    <w:rsid w:val="1BD75AB8"/>
    <w:rsid w:val="1BEA2B5F"/>
    <w:rsid w:val="1C0459C2"/>
    <w:rsid w:val="1C1B3B4A"/>
    <w:rsid w:val="1C88086E"/>
    <w:rsid w:val="1CAB0BE1"/>
    <w:rsid w:val="1CF3701E"/>
    <w:rsid w:val="1D266CE1"/>
    <w:rsid w:val="1D291B41"/>
    <w:rsid w:val="1D3963AF"/>
    <w:rsid w:val="1D6A673C"/>
    <w:rsid w:val="1D9247AE"/>
    <w:rsid w:val="1D9D7AD1"/>
    <w:rsid w:val="1DB567EC"/>
    <w:rsid w:val="1DF51A98"/>
    <w:rsid w:val="1E3D060F"/>
    <w:rsid w:val="1E3F7D2E"/>
    <w:rsid w:val="1E4134E4"/>
    <w:rsid w:val="1E5062B3"/>
    <w:rsid w:val="1E523514"/>
    <w:rsid w:val="1E6E2AC4"/>
    <w:rsid w:val="1E714A66"/>
    <w:rsid w:val="1E802593"/>
    <w:rsid w:val="1EA703CC"/>
    <w:rsid w:val="1EAF6576"/>
    <w:rsid w:val="1EB47AA8"/>
    <w:rsid w:val="1EB7330C"/>
    <w:rsid w:val="1EB92499"/>
    <w:rsid w:val="1EC07C40"/>
    <w:rsid w:val="1ECE699F"/>
    <w:rsid w:val="1ED215CD"/>
    <w:rsid w:val="1EDB2E6A"/>
    <w:rsid w:val="1EDF295B"/>
    <w:rsid w:val="1EE25160"/>
    <w:rsid w:val="1F0A0FF3"/>
    <w:rsid w:val="1F326CD6"/>
    <w:rsid w:val="1F5771FF"/>
    <w:rsid w:val="1F585820"/>
    <w:rsid w:val="1F746359"/>
    <w:rsid w:val="1FAF66DA"/>
    <w:rsid w:val="1FE81CE3"/>
    <w:rsid w:val="1FE868A9"/>
    <w:rsid w:val="20034907"/>
    <w:rsid w:val="20173E4B"/>
    <w:rsid w:val="204E48BC"/>
    <w:rsid w:val="208921B3"/>
    <w:rsid w:val="20973DEB"/>
    <w:rsid w:val="20B26522"/>
    <w:rsid w:val="20B44310"/>
    <w:rsid w:val="20F81CE2"/>
    <w:rsid w:val="211116EB"/>
    <w:rsid w:val="212A6BEF"/>
    <w:rsid w:val="216133FC"/>
    <w:rsid w:val="21845620"/>
    <w:rsid w:val="21D36BA1"/>
    <w:rsid w:val="21D56769"/>
    <w:rsid w:val="21E52EF3"/>
    <w:rsid w:val="21FB5D7B"/>
    <w:rsid w:val="220B1C3D"/>
    <w:rsid w:val="221D1D20"/>
    <w:rsid w:val="22334A87"/>
    <w:rsid w:val="22515353"/>
    <w:rsid w:val="225E44DE"/>
    <w:rsid w:val="22601445"/>
    <w:rsid w:val="226513C9"/>
    <w:rsid w:val="22917B8D"/>
    <w:rsid w:val="22BE6801"/>
    <w:rsid w:val="233500BF"/>
    <w:rsid w:val="23377FF7"/>
    <w:rsid w:val="234848A5"/>
    <w:rsid w:val="23525B29"/>
    <w:rsid w:val="23534160"/>
    <w:rsid w:val="236B425F"/>
    <w:rsid w:val="237F1053"/>
    <w:rsid w:val="23836192"/>
    <w:rsid w:val="23901F29"/>
    <w:rsid w:val="239C0061"/>
    <w:rsid w:val="23B908A4"/>
    <w:rsid w:val="23E95BEF"/>
    <w:rsid w:val="23ED712C"/>
    <w:rsid w:val="23FD0064"/>
    <w:rsid w:val="241B595C"/>
    <w:rsid w:val="24284DA4"/>
    <w:rsid w:val="24382883"/>
    <w:rsid w:val="245375B0"/>
    <w:rsid w:val="245866E7"/>
    <w:rsid w:val="24642C0A"/>
    <w:rsid w:val="24830506"/>
    <w:rsid w:val="24B22173"/>
    <w:rsid w:val="24B95AD9"/>
    <w:rsid w:val="24BE24DA"/>
    <w:rsid w:val="24CF5825"/>
    <w:rsid w:val="24D45F74"/>
    <w:rsid w:val="24D663E6"/>
    <w:rsid w:val="24D77F2B"/>
    <w:rsid w:val="252C3FF9"/>
    <w:rsid w:val="25464998"/>
    <w:rsid w:val="255F47F5"/>
    <w:rsid w:val="25602887"/>
    <w:rsid w:val="25627E42"/>
    <w:rsid w:val="258B00E2"/>
    <w:rsid w:val="25A917A6"/>
    <w:rsid w:val="25BE27CC"/>
    <w:rsid w:val="25F74A5C"/>
    <w:rsid w:val="261902FF"/>
    <w:rsid w:val="2628662C"/>
    <w:rsid w:val="262D45DE"/>
    <w:rsid w:val="269E30FB"/>
    <w:rsid w:val="26A53EF9"/>
    <w:rsid w:val="26A94201"/>
    <w:rsid w:val="26AC274F"/>
    <w:rsid w:val="26B35642"/>
    <w:rsid w:val="26BE70A4"/>
    <w:rsid w:val="26F92A28"/>
    <w:rsid w:val="27044A29"/>
    <w:rsid w:val="271D34C8"/>
    <w:rsid w:val="276142BF"/>
    <w:rsid w:val="27783712"/>
    <w:rsid w:val="27907362"/>
    <w:rsid w:val="27C6290A"/>
    <w:rsid w:val="28033B5E"/>
    <w:rsid w:val="280D12FD"/>
    <w:rsid w:val="28333E1D"/>
    <w:rsid w:val="283A32F8"/>
    <w:rsid w:val="28425D08"/>
    <w:rsid w:val="28454BD6"/>
    <w:rsid w:val="28455253"/>
    <w:rsid w:val="28517ABB"/>
    <w:rsid w:val="28551971"/>
    <w:rsid w:val="285B1C53"/>
    <w:rsid w:val="289F7086"/>
    <w:rsid w:val="28C32028"/>
    <w:rsid w:val="28CC490F"/>
    <w:rsid w:val="28DE40AA"/>
    <w:rsid w:val="28E84B02"/>
    <w:rsid w:val="29345E77"/>
    <w:rsid w:val="293970CF"/>
    <w:rsid w:val="294C65AD"/>
    <w:rsid w:val="295757E3"/>
    <w:rsid w:val="2959155B"/>
    <w:rsid w:val="296F0D7F"/>
    <w:rsid w:val="29806583"/>
    <w:rsid w:val="298B3C4C"/>
    <w:rsid w:val="29D25BB7"/>
    <w:rsid w:val="29DD7CC1"/>
    <w:rsid w:val="29F26D24"/>
    <w:rsid w:val="2A15033F"/>
    <w:rsid w:val="2A1662C1"/>
    <w:rsid w:val="2A1C7367"/>
    <w:rsid w:val="2A2815FA"/>
    <w:rsid w:val="2A6D6092"/>
    <w:rsid w:val="2A7D76B4"/>
    <w:rsid w:val="2AC670C5"/>
    <w:rsid w:val="2AF146DD"/>
    <w:rsid w:val="2B030566"/>
    <w:rsid w:val="2B304DC4"/>
    <w:rsid w:val="2B3B7327"/>
    <w:rsid w:val="2B437463"/>
    <w:rsid w:val="2B520958"/>
    <w:rsid w:val="2B7807EE"/>
    <w:rsid w:val="2BBF00EC"/>
    <w:rsid w:val="2BC37CFD"/>
    <w:rsid w:val="2BD5237F"/>
    <w:rsid w:val="2BDE5BED"/>
    <w:rsid w:val="2BE536CE"/>
    <w:rsid w:val="2BE758D9"/>
    <w:rsid w:val="2BF616CF"/>
    <w:rsid w:val="2C09049E"/>
    <w:rsid w:val="2C0A653C"/>
    <w:rsid w:val="2C191F85"/>
    <w:rsid w:val="2C67596F"/>
    <w:rsid w:val="2C927EDF"/>
    <w:rsid w:val="2CAE7E10"/>
    <w:rsid w:val="2CD71266"/>
    <w:rsid w:val="2CE82D6F"/>
    <w:rsid w:val="2CFB355B"/>
    <w:rsid w:val="2D051CD4"/>
    <w:rsid w:val="2D102879"/>
    <w:rsid w:val="2D343236"/>
    <w:rsid w:val="2D5E1DEC"/>
    <w:rsid w:val="2DCD649E"/>
    <w:rsid w:val="2DD15014"/>
    <w:rsid w:val="2DF72DE4"/>
    <w:rsid w:val="2E0220AF"/>
    <w:rsid w:val="2E24038A"/>
    <w:rsid w:val="2E270E94"/>
    <w:rsid w:val="2E35626E"/>
    <w:rsid w:val="2E443CD9"/>
    <w:rsid w:val="2E4B082A"/>
    <w:rsid w:val="2E4E5407"/>
    <w:rsid w:val="2E5A3DAC"/>
    <w:rsid w:val="2E5D4E86"/>
    <w:rsid w:val="2E5D790B"/>
    <w:rsid w:val="2E9A3C18"/>
    <w:rsid w:val="2E9F1289"/>
    <w:rsid w:val="2EBB0FEE"/>
    <w:rsid w:val="2EC63002"/>
    <w:rsid w:val="2F0A6B38"/>
    <w:rsid w:val="2F114C11"/>
    <w:rsid w:val="2F207035"/>
    <w:rsid w:val="2F7B48A3"/>
    <w:rsid w:val="2F84256F"/>
    <w:rsid w:val="2F946CCB"/>
    <w:rsid w:val="2FA03F50"/>
    <w:rsid w:val="2FCF0D40"/>
    <w:rsid w:val="2FD25781"/>
    <w:rsid w:val="2FE85612"/>
    <w:rsid w:val="2FF124EE"/>
    <w:rsid w:val="2FFD7934"/>
    <w:rsid w:val="300A35B0"/>
    <w:rsid w:val="30332B06"/>
    <w:rsid w:val="30453F56"/>
    <w:rsid w:val="30654C8A"/>
    <w:rsid w:val="30733ACD"/>
    <w:rsid w:val="3078676B"/>
    <w:rsid w:val="308C3862"/>
    <w:rsid w:val="309379D8"/>
    <w:rsid w:val="30A270F7"/>
    <w:rsid w:val="30A752A2"/>
    <w:rsid w:val="30AE3E86"/>
    <w:rsid w:val="30CA417E"/>
    <w:rsid w:val="30D81900"/>
    <w:rsid w:val="30DF1478"/>
    <w:rsid w:val="30EA7212"/>
    <w:rsid w:val="30EC586F"/>
    <w:rsid w:val="30FE4C34"/>
    <w:rsid w:val="317243AB"/>
    <w:rsid w:val="318230E1"/>
    <w:rsid w:val="319C6071"/>
    <w:rsid w:val="31AC537E"/>
    <w:rsid w:val="31C66DBA"/>
    <w:rsid w:val="31C851B2"/>
    <w:rsid w:val="31D9148B"/>
    <w:rsid w:val="31E3679B"/>
    <w:rsid w:val="31E732FD"/>
    <w:rsid w:val="32170BF7"/>
    <w:rsid w:val="322F37A1"/>
    <w:rsid w:val="32517576"/>
    <w:rsid w:val="325925CC"/>
    <w:rsid w:val="32BE5C2C"/>
    <w:rsid w:val="32FB6478"/>
    <w:rsid w:val="33021791"/>
    <w:rsid w:val="33177B9F"/>
    <w:rsid w:val="33263B3F"/>
    <w:rsid w:val="333077D1"/>
    <w:rsid w:val="336963EB"/>
    <w:rsid w:val="33816EEB"/>
    <w:rsid w:val="33A5642C"/>
    <w:rsid w:val="33CE54C6"/>
    <w:rsid w:val="33D31231"/>
    <w:rsid w:val="33D71052"/>
    <w:rsid w:val="33E331F3"/>
    <w:rsid w:val="33EA3C6A"/>
    <w:rsid w:val="33EB55CD"/>
    <w:rsid w:val="33EC4C02"/>
    <w:rsid w:val="340D2360"/>
    <w:rsid w:val="3410665D"/>
    <w:rsid w:val="34211214"/>
    <w:rsid w:val="342706A6"/>
    <w:rsid w:val="342E63AB"/>
    <w:rsid w:val="348F6779"/>
    <w:rsid w:val="34950E68"/>
    <w:rsid w:val="34986E94"/>
    <w:rsid w:val="349D0E96"/>
    <w:rsid w:val="34AF62C9"/>
    <w:rsid w:val="34CB4388"/>
    <w:rsid w:val="34FA6E12"/>
    <w:rsid w:val="34FF745B"/>
    <w:rsid w:val="354F42F2"/>
    <w:rsid w:val="358D5588"/>
    <w:rsid w:val="359F29EC"/>
    <w:rsid w:val="35E033EA"/>
    <w:rsid w:val="3606259B"/>
    <w:rsid w:val="362B571A"/>
    <w:rsid w:val="363A3B40"/>
    <w:rsid w:val="363C1D10"/>
    <w:rsid w:val="365302AE"/>
    <w:rsid w:val="36607A0A"/>
    <w:rsid w:val="366E0D77"/>
    <w:rsid w:val="366E227C"/>
    <w:rsid w:val="366F2E0D"/>
    <w:rsid w:val="367B6A5C"/>
    <w:rsid w:val="36853990"/>
    <w:rsid w:val="368E115C"/>
    <w:rsid w:val="36A74ADA"/>
    <w:rsid w:val="36AD60D5"/>
    <w:rsid w:val="36B224F9"/>
    <w:rsid w:val="36C02C1A"/>
    <w:rsid w:val="36E7645A"/>
    <w:rsid w:val="36EC0CC9"/>
    <w:rsid w:val="36F34D9D"/>
    <w:rsid w:val="36FE31D6"/>
    <w:rsid w:val="373D2A8F"/>
    <w:rsid w:val="373F410B"/>
    <w:rsid w:val="37603914"/>
    <w:rsid w:val="37792CCD"/>
    <w:rsid w:val="37AE45D8"/>
    <w:rsid w:val="37BB38D3"/>
    <w:rsid w:val="37EE7094"/>
    <w:rsid w:val="382947EF"/>
    <w:rsid w:val="38296C89"/>
    <w:rsid w:val="383002EB"/>
    <w:rsid w:val="38586797"/>
    <w:rsid w:val="386677F1"/>
    <w:rsid w:val="38793DBD"/>
    <w:rsid w:val="38B0486F"/>
    <w:rsid w:val="38BC0149"/>
    <w:rsid w:val="38D87D1C"/>
    <w:rsid w:val="38FD63A7"/>
    <w:rsid w:val="391A04DE"/>
    <w:rsid w:val="392151D7"/>
    <w:rsid w:val="395A4E2D"/>
    <w:rsid w:val="39636459"/>
    <w:rsid w:val="396B7F6C"/>
    <w:rsid w:val="39893B21"/>
    <w:rsid w:val="39AA433B"/>
    <w:rsid w:val="39AD4279"/>
    <w:rsid w:val="39B417A9"/>
    <w:rsid w:val="39B822CE"/>
    <w:rsid w:val="39E5326E"/>
    <w:rsid w:val="39FC5695"/>
    <w:rsid w:val="3A006D8E"/>
    <w:rsid w:val="3A035D97"/>
    <w:rsid w:val="3A3651E5"/>
    <w:rsid w:val="3A744481"/>
    <w:rsid w:val="3A8C7BEF"/>
    <w:rsid w:val="3A906246"/>
    <w:rsid w:val="3AA73B8F"/>
    <w:rsid w:val="3AAF36D1"/>
    <w:rsid w:val="3B2349B7"/>
    <w:rsid w:val="3B4A51A8"/>
    <w:rsid w:val="3B616CFF"/>
    <w:rsid w:val="3B6259F6"/>
    <w:rsid w:val="3B7C1A22"/>
    <w:rsid w:val="3B8F2C3B"/>
    <w:rsid w:val="3B976654"/>
    <w:rsid w:val="3BBE3B32"/>
    <w:rsid w:val="3BC01EFC"/>
    <w:rsid w:val="3BCA786A"/>
    <w:rsid w:val="3BCC3E0F"/>
    <w:rsid w:val="3BD31E2F"/>
    <w:rsid w:val="3BF15831"/>
    <w:rsid w:val="3C105946"/>
    <w:rsid w:val="3C281491"/>
    <w:rsid w:val="3C3D532F"/>
    <w:rsid w:val="3C471448"/>
    <w:rsid w:val="3C5F759A"/>
    <w:rsid w:val="3C6C525A"/>
    <w:rsid w:val="3C9A0870"/>
    <w:rsid w:val="3CCE23CB"/>
    <w:rsid w:val="3CD17D17"/>
    <w:rsid w:val="3CFA44E6"/>
    <w:rsid w:val="3D1E4B3E"/>
    <w:rsid w:val="3D230273"/>
    <w:rsid w:val="3D3C7F39"/>
    <w:rsid w:val="3D440F09"/>
    <w:rsid w:val="3D4504A0"/>
    <w:rsid w:val="3D8734BB"/>
    <w:rsid w:val="3D9A11D4"/>
    <w:rsid w:val="3DA16D89"/>
    <w:rsid w:val="3DA364BE"/>
    <w:rsid w:val="3DE041CB"/>
    <w:rsid w:val="3DEE1B43"/>
    <w:rsid w:val="3E0D48F6"/>
    <w:rsid w:val="3E0D7509"/>
    <w:rsid w:val="3E1868B4"/>
    <w:rsid w:val="3E2148E6"/>
    <w:rsid w:val="3E377251"/>
    <w:rsid w:val="3E3A03D7"/>
    <w:rsid w:val="3E42664B"/>
    <w:rsid w:val="3E5A7334"/>
    <w:rsid w:val="3E7B5D6B"/>
    <w:rsid w:val="3E843E66"/>
    <w:rsid w:val="3E8F51FE"/>
    <w:rsid w:val="3E926F87"/>
    <w:rsid w:val="3E9A59DE"/>
    <w:rsid w:val="3EAF4836"/>
    <w:rsid w:val="3EC33DFA"/>
    <w:rsid w:val="3ED90D1D"/>
    <w:rsid w:val="3EE85404"/>
    <w:rsid w:val="3EED4D9C"/>
    <w:rsid w:val="3F060E16"/>
    <w:rsid w:val="3F0B06D1"/>
    <w:rsid w:val="3F1D1096"/>
    <w:rsid w:val="3F2F0234"/>
    <w:rsid w:val="3F6363FE"/>
    <w:rsid w:val="3F6E7937"/>
    <w:rsid w:val="3F756B8F"/>
    <w:rsid w:val="3F95482B"/>
    <w:rsid w:val="400211E1"/>
    <w:rsid w:val="4019356B"/>
    <w:rsid w:val="40351D34"/>
    <w:rsid w:val="40592157"/>
    <w:rsid w:val="406E1CAE"/>
    <w:rsid w:val="40725C55"/>
    <w:rsid w:val="40A0133A"/>
    <w:rsid w:val="40C31A53"/>
    <w:rsid w:val="40CD5B1F"/>
    <w:rsid w:val="40FF545D"/>
    <w:rsid w:val="410067C8"/>
    <w:rsid w:val="41083B3B"/>
    <w:rsid w:val="418F0D2A"/>
    <w:rsid w:val="41B8730F"/>
    <w:rsid w:val="41D01505"/>
    <w:rsid w:val="4227228C"/>
    <w:rsid w:val="423014B5"/>
    <w:rsid w:val="42474939"/>
    <w:rsid w:val="424C3C57"/>
    <w:rsid w:val="42613FF3"/>
    <w:rsid w:val="42660D96"/>
    <w:rsid w:val="427A2817"/>
    <w:rsid w:val="428667D2"/>
    <w:rsid w:val="42CD1CE0"/>
    <w:rsid w:val="42E1381E"/>
    <w:rsid w:val="42E80B4B"/>
    <w:rsid w:val="42ED6459"/>
    <w:rsid w:val="42F44377"/>
    <w:rsid w:val="42FE58DD"/>
    <w:rsid w:val="43174B3D"/>
    <w:rsid w:val="43291B47"/>
    <w:rsid w:val="433C7ACC"/>
    <w:rsid w:val="434150E2"/>
    <w:rsid w:val="434B790E"/>
    <w:rsid w:val="435022F1"/>
    <w:rsid w:val="435419DC"/>
    <w:rsid w:val="4360274F"/>
    <w:rsid w:val="43977AB6"/>
    <w:rsid w:val="43A3342B"/>
    <w:rsid w:val="43AD2778"/>
    <w:rsid w:val="43C77C27"/>
    <w:rsid w:val="43DE09EE"/>
    <w:rsid w:val="44002FAD"/>
    <w:rsid w:val="449101DD"/>
    <w:rsid w:val="44AE0556"/>
    <w:rsid w:val="44C32D1F"/>
    <w:rsid w:val="44DE1391"/>
    <w:rsid w:val="451B225C"/>
    <w:rsid w:val="452410C9"/>
    <w:rsid w:val="45317DFB"/>
    <w:rsid w:val="45394A3E"/>
    <w:rsid w:val="456D3CE4"/>
    <w:rsid w:val="4579042C"/>
    <w:rsid w:val="457F0571"/>
    <w:rsid w:val="45851176"/>
    <w:rsid w:val="45C63B94"/>
    <w:rsid w:val="45EF7078"/>
    <w:rsid w:val="45FD23A7"/>
    <w:rsid w:val="460C4F7C"/>
    <w:rsid w:val="460E7DA5"/>
    <w:rsid w:val="46117191"/>
    <w:rsid w:val="463A1294"/>
    <w:rsid w:val="46422483"/>
    <w:rsid w:val="4659254A"/>
    <w:rsid w:val="465B0637"/>
    <w:rsid w:val="465E3F0D"/>
    <w:rsid w:val="466A16E6"/>
    <w:rsid w:val="468772B0"/>
    <w:rsid w:val="46893F2B"/>
    <w:rsid w:val="46A460B4"/>
    <w:rsid w:val="46BB51AC"/>
    <w:rsid w:val="46BD2CD2"/>
    <w:rsid w:val="46C4686E"/>
    <w:rsid w:val="46DA7ED0"/>
    <w:rsid w:val="46E45E04"/>
    <w:rsid w:val="46FA765B"/>
    <w:rsid w:val="475940B4"/>
    <w:rsid w:val="477B778F"/>
    <w:rsid w:val="478203EC"/>
    <w:rsid w:val="47833F1C"/>
    <w:rsid w:val="47A3417D"/>
    <w:rsid w:val="47B025FA"/>
    <w:rsid w:val="47FE17F4"/>
    <w:rsid w:val="48082673"/>
    <w:rsid w:val="4809698F"/>
    <w:rsid w:val="4811697D"/>
    <w:rsid w:val="481E5DE3"/>
    <w:rsid w:val="48291477"/>
    <w:rsid w:val="486001DA"/>
    <w:rsid w:val="487A3E25"/>
    <w:rsid w:val="488B5503"/>
    <w:rsid w:val="48937E21"/>
    <w:rsid w:val="489A0361"/>
    <w:rsid w:val="48A02236"/>
    <w:rsid w:val="48B94FF3"/>
    <w:rsid w:val="48E37AAB"/>
    <w:rsid w:val="48F52BF7"/>
    <w:rsid w:val="48FD4B4C"/>
    <w:rsid w:val="490A68E0"/>
    <w:rsid w:val="491055FE"/>
    <w:rsid w:val="491C0184"/>
    <w:rsid w:val="491E4948"/>
    <w:rsid w:val="495F5B3E"/>
    <w:rsid w:val="496C3162"/>
    <w:rsid w:val="496F77D7"/>
    <w:rsid w:val="497654FD"/>
    <w:rsid w:val="49B64211"/>
    <w:rsid w:val="49F42EAF"/>
    <w:rsid w:val="49F6167F"/>
    <w:rsid w:val="4A064FA0"/>
    <w:rsid w:val="4A084BAC"/>
    <w:rsid w:val="4A16615C"/>
    <w:rsid w:val="4A2C177F"/>
    <w:rsid w:val="4A4424D7"/>
    <w:rsid w:val="4A6C3E69"/>
    <w:rsid w:val="4A98470E"/>
    <w:rsid w:val="4AB82D0F"/>
    <w:rsid w:val="4AE0426F"/>
    <w:rsid w:val="4AEB7664"/>
    <w:rsid w:val="4AFD7C19"/>
    <w:rsid w:val="4B0567D1"/>
    <w:rsid w:val="4B06733D"/>
    <w:rsid w:val="4B236AAE"/>
    <w:rsid w:val="4B266BD9"/>
    <w:rsid w:val="4B707271"/>
    <w:rsid w:val="4B9739F7"/>
    <w:rsid w:val="4BA37725"/>
    <w:rsid w:val="4BC8009F"/>
    <w:rsid w:val="4BDD5CCC"/>
    <w:rsid w:val="4BEE2503"/>
    <w:rsid w:val="4C237A7B"/>
    <w:rsid w:val="4C245A30"/>
    <w:rsid w:val="4C3B3017"/>
    <w:rsid w:val="4C6F4A6E"/>
    <w:rsid w:val="4CB6685F"/>
    <w:rsid w:val="4CBC1EFB"/>
    <w:rsid w:val="4CBE409E"/>
    <w:rsid w:val="4CC367FE"/>
    <w:rsid w:val="4CD51C9A"/>
    <w:rsid w:val="4D077F3C"/>
    <w:rsid w:val="4D123355"/>
    <w:rsid w:val="4D1B39FC"/>
    <w:rsid w:val="4D2A3B31"/>
    <w:rsid w:val="4D312C52"/>
    <w:rsid w:val="4D7552E5"/>
    <w:rsid w:val="4D7F060F"/>
    <w:rsid w:val="4D905305"/>
    <w:rsid w:val="4D964A72"/>
    <w:rsid w:val="4D9C1254"/>
    <w:rsid w:val="4DBE5CAD"/>
    <w:rsid w:val="4DC807F9"/>
    <w:rsid w:val="4DDD528D"/>
    <w:rsid w:val="4DDE4888"/>
    <w:rsid w:val="4E793892"/>
    <w:rsid w:val="4E800872"/>
    <w:rsid w:val="4EBF5947"/>
    <w:rsid w:val="4EC569ED"/>
    <w:rsid w:val="4ECE34D8"/>
    <w:rsid w:val="4ED50EA1"/>
    <w:rsid w:val="4EEC050C"/>
    <w:rsid w:val="4F104EC3"/>
    <w:rsid w:val="4F302BDB"/>
    <w:rsid w:val="4F47354A"/>
    <w:rsid w:val="4F802D99"/>
    <w:rsid w:val="4F911C54"/>
    <w:rsid w:val="4FAA2153"/>
    <w:rsid w:val="4FBF3A6A"/>
    <w:rsid w:val="4FCD5209"/>
    <w:rsid w:val="4FE23734"/>
    <w:rsid w:val="4FE625E0"/>
    <w:rsid w:val="4FEB4D54"/>
    <w:rsid w:val="4FEC4A28"/>
    <w:rsid w:val="4FFE4A87"/>
    <w:rsid w:val="5021480F"/>
    <w:rsid w:val="50962ECB"/>
    <w:rsid w:val="50A012F4"/>
    <w:rsid w:val="50A42E38"/>
    <w:rsid w:val="50A4577F"/>
    <w:rsid w:val="50B73D1F"/>
    <w:rsid w:val="50BD5BC9"/>
    <w:rsid w:val="50C11EEE"/>
    <w:rsid w:val="50E97CFC"/>
    <w:rsid w:val="50EE7F11"/>
    <w:rsid w:val="50F87728"/>
    <w:rsid w:val="50FA4028"/>
    <w:rsid w:val="510D65B7"/>
    <w:rsid w:val="511157AB"/>
    <w:rsid w:val="5142540C"/>
    <w:rsid w:val="518832C8"/>
    <w:rsid w:val="51A0432A"/>
    <w:rsid w:val="51A86090"/>
    <w:rsid w:val="51B7396D"/>
    <w:rsid w:val="51C605AF"/>
    <w:rsid w:val="520308E4"/>
    <w:rsid w:val="522E4CC3"/>
    <w:rsid w:val="52370B11"/>
    <w:rsid w:val="5244713B"/>
    <w:rsid w:val="52535144"/>
    <w:rsid w:val="52615633"/>
    <w:rsid w:val="526D7CA2"/>
    <w:rsid w:val="528A678D"/>
    <w:rsid w:val="52977FD4"/>
    <w:rsid w:val="52A25790"/>
    <w:rsid w:val="52A96B6F"/>
    <w:rsid w:val="52B45975"/>
    <w:rsid w:val="52C062DD"/>
    <w:rsid w:val="52CB19E0"/>
    <w:rsid w:val="52D94AA4"/>
    <w:rsid w:val="52DC60D5"/>
    <w:rsid w:val="52EA3A62"/>
    <w:rsid w:val="52F50BB8"/>
    <w:rsid w:val="53097272"/>
    <w:rsid w:val="532643A4"/>
    <w:rsid w:val="53293576"/>
    <w:rsid w:val="534126A3"/>
    <w:rsid w:val="53544462"/>
    <w:rsid w:val="5397158E"/>
    <w:rsid w:val="53C31040"/>
    <w:rsid w:val="53C6548F"/>
    <w:rsid w:val="54013861"/>
    <w:rsid w:val="54367A32"/>
    <w:rsid w:val="54487265"/>
    <w:rsid w:val="544D6070"/>
    <w:rsid w:val="54605E1E"/>
    <w:rsid w:val="54B3506A"/>
    <w:rsid w:val="54CA0D16"/>
    <w:rsid w:val="54DD4057"/>
    <w:rsid w:val="54E7490F"/>
    <w:rsid w:val="550764A4"/>
    <w:rsid w:val="550B2BF6"/>
    <w:rsid w:val="551B39E5"/>
    <w:rsid w:val="55214EB5"/>
    <w:rsid w:val="55364EFD"/>
    <w:rsid w:val="555D4828"/>
    <w:rsid w:val="557A4C8B"/>
    <w:rsid w:val="558931E1"/>
    <w:rsid w:val="55923347"/>
    <w:rsid w:val="55925180"/>
    <w:rsid w:val="55983B1B"/>
    <w:rsid w:val="559E17BF"/>
    <w:rsid w:val="55A8376B"/>
    <w:rsid w:val="55D32512"/>
    <w:rsid w:val="55DC29B6"/>
    <w:rsid w:val="55DD4241"/>
    <w:rsid w:val="561A1EEF"/>
    <w:rsid w:val="562F49BA"/>
    <w:rsid w:val="566B6D1E"/>
    <w:rsid w:val="567D33A2"/>
    <w:rsid w:val="568129C5"/>
    <w:rsid w:val="56C31C2C"/>
    <w:rsid w:val="56DC61BA"/>
    <w:rsid w:val="57032A2C"/>
    <w:rsid w:val="570F5219"/>
    <w:rsid w:val="575D12B5"/>
    <w:rsid w:val="57610A87"/>
    <w:rsid w:val="57716CC8"/>
    <w:rsid w:val="577B1140"/>
    <w:rsid w:val="577B320F"/>
    <w:rsid w:val="577B7F21"/>
    <w:rsid w:val="577F181B"/>
    <w:rsid w:val="57921984"/>
    <w:rsid w:val="57947A7F"/>
    <w:rsid w:val="579737F0"/>
    <w:rsid w:val="57A05CB7"/>
    <w:rsid w:val="57AB7B30"/>
    <w:rsid w:val="57AF5251"/>
    <w:rsid w:val="57B26373"/>
    <w:rsid w:val="57B63F04"/>
    <w:rsid w:val="57C50DC2"/>
    <w:rsid w:val="57CD20C2"/>
    <w:rsid w:val="57D675AB"/>
    <w:rsid w:val="57D95FDD"/>
    <w:rsid w:val="57DB3900"/>
    <w:rsid w:val="57FF3D4B"/>
    <w:rsid w:val="58020E8D"/>
    <w:rsid w:val="587F2A5B"/>
    <w:rsid w:val="58917D2F"/>
    <w:rsid w:val="5894085C"/>
    <w:rsid w:val="58964DCC"/>
    <w:rsid w:val="58AE4F0C"/>
    <w:rsid w:val="58B85899"/>
    <w:rsid w:val="58E363A9"/>
    <w:rsid w:val="59007B03"/>
    <w:rsid w:val="59303FCE"/>
    <w:rsid w:val="594A3D69"/>
    <w:rsid w:val="594B0611"/>
    <w:rsid w:val="595E1678"/>
    <w:rsid w:val="596D5BD4"/>
    <w:rsid w:val="597E3DD8"/>
    <w:rsid w:val="59A0095D"/>
    <w:rsid w:val="59E3084A"/>
    <w:rsid w:val="59F80043"/>
    <w:rsid w:val="5A09252F"/>
    <w:rsid w:val="5A0B2778"/>
    <w:rsid w:val="5A2A7C7B"/>
    <w:rsid w:val="5A3E2560"/>
    <w:rsid w:val="5A452D9D"/>
    <w:rsid w:val="5A53693F"/>
    <w:rsid w:val="5A5C0D28"/>
    <w:rsid w:val="5A5D3B6E"/>
    <w:rsid w:val="5A637A76"/>
    <w:rsid w:val="5A6D33BA"/>
    <w:rsid w:val="5A792B1F"/>
    <w:rsid w:val="5A84314F"/>
    <w:rsid w:val="5A874767"/>
    <w:rsid w:val="5A9917CC"/>
    <w:rsid w:val="5AAD6F28"/>
    <w:rsid w:val="5AD63A24"/>
    <w:rsid w:val="5AEE6358"/>
    <w:rsid w:val="5B03351D"/>
    <w:rsid w:val="5B2E1A1D"/>
    <w:rsid w:val="5B7E64F3"/>
    <w:rsid w:val="5B843A1C"/>
    <w:rsid w:val="5B873E3F"/>
    <w:rsid w:val="5BAC35E9"/>
    <w:rsid w:val="5BEE0150"/>
    <w:rsid w:val="5BEE7516"/>
    <w:rsid w:val="5C01053A"/>
    <w:rsid w:val="5C02690E"/>
    <w:rsid w:val="5C103962"/>
    <w:rsid w:val="5C196DA7"/>
    <w:rsid w:val="5C2A048C"/>
    <w:rsid w:val="5C3E4673"/>
    <w:rsid w:val="5C80234E"/>
    <w:rsid w:val="5C8A680C"/>
    <w:rsid w:val="5C930814"/>
    <w:rsid w:val="5CCE4EFB"/>
    <w:rsid w:val="5CCF0EF5"/>
    <w:rsid w:val="5CE2303B"/>
    <w:rsid w:val="5D0C4701"/>
    <w:rsid w:val="5D0E2082"/>
    <w:rsid w:val="5D0F0395"/>
    <w:rsid w:val="5D221076"/>
    <w:rsid w:val="5D397964"/>
    <w:rsid w:val="5D4D2312"/>
    <w:rsid w:val="5D5A391C"/>
    <w:rsid w:val="5D5F10C0"/>
    <w:rsid w:val="5D891B7B"/>
    <w:rsid w:val="5D972941"/>
    <w:rsid w:val="5DAD38EE"/>
    <w:rsid w:val="5DCE3659"/>
    <w:rsid w:val="5E006862"/>
    <w:rsid w:val="5E0207B9"/>
    <w:rsid w:val="5E1834A1"/>
    <w:rsid w:val="5E251431"/>
    <w:rsid w:val="5E261785"/>
    <w:rsid w:val="5E3653EC"/>
    <w:rsid w:val="5E4A7017"/>
    <w:rsid w:val="5E552BBA"/>
    <w:rsid w:val="5E611C10"/>
    <w:rsid w:val="5E692F9A"/>
    <w:rsid w:val="5E990822"/>
    <w:rsid w:val="5EAD072D"/>
    <w:rsid w:val="5ED34AF7"/>
    <w:rsid w:val="5ED84516"/>
    <w:rsid w:val="5EE70DDC"/>
    <w:rsid w:val="5EFC7377"/>
    <w:rsid w:val="5F06174D"/>
    <w:rsid w:val="5F3A3602"/>
    <w:rsid w:val="5F6277C6"/>
    <w:rsid w:val="5F6366B5"/>
    <w:rsid w:val="5F6D0B1D"/>
    <w:rsid w:val="5F746A0D"/>
    <w:rsid w:val="5F8D0B82"/>
    <w:rsid w:val="5FC07CDB"/>
    <w:rsid w:val="5FCC5339"/>
    <w:rsid w:val="5FE34A5B"/>
    <w:rsid w:val="5FFE1E36"/>
    <w:rsid w:val="600E7482"/>
    <w:rsid w:val="601362A1"/>
    <w:rsid w:val="60232584"/>
    <w:rsid w:val="607330CE"/>
    <w:rsid w:val="60825176"/>
    <w:rsid w:val="609F2AC4"/>
    <w:rsid w:val="60C35D0E"/>
    <w:rsid w:val="60C57A73"/>
    <w:rsid w:val="60D03615"/>
    <w:rsid w:val="60D8398C"/>
    <w:rsid w:val="60FA2EE8"/>
    <w:rsid w:val="61054A27"/>
    <w:rsid w:val="610A52BC"/>
    <w:rsid w:val="611D2366"/>
    <w:rsid w:val="61421856"/>
    <w:rsid w:val="61496451"/>
    <w:rsid w:val="614E6EF1"/>
    <w:rsid w:val="615227C4"/>
    <w:rsid w:val="61654E3F"/>
    <w:rsid w:val="6182292A"/>
    <w:rsid w:val="61835B97"/>
    <w:rsid w:val="619F7F92"/>
    <w:rsid w:val="61AB068C"/>
    <w:rsid w:val="61D4727D"/>
    <w:rsid w:val="61DB72BE"/>
    <w:rsid w:val="61F94C26"/>
    <w:rsid w:val="62000E56"/>
    <w:rsid w:val="620C326F"/>
    <w:rsid w:val="623074BA"/>
    <w:rsid w:val="624F3E49"/>
    <w:rsid w:val="6259573A"/>
    <w:rsid w:val="62632286"/>
    <w:rsid w:val="62885958"/>
    <w:rsid w:val="62EA0E9B"/>
    <w:rsid w:val="62F40B65"/>
    <w:rsid w:val="62FC2CFE"/>
    <w:rsid w:val="63024505"/>
    <w:rsid w:val="635B1DB5"/>
    <w:rsid w:val="63711FED"/>
    <w:rsid w:val="63880DDC"/>
    <w:rsid w:val="638D750D"/>
    <w:rsid w:val="639D536F"/>
    <w:rsid w:val="63AC6CC0"/>
    <w:rsid w:val="63FC0E86"/>
    <w:rsid w:val="6401024A"/>
    <w:rsid w:val="64055776"/>
    <w:rsid w:val="64240056"/>
    <w:rsid w:val="643E143A"/>
    <w:rsid w:val="646A3FA6"/>
    <w:rsid w:val="64721148"/>
    <w:rsid w:val="648B6EEF"/>
    <w:rsid w:val="64A532CB"/>
    <w:rsid w:val="64C158BF"/>
    <w:rsid w:val="64C80D68"/>
    <w:rsid w:val="64CE2EAA"/>
    <w:rsid w:val="653C3090"/>
    <w:rsid w:val="65854376"/>
    <w:rsid w:val="658767BE"/>
    <w:rsid w:val="65892531"/>
    <w:rsid w:val="65AC2438"/>
    <w:rsid w:val="6607106E"/>
    <w:rsid w:val="66195831"/>
    <w:rsid w:val="662E75B1"/>
    <w:rsid w:val="66342C2E"/>
    <w:rsid w:val="663E784C"/>
    <w:rsid w:val="6664247F"/>
    <w:rsid w:val="668B6A45"/>
    <w:rsid w:val="672F3F24"/>
    <w:rsid w:val="673E055F"/>
    <w:rsid w:val="67545A3E"/>
    <w:rsid w:val="67551CE3"/>
    <w:rsid w:val="67A22552"/>
    <w:rsid w:val="67B22DCC"/>
    <w:rsid w:val="67BE71AA"/>
    <w:rsid w:val="67D90273"/>
    <w:rsid w:val="67DE5875"/>
    <w:rsid w:val="67E55852"/>
    <w:rsid w:val="67EB1AB4"/>
    <w:rsid w:val="67FA1285"/>
    <w:rsid w:val="67FA4810"/>
    <w:rsid w:val="68541290"/>
    <w:rsid w:val="68551F4F"/>
    <w:rsid w:val="685F3791"/>
    <w:rsid w:val="687C10C9"/>
    <w:rsid w:val="68840C16"/>
    <w:rsid w:val="68876EFB"/>
    <w:rsid w:val="68884654"/>
    <w:rsid w:val="689F444F"/>
    <w:rsid w:val="68A65864"/>
    <w:rsid w:val="68B96DBB"/>
    <w:rsid w:val="68CA2805"/>
    <w:rsid w:val="68D16A11"/>
    <w:rsid w:val="68E937A3"/>
    <w:rsid w:val="693E15D3"/>
    <w:rsid w:val="69627681"/>
    <w:rsid w:val="69653029"/>
    <w:rsid w:val="6977531D"/>
    <w:rsid w:val="69923ADF"/>
    <w:rsid w:val="69CC2BFF"/>
    <w:rsid w:val="69E45977"/>
    <w:rsid w:val="69FD55B8"/>
    <w:rsid w:val="6A0B1C62"/>
    <w:rsid w:val="6A1B7B8C"/>
    <w:rsid w:val="6A2406C8"/>
    <w:rsid w:val="6A952739"/>
    <w:rsid w:val="6AC81E68"/>
    <w:rsid w:val="6AC86C71"/>
    <w:rsid w:val="6ADC77CB"/>
    <w:rsid w:val="6ADE0BD1"/>
    <w:rsid w:val="6AE96859"/>
    <w:rsid w:val="6AF7445A"/>
    <w:rsid w:val="6B147746"/>
    <w:rsid w:val="6B24787C"/>
    <w:rsid w:val="6B573233"/>
    <w:rsid w:val="6B5B6274"/>
    <w:rsid w:val="6B935D53"/>
    <w:rsid w:val="6BA24FB6"/>
    <w:rsid w:val="6BA41E2C"/>
    <w:rsid w:val="6BEF307E"/>
    <w:rsid w:val="6C0D6395"/>
    <w:rsid w:val="6C196F71"/>
    <w:rsid w:val="6C226FCB"/>
    <w:rsid w:val="6C31226F"/>
    <w:rsid w:val="6C552F0B"/>
    <w:rsid w:val="6C8C67B7"/>
    <w:rsid w:val="6C9D744C"/>
    <w:rsid w:val="6CE03FB6"/>
    <w:rsid w:val="6CE94DA2"/>
    <w:rsid w:val="6D167928"/>
    <w:rsid w:val="6D26299B"/>
    <w:rsid w:val="6D4772EC"/>
    <w:rsid w:val="6D4F4522"/>
    <w:rsid w:val="6D9078AF"/>
    <w:rsid w:val="6D9E2FAE"/>
    <w:rsid w:val="6DAA3FEF"/>
    <w:rsid w:val="6DBD2142"/>
    <w:rsid w:val="6DC0172B"/>
    <w:rsid w:val="6DCB690C"/>
    <w:rsid w:val="6DD41A5B"/>
    <w:rsid w:val="6DD733CE"/>
    <w:rsid w:val="6DF43C2E"/>
    <w:rsid w:val="6DF51CA3"/>
    <w:rsid w:val="6E0C4185"/>
    <w:rsid w:val="6E146DCC"/>
    <w:rsid w:val="6E3E3751"/>
    <w:rsid w:val="6E560EF6"/>
    <w:rsid w:val="6E8335BD"/>
    <w:rsid w:val="6E8E12EF"/>
    <w:rsid w:val="6E972936"/>
    <w:rsid w:val="6ED446C5"/>
    <w:rsid w:val="6F2A7D94"/>
    <w:rsid w:val="6F3040D9"/>
    <w:rsid w:val="6F4D6A71"/>
    <w:rsid w:val="6F5C4ECE"/>
    <w:rsid w:val="6F6629EA"/>
    <w:rsid w:val="6F7A4EF5"/>
    <w:rsid w:val="6F8331F1"/>
    <w:rsid w:val="6FAE1A09"/>
    <w:rsid w:val="6FAE27A9"/>
    <w:rsid w:val="6FD75BF8"/>
    <w:rsid w:val="6FF43359"/>
    <w:rsid w:val="701E3F32"/>
    <w:rsid w:val="70512F2F"/>
    <w:rsid w:val="70686D00"/>
    <w:rsid w:val="707723D0"/>
    <w:rsid w:val="70B62858"/>
    <w:rsid w:val="70F5661B"/>
    <w:rsid w:val="71070572"/>
    <w:rsid w:val="71145DF1"/>
    <w:rsid w:val="71347EB1"/>
    <w:rsid w:val="71360107"/>
    <w:rsid w:val="713B688E"/>
    <w:rsid w:val="715E06DB"/>
    <w:rsid w:val="71606AA0"/>
    <w:rsid w:val="71A843FB"/>
    <w:rsid w:val="71D43752"/>
    <w:rsid w:val="71E5210A"/>
    <w:rsid w:val="71F1796A"/>
    <w:rsid w:val="72056B5C"/>
    <w:rsid w:val="72154626"/>
    <w:rsid w:val="72262B5D"/>
    <w:rsid w:val="72283FF7"/>
    <w:rsid w:val="722E7212"/>
    <w:rsid w:val="723A0474"/>
    <w:rsid w:val="725923E4"/>
    <w:rsid w:val="72864BF7"/>
    <w:rsid w:val="729023FC"/>
    <w:rsid w:val="72914E4C"/>
    <w:rsid w:val="72BA4F00"/>
    <w:rsid w:val="72C9287B"/>
    <w:rsid w:val="72E871A5"/>
    <w:rsid w:val="731359B6"/>
    <w:rsid w:val="736F1D2D"/>
    <w:rsid w:val="73832A2A"/>
    <w:rsid w:val="7388037F"/>
    <w:rsid w:val="73A96FC1"/>
    <w:rsid w:val="73C0646E"/>
    <w:rsid w:val="73D17C39"/>
    <w:rsid w:val="73E52BB8"/>
    <w:rsid w:val="742222F5"/>
    <w:rsid w:val="74476126"/>
    <w:rsid w:val="744D3038"/>
    <w:rsid w:val="745909A1"/>
    <w:rsid w:val="74621444"/>
    <w:rsid w:val="74706664"/>
    <w:rsid w:val="747F3682"/>
    <w:rsid w:val="749C4185"/>
    <w:rsid w:val="74B63276"/>
    <w:rsid w:val="75067759"/>
    <w:rsid w:val="752749C1"/>
    <w:rsid w:val="752E6DCD"/>
    <w:rsid w:val="752F2858"/>
    <w:rsid w:val="752F4D8F"/>
    <w:rsid w:val="754354A6"/>
    <w:rsid w:val="7551380D"/>
    <w:rsid w:val="75581C94"/>
    <w:rsid w:val="755A26B7"/>
    <w:rsid w:val="75600BE5"/>
    <w:rsid w:val="7564475C"/>
    <w:rsid w:val="7583797F"/>
    <w:rsid w:val="758C65D5"/>
    <w:rsid w:val="75D20F1D"/>
    <w:rsid w:val="75DA2C18"/>
    <w:rsid w:val="75DD3F42"/>
    <w:rsid w:val="75EB0D5A"/>
    <w:rsid w:val="75F54412"/>
    <w:rsid w:val="761D08E0"/>
    <w:rsid w:val="764364D9"/>
    <w:rsid w:val="765D347C"/>
    <w:rsid w:val="765E58FF"/>
    <w:rsid w:val="766308F1"/>
    <w:rsid w:val="76826699"/>
    <w:rsid w:val="7692358E"/>
    <w:rsid w:val="76C87133"/>
    <w:rsid w:val="76CD08D5"/>
    <w:rsid w:val="76DB4B92"/>
    <w:rsid w:val="77052AA4"/>
    <w:rsid w:val="77123106"/>
    <w:rsid w:val="77136511"/>
    <w:rsid w:val="77277B70"/>
    <w:rsid w:val="77340A39"/>
    <w:rsid w:val="77351FD0"/>
    <w:rsid w:val="77472422"/>
    <w:rsid w:val="774B7D02"/>
    <w:rsid w:val="777F31F2"/>
    <w:rsid w:val="77A318EC"/>
    <w:rsid w:val="77D1700D"/>
    <w:rsid w:val="77EC04CC"/>
    <w:rsid w:val="78775729"/>
    <w:rsid w:val="78A42DB0"/>
    <w:rsid w:val="78A656AB"/>
    <w:rsid w:val="78B2245C"/>
    <w:rsid w:val="78E172CC"/>
    <w:rsid w:val="78EA1D1F"/>
    <w:rsid w:val="790243F1"/>
    <w:rsid w:val="7904172F"/>
    <w:rsid w:val="790F7E27"/>
    <w:rsid w:val="791A3E30"/>
    <w:rsid w:val="792A231A"/>
    <w:rsid w:val="792C76C0"/>
    <w:rsid w:val="79316829"/>
    <w:rsid w:val="796450AB"/>
    <w:rsid w:val="797E66A9"/>
    <w:rsid w:val="79A45B3A"/>
    <w:rsid w:val="79A97383"/>
    <w:rsid w:val="79E27E8B"/>
    <w:rsid w:val="79EE6D1F"/>
    <w:rsid w:val="79F850CE"/>
    <w:rsid w:val="79FD443C"/>
    <w:rsid w:val="7A1D1975"/>
    <w:rsid w:val="7A3E5150"/>
    <w:rsid w:val="7A4670D6"/>
    <w:rsid w:val="7A534B63"/>
    <w:rsid w:val="7A615382"/>
    <w:rsid w:val="7A67303B"/>
    <w:rsid w:val="7AA716F4"/>
    <w:rsid w:val="7AAB1D04"/>
    <w:rsid w:val="7ABA4368"/>
    <w:rsid w:val="7ABF5EB5"/>
    <w:rsid w:val="7AC344FA"/>
    <w:rsid w:val="7AD05746"/>
    <w:rsid w:val="7B257FFD"/>
    <w:rsid w:val="7B343476"/>
    <w:rsid w:val="7B5A2978"/>
    <w:rsid w:val="7B5A7E4C"/>
    <w:rsid w:val="7B667AF9"/>
    <w:rsid w:val="7B7468F8"/>
    <w:rsid w:val="7BEE0103"/>
    <w:rsid w:val="7BFD44D1"/>
    <w:rsid w:val="7C047770"/>
    <w:rsid w:val="7C0A0FE4"/>
    <w:rsid w:val="7C0B7731"/>
    <w:rsid w:val="7C2106C1"/>
    <w:rsid w:val="7C254906"/>
    <w:rsid w:val="7C360DF4"/>
    <w:rsid w:val="7C590818"/>
    <w:rsid w:val="7C612365"/>
    <w:rsid w:val="7C727ADF"/>
    <w:rsid w:val="7C7C10F6"/>
    <w:rsid w:val="7C853BEA"/>
    <w:rsid w:val="7C881368"/>
    <w:rsid w:val="7C8F0691"/>
    <w:rsid w:val="7CC320E9"/>
    <w:rsid w:val="7CE27788"/>
    <w:rsid w:val="7D0C32F1"/>
    <w:rsid w:val="7D0F408D"/>
    <w:rsid w:val="7D203855"/>
    <w:rsid w:val="7D491C6C"/>
    <w:rsid w:val="7D5429C0"/>
    <w:rsid w:val="7D6E6D43"/>
    <w:rsid w:val="7D821FA4"/>
    <w:rsid w:val="7D961B32"/>
    <w:rsid w:val="7DB57A34"/>
    <w:rsid w:val="7DD87E16"/>
    <w:rsid w:val="7DE60973"/>
    <w:rsid w:val="7DEF0916"/>
    <w:rsid w:val="7E120BFE"/>
    <w:rsid w:val="7E1E5218"/>
    <w:rsid w:val="7E261C7B"/>
    <w:rsid w:val="7E634251"/>
    <w:rsid w:val="7E7047BA"/>
    <w:rsid w:val="7E725B75"/>
    <w:rsid w:val="7E8A564E"/>
    <w:rsid w:val="7E9A4E1F"/>
    <w:rsid w:val="7EA7723A"/>
    <w:rsid w:val="7EAC65E1"/>
    <w:rsid w:val="7EB4618D"/>
    <w:rsid w:val="7EF56FBB"/>
    <w:rsid w:val="7F0768EB"/>
    <w:rsid w:val="7F0F7491"/>
    <w:rsid w:val="7F1200C5"/>
    <w:rsid w:val="7F143BEC"/>
    <w:rsid w:val="7F3D0A29"/>
    <w:rsid w:val="7F6555F0"/>
    <w:rsid w:val="7F715AF2"/>
    <w:rsid w:val="7F886E69"/>
    <w:rsid w:val="7F973D6D"/>
    <w:rsid w:val="7F9D1317"/>
    <w:rsid w:val="7FA0018C"/>
    <w:rsid w:val="7FD5285F"/>
    <w:rsid w:val="7FED34A0"/>
    <w:rsid w:val="7FEEEDFB"/>
    <w:rsid w:val="BB7FA927"/>
    <w:rsid w:val="F5FFD31F"/>
    <w:rsid w:val="FB9BA39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6"/>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5"/>
    <w:autoRedefine/>
    <w:qFormat/>
    <w:uiPriority w:val="0"/>
    <w:pPr>
      <w:keepNext/>
      <w:keepLines/>
      <w:tabs>
        <w:tab w:val="left" w:pos="432"/>
      </w:tabs>
      <w:adjustRightInd/>
      <w:spacing w:line="360" w:lineRule="auto"/>
      <w:ind w:left="432" w:hanging="432"/>
      <w:jc w:val="left"/>
      <w:outlineLvl w:val="1"/>
    </w:pPr>
    <w:rPr>
      <w:rFonts w:ascii="FangSong_GB2312" w:hAnsi="仿宋" w:eastAsia="FangSong_GB2312"/>
      <w:b/>
      <w:bCs/>
      <w:sz w:val="32"/>
      <w:szCs w:val="32"/>
      <w:lang w:val="zh-CN"/>
    </w:rPr>
  </w:style>
  <w:style w:type="paragraph" w:styleId="6">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30"/>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6"/>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0"/>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10"/>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61"/>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5"/>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link w:val="196"/>
    <w:autoRedefine/>
    <w:qFormat/>
    <w:uiPriority w:val="0"/>
    <w:pPr>
      <w:widowControl/>
      <w:snapToGrid w:val="0"/>
      <w:spacing w:line="480" w:lineRule="exact"/>
      <w:ind w:firstLine="567"/>
    </w:pPr>
    <w:rPr>
      <w:rFonts w:ascii="宋体"/>
      <w:snapToGrid w:val="0"/>
      <w:color w:val="000000"/>
      <w:kern w:val="28"/>
      <w:sz w:val="28"/>
      <w:szCs w:val="20"/>
    </w:rPr>
  </w:style>
  <w:style w:type="paragraph" w:customStyle="1" w:styleId="5">
    <w:name w:val="正文首行缩进2字符"/>
    <w:basedOn w:val="1"/>
    <w:autoRedefine/>
    <w:qFormat/>
    <w:uiPriority w:val="0"/>
    <w:pPr>
      <w:widowControl/>
    </w:p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32"/>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5"/>
    <w:autoRedefine/>
    <w:qFormat/>
    <w:uiPriority w:val="0"/>
    <w:pPr>
      <w:shd w:val="clear" w:color="auto" w:fill="000080"/>
    </w:pPr>
  </w:style>
  <w:style w:type="paragraph" w:styleId="20">
    <w:name w:val="annotation text"/>
    <w:basedOn w:val="1"/>
    <w:link w:val="347"/>
    <w:autoRedefine/>
    <w:qFormat/>
    <w:uiPriority w:val="99"/>
    <w:pPr>
      <w:jc w:val="left"/>
    </w:pPr>
  </w:style>
  <w:style w:type="paragraph" w:styleId="21">
    <w:name w:val="Salutation"/>
    <w:basedOn w:val="1"/>
    <w:next w:val="1"/>
    <w:link w:val="301"/>
    <w:autoRedefine/>
    <w:qFormat/>
    <w:uiPriority w:val="0"/>
    <w:rPr>
      <w:rFonts w:ascii="FangSong_GB2312" w:eastAsia="FangSong_GB2312"/>
      <w:sz w:val="28"/>
      <w:szCs w:val="20"/>
    </w:rPr>
  </w:style>
  <w:style w:type="paragraph" w:styleId="22">
    <w:name w:val="Body Text 3"/>
    <w:basedOn w:val="1"/>
    <w:link w:val="333"/>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link w:val="433"/>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1"/>
    <w:link w:val="268"/>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FangSong_GB2312" w:eastAsia="FangSong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22"/>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34"/>
    <w:link w:val="128"/>
    <w:autoRedefine/>
    <w:qFormat/>
    <w:uiPriority w:val="0"/>
    <w:rPr>
      <w:rFonts w:ascii="宋体" w:hAnsi="Courier New" w:cs="Arial"/>
      <w:snapToGrid w:val="0"/>
      <w:szCs w:val="21"/>
    </w:rPr>
  </w:style>
  <w:style w:type="paragraph" w:styleId="34">
    <w:name w:val="toc 2"/>
    <w:basedOn w:val="1"/>
    <w:next w:val="1"/>
    <w:autoRedefine/>
    <w:qFormat/>
    <w:uiPriority w:val="0"/>
    <w:pPr>
      <w:ind w:left="420" w:leftChars="200"/>
    </w:p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4"/>
    <w:autoRedefine/>
    <w:qFormat/>
    <w:uiPriority w:val="0"/>
    <w:pPr>
      <w:ind w:left="100" w:leftChars="2500"/>
    </w:pPr>
    <w:rPr>
      <w:rFonts w:ascii="宋体"/>
      <w:sz w:val="24"/>
      <w:szCs w:val="21"/>
      <w:lang w:val="zh-CN"/>
    </w:rPr>
  </w:style>
  <w:style w:type="paragraph" w:styleId="38">
    <w:name w:val="Body Text Indent 2"/>
    <w:basedOn w:val="1"/>
    <w:link w:val="311"/>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1"/>
    <w:autoRedefine/>
    <w:qFormat/>
    <w:uiPriority w:val="0"/>
    <w:rPr>
      <w:lang w:val="zh-CN"/>
    </w:rPr>
  </w:style>
  <w:style w:type="paragraph" w:styleId="40">
    <w:name w:val="Balloon Text"/>
    <w:basedOn w:val="1"/>
    <w:link w:val="191"/>
    <w:autoRedefine/>
    <w:qFormat/>
    <w:uiPriority w:val="0"/>
    <w:rPr>
      <w:sz w:val="18"/>
      <w:szCs w:val="18"/>
    </w:rPr>
  </w:style>
  <w:style w:type="paragraph" w:styleId="41">
    <w:name w:val="footer"/>
    <w:basedOn w:val="1"/>
    <w:link w:val="386"/>
    <w:autoRedefine/>
    <w:qFormat/>
    <w:uiPriority w:val="99"/>
    <w:pPr>
      <w:tabs>
        <w:tab w:val="center" w:pos="4153"/>
        <w:tab w:val="right" w:pos="8306"/>
      </w:tabs>
      <w:snapToGrid w:val="0"/>
      <w:jc w:val="left"/>
    </w:pPr>
    <w:rPr>
      <w:sz w:val="18"/>
      <w:szCs w:val="18"/>
    </w:rPr>
  </w:style>
  <w:style w:type="paragraph" w:styleId="42">
    <w:name w:val="envelope return"/>
    <w:basedOn w:val="1"/>
    <w:autoRedefine/>
    <w:qFormat/>
    <w:uiPriority w:val="0"/>
    <w:pPr>
      <w:snapToGrid w:val="0"/>
    </w:pPr>
    <w:rPr>
      <w:rFonts w:ascii="Arial" w:hAnsi="Arial"/>
    </w:rPr>
  </w:style>
  <w:style w:type="paragraph" w:styleId="43">
    <w:name w:val="header"/>
    <w:basedOn w:val="1"/>
    <w:link w:val="395"/>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8"/>
    <w:autoRedefine/>
    <w:qFormat/>
    <w:uiPriority w:val="0"/>
    <w:pPr>
      <w:spacing w:after="600" w:line="312" w:lineRule="atLeast"/>
      <w:jc w:val="center"/>
      <w:textAlignment w:val="baseline"/>
    </w:pPr>
    <w:rPr>
      <w:rFonts w:eastAsia="FangSong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13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1"/>
    <w:link w:val="313"/>
    <w:autoRedefine/>
    <w:qFormat/>
    <w:uiPriority w:val="0"/>
    <w:pPr>
      <w:adjustRightInd/>
      <w:spacing w:before="60" w:after="60" w:line="300" w:lineRule="exact"/>
    </w:pPr>
    <w:rPr>
      <w:rFonts w:ascii="Calibri"/>
      <w:color w:val="0000FF"/>
      <w:kern w:val="0"/>
    </w:rPr>
  </w:style>
  <w:style w:type="paragraph" w:styleId="53">
    <w:name w:val="toc 6"/>
    <w:basedOn w:val="1"/>
    <w:next w:val="1"/>
    <w:autoRedefine/>
    <w:qFormat/>
    <w:uiPriority w:val="0"/>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78"/>
    <w:autoRedefine/>
    <w:qFormat/>
    <w:uiPriority w:val="0"/>
    <w:pPr>
      <w:spacing w:line="360" w:lineRule="auto"/>
      <w:ind w:firstLine="420"/>
    </w:pPr>
    <w:rPr>
      <w:sz w:val="24"/>
      <w:szCs w:val="20"/>
    </w:rPr>
  </w:style>
  <w:style w:type="paragraph" w:styleId="56">
    <w:name w:val="toc 9"/>
    <w:basedOn w:val="1"/>
    <w:next w:val="1"/>
    <w:autoRedefine/>
    <w:qFormat/>
    <w:uiPriority w:val="0"/>
    <w:pPr>
      <w:ind w:left="3360" w:leftChars="1600"/>
    </w:pPr>
  </w:style>
  <w:style w:type="paragraph" w:styleId="57">
    <w:name w:val="Body Text 2"/>
    <w:basedOn w:val="1"/>
    <w:link w:val="305"/>
    <w:autoRedefine/>
    <w:qFormat/>
    <w:uiPriority w:val="0"/>
    <w:pPr>
      <w:spacing w:after="120" w:line="480" w:lineRule="auto"/>
    </w:pPr>
  </w:style>
  <w:style w:type="paragraph" w:styleId="58">
    <w:name w:val="HTML Preformatted"/>
    <w:basedOn w:val="1"/>
    <w:link w:val="30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9"/>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99"/>
    <w:autoRedefine/>
    <w:qFormat/>
    <w:uiPriority w:val="0"/>
    <w:rPr>
      <w:b/>
      <w:bCs/>
    </w:rPr>
  </w:style>
  <w:style w:type="paragraph" w:styleId="62">
    <w:name w:val="Body Text First Indent"/>
    <w:basedOn w:val="24"/>
    <w:next w:val="1"/>
    <w:link w:val="324"/>
    <w:autoRedefine/>
    <w:qFormat/>
    <w:uiPriority w:val="0"/>
    <w:pPr>
      <w:ind w:firstLine="420"/>
    </w:pPr>
    <w:rPr>
      <w:rFonts w:hAnsi="Calibri" w:cs="Times New Roman"/>
      <w:snapToGrid/>
      <w:szCs w:val="20"/>
    </w:rPr>
  </w:style>
  <w:style w:type="paragraph" w:styleId="63">
    <w:name w:val="Body Text First Indent 2"/>
    <w:basedOn w:val="25"/>
    <w:next w:val="62"/>
    <w:link w:val="124"/>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basedOn w:val="71"/>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paragraph" w:customStyle="1" w:styleId="81">
    <w:name w:val="一级条标题"/>
    <w:basedOn w:val="82"/>
    <w:next w:val="83"/>
    <w:autoRedefine/>
    <w:qFormat/>
    <w:uiPriority w:val="0"/>
    <w:pPr>
      <w:tabs>
        <w:tab w:val="left" w:pos="1260"/>
        <w:tab w:val="left" w:pos="1680"/>
      </w:tabs>
      <w:spacing w:beforeLines="0" w:afterLines="0"/>
      <w:ind w:left="1680"/>
      <w:outlineLvl w:val="2"/>
    </w:pPr>
  </w:style>
  <w:style w:type="paragraph" w:customStyle="1" w:styleId="82">
    <w:name w:val="章标题"/>
    <w:next w:val="1"/>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83">
    <w:name w:val="段"/>
    <w:next w:val="84"/>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4">
    <w:name w:val="正文 A"/>
    <w:next w:val="83"/>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85">
    <w:name w:val="表格非标题文字 Char"/>
    <w:link w:val="86"/>
    <w:autoRedefine/>
    <w:qFormat/>
    <w:uiPriority w:val="0"/>
    <w:rPr>
      <w:rFonts w:ascii="Futura Bk" w:hAnsi="Futura Bk"/>
      <w:kern w:val="2"/>
      <w:sz w:val="18"/>
      <w:szCs w:val="21"/>
      <w:lang w:val="en-US" w:eastAsia="zh-CN" w:bidi="ar-SA"/>
    </w:rPr>
  </w:style>
  <w:style w:type="paragraph" w:customStyle="1" w:styleId="86">
    <w:name w:val="表格非标题文字"/>
    <w:link w:val="85"/>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autoRedefine/>
    <w:qFormat/>
    <w:locked/>
    <w:uiPriority w:val="0"/>
    <w:rPr>
      <w:rFonts w:ascii="宋体" w:hAnsi="宋体"/>
      <w:sz w:val="24"/>
    </w:rPr>
  </w:style>
  <w:style w:type="paragraph" w:customStyle="1" w:styleId="88">
    <w:name w:val="*正文"/>
    <w:basedOn w:val="1"/>
    <w:link w:val="87"/>
    <w:autoRedefine/>
    <w:qFormat/>
    <w:uiPriority w:val="0"/>
    <w:pPr>
      <w:snapToGrid w:val="0"/>
      <w:spacing w:line="360" w:lineRule="auto"/>
      <w:ind w:firstLine="482"/>
      <w:jc w:val="left"/>
    </w:pPr>
    <w:rPr>
      <w:rFonts w:ascii="宋体" w:hAnsi="宋体"/>
      <w:kern w:val="0"/>
      <w:sz w:val="24"/>
      <w:szCs w:val="20"/>
    </w:rPr>
  </w:style>
  <w:style w:type="character" w:customStyle="1" w:styleId="89">
    <w:name w:val="Char Char71"/>
    <w:autoRedefine/>
    <w:semiHidden/>
    <w:qFormat/>
    <w:uiPriority w:val="0"/>
    <w:rPr>
      <w:rFonts w:eastAsia="宋体"/>
      <w:kern w:val="2"/>
      <w:sz w:val="21"/>
      <w:szCs w:val="24"/>
      <w:lang w:val="en-US" w:eastAsia="zh-CN" w:bidi="ar-SA"/>
    </w:rPr>
  </w:style>
  <w:style w:type="character" w:customStyle="1" w:styleId="90">
    <w:name w:val="Char Char6"/>
    <w:autoRedefine/>
    <w:qFormat/>
    <w:uiPriority w:val="0"/>
    <w:rPr>
      <w:rFonts w:eastAsia="宋体"/>
      <w:kern w:val="2"/>
      <w:sz w:val="21"/>
      <w:szCs w:val="24"/>
      <w:lang w:val="en-US" w:eastAsia="zh-CN" w:bidi="ar-SA"/>
    </w:rPr>
  </w:style>
  <w:style w:type="character" w:customStyle="1" w:styleId="91">
    <w:name w:val="正文缩进 Char"/>
    <w:autoRedefine/>
    <w:qFormat/>
    <w:uiPriority w:val="0"/>
    <w:rPr>
      <w:rFonts w:eastAsia="宋体"/>
      <w:kern w:val="2"/>
      <w:sz w:val="21"/>
      <w:lang w:val="en-US" w:eastAsia="zh-CN"/>
    </w:rPr>
  </w:style>
  <w:style w:type="character" w:customStyle="1" w:styleId="92">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3">
    <w:name w:val="Char Char28"/>
    <w:autoRedefine/>
    <w:qFormat/>
    <w:uiPriority w:val="6"/>
    <w:rPr>
      <w:rFonts w:ascii="FangSong_GB2312" w:hAnsi="FangSong_GB2312" w:eastAsia="FangSong_GB2312"/>
      <w:kern w:val="1"/>
      <w:sz w:val="28"/>
    </w:rPr>
  </w:style>
  <w:style w:type="character" w:customStyle="1" w:styleId="94">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autoRedefine/>
    <w:qFormat/>
    <w:uiPriority w:val="6"/>
    <w:rPr>
      <w:rFonts w:ascii="Times New Roman" w:hAnsi="Times New Roman" w:eastAsia="黑体" w:cs="Times New Roman"/>
      <w:b/>
      <w:kern w:val="0"/>
      <w:sz w:val="24"/>
      <w:szCs w:val="24"/>
    </w:rPr>
  </w:style>
  <w:style w:type="character" w:customStyle="1" w:styleId="96">
    <w:name w:val="U_正文 Char"/>
    <w:link w:val="97"/>
    <w:autoRedefine/>
    <w:qFormat/>
    <w:uiPriority w:val="0"/>
    <w:rPr>
      <w:sz w:val="24"/>
      <w:szCs w:val="24"/>
    </w:rPr>
  </w:style>
  <w:style w:type="paragraph" w:customStyle="1" w:styleId="97">
    <w:name w:val="U_正文"/>
    <w:basedOn w:val="1"/>
    <w:link w:val="96"/>
    <w:autoRedefine/>
    <w:qFormat/>
    <w:uiPriority w:val="0"/>
    <w:pPr>
      <w:adjustRightInd/>
      <w:spacing w:beforeLines="20" w:afterLines="20" w:line="300" w:lineRule="auto"/>
      <w:ind w:firstLine="200" w:firstLineChars="200"/>
    </w:pPr>
    <w:rPr>
      <w:kern w:val="0"/>
      <w:sz w:val="24"/>
    </w:rPr>
  </w:style>
  <w:style w:type="character" w:customStyle="1" w:styleId="98">
    <w:name w:val="HTML 地址 Char1"/>
    <w:autoRedefine/>
    <w:qFormat/>
    <w:uiPriority w:val="0"/>
    <w:rPr>
      <w:rFonts w:ascii="Times New Roman" w:hAnsi="Times New Roman" w:eastAsia="宋体" w:cs="Times New Roman"/>
      <w:i/>
      <w:iCs/>
      <w:szCs w:val="24"/>
    </w:rPr>
  </w:style>
  <w:style w:type="character" w:customStyle="1" w:styleId="99">
    <w:name w:val="批注主题 Char1"/>
    <w:link w:val="61"/>
    <w:autoRedefine/>
    <w:qFormat/>
    <w:uiPriority w:val="0"/>
    <w:rPr>
      <w:b/>
      <w:bCs/>
      <w:kern w:val="2"/>
      <w:sz w:val="21"/>
      <w:szCs w:val="24"/>
    </w:rPr>
  </w:style>
  <w:style w:type="character" w:customStyle="1" w:styleId="100">
    <w:name w:val="Char Char51"/>
    <w:autoRedefine/>
    <w:qFormat/>
    <w:uiPriority w:val="0"/>
    <w:rPr>
      <w:rFonts w:ascii="宋体" w:hAnsi="Courier New" w:eastAsia="宋体"/>
      <w:kern w:val="2"/>
      <w:sz w:val="21"/>
      <w:lang w:val="en-US" w:eastAsia="zh-CN"/>
    </w:rPr>
  </w:style>
  <w:style w:type="character" w:customStyle="1" w:styleId="101">
    <w:name w:val="表正文 Char"/>
    <w:autoRedefine/>
    <w:qFormat/>
    <w:uiPriority w:val="0"/>
    <w:rPr>
      <w:rFonts w:ascii="宋体" w:eastAsia="宋体"/>
      <w:snapToGrid w:val="0"/>
      <w:color w:val="000000"/>
      <w:kern w:val="28"/>
      <w:sz w:val="28"/>
      <w:lang w:val="en-US" w:eastAsia="zh-CN" w:bidi="ar-SA"/>
    </w:rPr>
  </w:style>
  <w:style w:type="character" w:customStyle="1" w:styleId="102">
    <w:name w:val="Char Char34"/>
    <w:autoRedefine/>
    <w:qFormat/>
    <w:uiPriority w:val="6"/>
    <w:rPr>
      <w:b/>
      <w:kern w:val="1"/>
      <w:sz w:val="28"/>
      <w:szCs w:val="28"/>
    </w:rPr>
  </w:style>
  <w:style w:type="character" w:customStyle="1" w:styleId="103">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autoRedefine/>
    <w:qFormat/>
    <w:uiPriority w:val="0"/>
    <w:rPr>
      <w:rFonts w:ascii="宋体" w:hAnsi="宋体" w:eastAsia="宋体"/>
      <w:kern w:val="2"/>
      <w:sz w:val="24"/>
      <w:lang w:bidi="ar-SA"/>
    </w:rPr>
  </w:style>
  <w:style w:type="paragraph" w:customStyle="1" w:styleId="105">
    <w:name w:val="哈哈正文"/>
    <w:basedOn w:val="1"/>
    <w:link w:val="104"/>
    <w:autoRedefine/>
    <w:qFormat/>
    <w:uiPriority w:val="0"/>
    <w:pPr>
      <w:adjustRightInd/>
      <w:spacing w:line="360" w:lineRule="auto"/>
      <w:ind w:firstLine="200" w:firstLineChars="200"/>
    </w:pPr>
    <w:rPr>
      <w:rFonts w:ascii="宋体" w:hAnsi="宋体"/>
      <w:sz w:val="24"/>
      <w:szCs w:val="20"/>
    </w:rPr>
  </w:style>
  <w:style w:type="character" w:customStyle="1" w:styleId="106">
    <w:name w:val="未处理的提及1"/>
    <w:autoRedefine/>
    <w:qFormat/>
    <w:uiPriority w:val="0"/>
    <w:rPr>
      <w:color w:val="808080"/>
      <w:shd w:val="clear" w:color="auto" w:fill="E6E6E6"/>
    </w:rPr>
  </w:style>
  <w:style w:type="character" w:customStyle="1" w:styleId="107">
    <w:name w:val="txt"/>
    <w:autoRedefine/>
    <w:qFormat/>
    <w:uiPriority w:val="0"/>
    <w:rPr>
      <w:rFonts w:ascii="FangSong_GB2312" w:eastAsia="微软雅黑"/>
      <w:b/>
      <w:kern w:val="2"/>
      <w:sz w:val="32"/>
      <w:szCs w:val="32"/>
      <w:lang w:val="en-US" w:eastAsia="zh-CN" w:bidi="ar-SA"/>
    </w:rPr>
  </w:style>
  <w:style w:type="character" w:customStyle="1" w:styleId="108">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9">
    <w:name w:val="Char Char32"/>
    <w:autoRedefine/>
    <w:qFormat/>
    <w:uiPriority w:val="6"/>
    <w:rPr>
      <w:b/>
      <w:kern w:val="1"/>
      <w:sz w:val="24"/>
      <w:szCs w:val="24"/>
    </w:rPr>
  </w:style>
  <w:style w:type="character" w:customStyle="1" w:styleId="110">
    <w:name w:val="PI Char1"/>
    <w:autoRedefine/>
    <w:qFormat/>
    <w:uiPriority w:val="0"/>
    <w:rPr>
      <w:rFonts w:ascii="宋体" w:hAnsi="宋体"/>
      <w:kern w:val="2"/>
      <w:sz w:val="24"/>
      <w:szCs w:val="24"/>
    </w:rPr>
  </w:style>
  <w:style w:type="character" w:customStyle="1" w:styleId="111">
    <w:name w:val="tw4winTerm"/>
    <w:autoRedefine/>
    <w:qFormat/>
    <w:uiPriority w:val="0"/>
    <w:rPr>
      <w:color w:val="0000FF"/>
    </w:rPr>
  </w:style>
  <w:style w:type="character" w:customStyle="1" w:styleId="112">
    <w:name w:val="Footer Char"/>
    <w:autoRedefine/>
    <w:qFormat/>
    <w:locked/>
    <w:uiPriority w:val="0"/>
    <w:rPr>
      <w:rFonts w:eastAsia="宋体"/>
      <w:kern w:val="2"/>
      <w:sz w:val="18"/>
      <w:lang w:val="en-US" w:eastAsia="zh-CN" w:bidi="ar-SA"/>
    </w:rPr>
  </w:style>
  <w:style w:type="character" w:customStyle="1" w:styleId="113">
    <w:name w:val="普通文字 Char Char1"/>
    <w:autoRedefine/>
    <w:qFormat/>
    <w:uiPriority w:val="0"/>
    <w:rPr>
      <w:rFonts w:ascii="宋体" w:hAnsi="Courier New"/>
      <w:kern w:val="2"/>
      <w:sz w:val="21"/>
    </w:rPr>
  </w:style>
  <w:style w:type="character" w:customStyle="1" w:styleId="114">
    <w:name w:val="Char Char101"/>
    <w:autoRedefine/>
    <w:qFormat/>
    <w:uiPriority w:val="6"/>
    <w:rPr>
      <w:rFonts w:ascii="宋体" w:hAnsi="宋体"/>
      <w:kern w:val="2"/>
      <w:sz w:val="21"/>
      <w:szCs w:val="24"/>
      <w:lang w:val="en-US" w:eastAsia="zh-CN"/>
    </w:rPr>
  </w:style>
  <w:style w:type="character" w:customStyle="1" w:styleId="115">
    <w:name w:val="标题 4 Char"/>
    <w:autoRedefine/>
    <w:qFormat/>
    <w:uiPriority w:val="0"/>
    <w:rPr>
      <w:rFonts w:ascii="Arial" w:hAnsi="Arial" w:eastAsia="黑体"/>
      <w:b/>
      <w:kern w:val="2"/>
      <w:sz w:val="28"/>
    </w:rPr>
  </w:style>
  <w:style w:type="character" w:customStyle="1" w:styleId="116">
    <w:name w:val="链接"/>
    <w:autoRedefine/>
    <w:qFormat/>
    <w:uiPriority w:val="0"/>
    <w:rPr>
      <w:color w:val="0000FF"/>
      <w:sz w:val="21"/>
      <w:szCs w:val="21"/>
      <w:u w:val="single"/>
    </w:rPr>
  </w:style>
  <w:style w:type="character" w:customStyle="1" w:styleId="117">
    <w:name w:val="h4 Char"/>
    <w:autoRedefine/>
    <w:qFormat/>
    <w:uiPriority w:val="0"/>
    <w:rPr>
      <w:rFonts w:ascii="Arial" w:hAnsi="Arial" w:eastAsia="黑体"/>
      <w:b/>
      <w:bCs/>
      <w:kern w:val="2"/>
      <w:sz w:val="28"/>
      <w:szCs w:val="28"/>
      <w:lang w:val="zh-CN" w:eastAsia="zh-CN" w:bidi="ar-SA"/>
    </w:rPr>
  </w:style>
  <w:style w:type="character" w:customStyle="1" w:styleId="118">
    <w:name w:val="5正文 Char"/>
    <w:link w:val="119"/>
    <w:autoRedefine/>
    <w:qFormat/>
    <w:uiPriority w:val="0"/>
    <w:rPr>
      <w:rFonts w:ascii="FangSong_GB2312" w:hAnsi="微软雅黑" w:eastAsia="FangSong_GB2312"/>
      <w:sz w:val="28"/>
      <w:szCs w:val="21"/>
    </w:rPr>
  </w:style>
  <w:style w:type="paragraph" w:customStyle="1" w:styleId="119">
    <w:name w:val="5正文"/>
    <w:basedOn w:val="1"/>
    <w:link w:val="118"/>
    <w:autoRedefine/>
    <w:qFormat/>
    <w:uiPriority w:val="0"/>
    <w:pPr>
      <w:adjustRightInd/>
      <w:spacing w:line="360" w:lineRule="auto"/>
      <w:ind w:firstLine="566" w:firstLineChars="202"/>
      <w:jc w:val="left"/>
    </w:pPr>
    <w:rPr>
      <w:rFonts w:ascii="FangSong_GB2312" w:hAnsi="微软雅黑" w:eastAsia="FangSong_GB2312"/>
      <w:kern w:val="0"/>
      <w:sz w:val="28"/>
      <w:szCs w:val="21"/>
    </w:rPr>
  </w:style>
  <w:style w:type="character" w:customStyle="1" w:styleId="120">
    <w:name w:val="标题 3 字符"/>
    <w:autoRedefine/>
    <w:qFormat/>
    <w:uiPriority w:val="9"/>
    <w:rPr>
      <w:b/>
      <w:bCs/>
      <w:kern w:val="2"/>
      <w:sz w:val="32"/>
      <w:szCs w:val="32"/>
    </w:rPr>
  </w:style>
  <w:style w:type="character" w:customStyle="1" w:styleId="121">
    <w:name w:val="样式6 Char"/>
    <w:autoRedefine/>
    <w:qFormat/>
    <w:uiPriority w:val="0"/>
    <w:rPr>
      <w:rFonts w:ascii="FangSong_GB2312" w:hAnsi="宋体" w:eastAsia="FangSong_GB2312"/>
      <w:b/>
      <w:bCs/>
      <w:kern w:val="2"/>
      <w:sz w:val="24"/>
      <w:szCs w:val="24"/>
      <w:lang w:val="en-US" w:eastAsia="zh-CN" w:bidi="ar-SA"/>
    </w:rPr>
  </w:style>
  <w:style w:type="character" w:customStyle="1" w:styleId="122">
    <w:name w:val="Char Char14"/>
    <w:autoRedefine/>
    <w:qFormat/>
    <w:uiPriority w:val="6"/>
    <w:rPr>
      <w:rFonts w:ascii="黑体" w:hAnsi="黑体" w:eastAsia="黑体"/>
    </w:rPr>
  </w:style>
  <w:style w:type="character" w:customStyle="1" w:styleId="123">
    <w:name w:val="Heading 2 Hidden Char"/>
    <w:autoRedefine/>
    <w:qFormat/>
    <w:uiPriority w:val="0"/>
    <w:rPr>
      <w:rFonts w:ascii="FangSong_GB2312" w:eastAsia="FangSong_GB2312"/>
      <w:b/>
      <w:bCs/>
      <w:kern w:val="2"/>
      <w:sz w:val="24"/>
      <w:szCs w:val="24"/>
      <w:lang w:val="zh-CN" w:eastAsia="zh-CN" w:bidi="ar-SA"/>
    </w:rPr>
  </w:style>
  <w:style w:type="character" w:customStyle="1" w:styleId="124">
    <w:name w:val="正文首行缩进 2 Char"/>
    <w:link w:val="63"/>
    <w:autoRedefine/>
    <w:qFormat/>
    <w:uiPriority w:val="0"/>
    <w:rPr>
      <w:rFonts w:ascii="宋体" w:hAnsi="宋体"/>
      <w:kern w:val="2"/>
      <w:sz w:val="21"/>
      <w:szCs w:val="24"/>
    </w:rPr>
  </w:style>
  <w:style w:type="character" w:customStyle="1" w:styleId="125">
    <w:name w:val="font11"/>
    <w:basedOn w:val="71"/>
    <w:autoRedefine/>
    <w:qFormat/>
    <w:uiPriority w:val="0"/>
    <w:rPr>
      <w:rFonts w:hint="default" w:ascii="Times New Roman" w:hAnsi="Times New Roman" w:cs="Times New Roman"/>
      <w:color w:val="000000"/>
      <w:sz w:val="22"/>
      <w:szCs w:val="22"/>
      <w:u w:val="none"/>
    </w:rPr>
  </w:style>
  <w:style w:type="character" w:customStyle="1" w:styleId="126">
    <w:name w:val="表正文 Char1"/>
    <w:autoRedefine/>
    <w:qFormat/>
    <w:uiPriority w:val="0"/>
    <w:rPr>
      <w:rFonts w:ascii="宋体" w:eastAsia="宋体"/>
      <w:snapToGrid w:val="0"/>
      <w:color w:val="000000"/>
      <w:kern w:val="28"/>
      <w:sz w:val="28"/>
    </w:rPr>
  </w:style>
  <w:style w:type="character" w:customStyle="1" w:styleId="127">
    <w:name w:val="blue1"/>
    <w:basedOn w:val="71"/>
    <w:autoRedefine/>
    <w:qFormat/>
    <w:uiPriority w:val="0"/>
    <w:rPr>
      <w:rFonts w:ascii="Arial" w:hAnsi="Arial" w:eastAsia="黑体" w:cs="Arial"/>
      <w:snapToGrid w:val="0"/>
      <w:kern w:val="0"/>
      <w:szCs w:val="21"/>
    </w:rPr>
  </w:style>
  <w:style w:type="character" w:customStyle="1" w:styleId="128">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129">
    <w:name w:val="标书1 Char"/>
    <w:autoRedefine/>
    <w:qFormat/>
    <w:uiPriority w:val="0"/>
    <w:rPr>
      <w:rFonts w:eastAsia="宋体"/>
      <w:b/>
      <w:bCs/>
      <w:kern w:val="44"/>
      <w:sz w:val="44"/>
      <w:szCs w:val="44"/>
      <w:lang w:val="en-US" w:eastAsia="zh-CN" w:bidi="ar-SA"/>
    </w:rPr>
  </w:style>
  <w:style w:type="character" w:customStyle="1" w:styleId="130">
    <w:name w:val="样式5 Char"/>
    <w:autoRedefine/>
    <w:qFormat/>
    <w:uiPriority w:val="0"/>
    <w:rPr>
      <w:rFonts w:ascii="FangSong_GB2312" w:hAnsi="仿宋" w:eastAsia="FangSong_GB2312"/>
      <w:kern w:val="2"/>
      <w:sz w:val="24"/>
      <w:szCs w:val="24"/>
    </w:rPr>
  </w:style>
  <w:style w:type="character" w:customStyle="1" w:styleId="131">
    <w:name w:val="样式4 Char"/>
    <w:autoRedefine/>
    <w:qFormat/>
    <w:uiPriority w:val="0"/>
    <w:rPr>
      <w:rFonts w:ascii="FangSong_GB2312" w:hAnsi="仿宋" w:eastAsia="FangSong_GB2312"/>
      <w:b/>
      <w:kern w:val="2"/>
      <w:sz w:val="32"/>
      <w:szCs w:val="32"/>
      <w:lang w:bidi="ar-SA"/>
    </w:rPr>
  </w:style>
  <w:style w:type="character" w:customStyle="1" w:styleId="132">
    <w:name w:val="插图说明 Char"/>
    <w:autoRedefine/>
    <w:qFormat/>
    <w:uiPriority w:val="0"/>
    <w:rPr>
      <w:rFonts w:eastAsia="黑体"/>
      <w:sz w:val="24"/>
      <w:lang w:val="en-US" w:eastAsia="zh-CN"/>
    </w:rPr>
  </w:style>
  <w:style w:type="character" w:customStyle="1" w:styleId="133">
    <w:name w:val="正文2 Char Char"/>
    <w:link w:val="134"/>
    <w:autoRedefine/>
    <w:qFormat/>
    <w:uiPriority w:val="0"/>
    <w:rPr>
      <w:rFonts w:eastAsia="宋体"/>
      <w:kern w:val="2"/>
      <w:sz w:val="24"/>
      <w:lang w:val="en-US" w:eastAsia="zh-CN" w:bidi="ar-SA"/>
    </w:rPr>
  </w:style>
  <w:style w:type="paragraph" w:customStyle="1" w:styleId="134">
    <w:name w:val="正文2"/>
    <w:basedOn w:val="1"/>
    <w:link w:val="133"/>
    <w:autoRedefine/>
    <w:qFormat/>
    <w:uiPriority w:val="0"/>
    <w:pPr>
      <w:spacing w:before="156" w:line="360" w:lineRule="auto"/>
      <w:ind w:firstLine="510" w:firstLineChars="200"/>
    </w:pPr>
    <w:rPr>
      <w:sz w:val="24"/>
      <w:szCs w:val="20"/>
    </w:rPr>
  </w:style>
  <w:style w:type="character" w:customStyle="1" w:styleId="135">
    <w:name w:val="Char Char24"/>
    <w:autoRedefine/>
    <w:qFormat/>
    <w:uiPriority w:val="6"/>
    <w:rPr>
      <w:kern w:val="1"/>
      <w:sz w:val="21"/>
    </w:rPr>
  </w:style>
  <w:style w:type="character" w:customStyle="1" w:styleId="136">
    <w:name w:val="副标题 Char"/>
    <w:link w:val="49"/>
    <w:autoRedefine/>
    <w:qFormat/>
    <w:uiPriority w:val="0"/>
    <w:rPr>
      <w:rFonts w:ascii="Arial" w:hAnsi="Arial" w:eastAsia="隶书"/>
      <w:b/>
      <w:bCs/>
      <w:kern w:val="28"/>
      <w:sz w:val="44"/>
      <w:szCs w:val="32"/>
      <w:lang w:val="en-US" w:eastAsia="zh-CN" w:bidi="ar-SA"/>
    </w:rPr>
  </w:style>
  <w:style w:type="character" w:customStyle="1" w:styleId="137">
    <w:name w:val="普通文字 Char1 Char"/>
    <w:autoRedefine/>
    <w:qFormat/>
    <w:uiPriority w:val="0"/>
    <w:rPr>
      <w:rFonts w:ascii="宋体" w:hAnsi="Courier New" w:eastAsia="宋体"/>
      <w:kern w:val="2"/>
      <w:sz w:val="21"/>
      <w:szCs w:val="24"/>
      <w:lang w:val="en-US" w:eastAsia="zh-CN" w:bidi="ar-SA"/>
    </w:rPr>
  </w:style>
  <w:style w:type="character" w:customStyle="1" w:styleId="138">
    <w:name w:val="h3 Char1"/>
    <w:autoRedefine/>
    <w:qFormat/>
    <w:uiPriority w:val="0"/>
    <w:rPr>
      <w:rFonts w:eastAsia="宋体"/>
      <w:b/>
      <w:bCs/>
      <w:kern w:val="2"/>
      <w:sz w:val="32"/>
      <w:szCs w:val="32"/>
      <w:lang w:bidi="ar-SA"/>
    </w:rPr>
  </w:style>
  <w:style w:type="character" w:customStyle="1" w:styleId="139">
    <w:name w:val="标题 Char1"/>
    <w:autoRedefine/>
    <w:qFormat/>
    <w:uiPriority w:val="0"/>
    <w:rPr>
      <w:rFonts w:ascii="Cambria" w:hAnsi="Cambria" w:eastAsia="宋体" w:cs="Times New Roman"/>
      <w:b/>
      <w:bCs/>
      <w:sz w:val="32"/>
      <w:szCs w:val="32"/>
      <w:lang w:bidi="ar-SA"/>
    </w:rPr>
  </w:style>
  <w:style w:type="character" w:customStyle="1" w:styleId="140">
    <w:name w:val="gf正文1 Char"/>
    <w:autoRedefine/>
    <w:qFormat/>
    <w:uiPriority w:val="0"/>
    <w:rPr>
      <w:rFonts w:ascii="宋体" w:hAnsi="宋体" w:eastAsia="宋体" w:cs="宋体"/>
      <w:kern w:val="2"/>
      <w:sz w:val="24"/>
      <w:szCs w:val="24"/>
      <w:lang w:val="en-US" w:eastAsia="zh-CN" w:bidi="ar-SA"/>
    </w:rPr>
  </w:style>
  <w:style w:type="character" w:customStyle="1" w:styleId="141">
    <w:name w:val="正文文本缩进 Char1"/>
    <w:autoRedefine/>
    <w:qFormat/>
    <w:uiPriority w:val="0"/>
    <w:rPr>
      <w:rFonts w:ascii="Calibri" w:hAnsi="Calibri"/>
      <w:sz w:val="28"/>
    </w:rPr>
  </w:style>
  <w:style w:type="character" w:customStyle="1" w:styleId="142">
    <w:name w:val="No Spacing Char"/>
    <w:link w:val="143"/>
    <w:autoRedefine/>
    <w:qFormat/>
    <w:uiPriority w:val="1"/>
    <w:rPr>
      <w:sz w:val="22"/>
      <w:szCs w:val="22"/>
      <w:lang w:val="en-US" w:eastAsia="zh-CN" w:bidi="ar-SA"/>
    </w:rPr>
  </w:style>
  <w:style w:type="paragraph" w:customStyle="1" w:styleId="143">
    <w:name w:val="无间隔1"/>
    <w:link w:val="142"/>
    <w:autoRedefine/>
    <w:qFormat/>
    <w:uiPriority w:val="1"/>
    <w:rPr>
      <w:rFonts w:ascii="Times New Roman" w:hAnsi="Times New Roman" w:eastAsia="宋体" w:cs="Times New Roman"/>
      <w:sz w:val="22"/>
      <w:szCs w:val="22"/>
      <w:lang w:val="en-US" w:eastAsia="zh-CN" w:bidi="ar-SA"/>
    </w:rPr>
  </w:style>
  <w:style w:type="character" w:customStyle="1" w:styleId="144">
    <w:name w:val="样式7 Char"/>
    <w:autoRedefine/>
    <w:qFormat/>
    <w:uiPriority w:val="0"/>
    <w:rPr>
      <w:rFonts w:ascii="FangSong_GB2312" w:hAnsi="仿宋" w:eastAsia="FangSong_GB2312"/>
      <w:b/>
      <w:kern w:val="2"/>
      <w:sz w:val="24"/>
      <w:szCs w:val="24"/>
    </w:rPr>
  </w:style>
  <w:style w:type="character" w:customStyle="1" w:styleId="145">
    <w:name w:val="font12gray1"/>
    <w:autoRedefine/>
    <w:qFormat/>
    <w:uiPriority w:val="0"/>
    <w:rPr>
      <w:rFonts w:ascii="FangSong_GB2312" w:eastAsia="微软雅黑"/>
      <w:b/>
      <w:spacing w:val="300"/>
      <w:kern w:val="2"/>
      <w:sz w:val="18"/>
      <w:szCs w:val="18"/>
      <w:lang w:val="en-US" w:eastAsia="zh-CN" w:bidi="ar-SA"/>
    </w:rPr>
  </w:style>
  <w:style w:type="character" w:customStyle="1" w:styleId="146">
    <w:name w:val="Char Char7"/>
    <w:autoRedefine/>
    <w:semiHidden/>
    <w:qFormat/>
    <w:uiPriority w:val="0"/>
    <w:rPr>
      <w:rFonts w:eastAsia="宋体"/>
      <w:kern w:val="2"/>
      <w:sz w:val="21"/>
      <w:szCs w:val="24"/>
      <w:lang w:val="en-US" w:eastAsia="zh-CN" w:bidi="ar-SA"/>
    </w:rPr>
  </w:style>
  <w:style w:type="character" w:customStyle="1" w:styleId="147">
    <w:name w:val="表名 Char"/>
    <w:autoRedefine/>
    <w:qFormat/>
    <w:uiPriority w:val="0"/>
    <w:rPr>
      <w:rFonts w:eastAsia="宋体"/>
      <w:b/>
      <w:bCs/>
      <w:kern w:val="2"/>
      <w:sz w:val="24"/>
      <w:szCs w:val="24"/>
      <w:lang w:val="en-US" w:eastAsia="zh-CN" w:bidi="ar-SA"/>
    </w:rPr>
  </w:style>
  <w:style w:type="character" w:customStyle="1" w:styleId="148">
    <w:name w:val="Document Map Char"/>
    <w:autoRedefine/>
    <w:qFormat/>
    <w:locked/>
    <w:uiPriority w:val="0"/>
    <w:rPr>
      <w:rFonts w:eastAsia="宋体"/>
      <w:kern w:val="2"/>
      <w:sz w:val="21"/>
      <w:szCs w:val="24"/>
      <w:lang w:val="en-US" w:eastAsia="zh-CN" w:bidi="ar-SA"/>
    </w:rPr>
  </w:style>
  <w:style w:type="character" w:customStyle="1" w:styleId="149">
    <w:name w:val="font41"/>
    <w:basedOn w:val="71"/>
    <w:autoRedefine/>
    <w:qFormat/>
    <w:uiPriority w:val="0"/>
    <w:rPr>
      <w:rFonts w:hint="eastAsia" w:ascii="FangSong_GB2312" w:eastAsia="FangSong_GB2312" w:cs="FangSong_GB2312"/>
      <w:color w:val="000000"/>
      <w:sz w:val="22"/>
      <w:szCs w:val="22"/>
      <w:u w:val="none"/>
    </w:rPr>
  </w:style>
  <w:style w:type="character" w:customStyle="1" w:styleId="150">
    <w:name w:val="标题 6 Char"/>
    <w:link w:val="9"/>
    <w:autoRedefine/>
    <w:qFormat/>
    <w:uiPriority w:val="0"/>
    <w:rPr>
      <w:rFonts w:ascii="Arial" w:hAnsi="Arial" w:eastAsia="黑体"/>
      <w:b/>
      <w:bCs/>
      <w:kern w:val="2"/>
      <w:sz w:val="24"/>
      <w:szCs w:val="24"/>
    </w:rPr>
  </w:style>
  <w:style w:type="character" w:customStyle="1" w:styleId="151">
    <w:name w:val="纯文本 Char_0"/>
    <w:link w:val="152"/>
    <w:autoRedefine/>
    <w:qFormat/>
    <w:uiPriority w:val="0"/>
    <w:rPr>
      <w:rFonts w:ascii="宋体" w:hAnsi="Courier New"/>
      <w:kern w:val="2"/>
      <w:sz w:val="21"/>
      <w:szCs w:val="21"/>
      <w:lang w:val="en-US" w:eastAsia="zh-CN"/>
    </w:rPr>
  </w:style>
  <w:style w:type="paragraph" w:customStyle="1" w:styleId="152">
    <w:name w:val="纯文本_0_0"/>
    <w:basedOn w:val="153"/>
    <w:link w:val="151"/>
    <w:autoRedefine/>
    <w:qFormat/>
    <w:uiPriority w:val="0"/>
    <w:rPr>
      <w:rFonts w:ascii="宋体" w:hAnsi="Courier New"/>
      <w:szCs w:val="21"/>
    </w:rPr>
  </w:style>
  <w:style w:type="paragraph" w:customStyle="1" w:styleId="15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autoRedefine/>
    <w:qFormat/>
    <w:locked/>
    <w:uiPriority w:val="0"/>
    <w:rPr>
      <w:rFonts w:eastAsia="宋体"/>
      <w:kern w:val="2"/>
      <w:sz w:val="18"/>
      <w:szCs w:val="18"/>
      <w:lang w:val="en-US" w:eastAsia="zh-CN" w:bidi="ar-SA"/>
    </w:rPr>
  </w:style>
  <w:style w:type="character" w:customStyle="1" w:styleId="155">
    <w:name w:val="正文 项目2 Char"/>
    <w:basedOn w:val="156"/>
    <w:autoRedefine/>
    <w:qFormat/>
    <w:uiPriority w:val="0"/>
    <w:rPr>
      <w:rFonts w:ascii="FangSong_GB2312" w:hAnsi="FangSong_GB2312" w:eastAsia="FangSong_GB2312"/>
      <w:kern w:val="2"/>
      <w:sz w:val="24"/>
      <w:lang w:bidi="ar-SA"/>
    </w:rPr>
  </w:style>
  <w:style w:type="character" w:customStyle="1" w:styleId="156">
    <w:name w:val="正文 项目 Char"/>
    <w:autoRedefine/>
    <w:qFormat/>
    <w:uiPriority w:val="0"/>
    <w:rPr>
      <w:rFonts w:ascii="FangSong_GB2312" w:hAnsi="FangSong_GB2312" w:eastAsia="FangSong_GB2312"/>
      <w:kern w:val="2"/>
      <w:sz w:val="24"/>
      <w:lang w:bidi="ar-SA"/>
    </w:rPr>
  </w:style>
  <w:style w:type="character" w:customStyle="1" w:styleId="157">
    <w:name w:val="h Char Char1"/>
    <w:autoRedefine/>
    <w:qFormat/>
    <w:uiPriority w:val="0"/>
    <w:rPr>
      <w:rFonts w:eastAsia="宋体"/>
      <w:kern w:val="2"/>
      <w:sz w:val="18"/>
      <w:szCs w:val="18"/>
      <w:lang w:val="en-US" w:eastAsia="zh-CN" w:bidi="ar-SA"/>
    </w:rPr>
  </w:style>
  <w:style w:type="character" w:customStyle="1" w:styleId="158">
    <w:name w:val="Char Char27"/>
    <w:autoRedefine/>
    <w:qFormat/>
    <w:uiPriority w:val="6"/>
    <w:rPr>
      <w:rFonts w:ascii="宋体" w:hAnsi="宋体" w:eastAsia="宋体"/>
      <w:color w:val="000000"/>
      <w:kern w:val="1"/>
      <w:sz w:val="28"/>
      <w:lang w:val="en-US" w:eastAsia="zh-CN" w:bidi="ar-SA"/>
    </w:rPr>
  </w:style>
  <w:style w:type="character" w:customStyle="1" w:styleId="159">
    <w:name w:val="px14"/>
    <w:autoRedefine/>
    <w:qFormat/>
    <w:uiPriority w:val="0"/>
    <w:rPr>
      <w:rFonts w:ascii="FangSong_GB2312" w:eastAsia="微软雅黑" w:cs="Times New Roman"/>
      <w:b/>
      <w:kern w:val="2"/>
      <w:sz w:val="32"/>
      <w:szCs w:val="32"/>
      <w:lang w:val="en-US" w:eastAsia="zh-CN" w:bidi="ar-SA"/>
    </w:rPr>
  </w:style>
  <w:style w:type="character" w:customStyle="1" w:styleId="160">
    <w:name w:val="HTML 预设格式 Char1"/>
    <w:autoRedefine/>
    <w:qFormat/>
    <w:uiPriority w:val="0"/>
    <w:rPr>
      <w:rFonts w:ascii="Courier New" w:hAnsi="Courier New" w:eastAsia="宋体" w:cs="Courier New"/>
      <w:sz w:val="20"/>
      <w:szCs w:val="20"/>
    </w:rPr>
  </w:style>
  <w:style w:type="character" w:customStyle="1" w:styleId="161">
    <w:name w:val="普通文字 Char1"/>
    <w:autoRedefine/>
    <w:qFormat/>
    <w:uiPriority w:val="0"/>
    <w:rPr>
      <w:rFonts w:ascii="宋体" w:hAnsi="Courier New" w:eastAsia="宋体"/>
      <w:kern w:val="2"/>
      <w:sz w:val="21"/>
      <w:lang w:val="en-US" w:eastAsia="zh-CN"/>
    </w:rPr>
  </w:style>
  <w:style w:type="character" w:customStyle="1" w:styleId="162">
    <w:name w:val="hei16b1"/>
    <w:autoRedefine/>
    <w:qFormat/>
    <w:uiPriority w:val="0"/>
    <w:rPr>
      <w:rFonts w:hint="default" w:ascii="Arial" w:hAnsi="Arial" w:cs="Arial"/>
      <w:b/>
      <w:bCs/>
      <w:color w:val="000000"/>
      <w:sz w:val="24"/>
      <w:szCs w:val="24"/>
    </w:rPr>
  </w:style>
  <w:style w:type="character" w:customStyle="1" w:styleId="163">
    <w:name w:val="正文（绿盟科技） Char"/>
    <w:link w:val="164"/>
    <w:autoRedefine/>
    <w:qFormat/>
    <w:uiPriority w:val="0"/>
    <w:rPr>
      <w:rFonts w:ascii="Arial" w:hAnsi="Arial"/>
      <w:sz w:val="21"/>
      <w:szCs w:val="21"/>
    </w:rPr>
  </w:style>
  <w:style w:type="paragraph" w:customStyle="1" w:styleId="164">
    <w:name w:val="正文（绿盟科技）"/>
    <w:link w:val="163"/>
    <w:autoRedefine/>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autoRedefine/>
    <w:qFormat/>
    <w:uiPriority w:val="6"/>
    <w:rPr>
      <w:rFonts w:ascii="宋体" w:hAnsi="宋体"/>
      <w:i/>
      <w:sz w:val="24"/>
      <w:szCs w:val="24"/>
    </w:rPr>
  </w:style>
  <w:style w:type="character" w:customStyle="1" w:styleId="166">
    <w:name w:val="页脚 Char"/>
    <w:autoRedefine/>
    <w:qFormat/>
    <w:uiPriority w:val="0"/>
    <w:rPr>
      <w:rFonts w:eastAsia="FangSong_GB2312"/>
      <w:kern w:val="2"/>
      <w:sz w:val="18"/>
      <w:lang w:val="en-US" w:eastAsia="zh-CN"/>
    </w:rPr>
  </w:style>
  <w:style w:type="character" w:customStyle="1" w:styleId="167">
    <w:name w:val="批注主题 Char"/>
    <w:autoRedefine/>
    <w:qFormat/>
    <w:uiPriority w:val="0"/>
    <w:rPr>
      <w:rFonts w:eastAsia="宋体"/>
      <w:b/>
      <w:bCs/>
      <w:kern w:val="2"/>
      <w:sz w:val="21"/>
      <w:szCs w:val="24"/>
      <w:lang w:val="en-US" w:eastAsia="zh-CN" w:bidi="ar-SA"/>
    </w:rPr>
  </w:style>
  <w:style w:type="character" w:customStyle="1" w:styleId="168">
    <w:name w:val="Comment Text Char"/>
    <w:autoRedefine/>
    <w:qFormat/>
    <w:locked/>
    <w:uiPriority w:val="0"/>
    <w:rPr>
      <w:rFonts w:ascii="宋体" w:hAnsi="宋体" w:eastAsia="宋体"/>
      <w:kern w:val="2"/>
      <w:sz w:val="24"/>
      <w:lang w:val="en-US" w:eastAsia="zh-CN" w:bidi="ar-SA"/>
    </w:rPr>
  </w:style>
  <w:style w:type="character" w:customStyle="1" w:styleId="169">
    <w:name w:val="标题 2 字符"/>
    <w:autoRedefine/>
    <w:qFormat/>
    <w:uiPriority w:val="1"/>
    <w:rPr>
      <w:rFonts w:ascii="FangSong_GB2312" w:hAnsi="Times New Roman" w:eastAsia="FangSong_GB2312" w:cs="Times New Roman"/>
      <w:b/>
      <w:kern w:val="2"/>
      <w:sz w:val="24"/>
      <w:lang w:val="zh-CN"/>
    </w:rPr>
  </w:style>
  <w:style w:type="character" w:customStyle="1" w:styleId="170">
    <w:name w:val="Char Char72"/>
    <w:autoRedefine/>
    <w:qFormat/>
    <w:uiPriority w:val="0"/>
    <w:rPr>
      <w:rFonts w:eastAsia="宋体"/>
      <w:kern w:val="2"/>
      <w:sz w:val="21"/>
      <w:szCs w:val="24"/>
      <w:lang w:val="en-US" w:eastAsia="zh-CN" w:bidi="ar-SA"/>
    </w:rPr>
  </w:style>
  <w:style w:type="character" w:customStyle="1" w:styleId="171">
    <w:name w:val="正文文本缩进 Char2"/>
    <w:autoRedefine/>
    <w:qFormat/>
    <w:uiPriority w:val="0"/>
    <w:rPr>
      <w:rFonts w:ascii="Times New Roman" w:hAnsi="Times New Roman" w:eastAsia="宋体" w:cs="Times New Roman"/>
      <w:snapToGrid w:val="0"/>
      <w:kern w:val="0"/>
      <w:szCs w:val="24"/>
    </w:rPr>
  </w:style>
  <w:style w:type="character" w:customStyle="1" w:styleId="172">
    <w:name w:val="样式2 Char"/>
    <w:autoRedefine/>
    <w:qFormat/>
    <w:uiPriority w:val="0"/>
    <w:rPr>
      <w:rFonts w:ascii="FangSong_GB2312" w:hAnsi="仿宋" w:eastAsia="FangSong_GB2312" w:cs="FangSong_GB2312"/>
      <w:b/>
      <w:bCs/>
      <w:sz w:val="32"/>
      <w:szCs w:val="30"/>
      <w:lang w:val="zh-CN"/>
    </w:rPr>
  </w:style>
  <w:style w:type="character" w:customStyle="1" w:styleId="173">
    <w:name w:val="表格名称[858D7CFB-ED40-4347-BF05-701D383B685F]"/>
    <w:link w:val="174"/>
    <w:autoRedefine/>
    <w:qFormat/>
    <w:uiPriority w:val="0"/>
    <w:rPr>
      <w:sz w:val="32"/>
    </w:rPr>
  </w:style>
  <w:style w:type="paragraph" w:customStyle="1" w:styleId="174">
    <w:name w:val="表格名称"/>
    <w:basedOn w:val="4"/>
    <w:link w:val="173"/>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5">
    <w:name w:val="Char Char4"/>
    <w:autoRedefine/>
    <w:qFormat/>
    <w:uiPriority w:val="0"/>
    <w:rPr>
      <w:rFonts w:eastAsia="宋体"/>
      <w:b/>
      <w:sz w:val="24"/>
      <w:lang w:val="en-GB" w:eastAsia="zh-CN" w:bidi="ar-SA"/>
    </w:rPr>
  </w:style>
  <w:style w:type="character" w:customStyle="1" w:styleId="176">
    <w:name w:val="c7 style3"/>
    <w:autoRedefine/>
    <w:qFormat/>
    <w:uiPriority w:val="0"/>
  </w:style>
  <w:style w:type="character" w:customStyle="1" w:styleId="177">
    <w:name w:val="正文文本 3 Char1"/>
    <w:autoRedefine/>
    <w:semiHidden/>
    <w:qFormat/>
    <w:uiPriority w:val="99"/>
    <w:rPr>
      <w:rFonts w:ascii="Times New Roman" w:hAnsi="Times New Roman" w:eastAsia="宋体" w:cs="Times New Roman"/>
      <w:sz w:val="16"/>
      <w:szCs w:val="16"/>
    </w:rPr>
  </w:style>
  <w:style w:type="character" w:customStyle="1" w:styleId="178">
    <w:name w:val="tw4winInternal"/>
    <w:autoRedefine/>
    <w:qFormat/>
    <w:uiPriority w:val="0"/>
    <w:rPr>
      <w:rFonts w:ascii="Courier New" w:hAnsi="Courier New" w:cs="Courier New"/>
      <w:color w:val="FF0000"/>
      <w:lang w:val="en-US" w:eastAsia="zh-CN"/>
    </w:rPr>
  </w:style>
  <w:style w:type="character" w:customStyle="1" w:styleId="179">
    <w:name w:val="Char Char10"/>
    <w:autoRedefine/>
    <w:semiHidden/>
    <w:qFormat/>
    <w:uiPriority w:val="0"/>
    <w:rPr>
      <w:rFonts w:ascii="宋体" w:hAnsi="宋体"/>
      <w:kern w:val="2"/>
      <w:sz w:val="21"/>
      <w:szCs w:val="24"/>
      <w:lang w:val="en-US" w:eastAsia="zh-CN"/>
    </w:rPr>
  </w:style>
  <w:style w:type="character" w:customStyle="1" w:styleId="180">
    <w:name w:val="shadow11"/>
    <w:autoRedefine/>
    <w:qFormat/>
    <w:uiPriority w:val="0"/>
    <w:rPr>
      <w:color w:val="000000"/>
      <w:sz w:val="21"/>
    </w:rPr>
  </w:style>
  <w:style w:type="character" w:customStyle="1" w:styleId="181">
    <w:name w:val="正文非缩进 Char3"/>
    <w:autoRedefine/>
    <w:qFormat/>
    <w:uiPriority w:val="0"/>
    <w:rPr>
      <w:rFonts w:ascii="宋体" w:eastAsia="宋体"/>
      <w:snapToGrid w:val="0"/>
      <w:color w:val="000000"/>
      <w:kern w:val="28"/>
      <w:sz w:val="28"/>
      <w:lang w:val="en-US" w:eastAsia="zh-CN" w:bidi="ar-SA"/>
    </w:rPr>
  </w:style>
  <w:style w:type="character" w:customStyle="1" w:styleId="182">
    <w:name w:val="Char Char"/>
    <w:autoRedefine/>
    <w:qFormat/>
    <w:uiPriority w:val="0"/>
    <w:rPr>
      <w:rFonts w:ascii="宋体" w:hAnsi="Courier New" w:eastAsia="宋体"/>
      <w:kern w:val="2"/>
      <w:sz w:val="21"/>
      <w:lang w:val="en-US" w:eastAsia="zh-CN" w:bidi="ar-SA"/>
    </w:rPr>
  </w:style>
  <w:style w:type="character" w:customStyle="1" w:styleId="183">
    <w:name w:val="签名 Char1"/>
    <w:autoRedefine/>
    <w:qFormat/>
    <w:uiPriority w:val="0"/>
    <w:rPr>
      <w:rFonts w:ascii="Times New Roman" w:hAnsi="Times New Roman" w:eastAsia="宋体" w:cs="Times New Roman"/>
      <w:szCs w:val="24"/>
    </w:rPr>
  </w:style>
  <w:style w:type="character" w:customStyle="1" w:styleId="184">
    <w:name w:val="日期 Char"/>
    <w:link w:val="37"/>
    <w:autoRedefine/>
    <w:qFormat/>
    <w:uiPriority w:val="0"/>
    <w:rPr>
      <w:rFonts w:ascii="宋体"/>
      <w:kern w:val="2"/>
      <w:sz w:val="24"/>
      <w:szCs w:val="21"/>
      <w:lang w:val="zh-CN"/>
    </w:rPr>
  </w:style>
  <w:style w:type="character" w:customStyle="1" w:styleId="185">
    <w:name w:val="标题 9 Char"/>
    <w:link w:val="12"/>
    <w:autoRedefine/>
    <w:qFormat/>
    <w:uiPriority w:val="0"/>
    <w:rPr>
      <w:rFonts w:ascii="Arial" w:hAnsi="Arial" w:eastAsia="黑体"/>
      <w:kern w:val="2"/>
      <w:sz w:val="21"/>
      <w:szCs w:val="21"/>
    </w:rPr>
  </w:style>
  <w:style w:type="character" w:customStyle="1" w:styleId="186">
    <w:name w:val="Char Char18"/>
    <w:autoRedefine/>
    <w:qFormat/>
    <w:uiPriority w:val="6"/>
    <w:rPr>
      <w:rFonts w:ascii="宋体" w:hAnsi="宋体"/>
      <w:sz w:val="28"/>
    </w:rPr>
  </w:style>
  <w:style w:type="character" w:customStyle="1" w:styleId="187">
    <w:name w:val="批注文字 Char"/>
    <w:autoRedefine/>
    <w:qFormat/>
    <w:uiPriority w:val="99"/>
    <w:rPr>
      <w:kern w:val="2"/>
      <w:sz w:val="21"/>
      <w:szCs w:val="24"/>
    </w:rPr>
  </w:style>
  <w:style w:type="character" w:customStyle="1" w:styleId="188">
    <w:name w:val="Char Char22"/>
    <w:autoRedefine/>
    <w:qFormat/>
    <w:uiPriority w:val="6"/>
    <w:rPr>
      <w:rFonts w:ascii="宋体" w:hAnsi="宋体"/>
      <w:kern w:val="1"/>
      <w:sz w:val="24"/>
      <w:szCs w:val="24"/>
    </w:rPr>
  </w:style>
  <w:style w:type="character" w:customStyle="1" w:styleId="189">
    <w:name w:val="pt141"/>
    <w:autoRedefine/>
    <w:qFormat/>
    <w:uiPriority w:val="0"/>
    <w:rPr>
      <w:color w:val="330066"/>
      <w:sz w:val="22"/>
      <w:szCs w:val="22"/>
    </w:rPr>
  </w:style>
  <w:style w:type="character" w:customStyle="1" w:styleId="190">
    <w:name w:val="正文文本缩进 2 Char1"/>
    <w:autoRedefine/>
    <w:semiHidden/>
    <w:qFormat/>
    <w:uiPriority w:val="99"/>
    <w:rPr>
      <w:rFonts w:ascii="Times New Roman" w:hAnsi="Times New Roman" w:eastAsia="宋体" w:cs="Times New Roman"/>
      <w:szCs w:val="24"/>
    </w:rPr>
  </w:style>
  <w:style w:type="character" w:customStyle="1" w:styleId="191">
    <w:name w:val="批注框文本 Char"/>
    <w:link w:val="40"/>
    <w:autoRedefine/>
    <w:qFormat/>
    <w:uiPriority w:val="0"/>
    <w:rPr>
      <w:kern w:val="2"/>
      <w:sz w:val="18"/>
      <w:szCs w:val="18"/>
    </w:rPr>
  </w:style>
  <w:style w:type="character" w:customStyle="1" w:styleId="192">
    <w:name w:val="Char Char611"/>
    <w:autoRedefine/>
    <w:qFormat/>
    <w:uiPriority w:val="0"/>
    <w:rPr>
      <w:rFonts w:eastAsia="宋体"/>
      <w:kern w:val="2"/>
      <w:sz w:val="21"/>
      <w:szCs w:val="24"/>
      <w:lang w:val="en-US" w:eastAsia="zh-CN" w:bidi="ar-SA"/>
    </w:rPr>
  </w:style>
  <w:style w:type="character" w:customStyle="1" w:styleId="193">
    <w:name w:val="highlight1"/>
    <w:autoRedefine/>
    <w:qFormat/>
    <w:uiPriority w:val="0"/>
    <w:rPr>
      <w:rFonts w:ascii="FangSong_GB2312" w:eastAsia="微软雅黑"/>
      <w:b/>
      <w:kern w:val="2"/>
      <w:sz w:val="23"/>
      <w:szCs w:val="23"/>
      <w:lang w:val="en-US" w:eastAsia="zh-CN" w:bidi="ar-SA"/>
    </w:rPr>
  </w:style>
  <w:style w:type="character" w:customStyle="1" w:styleId="194">
    <w:name w:val="my正文 Char"/>
    <w:link w:val="195"/>
    <w:autoRedefine/>
    <w:qFormat/>
    <w:locked/>
    <w:uiPriority w:val="0"/>
    <w:rPr>
      <w:rFonts w:ascii="Tahoma" w:hAnsi="Tahoma"/>
      <w:sz w:val="24"/>
      <w:szCs w:val="24"/>
    </w:rPr>
  </w:style>
  <w:style w:type="paragraph" w:customStyle="1" w:styleId="195">
    <w:name w:val="my正文"/>
    <w:basedOn w:val="1"/>
    <w:link w:val="194"/>
    <w:autoRedefine/>
    <w:qFormat/>
    <w:uiPriority w:val="0"/>
    <w:pPr>
      <w:adjustRightInd/>
      <w:spacing w:line="360" w:lineRule="auto"/>
      <w:ind w:firstLine="480" w:firstLineChars="200"/>
    </w:pPr>
    <w:rPr>
      <w:rFonts w:ascii="Tahoma" w:hAnsi="Tahoma"/>
      <w:kern w:val="0"/>
      <w:sz w:val="24"/>
    </w:rPr>
  </w:style>
  <w:style w:type="character" w:customStyle="1" w:styleId="196">
    <w:name w:val="正文缩进 Char2"/>
    <w:link w:val="2"/>
    <w:autoRedefine/>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autoRedefine/>
    <w:qFormat/>
    <w:uiPriority w:val="0"/>
    <w:rPr>
      <w:color w:val="0000FF"/>
      <w:sz w:val="21"/>
    </w:rPr>
  </w:style>
  <w:style w:type="character" w:customStyle="1" w:styleId="198">
    <w:name w:val="页眉 Char"/>
    <w:autoRedefine/>
    <w:qFormat/>
    <w:uiPriority w:val="0"/>
    <w:rPr>
      <w:rFonts w:eastAsia="FangSong_GB2312"/>
      <w:kern w:val="2"/>
      <w:sz w:val="18"/>
      <w:lang w:val="en-US" w:eastAsia="zh-CN"/>
    </w:rPr>
  </w:style>
  <w:style w:type="character" w:customStyle="1" w:styleId="199">
    <w:name w:val="FA正文 Char Char"/>
    <w:autoRedefine/>
    <w:qFormat/>
    <w:uiPriority w:val="0"/>
    <w:rPr>
      <w:rFonts w:hAnsi="宋体"/>
      <w:kern w:val="2"/>
      <w:sz w:val="24"/>
      <w:lang w:bidi="ar-SA"/>
    </w:rPr>
  </w:style>
  <w:style w:type="character" w:customStyle="1" w:styleId="200">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autoRedefine/>
    <w:qFormat/>
    <w:uiPriority w:val="0"/>
    <w:rPr>
      <w:rFonts w:ascii="宋体" w:hAnsi="宋体"/>
      <w:b/>
      <w:bCs/>
      <w:snapToGrid/>
      <w:sz w:val="28"/>
    </w:rPr>
  </w:style>
  <w:style w:type="paragraph" w:customStyle="1" w:styleId="202">
    <w:name w:val="3级"/>
    <w:basedOn w:val="203"/>
    <w:link w:val="201"/>
    <w:autoRedefine/>
    <w:qFormat/>
    <w:uiPriority w:val="0"/>
    <w:pPr>
      <w:ind w:left="0" w:right="466" w:firstLine="288"/>
    </w:pPr>
    <w:rPr>
      <w:rFonts w:hAnsi="宋体"/>
      <w:snapToGrid/>
    </w:rPr>
  </w:style>
  <w:style w:type="paragraph" w:customStyle="1" w:styleId="203">
    <w:name w:val="样式 标题 3h33rd level3BOD 0H3l3CTHeading 3 - oldLevel 3 He..."/>
    <w:basedOn w:val="6"/>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4">
    <w:name w:val="myp11"/>
    <w:autoRedefine/>
    <w:qFormat/>
    <w:uiPriority w:val="0"/>
    <w:rPr>
      <w:rFonts w:ascii="FangSong_GB2312" w:eastAsia="微软雅黑"/>
      <w:b/>
      <w:kern w:val="2"/>
      <w:sz w:val="32"/>
      <w:szCs w:val="32"/>
      <w:lang w:val="en-US" w:eastAsia="zh-CN" w:bidi="ar-SA"/>
    </w:rPr>
  </w:style>
  <w:style w:type="character" w:customStyle="1" w:styleId="205">
    <w:name w:val="文档结构图 Char1"/>
    <w:link w:val="19"/>
    <w:autoRedefine/>
    <w:qFormat/>
    <w:uiPriority w:val="0"/>
    <w:rPr>
      <w:kern w:val="2"/>
      <w:sz w:val="21"/>
      <w:szCs w:val="24"/>
      <w:shd w:val="clear" w:color="auto" w:fill="000080"/>
    </w:rPr>
  </w:style>
  <w:style w:type="character" w:customStyle="1" w:styleId="206">
    <w:name w:val="H6 Char"/>
    <w:autoRedefine/>
    <w:qFormat/>
    <w:uiPriority w:val="0"/>
    <w:rPr>
      <w:rFonts w:ascii="Arial" w:hAnsi="Arial" w:eastAsia="黑体"/>
      <w:b/>
      <w:bCs/>
      <w:kern w:val="2"/>
      <w:sz w:val="24"/>
      <w:szCs w:val="24"/>
    </w:rPr>
  </w:style>
  <w:style w:type="character" w:customStyle="1" w:styleId="207">
    <w:name w:val="Char Char91"/>
    <w:autoRedefine/>
    <w:qFormat/>
    <w:uiPriority w:val="0"/>
    <w:rPr>
      <w:rFonts w:eastAsia="宋体"/>
      <w:kern w:val="2"/>
      <w:sz w:val="18"/>
      <w:szCs w:val="18"/>
      <w:lang w:val="en-US" w:eastAsia="zh-CN" w:bidi="ar-SA"/>
    </w:rPr>
  </w:style>
  <w:style w:type="character" w:customStyle="1" w:styleId="208">
    <w:name w:val="副标题 Char1"/>
    <w:autoRedefine/>
    <w:qFormat/>
    <w:uiPriority w:val="0"/>
    <w:rPr>
      <w:rFonts w:ascii="Cambria" w:hAnsi="Cambria" w:eastAsia="宋体" w:cs="Times New Roman"/>
      <w:b/>
      <w:bCs/>
      <w:snapToGrid w:val="0"/>
      <w:kern w:val="28"/>
      <w:sz w:val="32"/>
      <w:szCs w:val="32"/>
    </w:rPr>
  </w:style>
  <w:style w:type="character" w:customStyle="1" w:styleId="209">
    <w:name w:val="font61"/>
    <w:basedOn w:val="71"/>
    <w:autoRedefine/>
    <w:qFormat/>
    <w:uiPriority w:val="0"/>
    <w:rPr>
      <w:rFonts w:hint="eastAsia" w:ascii="仿宋" w:hAnsi="仿宋" w:eastAsia="仿宋" w:cs="仿宋"/>
      <w:color w:val="000000"/>
      <w:sz w:val="20"/>
      <w:szCs w:val="20"/>
      <w:u w:val="none"/>
    </w:rPr>
  </w:style>
  <w:style w:type="character" w:customStyle="1" w:styleId="21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autoRedefine/>
    <w:qFormat/>
    <w:uiPriority w:val="0"/>
    <w:rPr>
      <w:rFonts w:eastAsia="宋体"/>
      <w:b/>
      <w:bCs/>
      <w:kern w:val="2"/>
      <w:sz w:val="21"/>
      <w:szCs w:val="24"/>
      <w:lang w:val="en-US" w:eastAsia="zh-CN" w:bidi="ar-SA"/>
    </w:rPr>
  </w:style>
  <w:style w:type="character" w:customStyle="1" w:styleId="212">
    <w:name w:val="标题 2 Char"/>
    <w:autoRedefine/>
    <w:qFormat/>
    <w:uiPriority w:val="0"/>
    <w:rPr>
      <w:rFonts w:ascii="Arial" w:hAnsi="Arial" w:eastAsia="黑体"/>
      <w:b/>
      <w:kern w:val="2"/>
      <w:sz w:val="32"/>
      <w:lang w:val="en-US" w:eastAsia="zh-CN"/>
    </w:rPr>
  </w:style>
  <w:style w:type="character" w:customStyle="1" w:styleId="213">
    <w:name w:val="maywed421"/>
    <w:autoRedefine/>
    <w:qFormat/>
    <w:uiPriority w:val="0"/>
    <w:rPr>
      <w:color w:val="366FB6"/>
      <w:u w:val="none"/>
    </w:rPr>
  </w:style>
  <w:style w:type="character" w:customStyle="1" w:styleId="214">
    <w:name w:val="正文文本缩进 Char"/>
    <w:autoRedefine/>
    <w:qFormat/>
    <w:uiPriority w:val="0"/>
    <w:rPr>
      <w:rFonts w:ascii="宋体" w:hAnsi="宋体"/>
      <w:kern w:val="2"/>
      <w:sz w:val="24"/>
      <w:szCs w:val="24"/>
    </w:rPr>
  </w:style>
  <w:style w:type="character" w:customStyle="1" w:styleId="215">
    <w:name w:val="Char Char102"/>
    <w:autoRedefine/>
    <w:semiHidden/>
    <w:qFormat/>
    <w:uiPriority w:val="0"/>
    <w:rPr>
      <w:rFonts w:ascii="宋体" w:hAnsi="宋体"/>
      <w:kern w:val="2"/>
      <w:sz w:val="21"/>
      <w:szCs w:val="24"/>
      <w:lang w:val="en-US" w:eastAsia="zh-CN"/>
    </w:rPr>
  </w:style>
  <w:style w:type="character" w:customStyle="1" w:styleId="216">
    <w:name w:val="页眉 Char1"/>
    <w:autoRedefine/>
    <w:qFormat/>
    <w:uiPriority w:val="0"/>
    <w:rPr>
      <w:rFonts w:eastAsia="宋体"/>
      <w:kern w:val="2"/>
      <w:sz w:val="18"/>
      <w:szCs w:val="18"/>
      <w:lang w:val="en-US" w:eastAsia="zh-CN" w:bidi="ar-SA"/>
    </w:rPr>
  </w:style>
  <w:style w:type="character" w:customStyle="1" w:styleId="217">
    <w:name w:val="md"/>
    <w:basedOn w:val="71"/>
    <w:autoRedefine/>
    <w:qFormat/>
    <w:uiPriority w:val="0"/>
    <w:rPr>
      <w:rFonts w:ascii="Arial" w:hAnsi="Arial" w:eastAsia="黑体" w:cs="Arial"/>
      <w:snapToGrid w:val="0"/>
      <w:kern w:val="0"/>
      <w:szCs w:val="21"/>
    </w:rPr>
  </w:style>
  <w:style w:type="character" w:customStyle="1" w:styleId="218">
    <w:name w:val="big1"/>
    <w:autoRedefine/>
    <w:qFormat/>
    <w:uiPriority w:val="0"/>
    <w:rPr>
      <w:rFonts w:hint="eastAsia" w:ascii="宋体" w:hAnsi="宋体" w:eastAsia="宋体"/>
      <w:color w:val="333333"/>
      <w:sz w:val="22"/>
      <w:szCs w:val="22"/>
    </w:rPr>
  </w:style>
  <w:style w:type="character" w:customStyle="1" w:styleId="219">
    <w:name w:val="Char Char311"/>
    <w:autoRedefine/>
    <w:qFormat/>
    <w:uiPriority w:val="0"/>
    <w:rPr>
      <w:rFonts w:eastAsia="宋体"/>
      <w:kern w:val="2"/>
      <w:sz w:val="21"/>
      <w:szCs w:val="24"/>
      <w:lang w:val="en-US" w:eastAsia="zh-CN" w:bidi="ar-SA"/>
    </w:rPr>
  </w:style>
  <w:style w:type="character" w:customStyle="1" w:styleId="220">
    <w:name w:val="Char Char81"/>
    <w:autoRedefine/>
    <w:qFormat/>
    <w:uiPriority w:val="6"/>
    <w:rPr>
      <w:rFonts w:eastAsia="宋体"/>
      <w:b/>
      <w:sz w:val="24"/>
      <w:lang w:val="en-GB" w:eastAsia="zh-CN"/>
    </w:rPr>
  </w:style>
  <w:style w:type="character" w:customStyle="1" w:styleId="221">
    <w:name w:val="样式3 Char"/>
    <w:basedOn w:val="172"/>
    <w:autoRedefine/>
    <w:qFormat/>
    <w:uiPriority w:val="0"/>
    <w:rPr>
      <w:rFonts w:ascii="FangSong_GB2312" w:hAnsi="仿宋" w:eastAsia="FangSong_GB2312" w:cs="FangSong_GB2312"/>
      <w:sz w:val="32"/>
      <w:szCs w:val="30"/>
      <w:lang w:val="zh-CN"/>
    </w:rPr>
  </w:style>
  <w:style w:type="character" w:customStyle="1" w:styleId="222">
    <w:name w:val="HTML 地址 Char"/>
    <w:link w:val="30"/>
    <w:autoRedefine/>
    <w:qFormat/>
    <w:uiPriority w:val="0"/>
    <w:rPr>
      <w:rFonts w:ascii="宋体" w:hAnsi="宋体"/>
      <w:i/>
      <w:iCs/>
      <w:sz w:val="24"/>
      <w:szCs w:val="24"/>
    </w:rPr>
  </w:style>
  <w:style w:type="character" w:customStyle="1" w:styleId="223">
    <w:name w:val="正文首行缩进 2 Char1"/>
    <w:autoRedefine/>
    <w:qFormat/>
    <w:uiPriority w:val="0"/>
    <w:rPr>
      <w:rFonts w:ascii="Times New Roman" w:hAnsi="Times New Roman" w:eastAsia="宋体" w:cs="Times New Roman"/>
      <w:kern w:val="2"/>
      <w:sz w:val="24"/>
      <w:szCs w:val="24"/>
    </w:rPr>
  </w:style>
  <w:style w:type="character" w:customStyle="1" w:styleId="224">
    <w:name w:val="副标题 Char2"/>
    <w:autoRedefine/>
    <w:qFormat/>
    <w:uiPriority w:val="0"/>
    <w:rPr>
      <w:rFonts w:ascii="Cambria" w:hAnsi="Cambria" w:eastAsia="宋体" w:cs="Times New Roman"/>
      <w:b/>
      <w:bCs/>
      <w:snapToGrid w:val="0"/>
      <w:kern w:val="28"/>
      <w:sz w:val="32"/>
      <w:szCs w:val="32"/>
    </w:rPr>
  </w:style>
  <w:style w:type="character" w:customStyle="1" w:styleId="225">
    <w:name w:val="标题4-dyf Char"/>
    <w:link w:val="226"/>
    <w:autoRedefine/>
    <w:qFormat/>
    <w:uiPriority w:val="0"/>
    <w:rPr>
      <w:rFonts w:ascii="Cambria" w:hAnsi="Cambria"/>
      <w:b/>
      <w:bCs/>
      <w:color w:val="000000"/>
      <w:kern w:val="2"/>
      <w:sz w:val="21"/>
      <w:szCs w:val="21"/>
    </w:rPr>
  </w:style>
  <w:style w:type="paragraph" w:customStyle="1" w:styleId="226">
    <w:name w:val="标题4-dyf"/>
    <w:basedOn w:val="7"/>
    <w:link w:val="225"/>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7">
    <w:name w:val="dectext1"/>
    <w:autoRedefine/>
    <w:qFormat/>
    <w:uiPriority w:val="0"/>
    <w:rPr>
      <w:rFonts w:ascii="宋体" w:hAnsi="宋体" w:eastAsia="宋体"/>
      <w:color w:val="333333"/>
      <w:sz w:val="21"/>
      <w:szCs w:val="21"/>
      <w:u w:val="none"/>
    </w:rPr>
  </w:style>
  <w:style w:type="character" w:customStyle="1" w:styleId="228">
    <w:name w:val="冯 Char"/>
    <w:link w:val="229"/>
    <w:autoRedefine/>
    <w:qFormat/>
    <w:uiPriority w:val="0"/>
    <w:rPr>
      <w:rFonts w:ascii="宋体" w:hAnsi="宋体"/>
      <w:color w:val="000000"/>
      <w:sz w:val="24"/>
      <w:szCs w:val="24"/>
    </w:rPr>
  </w:style>
  <w:style w:type="paragraph" w:customStyle="1" w:styleId="229">
    <w:name w:val="冯"/>
    <w:basedOn w:val="1"/>
    <w:link w:val="228"/>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0">
    <w:name w:val="Header Char"/>
    <w:autoRedefine/>
    <w:qFormat/>
    <w:locked/>
    <w:uiPriority w:val="0"/>
    <w:rPr>
      <w:rFonts w:eastAsia="宋体"/>
      <w:kern w:val="2"/>
      <w:sz w:val="18"/>
      <w:szCs w:val="18"/>
      <w:lang w:val="en-US" w:eastAsia="zh-CN" w:bidi="ar-SA"/>
    </w:rPr>
  </w:style>
  <w:style w:type="character" w:customStyle="1" w:styleId="231">
    <w:name w:val="Char Char12"/>
    <w:autoRedefine/>
    <w:qFormat/>
    <w:uiPriority w:val="0"/>
    <w:rPr>
      <w:rFonts w:ascii="FangSong_GB2312" w:eastAsia="FangSong_GB2312"/>
      <w:b/>
      <w:bCs/>
      <w:kern w:val="2"/>
      <w:sz w:val="24"/>
      <w:szCs w:val="24"/>
      <w:lang w:val="zh-CN" w:eastAsia="zh-CN" w:bidi="ar-SA"/>
    </w:rPr>
  </w:style>
  <w:style w:type="character" w:customStyle="1" w:styleId="232">
    <w:name w:val="题注 Char"/>
    <w:link w:val="17"/>
    <w:autoRedefine/>
    <w:qFormat/>
    <w:uiPriority w:val="0"/>
    <w:rPr>
      <w:b/>
      <w:kern w:val="2"/>
      <w:sz w:val="28"/>
    </w:rPr>
  </w:style>
  <w:style w:type="character" w:customStyle="1" w:styleId="233">
    <w:name w:val="普通文字 Char3"/>
    <w:autoRedefine/>
    <w:qFormat/>
    <w:uiPriority w:val="0"/>
    <w:rPr>
      <w:rFonts w:ascii="宋体" w:hAnsi="Courier New" w:eastAsia="宋体"/>
      <w:kern w:val="2"/>
      <w:sz w:val="21"/>
      <w:lang w:val="en-US" w:eastAsia="zh-CN" w:bidi="ar-SA"/>
    </w:rPr>
  </w:style>
  <w:style w:type="character" w:customStyle="1" w:styleId="234">
    <w:name w:val="公文正文 Char"/>
    <w:autoRedefine/>
    <w:qFormat/>
    <w:uiPriority w:val="0"/>
    <w:rPr>
      <w:rFonts w:ascii="FangSong_GB2312" w:eastAsia="FangSong_GB2312"/>
      <w:kern w:val="2"/>
      <w:sz w:val="24"/>
      <w:szCs w:val="24"/>
      <w:lang w:val="en-US" w:eastAsia="zh-CN" w:bidi="ar-SA"/>
    </w:rPr>
  </w:style>
  <w:style w:type="character" w:customStyle="1" w:styleId="235">
    <w:name w:val="正文首行缩进 Char Char Char Char Char"/>
    <w:autoRedefine/>
    <w:qFormat/>
    <w:uiPriority w:val="0"/>
    <w:rPr>
      <w:rFonts w:ascii="宋体"/>
      <w:kern w:val="2"/>
      <w:sz w:val="24"/>
      <w:lang w:val="zh-CN"/>
    </w:rPr>
  </w:style>
  <w:style w:type="character" w:customStyle="1" w:styleId="236">
    <w:name w:val="PI Char"/>
    <w:autoRedefine/>
    <w:qFormat/>
    <w:uiPriority w:val="0"/>
    <w:rPr>
      <w:rFonts w:ascii="宋体" w:hAnsi="宋体" w:eastAsia="宋体"/>
      <w:kern w:val="2"/>
      <w:sz w:val="24"/>
      <w:szCs w:val="24"/>
      <w:lang w:val="en-US" w:eastAsia="zh-CN" w:bidi="ar-SA"/>
    </w:rPr>
  </w:style>
  <w:style w:type="character" w:customStyle="1" w:styleId="237">
    <w:name w:val="Default Char"/>
    <w:link w:val="238"/>
    <w:autoRedefine/>
    <w:qFormat/>
    <w:uiPriority w:val="0"/>
    <w:rPr>
      <w:rFonts w:ascii="FangSong_GB2312" w:eastAsia="FangSong_GB2312" w:cs="FangSong_GB2312"/>
      <w:color w:val="000000"/>
      <w:sz w:val="24"/>
      <w:szCs w:val="24"/>
      <w:lang w:val="en-US" w:eastAsia="zh-CN" w:bidi="ar-SA"/>
    </w:rPr>
  </w:style>
  <w:style w:type="paragraph" w:customStyle="1" w:styleId="238">
    <w:name w:val="Default"/>
    <w:link w:val="237"/>
    <w:autoRedefine/>
    <w:qFormat/>
    <w:uiPriority w:val="0"/>
    <w:pPr>
      <w:widowControl w:val="0"/>
      <w:autoSpaceDE w:val="0"/>
      <w:autoSpaceDN w:val="0"/>
      <w:adjustRightInd w:val="0"/>
    </w:pPr>
    <w:rPr>
      <w:rFonts w:ascii="FangSong_GB2312" w:hAnsi="Times New Roman" w:eastAsia="FangSong_GB2312" w:cs="FangSong_GB2312"/>
      <w:color w:val="000000"/>
      <w:sz w:val="24"/>
      <w:szCs w:val="24"/>
      <w:lang w:val="en-US" w:eastAsia="zh-CN" w:bidi="ar-SA"/>
    </w:rPr>
  </w:style>
  <w:style w:type="character" w:customStyle="1" w:styleId="239">
    <w:name w:val="style91"/>
    <w:autoRedefine/>
    <w:qFormat/>
    <w:uiPriority w:val="0"/>
    <w:rPr>
      <w:color w:val="333333"/>
    </w:rPr>
  </w:style>
  <w:style w:type="character" w:customStyle="1" w:styleId="240">
    <w:name w:val="列出段落 Char2"/>
    <w:autoRedefine/>
    <w:qFormat/>
    <w:uiPriority w:val="34"/>
    <w:rPr>
      <w:rFonts w:ascii="Calibri" w:hAnsi="Calibri"/>
      <w:kern w:val="2"/>
      <w:sz w:val="28"/>
    </w:rPr>
  </w:style>
  <w:style w:type="character" w:customStyle="1" w:styleId="241">
    <w:name w:val="mdeck"/>
    <w:autoRedefine/>
    <w:qFormat/>
    <w:uiPriority w:val="0"/>
    <w:rPr>
      <w:rFonts w:ascii="FangSong_GB2312" w:eastAsia="微软雅黑"/>
      <w:b/>
      <w:kern w:val="2"/>
      <w:sz w:val="32"/>
      <w:szCs w:val="32"/>
      <w:lang w:val="en-US" w:eastAsia="zh-CN" w:bidi="ar-SA"/>
    </w:rPr>
  </w:style>
  <w:style w:type="character" w:customStyle="1" w:styleId="242">
    <w:name w:val="unnamed11"/>
    <w:autoRedefine/>
    <w:qFormat/>
    <w:uiPriority w:val="0"/>
    <w:rPr>
      <w:sz w:val="20"/>
      <w:szCs w:val="20"/>
    </w:rPr>
  </w:style>
  <w:style w:type="character" w:customStyle="1" w:styleId="243">
    <w:name w:val="正文文本 Char2"/>
    <w:autoRedefine/>
    <w:semiHidden/>
    <w:qFormat/>
    <w:uiPriority w:val="99"/>
    <w:rPr>
      <w:rFonts w:ascii="Times New Roman" w:hAnsi="Times New Roman" w:eastAsia="宋体" w:cs="Times New Roman"/>
      <w:snapToGrid w:val="0"/>
      <w:kern w:val="0"/>
      <w:szCs w:val="24"/>
    </w:rPr>
  </w:style>
  <w:style w:type="character" w:customStyle="1" w:styleId="244">
    <w:name w:val="标书正文格式 Char"/>
    <w:autoRedefine/>
    <w:qFormat/>
    <w:uiPriority w:val="0"/>
    <w:rPr>
      <w:rFonts w:eastAsia="楷体_GB2312"/>
      <w:kern w:val="2"/>
      <w:sz w:val="24"/>
      <w:szCs w:val="24"/>
      <w:lang w:bidi="ar-SA"/>
    </w:rPr>
  </w:style>
  <w:style w:type="character" w:customStyle="1" w:styleId="245">
    <w:name w:val="Char Char11"/>
    <w:autoRedefine/>
    <w:qFormat/>
    <w:locked/>
    <w:uiPriority w:val="0"/>
    <w:rPr>
      <w:rFonts w:ascii="宋体" w:hAnsi="宋体" w:eastAsia="宋体"/>
      <w:b/>
      <w:kern w:val="2"/>
      <w:sz w:val="24"/>
      <w:szCs w:val="24"/>
      <w:lang w:val="en-US" w:eastAsia="zh-CN" w:bidi="ar-SA"/>
    </w:rPr>
  </w:style>
  <w:style w:type="character" w:customStyle="1" w:styleId="246">
    <w:name w:val="ca-131"/>
    <w:autoRedefine/>
    <w:qFormat/>
    <w:uiPriority w:val="0"/>
    <w:rPr>
      <w:rFonts w:hint="eastAsia" w:ascii="FangSong_GB2312" w:eastAsia="FangSong_GB2312"/>
      <w:b/>
      <w:bCs/>
      <w:color w:val="000000"/>
      <w:spacing w:val="-20"/>
      <w:sz w:val="24"/>
      <w:szCs w:val="24"/>
    </w:rPr>
  </w:style>
  <w:style w:type="character" w:customStyle="1" w:styleId="247">
    <w:name w:val="tw4winMark"/>
    <w:autoRedefine/>
    <w:qFormat/>
    <w:uiPriority w:val="0"/>
    <w:rPr>
      <w:rFonts w:ascii="Courier New" w:hAnsi="Courier New" w:cs="Courier New"/>
      <w:vanish/>
      <w:color w:val="800080"/>
      <w:sz w:val="24"/>
      <w:szCs w:val="24"/>
      <w:vertAlign w:val="subscript"/>
    </w:rPr>
  </w:style>
  <w:style w:type="character" w:customStyle="1" w:styleId="248">
    <w:name w:val="正文样式 Char"/>
    <w:link w:val="249"/>
    <w:autoRedefine/>
    <w:qFormat/>
    <w:uiPriority w:val="0"/>
    <w:rPr>
      <w:rFonts w:ascii="Calibri" w:hAnsi="Calibri"/>
      <w:sz w:val="24"/>
      <w:szCs w:val="24"/>
    </w:rPr>
  </w:style>
  <w:style w:type="paragraph" w:customStyle="1" w:styleId="249">
    <w:name w:val="正文样式"/>
    <w:basedOn w:val="1"/>
    <w:link w:val="248"/>
    <w:autoRedefine/>
    <w:qFormat/>
    <w:uiPriority w:val="0"/>
    <w:pPr>
      <w:adjustRightInd/>
      <w:spacing w:line="360" w:lineRule="auto"/>
      <w:ind w:firstLine="480" w:firstLineChars="200"/>
    </w:pPr>
    <w:rPr>
      <w:kern w:val="0"/>
      <w:sz w:val="24"/>
    </w:rPr>
  </w:style>
  <w:style w:type="character" w:customStyle="1" w:styleId="250">
    <w:name w:val="表正文 Char3"/>
    <w:autoRedefine/>
    <w:qFormat/>
    <w:uiPriority w:val="0"/>
    <w:rPr>
      <w:rFonts w:eastAsia="宋体"/>
    </w:rPr>
  </w:style>
  <w:style w:type="character" w:customStyle="1" w:styleId="251">
    <w:name w:val="H5 Char"/>
    <w:autoRedefine/>
    <w:qFormat/>
    <w:uiPriority w:val="0"/>
    <w:rPr>
      <w:b/>
      <w:bCs/>
      <w:kern w:val="2"/>
      <w:sz w:val="28"/>
      <w:szCs w:val="28"/>
    </w:rPr>
  </w:style>
  <w:style w:type="character" w:customStyle="1" w:styleId="252">
    <w:name w:val="Char Char3"/>
    <w:autoRedefine/>
    <w:qFormat/>
    <w:uiPriority w:val="0"/>
    <w:rPr>
      <w:rFonts w:eastAsia="宋体"/>
      <w:kern w:val="2"/>
      <w:sz w:val="21"/>
      <w:szCs w:val="24"/>
      <w:lang w:val="en-US" w:eastAsia="zh-CN" w:bidi="ar-SA"/>
    </w:rPr>
  </w:style>
  <w:style w:type="character" w:customStyle="1" w:styleId="253">
    <w:name w:val="正文 编号 Char"/>
    <w:autoRedefine/>
    <w:qFormat/>
    <w:uiPriority w:val="0"/>
    <w:rPr>
      <w:rFonts w:ascii="FangSong_GB2312" w:hAnsi="FangSong_GB2312" w:eastAsia="FangSong_GB2312"/>
      <w:kern w:val="2"/>
      <w:sz w:val="24"/>
      <w:lang w:bidi="ar-SA"/>
    </w:rPr>
  </w:style>
  <w:style w:type="character" w:customStyle="1" w:styleId="254">
    <w:name w:val="question-title2"/>
    <w:autoRedefine/>
    <w:qFormat/>
    <w:uiPriority w:val="6"/>
    <w:rPr>
      <w:rFonts w:ascii="Arial" w:hAnsi="Arial" w:eastAsia="黑体" w:cs="Arial"/>
      <w:snapToGrid w:val="0"/>
      <w:kern w:val="0"/>
      <w:szCs w:val="21"/>
    </w:rPr>
  </w:style>
  <w:style w:type="character" w:customStyle="1" w:styleId="255">
    <w:name w:val="gf正文1 Char Char"/>
    <w:link w:val="256"/>
    <w:autoRedefine/>
    <w:qFormat/>
    <w:uiPriority w:val="0"/>
    <w:rPr>
      <w:rFonts w:ascii="宋体" w:hAnsi="宋体" w:cs="宋体"/>
      <w:kern w:val="2"/>
      <w:sz w:val="24"/>
      <w:szCs w:val="24"/>
    </w:rPr>
  </w:style>
  <w:style w:type="paragraph" w:customStyle="1" w:styleId="256">
    <w:name w:val="gf正文1"/>
    <w:basedOn w:val="1"/>
    <w:link w:val="255"/>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7">
    <w:name w:val="Char Char15"/>
    <w:autoRedefine/>
    <w:qFormat/>
    <w:uiPriority w:val="6"/>
    <w:rPr>
      <w:rFonts w:ascii="宋体" w:hAnsi="宋体"/>
      <w:kern w:val="1"/>
      <w:sz w:val="21"/>
    </w:rPr>
  </w:style>
  <w:style w:type="character" w:customStyle="1" w:styleId="258">
    <w:name w:val="正文缩进 Char3"/>
    <w:autoRedefine/>
    <w:qFormat/>
    <w:uiPriority w:val="0"/>
    <w:rPr>
      <w:rFonts w:ascii="宋体" w:eastAsia="宋体"/>
      <w:snapToGrid w:val="0"/>
      <w:color w:val="000000"/>
      <w:kern w:val="28"/>
      <w:sz w:val="28"/>
      <w:lang w:val="en-US" w:eastAsia="zh-CN" w:bidi="ar-SA"/>
    </w:rPr>
  </w:style>
  <w:style w:type="character" w:customStyle="1" w:styleId="259">
    <w:name w:val="列出段落 Char1"/>
    <w:link w:val="260"/>
    <w:autoRedefine/>
    <w:qFormat/>
    <w:uiPriority w:val="0"/>
    <w:rPr>
      <w:rFonts w:ascii="Calibri" w:hAnsi="Calibri"/>
      <w:sz w:val="24"/>
      <w:lang w:eastAsia="en-US"/>
    </w:rPr>
  </w:style>
  <w:style w:type="paragraph" w:customStyle="1" w:styleId="260">
    <w:name w:val="列表1"/>
    <w:basedOn w:val="1"/>
    <w:next w:val="261"/>
    <w:link w:val="259"/>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61">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2">
    <w:name w:val="Char Char8"/>
    <w:autoRedefine/>
    <w:qFormat/>
    <w:uiPriority w:val="0"/>
    <w:rPr>
      <w:rFonts w:eastAsia="宋体"/>
      <w:b/>
      <w:sz w:val="24"/>
      <w:lang w:val="en-GB" w:eastAsia="zh-CN"/>
    </w:rPr>
  </w:style>
  <w:style w:type="character" w:customStyle="1" w:styleId="263">
    <w:name w:val="Normal Indent Char Char"/>
    <w:autoRedefine/>
    <w:qFormat/>
    <w:uiPriority w:val="0"/>
    <w:rPr>
      <w:rFonts w:eastAsia="宋体"/>
      <w:kern w:val="2"/>
      <w:sz w:val="21"/>
      <w:lang w:val="en-US" w:eastAsia="zh-CN" w:bidi="ar-SA"/>
    </w:rPr>
  </w:style>
  <w:style w:type="character" w:customStyle="1" w:styleId="264">
    <w:name w:val="列表段落 字符"/>
    <w:autoRedefine/>
    <w:qFormat/>
    <w:uiPriority w:val="99"/>
  </w:style>
  <w:style w:type="character" w:customStyle="1" w:styleId="265">
    <w:name w:val="Ò³Ã¼ Char Char1"/>
    <w:autoRedefine/>
    <w:qFormat/>
    <w:uiPriority w:val="0"/>
    <w:rPr>
      <w:rFonts w:eastAsia="宋体"/>
      <w:kern w:val="2"/>
      <w:sz w:val="18"/>
      <w:szCs w:val="18"/>
      <w:lang w:val="en-US" w:eastAsia="zh-CN" w:bidi="ar-SA"/>
    </w:rPr>
  </w:style>
  <w:style w:type="character" w:customStyle="1" w:styleId="266">
    <w:name w:val="方案正文 Char"/>
    <w:autoRedefine/>
    <w:qFormat/>
    <w:uiPriority w:val="0"/>
    <w:rPr>
      <w:rFonts w:ascii="FangSong_GB2312" w:eastAsia="FangSong_GB2312"/>
      <w:b/>
      <w:color w:val="000000"/>
      <w:kern w:val="2"/>
      <w:sz w:val="24"/>
      <w:lang w:val="en-US" w:eastAsia="zh-CN" w:bidi="ar-SA"/>
    </w:rPr>
  </w:style>
  <w:style w:type="character" w:customStyle="1" w:styleId="267">
    <w:name w:val="Char Char30"/>
    <w:autoRedefine/>
    <w:qFormat/>
    <w:uiPriority w:val="6"/>
    <w:rPr>
      <w:rFonts w:ascii="Arial" w:hAnsi="Arial" w:eastAsia="黑体"/>
      <w:kern w:val="1"/>
      <w:sz w:val="21"/>
      <w:szCs w:val="21"/>
    </w:rPr>
  </w:style>
  <w:style w:type="character" w:customStyle="1" w:styleId="268">
    <w:name w:val="正文文本缩进 Char3"/>
    <w:link w:val="25"/>
    <w:autoRedefine/>
    <w:qFormat/>
    <w:uiPriority w:val="0"/>
    <w:rPr>
      <w:rFonts w:ascii="宋体" w:hAnsi="宋体"/>
      <w:kern w:val="2"/>
      <w:sz w:val="24"/>
      <w:szCs w:val="24"/>
    </w:rPr>
  </w:style>
  <w:style w:type="character" w:customStyle="1" w:styleId="269">
    <w:name w:val="font01"/>
    <w:autoRedefine/>
    <w:qFormat/>
    <w:uiPriority w:val="0"/>
    <w:rPr>
      <w:rFonts w:hint="eastAsia" w:ascii="微软雅黑" w:hAnsi="微软雅黑" w:eastAsia="微软雅黑" w:cs="微软雅黑"/>
      <w:color w:val="000000"/>
      <w:sz w:val="20"/>
      <w:szCs w:val="20"/>
      <w:u w:val="none"/>
    </w:rPr>
  </w:style>
  <w:style w:type="character" w:customStyle="1" w:styleId="270">
    <w:name w:val="Char Char20"/>
    <w:autoRedefine/>
    <w:qFormat/>
    <w:uiPriority w:val="6"/>
    <w:rPr>
      <w:kern w:val="1"/>
      <w:sz w:val="24"/>
    </w:rPr>
  </w:style>
  <w:style w:type="character" w:customStyle="1" w:styleId="271">
    <w:name w:val="tw4winExternal"/>
    <w:autoRedefine/>
    <w:qFormat/>
    <w:uiPriority w:val="0"/>
    <w:rPr>
      <w:rFonts w:ascii="Courier New" w:hAnsi="Courier New" w:cs="Courier New"/>
      <w:color w:val="808080"/>
      <w:lang w:val="en-US" w:eastAsia="zh-CN"/>
    </w:rPr>
  </w:style>
  <w:style w:type="character" w:customStyle="1" w:styleId="272">
    <w:name w:val="标题 4 Char1"/>
    <w:autoRedefine/>
    <w:qFormat/>
    <w:uiPriority w:val="9"/>
    <w:rPr>
      <w:rFonts w:ascii="Cambria" w:hAnsi="Cambria" w:eastAsia="宋体" w:cs="Times New Roman"/>
      <w:b/>
      <w:bCs/>
      <w:kern w:val="2"/>
      <w:sz w:val="28"/>
      <w:szCs w:val="28"/>
    </w:rPr>
  </w:style>
  <w:style w:type="character" w:customStyle="1" w:styleId="273">
    <w:name w:val="批注文字 Char2"/>
    <w:autoRedefine/>
    <w:qFormat/>
    <w:uiPriority w:val="99"/>
    <w:rPr>
      <w:rFonts w:ascii="Times New Roman" w:hAnsi="Times New Roman" w:eastAsia="宋体" w:cs="Times New Roman"/>
      <w:snapToGrid w:val="0"/>
      <w:kern w:val="0"/>
      <w:szCs w:val="24"/>
    </w:rPr>
  </w:style>
  <w:style w:type="character" w:customStyle="1" w:styleId="274">
    <w:name w:val="正文文本 2 Char"/>
    <w:autoRedefine/>
    <w:qFormat/>
    <w:uiPriority w:val="0"/>
    <w:rPr>
      <w:rFonts w:eastAsia="宋体"/>
      <w:kern w:val="2"/>
      <w:sz w:val="21"/>
      <w:szCs w:val="24"/>
      <w:lang w:val="en-US" w:eastAsia="zh-CN" w:bidi="ar-SA"/>
    </w:rPr>
  </w:style>
  <w:style w:type="character" w:customStyle="1" w:styleId="275">
    <w:name w:val="Ò³Ã¼ Char Char"/>
    <w:autoRedefine/>
    <w:qFormat/>
    <w:uiPriority w:val="0"/>
    <w:rPr>
      <w:rFonts w:eastAsia="宋体"/>
      <w:kern w:val="2"/>
      <w:sz w:val="18"/>
      <w:lang w:val="en-US" w:eastAsia="zh-CN" w:bidi="ar-SA"/>
    </w:rPr>
  </w:style>
  <w:style w:type="character" w:customStyle="1" w:styleId="276">
    <w:name w:val="message1"/>
    <w:autoRedefine/>
    <w:qFormat/>
    <w:uiPriority w:val="0"/>
    <w:rPr>
      <w:rFonts w:hint="default" w:ascii="Tahoma" w:hAnsi="Tahoma" w:cs="Tahoma"/>
      <w:sz w:val="18"/>
      <w:szCs w:val="18"/>
    </w:rPr>
  </w:style>
  <w:style w:type="character" w:customStyle="1" w:styleId="277">
    <w:name w:val="Char Char23"/>
    <w:autoRedefine/>
    <w:qFormat/>
    <w:uiPriority w:val="6"/>
    <w:rPr>
      <w:color w:val="0000FF"/>
      <w:sz w:val="21"/>
    </w:rPr>
  </w:style>
  <w:style w:type="character" w:customStyle="1" w:styleId="278">
    <w:name w:val="批注框文本 字符"/>
    <w:autoRedefine/>
    <w:qFormat/>
    <w:uiPriority w:val="0"/>
    <w:rPr>
      <w:rFonts w:ascii="Arial" w:hAnsi="Arial" w:eastAsia="黑体" w:cs="Arial"/>
      <w:snapToGrid w:val="0"/>
      <w:kern w:val="0"/>
      <w:sz w:val="18"/>
      <w:szCs w:val="18"/>
    </w:rPr>
  </w:style>
  <w:style w:type="character" w:customStyle="1" w:styleId="279">
    <w:name w:val="纯文本 Char2"/>
    <w:autoRedefine/>
    <w:semiHidden/>
    <w:qFormat/>
    <w:uiPriority w:val="99"/>
    <w:rPr>
      <w:rFonts w:ascii="宋体" w:hAnsi="Courier New" w:eastAsia="宋体" w:cs="Courier New"/>
    </w:rPr>
  </w:style>
  <w:style w:type="character" w:customStyle="1" w:styleId="280">
    <w:name w:val="Char Char25"/>
    <w:autoRedefine/>
    <w:qFormat/>
    <w:uiPriority w:val="6"/>
    <w:rPr>
      <w:rFonts w:ascii="宋体" w:hAnsi="宋体"/>
      <w:kern w:val="1"/>
      <w:sz w:val="24"/>
      <w:lang w:val="zh-CN"/>
    </w:rPr>
  </w:style>
  <w:style w:type="character" w:customStyle="1" w:styleId="281">
    <w:name w:val="Char Char411"/>
    <w:autoRedefine/>
    <w:qFormat/>
    <w:uiPriority w:val="0"/>
    <w:rPr>
      <w:rFonts w:eastAsia="宋体"/>
      <w:b/>
      <w:sz w:val="24"/>
      <w:lang w:val="en-GB" w:eastAsia="zh-CN" w:bidi="ar-SA"/>
    </w:rPr>
  </w:style>
  <w:style w:type="character" w:customStyle="1" w:styleId="282">
    <w:name w:val="Heading 7 Char"/>
    <w:autoRedefine/>
    <w:qFormat/>
    <w:locked/>
    <w:uiPriority w:val="0"/>
    <w:rPr>
      <w:rFonts w:ascii="宋体" w:hAnsi="宋体" w:eastAsia="宋体"/>
      <w:b/>
      <w:bCs/>
      <w:kern w:val="2"/>
      <w:sz w:val="24"/>
      <w:szCs w:val="24"/>
      <w:lang w:val="en-US" w:eastAsia="zh-CN" w:bidi="ar-SA"/>
    </w:rPr>
  </w:style>
  <w:style w:type="character" w:customStyle="1" w:styleId="283">
    <w:name w:val="此正文 Char"/>
    <w:link w:val="284"/>
    <w:autoRedefine/>
    <w:qFormat/>
    <w:uiPriority w:val="0"/>
    <w:rPr>
      <w:kern w:val="2"/>
      <w:sz w:val="24"/>
      <w:szCs w:val="24"/>
    </w:rPr>
  </w:style>
  <w:style w:type="paragraph" w:customStyle="1" w:styleId="284">
    <w:name w:val="此正文"/>
    <w:basedOn w:val="1"/>
    <w:link w:val="283"/>
    <w:autoRedefine/>
    <w:qFormat/>
    <w:uiPriority w:val="0"/>
    <w:pPr>
      <w:adjustRightInd/>
      <w:spacing w:line="360" w:lineRule="auto"/>
      <w:ind w:firstLine="200" w:firstLineChars="200"/>
    </w:pPr>
    <w:rPr>
      <w:sz w:val="24"/>
    </w:rPr>
  </w:style>
  <w:style w:type="character" w:customStyle="1" w:styleId="285">
    <w:name w:val="Char Char2"/>
    <w:autoRedefine/>
    <w:qFormat/>
    <w:uiPriority w:val="0"/>
    <w:rPr>
      <w:rFonts w:eastAsia="宋体"/>
      <w:b/>
      <w:bCs/>
      <w:kern w:val="2"/>
      <w:sz w:val="21"/>
      <w:szCs w:val="24"/>
      <w:lang w:val="en-US" w:eastAsia="zh-CN" w:bidi="ar-SA"/>
    </w:rPr>
  </w:style>
  <w:style w:type="character" w:customStyle="1" w:styleId="286">
    <w:name w:val="标题 1 Char"/>
    <w:link w:val="3"/>
    <w:autoRedefine/>
    <w:qFormat/>
    <w:uiPriority w:val="9"/>
    <w:rPr>
      <w:b/>
      <w:bCs/>
      <w:kern w:val="44"/>
      <w:sz w:val="44"/>
      <w:szCs w:val="44"/>
    </w:rPr>
  </w:style>
  <w:style w:type="character" w:customStyle="1" w:styleId="287">
    <w:name w:val="Footer-Even Char1"/>
    <w:autoRedefine/>
    <w:qFormat/>
    <w:uiPriority w:val="0"/>
    <w:rPr>
      <w:rFonts w:eastAsia="宋体"/>
      <w:kern w:val="2"/>
      <w:sz w:val="18"/>
      <w:szCs w:val="18"/>
      <w:lang w:val="en-US" w:eastAsia="zh-CN" w:bidi="ar-SA"/>
    </w:rPr>
  </w:style>
  <w:style w:type="character" w:customStyle="1" w:styleId="288">
    <w:name w:val="Char Char29"/>
    <w:autoRedefine/>
    <w:qFormat/>
    <w:uiPriority w:val="6"/>
    <w:rPr>
      <w:rFonts w:ascii="Arial" w:hAnsi="Arial" w:eastAsia="微软雅黑"/>
      <w:b/>
      <w:kern w:val="1"/>
      <w:sz w:val="44"/>
      <w:szCs w:val="32"/>
      <w:lang w:val="en-US" w:eastAsia="zh-CN" w:bidi="ar-SA"/>
    </w:rPr>
  </w:style>
  <w:style w:type="character" w:customStyle="1" w:styleId="289">
    <w:name w:val="标题 Char2"/>
    <w:link w:val="60"/>
    <w:autoRedefine/>
    <w:qFormat/>
    <w:uiPriority w:val="10"/>
    <w:rPr>
      <w:b/>
      <w:sz w:val="24"/>
      <w:lang w:val="en-GB"/>
    </w:rPr>
  </w:style>
  <w:style w:type="character" w:customStyle="1" w:styleId="290">
    <w:name w:val="font81"/>
    <w:basedOn w:val="71"/>
    <w:autoRedefine/>
    <w:qFormat/>
    <w:uiPriority w:val="0"/>
    <w:rPr>
      <w:rFonts w:ascii="微软雅黑" w:hAnsi="微软雅黑" w:eastAsia="微软雅黑" w:cs="微软雅黑"/>
      <w:color w:val="000000"/>
      <w:sz w:val="20"/>
      <w:szCs w:val="20"/>
      <w:u w:val="none"/>
    </w:rPr>
  </w:style>
  <w:style w:type="character" w:customStyle="1" w:styleId="291">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2">
    <w:name w:val="t21"/>
    <w:autoRedefine/>
    <w:qFormat/>
    <w:uiPriority w:val="0"/>
    <w:rPr>
      <w:rFonts w:ascii="FangSong_GB2312" w:eastAsia="微软雅黑"/>
      <w:b/>
      <w:kern w:val="2"/>
      <w:sz w:val="23"/>
      <w:szCs w:val="23"/>
      <w:lang w:val="en-US" w:eastAsia="zh-CN" w:bidi="ar-SA"/>
    </w:rPr>
  </w:style>
  <w:style w:type="character" w:customStyle="1" w:styleId="293">
    <w:name w:val="样式8 Char"/>
    <w:autoRedefine/>
    <w:qFormat/>
    <w:uiPriority w:val="0"/>
    <w:rPr>
      <w:rFonts w:ascii="FangSong_GB2312" w:hAnsi="宋体" w:eastAsia="FangSong_GB2312"/>
      <w:b/>
      <w:bCs/>
      <w:kern w:val="2"/>
      <w:sz w:val="24"/>
      <w:szCs w:val="24"/>
    </w:rPr>
  </w:style>
  <w:style w:type="character" w:customStyle="1" w:styleId="294">
    <w:name w:val="表格 Char Char"/>
    <w:autoRedefine/>
    <w:qFormat/>
    <w:uiPriority w:val="0"/>
    <w:rPr>
      <w:rFonts w:ascii="宋体" w:hAnsi="宋体" w:eastAsia="宋体"/>
      <w:lang w:bidi="ar-SA"/>
    </w:rPr>
  </w:style>
  <w:style w:type="character" w:customStyle="1" w:styleId="295">
    <w:name w:val="正文文本 字符1"/>
    <w:autoRedefine/>
    <w:qFormat/>
    <w:uiPriority w:val="0"/>
    <w:rPr>
      <w:rFonts w:ascii="Calibri" w:hAnsi="Calibri" w:eastAsia="黑体" w:cs="Arial"/>
      <w:snapToGrid w:val="0"/>
      <w:kern w:val="2"/>
      <w:sz w:val="28"/>
      <w:szCs w:val="21"/>
    </w:rPr>
  </w:style>
  <w:style w:type="character" w:customStyle="1" w:styleId="296">
    <w:name w:val="标题 5 Char"/>
    <w:link w:val="8"/>
    <w:autoRedefine/>
    <w:qFormat/>
    <w:uiPriority w:val="9"/>
    <w:rPr>
      <w:b/>
      <w:bCs/>
      <w:kern w:val="2"/>
      <w:sz w:val="28"/>
      <w:szCs w:val="28"/>
    </w:rPr>
  </w:style>
  <w:style w:type="character" w:customStyle="1" w:styleId="297">
    <w:name w:val="标题 6 Char1"/>
    <w:autoRedefine/>
    <w:qFormat/>
    <w:uiPriority w:val="0"/>
    <w:rPr>
      <w:rFonts w:ascii="Arial" w:hAnsi="Arial" w:eastAsia="黑体" w:cs="Times New Roman"/>
      <w:b/>
      <w:sz w:val="24"/>
      <w:szCs w:val="20"/>
      <w:lang w:bidi="ar-SA"/>
    </w:rPr>
  </w:style>
  <w:style w:type="character" w:customStyle="1" w:styleId="298">
    <w:name w:val="带编号样式 Char"/>
    <w:autoRedefine/>
    <w:qFormat/>
    <w:uiPriority w:val="0"/>
    <w:rPr>
      <w:rFonts w:ascii="FangSong_GB2312" w:eastAsia="FangSong_GB2312"/>
      <w:color w:val="000000"/>
      <w:sz w:val="24"/>
      <w:lang w:bidi="ar-SA"/>
    </w:rPr>
  </w:style>
  <w:style w:type="character" w:customStyle="1" w:styleId="299">
    <w:name w:val="unnamed31"/>
    <w:autoRedefine/>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autoRedefine/>
    <w:qFormat/>
    <w:uiPriority w:val="0"/>
    <w:rPr>
      <w:rFonts w:ascii="宋体" w:eastAsia="宋体"/>
      <w:kern w:val="2"/>
      <w:sz w:val="24"/>
      <w:szCs w:val="24"/>
      <w:lang w:val="zh-CN" w:bidi="ar-SA"/>
    </w:rPr>
  </w:style>
  <w:style w:type="character" w:customStyle="1" w:styleId="301">
    <w:name w:val="称呼 Char"/>
    <w:link w:val="21"/>
    <w:autoRedefine/>
    <w:qFormat/>
    <w:uiPriority w:val="0"/>
    <w:rPr>
      <w:rFonts w:ascii="FangSong_GB2312" w:eastAsia="FangSong_GB2312"/>
      <w:kern w:val="2"/>
      <w:sz w:val="28"/>
    </w:rPr>
  </w:style>
  <w:style w:type="character" w:customStyle="1" w:styleId="302">
    <w:name w:val="文本正文 Char Char"/>
    <w:autoRedefine/>
    <w:qFormat/>
    <w:locked/>
    <w:uiPriority w:val="0"/>
    <w:rPr>
      <w:sz w:val="24"/>
      <w:lang w:bidi="ar-SA"/>
    </w:rPr>
  </w:style>
  <w:style w:type="character" w:customStyle="1" w:styleId="303">
    <w:name w:val="正文缩进 字符"/>
    <w:autoRedefine/>
    <w:qFormat/>
    <w:uiPriority w:val="0"/>
    <w:rPr>
      <w:rFonts w:ascii="宋体" w:eastAsia="宋体"/>
      <w:snapToGrid w:val="0"/>
      <w:color w:val="000000"/>
      <w:kern w:val="28"/>
      <w:sz w:val="28"/>
      <w:lang w:val="en-US" w:eastAsia="zh-CN" w:bidi="ar-SA"/>
    </w:rPr>
  </w:style>
  <w:style w:type="character" w:customStyle="1" w:styleId="304">
    <w:name w:val="HTML 预设格式 Char"/>
    <w:link w:val="58"/>
    <w:autoRedefine/>
    <w:qFormat/>
    <w:uiPriority w:val="0"/>
    <w:rPr>
      <w:rFonts w:ascii="黑体" w:hAnsi="Courier New" w:eastAsia="黑体"/>
    </w:rPr>
  </w:style>
  <w:style w:type="character" w:customStyle="1" w:styleId="305">
    <w:name w:val="正文文本 2 Char1"/>
    <w:link w:val="57"/>
    <w:autoRedefine/>
    <w:qFormat/>
    <w:uiPriority w:val="0"/>
    <w:rPr>
      <w:kern w:val="2"/>
      <w:sz w:val="21"/>
      <w:szCs w:val="24"/>
    </w:rPr>
  </w:style>
  <w:style w:type="character" w:customStyle="1" w:styleId="306">
    <w:name w:val="样式 样式 标题 4h4H4Fab-4T5Ref Heading 1rh1Heading sqlsect 1.2.3.... +... Char"/>
    <w:link w:val="307"/>
    <w:autoRedefine/>
    <w:qFormat/>
    <w:uiPriority w:val="0"/>
    <w:rPr>
      <w:rFonts w:ascii="微软雅黑" w:hAnsi="微软雅黑" w:eastAsia="微软雅黑"/>
      <w:b/>
      <w:bCs/>
      <w:kern w:val="2"/>
      <w:sz w:val="24"/>
      <w:szCs w:val="28"/>
    </w:rPr>
  </w:style>
  <w:style w:type="paragraph" w:customStyle="1" w:styleId="307">
    <w:name w:val="样式 样式 标题 4h4H4Fab-4T5Ref Heading 1rh1Heading sqlsect 1.2.3.... +..."/>
    <w:basedOn w:val="308"/>
    <w:link w:val="306"/>
    <w:autoRedefine/>
    <w:qFormat/>
    <w:uiPriority w:val="0"/>
    <w:pPr>
      <w:tabs>
        <w:tab w:val="left" w:pos="2356"/>
      </w:tabs>
    </w:pPr>
  </w:style>
  <w:style w:type="paragraph" w:customStyle="1" w:styleId="308">
    <w:name w:val="样式 标题 4h4H4Fab-4T5Ref Heading 1rh1Heading sqlsect 1.2.3...."/>
    <w:basedOn w:val="7"/>
    <w:link w:val="416"/>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9">
    <w:name w:val="正文非缩进 Char"/>
    <w:autoRedefine/>
    <w:qFormat/>
    <w:uiPriority w:val="0"/>
    <w:rPr>
      <w:rFonts w:ascii="宋体" w:eastAsia="宋体"/>
      <w:snapToGrid w:val="0"/>
      <w:color w:val="000000"/>
      <w:kern w:val="28"/>
      <w:sz w:val="28"/>
      <w:lang w:val="en-US" w:eastAsia="zh-CN" w:bidi="ar-SA"/>
    </w:rPr>
  </w:style>
  <w:style w:type="character" w:customStyle="1" w:styleId="310">
    <w:name w:val="标题 7 Char"/>
    <w:link w:val="10"/>
    <w:autoRedefine/>
    <w:qFormat/>
    <w:uiPriority w:val="0"/>
    <w:rPr>
      <w:b/>
      <w:bCs/>
      <w:kern w:val="2"/>
      <w:sz w:val="24"/>
      <w:szCs w:val="24"/>
    </w:rPr>
  </w:style>
  <w:style w:type="character" w:customStyle="1" w:styleId="311">
    <w:name w:val="正文文本缩进 2 Char"/>
    <w:link w:val="38"/>
    <w:autoRedefine/>
    <w:qFormat/>
    <w:uiPriority w:val="0"/>
    <w:rPr>
      <w:rFonts w:ascii="宋体"/>
      <w:sz w:val="28"/>
    </w:rPr>
  </w:style>
  <w:style w:type="character" w:customStyle="1" w:styleId="312">
    <w:name w:val="Char Char5"/>
    <w:autoRedefine/>
    <w:qFormat/>
    <w:uiPriority w:val="0"/>
    <w:rPr>
      <w:rFonts w:ascii="宋体" w:hAnsi="Courier New" w:eastAsia="宋体"/>
      <w:kern w:val="2"/>
      <w:sz w:val="21"/>
      <w:lang w:val="en-US" w:eastAsia="zh-CN"/>
    </w:rPr>
  </w:style>
  <w:style w:type="character" w:customStyle="1" w:styleId="313">
    <w:name w:val="脚注文本 Char"/>
    <w:link w:val="52"/>
    <w:autoRedefine/>
    <w:qFormat/>
    <w:uiPriority w:val="0"/>
    <w:rPr>
      <w:color w:val="0000FF"/>
      <w:sz w:val="21"/>
    </w:rPr>
  </w:style>
  <w:style w:type="character" w:customStyle="1" w:styleId="314">
    <w:name w:val="称呼 Char1"/>
    <w:autoRedefine/>
    <w:qFormat/>
    <w:uiPriority w:val="0"/>
    <w:rPr>
      <w:rFonts w:ascii="Times New Roman" w:hAnsi="Times New Roman" w:eastAsia="宋体" w:cs="Times New Roman"/>
      <w:szCs w:val="24"/>
    </w:rPr>
  </w:style>
  <w:style w:type="character" w:customStyle="1" w:styleId="315">
    <w:name w:val="正文1 Char"/>
    <w:autoRedefine/>
    <w:qFormat/>
    <w:uiPriority w:val="0"/>
    <w:rPr>
      <w:rFonts w:ascii="宋体" w:eastAsia="宋体"/>
      <w:snapToGrid w:val="0"/>
      <w:color w:val="000000"/>
      <w:kern w:val="28"/>
      <w:sz w:val="28"/>
      <w:lang w:val="en-US" w:eastAsia="zh-CN" w:bidi="ar-SA"/>
    </w:rPr>
  </w:style>
  <w:style w:type="character" w:customStyle="1" w:styleId="316">
    <w:name w:val="正文缩进 Char1"/>
    <w:autoRedefine/>
    <w:qFormat/>
    <w:uiPriority w:val="0"/>
    <w:rPr>
      <w:rFonts w:ascii="宋体" w:eastAsia="宋体"/>
      <w:snapToGrid w:val="0"/>
      <w:color w:val="000000"/>
      <w:kern w:val="28"/>
      <w:sz w:val="28"/>
      <w:lang w:val="en-US" w:eastAsia="zh-CN" w:bidi="ar-SA"/>
    </w:rPr>
  </w:style>
  <w:style w:type="character" w:customStyle="1" w:styleId="317">
    <w:name w:val="font21"/>
    <w:autoRedefine/>
    <w:qFormat/>
    <w:uiPriority w:val="0"/>
    <w:rPr>
      <w:rFonts w:hint="eastAsia" w:ascii="宋体" w:hAnsi="宋体" w:eastAsia="宋体"/>
      <w:kern w:val="2"/>
      <w:sz w:val="28"/>
      <w:szCs w:val="28"/>
      <w:lang w:val="en-US" w:eastAsia="zh-CN" w:bidi="ar-SA"/>
    </w:rPr>
  </w:style>
  <w:style w:type="character" w:customStyle="1" w:styleId="318">
    <w:name w:val="Char Char26"/>
    <w:autoRedefine/>
    <w:qFormat/>
    <w:uiPriority w:val="6"/>
    <w:rPr>
      <w:kern w:val="1"/>
      <w:sz w:val="21"/>
      <w:szCs w:val="24"/>
    </w:rPr>
  </w:style>
  <w:style w:type="character" w:customStyle="1" w:styleId="319">
    <w:name w:val="Item List Char"/>
    <w:link w:val="320"/>
    <w:autoRedefine/>
    <w:qFormat/>
    <w:uiPriority w:val="0"/>
    <w:rPr>
      <w:rFonts w:ascii="Arial"/>
      <w:bCs/>
      <w:sz w:val="21"/>
      <w:szCs w:val="21"/>
      <w:lang w:val="en-US" w:eastAsia="zh-CN" w:bidi="ar-SA"/>
    </w:rPr>
  </w:style>
  <w:style w:type="paragraph" w:customStyle="1" w:styleId="320">
    <w:name w:val="Item List"/>
    <w:link w:val="31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1">
    <w:name w:val="批注框文本 Char1"/>
    <w:autoRedefine/>
    <w:qFormat/>
    <w:uiPriority w:val="0"/>
    <w:rPr>
      <w:rFonts w:ascii="Times New Roman" w:hAnsi="Times New Roman" w:eastAsia="宋体" w:cs="Times New Roman"/>
      <w:sz w:val="18"/>
      <w:szCs w:val="18"/>
    </w:rPr>
  </w:style>
  <w:style w:type="character" w:customStyle="1" w:styleId="322">
    <w:name w:val="纯文本 Char1"/>
    <w:link w:val="323"/>
    <w:autoRedefine/>
    <w:qFormat/>
    <w:uiPriority w:val="0"/>
    <w:rPr>
      <w:rFonts w:ascii="宋体" w:hAnsi="Courier New"/>
    </w:rPr>
  </w:style>
  <w:style w:type="paragraph" w:customStyle="1" w:styleId="323">
    <w:name w:val="纯文本1"/>
    <w:basedOn w:val="1"/>
    <w:link w:val="322"/>
    <w:autoRedefine/>
    <w:qFormat/>
    <w:uiPriority w:val="0"/>
    <w:pPr>
      <w:adjustRightInd/>
    </w:pPr>
    <w:rPr>
      <w:rFonts w:ascii="宋体" w:hAnsi="Courier New"/>
      <w:kern w:val="0"/>
      <w:sz w:val="20"/>
      <w:szCs w:val="20"/>
    </w:rPr>
  </w:style>
  <w:style w:type="character" w:customStyle="1" w:styleId="324">
    <w:name w:val="正文首行缩进 Char"/>
    <w:link w:val="62"/>
    <w:autoRedefine/>
    <w:qFormat/>
    <w:uiPriority w:val="0"/>
    <w:rPr>
      <w:rFonts w:ascii="宋体"/>
      <w:kern w:val="2"/>
      <w:sz w:val="24"/>
      <w:lang w:val="zh-CN"/>
    </w:rPr>
  </w:style>
  <w:style w:type="character" w:customStyle="1" w:styleId="325">
    <w:name w:val="h3 Char"/>
    <w:autoRedefine/>
    <w:qFormat/>
    <w:uiPriority w:val="0"/>
    <w:rPr>
      <w:rFonts w:eastAsia="宋体"/>
      <w:b/>
      <w:kern w:val="2"/>
      <w:sz w:val="32"/>
      <w:lang w:val="en-US" w:eastAsia="zh-CN" w:bidi="ar-SA"/>
    </w:rPr>
  </w:style>
  <w:style w:type="character" w:customStyle="1" w:styleId="326">
    <w:name w:val="dandyren_title1"/>
    <w:autoRedefine/>
    <w:qFormat/>
    <w:uiPriority w:val="0"/>
    <w:rPr>
      <w:b/>
      <w:bCs/>
      <w:color w:val="FF6633"/>
      <w:sz w:val="18"/>
      <w:szCs w:val="18"/>
    </w:rPr>
  </w:style>
  <w:style w:type="character" w:customStyle="1" w:styleId="327">
    <w:name w:val="Char Char31"/>
    <w:autoRedefine/>
    <w:qFormat/>
    <w:uiPriority w:val="6"/>
    <w:rPr>
      <w:rFonts w:ascii="Arial" w:hAnsi="Arial" w:eastAsia="黑体"/>
      <w:kern w:val="1"/>
      <w:sz w:val="24"/>
      <w:szCs w:val="24"/>
    </w:rPr>
  </w:style>
  <w:style w:type="character" w:customStyle="1" w:styleId="328">
    <w:name w:val="h Char1"/>
    <w:autoRedefine/>
    <w:qFormat/>
    <w:uiPriority w:val="0"/>
    <w:rPr>
      <w:sz w:val="18"/>
      <w:szCs w:val="18"/>
    </w:rPr>
  </w:style>
  <w:style w:type="character" w:customStyle="1" w:styleId="329">
    <w:name w:val="solutionfonts"/>
    <w:autoRedefine/>
    <w:qFormat/>
    <w:uiPriority w:val="0"/>
  </w:style>
  <w:style w:type="character" w:customStyle="1" w:styleId="330">
    <w:name w:val="标题 4 Char2"/>
    <w:link w:val="7"/>
    <w:autoRedefine/>
    <w:qFormat/>
    <w:uiPriority w:val="9"/>
    <w:rPr>
      <w:rFonts w:ascii="Arial" w:hAnsi="Arial" w:eastAsia="黑体"/>
      <w:b/>
      <w:bCs/>
      <w:kern w:val="2"/>
      <w:sz w:val="28"/>
      <w:szCs w:val="28"/>
      <w:lang w:val="zh-CN"/>
    </w:rPr>
  </w:style>
  <w:style w:type="character" w:customStyle="1" w:styleId="331">
    <w:name w:val="首行缩进 Char"/>
    <w:autoRedefine/>
    <w:qFormat/>
    <w:uiPriority w:val="0"/>
    <w:rPr>
      <w:rFonts w:ascii="宋体" w:eastAsia="宋体"/>
      <w:kern w:val="2"/>
      <w:sz w:val="24"/>
      <w:lang w:val="en-US" w:eastAsia="zh-CN" w:bidi="ar-SA"/>
    </w:rPr>
  </w:style>
  <w:style w:type="character" w:customStyle="1" w:styleId="332">
    <w:name w:val="Char Char52"/>
    <w:autoRedefine/>
    <w:qFormat/>
    <w:uiPriority w:val="0"/>
    <w:rPr>
      <w:rFonts w:ascii="宋体" w:hAnsi="Courier New" w:eastAsia="宋体"/>
      <w:kern w:val="2"/>
      <w:sz w:val="21"/>
      <w:lang w:val="en-US" w:eastAsia="zh-CN"/>
    </w:rPr>
  </w:style>
  <w:style w:type="character" w:customStyle="1" w:styleId="333">
    <w:name w:val="正文文本 3 Char"/>
    <w:link w:val="22"/>
    <w:autoRedefine/>
    <w:qFormat/>
    <w:uiPriority w:val="0"/>
    <w:rPr>
      <w:kern w:val="2"/>
      <w:sz w:val="21"/>
    </w:rPr>
  </w:style>
  <w:style w:type="character" w:customStyle="1" w:styleId="334">
    <w:name w:val="font31"/>
    <w:autoRedefine/>
    <w:qFormat/>
    <w:uiPriority w:val="0"/>
    <w:rPr>
      <w:rFonts w:hint="eastAsia" w:ascii="仿宋" w:hAnsi="仿宋" w:eastAsia="仿宋" w:cs="仿宋"/>
      <w:color w:val="000000"/>
      <w:sz w:val="20"/>
      <w:szCs w:val="20"/>
      <w:u w:val="none"/>
    </w:rPr>
  </w:style>
  <w:style w:type="character" w:customStyle="1" w:styleId="335">
    <w:name w:val="正文说明 Char"/>
    <w:link w:val="336"/>
    <w:autoRedefine/>
    <w:qFormat/>
    <w:uiPriority w:val="0"/>
    <w:rPr>
      <w:sz w:val="24"/>
      <w:szCs w:val="24"/>
    </w:rPr>
  </w:style>
  <w:style w:type="paragraph" w:customStyle="1" w:styleId="336">
    <w:name w:val="正文说明"/>
    <w:basedOn w:val="1"/>
    <w:link w:val="335"/>
    <w:autoRedefine/>
    <w:qFormat/>
    <w:uiPriority w:val="0"/>
    <w:pPr>
      <w:adjustRightInd/>
      <w:spacing w:line="360" w:lineRule="auto"/>
    </w:pPr>
    <w:rPr>
      <w:kern w:val="0"/>
      <w:sz w:val="24"/>
    </w:rPr>
  </w:style>
  <w:style w:type="character" w:customStyle="1" w:styleId="337">
    <w:name w:val="脚注文本 Char1"/>
    <w:autoRedefine/>
    <w:qFormat/>
    <w:uiPriority w:val="0"/>
    <w:rPr>
      <w:rFonts w:ascii="Times New Roman" w:hAnsi="Times New Roman" w:eastAsia="宋体" w:cs="Times New Roman"/>
      <w:sz w:val="18"/>
      <w:szCs w:val="18"/>
    </w:rPr>
  </w:style>
  <w:style w:type="character" w:customStyle="1" w:styleId="338">
    <w:name w:val="Char Char1211"/>
    <w:autoRedefine/>
    <w:qFormat/>
    <w:uiPriority w:val="0"/>
    <w:rPr>
      <w:rFonts w:ascii="FangSong_GB2312" w:eastAsia="FangSong_GB2312"/>
      <w:b/>
      <w:bCs/>
      <w:kern w:val="2"/>
      <w:sz w:val="24"/>
      <w:szCs w:val="24"/>
      <w:lang w:val="zh-CN" w:eastAsia="zh-CN" w:bidi="ar-SA"/>
    </w:rPr>
  </w:style>
  <w:style w:type="character" w:customStyle="1" w:styleId="339">
    <w:name w:val="标题 Char"/>
    <w:autoRedefine/>
    <w:qFormat/>
    <w:uiPriority w:val="0"/>
    <w:rPr>
      <w:rFonts w:eastAsia="宋体"/>
      <w:b/>
      <w:sz w:val="24"/>
      <w:lang w:val="en-GB" w:eastAsia="zh-CN" w:bidi="ar-SA"/>
    </w:rPr>
  </w:style>
  <w:style w:type="character" w:customStyle="1" w:styleId="340">
    <w:name w:val="Char Char35"/>
    <w:autoRedefine/>
    <w:qFormat/>
    <w:uiPriority w:val="6"/>
    <w:rPr>
      <w:rFonts w:ascii="Arial" w:hAnsi="Arial" w:eastAsia="黑体"/>
      <w:b/>
      <w:kern w:val="1"/>
      <w:sz w:val="28"/>
      <w:szCs w:val="28"/>
      <w:lang w:val="zh-CN"/>
    </w:rPr>
  </w:style>
  <w:style w:type="character" w:customStyle="1" w:styleId="341">
    <w:name w:val="纯文本 Char Char Char"/>
    <w:autoRedefine/>
    <w:qFormat/>
    <w:uiPriority w:val="0"/>
    <w:rPr>
      <w:rFonts w:ascii="宋体" w:hAnsi="Courier New" w:eastAsia="宋体"/>
      <w:kern w:val="2"/>
      <w:sz w:val="21"/>
      <w:lang w:val="en-US" w:eastAsia="zh-CN" w:bidi="ar-SA"/>
    </w:rPr>
  </w:style>
  <w:style w:type="character" w:customStyle="1" w:styleId="342">
    <w:name w:val="Table Text Char"/>
    <w:link w:val="343"/>
    <w:autoRedefine/>
    <w:qFormat/>
    <w:uiPriority w:val="0"/>
    <w:rPr>
      <w:sz w:val="24"/>
      <w:szCs w:val="24"/>
    </w:rPr>
  </w:style>
  <w:style w:type="paragraph" w:customStyle="1" w:styleId="343">
    <w:name w:val="Table Text"/>
    <w:basedOn w:val="1"/>
    <w:link w:val="342"/>
    <w:autoRedefine/>
    <w:qFormat/>
    <w:uiPriority w:val="0"/>
    <w:pPr>
      <w:widowControl/>
      <w:spacing w:before="60" w:after="60"/>
      <w:jc w:val="left"/>
    </w:pPr>
    <w:rPr>
      <w:kern w:val="0"/>
      <w:sz w:val="24"/>
    </w:rPr>
  </w:style>
  <w:style w:type="character" w:customStyle="1" w:styleId="344">
    <w:name w:val="正文1 Char1"/>
    <w:autoRedefine/>
    <w:qFormat/>
    <w:uiPriority w:val="0"/>
    <w:rPr>
      <w:rFonts w:ascii="FangSong_GB2312" w:hAnsi="Courier New" w:eastAsia="FangSong_GB2312"/>
      <w:kern w:val="28"/>
      <w:sz w:val="24"/>
      <w:szCs w:val="24"/>
      <w:lang w:val="en-US" w:eastAsia="zh-CN"/>
    </w:rPr>
  </w:style>
  <w:style w:type="character" w:customStyle="1" w:styleId="345">
    <w:name w:val="页脚 Char1"/>
    <w:autoRedefine/>
    <w:qFormat/>
    <w:uiPriority w:val="0"/>
    <w:rPr>
      <w:rFonts w:eastAsia="宋体"/>
      <w:kern w:val="2"/>
      <w:sz w:val="18"/>
      <w:szCs w:val="18"/>
      <w:lang w:val="en-US" w:eastAsia="zh-CN" w:bidi="ar-SA"/>
    </w:rPr>
  </w:style>
  <w:style w:type="character" w:customStyle="1" w:styleId="346">
    <w:name w:val="Bold"/>
    <w:autoRedefine/>
    <w:qFormat/>
    <w:uiPriority w:val="0"/>
    <w:rPr>
      <w:rFonts w:ascii="Arial" w:hAnsi="Arial" w:eastAsia="黑体" w:cs="Times New Roman"/>
      <w:b/>
      <w:kern w:val="2"/>
      <w:sz w:val="32"/>
      <w:szCs w:val="32"/>
      <w:lang w:val="en-US" w:eastAsia="zh-CN" w:bidi="ar-SA"/>
    </w:rPr>
  </w:style>
  <w:style w:type="character" w:customStyle="1" w:styleId="347">
    <w:name w:val="批注文字 Char1"/>
    <w:link w:val="20"/>
    <w:autoRedefine/>
    <w:qFormat/>
    <w:uiPriority w:val="0"/>
    <w:rPr>
      <w:kern w:val="2"/>
      <w:sz w:val="21"/>
      <w:szCs w:val="24"/>
    </w:rPr>
  </w:style>
  <w:style w:type="character" w:customStyle="1" w:styleId="348">
    <w:name w:val="签名 Char"/>
    <w:link w:val="44"/>
    <w:autoRedefine/>
    <w:qFormat/>
    <w:uiPriority w:val="0"/>
    <w:rPr>
      <w:rFonts w:eastAsia="FangSong_GB2312"/>
      <w:sz w:val="24"/>
    </w:rPr>
  </w:style>
  <w:style w:type="character" w:customStyle="1" w:styleId="349">
    <w:name w:val="hui3"/>
    <w:autoRedefine/>
    <w:qFormat/>
    <w:uiPriority w:val="0"/>
    <w:rPr>
      <w:color w:val="333333"/>
    </w:rPr>
  </w:style>
  <w:style w:type="character" w:customStyle="1" w:styleId="350">
    <w:name w:val="Char Char17"/>
    <w:autoRedefine/>
    <w:qFormat/>
    <w:uiPriority w:val="6"/>
    <w:rPr>
      <w:rFonts w:eastAsia="FangSong_GB2312"/>
      <w:sz w:val="24"/>
    </w:rPr>
  </w:style>
  <w:style w:type="character" w:customStyle="1" w:styleId="351">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2">
    <w:name w:val="Char Char37"/>
    <w:autoRedefine/>
    <w:qFormat/>
    <w:uiPriority w:val="6"/>
    <w:rPr>
      <w:b/>
      <w:kern w:val="1"/>
      <w:sz w:val="44"/>
      <w:szCs w:val="44"/>
    </w:rPr>
  </w:style>
  <w:style w:type="character" w:customStyle="1" w:styleId="353">
    <w:name w:val="列出段落 Char"/>
    <w:autoRedefine/>
    <w:qFormat/>
    <w:uiPriority w:val="0"/>
    <w:rPr>
      <w:rFonts w:eastAsia="楷体_GB2312" w:cs="Lucida Sans"/>
      <w:kern w:val="2"/>
      <w:sz w:val="24"/>
      <w:szCs w:val="24"/>
      <w:lang w:val="en-US" w:eastAsia="zh-CN" w:bidi="ar-SA"/>
    </w:rPr>
  </w:style>
  <w:style w:type="character" w:customStyle="1" w:styleId="354">
    <w:name w:val="正文文本缩进 3 Char1"/>
    <w:autoRedefine/>
    <w:semiHidden/>
    <w:qFormat/>
    <w:uiPriority w:val="99"/>
    <w:rPr>
      <w:rFonts w:ascii="Times New Roman" w:hAnsi="Times New Roman" w:eastAsia="宋体" w:cs="Times New Roman"/>
      <w:sz w:val="16"/>
      <w:szCs w:val="16"/>
    </w:rPr>
  </w:style>
  <w:style w:type="character" w:customStyle="1" w:styleId="355">
    <w:name w:val="公文正文 Char Char"/>
    <w:link w:val="356"/>
    <w:autoRedefine/>
    <w:qFormat/>
    <w:uiPriority w:val="0"/>
    <w:rPr>
      <w:rFonts w:ascii="FangSong_GB2312" w:eastAsia="FangSong_GB2312"/>
      <w:kern w:val="2"/>
      <w:sz w:val="24"/>
      <w:szCs w:val="24"/>
    </w:rPr>
  </w:style>
  <w:style w:type="paragraph" w:customStyle="1" w:styleId="356">
    <w:name w:val="公文正文"/>
    <w:basedOn w:val="1"/>
    <w:link w:val="355"/>
    <w:autoRedefine/>
    <w:qFormat/>
    <w:uiPriority w:val="0"/>
    <w:pPr>
      <w:adjustRightInd/>
      <w:spacing w:before="156" w:line="360" w:lineRule="auto"/>
      <w:ind w:firstLine="360" w:firstLineChars="200"/>
    </w:pPr>
    <w:rPr>
      <w:rFonts w:ascii="FangSong_GB2312" w:eastAsia="FangSong_GB2312"/>
      <w:sz w:val="24"/>
    </w:rPr>
  </w:style>
  <w:style w:type="character" w:customStyle="1" w:styleId="357">
    <w:name w:val="Table Text Char1"/>
    <w:autoRedefine/>
    <w:qFormat/>
    <w:uiPriority w:val="0"/>
    <w:rPr>
      <w:rFonts w:eastAsia="宋体"/>
      <w:sz w:val="24"/>
      <w:szCs w:val="24"/>
      <w:lang w:val="en-US" w:eastAsia="zh-CN" w:bidi="ar-SA"/>
    </w:rPr>
  </w:style>
  <w:style w:type="character" w:customStyle="1" w:styleId="358">
    <w:name w:val="标题 1 Char Char"/>
    <w:autoRedefine/>
    <w:qFormat/>
    <w:uiPriority w:val="0"/>
    <w:rPr>
      <w:rFonts w:hint="eastAsia" w:ascii="宋体" w:hAnsi="宋体" w:eastAsia="宋体"/>
      <w:b/>
      <w:spacing w:val="-2"/>
      <w:sz w:val="24"/>
      <w:lang w:val="en-US" w:eastAsia="zh-CN" w:bidi="ar-SA"/>
    </w:rPr>
  </w:style>
  <w:style w:type="character" w:customStyle="1" w:styleId="359">
    <w:name w:val="正文（缩进2汉字） Char"/>
    <w:link w:val="360"/>
    <w:autoRedefine/>
    <w:qFormat/>
    <w:uiPriority w:val="0"/>
    <w:rPr>
      <w:rFonts w:ascii="宋体"/>
    </w:rPr>
  </w:style>
  <w:style w:type="paragraph" w:customStyle="1" w:styleId="360">
    <w:name w:val="正文（缩进2汉字）"/>
    <w:basedOn w:val="1"/>
    <w:link w:val="359"/>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标题 8 Char"/>
    <w:link w:val="11"/>
    <w:autoRedefine/>
    <w:qFormat/>
    <w:uiPriority w:val="0"/>
    <w:rPr>
      <w:rFonts w:ascii="Arial" w:hAnsi="Arial" w:eastAsia="黑体"/>
      <w:kern w:val="2"/>
      <w:sz w:val="24"/>
      <w:szCs w:val="24"/>
    </w:rPr>
  </w:style>
  <w:style w:type="character" w:customStyle="1" w:styleId="362">
    <w:name w:val="标书表格字体格式 Char"/>
    <w:autoRedefine/>
    <w:qFormat/>
    <w:uiPriority w:val="0"/>
    <w:rPr>
      <w:kern w:val="2"/>
      <w:sz w:val="21"/>
      <w:szCs w:val="24"/>
      <w:lang w:bidi="ar-SA"/>
    </w:rPr>
  </w:style>
  <w:style w:type="character" w:customStyle="1" w:styleId="363">
    <w:name w:val="tw4winError"/>
    <w:autoRedefine/>
    <w:qFormat/>
    <w:uiPriority w:val="0"/>
    <w:rPr>
      <w:rFonts w:ascii="Courier New" w:hAnsi="Courier New" w:cs="Courier New"/>
      <w:color w:val="00FF00"/>
      <w:sz w:val="40"/>
      <w:szCs w:val="40"/>
    </w:rPr>
  </w:style>
  <w:style w:type="character" w:customStyle="1" w:styleId="364">
    <w:name w:val="Body Text(ch) Char Char"/>
    <w:autoRedefine/>
    <w:qFormat/>
    <w:uiPriority w:val="0"/>
    <w:rPr>
      <w:rFonts w:ascii="宋体"/>
      <w:kern w:val="2"/>
      <w:sz w:val="24"/>
      <w:szCs w:val="21"/>
      <w:lang w:val="zh-CN"/>
    </w:rPr>
  </w:style>
  <w:style w:type="character" w:customStyle="1" w:styleId="365">
    <w:name w:val="正文首行缩进两字 Char"/>
    <w:autoRedefine/>
    <w:qFormat/>
    <w:uiPriority w:val="0"/>
    <w:rPr>
      <w:sz w:val="24"/>
      <w:szCs w:val="24"/>
      <w:lang w:val="en-US" w:eastAsia="zh-CN" w:bidi="ar-SA"/>
    </w:rPr>
  </w:style>
  <w:style w:type="character" w:customStyle="1" w:styleId="366">
    <w:name w:val="正文文本 Char"/>
    <w:autoRedefine/>
    <w:qFormat/>
    <w:uiPriority w:val="0"/>
    <w:rPr>
      <w:rFonts w:eastAsia="宋体"/>
      <w:kern w:val="2"/>
      <w:sz w:val="24"/>
      <w:szCs w:val="24"/>
      <w:lang w:val="en-US" w:eastAsia="zh-CN" w:bidi="ar-SA"/>
    </w:rPr>
  </w:style>
  <w:style w:type="character" w:customStyle="1" w:styleId="367">
    <w:name w:val="文档结构图 字符1"/>
    <w:autoRedefine/>
    <w:qFormat/>
    <w:uiPriority w:val="0"/>
    <w:rPr>
      <w:rFonts w:ascii="宋体" w:hAnsi="Calibri" w:eastAsia="黑体" w:cs="Arial"/>
      <w:snapToGrid w:val="0"/>
      <w:kern w:val="2"/>
      <w:sz w:val="18"/>
      <w:szCs w:val="18"/>
    </w:rPr>
  </w:style>
  <w:style w:type="character" w:customStyle="1" w:styleId="368">
    <w:name w:val="content"/>
    <w:autoRedefine/>
    <w:qFormat/>
    <w:uiPriority w:val="0"/>
  </w:style>
  <w:style w:type="character" w:customStyle="1" w:styleId="369">
    <w:name w:val="tw4winPopup"/>
    <w:autoRedefine/>
    <w:qFormat/>
    <w:uiPriority w:val="0"/>
    <w:rPr>
      <w:rFonts w:ascii="Courier New" w:hAnsi="Courier New" w:cs="Courier New"/>
      <w:color w:val="008000"/>
      <w:lang w:val="en-US" w:eastAsia="zh-CN"/>
    </w:rPr>
  </w:style>
  <w:style w:type="character" w:customStyle="1" w:styleId="370">
    <w:name w:val="param-name"/>
    <w:autoRedefine/>
    <w:qFormat/>
    <w:uiPriority w:val="99"/>
    <w:rPr>
      <w:rFonts w:ascii="Arial" w:hAnsi="Arial" w:eastAsia="黑体" w:cs="Arial"/>
      <w:snapToGrid w:val="0"/>
      <w:kern w:val="0"/>
      <w:szCs w:val="21"/>
    </w:rPr>
  </w:style>
  <w:style w:type="character" w:customStyle="1" w:styleId="371">
    <w:name w:val="标准正文格式 Char"/>
    <w:autoRedefine/>
    <w:qFormat/>
    <w:uiPriority w:val="0"/>
    <w:rPr>
      <w:rFonts w:ascii="宋体" w:eastAsia="FangSong_GB2312" w:cs="宋体"/>
      <w:color w:val="000000"/>
      <w:sz w:val="24"/>
      <w:lang w:val="en-US" w:eastAsia="zh-CN" w:bidi="ar-SA"/>
    </w:rPr>
  </w:style>
  <w:style w:type="character" w:customStyle="1" w:styleId="372">
    <w:name w:val="Char Char212"/>
    <w:autoRedefine/>
    <w:qFormat/>
    <w:uiPriority w:val="0"/>
    <w:rPr>
      <w:rFonts w:eastAsia="宋体"/>
      <w:b/>
      <w:bCs/>
      <w:kern w:val="2"/>
      <w:sz w:val="21"/>
      <w:szCs w:val="24"/>
      <w:lang w:val="en-US" w:eastAsia="zh-CN" w:bidi="ar-SA"/>
    </w:rPr>
  </w:style>
  <w:style w:type="character" w:customStyle="1" w:styleId="373">
    <w:name w:val="文档结构图 Char"/>
    <w:autoRedefine/>
    <w:qFormat/>
    <w:uiPriority w:val="0"/>
    <w:rPr>
      <w:rFonts w:eastAsia="宋体"/>
      <w:kern w:val="2"/>
      <w:sz w:val="21"/>
      <w:szCs w:val="24"/>
      <w:lang w:val="en-US" w:eastAsia="zh-CN" w:bidi="ar-SA"/>
    </w:rPr>
  </w:style>
  <w:style w:type="character" w:customStyle="1" w:styleId="374">
    <w:name w:val="zbggmain style9"/>
    <w:autoRedefine/>
    <w:qFormat/>
    <w:uiPriority w:val="0"/>
  </w:style>
  <w:style w:type="character" w:customStyle="1" w:styleId="375">
    <w:name w:val="Char Char16"/>
    <w:autoRedefine/>
    <w:qFormat/>
    <w:uiPriority w:val="6"/>
    <w:rPr>
      <w:kern w:val="1"/>
      <w:sz w:val="18"/>
      <w:szCs w:val="18"/>
    </w:rPr>
  </w:style>
  <w:style w:type="character" w:customStyle="1" w:styleId="376">
    <w:name w:val="font51"/>
    <w:basedOn w:val="71"/>
    <w:autoRedefine/>
    <w:qFormat/>
    <w:uiPriority w:val="0"/>
    <w:rPr>
      <w:rFonts w:hint="eastAsia" w:ascii="仿宋" w:hAnsi="仿宋" w:eastAsia="仿宋" w:cs="仿宋"/>
      <w:color w:val="000000"/>
      <w:sz w:val="20"/>
      <w:szCs w:val="20"/>
      <w:u w:val="none"/>
    </w:rPr>
  </w:style>
  <w:style w:type="character" w:customStyle="1" w:styleId="377">
    <w:name w:val="Char Char82"/>
    <w:autoRedefine/>
    <w:qFormat/>
    <w:uiPriority w:val="0"/>
    <w:rPr>
      <w:rFonts w:eastAsia="宋体"/>
      <w:b/>
      <w:sz w:val="24"/>
      <w:lang w:val="en-GB" w:eastAsia="zh-CN"/>
    </w:rPr>
  </w:style>
  <w:style w:type="character" w:customStyle="1" w:styleId="378">
    <w:name w:val="正文文本缩进 3 Char"/>
    <w:link w:val="55"/>
    <w:autoRedefine/>
    <w:qFormat/>
    <w:uiPriority w:val="0"/>
    <w:rPr>
      <w:kern w:val="2"/>
      <w:sz w:val="24"/>
    </w:rPr>
  </w:style>
  <w:style w:type="character" w:customStyle="1" w:styleId="379">
    <w:name w:val="日期 Char1"/>
    <w:autoRedefine/>
    <w:semiHidden/>
    <w:qFormat/>
    <w:uiPriority w:val="99"/>
    <w:rPr>
      <w:rFonts w:ascii="Times New Roman" w:hAnsi="Times New Roman" w:eastAsia="宋体" w:cs="Times New Roman"/>
      <w:szCs w:val="24"/>
    </w:rPr>
  </w:style>
  <w:style w:type="character" w:customStyle="1" w:styleId="380">
    <w:name w:val="页眉 字符"/>
    <w:autoRedefine/>
    <w:qFormat/>
    <w:uiPriority w:val="99"/>
    <w:rPr>
      <w:kern w:val="2"/>
      <w:sz w:val="18"/>
      <w:szCs w:val="18"/>
    </w:rPr>
  </w:style>
  <w:style w:type="character" w:customStyle="1" w:styleId="381">
    <w:name w:val="Char Char33"/>
    <w:autoRedefine/>
    <w:qFormat/>
    <w:uiPriority w:val="6"/>
    <w:rPr>
      <w:rFonts w:ascii="Arial" w:hAnsi="Arial" w:eastAsia="黑体"/>
      <w:b/>
      <w:kern w:val="1"/>
      <w:sz w:val="24"/>
      <w:szCs w:val="24"/>
    </w:rPr>
  </w:style>
  <w:style w:type="character" w:customStyle="1" w:styleId="382">
    <w:name w:val="b11_01b Char"/>
    <w:link w:val="383"/>
    <w:autoRedefine/>
    <w:qFormat/>
    <w:uiPriority w:val="0"/>
    <w:rPr>
      <w:rFonts w:ascii="Verdana" w:hAnsi="Verdana"/>
      <w:b/>
      <w:bCs/>
      <w:color w:val="4A82CA"/>
      <w:sz w:val="17"/>
      <w:szCs w:val="17"/>
    </w:rPr>
  </w:style>
  <w:style w:type="paragraph" w:customStyle="1" w:styleId="383">
    <w:name w:val="b11_01b"/>
    <w:basedOn w:val="1"/>
    <w:next w:val="1"/>
    <w:link w:val="38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autoRedefine/>
    <w:qFormat/>
    <w:uiPriority w:val="6"/>
    <w:rPr>
      <w:rFonts w:ascii="FangSong_GB2312" w:eastAsia="FangSong_GB2312"/>
      <w:b/>
      <w:bCs/>
      <w:kern w:val="2"/>
      <w:sz w:val="24"/>
      <w:szCs w:val="24"/>
      <w:lang w:val="zh-CN" w:eastAsia="zh-CN" w:bidi="ar-SA"/>
    </w:rPr>
  </w:style>
  <w:style w:type="character" w:customStyle="1" w:styleId="385">
    <w:name w:val="Footer-Even Char"/>
    <w:autoRedefine/>
    <w:qFormat/>
    <w:uiPriority w:val="0"/>
    <w:rPr>
      <w:rFonts w:eastAsia="宋体"/>
      <w:kern w:val="2"/>
      <w:sz w:val="18"/>
      <w:lang w:val="en-US" w:eastAsia="zh-CN" w:bidi="ar-SA"/>
    </w:rPr>
  </w:style>
  <w:style w:type="character" w:customStyle="1" w:styleId="386">
    <w:name w:val="页脚 Char2"/>
    <w:link w:val="41"/>
    <w:autoRedefine/>
    <w:qFormat/>
    <w:locked/>
    <w:uiPriority w:val="99"/>
    <w:rPr>
      <w:kern w:val="2"/>
      <w:sz w:val="18"/>
      <w:szCs w:val="18"/>
    </w:rPr>
  </w:style>
  <w:style w:type="character" w:customStyle="1" w:styleId="387">
    <w:name w:val="Char Char36"/>
    <w:autoRedefine/>
    <w:qFormat/>
    <w:uiPriority w:val="6"/>
    <w:rPr>
      <w:rFonts w:ascii="FangSong_GB2312" w:hAnsi="FangSong_GB2312" w:eastAsia="FangSong_GB2312" w:cs="Arial"/>
      <w:b/>
      <w:kern w:val="1"/>
      <w:sz w:val="32"/>
      <w:szCs w:val="32"/>
      <w:lang w:val="zh-CN" w:eastAsia="zh-CN" w:bidi="ar-SA"/>
    </w:rPr>
  </w:style>
  <w:style w:type="character" w:customStyle="1" w:styleId="388">
    <w:name w:val="Char Char61"/>
    <w:autoRedefine/>
    <w:qFormat/>
    <w:uiPriority w:val="6"/>
    <w:rPr>
      <w:rFonts w:eastAsia="宋体"/>
      <w:kern w:val="2"/>
      <w:sz w:val="21"/>
      <w:szCs w:val="24"/>
      <w:lang w:val="en-US" w:eastAsia="zh-CN" w:bidi="ar-SA"/>
    </w:rPr>
  </w:style>
  <w:style w:type="character" w:customStyle="1" w:styleId="389">
    <w:name w:val="正文文字缩进 2 Char Char"/>
    <w:autoRedefine/>
    <w:qFormat/>
    <w:uiPriority w:val="0"/>
    <w:rPr>
      <w:rFonts w:ascii="宋体"/>
      <w:sz w:val="28"/>
    </w:rPr>
  </w:style>
  <w:style w:type="character" w:customStyle="1" w:styleId="390">
    <w:name w:val="f141"/>
    <w:autoRedefine/>
    <w:qFormat/>
    <w:uiPriority w:val="0"/>
    <w:rPr>
      <w:rFonts w:ascii="Tahoma" w:hAnsi="Tahoma" w:eastAsia="宋体"/>
      <w:b/>
      <w:kern w:val="2"/>
      <w:sz w:val="21"/>
      <w:szCs w:val="21"/>
      <w:lang w:val="en-US" w:eastAsia="zh-CN" w:bidi="ar-SA"/>
    </w:rPr>
  </w:style>
  <w:style w:type="character" w:customStyle="1" w:styleId="391">
    <w:name w:val="段落 Char Char"/>
    <w:link w:val="392"/>
    <w:autoRedefine/>
    <w:qFormat/>
    <w:uiPriority w:val="0"/>
    <w:rPr>
      <w:rFonts w:ascii="宋体" w:hAnsi="宋体"/>
      <w:sz w:val="24"/>
    </w:rPr>
  </w:style>
  <w:style w:type="paragraph" w:customStyle="1" w:styleId="392">
    <w:name w:val="段落"/>
    <w:basedOn w:val="1"/>
    <w:link w:val="391"/>
    <w:autoRedefine/>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autoRedefine/>
    <w:qFormat/>
    <w:uiPriority w:val="0"/>
    <w:rPr>
      <w:rFonts w:eastAsia="宋体"/>
      <w:b/>
      <w:bCs/>
      <w:kern w:val="2"/>
      <w:sz w:val="32"/>
      <w:szCs w:val="32"/>
      <w:lang w:val="en-US" w:eastAsia="zh-CN" w:bidi="ar-SA"/>
    </w:rPr>
  </w:style>
  <w:style w:type="character" w:customStyle="1" w:styleId="394">
    <w:name w:val="apple-converted-space"/>
    <w:autoRedefine/>
    <w:qFormat/>
    <w:uiPriority w:val="0"/>
  </w:style>
  <w:style w:type="character" w:customStyle="1" w:styleId="395">
    <w:name w:val="页眉 Char2"/>
    <w:link w:val="43"/>
    <w:autoRedefine/>
    <w:qFormat/>
    <w:uiPriority w:val="99"/>
    <w:rPr>
      <w:kern w:val="2"/>
      <w:sz w:val="18"/>
      <w:szCs w:val="18"/>
    </w:rPr>
  </w:style>
  <w:style w:type="character" w:customStyle="1" w:styleId="396">
    <w:name w:val="Char Char9"/>
    <w:autoRedefine/>
    <w:qFormat/>
    <w:uiPriority w:val="0"/>
    <w:rPr>
      <w:rFonts w:eastAsia="宋体"/>
      <w:kern w:val="2"/>
      <w:sz w:val="18"/>
      <w:szCs w:val="18"/>
      <w:lang w:val="en-US" w:eastAsia="zh-CN" w:bidi="ar-SA"/>
    </w:rPr>
  </w:style>
  <w:style w:type="character" w:customStyle="1" w:styleId="397">
    <w:name w:val="Char Char41"/>
    <w:autoRedefine/>
    <w:qFormat/>
    <w:uiPriority w:val="0"/>
    <w:rPr>
      <w:rFonts w:eastAsia="宋体"/>
      <w:b/>
      <w:sz w:val="24"/>
      <w:lang w:val="en-GB" w:eastAsia="zh-CN" w:bidi="ar-SA"/>
    </w:rPr>
  </w:style>
  <w:style w:type="character" w:customStyle="1" w:styleId="398">
    <w:name w:val="large1"/>
    <w:autoRedefine/>
    <w:qFormat/>
    <w:uiPriority w:val="0"/>
    <w:rPr>
      <w:rFonts w:hint="eastAsia" w:ascii="宋体" w:hAnsi="宋体" w:eastAsia="宋体"/>
      <w:sz w:val="21"/>
      <w:szCs w:val="21"/>
    </w:rPr>
  </w:style>
  <w:style w:type="character" w:customStyle="1" w:styleId="399">
    <w:name w:val="正文段 Char"/>
    <w:link w:val="400"/>
    <w:autoRedefine/>
    <w:qFormat/>
    <w:uiPriority w:val="0"/>
    <w:rPr>
      <w:sz w:val="24"/>
    </w:rPr>
  </w:style>
  <w:style w:type="paragraph" w:customStyle="1" w:styleId="400">
    <w:name w:val="正文段"/>
    <w:basedOn w:val="1"/>
    <w:link w:val="399"/>
    <w:autoRedefine/>
    <w:qFormat/>
    <w:uiPriority w:val="0"/>
    <w:pPr>
      <w:widowControl/>
      <w:snapToGrid w:val="0"/>
      <w:spacing w:afterLines="50"/>
      <w:ind w:firstLine="200" w:firstLineChars="200"/>
    </w:pPr>
    <w:rPr>
      <w:kern w:val="0"/>
      <w:sz w:val="24"/>
      <w:szCs w:val="20"/>
    </w:rPr>
  </w:style>
  <w:style w:type="character" w:customStyle="1" w:styleId="401">
    <w:name w:val="Char Char13"/>
    <w:autoRedefine/>
    <w:qFormat/>
    <w:uiPriority w:val="6"/>
    <w:rPr>
      <w:rFonts w:ascii="宋体" w:hAnsi="宋体"/>
      <w:kern w:val="1"/>
      <w:sz w:val="21"/>
      <w:szCs w:val="24"/>
    </w:rPr>
  </w:style>
  <w:style w:type="character" w:customStyle="1" w:styleId="402">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autoRedefine/>
    <w:qFormat/>
    <w:uiPriority w:val="0"/>
    <w:rPr>
      <w:rFonts w:ascii="宋体" w:hAnsi="宋体"/>
      <w:kern w:val="2"/>
      <w:sz w:val="24"/>
      <w:szCs w:val="22"/>
    </w:rPr>
  </w:style>
  <w:style w:type="paragraph" w:customStyle="1" w:styleId="404">
    <w:name w:val="冯广丽"/>
    <w:basedOn w:val="1"/>
    <w:link w:val="403"/>
    <w:autoRedefine/>
    <w:qFormat/>
    <w:uiPriority w:val="0"/>
    <w:pPr>
      <w:adjustRightInd/>
      <w:spacing w:line="360" w:lineRule="auto"/>
      <w:ind w:firstLine="480" w:firstLineChars="200"/>
    </w:pPr>
    <w:rPr>
      <w:rFonts w:ascii="宋体" w:hAnsi="宋体"/>
      <w:sz w:val="24"/>
      <w:szCs w:val="22"/>
    </w:rPr>
  </w:style>
  <w:style w:type="character" w:customStyle="1" w:styleId="405">
    <w:name w:val="批注文字 字符"/>
    <w:autoRedefine/>
    <w:qFormat/>
    <w:uiPriority w:val="0"/>
    <w:rPr>
      <w:rFonts w:ascii="Arial" w:hAnsi="Arial" w:eastAsia="黑体" w:cs="Arial"/>
      <w:snapToGrid w:val="0"/>
      <w:kern w:val="0"/>
      <w:szCs w:val="21"/>
    </w:rPr>
  </w:style>
  <w:style w:type="character" w:customStyle="1" w:styleId="406">
    <w:name w:val="Char Char161"/>
    <w:autoRedefine/>
    <w:qFormat/>
    <w:uiPriority w:val="0"/>
    <w:rPr>
      <w:rFonts w:eastAsia="宋体"/>
      <w:b/>
      <w:kern w:val="2"/>
      <w:sz w:val="32"/>
      <w:lang w:val="en-US" w:eastAsia="zh-CN"/>
    </w:rPr>
  </w:style>
  <w:style w:type="character" w:customStyle="1" w:styleId="407">
    <w:name w:val="javascript"/>
    <w:autoRedefine/>
    <w:qFormat/>
    <w:uiPriority w:val="0"/>
  </w:style>
  <w:style w:type="character" w:customStyle="1" w:styleId="408">
    <w:name w:val="图名 Char"/>
    <w:autoRedefine/>
    <w:qFormat/>
    <w:uiPriority w:val="0"/>
    <w:rPr>
      <w:rFonts w:ascii="Arial" w:hAnsi="Arial" w:eastAsia="黑体"/>
      <w:kern w:val="2"/>
      <w:sz w:val="24"/>
      <w:szCs w:val="24"/>
      <w:lang w:val="en-US" w:eastAsia="zh-CN" w:bidi="ar-SA"/>
    </w:rPr>
  </w:style>
  <w:style w:type="character" w:customStyle="1" w:styleId="409">
    <w:name w:val="Used by Word for text of Help footnotes Char Char"/>
    <w:autoRedefine/>
    <w:qFormat/>
    <w:uiPriority w:val="0"/>
    <w:rPr>
      <w:rFonts w:ascii="Times New Roman" w:hAnsi="Times New Roman" w:eastAsia="宋体" w:cs="Times New Roman"/>
      <w:sz w:val="20"/>
      <w:szCs w:val="20"/>
    </w:rPr>
  </w:style>
  <w:style w:type="character" w:customStyle="1" w:styleId="410">
    <w:name w:val="编号，小四 Char"/>
    <w:link w:val="411"/>
    <w:autoRedefine/>
    <w:qFormat/>
    <w:uiPriority w:val="0"/>
    <w:rPr>
      <w:rFonts w:ascii="Arial" w:hAnsi="Arial"/>
      <w:sz w:val="24"/>
    </w:rPr>
  </w:style>
  <w:style w:type="paragraph" w:customStyle="1" w:styleId="411">
    <w:name w:val="编号，小四"/>
    <w:basedOn w:val="1"/>
    <w:link w:val="410"/>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2">
    <w:name w:val="Font Style82"/>
    <w:autoRedefine/>
    <w:qFormat/>
    <w:uiPriority w:val="99"/>
    <w:rPr>
      <w:rFonts w:ascii="宋体" w:eastAsia="宋体" w:cs="宋体"/>
      <w:color w:val="000000"/>
      <w:sz w:val="14"/>
      <w:szCs w:val="14"/>
    </w:rPr>
  </w:style>
  <w:style w:type="character" w:customStyle="1" w:styleId="413">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4">
    <w:name w:val="未用 Char"/>
    <w:autoRedefine/>
    <w:qFormat/>
    <w:uiPriority w:val="0"/>
    <w:rPr>
      <w:rFonts w:ascii="Arial" w:hAnsi="Arial" w:eastAsia="黑体"/>
      <w:kern w:val="2"/>
      <w:sz w:val="21"/>
      <w:szCs w:val="21"/>
      <w:lang w:val="en-US" w:eastAsia="zh-CN" w:bidi="ar-SA"/>
    </w:rPr>
  </w:style>
  <w:style w:type="character" w:customStyle="1" w:styleId="415">
    <w:name w:val="myp1111"/>
    <w:autoRedefine/>
    <w:qFormat/>
    <w:uiPriority w:val="0"/>
    <w:rPr>
      <w:rFonts w:hint="default" w:ascii="ˎ̥" w:hAnsi="ˎ̥"/>
      <w:color w:val="000000"/>
      <w:sz w:val="20"/>
      <w:szCs w:val="20"/>
      <w:u w:val="none"/>
    </w:rPr>
  </w:style>
  <w:style w:type="character" w:customStyle="1" w:styleId="416">
    <w:name w:val="样式 标题 4h4H4Fab-4T5Ref Heading 1rh1Heading sqlsect 1.2.3.... Char"/>
    <w:link w:val="308"/>
    <w:autoRedefine/>
    <w:qFormat/>
    <w:uiPriority w:val="0"/>
    <w:rPr>
      <w:rFonts w:ascii="微软雅黑" w:hAnsi="微软雅黑" w:eastAsia="微软雅黑"/>
      <w:b/>
      <w:bCs/>
      <w:kern w:val="2"/>
      <w:sz w:val="24"/>
      <w:szCs w:val="28"/>
    </w:rPr>
  </w:style>
  <w:style w:type="character" w:customStyle="1" w:styleId="417">
    <w:name w:val="h Char Char"/>
    <w:autoRedefine/>
    <w:qFormat/>
    <w:uiPriority w:val="0"/>
    <w:rPr>
      <w:rFonts w:eastAsia="宋体"/>
      <w:kern w:val="2"/>
      <w:sz w:val="18"/>
      <w:lang w:val="en-US" w:eastAsia="zh-CN" w:bidi="ar-SA"/>
    </w:rPr>
  </w:style>
  <w:style w:type="character" w:customStyle="1" w:styleId="418">
    <w:name w:val="仿宋正文 Char"/>
    <w:link w:val="419"/>
    <w:autoRedefine/>
    <w:qFormat/>
    <w:uiPriority w:val="0"/>
    <w:rPr>
      <w:rFonts w:ascii="FangSong_GB2312" w:eastAsia="FangSong_GB2312"/>
      <w:kern w:val="2"/>
      <w:sz w:val="24"/>
      <w:lang w:val="en-US" w:eastAsia="zh-CN" w:bidi="ar-SA"/>
    </w:rPr>
  </w:style>
  <w:style w:type="paragraph" w:customStyle="1" w:styleId="419">
    <w:name w:val="仿宋正文"/>
    <w:basedOn w:val="1"/>
    <w:link w:val="418"/>
    <w:autoRedefine/>
    <w:qFormat/>
    <w:uiPriority w:val="0"/>
    <w:pPr>
      <w:adjustRightInd/>
      <w:spacing w:line="360" w:lineRule="auto"/>
      <w:ind w:firstLine="480" w:firstLineChars="200"/>
    </w:pPr>
    <w:rPr>
      <w:rFonts w:ascii="FangSong_GB2312" w:eastAsia="FangSong_GB2312"/>
      <w:sz w:val="24"/>
      <w:szCs w:val="20"/>
    </w:rPr>
  </w:style>
  <w:style w:type="character" w:customStyle="1" w:styleId="420">
    <w:name w:val="正文首行缩进 Char Char Char Char Char Char"/>
    <w:autoRedefine/>
    <w:qFormat/>
    <w:uiPriority w:val="0"/>
    <w:rPr>
      <w:rFonts w:ascii="宋体" w:eastAsia="宋体"/>
      <w:kern w:val="2"/>
      <w:sz w:val="24"/>
      <w:lang w:val="zh-CN" w:bidi="ar-SA"/>
    </w:rPr>
  </w:style>
  <w:style w:type="character" w:customStyle="1" w:styleId="421">
    <w:name w:val="样式 宋体"/>
    <w:autoRedefine/>
    <w:qFormat/>
    <w:uiPriority w:val="0"/>
    <w:rPr>
      <w:rFonts w:ascii="宋体" w:hAnsi="宋体"/>
      <w:sz w:val="24"/>
    </w:rPr>
  </w:style>
  <w:style w:type="character" w:customStyle="1" w:styleId="422">
    <w:name w:val="tw4winJump"/>
    <w:autoRedefine/>
    <w:qFormat/>
    <w:uiPriority w:val="0"/>
    <w:rPr>
      <w:rFonts w:ascii="Courier New" w:hAnsi="Courier New" w:cs="Courier New"/>
      <w:color w:val="008080"/>
      <w:lang w:val="en-US" w:eastAsia="zh-CN"/>
    </w:rPr>
  </w:style>
  <w:style w:type="character" w:customStyle="1" w:styleId="423">
    <w:name w:val="标题 1 字符"/>
    <w:autoRedefine/>
    <w:qFormat/>
    <w:uiPriority w:val="9"/>
    <w:rPr>
      <w:rFonts w:ascii="Arial" w:hAnsi="Arial" w:eastAsia="黑体" w:cs="Arial"/>
      <w:b/>
      <w:bCs/>
      <w:snapToGrid w:val="0"/>
      <w:kern w:val="44"/>
      <w:sz w:val="44"/>
      <w:szCs w:val="44"/>
    </w:rPr>
  </w:style>
  <w:style w:type="character" w:customStyle="1" w:styleId="424">
    <w:name w:val="style36"/>
    <w:basedOn w:val="71"/>
    <w:autoRedefine/>
    <w:qFormat/>
    <w:uiPriority w:val="0"/>
    <w:rPr>
      <w:rFonts w:ascii="Arial" w:hAnsi="Arial" w:eastAsia="黑体" w:cs="Arial"/>
      <w:snapToGrid w:val="0"/>
      <w:kern w:val="0"/>
      <w:szCs w:val="21"/>
    </w:rPr>
  </w:style>
  <w:style w:type="character" w:customStyle="1" w:styleId="425">
    <w:name w:val="pt9"/>
    <w:autoRedefine/>
    <w:qFormat/>
    <w:uiPriority w:val="0"/>
    <w:rPr>
      <w:rFonts w:ascii="FangSong_GB2312" w:eastAsia="微软雅黑"/>
      <w:b/>
      <w:kern w:val="2"/>
      <w:sz w:val="32"/>
      <w:szCs w:val="32"/>
      <w:lang w:val="en-US" w:eastAsia="zh-CN" w:bidi="ar-SA"/>
    </w:rPr>
  </w:style>
  <w:style w:type="character" w:customStyle="1" w:styleId="426">
    <w:name w:val="DO_NOT_TRANSLATE"/>
    <w:autoRedefine/>
    <w:qFormat/>
    <w:uiPriority w:val="0"/>
    <w:rPr>
      <w:rFonts w:ascii="Courier New" w:hAnsi="Courier New" w:cs="Courier New"/>
      <w:color w:val="800000"/>
      <w:lang w:val="en-US" w:eastAsia="zh-CN"/>
    </w:rPr>
  </w:style>
  <w:style w:type="character" w:customStyle="1" w:styleId="427">
    <w:name w:val="标书1 Char1"/>
    <w:autoRedefine/>
    <w:qFormat/>
    <w:uiPriority w:val="0"/>
    <w:rPr>
      <w:rFonts w:eastAsia="宋体"/>
      <w:b/>
      <w:bCs/>
      <w:kern w:val="44"/>
      <w:sz w:val="44"/>
      <w:szCs w:val="44"/>
      <w:lang w:val="en-US" w:eastAsia="zh-CN" w:bidi="ar-SA"/>
    </w:rPr>
  </w:style>
  <w:style w:type="character" w:customStyle="1" w:styleId="428">
    <w:name w:val="页脚 字符"/>
    <w:autoRedefine/>
    <w:qFormat/>
    <w:uiPriority w:val="99"/>
    <w:rPr>
      <w:kern w:val="2"/>
      <w:sz w:val="18"/>
      <w:szCs w:val="18"/>
    </w:rPr>
  </w:style>
  <w:style w:type="character" w:customStyle="1" w:styleId="429">
    <w:name w:val="正文2 Char"/>
    <w:autoRedefine/>
    <w:qFormat/>
    <w:uiPriority w:val="0"/>
    <w:rPr>
      <w:rFonts w:eastAsia="宋体"/>
      <w:kern w:val="2"/>
      <w:sz w:val="24"/>
      <w:lang w:val="en-US" w:eastAsia="zh-CN" w:bidi="ar-SA"/>
    </w:rPr>
  </w:style>
  <w:style w:type="character" w:customStyle="1" w:styleId="430">
    <w:name w:val="Char Char21"/>
    <w:autoRedefine/>
    <w:qFormat/>
    <w:uiPriority w:val="6"/>
    <w:rPr>
      <w:rFonts w:ascii="宋体" w:hAnsi="宋体"/>
      <w:kern w:val="1"/>
      <w:sz w:val="24"/>
      <w:szCs w:val="21"/>
      <w:lang w:val="zh-CN"/>
    </w:rPr>
  </w:style>
  <w:style w:type="character" w:customStyle="1" w:styleId="431">
    <w:name w:val="样式 正文缩进 + 首行缩进:  2 字符 Char Char"/>
    <w:link w:val="432"/>
    <w:autoRedefine/>
    <w:qFormat/>
    <w:uiPriority w:val="0"/>
    <w:rPr>
      <w:rFonts w:cs="宋体"/>
      <w:kern w:val="2"/>
      <w:sz w:val="24"/>
    </w:rPr>
  </w:style>
  <w:style w:type="paragraph" w:customStyle="1" w:styleId="432">
    <w:name w:val="样式 正文缩进 + 首行缩进:  2 字符"/>
    <w:basedOn w:val="2"/>
    <w:link w:val="431"/>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34">
    <w:name w:val="gray6"/>
    <w:basedOn w:val="71"/>
    <w:autoRedefine/>
    <w:qFormat/>
    <w:uiPriority w:val="0"/>
    <w:rPr>
      <w:rFonts w:ascii="Arial" w:hAnsi="Arial" w:eastAsia="黑体" w:cs="Arial"/>
      <w:snapToGrid w:val="0"/>
      <w:kern w:val="0"/>
      <w:szCs w:val="21"/>
    </w:rPr>
  </w:style>
  <w:style w:type="character" w:customStyle="1" w:styleId="435">
    <w:name w:val="hui"/>
    <w:basedOn w:val="71"/>
    <w:autoRedefine/>
    <w:qFormat/>
    <w:uiPriority w:val="0"/>
    <w:rPr>
      <w:rFonts w:ascii="Arial" w:hAnsi="Arial" w:eastAsia="黑体" w:cs="Arial"/>
      <w:snapToGrid w:val="0"/>
      <w:kern w:val="0"/>
      <w:szCs w:val="21"/>
    </w:rPr>
  </w:style>
  <w:style w:type="character" w:customStyle="1" w:styleId="436">
    <w:name w:val="哈哈正文 Char Char"/>
    <w:autoRedefine/>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FangSong_GB2312" w:hAnsi="Times New Roman" w:eastAsia="FangSong_GB2312"/>
      <w:sz w:val="28"/>
      <w:szCs w:val="20"/>
    </w:rPr>
  </w:style>
  <w:style w:type="paragraph" w:customStyle="1" w:styleId="438">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9">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0">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1">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2">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4">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5">
    <w:name w:val="正文 内标 序号标"/>
    <w:basedOn w:val="446"/>
    <w:autoRedefine/>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autoRedefine/>
    <w:qFormat/>
    <w:uiPriority w:val="0"/>
    <w:pPr>
      <w:spacing w:before="120" w:line="360" w:lineRule="auto"/>
      <w:ind w:firstLine="567"/>
    </w:pPr>
    <w:rPr>
      <w:rFonts w:ascii="Arial" w:hAnsi="Arial"/>
      <w:sz w:val="20"/>
      <w:szCs w:val="20"/>
    </w:rPr>
  </w:style>
  <w:style w:type="paragraph" w:customStyle="1" w:styleId="447">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9">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0">
    <w:name w:val="修订2"/>
    <w:autoRedefine/>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2">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autoRedefine/>
    <w:qFormat/>
    <w:uiPriority w:val="0"/>
    <w:pPr>
      <w:adjustRightInd/>
      <w:ind w:firstLine="200" w:firstLineChars="200"/>
    </w:pPr>
    <w:rPr>
      <w:rFonts w:ascii="Tahoma" w:hAnsi="Tahoma"/>
      <w:sz w:val="24"/>
      <w:szCs w:val="20"/>
    </w:rPr>
  </w:style>
  <w:style w:type="paragraph" w:customStyle="1" w:styleId="456">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7">
    <w:name w:val="正文 编号"/>
    <w:basedOn w:val="1"/>
    <w:autoRedefine/>
    <w:qFormat/>
    <w:uiPriority w:val="0"/>
    <w:pPr>
      <w:widowControl/>
      <w:tabs>
        <w:tab w:val="left" w:pos="840"/>
      </w:tabs>
      <w:spacing w:after="120" w:line="440" w:lineRule="exact"/>
      <w:ind w:left="840" w:hanging="420"/>
      <w:jc w:val="left"/>
    </w:pPr>
    <w:rPr>
      <w:rFonts w:ascii="FangSong_GB2312" w:hAnsi="FangSong_GB2312" w:eastAsia="FangSong_GB2312"/>
      <w:sz w:val="24"/>
      <w:szCs w:val="20"/>
    </w:rPr>
  </w:style>
  <w:style w:type="paragraph" w:customStyle="1" w:styleId="458">
    <w:name w:val="Char Char Char Char Char Char Char Char"/>
    <w:basedOn w:val="1"/>
    <w:autoRedefine/>
    <w:qFormat/>
    <w:uiPriority w:val="0"/>
    <w:pPr>
      <w:tabs>
        <w:tab w:val="left" w:pos="360"/>
      </w:tabs>
    </w:pPr>
    <w:rPr>
      <w:sz w:val="24"/>
      <w:szCs w:val="20"/>
    </w:rPr>
  </w:style>
  <w:style w:type="paragraph" w:customStyle="1" w:styleId="459">
    <w:name w:val="Char Char11 Char Char Char"/>
    <w:basedOn w:val="1"/>
    <w:autoRedefine/>
    <w:qFormat/>
    <w:uiPriority w:val="0"/>
    <w:pPr>
      <w:spacing w:line="360" w:lineRule="auto"/>
    </w:pPr>
    <w:rPr>
      <w:szCs w:val="20"/>
    </w:rPr>
  </w:style>
  <w:style w:type="paragraph" w:customStyle="1" w:styleId="460">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autoRedefine/>
    <w:qFormat/>
    <w:uiPriority w:val="0"/>
    <w:pPr>
      <w:adjustRightInd/>
      <w:spacing w:line="500" w:lineRule="exact"/>
      <w:ind w:firstLine="560" w:firstLineChars="200"/>
    </w:pPr>
    <w:rPr>
      <w:rFonts w:eastAsia="FangSong_GB2312"/>
      <w:sz w:val="28"/>
      <w:szCs w:val="20"/>
    </w:rPr>
  </w:style>
  <w:style w:type="paragraph" w:customStyle="1" w:styleId="462">
    <w:name w:val="样式3"/>
    <w:basedOn w:val="463"/>
    <w:autoRedefine/>
    <w:qFormat/>
    <w:uiPriority w:val="0"/>
    <w:pPr>
      <w:tabs>
        <w:tab w:val="left" w:pos="2790"/>
        <w:tab w:val="left" w:pos="4230"/>
      </w:tabs>
      <w:spacing w:beforeLines="100"/>
      <w:jc w:val="left"/>
    </w:pPr>
  </w:style>
  <w:style w:type="paragraph" w:customStyle="1" w:styleId="463">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FangSong_GB2312" w:hAnsi="仿宋" w:eastAsia="FangSong_GB2312"/>
      <w:b/>
      <w:bCs/>
      <w:kern w:val="0"/>
      <w:sz w:val="32"/>
      <w:szCs w:val="30"/>
      <w:lang w:val="zh-CN"/>
    </w:rPr>
  </w:style>
  <w:style w:type="paragraph" w:customStyle="1" w:styleId="464">
    <w:name w:val="Char Char1 Char Char1 Char Char1"/>
    <w:basedOn w:val="1"/>
    <w:autoRedefine/>
    <w:qFormat/>
    <w:uiPriority w:val="0"/>
    <w:pPr>
      <w:tabs>
        <w:tab w:val="left" w:pos="840"/>
      </w:tabs>
      <w:ind w:left="840" w:hanging="420"/>
    </w:pPr>
    <w:rPr>
      <w:rFonts w:ascii="Tahoma" w:hAnsi="Tahoma"/>
      <w:sz w:val="24"/>
    </w:rPr>
  </w:style>
  <w:style w:type="paragraph" w:customStyle="1" w:styleId="465">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6">
    <w:name w:val="标书标题2"/>
    <w:basedOn w:val="4"/>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7">
    <w:name w:val="样式 仿宋_GB2312 三号 加粗 黑色 居中 行距: 1.5 倍行距"/>
    <w:basedOn w:val="1"/>
    <w:autoRedefine/>
    <w:qFormat/>
    <w:uiPriority w:val="0"/>
    <w:pPr>
      <w:spacing w:line="360" w:lineRule="auto"/>
      <w:jc w:val="center"/>
    </w:pPr>
    <w:rPr>
      <w:rFonts w:ascii="FangSong_GB2312" w:eastAsia="FangSong_GB2312" w:cs="宋体"/>
      <w:b/>
      <w:bCs/>
      <w:color w:val="000000"/>
      <w:sz w:val="28"/>
      <w:szCs w:val="20"/>
    </w:rPr>
  </w:style>
  <w:style w:type="paragraph" w:customStyle="1" w:styleId="468">
    <w:name w:val="正文21"/>
    <w:basedOn w:val="1"/>
    <w:autoRedefine/>
    <w:qFormat/>
    <w:uiPriority w:val="0"/>
    <w:pPr>
      <w:adjustRightInd/>
      <w:spacing w:before="156" w:line="360" w:lineRule="auto"/>
      <w:ind w:firstLine="510" w:firstLineChars="200"/>
    </w:pPr>
    <w:rPr>
      <w:sz w:val="24"/>
      <w:szCs w:val="20"/>
    </w:rPr>
  </w:style>
  <w:style w:type="paragraph" w:customStyle="1" w:styleId="469">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0">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1">
    <w:name w:val="Char1"/>
    <w:basedOn w:val="1"/>
    <w:autoRedefine/>
    <w:qFormat/>
    <w:uiPriority w:val="0"/>
    <w:rPr>
      <w:rFonts w:ascii="FangSong_GB2312" w:eastAsia="FangSong_GB2312"/>
      <w:b/>
      <w:sz w:val="32"/>
      <w:szCs w:val="32"/>
    </w:rPr>
  </w:style>
  <w:style w:type="paragraph" w:customStyle="1" w:styleId="472">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4">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5">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autoRedefine/>
    <w:qFormat/>
    <w:uiPriority w:val="0"/>
    <w:pPr>
      <w:keepNext/>
      <w:tabs>
        <w:tab w:val="left" w:pos="360"/>
      </w:tabs>
      <w:outlineLvl w:val="5"/>
    </w:pPr>
  </w:style>
  <w:style w:type="paragraph" w:customStyle="1" w:styleId="477">
    <w:name w:val="5级标题"/>
    <w:basedOn w:val="478"/>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8">
    <w:name w:val="4级标题"/>
    <w:basedOn w:val="26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9">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0">
    <w:name w:val="Char2 Char Char"/>
    <w:basedOn w:val="1"/>
    <w:autoRedefine/>
    <w:qFormat/>
    <w:uiPriority w:val="0"/>
    <w:pPr>
      <w:adjustRightInd/>
    </w:pPr>
    <w:rPr>
      <w:rFonts w:ascii="Tahoma" w:hAnsi="Tahoma"/>
      <w:sz w:val="24"/>
      <w:szCs w:val="20"/>
    </w:rPr>
  </w:style>
  <w:style w:type="paragraph" w:customStyle="1" w:styleId="481">
    <w:name w:val="_Style 11"/>
    <w:basedOn w:val="1"/>
    <w:autoRedefine/>
    <w:qFormat/>
    <w:uiPriority w:val="34"/>
    <w:pPr>
      <w:adjustRightInd/>
      <w:ind w:firstLine="420" w:firstLineChars="200"/>
    </w:pPr>
    <w:rPr>
      <w:rFonts w:eastAsia="FangSong_GB2312"/>
      <w:sz w:val="28"/>
    </w:rPr>
  </w:style>
  <w:style w:type="paragraph" w:customStyle="1" w:styleId="482">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autoRedefine/>
    <w:qFormat/>
    <w:uiPriority w:val="0"/>
    <w:rPr>
      <w:rFonts w:ascii="Tahoma" w:hAnsi="Tahoma"/>
      <w:sz w:val="24"/>
      <w:szCs w:val="20"/>
    </w:rPr>
  </w:style>
  <w:style w:type="paragraph" w:customStyle="1" w:styleId="484">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5">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6">
    <w:name w:val="No Spacing"/>
    <w:basedOn w:val="1"/>
    <w:link w:val="932"/>
    <w:autoRedefine/>
    <w:qFormat/>
    <w:uiPriority w:val="99"/>
    <w:rPr>
      <w:szCs w:val="22"/>
    </w:rPr>
  </w:style>
  <w:style w:type="paragraph" w:customStyle="1" w:styleId="487">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autoRedefine/>
    <w:qFormat/>
    <w:uiPriority w:val="6"/>
    <w:rPr>
      <w:rFonts w:ascii="Tahoma" w:hAnsi="Tahoma" w:cs="FangSong_GB2312"/>
      <w:sz w:val="24"/>
      <w:szCs w:val="20"/>
    </w:rPr>
  </w:style>
  <w:style w:type="paragraph" w:customStyle="1" w:styleId="489">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4"/>
    <w:autoRedefine/>
    <w:qFormat/>
    <w:uiPriority w:val="0"/>
    <w:pPr>
      <w:tabs>
        <w:tab w:val="left" w:pos="1260"/>
      </w:tabs>
      <w:ind w:left="1260" w:hanging="420"/>
    </w:pPr>
    <w:rPr>
      <w:rFonts w:ascii="Arial" w:hAnsi="Arial" w:eastAsia="黑体"/>
      <w:lang w:val="en-US"/>
    </w:rPr>
  </w:style>
  <w:style w:type="paragraph" w:customStyle="1" w:styleId="493">
    <w:name w:val="五级无标题条"/>
    <w:basedOn w:val="1"/>
    <w:autoRedefine/>
    <w:qFormat/>
    <w:uiPriority w:val="0"/>
    <w:pPr>
      <w:adjustRightInd/>
    </w:pPr>
  </w:style>
  <w:style w:type="paragraph" w:customStyle="1" w:styleId="494">
    <w:name w:val="Char5"/>
    <w:basedOn w:val="1"/>
    <w:autoRedefine/>
    <w:qFormat/>
    <w:uiPriority w:val="0"/>
    <w:rPr>
      <w:rFonts w:ascii="FangSong_GB2312" w:eastAsia="FangSong_GB2312"/>
      <w:b/>
      <w:sz w:val="32"/>
      <w:szCs w:val="32"/>
    </w:rPr>
  </w:style>
  <w:style w:type="paragraph" w:customStyle="1" w:styleId="495">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autoRedefine/>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autoRedefine/>
    <w:qFormat/>
    <w:uiPriority w:val="0"/>
    <w:rPr>
      <w:rFonts w:ascii="FangSong_GB2312" w:eastAsia="FangSong_GB2312"/>
      <w:b/>
      <w:sz w:val="32"/>
      <w:szCs w:val="32"/>
    </w:rPr>
  </w:style>
  <w:style w:type="paragraph" w:customStyle="1" w:styleId="499">
    <w:name w:val="数字标题3"/>
    <w:basedOn w:val="6"/>
    <w:next w:val="1"/>
    <w:autoRedefine/>
    <w:qFormat/>
    <w:uiPriority w:val="0"/>
    <w:pPr>
      <w:spacing w:line="240" w:lineRule="auto"/>
    </w:pPr>
    <w:rPr>
      <w:sz w:val="28"/>
      <w:szCs w:val="28"/>
    </w:rPr>
  </w:style>
  <w:style w:type="paragraph" w:customStyle="1" w:styleId="500">
    <w:name w:val="FA正文"/>
    <w:basedOn w:val="1"/>
    <w:autoRedefine/>
    <w:qFormat/>
    <w:uiPriority w:val="0"/>
    <w:pPr>
      <w:spacing w:line="360" w:lineRule="auto"/>
      <w:ind w:firstLine="480" w:firstLineChars="200"/>
    </w:pPr>
    <w:rPr>
      <w:rFonts w:hAnsi="宋体"/>
      <w:sz w:val="24"/>
      <w:szCs w:val="20"/>
    </w:rPr>
  </w:style>
  <w:style w:type="paragraph" w:customStyle="1" w:styleId="501">
    <w:name w:val="MM Topic 5"/>
    <w:basedOn w:val="8"/>
    <w:autoRedefine/>
    <w:qFormat/>
    <w:uiPriority w:val="0"/>
    <w:pPr>
      <w:tabs>
        <w:tab w:val="left" w:pos="2520"/>
      </w:tabs>
      <w:adjustRightInd/>
      <w:ind w:left="2520" w:hanging="420"/>
    </w:pPr>
  </w:style>
  <w:style w:type="paragraph" w:customStyle="1" w:styleId="502">
    <w:name w:val="Char Char Char Char Char Char Char Char Char Char1"/>
    <w:basedOn w:val="1"/>
    <w:autoRedefine/>
    <w:qFormat/>
    <w:uiPriority w:val="0"/>
    <w:rPr>
      <w:rFonts w:ascii="FangSong_GB2312" w:eastAsia="FangSong_GB2312"/>
      <w:b/>
      <w:sz w:val="32"/>
      <w:szCs w:val="32"/>
    </w:rPr>
  </w:style>
  <w:style w:type="paragraph" w:customStyle="1" w:styleId="503">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autoRedefine/>
    <w:qFormat/>
    <w:uiPriority w:val="0"/>
    <w:rPr>
      <w:rFonts w:ascii="FangSong_GB2312" w:eastAsia="FangSong_GB2312"/>
      <w:b/>
      <w:sz w:val="32"/>
      <w:szCs w:val="32"/>
    </w:rPr>
  </w:style>
  <w:style w:type="paragraph" w:customStyle="1" w:styleId="506">
    <w:name w:val="Char2 Char Char Char1"/>
    <w:basedOn w:val="1"/>
    <w:autoRedefine/>
    <w:qFormat/>
    <w:uiPriority w:val="6"/>
    <w:rPr>
      <w:rFonts w:ascii="FangSong_GB2312" w:eastAsia="FangSong_GB2312"/>
      <w:b/>
      <w:sz w:val="32"/>
      <w:szCs w:val="32"/>
    </w:rPr>
  </w:style>
  <w:style w:type="paragraph" w:customStyle="1" w:styleId="507">
    <w:name w:val="默认段落样式"/>
    <w:basedOn w:val="134"/>
    <w:autoRedefine/>
    <w:qFormat/>
    <w:uiPriority w:val="0"/>
    <w:pPr>
      <w:spacing w:before="0"/>
      <w:ind w:firstLine="480"/>
      <w:outlineLvl w:val="2"/>
    </w:pPr>
    <w:rPr>
      <w:rFonts w:ascii="FangSong_GB2312" w:hAnsi="宋体" w:eastAsia="FangSong_GB2312"/>
      <w:color w:val="000000"/>
      <w:szCs w:val="24"/>
    </w:rPr>
  </w:style>
  <w:style w:type="paragraph" w:customStyle="1" w:styleId="508">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9">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6"/>
    <w:autoRedefine/>
    <w:qFormat/>
    <w:uiPriority w:val="0"/>
    <w:pPr>
      <w:tabs>
        <w:tab w:val="left" w:pos="1680"/>
      </w:tabs>
      <w:adjustRightInd/>
      <w:ind w:left="1680" w:hanging="420"/>
    </w:pPr>
  </w:style>
  <w:style w:type="paragraph" w:customStyle="1" w:styleId="511">
    <w:name w:val="标准小四"/>
    <w:basedOn w:val="1"/>
    <w:autoRedefine/>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autoRedefine/>
    <w:qFormat/>
    <w:uiPriority w:val="0"/>
    <w:pPr>
      <w:adjustRightInd/>
      <w:snapToGrid w:val="0"/>
      <w:spacing w:line="300" w:lineRule="auto"/>
    </w:pPr>
    <w:rPr>
      <w:rFonts w:eastAsia="仿宋"/>
      <w:szCs w:val="21"/>
    </w:rPr>
  </w:style>
  <w:style w:type="paragraph" w:customStyle="1" w:styleId="514">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autoRedefine/>
    <w:qFormat/>
    <w:uiPriority w:val="6"/>
    <w:pPr>
      <w:adjustRightInd/>
    </w:pPr>
    <w:rPr>
      <w:rFonts w:ascii="Tahoma" w:hAnsi="Tahoma"/>
      <w:sz w:val="24"/>
      <w:szCs w:val="20"/>
    </w:rPr>
  </w:style>
  <w:style w:type="paragraph" w:customStyle="1" w:styleId="516">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7">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2"/>
    <w:autoRedefine/>
    <w:qFormat/>
    <w:uiPriority w:val="0"/>
    <w:pPr>
      <w:adjustRightInd/>
      <w:ind w:firstLine="200" w:firstLineChars="200"/>
    </w:pPr>
    <w:rPr>
      <w:rFonts w:ascii="Arial" w:hAnsi="Arial"/>
      <w:spacing w:val="-5"/>
      <w:kern w:val="0"/>
      <w:sz w:val="24"/>
      <w:szCs w:val="20"/>
    </w:rPr>
  </w:style>
  <w:style w:type="paragraph" w:customStyle="1" w:styleId="519">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3">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autoRedefine/>
    <w:qFormat/>
    <w:uiPriority w:val="0"/>
    <w:pPr>
      <w:adjustRightInd/>
      <w:ind w:firstLine="420" w:firstLineChars="200"/>
    </w:pPr>
    <w:rPr>
      <w:rFonts w:eastAsia="FangSong_GB2312"/>
      <w:sz w:val="28"/>
    </w:rPr>
  </w:style>
  <w:style w:type="paragraph" w:customStyle="1" w:styleId="525">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62"/>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autoRedefine/>
    <w:qFormat/>
    <w:uiPriority w:val="0"/>
    <w:pPr>
      <w:adjustRightInd/>
      <w:ind w:firstLine="200" w:firstLineChars="200"/>
      <w:jc w:val="right"/>
    </w:pPr>
  </w:style>
  <w:style w:type="paragraph" w:customStyle="1" w:styleId="528">
    <w:name w:val="Char Char11 Char Char Char Char Char Char Char Char Char"/>
    <w:basedOn w:val="1"/>
    <w:autoRedefine/>
    <w:qFormat/>
    <w:uiPriority w:val="0"/>
    <w:pPr>
      <w:spacing w:line="360" w:lineRule="auto"/>
    </w:pPr>
    <w:rPr>
      <w:szCs w:val="20"/>
    </w:rPr>
  </w:style>
  <w:style w:type="paragraph" w:customStyle="1" w:styleId="529">
    <w:name w:val="正文1.25"/>
    <w:basedOn w:val="1"/>
    <w:autoRedefine/>
    <w:qFormat/>
    <w:uiPriority w:val="0"/>
    <w:pPr>
      <w:adjustRightInd/>
      <w:spacing w:line="300" w:lineRule="auto"/>
      <w:ind w:firstLine="480" w:firstLineChars="200"/>
    </w:pPr>
    <w:rPr>
      <w:sz w:val="24"/>
      <w:szCs w:val="20"/>
    </w:rPr>
  </w:style>
  <w:style w:type="paragraph" w:customStyle="1" w:styleId="530">
    <w:name w:val="1正文"/>
    <w:basedOn w:val="1"/>
    <w:autoRedefine/>
    <w:qFormat/>
    <w:uiPriority w:val="0"/>
    <w:pPr>
      <w:adjustRightInd/>
      <w:spacing w:line="360" w:lineRule="auto"/>
      <w:ind w:firstLine="200" w:firstLineChars="200"/>
    </w:pPr>
    <w:rPr>
      <w:rFonts w:ascii="FangSong_GB2312" w:hAnsi="Arial" w:eastAsia="仿宋"/>
      <w:sz w:val="28"/>
      <w:szCs w:val="28"/>
    </w:rPr>
  </w:style>
  <w:style w:type="paragraph" w:customStyle="1" w:styleId="531">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autoRedefine/>
    <w:qFormat/>
    <w:uiPriority w:val="6"/>
    <w:rPr>
      <w:rFonts w:ascii="FangSong_GB2312" w:eastAsia="FangSong_GB2312"/>
      <w:b/>
      <w:sz w:val="32"/>
      <w:szCs w:val="20"/>
    </w:rPr>
  </w:style>
  <w:style w:type="paragraph" w:customStyle="1" w:styleId="534">
    <w:name w:val="列出段落2"/>
    <w:basedOn w:val="1"/>
    <w:autoRedefine/>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autoRedefine/>
    <w:qFormat/>
    <w:uiPriority w:val="0"/>
    <w:rPr>
      <w:rFonts w:eastAsia="FangSong_GB2312"/>
      <w:sz w:val="28"/>
      <w:szCs w:val="20"/>
    </w:rPr>
  </w:style>
  <w:style w:type="paragraph" w:customStyle="1" w:styleId="536">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7"/>
    <w:autoRedefine/>
    <w:qFormat/>
    <w:uiPriority w:val="0"/>
    <w:pPr>
      <w:widowControl/>
      <w:jc w:val="left"/>
    </w:pPr>
    <w:rPr>
      <w:rFonts w:cs="宋体"/>
      <w:sz w:val="24"/>
      <w:szCs w:val="20"/>
    </w:rPr>
  </w:style>
  <w:style w:type="paragraph" w:customStyle="1" w:styleId="538">
    <w:name w:val="彩色列表 - 强调文字颜色 11"/>
    <w:basedOn w:val="1"/>
    <w:autoRedefine/>
    <w:qFormat/>
    <w:uiPriority w:val="0"/>
    <w:pPr>
      <w:adjustRightInd/>
      <w:ind w:firstLine="420" w:firstLineChars="200"/>
    </w:pPr>
    <w:rPr>
      <w:rFonts w:ascii="Calibri" w:hAnsi="Calibri"/>
      <w:szCs w:val="22"/>
    </w:rPr>
  </w:style>
  <w:style w:type="paragraph" w:customStyle="1" w:styleId="539">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40">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autoRedefine/>
    <w:qFormat/>
    <w:uiPriority w:val="6"/>
    <w:rPr>
      <w:szCs w:val="20"/>
    </w:rPr>
  </w:style>
  <w:style w:type="paragraph" w:customStyle="1" w:styleId="543">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38"/>
    <w:next w:val="238"/>
    <w:autoRedefine/>
    <w:qFormat/>
    <w:uiPriority w:val="0"/>
    <w:pPr>
      <w:spacing w:after="68"/>
    </w:pPr>
    <w:rPr>
      <w:rFonts w:ascii="FHLHE E+ Futura Bk" w:eastAsia="FHLHE E+ Futura Bk" w:cs="Times New Roman"/>
      <w:color w:val="auto"/>
    </w:rPr>
  </w:style>
  <w:style w:type="paragraph" w:customStyle="1" w:styleId="549">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autoRedefine/>
    <w:qFormat/>
    <w:uiPriority w:val="0"/>
    <w:pPr>
      <w:tabs>
        <w:tab w:val="left" w:pos="0"/>
      </w:tabs>
      <w:adjustRightInd/>
      <w:ind w:firstLine="200" w:firstLineChars="200"/>
    </w:pPr>
    <w:rPr>
      <w:rFonts w:ascii="宋体" w:hAnsi="宋体" w:eastAsia="FangSong_GB2312"/>
      <w:sz w:val="28"/>
    </w:rPr>
  </w:style>
  <w:style w:type="paragraph" w:customStyle="1" w:styleId="552">
    <w:name w:val="正文文字 2"/>
    <w:basedOn w:val="238"/>
    <w:next w:val="238"/>
    <w:autoRedefine/>
    <w:qFormat/>
    <w:uiPriority w:val="0"/>
    <w:rPr>
      <w:rFonts w:ascii="宋体" w:eastAsia="宋体" w:cs="Times New Roman"/>
      <w:color w:val="auto"/>
    </w:rPr>
  </w:style>
  <w:style w:type="paragraph" w:customStyle="1" w:styleId="553">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autoRedefine/>
    <w:qFormat/>
    <w:uiPriority w:val="0"/>
    <w:rPr>
      <w:rFonts w:ascii="FangSong_GB2312" w:eastAsia="FangSong_GB2312"/>
      <w:b/>
      <w:sz w:val="32"/>
      <w:szCs w:val="32"/>
    </w:rPr>
  </w:style>
  <w:style w:type="paragraph" w:customStyle="1" w:styleId="555">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autoRedefine/>
    <w:qFormat/>
    <w:uiPriority w:val="0"/>
    <w:pPr>
      <w:spacing w:line="360" w:lineRule="auto"/>
    </w:pPr>
    <w:rPr>
      <w:szCs w:val="20"/>
    </w:rPr>
  </w:style>
  <w:style w:type="paragraph" w:customStyle="1" w:styleId="558">
    <w:name w:val="Char"/>
    <w:basedOn w:val="1"/>
    <w:autoRedefine/>
    <w:qFormat/>
    <w:uiPriority w:val="0"/>
    <w:rPr>
      <w:rFonts w:ascii="FangSong_GB2312" w:eastAsia="FangSong_GB2312"/>
      <w:b/>
      <w:sz w:val="32"/>
      <w:szCs w:val="32"/>
    </w:rPr>
  </w:style>
  <w:style w:type="paragraph" w:customStyle="1" w:styleId="559">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autoRedefine/>
    <w:qFormat/>
    <w:uiPriority w:val="0"/>
    <w:rPr>
      <w:szCs w:val="20"/>
    </w:rPr>
  </w:style>
  <w:style w:type="paragraph" w:customStyle="1" w:styleId="562">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3">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5">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7">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2"/>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autoRedefine/>
    <w:qFormat/>
    <w:uiPriority w:val="0"/>
    <w:rPr>
      <w:rFonts w:ascii="FangSong_GB2312" w:eastAsia="FangSong_GB2312"/>
      <w:b/>
      <w:sz w:val="32"/>
      <w:szCs w:val="32"/>
    </w:rPr>
  </w:style>
  <w:style w:type="paragraph" w:customStyle="1" w:styleId="576">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7">
    <w:name w:val="_正文段落"/>
    <w:basedOn w:val="1"/>
    <w:autoRedefine/>
    <w:qFormat/>
    <w:uiPriority w:val="0"/>
    <w:pPr>
      <w:adjustRightInd/>
      <w:ind w:firstLine="560"/>
    </w:pPr>
    <w:rPr>
      <w:rFonts w:ascii="FangSong_GB2312" w:hAnsi="仿宋" w:eastAsia="FangSong_GB2312"/>
      <w:kern w:val="0"/>
      <w:sz w:val="28"/>
      <w:szCs w:val="28"/>
    </w:rPr>
  </w:style>
  <w:style w:type="paragraph" w:customStyle="1" w:styleId="578">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25"/>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autoRedefine/>
    <w:qFormat/>
    <w:uiPriority w:val="0"/>
    <w:rPr>
      <w:szCs w:val="20"/>
    </w:rPr>
  </w:style>
  <w:style w:type="paragraph" w:customStyle="1" w:styleId="585">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autoRedefine/>
    <w:qFormat/>
    <w:uiPriority w:val="0"/>
    <w:rPr>
      <w:rFonts w:ascii="Tahoma" w:hAnsi="Tahoma"/>
      <w:sz w:val="24"/>
      <w:szCs w:val="20"/>
    </w:rPr>
  </w:style>
  <w:style w:type="paragraph" w:customStyle="1" w:styleId="587">
    <w:name w:val="标题五"/>
    <w:basedOn w:val="1"/>
    <w:autoRedefine/>
    <w:qFormat/>
    <w:uiPriority w:val="0"/>
    <w:pPr>
      <w:adjustRightInd/>
      <w:spacing w:beforeLines="50" w:line="360" w:lineRule="auto"/>
    </w:pPr>
    <w:rPr>
      <w:b/>
      <w:sz w:val="24"/>
    </w:rPr>
  </w:style>
  <w:style w:type="paragraph" w:customStyle="1" w:styleId="588">
    <w:name w:val="Char Char1101"/>
    <w:basedOn w:val="1"/>
    <w:autoRedefine/>
    <w:qFormat/>
    <w:uiPriority w:val="0"/>
    <w:pPr>
      <w:spacing w:line="360" w:lineRule="auto"/>
    </w:pPr>
    <w:rPr>
      <w:rFonts w:ascii="Tahoma" w:hAnsi="Tahoma"/>
      <w:sz w:val="24"/>
      <w:szCs w:val="20"/>
    </w:rPr>
  </w:style>
  <w:style w:type="paragraph" w:customStyle="1" w:styleId="589">
    <w:name w:val="Char Char Char Char Char Char Char Char1"/>
    <w:basedOn w:val="1"/>
    <w:autoRedefine/>
    <w:qFormat/>
    <w:uiPriority w:val="0"/>
    <w:pPr>
      <w:tabs>
        <w:tab w:val="left" w:pos="360"/>
      </w:tabs>
    </w:pPr>
    <w:rPr>
      <w:sz w:val="24"/>
      <w:szCs w:val="20"/>
    </w:rPr>
  </w:style>
  <w:style w:type="paragraph" w:customStyle="1" w:styleId="590">
    <w:name w:val="Char Char Char 字元 字元"/>
    <w:basedOn w:val="1"/>
    <w:autoRedefine/>
    <w:qFormat/>
    <w:uiPriority w:val="0"/>
    <w:pPr>
      <w:adjustRightInd/>
      <w:spacing w:line="360" w:lineRule="auto"/>
      <w:ind w:firstLine="200" w:firstLineChars="200"/>
    </w:pPr>
    <w:rPr>
      <w:szCs w:val="20"/>
    </w:rPr>
  </w:style>
  <w:style w:type="paragraph" w:customStyle="1" w:styleId="591">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autoRedefine/>
    <w:qFormat/>
    <w:uiPriority w:val="0"/>
    <w:rPr>
      <w:rFonts w:ascii="FangSong_GB2312" w:eastAsia="FangSong_GB2312"/>
      <w:b/>
      <w:sz w:val="32"/>
      <w:szCs w:val="32"/>
    </w:rPr>
  </w:style>
  <w:style w:type="paragraph" w:customStyle="1" w:styleId="593">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3"/>
    <w:autoRedefine/>
    <w:qFormat/>
    <w:uiPriority w:val="0"/>
    <w:pPr>
      <w:spacing w:line="460" w:lineRule="exact"/>
      <w:outlineLvl w:val="2"/>
    </w:pPr>
    <w:rPr>
      <w:rFonts w:ascii="FangSong_GB2312" w:hAnsi="宋体" w:eastAsia="FangSong_GB2312"/>
      <w:b/>
      <w:bCs/>
      <w:sz w:val="24"/>
      <w:szCs w:val="24"/>
    </w:rPr>
  </w:style>
  <w:style w:type="paragraph" w:customStyle="1" w:styleId="597">
    <w:name w:val="批注框文本 Char Char"/>
    <w:basedOn w:val="1"/>
    <w:autoRedefine/>
    <w:qFormat/>
    <w:uiPriority w:val="0"/>
    <w:pPr>
      <w:adjustRightInd/>
    </w:pPr>
    <w:rPr>
      <w:sz w:val="18"/>
      <w:szCs w:val="20"/>
    </w:rPr>
  </w:style>
  <w:style w:type="paragraph" w:customStyle="1" w:styleId="598">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autoRedefine/>
    <w:qFormat/>
    <w:uiPriority w:val="99"/>
    <w:pPr>
      <w:adjustRightInd/>
      <w:spacing w:line="360" w:lineRule="auto"/>
    </w:pPr>
    <w:rPr>
      <w:rFonts w:ascii="FangSong_GB2312" w:eastAsia="FangSong_GB2312"/>
      <w:sz w:val="24"/>
      <w:szCs w:val="20"/>
    </w:rPr>
  </w:style>
  <w:style w:type="paragraph" w:customStyle="1" w:styleId="603">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autoRedefine/>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57"/>
    <w:autoRedefine/>
    <w:qFormat/>
    <w:uiPriority w:val="0"/>
    <w:pPr>
      <w:snapToGrid w:val="0"/>
      <w:spacing w:line="360" w:lineRule="auto"/>
    </w:pPr>
    <w:rPr>
      <w:rFonts w:ascii="宋体"/>
      <w:b/>
      <w:sz w:val="24"/>
      <w:szCs w:val="20"/>
    </w:rPr>
  </w:style>
  <w:style w:type="paragraph" w:customStyle="1" w:styleId="608">
    <w:name w:val="规划正文"/>
    <w:basedOn w:val="1"/>
    <w:autoRedefine/>
    <w:qFormat/>
    <w:uiPriority w:val="0"/>
    <w:pPr>
      <w:adjustRightInd/>
      <w:spacing w:beforeLines="100" w:line="360" w:lineRule="auto"/>
      <w:jc w:val="left"/>
    </w:pPr>
    <w:rPr>
      <w:rFonts w:ascii="Arial" w:hAnsi="Arial" w:eastAsia="FangSong_GB2312"/>
      <w:bCs/>
      <w:sz w:val="28"/>
    </w:rPr>
  </w:style>
  <w:style w:type="paragraph" w:customStyle="1" w:styleId="609">
    <w:name w:val="小节"/>
    <w:basedOn w:val="6"/>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autoRedefine/>
    <w:qFormat/>
    <w:uiPriority w:val="7"/>
    <w:pPr>
      <w:adjustRightInd/>
    </w:pPr>
    <w:rPr>
      <w:rFonts w:ascii="宋体" w:hAnsi="Courier New"/>
    </w:rPr>
  </w:style>
  <w:style w:type="paragraph" w:customStyle="1" w:styleId="611">
    <w:name w:val="Char3"/>
    <w:basedOn w:val="1"/>
    <w:autoRedefine/>
    <w:qFormat/>
    <w:uiPriority w:val="0"/>
    <w:pPr>
      <w:adjustRightInd/>
    </w:pPr>
    <w:rPr>
      <w:rFonts w:ascii="FangSong_GB2312" w:eastAsia="FangSong_GB2312"/>
      <w:b/>
      <w:sz w:val="32"/>
      <w:szCs w:val="32"/>
    </w:rPr>
  </w:style>
  <w:style w:type="paragraph" w:customStyle="1" w:styleId="612">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6"/>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autoRedefine/>
    <w:qFormat/>
    <w:uiPriority w:val="0"/>
    <w:pPr>
      <w:widowControl/>
      <w:adjustRightInd/>
      <w:spacing w:after="160" w:line="240" w:lineRule="exact"/>
      <w:jc w:val="left"/>
    </w:pPr>
    <w:rPr>
      <w:szCs w:val="20"/>
    </w:rPr>
  </w:style>
  <w:style w:type="paragraph" w:customStyle="1" w:styleId="620">
    <w:name w:val="表格标题2"/>
    <w:basedOn w:val="621"/>
    <w:autoRedefine/>
    <w:qFormat/>
    <w:uiPriority w:val="0"/>
    <w:rPr>
      <w:b/>
    </w:rPr>
  </w:style>
  <w:style w:type="paragraph" w:customStyle="1" w:styleId="621">
    <w:name w:val="表格内文"/>
    <w:basedOn w:val="1"/>
    <w:autoRedefine/>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autoRedefine/>
    <w:qFormat/>
    <w:uiPriority w:val="0"/>
    <w:rPr>
      <w:rFonts w:ascii="FangSong_GB2312" w:eastAsia="FangSong_GB2312"/>
      <w:b/>
      <w:sz w:val="32"/>
      <w:szCs w:val="32"/>
    </w:rPr>
  </w:style>
  <w:style w:type="paragraph" w:customStyle="1" w:styleId="623">
    <w:name w:val="正文，首行缩进:  2 字符"/>
    <w:autoRedefine/>
    <w:qFormat/>
    <w:uiPriority w:val="0"/>
    <w:pPr>
      <w:spacing w:line="360" w:lineRule="auto"/>
      <w:ind w:firstLine="480" w:firstLineChars="200"/>
    </w:pPr>
    <w:rPr>
      <w:rFonts w:ascii="Arial" w:hAnsi="Arial" w:eastAsia="FangSong_GB2312" w:cs="Times New Roman"/>
      <w:kern w:val="2"/>
      <w:sz w:val="24"/>
      <w:szCs w:val="24"/>
      <w:lang w:val="en-US" w:eastAsia="zh-CN" w:bidi="ar-SA"/>
    </w:rPr>
  </w:style>
  <w:style w:type="paragraph" w:customStyle="1" w:styleId="624">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autoRedefine/>
    <w:qFormat/>
    <w:uiPriority w:val="0"/>
    <w:pPr>
      <w:spacing w:line="360" w:lineRule="auto"/>
    </w:pPr>
    <w:rPr>
      <w:szCs w:val="20"/>
    </w:rPr>
  </w:style>
  <w:style w:type="paragraph" w:customStyle="1" w:styleId="626">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8">
    <w:name w:val="MM Topic 1"/>
    <w:basedOn w:val="3"/>
    <w:autoRedefine/>
    <w:qFormat/>
    <w:uiPriority w:val="0"/>
    <w:pPr>
      <w:tabs>
        <w:tab w:val="left" w:pos="840"/>
      </w:tabs>
      <w:adjustRightInd/>
      <w:ind w:left="840" w:hanging="420"/>
    </w:pPr>
  </w:style>
  <w:style w:type="paragraph" w:customStyle="1" w:styleId="629">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autoRedefine/>
    <w:qFormat/>
    <w:uiPriority w:val="0"/>
    <w:pPr>
      <w:spacing w:line="360" w:lineRule="auto"/>
      <w:ind w:firstLine="200" w:firstLineChars="200"/>
    </w:pPr>
    <w:rPr>
      <w:kern w:val="0"/>
      <w:sz w:val="24"/>
      <w:szCs w:val="20"/>
    </w:rPr>
  </w:style>
  <w:style w:type="paragraph" w:customStyle="1" w:styleId="631">
    <w:name w:val="表格"/>
    <w:basedOn w:val="1"/>
    <w:autoRedefine/>
    <w:qFormat/>
    <w:uiPriority w:val="0"/>
    <w:pPr>
      <w:snapToGrid w:val="0"/>
      <w:ind w:firstLine="42" w:firstLineChars="21"/>
    </w:pPr>
    <w:rPr>
      <w:rFonts w:ascii="宋体" w:hAnsi="宋体"/>
      <w:kern w:val="0"/>
      <w:sz w:val="20"/>
      <w:szCs w:val="20"/>
    </w:rPr>
  </w:style>
  <w:style w:type="paragraph" w:customStyle="1" w:styleId="632">
    <w:name w:val="标书标题4"/>
    <w:basedOn w:val="7"/>
    <w:autoRedefine/>
    <w:qFormat/>
    <w:uiPriority w:val="0"/>
    <w:pPr>
      <w:keepLines w:val="0"/>
      <w:snapToGrid w:val="0"/>
      <w:spacing w:before="0" w:after="0" w:line="300" w:lineRule="auto"/>
    </w:pPr>
    <w:rPr>
      <w:rFonts w:ascii="Arial Narrow" w:hAnsi="Arial Narrow" w:eastAsia="FangSong_GB2312"/>
      <w:bCs w:val="0"/>
      <w:color w:val="000000"/>
      <w:kern w:val="0"/>
      <w:szCs w:val="32"/>
      <w:lang w:val="en-US"/>
    </w:rPr>
  </w:style>
  <w:style w:type="paragraph" w:customStyle="1" w:styleId="633">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autoRedefine/>
    <w:qFormat/>
    <w:uiPriority w:val="0"/>
    <w:pPr>
      <w:adjustRightInd/>
      <w:spacing w:line="300" w:lineRule="auto"/>
      <w:jc w:val="center"/>
    </w:pPr>
  </w:style>
  <w:style w:type="paragraph" w:customStyle="1" w:styleId="637">
    <w:name w:val="_Style 6"/>
    <w:basedOn w:val="1"/>
    <w:autoRedefine/>
    <w:qFormat/>
    <w:uiPriority w:val="34"/>
    <w:pPr>
      <w:adjustRightInd/>
      <w:ind w:firstLine="420" w:firstLineChars="200"/>
    </w:pPr>
    <w:rPr>
      <w:rFonts w:eastAsia="FangSong_GB2312"/>
      <w:sz w:val="28"/>
    </w:rPr>
  </w:style>
  <w:style w:type="paragraph" w:customStyle="1" w:styleId="638">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9">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0">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2">
    <w:name w:val="正文表标题"/>
    <w:next w:val="83"/>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4">
    <w:name w:val="trademark"/>
    <w:autoRedefine/>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autoRedefine/>
    <w:qFormat/>
    <w:uiPriority w:val="0"/>
    <w:rPr>
      <w:rFonts w:ascii="FangSong_GB2312" w:eastAsia="FangSong_GB2312"/>
      <w:b/>
      <w:sz w:val="32"/>
      <w:szCs w:val="20"/>
    </w:rPr>
  </w:style>
  <w:style w:type="paragraph" w:customStyle="1" w:styleId="647">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autoRedefine/>
    <w:qFormat/>
    <w:uiPriority w:val="0"/>
    <w:pPr>
      <w:adjustRightInd/>
      <w:ind w:firstLine="200" w:firstLineChars="200"/>
    </w:pPr>
    <w:rPr>
      <w:rFonts w:ascii="Tahoma" w:hAnsi="Tahoma"/>
      <w:sz w:val="24"/>
      <w:szCs w:val="20"/>
    </w:rPr>
  </w:style>
  <w:style w:type="paragraph" w:customStyle="1" w:styleId="649">
    <w:name w:val="a1"/>
    <w:basedOn w:val="1"/>
    <w:autoRedefine/>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autoRedefine/>
    <w:qFormat/>
    <w:uiPriority w:val="0"/>
    <w:pPr>
      <w:spacing w:afterLines="50"/>
      <w:jc w:val="left"/>
      <w:outlineLvl w:val="3"/>
    </w:pPr>
    <w:rPr>
      <w:sz w:val="24"/>
      <w:szCs w:val="24"/>
    </w:rPr>
  </w:style>
  <w:style w:type="paragraph" w:customStyle="1" w:styleId="651">
    <w:name w:val="样式4"/>
    <w:basedOn w:val="1"/>
    <w:autoRedefine/>
    <w:qFormat/>
    <w:uiPriority w:val="0"/>
    <w:pPr>
      <w:spacing w:line="360" w:lineRule="auto"/>
      <w:ind w:firstLine="420"/>
      <w:jc w:val="center"/>
      <w:outlineLvl w:val="2"/>
    </w:pPr>
    <w:rPr>
      <w:rFonts w:ascii="FangSong_GB2312" w:hAnsi="仿宋" w:eastAsia="FangSong_GB2312"/>
      <w:b/>
      <w:sz w:val="32"/>
      <w:szCs w:val="32"/>
    </w:rPr>
  </w:style>
  <w:style w:type="paragraph" w:customStyle="1" w:styleId="652">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3"/>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autoRedefine/>
    <w:qFormat/>
    <w:uiPriority w:val="0"/>
    <w:pPr>
      <w:adjustRightInd/>
    </w:pPr>
    <w:rPr>
      <w:rFonts w:ascii="Tahoma" w:hAnsi="Tahoma"/>
      <w:sz w:val="24"/>
      <w:szCs w:val="20"/>
    </w:rPr>
  </w:style>
  <w:style w:type="paragraph" w:customStyle="1" w:styleId="656">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83"/>
    <w:autoRedefine/>
    <w:qFormat/>
    <w:uiPriority w:val="0"/>
    <w:pPr>
      <w:tabs>
        <w:tab w:val="left" w:pos="1260"/>
        <w:tab w:val="left" w:pos="1680"/>
        <w:tab w:val="left" w:pos="2100"/>
        <w:tab w:val="left" w:pos="2520"/>
      </w:tabs>
      <w:ind w:left="2520"/>
      <w:outlineLvl w:val="4"/>
    </w:pPr>
  </w:style>
  <w:style w:type="paragraph" w:customStyle="1" w:styleId="658">
    <w:name w:val="二级条标题"/>
    <w:basedOn w:val="81"/>
    <w:next w:val="83"/>
    <w:autoRedefine/>
    <w:qFormat/>
    <w:uiPriority w:val="0"/>
    <w:pPr>
      <w:tabs>
        <w:tab w:val="left" w:pos="2100"/>
      </w:tabs>
      <w:ind w:left="0"/>
      <w:outlineLvl w:val="3"/>
    </w:pPr>
  </w:style>
  <w:style w:type="paragraph" w:customStyle="1" w:styleId="659">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FangSong_GB2312" w:hAnsi="FangSong_GB2312" w:eastAsia="FangSong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7"/>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FangSong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FangSong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FangSong_GB2312" w:eastAsia="FangSong_GB2312"/>
      <w:b/>
      <w:sz w:val="32"/>
      <w:szCs w:val="32"/>
    </w:rPr>
  </w:style>
  <w:style w:type="paragraph" w:customStyle="1" w:styleId="702">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30"/>
    <w:qFormat/>
    <w:uiPriority w:val="0"/>
    <w:pPr>
      <w:tabs>
        <w:tab w:val="left" w:pos="840"/>
      </w:tabs>
      <w:snapToGrid w:val="0"/>
      <w:ind w:left="840" w:hanging="420" w:firstLineChars="0"/>
    </w:pPr>
    <w:rPr>
      <w:rFonts w:ascii="FangSong_GB2312" w:eastAsia="FangSong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FangSong_GB2312" w:eastAsia="新宋体"/>
      <w:sz w:val="24"/>
      <w:szCs w:val="20"/>
    </w:rPr>
  </w:style>
  <w:style w:type="paragraph" w:customStyle="1" w:styleId="722">
    <w:name w:val="4"/>
    <w:basedOn w:val="1"/>
    <w:next w:val="38"/>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6"/>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FangSong_GB2312" w:eastAsia="FangSong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FangSong_GB2312" w:eastAsia="FangSong_GB2312"/>
      <w:b/>
      <w:sz w:val="32"/>
      <w:szCs w:val="20"/>
    </w:rPr>
  </w:style>
  <w:style w:type="paragraph" w:customStyle="1" w:styleId="732">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FangSong_GB2312" w:eastAsia="FangSong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FangSong_GB2312" w:eastAsia="FangSong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FangSong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Lines="50" w:afterLines="50"/>
      <w:ind w:firstLine="200" w:firstLineChars="200"/>
      <w:outlineLvl w:val="4"/>
    </w:pPr>
    <w:rPr>
      <w:rFonts w:ascii="FangSong_GB2312" w:hAnsi="宋体" w:eastAsia="FangSong_GB2312"/>
      <w:b/>
      <w:bCs/>
      <w:sz w:val="24"/>
    </w:rPr>
  </w:style>
  <w:style w:type="paragraph" w:customStyle="1" w:styleId="761">
    <w:name w:val="_Style 5"/>
    <w:basedOn w:val="1"/>
    <w:autoRedefine/>
    <w:qFormat/>
    <w:uiPriority w:val="34"/>
    <w:pPr>
      <w:adjustRightInd/>
      <w:ind w:firstLine="420" w:firstLineChars="200"/>
    </w:pPr>
    <w:rPr>
      <w:rFonts w:eastAsia="FangSong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FangSong_GB2312" w:eastAsia="FangSong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FangSong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FangSong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FangSong_GB2312" w:eastAsia="FangSong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2"/>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qFormat/>
    <w:uiPriority w:val="0"/>
    <w:rPr>
      <w:rFonts w:ascii="FangSong_GB2312" w:eastAsia="FangSong_GB2312"/>
      <w:b/>
      <w:sz w:val="32"/>
      <w:szCs w:val="32"/>
    </w:rPr>
  </w:style>
  <w:style w:type="paragraph" w:customStyle="1" w:styleId="786">
    <w:name w:val="Char111"/>
    <w:basedOn w:val="1"/>
    <w:autoRedefine/>
    <w:qFormat/>
    <w:uiPriority w:val="0"/>
    <w:rPr>
      <w:rFonts w:ascii="FangSong_GB2312" w:eastAsia="FangSong_GB2312"/>
      <w:b/>
      <w:sz w:val="32"/>
      <w:szCs w:val="32"/>
    </w:rPr>
  </w:style>
  <w:style w:type="paragraph" w:customStyle="1" w:styleId="787">
    <w:name w:val="标题3"/>
    <w:basedOn w:val="6"/>
    <w:next w:val="55"/>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FangSong_GB2312" w:eastAsia="FangSong_GB2312"/>
      <w:b/>
      <w:sz w:val="32"/>
      <w:szCs w:val="32"/>
    </w:rPr>
  </w:style>
  <w:style w:type="paragraph" w:customStyle="1" w:styleId="794">
    <w:name w:val="五级条标题"/>
    <w:basedOn w:val="795"/>
    <w:next w:val="83"/>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7"/>
    <w:next w:val="83"/>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FangSong_GB2312" w:eastAsia="FangSong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7"/>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FangSong_GB2312" w:hAnsi="宋体" w:eastAsia="FangSong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FangSong_GB2312" w:eastAsia="FangSong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7"/>
    <w:qFormat/>
    <w:uiPriority w:val="0"/>
    <w:pPr>
      <w:tabs>
        <w:tab w:val="left" w:pos="0"/>
        <w:tab w:val="clear" w:pos="864"/>
      </w:tabs>
      <w:spacing w:before="0" w:after="0" w:line="360" w:lineRule="auto"/>
      <w:ind w:left="1"/>
    </w:pPr>
    <w:rPr>
      <w:rFonts w:eastAsia="FangSong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FangSong_GB2312"/>
      <w:sz w:val="24"/>
      <w:szCs w:val="20"/>
    </w:rPr>
  </w:style>
  <w:style w:type="paragraph" w:customStyle="1" w:styleId="840">
    <w:name w:val="正文1"/>
    <w:basedOn w:val="32"/>
    <w:autoRedefine/>
    <w:qFormat/>
    <w:uiPriority w:val="0"/>
    <w:pPr>
      <w:ind w:left="0" w:leftChars="0" w:firstLine="480" w:firstLineChars="200"/>
    </w:pPr>
    <w:rPr>
      <w:rFonts w:ascii="FangSong_GB2312" w:hAnsi="Courier New" w:eastAsia="FangSong_GB2312"/>
      <w:kern w:val="28"/>
      <w:sz w:val="24"/>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5"/>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autoRedefine/>
    <w:qFormat/>
    <w:uiPriority w:val="0"/>
    <w:rPr>
      <w:rFonts w:ascii="FangSong_GB2312" w:eastAsia="FangSong_GB2312"/>
      <w:b/>
      <w:sz w:val="32"/>
      <w:szCs w:val="20"/>
    </w:rPr>
  </w:style>
  <w:style w:type="paragraph" w:customStyle="1" w:styleId="84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autoRedefine/>
    <w:qFormat/>
    <w:uiPriority w:val="0"/>
    <w:rPr>
      <w:rFonts w:ascii="FangSong_GB2312" w:eastAsia="FangSong_GB2312"/>
      <w:b/>
      <w:sz w:val="32"/>
      <w:szCs w:val="20"/>
    </w:rPr>
  </w:style>
  <w:style w:type="paragraph" w:customStyle="1" w:styleId="84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9">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autoRedefine/>
    <w:qFormat/>
    <w:uiPriority w:val="0"/>
    <w:pPr>
      <w:adjustRightInd/>
      <w:spacing w:before="120" w:line="360" w:lineRule="auto"/>
      <w:ind w:firstLine="480" w:firstLineChars="200"/>
    </w:pPr>
    <w:rPr>
      <w:rFonts w:eastAsia="FangSong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autoRedefine/>
    <w:qFormat/>
    <w:uiPriority w:val="0"/>
    <w:pPr>
      <w:adjustRightInd/>
    </w:pPr>
    <w:rPr>
      <w:rFonts w:ascii="FangSong_GB2312" w:eastAsia="FangSong_GB2312"/>
      <w:b/>
      <w:sz w:val="32"/>
      <w:szCs w:val="32"/>
    </w:rPr>
  </w:style>
  <w:style w:type="paragraph" w:customStyle="1" w:styleId="857">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8">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FangSong_GB2312"/>
      <w:sz w:val="28"/>
    </w:rPr>
  </w:style>
  <w:style w:type="paragraph" w:customStyle="1" w:styleId="861">
    <w:name w:val="Char21"/>
    <w:basedOn w:val="1"/>
    <w:autoRedefine/>
    <w:qFormat/>
    <w:uiPriority w:val="0"/>
    <w:pPr>
      <w:adjustRightInd/>
      <w:ind w:firstLine="200" w:firstLineChars="200"/>
    </w:pPr>
    <w:rPr>
      <w:rFonts w:ascii="FangSong_GB2312" w:eastAsia="FangSong_GB2312"/>
      <w:b/>
      <w:sz w:val="32"/>
      <w:szCs w:val="32"/>
    </w:rPr>
  </w:style>
  <w:style w:type="paragraph" w:customStyle="1" w:styleId="862">
    <w:name w:val="列表段落1"/>
    <w:basedOn w:val="1"/>
    <w:autoRedefine/>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autoRedefine/>
    <w:qFormat/>
    <w:uiPriority w:val="0"/>
    <w:pPr>
      <w:snapToGrid w:val="0"/>
      <w:spacing w:line="600" w:lineRule="atLeast"/>
      <w:ind w:firstLine="641"/>
      <w:jc w:val="both"/>
    </w:pPr>
    <w:rPr>
      <w:rFonts w:ascii="Times New Roman" w:hAnsi="Times New Roman" w:eastAsia="FangSong_GB2312" w:cs="Times New Roman"/>
      <w:sz w:val="32"/>
      <w:lang w:val="en-US" w:eastAsia="zh-CN" w:bidi="ar-SA"/>
    </w:rPr>
  </w:style>
  <w:style w:type="paragraph" w:customStyle="1" w:styleId="867">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autoRedefine/>
    <w:qFormat/>
    <w:uiPriority w:val="0"/>
    <w:rPr>
      <w:rFonts w:ascii="Tahoma" w:hAnsi="Tahoma" w:cs="FangSong_GB2312"/>
      <w:sz w:val="24"/>
      <w:szCs w:val="20"/>
    </w:rPr>
  </w:style>
  <w:style w:type="paragraph" w:customStyle="1" w:styleId="869">
    <w:name w:val="样式9"/>
    <w:basedOn w:val="1"/>
    <w:autoRedefine/>
    <w:qFormat/>
    <w:uiPriority w:val="0"/>
    <w:pPr>
      <w:adjustRightInd/>
      <w:spacing w:before="240" w:after="60" w:line="319" w:lineRule="auto"/>
      <w:ind w:firstLine="200" w:firstLineChars="200"/>
      <w:jc w:val="left"/>
      <w:outlineLvl w:val="0"/>
    </w:pPr>
    <w:rPr>
      <w:rFonts w:ascii="FangSong_GB2312" w:hAnsi="Arial" w:eastAsia="FangSong_GB2312" w:cs="Arial"/>
      <w:b/>
      <w:bCs/>
      <w:sz w:val="24"/>
      <w:szCs w:val="32"/>
    </w:rPr>
  </w:style>
  <w:style w:type="paragraph" w:customStyle="1" w:styleId="870">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3">
    <w:name w:val="_Style 12"/>
    <w:basedOn w:val="19"/>
    <w:autoRedefine/>
    <w:qFormat/>
    <w:uiPriority w:val="0"/>
    <w:pPr>
      <w:snapToGrid w:val="0"/>
      <w:spacing w:line="360" w:lineRule="auto"/>
    </w:pPr>
  </w:style>
  <w:style w:type="paragraph" w:customStyle="1" w:styleId="874">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61"/>
    <w:autoRedefine/>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FangSong_GB2312" w:eastAsia="FangSong_GB2312"/>
      <w:b/>
      <w:color w:val="000000"/>
      <w:sz w:val="24"/>
      <w:szCs w:val="20"/>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2"/>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FangSong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qFormat/>
    <w:uiPriority w:val="0"/>
    <w:rPr>
      <w:rFonts w:ascii="FangSong_GB2312" w:eastAsia="FangSong_GB2312"/>
      <w:b/>
      <w:sz w:val="32"/>
      <w:szCs w:val="32"/>
    </w:rPr>
  </w:style>
  <w:style w:type="paragraph" w:customStyle="1" w:styleId="885">
    <w:name w:val="正文箭头"/>
    <w:basedOn w:val="541"/>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6"/>
    <w:autoRedefine/>
    <w:qFormat/>
    <w:uiPriority w:val="0"/>
    <w:pPr>
      <w:keepLines w:val="0"/>
      <w:widowControl/>
      <w:snapToGrid w:val="0"/>
      <w:spacing w:before="120" w:after="60" w:line="300" w:lineRule="auto"/>
      <w:jc w:val="left"/>
    </w:pPr>
    <w:rPr>
      <w:rFonts w:ascii="Arial Narrow" w:hAnsi="Arial Narrow" w:eastAsia="FangSong_GB2312"/>
      <w:b w:val="0"/>
      <w:bCs w:val="0"/>
      <w:color w:val="000000"/>
      <w:kern w:val="0"/>
      <w:sz w:val="28"/>
    </w:rPr>
  </w:style>
  <w:style w:type="paragraph" w:customStyle="1" w:styleId="890">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FangSong_GB2312"/>
      <w:sz w:val="28"/>
    </w:rPr>
  </w:style>
  <w:style w:type="paragraph" w:customStyle="1" w:styleId="892">
    <w:name w:val="表格 内容"/>
    <w:basedOn w:val="729"/>
    <w:qFormat/>
    <w:uiPriority w:val="0"/>
    <w:rPr>
      <w:b w:val="0"/>
      <w:sz w:val="20"/>
    </w:rPr>
  </w:style>
  <w:style w:type="paragraph" w:customStyle="1" w:styleId="893">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8"/>
    <w:next w:val="1"/>
    <w:autoRedefine/>
    <w:qFormat/>
    <w:uiPriority w:val="0"/>
    <w:pPr>
      <w:tabs>
        <w:tab w:val="left" w:pos="1080"/>
      </w:tabs>
      <w:ind w:left="1080" w:hanging="1080"/>
    </w:pPr>
  </w:style>
  <w:style w:type="paragraph" w:customStyle="1" w:styleId="896">
    <w:name w:val="数字标题1"/>
    <w:basedOn w:val="3"/>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FangSong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FangSong_GB2312"/>
      <w:sz w:val="28"/>
    </w:rPr>
  </w:style>
  <w:style w:type="paragraph" w:customStyle="1" w:styleId="905">
    <w:name w:val="样式5"/>
    <w:basedOn w:val="1"/>
    <w:autoRedefine/>
    <w:qFormat/>
    <w:uiPriority w:val="0"/>
    <w:pPr>
      <w:spacing w:line="440" w:lineRule="exact"/>
      <w:ind w:left="2" w:firstLine="480" w:firstLineChars="200"/>
    </w:pPr>
    <w:rPr>
      <w:rFonts w:ascii="FangSong_GB2312" w:hAnsi="仿宋" w:eastAsia="FangSong_GB2312"/>
      <w:sz w:val="24"/>
    </w:rPr>
  </w:style>
  <w:style w:type="paragraph" w:customStyle="1" w:styleId="906">
    <w:name w:val="_Style 8"/>
    <w:basedOn w:val="1"/>
    <w:autoRedefine/>
    <w:qFormat/>
    <w:uiPriority w:val="34"/>
    <w:pPr>
      <w:adjustRightInd/>
      <w:ind w:firstLine="420" w:firstLineChars="200"/>
    </w:pPr>
    <w:rPr>
      <w:rFonts w:eastAsia="FangSong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FangSong_GB2312"/>
      <w:sz w:val="28"/>
    </w:rPr>
  </w:style>
  <w:style w:type="paragraph" w:customStyle="1" w:styleId="913">
    <w:name w:val="正文 图"/>
    <w:basedOn w:val="446"/>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5"/>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Char"/>
    <w:link w:val="39"/>
    <w:autoRedefine/>
    <w:qFormat/>
    <w:uiPriority w:val="0"/>
    <w:rPr>
      <w:kern w:val="2"/>
      <w:sz w:val="21"/>
      <w:szCs w:val="24"/>
      <w:lang w:val="zh-CN"/>
    </w:rPr>
  </w:style>
  <w:style w:type="character" w:customStyle="1" w:styleId="932">
    <w:name w:val="无间隔 Char"/>
    <w:link w:val="486"/>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61"/>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1"/>
    <w:autoRedefine/>
    <w:qFormat/>
    <w:uiPriority w:val="0"/>
    <w:rPr>
      <w:color w:val="000000"/>
      <w:shd w:val="clear" w:color="auto" w:fill="EFD200"/>
    </w:rPr>
  </w:style>
  <w:style w:type="character" w:customStyle="1" w:styleId="961">
    <w:name w:val="font71"/>
    <w:basedOn w:val="71"/>
    <w:qFormat/>
    <w:uiPriority w:val="0"/>
    <w:rPr>
      <w:rFonts w:hint="eastAsia" w:ascii="宋体" w:hAnsi="宋体" w:eastAsia="宋体" w:cs="宋体"/>
      <w:color w:val="000000"/>
      <w:sz w:val="22"/>
      <w:szCs w:val="22"/>
      <w:u w:val="none"/>
    </w:rPr>
  </w:style>
  <w:style w:type="character" w:customStyle="1" w:styleId="962">
    <w:name w:val="font91"/>
    <w:basedOn w:val="71"/>
    <w:autoRedefine/>
    <w:qFormat/>
    <w:uiPriority w:val="0"/>
    <w:rPr>
      <w:rFonts w:hint="eastAsia" w:ascii="仿宋" w:hAnsi="仿宋" w:eastAsia="仿宋" w:cs="仿宋"/>
      <w:color w:val="000000"/>
      <w:sz w:val="22"/>
      <w:szCs w:val="22"/>
      <w:u w:val="none"/>
    </w:rPr>
  </w:style>
  <w:style w:type="paragraph" w:customStyle="1" w:styleId="963">
    <w:name w:val="纯文本3"/>
    <w:basedOn w:val="964"/>
    <w:autoRedefine/>
    <w:qFormat/>
    <w:uiPriority w:val="0"/>
    <w:pPr>
      <w:widowControl/>
      <w:jc w:val="left"/>
    </w:pPr>
    <w:rPr>
      <w:rFonts w:ascii="宋体" w:hAnsi="Courier New"/>
    </w:rPr>
  </w:style>
  <w:style w:type="paragraph" w:customStyle="1" w:styleId="964">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965">
    <w:name w:val="content-right_8zs401"/>
    <w:basedOn w:val="71"/>
    <w:qFormat/>
    <w:uiPriority w:val="0"/>
  </w:style>
  <w:style w:type="paragraph" w:customStyle="1" w:styleId="966">
    <w:name w:val="正文8"/>
    <w:autoRedefine/>
    <w:qFormat/>
    <w:uiPriority w:val="0"/>
    <w:pPr>
      <w:jc w:val="both"/>
    </w:pPr>
    <w:rPr>
      <w:rFonts w:ascii="Times New Roman" w:hAnsi="Times New Roman" w:eastAsia="宋体" w:cs="Times New Roman"/>
      <w:kern w:val="2"/>
      <w:sz w:val="21"/>
      <w:szCs w:val="21"/>
      <w:lang w:val="en-US" w:eastAsia="zh-CN" w:bidi="ar-SA"/>
    </w:rPr>
  </w:style>
  <w:style w:type="character" w:customStyle="1" w:styleId="967">
    <w:name w:val="font112"/>
    <w:basedOn w:val="71"/>
    <w:autoRedefine/>
    <w:qFormat/>
    <w:uiPriority w:val="0"/>
    <w:rPr>
      <w:rFonts w:hint="eastAsia" w:ascii="宋体" w:hAnsi="宋体" w:eastAsia="宋体" w:cs="宋体"/>
      <w:color w:val="000000"/>
      <w:sz w:val="20"/>
      <w:szCs w:val="20"/>
      <w:u w:val="none"/>
      <w:vertAlign w:val="subscript"/>
    </w:rPr>
  </w:style>
  <w:style w:type="character" w:customStyle="1" w:styleId="968">
    <w:name w:val="font121"/>
    <w:basedOn w:val="71"/>
    <w:autoRedefine/>
    <w:qFormat/>
    <w:uiPriority w:val="0"/>
    <w:rPr>
      <w:rFonts w:hint="eastAsia" w:ascii="宋体" w:hAnsi="宋体" w:eastAsia="宋体" w:cs="宋体"/>
      <w:color w:val="000000"/>
      <w:sz w:val="20"/>
      <w:szCs w:val="20"/>
      <w:u w:val="none"/>
      <w:vertAlign w:val="subscript"/>
    </w:rPr>
  </w:style>
  <w:style w:type="character" w:customStyle="1" w:styleId="969">
    <w:name w:val="font131"/>
    <w:basedOn w:val="71"/>
    <w:autoRedefine/>
    <w:qFormat/>
    <w:uiPriority w:val="0"/>
    <w:rPr>
      <w:rFonts w:hint="eastAsia" w:ascii="宋体" w:hAnsi="宋体" w:eastAsia="宋体" w:cs="宋体"/>
      <w:color w:val="C00000"/>
      <w:sz w:val="20"/>
      <w:szCs w:val="20"/>
      <w:u w:val="none"/>
      <w:vertAlign w:val="subscript"/>
    </w:rPr>
  </w:style>
  <w:style w:type="character" w:customStyle="1" w:styleId="970">
    <w:name w:val="font141"/>
    <w:basedOn w:val="71"/>
    <w:autoRedefine/>
    <w:qFormat/>
    <w:uiPriority w:val="0"/>
    <w:rPr>
      <w:rFonts w:hint="eastAsia" w:ascii="宋体" w:hAnsi="宋体" w:eastAsia="宋体" w:cs="宋体"/>
      <w:color w:val="000000"/>
      <w:sz w:val="20"/>
      <w:szCs w:val="20"/>
      <w:u w:val="none"/>
      <w:vertAlign w:val="superscript"/>
    </w:rPr>
  </w:style>
  <w:style w:type="character" w:customStyle="1" w:styleId="971">
    <w:name w:val="font151"/>
    <w:basedOn w:val="71"/>
    <w:autoRedefine/>
    <w:qFormat/>
    <w:uiPriority w:val="0"/>
    <w:rPr>
      <w:rFonts w:ascii="CIDFont" w:hAnsi="CIDFont" w:eastAsia="CIDFont" w:cs="CIDFont"/>
      <w:color w:val="000000"/>
      <w:sz w:val="21"/>
      <w:szCs w:val="21"/>
      <w:u w:val="none"/>
    </w:rPr>
  </w:style>
  <w:style w:type="paragraph" w:customStyle="1" w:styleId="972">
    <w:name w:val="正文首行缩进 21"/>
    <w:basedOn w:val="973"/>
    <w:autoRedefine/>
    <w:qFormat/>
    <w:uiPriority w:val="0"/>
    <w:pPr>
      <w:ind w:firstLine="420"/>
    </w:pPr>
    <w:rPr>
      <w:rFonts w:cs="宋体"/>
    </w:rPr>
  </w:style>
  <w:style w:type="paragraph" w:customStyle="1" w:styleId="973">
    <w:name w:val="正文文本缩进1"/>
    <w:basedOn w:val="1"/>
    <w:next w:val="1"/>
    <w:autoRedefine/>
    <w:qFormat/>
    <w:uiPriority w:val="0"/>
    <w:pPr>
      <w:ind w:left="420" w:leftChars="200"/>
    </w:pPr>
    <w:rPr>
      <w:color w:val="00000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62</Pages>
  <Words>6209</Words>
  <Characters>35392</Characters>
  <Lines>294</Lines>
  <Paragraphs>83</Paragraphs>
  <TotalTime>5</TotalTime>
  <ScaleCrop>false</ScaleCrop>
  <LinksUpToDate>false</LinksUpToDate>
  <CharactersWithSpaces>41518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2024-04-21T09:01:00Z</dcterms:created>
  <dc:creator>玥</dc:creator>
  <cp:lastModifiedBy>Admin</cp:lastModifiedBy>
  <cp:lastPrinted>2024-04-25T08:43:00Z</cp:lastPrinted>
  <dcterms:modified xsi:type="dcterms:W3CDTF">2024-04-25T09:46:46Z</dcterms:modified>
  <dc:title>杭州市市民卡扩大发卡工程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337C36AE340347E585E655BB542B7EC5</vt:lpwstr>
  </property>
  <property fmtid="{D5CDD505-2E9C-101B-9397-08002B2CF9AE}" pid="5" name="commondata">
    <vt:lpwstr>eyJoZGlkIjoiYWYyODdhZjBmYzQ5OTE5ZTlmNjllYjNjNjJhNTdiNDAifQ==</vt:lpwstr>
  </property>
  <property fmtid="{D5CDD505-2E9C-101B-9397-08002B2CF9AE}" pid="6" name="woTemplateTypoMode" linkTarget="0">
    <vt:lpwstr>web</vt:lpwstr>
  </property>
  <property fmtid="{D5CDD505-2E9C-101B-9397-08002B2CF9AE}" pid="7" name="woTemplate" linkTarget="0">
    <vt:i4>1</vt:i4>
  </property>
</Properties>
</file>