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57D598">
      <w:pPr>
        <w:tabs>
          <w:tab w:val="left" w:pos="4410"/>
        </w:tabs>
        <w:adjustRightInd w:val="0"/>
        <w:snapToGrid w:val="0"/>
        <w:spacing w:line="680" w:lineRule="exact"/>
        <w:jc w:val="center"/>
        <w:rPr>
          <w:rFonts w:ascii="黑体" w:hAnsi="黑体" w:eastAsia="黑体" w:cs="黑体"/>
          <w:color w:val="auto"/>
          <w:kern w:val="0"/>
          <w:sz w:val="36"/>
          <w:szCs w:val="36"/>
          <w:highlight w:val="none"/>
        </w:rPr>
      </w:pPr>
    </w:p>
    <w:p w14:paraId="4181DE57">
      <w:pPr>
        <w:rPr>
          <w:color w:val="auto"/>
          <w:highlight w:val="none"/>
        </w:rPr>
      </w:pPr>
    </w:p>
    <w:p w14:paraId="65D735EA">
      <w:pPr>
        <w:adjustRightInd w:val="0"/>
        <w:snapToGrid w:val="0"/>
        <w:spacing w:line="680" w:lineRule="exact"/>
        <w:jc w:val="center"/>
        <w:rPr>
          <w:rFonts w:hint="eastAsia" w:ascii="黑体" w:hAnsi="黑体" w:eastAsia="黑体" w:cs="黑体"/>
          <w:color w:val="auto"/>
          <w:kern w:val="2"/>
          <w:sz w:val="48"/>
          <w:szCs w:val="48"/>
          <w:highlight w:val="none"/>
          <w:lang w:val="en-US" w:eastAsia="zh-CN" w:bidi="ar-SA"/>
        </w:rPr>
      </w:pPr>
      <w:r>
        <w:rPr>
          <w:rFonts w:hint="eastAsia" w:ascii="黑体" w:hAnsi="黑体" w:eastAsia="黑体" w:cs="黑体"/>
          <w:color w:val="auto"/>
          <w:kern w:val="2"/>
          <w:sz w:val="48"/>
          <w:szCs w:val="48"/>
          <w:highlight w:val="none"/>
          <w:lang w:val="en-US" w:eastAsia="zh-CN" w:bidi="ar-SA"/>
        </w:rPr>
        <w:t>开化中学教师教育能力提升培训采购项目</w:t>
      </w:r>
    </w:p>
    <w:p w14:paraId="4578F50E">
      <w:pPr>
        <w:adjustRightInd w:val="0"/>
        <w:snapToGrid w:val="0"/>
        <w:spacing w:line="680" w:lineRule="exact"/>
        <w:jc w:val="center"/>
        <w:rPr>
          <w:rFonts w:ascii="黑体" w:hAnsi="黑体" w:eastAsia="黑体" w:cs="黑体"/>
          <w:color w:val="auto"/>
          <w:kern w:val="0"/>
          <w:sz w:val="44"/>
          <w:szCs w:val="44"/>
          <w:highlight w:val="none"/>
        </w:rPr>
      </w:pPr>
    </w:p>
    <w:p w14:paraId="7D25E99B">
      <w:pPr>
        <w:adjustRightInd w:val="0"/>
        <w:snapToGrid w:val="0"/>
        <w:spacing w:line="680" w:lineRule="exact"/>
        <w:jc w:val="center"/>
        <w:rPr>
          <w:rFonts w:ascii="黑体" w:hAnsi="黑体" w:eastAsia="黑体" w:cs="黑体"/>
          <w:color w:val="auto"/>
          <w:kern w:val="0"/>
          <w:sz w:val="44"/>
          <w:szCs w:val="44"/>
          <w:highlight w:val="none"/>
        </w:rPr>
      </w:pPr>
    </w:p>
    <w:p w14:paraId="1F5E5512">
      <w:pPr>
        <w:pStyle w:val="30"/>
        <w:rPr>
          <w:color w:val="auto"/>
          <w:highlight w:val="none"/>
        </w:rPr>
      </w:pPr>
    </w:p>
    <w:p w14:paraId="5D20D781">
      <w:pPr>
        <w:pStyle w:val="81"/>
        <w:ind w:firstLine="440"/>
        <w:rPr>
          <w:color w:val="auto"/>
          <w:highlight w:val="none"/>
        </w:rPr>
      </w:pPr>
    </w:p>
    <w:p w14:paraId="1E60C3FE">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3EAB4D9">
      <w:pPr>
        <w:spacing w:line="240" w:lineRule="exact"/>
        <w:jc w:val="center"/>
        <w:rPr>
          <w:rFonts w:ascii="仿宋_GB2312" w:eastAsia="仿宋_GB2312" w:cs="Times New Roman"/>
          <w:color w:val="auto"/>
          <w:highlight w:val="none"/>
        </w:rPr>
      </w:pPr>
    </w:p>
    <w:p w14:paraId="15766F1A">
      <w:pPr>
        <w:pStyle w:val="58"/>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ZZFSCG-K202536</w:t>
      </w:r>
      <w:r>
        <w:rPr>
          <w:rFonts w:hint="eastAsia" w:ascii="黑体" w:hAnsi="黑体" w:eastAsia="黑体" w:cs="黑体"/>
          <w:color w:val="auto"/>
          <w:sz w:val="30"/>
          <w:szCs w:val="30"/>
          <w:highlight w:val="none"/>
        </w:rPr>
        <w:t>）</w:t>
      </w:r>
    </w:p>
    <w:p w14:paraId="5866B612">
      <w:pPr>
        <w:pStyle w:val="58"/>
        <w:snapToGrid w:val="0"/>
        <w:spacing w:line="440" w:lineRule="exact"/>
        <w:ind w:firstLine="0"/>
        <w:jc w:val="center"/>
        <w:rPr>
          <w:rFonts w:ascii="仿宋" w:hAnsi="仿宋" w:eastAsia="仿宋" w:cs="Times New Roman"/>
          <w:color w:val="auto"/>
          <w:sz w:val="28"/>
          <w:szCs w:val="28"/>
          <w:highlight w:val="none"/>
        </w:rPr>
      </w:pPr>
    </w:p>
    <w:p w14:paraId="7B0E6A95">
      <w:pPr>
        <w:pStyle w:val="58"/>
        <w:snapToGrid w:val="0"/>
        <w:spacing w:line="440" w:lineRule="exact"/>
        <w:ind w:firstLine="0"/>
        <w:jc w:val="center"/>
        <w:rPr>
          <w:rFonts w:ascii="仿宋" w:hAnsi="仿宋" w:eastAsia="仿宋" w:cs="Times New Roman"/>
          <w:color w:val="auto"/>
          <w:sz w:val="28"/>
          <w:szCs w:val="28"/>
          <w:highlight w:val="none"/>
        </w:rPr>
      </w:pPr>
    </w:p>
    <w:p w14:paraId="489B9996">
      <w:pPr>
        <w:pStyle w:val="58"/>
        <w:snapToGrid w:val="0"/>
        <w:spacing w:line="440" w:lineRule="exact"/>
        <w:ind w:firstLine="0"/>
        <w:jc w:val="center"/>
        <w:rPr>
          <w:rFonts w:ascii="仿宋" w:hAnsi="仿宋" w:eastAsia="仿宋" w:cs="Times New Roman"/>
          <w:color w:val="auto"/>
          <w:sz w:val="28"/>
          <w:szCs w:val="28"/>
          <w:highlight w:val="none"/>
        </w:rPr>
      </w:pPr>
    </w:p>
    <w:p w14:paraId="413D444D">
      <w:pPr>
        <w:pStyle w:val="58"/>
        <w:snapToGrid w:val="0"/>
        <w:spacing w:line="440" w:lineRule="exact"/>
        <w:ind w:firstLine="0"/>
        <w:jc w:val="center"/>
        <w:rPr>
          <w:rFonts w:ascii="仿宋" w:hAnsi="仿宋" w:eastAsia="仿宋" w:cs="Times New Roman"/>
          <w:color w:val="auto"/>
          <w:sz w:val="28"/>
          <w:szCs w:val="28"/>
          <w:highlight w:val="none"/>
        </w:rPr>
      </w:pPr>
    </w:p>
    <w:p w14:paraId="5DEBFE25">
      <w:pPr>
        <w:pStyle w:val="58"/>
        <w:snapToGrid w:val="0"/>
        <w:spacing w:line="440" w:lineRule="exact"/>
        <w:ind w:firstLine="0"/>
        <w:jc w:val="center"/>
        <w:rPr>
          <w:rFonts w:ascii="仿宋" w:hAnsi="仿宋" w:eastAsia="仿宋" w:cs="Times New Roman"/>
          <w:color w:val="auto"/>
          <w:sz w:val="28"/>
          <w:szCs w:val="28"/>
          <w:highlight w:val="none"/>
        </w:rPr>
      </w:pPr>
    </w:p>
    <w:p w14:paraId="4887A882">
      <w:pPr>
        <w:pStyle w:val="58"/>
        <w:snapToGrid w:val="0"/>
        <w:spacing w:line="440" w:lineRule="exact"/>
        <w:ind w:firstLine="0"/>
        <w:jc w:val="center"/>
        <w:rPr>
          <w:rFonts w:ascii="仿宋" w:hAnsi="仿宋" w:eastAsia="仿宋" w:cs="Times New Roman"/>
          <w:color w:val="auto"/>
          <w:sz w:val="28"/>
          <w:szCs w:val="28"/>
          <w:highlight w:val="none"/>
        </w:rPr>
      </w:pPr>
    </w:p>
    <w:p w14:paraId="1A1495BA">
      <w:pPr>
        <w:pStyle w:val="58"/>
        <w:snapToGrid w:val="0"/>
        <w:spacing w:line="440" w:lineRule="exact"/>
        <w:ind w:firstLine="0"/>
        <w:jc w:val="center"/>
        <w:rPr>
          <w:rFonts w:ascii="仿宋" w:hAnsi="仿宋" w:eastAsia="仿宋" w:cs="Times New Roman"/>
          <w:color w:val="auto"/>
          <w:sz w:val="28"/>
          <w:szCs w:val="28"/>
          <w:highlight w:val="none"/>
        </w:rPr>
      </w:pPr>
    </w:p>
    <w:p w14:paraId="7001C3E1">
      <w:pPr>
        <w:pStyle w:val="58"/>
        <w:snapToGrid w:val="0"/>
        <w:spacing w:line="440" w:lineRule="exact"/>
        <w:ind w:firstLine="0"/>
        <w:jc w:val="center"/>
        <w:rPr>
          <w:rFonts w:ascii="仿宋" w:hAnsi="仿宋" w:eastAsia="仿宋" w:cs="Times New Roman"/>
          <w:color w:val="auto"/>
          <w:sz w:val="28"/>
          <w:szCs w:val="28"/>
          <w:highlight w:val="none"/>
        </w:rPr>
      </w:pPr>
    </w:p>
    <w:p w14:paraId="7C612A7A">
      <w:pPr>
        <w:pStyle w:val="58"/>
        <w:snapToGrid w:val="0"/>
        <w:spacing w:line="440" w:lineRule="exact"/>
        <w:ind w:firstLine="0"/>
        <w:rPr>
          <w:rFonts w:ascii="仿宋" w:hAnsi="仿宋" w:eastAsia="仿宋" w:cs="Times New Roman"/>
          <w:color w:val="auto"/>
          <w:sz w:val="28"/>
          <w:szCs w:val="28"/>
          <w:highlight w:val="none"/>
        </w:rPr>
      </w:pPr>
    </w:p>
    <w:p w14:paraId="20D7CEA5">
      <w:pPr>
        <w:pStyle w:val="7"/>
        <w:rPr>
          <w:color w:val="auto"/>
          <w:highlight w:val="none"/>
        </w:rPr>
      </w:pPr>
    </w:p>
    <w:p w14:paraId="0CE88BA2">
      <w:pPr>
        <w:rPr>
          <w:color w:val="auto"/>
          <w:highlight w:val="none"/>
        </w:rPr>
      </w:pPr>
    </w:p>
    <w:p w14:paraId="697D1B4E">
      <w:pPr>
        <w:rPr>
          <w:color w:val="auto"/>
          <w:highlight w:val="none"/>
        </w:rPr>
      </w:pPr>
    </w:p>
    <w:p w14:paraId="0951C482">
      <w:pPr>
        <w:pStyle w:val="14"/>
        <w:rPr>
          <w:color w:val="auto"/>
          <w:highlight w:val="none"/>
        </w:rPr>
      </w:pPr>
    </w:p>
    <w:p w14:paraId="01463DF8">
      <w:pPr>
        <w:pStyle w:val="32"/>
        <w:rPr>
          <w:color w:val="auto"/>
          <w:highlight w:val="none"/>
        </w:rPr>
      </w:pPr>
    </w:p>
    <w:p w14:paraId="527DE413">
      <w:pPr>
        <w:pStyle w:val="14"/>
        <w:rPr>
          <w:color w:val="auto"/>
          <w:highlight w:val="none"/>
        </w:rPr>
      </w:pPr>
    </w:p>
    <w:p w14:paraId="73E34B1A">
      <w:pPr>
        <w:spacing w:line="360" w:lineRule="auto"/>
        <w:ind w:left="0" w:leftChars="0" w:firstLine="1238" w:firstLineChars="387"/>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购</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浙江省开化中学</w:t>
      </w:r>
    </w:p>
    <w:p w14:paraId="0D09C5BC">
      <w:pPr>
        <w:spacing w:line="360" w:lineRule="auto"/>
        <w:jc w:val="center"/>
        <w:rPr>
          <w:rFonts w:ascii="黑体" w:hAnsi="宋体" w:eastAsia="黑体" w:cs="Times New Roman"/>
          <w:color w:val="auto"/>
          <w:sz w:val="32"/>
          <w:szCs w:val="32"/>
          <w:highlight w:val="none"/>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z w:val="32"/>
          <w:szCs w:val="32"/>
          <w:highlight w:val="none"/>
        </w:rPr>
        <w:t>浙江中正工程项目管理有限公司</w:t>
      </w:r>
    </w:p>
    <w:p w14:paraId="14F2747B">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eastAsia="zh-CN"/>
        </w:rPr>
        <w:t>二〇二五</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eastAsia="zh-CN"/>
        </w:rPr>
        <w:t>六</w:t>
      </w:r>
      <w:r>
        <w:rPr>
          <w:rFonts w:hint="eastAsia" w:ascii="黑体" w:hAnsi="宋体" w:eastAsia="黑体" w:cs="黑体"/>
          <w:color w:val="auto"/>
          <w:sz w:val="32"/>
          <w:szCs w:val="32"/>
          <w:highlight w:val="none"/>
        </w:rPr>
        <w:t>月</w:t>
      </w:r>
    </w:p>
    <w:p w14:paraId="2BDF17E3">
      <w:pPr>
        <w:spacing w:line="360" w:lineRule="auto"/>
        <w:jc w:val="center"/>
        <w:rPr>
          <w:rFonts w:ascii="黑体" w:hAnsi="黑体" w:eastAsia="黑体" w:cs="黑体"/>
          <w:color w:val="auto"/>
          <w:sz w:val="44"/>
          <w:szCs w:val="44"/>
          <w:highlight w:val="none"/>
        </w:rPr>
        <w:sectPr>
          <w:headerReference r:id="rId3" w:type="default"/>
          <w:footerReference r:id="rId4" w:type="default"/>
          <w:pgSz w:w="11906" w:h="16838"/>
          <w:pgMar w:top="1191" w:right="1304" w:bottom="1361" w:left="1304" w:header="850" w:footer="879" w:gutter="0"/>
          <w:pgNumType w:start="1"/>
          <w:cols w:space="0" w:num="1"/>
          <w:rtlGutter w:val="1"/>
          <w:docGrid w:type="lines" w:linePitch="312" w:charSpace="0"/>
        </w:sectPr>
      </w:pPr>
    </w:p>
    <w:p w14:paraId="6524E24A">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47EB6017">
      <w:pPr>
        <w:pStyle w:val="58"/>
        <w:snapToGrid w:val="0"/>
        <w:spacing w:line="440" w:lineRule="exact"/>
        <w:ind w:firstLine="0"/>
        <w:rPr>
          <w:rFonts w:ascii="仿宋" w:hAnsi="仿宋" w:eastAsia="仿宋" w:cs="Times New Roman"/>
          <w:color w:val="auto"/>
          <w:sz w:val="32"/>
          <w:szCs w:val="32"/>
          <w:highlight w:val="none"/>
        </w:rPr>
      </w:pPr>
    </w:p>
    <w:p w14:paraId="47032D8D">
      <w:pPr>
        <w:pStyle w:val="24"/>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w:t>
      </w:r>
      <w:r>
        <w:rPr>
          <w:rFonts w:hint="eastAsia" w:ascii="Times New Roman" w:hAnsi="Times New Roman" w:cs="Times New Roman"/>
          <w:color w:val="auto"/>
          <w:highlight w:val="none"/>
          <w:lang w:eastAsia="zh-CN"/>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78AD9A71">
      <w:pPr>
        <w:pStyle w:val="24"/>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rPr>
        <w:t>7</w:t>
      </w:r>
      <w:r>
        <w:rPr>
          <w:rFonts w:hint="eastAsia" w:ascii="Times New Roman" w:hAnsi="Times New Roman" w:cs="Times New Roman"/>
          <w:color w:val="auto"/>
          <w:highlight w:val="none"/>
        </w:rPr>
        <w:fldChar w:fldCharType="end"/>
      </w:r>
    </w:p>
    <w:p w14:paraId="0A9E100D">
      <w:pPr>
        <w:pStyle w:val="24"/>
        <w:tabs>
          <w:tab w:val="right" w:leader="dot" w:pos="8735"/>
        </w:tabs>
        <w:spacing w:line="600" w:lineRule="exact"/>
        <w:ind w:firstLine="840" w:firstLineChars="4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7</w:t>
      </w:r>
    </w:p>
    <w:p w14:paraId="320642AE">
      <w:pPr>
        <w:pStyle w:val="24"/>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rPr>
        <w:t>1</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0</w:t>
      </w:r>
    </w:p>
    <w:p w14:paraId="513338F2">
      <w:pPr>
        <w:pStyle w:val="24"/>
        <w:tabs>
          <w:tab w:val="right" w:leader="dot" w:pos="8735"/>
        </w:tabs>
        <w:spacing w:line="600" w:lineRule="exact"/>
        <w:ind w:firstLine="420" w:firstLineChars="2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rPr>
        <w:t>2</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1</w:t>
      </w:r>
    </w:p>
    <w:p w14:paraId="17832BA3">
      <w:pPr>
        <w:pStyle w:val="2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23</w:t>
      </w:r>
    </w:p>
    <w:p w14:paraId="7FD5B1FD">
      <w:pPr>
        <w:pStyle w:val="2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26</w:t>
      </w:r>
    </w:p>
    <w:p w14:paraId="20B4B0AD">
      <w:pPr>
        <w:spacing w:line="360" w:lineRule="auto"/>
        <w:jc w:val="center"/>
        <w:outlineLvl w:val="0"/>
        <w:rPr>
          <w:rFonts w:ascii="黑体" w:hAnsi="宋体" w:eastAsia="黑体" w:cs="Times New Roman"/>
          <w:color w:val="auto"/>
          <w:sz w:val="32"/>
          <w:szCs w:val="32"/>
          <w:highlight w:val="none"/>
        </w:rPr>
      </w:pPr>
      <w:bookmarkStart w:id="0" w:name="_Toc504642661"/>
      <w:bookmarkStart w:id="1" w:name="_Toc326937528"/>
      <w:bookmarkStart w:id="2" w:name="_Toc393201705"/>
      <w:bookmarkStart w:id="3" w:name="_Toc479236970"/>
      <w:bookmarkStart w:id="4" w:name="_Toc333842542"/>
      <w:bookmarkStart w:id="5" w:name="_Toc433917258"/>
      <w:bookmarkStart w:id="6" w:name="_Toc358384686"/>
    </w:p>
    <w:p w14:paraId="1D835464">
      <w:pPr>
        <w:bidi w:val="0"/>
        <w:rPr>
          <w:rFonts w:ascii="黑体" w:hAnsi="宋体" w:eastAsia="黑体" w:cs="Times New Roman"/>
          <w:color w:val="auto"/>
          <w:sz w:val="32"/>
          <w:szCs w:val="32"/>
          <w:highlight w:val="none"/>
        </w:rPr>
      </w:pPr>
    </w:p>
    <w:p w14:paraId="6C8292A5">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04AA5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宋体" w:eastAsia="黑体" w:cs="Times New Roman"/>
          <w:color w:val="auto"/>
          <w:sz w:val="32"/>
          <w:szCs w:val="32"/>
          <w:highlight w:val="none"/>
        </w:rPr>
      </w:pPr>
    </w:p>
    <w:p w14:paraId="634E1398">
      <w:pPr>
        <w:keepNext w:val="0"/>
        <w:keepLines w:val="0"/>
        <w:pageBreakBefore w:val="0"/>
        <w:kinsoku/>
        <w:overflowPunct/>
        <w:topLinePunct w:val="0"/>
        <w:autoSpaceDE/>
        <w:autoSpaceDN/>
        <w:bidi w:val="0"/>
        <w:spacing w:line="440"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37244CDA">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1A0B970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开化中学教师教育能力提升培训采购项目</w:t>
      </w:r>
      <w:r>
        <w:rPr>
          <w:rFonts w:hint="eastAsia" w:ascii="宋体" w:hAnsi="宋体" w:cs="宋体"/>
          <w:color w:val="auto"/>
          <w:highlight w:val="none"/>
        </w:rPr>
        <w:t>的潜在</w:t>
      </w:r>
      <w:r>
        <w:rPr>
          <w:rFonts w:hint="eastAsia" w:ascii="宋体" w:hAnsi="宋体" w:cs="宋体"/>
          <w:color w:val="auto"/>
          <w:highlight w:val="none"/>
          <w:lang w:eastAsia="zh-CN"/>
        </w:rPr>
        <w:t>响应人</w:t>
      </w:r>
      <w:r>
        <w:rPr>
          <w:rFonts w:hint="eastAsia" w:ascii="宋体" w:hAnsi="宋体" w:cs="宋体"/>
          <w:color w:val="auto"/>
          <w:highlight w:val="none"/>
        </w:rPr>
        <w:t>应在浙江政府采购网（http://zfcg.czt.zj.gov.cn）获取磋商文件，并于</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08</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分（北京时间）前递交响应文件。</w:t>
      </w:r>
    </w:p>
    <w:p w14:paraId="5A15A9E7">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7F4ADCAE">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ZZFSCG-K202536</w:t>
      </w:r>
    </w:p>
    <w:p w14:paraId="03D4B4D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none"/>
          <w:lang w:eastAsia="zh-CN"/>
        </w:rPr>
        <w:t>开化中学教师教育能力提升培训采购项目</w:t>
      </w:r>
    </w:p>
    <w:p w14:paraId="7B4E1DBF">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3.预算金额：</w:t>
      </w:r>
      <w:r>
        <w:rPr>
          <w:rFonts w:hint="eastAsia" w:ascii="宋体" w:hAnsi="宋体" w:cs="宋体"/>
          <w:color w:val="auto"/>
          <w:highlight w:val="none"/>
          <w:u w:val="single"/>
          <w:lang w:val="en-US" w:eastAsia="zh-CN"/>
        </w:rPr>
        <w:t>72.0000万元</w:t>
      </w:r>
    </w:p>
    <w:p w14:paraId="5FB7AD8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4.最高限价：</w:t>
      </w:r>
      <w:r>
        <w:rPr>
          <w:rFonts w:hint="eastAsia" w:ascii="宋体" w:hAnsi="宋体" w:cs="宋体"/>
          <w:color w:val="auto"/>
          <w:highlight w:val="none"/>
          <w:u w:val="single"/>
          <w:lang w:val="en-US" w:eastAsia="zh-CN"/>
        </w:rPr>
        <w:t>72.0000万元</w:t>
      </w:r>
    </w:p>
    <w:p w14:paraId="59A7DF8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1525"/>
        <w:gridCol w:w="954"/>
        <w:gridCol w:w="846"/>
        <w:gridCol w:w="4496"/>
        <w:gridCol w:w="730"/>
      </w:tblGrid>
      <w:tr w14:paraId="6615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DAFF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1525" w:type="dxa"/>
            <w:tcBorders>
              <w:top w:val="single" w:color="auto" w:sz="4" w:space="0"/>
              <w:left w:val="single" w:color="auto" w:sz="4" w:space="0"/>
              <w:bottom w:val="single" w:color="auto" w:sz="4" w:space="0"/>
              <w:right w:val="single" w:color="auto" w:sz="4" w:space="0"/>
              <w:tl2br w:val="nil"/>
              <w:tr2bl w:val="nil"/>
            </w:tcBorders>
            <w:noWrap/>
            <w:vAlign w:val="center"/>
          </w:tcPr>
          <w:p w14:paraId="52EF7F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54" w:type="dxa"/>
            <w:tcBorders>
              <w:top w:val="single" w:color="auto" w:sz="4" w:space="0"/>
              <w:left w:val="single" w:color="auto" w:sz="4" w:space="0"/>
              <w:bottom w:val="single" w:color="auto" w:sz="4" w:space="0"/>
              <w:right w:val="single" w:color="auto" w:sz="4" w:space="0"/>
              <w:tl2br w:val="nil"/>
              <w:tr2bl w:val="nil"/>
            </w:tcBorders>
            <w:noWrap/>
            <w:vAlign w:val="center"/>
          </w:tcPr>
          <w:p w14:paraId="52E83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14:paraId="41C37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496" w:type="dxa"/>
            <w:tcBorders>
              <w:top w:val="single" w:color="auto" w:sz="4" w:space="0"/>
              <w:left w:val="single" w:color="auto" w:sz="4" w:space="0"/>
              <w:bottom w:val="single" w:color="auto" w:sz="4" w:space="0"/>
              <w:right w:val="single" w:color="auto" w:sz="4" w:space="0"/>
              <w:tl2br w:val="nil"/>
              <w:tr2bl w:val="nil"/>
            </w:tcBorders>
            <w:noWrap/>
            <w:vAlign w:val="center"/>
          </w:tcPr>
          <w:p w14:paraId="3574A4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580F4C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0B11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6DF801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1525" w:type="dxa"/>
            <w:tcBorders>
              <w:top w:val="single" w:color="auto" w:sz="4" w:space="0"/>
              <w:left w:val="single" w:color="auto" w:sz="4" w:space="0"/>
              <w:bottom w:val="single" w:color="auto" w:sz="4" w:space="0"/>
              <w:right w:val="single" w:color="auto" w:sz="4" w:space="0"/>
              <w:tl2br w:val="nil"/>
              <w:tr2bl w:val="nil"/>
            </w:tcBorders>
            <w:noWrap/>
            <w:vAlign w:val="center"/>
          </w:tcPr>
          <w:p w14:paraId="116168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开化中学教师教育能力提升培训采购</w:t>
            </w:r>
          </w:p>
        </w:tc>
        <w:tc>
          <w:tcPr>
            <w:tcW w:w="954" w:type="dxa"/>
            <w:tcBorders>
              <w:top w:val="single" w:color="auto" w:sz="4" w:space="0"/>
              <w:left w:val="single" w:color="auto" w:sz="4" w:space="0"/>
              <w:bottom w:val="single" w:color="auto" w:sz="4" w:space="0"/>
              <w:right w:val="single" w:color="auto" w:sz="4" w:space="0"/>
              <w:tl2br w:val="nil"/>
              <w:tr2bl w:val="nil"/>
            </w:tcBorders>
            <w:noWrap/>
            <w:vAlign w:val="center"/>
          </w:tcPr>
          <w:p w14:paraId="7B6B9F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14:paraId="3517A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4496" w:type="dxa"/>
            <w:tcBorders>
              <w:top w:val="single" w:color="auto" w:sz="4" w:space="0"/>
              <w:left w:val="single" w:color="auto" w:sz="4" w:space="0"/>
              <w:bottom w:val="single" w:color="auto" w:sz="4" w:space="0"/>
              <w:right w:val="single" w:color="auto" w:sz="4" w:space="0"/>
              <w:tl2br w:val="nil"/>
              <w:tr2bl w:val="nil"/>
            </w:tcBorders>
            <w:noWrap/>
            <w:vAlign w:val="center"/>
          </w:tcPr>
          <w:p w14:paraId="0DBE01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72E42D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2B4BC156">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eastAsia="zh-CN"/>
        </w:rPr>
        <w:t>服务期限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2025年度</w:t>
      </w:r>
      <w:r>
        <w:rPr>
          <w:rFonts w:hint="eastAsia" w:ascii="宋体" w:hAnsi="宋体" w:cs="宋体"/>
          <w:color w:val="auto"/>
          <w:highlight w:val="none"/>
          <w:u w:val="none"/>
        </w:rPr>
        <w:t>。</w:t>
      </w:r>
    </w:p>
    <w:p w14:paraId="1372E77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7.本项目不接受联合体响应。</w:t>
      </w:r>
    </w:p>
    <w:p w14:paraId="35C57E5B">
      <w:pPr>
        <w:pStyle w:val="18"/>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3FBAF59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598F2E0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2.必须为未被列入“信用中国”网站(www.creditchina.gov.cn)、中国政府采购网(www.ccgp.gov.cn)渠道信用记录失信被执行人、重大税收违法案件当事人名单、政府采购严重违法失信行为记录名单的响应人；</w:t>
      </w:r>
    </w:p>
    <w:p w14:paraId="026B968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3.落实政府采购政策需满足的资格要求：</w:t>
      </w:r>
      <w:r>
        <w:rPr>
          <w:rFonts w:hint="eastAsia" w:ascii="宋体" w:hAnsi="宋体" w:cs="宋体"/>
          <w:color w:val="auto"/>
          <w:sz w:val="21"/>
          <w:szCs w:val="21"/>
          <w:highlight w:val="none"/>
          <w:u w:val="single"/>
          <w:lang w:val="en-US" w:eastAsia="zh-CN"/>
        </w:rPr>
        <w:t>无</w:t>
      </w:r>
      <w:r>
        <w:rPr>
          <w:rFonts w:hint="eastAsia" w:ascii="宋体" w:hAnsi="宋体" w:cs="宋体"/>
          <w:color w:val="auto"/>
          <w:sz w:val="21"/>
          <w:szCs w:val="21"/>
          <w:highlight w:val="none"/>
          <w:u w:val="none"/>
          <w:lang w:eastAsia="zh-CN"/>
        </w:rPr>
        <w:t>；</w:t>
      </w:r>
    </w:p>
    <w:p w14:paraId="699A9958">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r>
        <w:rPr>
          <w:rFonts w:hint="eastAsia" w:ascii="宋体" w:hAnsi="宋体" w:cs="宋体"/>
          <w:color w:val="auto"/>
          <w:highlight w:val="none"/>
          <w:u w:val="single"/>
          <w:lang w:eastAsia="zh-CN"/>
        </w:rPr>
        <w:t>无。</w:t>
      </w:r>
    </w:p>
    <w:p w14:paraId="1F15DEAA">
      <w:pPr>
        <w:pStyle w:val="29"/>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4DB6A0C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08</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w:t>
      </w:r>
    </w:p>
    <w:p w14:paraId="2D1B45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39"/>
          <w:rFonts w:hint="eastAsia" w:ascii="宋体" w:hAnsi="宋体" w:cs="宋体"/>
          <w:color w:val="auto"/>
          <w:highlight w:val="none"/>
          <w:u w:val="none"/>
        </w:rPr>
        <w:t>https://login.zcygov.cn/login）、</w:t>
      </w:r>
      <w:r>
        <w:rPr>
          <w:rStyle w:val="39"/>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465916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方式：已在浙江省政府采购网注册的</w:t>
      </w:r>
      <w:r>
        <w:rPr>
          <w:rFonts w:hint="eastAsia" w:ascii="宋体" w:hAnsi="宋体" w:cs="宋体"/>
          <w:color w:val="auto"/>
          <w:highlight w:val="none"/>
          <w:lang w:eastAsia="zh-CN"/>
        </w:rPr>
        <w:t>响应人</w:t>
      </w:r>
      <w:r>
        <w:rPr>
          <w:rFonts w:hint="eastAsia" w:ascii="宋体" w:hAnsi="宋体" w:cs="宋体"/>
          <w:color w:val="auto"/>
          <w:highlight w:val="none"/>
        </w:rPr>
        <w:t>可登录政采云平台（网址：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Fonts w:hint="eastAsia" w:ascii="宋体" w:hAnsi="宋体" w:cs="宋体"/>
          <w:color w:val="auto"/>
          <w:highlight w:val="none"/>
        </w:rPr>
        <w:t>https://login.zcygov.cn/login）进入政采云系统“项目采购”模块“获取采购文件”菜单依法获取采购文件；</w:t>
      </w:r>
      <w:r>
        <w:rPr>
          <w:rFonts w:hint="eastAsia" w:ascii="宋体" w:hAnsi="宋体" w:cs="宋体"/>
          <w:color w:val="auto"/>
          <w:highlight w:val="none"/>
        </w:rPr>
        <w:fldChar w:fldCharType="end"/>
      </w:r>
      <w:r>
        <w:rPr>
          <w:rFonts w:hint="eastAsia" w:ascii="宋体" w:hAnsi="宋体" w:cs="宋体"/>
          <w:color w:val="auto"/>
          <w:highlight w:val="none"/>
        </w:rPr>
        <w:t>未在浙江省政府采购网注册的</w:t>
      </w:r>
      <w:r>
        <w:rPr>
          <w:rFonts w:hint="eastAsia" w:ascii="宋体" w:hAnsi="宋体" w:cs="宋体"/>
          <w:color w:val="auto"/>
          <w:highlight w:val="none"/>
          <w:lang w:eastAsia="zh-CN"/>
        </w:rPr>
        <w:t>响应人</w:t>
      </w:r>
      <w:r>
        <w:rPr>
          <w:rFonts w:hint="eastAsia" w:ascii="宋体" w:hAnsi="宋体" w:cs="宋体"/>
          <w:color w:val="auto"/>
          <w:highlight w:val="none"/>
        </w:rPr>
        <w:t>可在浙江政府采购网（</w:t>
      </w:r>
      <w:r>
        <w:rPr>
          <w:rStyle w:val="39"/>
          <w:rFonts w:hint="eastAsia" w:ascii="宋体" w:hAnsi="宋体" w:cs="宋体"/>
          <w:color w:val="auto"/>
          <w:highlight w:val="none"/>
          <w:u w:val="none"/>
        </w:rPr>
        <w:t>http://zfcg.czt.zj.gov.cn/</w:t>
      </w:r>
      <w:r>
        <w:rPr>
          <w:rFonts w:hint="eastAsia" w:ascii="宋体" w:hAnsi="宋体" w:cs="宋体"/>
          <w:color w:val="auto"/>
          <w:highlight w:val="none"/>
        </w:rPr>
        <w:t>）选择“潜在</w:t>
      </w:r>
      <w:r>
        <w:rPr>
          <w:rFonts w:hint="eastAsia" w:ascii="宋体" w:hAnsi="宋体" w:cs="宋体"/>
          <w:color w:val="auto"/>
          <w:highlight w:val="none"/>
          <w:lang w:eastAsia="zh-CN"/>
        </w:rPr>
        <w:t>响应人</w:t>
      </w:r>
      <w:r>
        <w:rPr>
          <w:rFonts w:hint="eastAsia" w:ascii="宋体" w:hAnsi="宋体" w:cs="宋体"/>
          <w:color w:val="auto"/>
          <w:highlight w:val="none"/>
        </w:rPr>
        <w:t>”获取采购文件或“游客”浏览采购文件。</w:t>
      </w:r>
    </w:p>
    <w:p w14:paraId="304D926B">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213EE0CD">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4BD03E0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08</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w:t>
      </w:r>
    </w:p>
    <w:p w14:paraId="511B08E0">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08</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w:t>
      </w:r>
    </w:p>
    <w:p w14:paraId="6D620915">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0A67244B">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詹芬芬</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15067753568</w:t>
      </w:r>
      <w:r>
        <w:rPr>
          <w:rFonts w:hint="eastAsia" w:ascii="宋体" w:hAnsi="宋体" w:cs="宋体"/>
          <w:color w:val="auto"/>
          <w:highlight w:val="none"/>
        </w:rPr>
        <w:t>）</w:t>
      </w:r>
    </w:p>
    <w:p w14:paraId="64A0E1FB">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60BAD7B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3EA9EE50">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六、其他补充事宜</w:t>
      </w:r>
    </w:p>
    <w:p w14:paraId="79B1214B">
      <w:pPr>
        <w:pStyle w:val="2"/>
        <w:keepNext w:val="0"/>
        <w:keepLines w:val="0"/>
        <w:pageBreakBefore w:val="0"/>
        <w:kinsoku/>
        <w:overflowPunct/>
        <w:topLinePunct w:val="0"/>
        <w:autoSpaceDE/>
        <w:autoSpaceDN/>
        <w:bidi w:val="0"/>
        <w:spacing w:after="0" w:line="440" w:lineRule="exact"/>
        <w:ind w:left="0" w:leftChars="0"/>
        <w:textAlignment w:val="auto"/>
        <w:rPr>
          <w:rFonts w:hint="eastAsia" w:eastAsia="宋体"/>
          <w:color w:val="auto"/>
          <w:highlight w:val="none"/>
        </w:rPr>
      </w:pPr>
      <w:r>
        <w:rPr>
          <w:rFonts w:hint="eastAsia" w:eastAsia="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5C1FE9">
      <w:pPr>
        <w:pStyle w:val="2"/>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2.根据《浙江省财政厅关于进一步促进政府采购公平竞争打造最优营商环境的通知》（浙财采监（2021）22号）文件关于“健全行政裁决机制”要求，鼓励</w:t>
      </w:r>
      <w:r>
        <w:rPr>
          <w:rFonts w:hint="eastAsia"/>
          <w:color w:val="auto"/>
          <w:highlight w:val="none"/>
          <w:lang w:eastAsia="zh-CN"/>
        </w:rPr>
        <w:t>响应人</w:t>
      </w:r>
      <w:r>
        <w:rPr>
          <w:rFonts w:hint="eastAsia"/>
          <w:color w:val="auto"/>
          <w:highlight w:val="none"/>
        </w:rPr>
        <w:t>在线提起询问，路径为：政采云-项目采购-询问质疑投诉-询问列表</w:t>
      </w:r>
      <w:r>
        <w:rPr>
          <w:rFonts w:hint="eastAsia"/>
          <w:color w:val="auto"/>
          <w:highlight w:val="none"/>
          <w:lang w:eastAsia="zh-CN"/>
        </w:rPr>
        <w:t>：</w:t>
      </w:r>
      <w:r>
        <w:rPr>
          <w:rFonts w:hint="eastAsia"/>
          <w:color w:val="auto"/>
          <w:highlight w:val="none"/>
        </w:rPr>
        <w:t>鼓励</w:t>
      </w:r>
      <w:r>
        <w:rPr>
          <w:rFonts w:hint="eastAsia"/>
          <w:color w:val="auto"/>
          <w:highlight w:val="none"/>
          <w:lang w:eastAsia="zh-CN"/>
        </w:rPr>
        <w:t>响应人</w:t>
      </w:r>
      <w:r>
        <w:rPr>
          <w:rFonts w:hint="eastAsia"/>
          <w:color w:val="auto"/>
          <w:highlight w:val="none"/>
        </w:rPr>
        <w:t>在线提起质疑，路径为：政采云-项目采购-询问质疑投诉-质疑列表。质疑</w:t>
      </w:r>
      <w:r>
        <w:rPr>
          <w:rFonts w:hint="eastAsia"/>
          <w:color w:val="auto"/>
          <w:highlight w:val="none"/>
          <w:lang w:eastAsia="zh-CN"/>
        </w:rPr>
        <w:t>响应人</w:t>
      </w:r>
      <w:r>
        <w:rPr>
          <w:rFonts w:hint="eastAsia"/>
          <w:color w:val="auto"/>
          <w:highlight w:val="none"/>
        </w:rPr>
        <w:t>对在线质疑答复不满意的，可在线提起投诉，路径为：浙江政府服务网-政府采购投诉处理-在线办理。</w:t>
      </w:r>
    </w:p>
    <w:p w14:paraId="0055B47C">
      <w:pPr>
        <w:pStyle w:val="2"/>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3.</w:t>
      </w:r>
      <w:r>
        <w:rPr>
          <w:rFonts w:hint="eastAsia"/>
          <w:color w:val="auto"/>
          <w:highlight w:val="none"/>
          <w:lang w:eastAsia="zh-CN"/>
        </w:rPr>
        <w:t>响应人</w:t>
      </w:r>
      <w:r>
        <w:rPr>
          <w:rFonts w:hint="eastAsia"/>
          <w:color w:val="auto"/>
          <w:highlight w:val="none"/>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color w:val="auto"/>
          <w:highlight w:val="none"/>
          <w:lang w:eastAsia="zh-CN"/>
        </w:rPr>
        <w:t>响应人</w:t>
      </w:r>
      <w:r>
        <w:rPr>
          <w:rFonts w:hint="eastAsia"/>
          <w:color w:val="auto"/>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DE1B9B">
      <w:pPr>
        <w:pStyle w:val="29"/>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69774DB5">
      <w:pPr>
        <w:pStyle w:val="29"/>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29D3A466">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0044933C">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7C39233B">
      <w:pPr>
        <w:pStyle w:val="18"/>
        <w:keepNext w:val="0"/>
        <w:keepLines w:val="0"/>
        <w:pageBreakBefore w:val="0"/>
        <w:kinsoku/>
        <w:wordWrap w:val="0"/>
        <w:overflowPunct/>
        <w:topLinePunct w:val="0"/>
        <w:autoSpaceDE/>
        <w:autoSpaceDN/>
        <w:bidi w:val="0"/>
        <w:adjustRightInd w:val="0"/>
        <w:snapToGrid w:val="0"/>
        <w:spacing w:line="440" w:lineRule="exact"/>
        <w:ind w:firstLine="422"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0FE10419">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w:t>
      </w:r>
      <w:r>
        <w:rPr>
          <w:rFonts w:hint="eastAsia" w:ascii="宋体" w:hAnsi="宋体" w:cs="宋体"/>
          <w:b/>
          <w:color w:val="auto"/>
          <w:highlight w:val="none"/>
          <w:lang w:eastAsia="zh-CN"/>
        </w:rPr>
        <w:t>响应人</w:t>
      </w:r>
      <w:r>
        <w:rPr>
          <w:rFonts w:hint="eastAsia" w:ascii="宋体" w:hAnsi="宋体" w:cs="宋体"/>
          <w:b/>
          <w:color w:val="auto"/>
          <w:highlight w:val="none"/>
        </w:rPr>
        <w:t>自行前往浙江省政府采购网下载并安装，（下载网址：http://zfcg.czt.zj.gov.cn/bidClientTemplate/2019-09-24/12975.html）。</w:t>
      </w:r>
    </w:p>
    <w:p w14:paraId="66735339">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0F54C63F">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2E57A9E7">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4A70ADB">
      <w:pPr>
        <w:pStyle w:val="29"/>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320FAD5C">
      <w:pPr>
        <w:pStyle w:val="29"/>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66CA75AD">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3A74776A">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浙江省开化中学</w:t>
      </w:r>
    </w:p>
    <w:p w14:paraId="0AB068DD">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址：开化县江东南路8号</w:t>
      </w:r>
    </w:p>
    <w:p w14:paraId="4A84EF3C">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69DC9446">
      <w:pPr>
        <w:pStyle w:val="29"/>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项目联系人（询问）：</w:t>
      </w:r>
      <w:r>
        <w:rPr>
          <w:rFonts w:hint="eastAsia" w:ascii="宋体" w:hAnsi="宋体" w:eastAsia="宋体" w:cs="宋体"/>
          <w:color w:val="auto"/>
          <w:kern w:val="2"/>
          <w:sz w:val="21"/>
          <w:szCs w:val="21"/>
          <w:highlight w:val="none"/>
          <w:lang w:eastAsia="zh-CN"/>
        </w:rPr>
        <w:t>余渭明</w:t>
      </w:r>
    </w:p>
    <w:p w14:paraId="24041DC1">
      <w:pPr>
        <w:pStyle w:val="29"/>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项目联系方式（询问）：</w:t>
      </w:r>
      <w:r>
        <w:rPr>
          <w:rFonts w:hint="eastAsia" w:ascii="宋体" w:hAnsi="宋体" w:eastAsia="宋体" w:cs="宋体"/>
          <w:color w:val="auto"/>
          <w:kern w:val="2"/>
          <w:sz w:val="21"/>
          <w:szCs w:val="21"/>
          <w:highlight w:val="none"/>
          <w:lang w:val="en-US" w:eastAsia="zh-CN"/>
        </w:rPr>
        <w:t>13675706099</w:t>
      </w:r>
      <w:r>
        <w:rPr>
          <w:rFonts w:hint="eastAsia" w:ascii="宋体" w:hAnsi="宋体" w:eastAsia="宋体" w:cs="宋体"/>
          <w:color w:val="auto"/>
          <w:kern w:val="2"/>
          <w:sz w:val="21"/>
          <w:szCs w:val="21"/>
          <w:highlight w:val="none"/>
        </w:rPr>
        <w:t xml:space="preserve"> </w:t>
      </w:r>
    </w:p>
    <w:p w14:paraId="633C754F">
      <w:pPr>
        <w:pStyle w:val="29"/>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质疑联系人：徐成如</w:t>
      </w:r>
      <w:r>
        <w:rPr>
          <w:rFonts w:hint="eastAsia" w:ascii="宋体" w:hAnsi="宋体" w:eastAsia="宋体" w:cs="宋体"/>
          <w:color w:val="auto"/>
          <w:kern w:val="2"/>
          <w:sz w:val="21"/>
          <w:szCs w:val="21"/>
          <w:highlight w:val="none"/>
          <w:lang w:val="en-US" w:eastAsia="zh-CN"/>
        </w:rPr>
        <w:t xml:space="preserve"> </w:t>
      </w:r>
    </w:p>
    <w:p w14:paraId="06ED3BC6">
      <w:pPr>
        <w:pStyle w:val="29"/>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val="en-US" w:eastAsia="zh-CN"/>
        </w:rPr>
        <w:t>13567026163</w:t>
      </w:r>
    </w:p>
    <w:p w14:paraId="6DBC5992">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58C33543">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rPr>
        <w:t>浙江中正工程项目管理有限公司</w:t>
      </w:r>
      <w:r>
        <w:rPr>
          <w:rFonts w:hint="eastAsia" w:ascii="宋体" w:hAnsi="宋体" w:cs="宋体"/>
          <w:color w:val="auto"/>
          <w:kern w:val="2"/>
          <w:sz w:val="21"/>
          <w:szCs w:val="21"/>
          <w:highlight w:val="none"/>
        </w:rPr>
        <w:t> </w:t>
      </w:r>
    </w:p>
    <w:p w14:paraId="49CF189E">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rPr>
        <w:t>开化</w:t>
      </w:r>
      <w:r>
        <w:rPr>
          <w:rFonts w:hint="eastAsia" w:ascii="宋体" w:hAnsi="宋体" w:cs="宋体"/>
          <w:color w:val="auto"/>
          <w:sz w:val="21"/>
          <w:szCs w:val="21"/>
          <w:highlight w:val="none"/>
          <w:lang w:eastAsia="zh-CN"/>
        </w:rPr>
        <w:t>县</w:t>
      </w:r>
      <w:r>
        <w:rPr>
          <w:rFonts w:hint="eastAsia" w:ascii="宋体" w:hAnsi="宋体" w:cs="宋体"/>
          <w:color w:val="auto"/>
          <w:sz w:val="21"/>
          <w:szCs w:val="21"/>
          <w:highlight w:val="none"/>
        </w:rPr>
        <w:t>芹南路72号</w:t>
      </w:r>
    </w:p>
    <w:p w14:paraId="75E2BD5F">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044C61BF">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eastAsia="zh-CN"/>
        </w:rPr>
        <w:t>詹芬芬</w:t>
      </w:r>
      <w:r>
        <w:rPr>
          <w:rFonts w:hint="eastAsia" w:ascii="宋体" w:hAnsi="宋体" w:cs="宋体"/>
          <w:color w:val="auto"/>
          <w:kern w:val="2"/>
          <w:sz w:val="21"/>
          <w:szCs w:val="21"/>
          <w:highlight w:val="none"/>
        </w:rPr>
        <w:t>     </w:t>
      </w:r>
    </w:p>
    <w:p w14:paraId="72794F09">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项目联系方式（询问）：0570-6023009　</w:t>
      </w:r>
    </w:p>
    <w:p w14:paraId="283DA17F">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eastAsia="zh-CN"/>
        </w:rPr>
        <w:t>方灵红</w:t>
      </w:r>
      <w:r>
        <w:rPr>
          <w:rFonts w:hint="eastAsia" w:ascii="宋体" w:hAnsi="宋体" w:cs="宋体"/>
          <w:color w:val="auto"/>
          <w:kern w:val="2"/>
          <w:sz w:val="21"/>
          <w:szCs w:val="21"/>
          <w:highlight w:val="none"/>
        </w:rPr>
        <w:t>           </w:t>
      </w:r>
    </w:p>
    <w:p w14:paraId="39069646">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质疑联系方式：0570-6023009</w:t>
      </w:r>
    </w:p>
    <w:p w14:paraId="47D24A2B">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37135F3C">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称：开化县财政局政府采购监管科（以下简称采监科）             </w:t>
      </w:r>
    </w:p>
    <w:p w14:paraId="239CD59C">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址：开化县永吉二路</w:t>
      </w:r>
      <w:r>
        <w:rPr>
          <w:rFonts w:hint="eastAsia" w:ascii="宋体" w:hAnsi="宋体" w:cs="宋体"/>
          <w:color w:val="auto"/>
          <w:highlight w:val="none"/>
          <w:lang w:val="en-US" w:eastAsia="zh-CN"/>
        </w:rPr>
        <w:t>8</w:t>
      </w:r>
      <w:r>
        <w:rPr>
          <w:rFonts w:hint="eastAsia" w:ascii="宋体" w:hAnsi="宋体" w:cs="宋体"/>
          <w:color w:val="auto"/>
          <w:highlight w:val="none"/>
        </w:rPr>
        <w:t>号        </w:t>
      </w:r>
    </w:p>
    <w:p w14:paraId="66C1E163">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70F4C6AF">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 ：</w:t>
      </w:r>
      <w:r>
        <w:rPr>
          <w:rFonts w:hint="eastAsia" w:ascii="宋体" w:hAnsi="宋体" w:cs="宋体"/>
          <w:color w:val="auto"/>
          <w:kern w:val="2"/>
          <w:sz w:val="21"/>
          <w:szCs w:val="21"/>
          <w:highlight w:val="none"/>
          <w:lang w:eastAsia="zh-CN"/>
        </w:rPr>
        <w:t>江科</w:t>
      </w:r>
      <w:r>
        <w:rPr>
          <w:rFonts w:hint="eastAsia" w:ascii="宋体" w:hAnsi="宋体" w:cs="宋体"/>
          <w:color w:val="auto"/>
          <w:kern w:val="2"/>
          <w:sz w:val="21"/>
          <w:szCs w:val="21"/>
          <w:highlight w:val="none"/>
        </w:rPr>
        <w:t>            </w:t>
      </w:r>
    </w:p>
    <w:p w14:paraId="79F0C5DC">
      <w:pPr>
        <w:pStyle w:val="29"/>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3952E2BD">
      <w:pPr>
        <w:pStyle w:val="29"/>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3A3E1C27">
      <w:pPr>
        <w:pStyle w:val="29"/>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24019C29">
      <w:pPr>
        <w:pStyle w:val="29"/>
        <w:keepNext w:val="0"/>
        <w:keepLines w:val="0"/>
        <w:pageBreakBefore w:val="0"/>
        <w:kinsoku/>
        <w:overflowPunct/>
        <w:topLinePunct w:val="0"/>
        <w:autoSpaceDE/>
        <w:autoSpaceDN/>
        <w:bidi w:val="0"/>
        <w:spacing w:beforeAutospacing="0" w:afterAutospacing="0" w:line="440" w:lineRule="exact"/>
        <w:ind w:firstLine="420" w:firstLineChars="200"/>
        <w:jc w:val="right"/>
        <w:textAlignment w:val="auto"/>
        <w:rPr>
          <w:rFonts w:ascii="宋体" w:hAnsi="宋体" w:cs="宋体"/>
          <w:color w:val="auto"/>
          <w:sz w:val="21"/>
          <w:szCs w:val="21"/>
          <w:highlight w:val="none"/>
        </w:rPr>
      </w:pPr>
    </w:p>
    <w:p w14:paraId="29501935">
      <w:pPr>
        <w:keepNext w:val="0"/>
        <w:keepLines w:val="0"/>
        <w:pageBreakBefore w:val="0"/>
        <w:kinsoku/>
        <w:overflowPunct/>
        <w:topLinePunct w:val="0"/>
        <w:autoSpaceDE/>
        <w:autoSpaceDN/>
        <w:bidi w:val="0"/>
        <w:spacing w:line="440" w:lineRule="exact"/>
        <w:textAlignment w:val="auto"/>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19D0D3A8">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第二章  响应方须知及前附表</w:t>
      </w:r>
      <w:bookmarkEnd w:id="1"/>
      <w:bookmarkEnd w:id="2"/>
      <w:bookmarkEnd w:id="3"/>
      <w:bookmarkEnd w:id="4"/>
      <w:bookmarkEnd w:id="5"/>
      <w:bookmarkEnd w:id="6"/>
    </w:p>
    <w:p w14:paraId="51B66AFA">
      <w:pPr>
        <w:widowControl/>
        <w:outlineLvl w:val="1"/>
        <w:rPr>
          <w:rFonts w:ascii="宋体" w:hAnsi="宋体" w:cs="宋体"/>
          <w:b/>
          <w:color w:val="auto"/>
          <w:kern w:val="0"/>
          <w:sz w:val="24"/>
          <w:szCs w:val="24"/>
          <w:highlight w:val="none"/>
          <w:shd w:val="clear" w:color="auto" w:fill="FFFFFF"/>
        </w:rPr>
      </w:pPr>
      <w:bookmarkStart w:id="10" w:name="_Toc504642663"/>
      <w:bookmarkStart w:id="11" w:name="_Toc433917259"/>
      <w:bookmarkStart w:id="12" w:name="_Toc326937529"/>
      <w:bookmarkStart w:id="13" w:name="_Toc358384687"/>
      <w:bookmarkStart w:id="14" w:name="_Toc479236971"/>
      <w:bookmarkStart w:id="15" w:name="_Toc472691759"/>
      <w:bookmarkStart w:id="16" w:name="_Toc333842543"/>
      <w:bookmarkStart w:id="17" w:name="_Toc393201706"/>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0"/>
    </w:p>
    <w:tbl>
      <w:tblPr>
        <w:tblStyle w:val="33"/>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62CED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7D1C4D6B">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6BF2AE33">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19C38EAF">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6DCB1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665EC51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58A278B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2"/>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3D9333FD">
            <w:pPr>
              <w:rPr>
                <w:rStyle w:val="61"/>
                <w:rFonts w:hint="eastAsia" w:asciiTheme="minorEastAsia" w:hAnsiTheme="minorEastAsia" w:eastAsiaTheme="minorEastAsia" w:cstheme="minorEastAsia"/>
                <w:color w:val="auto"/>
                <w:highlight w:val="none"/>
                <w:lang w:eastAsia="zh-CN"/>
              </w:rPr>
            </w:pPr>
            <w:r>
              <w:rPr>
                <w:rStyle w:val="61"/>
                <w:rFonts w:hint="eastAsia" w:asciiTheme="minorEastAsia" w:hAnsiTheme="minorEastAsia" w:eastAsiaTheme="minorEastAsia" w:cstheme="minorEastAsia"/>
                <w:color w:val="auto"/>
                <w:highlight w:val="none"/>
              </w:rPr>
              <w:t>采购人：</w:t>
            </w:r>
            <w:r>
              <w:rPr>
                <w:rStyle w:val="61"/>
                <w:rFonts w:hint="eastAsia" w:asciiTheme="minorEastAsia" w:hAnsiTheme="minorEastAsia" w:eastAsiaTheme="minorEastAsia" w:cstheme="minorEastAsia"/>
                <w:color w:val="auto"/>
                <w:highlight w:val="none"/>
                <w:lang w:eastAsia="zh-CN"/>
              </w:rPr>
              <w:t>浙江省开化中学</w:t>
            </w:r>
          </w:p>
          <w:p w14:paraId="717C1FFE">
            <w:pPr>
              <w:rPr>
                <w:rStyle w:val="61"/>
                <w:rFonts w:asciiTheme="minorEastAsia" w:hAnsiTheme="minorEastAsia" w:eastAsiaTheme="minorEastAsia" w:cstheme="minorEastAsia"/>
                <w:color w:val="auto"/>
                <w:highlight w:val="none"/>
              </w:rPr>
            </w:pPr>
            <w:r>
              <w:rPr>
                <w:rStyle w:val="61"/>
                <w:rFonts w:hint="eastAsia" w:asciiTheme="minorEastAsia" w:hAnsiTheme="minorEastAsia" w:eastAsiaTheme="minorEastAsia" w:cstheme="minorEastAsia"/>
                <w:color w:val="auto"/>
                <w:highlight w:val="none"/>
              </w:rPr>
              <w:t>采购内容：</w:t>
            </w:r>
            <w:r>
              <w:rPr>
                <w:rFonts w:hint="eastAsia" w:ascii="宋体" w:hAnsi="宋体" w:cs="宋体"/>
                <w:color w:val="auto"/>
                <w:szCs w:val="21"/>
                <w:highlight w:val="none"/>
                <w:lang w:eastAsia="zh-CN"/>
              </w:rPr>
              <w:t>开化中学教师教育能力提升培训采购</w:t>
            </w:r>
            <w:r>
              <w:rPr>
                <w:rStyle w:val="61"/>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Cs/>
                <w:color w:val="auto"/>
                <w:highlight w:val="none"/>
                <w:shd w:val="clear" w:color="auto" w:fill="FFFFFF"/>
              </w:rPr>
              <w:t>详见第三章《采购需求》</w:t>
            </w:r>
            <w:r>
              <w:rPr>
                <w:rStyle w:val="61"/>
                <w:rFonts w:hint="eastAsia" w:asciiTheme="minorEastAsia" w:hAnsiTheme="minorEastAsia" w:eastAsiaTheme="minorEastAsia" w:cstheme="minorEastAsia"/>
                <w:color w:val="auto"/>
                <w:highlight w:val="none"/>
              </w:rPr>
              <w:t>）。</w:t>
            </w:r>
          </w:p>
          <w:p w14:paraId="2CF45D2B">
            <w:pPr>
              <w:rPr>
                <w:rStyle w:val="61"/>
                <w:rFonts w:hint="eastAsia" w:asciiTheme="minorEastAsia" w:hAnsiTheme="minorEastAsia" w:eastAsiaTheme="minorEastAsia" w:cstheme="minorEastAsia"/>
                <w:color w:val="auto"/>
                <w:highlight w:val="none"/>
                <w:lang w:eastAsia="zh-CN"/>
              </w:rPr>
            </w:pPr>
            <w:r>
              <w:rPr>
                <w:rStyle w:val="61"/>
                <w:rFonts w:hint="eastAsia" w:asciiTheme="minorEastAsia" w:hAnsiTheme="minorEastAsia" w:eastAsiaTheme="minorEastAsia" w:cstheme="minorEastAsia"/>
                <w:color w:val="auto"/>
                <w:highlight w:val="none"/>
              </w:rPr>
              <w:t>项目编号：</w:t>
            </w:r>
            <w:r>
              <w:rPr>
                <w:rStyle w:val="61"/>
                <w:rFonts w:hint="eastAsia" w:asciiTheme="minorEastAsia" w:hAnsiTheme="minorEastAsia" w:eastAsiaTheme="minorEastAsia" w:cstheme="minorEastAsia"/>
                <w:color w:val="auto"/>
                <w:highlight w:val="none"/>
                <w:lang w:eastAsia="zh-CN"/>
              </w:rPr>
              <w:t>ZZFSCG-K202536</w:t>
            </w:r>
          </w:p>
          <w:p w14:paraId="3847F3A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预算金额：</w:t>
            </w:r>
            <w:r>
              <w:rPr>
                <w:rFonts w:hint="eastAsia" w:ascii="宋体" w:hAnsi="宋体" w:cs="宋体"/>
                <w:color w:val="auto"/>
                <w:szCs w:val="21"/>
                <w:highlight w:val="none"/>
                <w:lang w:val="en-US" w:eastAsia="zh-CN"/>
              </w:rPr>
              <w:t>72.0000</w:t>
            </w:r>
            <w:r>
              <w:rPr>
                <w:rFonts w:hint="eastAsia" w:ascii="宋体" w:hAnsi="宋体" w:eastAsia="宋体" w:cs="宋体"/>
                <w:color w:val="auto"/>
                <w:szCs w:val="21"/>
                <w:highlight w:val="none"/>
                <w:lang w:val="en-US" w:eastAsia="zh-CN"/>
              </w:rPr>
              <w:t>万元</w:t>
            </w:r>
          </w:p>
          <w:p w14:paraId="5A7C9A9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最高限价：</w:t>
            </w:r>
            <w:r>
              <w:rPr>
                <w:rFonts w:hint="eastAsia" w:ascii="宋体" w:hAnsi="宋体" w:cs="宋体"/>
                <w:color w:val="auto"/>
                <w:szCs w:val="21"/>
                <w:highlight w:val="none"/>
                <w:lang w:val="en-US" w:eastAsia="zh-CN"/>
              </w:rPr>
              <w:t>72.0000</w:t>
            </w:r>
            <w:r>
              <w:rPr>
                <w:rFonts w:hint="eastAsia" w:ascii="宋体" w:hAnsi="宋体" w:eastAsia="宋体" w:cs="宋体"/>
                <w:color w:val="auto"/>
                <w:szCs w:val="21"/>
                <w:highlight w:val="none"/>
                <w:lang w:eastAsia="zh-CN"/>
              </w:rPr>
              <w:t>万元</w:t>
            </w:r>
          </w:p>
          <w:p w14:paraId="725F6E0B">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lang w:eastAsia="zh-CN"/>
              </w:rPr>
              <w:t>服务期限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2025年度</w:t>
            </w:r>
            <w:r>
              <w:rPr>
                <w:rFonts w:hint="eastAsia" w:ascii="宋体" w:hAnsi="宋体" w:eastAsia="宋体" w:cs="宋体"/>
                <w:color w:val="auto"/>
                <w:szCs w:val="21"/>
                <w:highlight w:val="none"/>
                <w:lang w:eastAsia="zh-CN"/>
              </w:rPr>
              <w:t>。</w:t>
            </w:r>
          </w:p>
        </w:tc>
      </w:tr>
      <w:tr w14:paraId="396EF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95" w:hRule="atLeast"/>
          <w:jc w:val="center"/>
        </w:trPr>
        <w:tc>
          <w:tcPr>
            <w:tcW w:w="628" w:type="dxa"/>
            <w:shd w:val="clear" w:color="auto" w:fill="auto"/>
            <w:vAlign w:val="center"/>
          </w:tcPr>
          <w:p w14:paraId="1F0ACEF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50" w:type="dxa"/>
            <w:shd w:val="clear" w:color="000000" w:fill="auto"/>
            <w:vAlign w:val="center"/>
          </w:tcPr>
          <w:p w14:paraId="6938457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245" w:type="dxa"/>
            <w:shd w:val="clear" w:color="000000" w:fill="auto"/>
            <w:vAlign w:val="center"/>
          </w:tcPr>
          <w:p w14:paraId="117BE54B">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p>
        </w:tc>
      </w:tr>
      <w:tr w14:paraId="59515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3009C87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50" w:type="dxa"/>
            <w:shd w:val="clear" w:color="000000" w:fill="auto"/>
            <w:vAlign w:val="center"/>
          </w:tcPr>
          <w:p w14:paraId="4A47C938">
            <w:pPr>
              <w:pStyle w:val="18"/>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0FCF5C4C">
            <w:pPr>
              <w:pStyle w:val="18"/>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195CFCB2">
            <w:pPr>
              <w:pStyle w:val="18"/>
              <w:rPr>
                <w:rFonts w:hAnsi="宋体"/>
                <w:color w:val="auto"/>
                <w:highlight w:val="none"/>
              </w:rPr>
            </w:pPr>
            <w:r>
              <w:rPr>
                <w:rFonts w:hint="eastAsia" w:hAnsi="宋体"/>
                <w:color w:val="auto"/>
                <w:highlight w:val="none"/>
              </w:rPr>
              <w:t>1）采购人或采购代理机构在开标当日将对本项目响应方的信用记录进行查询。查询渠道为信用中国网站（www.creditchina.gov.cn）和中国政府采购网（www.ccgp.gov.cn）。</w:t>
            </w:r>
          </w:p>
          <w:p w14:paraId="469337ED">
            <w:pPr>
              <w:pStyle w:val="18"/>
              <w:rPr>
                <w:rFonts w:hAnsi="宋体"/>
                <w:color w:val="auto"/>
                <w:highlight w:val="none"/>
              </w:rPr>
            </w:pPr>
            <w:r>
              <w:rPr>
                <w:rFonts w:hint="eastAsia" w:hAnsi="宋体"/>
                <w:color w:val="auto"/>
                <w:highlight w:val="none"/>
              </w:rPr>
              <w:t>2）信用信息查询的截止时点：提交投标文件（响应文件）截止时间前3年内；</w:t>
            </w:r>
          </w:p>
          <w:p w14:paraId="1850FAC6">
            <w:pPr>
              <w:pStyle w:val="18"/>
              <w:rPr>
                <w:rFonts w:asciiTheme="minorEastAsia" w:hAnsiTheme="minorEastAsia" w:eastAsiaTheme="minorEastAsia" w:cstheme="minorEastAsia"/>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tc>
      </w:tr>
      <w:tr w14:paraId="1C9A0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51BB0AB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1EE1EB66">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070284EC">
            <w:pPr>
              <w:snapToGrid w:val="0"/>
              <w:spacing w:line="360" w:lineRule="exact"/>
              <w:jc w:val="left"/>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17FAB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361E19E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5</w:t>
            </w:r>
          </w:p>
        </w:tc>
        <w:tc>
          <w:tcPr>
            <w:tcW w:w="1450" w:type="dxa"/>
            <w:shd w:val="clear" w:color="000000" w:fill="auto"/>
            <w:vAlign w:val="center"/>
          </w:tcPr>
          <w:p w14:paraId="0F8A21DC">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02C7AF0E">
            <w:pPr>
              <w:pStyle w:val="91"/>
              <w:snapToGrid w:val="0"/>
              <w:spacing w:line="360" w:lineRule="exact"/>
              <w:ind w:firstLine="0" w:firstLineChars="0"/>
              <w:rPr>
                <w:color w:val="auto"/>
                <w:highlight w:val="none"/>
              </w:rPr>
            </w:pPr>
            <w:r>
              <w:rPr>
                <w:rFonts w:hint="eastAsia"/>
                <w:color w:val="auto"/>
                <w:highlight w:val="none"/>
              </w:rPr>
              <w:t>1.项目属性</w:t>
            </w:r>
            <w:r>
              <w:rPr>
                <w:rFonts w:hint="eastAsia"/>
                <w:color w:val="auto"/>
                <w:highlight w:val="none"/>
                <w:lang w:eastAsia="zh-CN"/>
              </w:rPr>
              <w:t>：</w:t>
            </w:r>
            <w:r>
              <w:rPr>
                <w:rFonts w:hint="eastAsia" w:ascii="宋体" w:hAnsi="宋体" w:cs="宋体"/>
                <w:color w:val="auto"/>
                <w:highlight w:val="none"/>
              </w:rPr>
              <w:t>□</w:t>
            </w:r>
            <w:r>
              <w:rPr>
                <w:rFonts w:hint="eastAsia"/>
                <w:color w:val="auto"/>
                <w:highlight w:val="none"/>
              </w:rPr>
              <w:t>货物类</w:t>
            </w:r>
            <w:r>
              <w:rPr>
                <w:rFonts w:hint="eastAsia" w:ascii="宋体" w:hAnsi="宋体" w:cs="宋体"/>
                <w:color w:val="auto"/>
                <w:highlight w:val="none"/>
                <w:lang w:eastAsia="zh-CN"/>
              </w:rPr>
              <w:t>☑</w:t>
            </w:r>
            <w:r>
              <w:rPr>
                <w:rFonts w:hint="eastAsia"/>
                <w:color w:val="auto"/>
                <w:highlight w:val="none"/>
              </w:rPr>
              <w:t xml:space="preserve">服务类  </w:t>
            </w:r>
            <w:r>
              <w:rPr>
                <w:rFonts w:hint="eastAsia"/>
                <w:color w:val="auto"/>
                <w:highlight w:val="none"/>
                <w:lang w:eastAsia="zh-CN"/>
              </w:rPr>
              <w:t>□</w:t>
            </w:r>
            <w:r>
              <w:rPr>
                <w:rFonts w:hint="eastAsia"/>
                <w:color w:val="auto"/>
                <w:highlight w:val="none"/>
              </w:rPr>
              <w:t>工程类</w:t>
            </w:r>
          </w:p>
          <w:p w14:paraId="3167BB8E">
            <w:pPr>
              <w:pStyle w:val="91"/>
              <w:widowControl/>
              <w:ind w:firstLine="0" w:firstLineChars="0"/>
              <w:rPr>
                <w:color w:val="auto"/>
                <w:highlight w:val="none"/>
              </w:rPr>
            </w:pPr>
            <w:r>
              <w:rPr>
                <w:rFonts w:hint="eastAsia"/>
                <w:color w:val="auto"/>
                <w:highlight w:val="none"/>
              </w:rPr>
              <w:t>2.中小企业划分标准所属行业根据《中小企业划型标准规定》执行，但按财库〔2020〕46号文件规定，与大企业的负责人为同一人</w:t>
            </w:r>
            <w:r>
              <w:rPr>
                <w:rFonts w:hint="eastAsia"/>
                <w:color w:val="auto"/>
                <w:highlight w:val="none"/>
                <w:lang w:eastAsia="zh-CN"/>
              </w:rPr>
              <w:t>，或者</w:t>
            </w:r>
            <w:r>
              <w:rPr>
                <w:rFonts w:hint="eastAsia"/>
                <w:color w:val="auto"/>
                <w:highlight w:val="none"/>
              </w:rPr>
              <w:t>与大企业存在直接控股、管理关系的除外。</w:t>
            </w:r>
          </w:p>
          <w:p w14:paraId="1D0DB7E3">
            <w:pPr>
              <w:snapToGrid w:val="0"/>
              <w:spacing w:line="360" w:lineRule="exact"/>
              <w:rPr>
                <w:color w:val="auto"/>
                <w:highlight w:val="none"/>
              </w:rPr>
            </w:pPr>
            <w:r>
              <w:rPr>
                <w:rFonts w:hint="eastAsia"/>
                <w:color w:val="auto"/>
                <w:highlight w:val="none"/>
              </w:rPr>
              <w:t>3.采购标的名称：</w:t>
            </w:r>
            <w:r>
              <w:rPr>
                <w:rFonts w:hint="eastAsia"/>
                <w:color w:val="auto"/>
                <w:highlight w:val="none"/>
                <w:u w:val="single"/>
                <w:lang w:eastAsia="zh-CN"/>
              </w:rPr>
              <w:t>开化中学教师教育能力提升培训采购项目</w:t>
            </w:r>
            <w:r>
              <w:rPr>
                <w:rFonts w:hint="eastAsia"/>
                <w:color w:val="auto"/>
                <w:highlight w:val="none"/>
              </w:rPr>
              <w:t>，所属行业：</w:t>
            </w:r>
            <w:r>
              <w:rPr>
                <w:rFonts w:hint="eastAsia"/>
                <w:color w:val="auto"/>
                <w:highlight w:val="none"/>
                <w:u w:val="single"/>
                <w:lang w:eastAsia="zh-CN"/>
              </w:rPr>
              <w:t>其他未列明行业</w:t>
            </w:r>
            <w:r>
              <w:rPr>
                <w:rFonts w:hint="eastAsia"/>
                <w:color w:val="auto"/>
                <w:highlight w:val="none"/>
                <w:u w:val="single"/>
              </w:rPr>
              <w:t>。</w:t>
            </w:r>
          </w:p>
          <w:p w14:paraId="4CA73B2C">
            <w:pPr>
              <w:snapToGrid w:val="0"/>
              <w:spacing w:line="360" w:lineRule="exact"/>
              <w:rPr>
                <w:rFonts w:hint="eastAsia" w:ascii="宋体" w:hAnsi="宋体" w:cs="宋体"/>
                <w:bCs/>
                <w:strike/>
                <w:szCs w:val="21"/>
              </w:rPr>
            </w:pPr>
            <w:r>
              <w:rPr>
                <w:rFonts w:hint="eastAsia" w:ascii="宋体" w:hAnsi="宋体" w:cs="宋体"/>
                <w:bCs/>
                <w:szCs w:val="21"/>
              </w:rPr>
              <w:t>4.根据财库〔2020〕46号的第十一条规定，中小企业参加政府采购活动，应当出具本办法规定的《中小企业声明函》，否则不得享受相关中小企业扶持政策。</w:t>
            </w:r>
          </w:p>
          <w:p w14:paraId="731363E5">
            <w:pPr>
              <w:snapToGrid w:val="0"/>
              <w:spacing w:line="360" w:lineRule="exact"/>
              <w:rPr>
                <w:rFonts w:hAnsi="宋体"/>
              </w:rPr>
            </w:pPr>
            <w:r>
              <w:rPr>
                <w:rFonts w:hint="eastAsia" w:hAnsi="宋体"/>
              </w:rPr>
              <w:t>5.根据《政府采购促进中小企业发展管理办法》财库〔2020〕46号文件、</w:t>
            </w:r>
            <w:r>
              <w:rPr>
                <w:rFonts w:hint="eastAsia" w:ascii="Calibri" w:hAnsi="Calibri" w:cs="Calibri"/>
                <w:szCs w:val="21"/>
              </w:rPr>
              <w:t>《财政部关于进一步加大政府采购支持中小企业力度的通知》（财库[2022]19号）</w:t>
            </w:r>
            <w:r>
              <w:rPr>
                <w:rFonts w:hint="eastAsia" w:hAnsi="宋体"/>
              </w:rPr>
              <w:t>规定和采购人提供的面向中小企业预留采购份额确认函，在评审时对符合本办法规定的小微企业报价给予10%的扣除，取扣除后的价格作为最终投标报价（此最终投标报价仅作为价格分计算）。</w:t>
            </w:r>
          </w:p>
          <w:p w14:paraId="31915074">
            <w:pPr>
              <w:snapToGrid w:val="0"/>
              <w:spacing w:line="360" w:lineRule="exact"/>
              <w:rPr>
                <w:rFonts w:hAnsi="宋体"/>
              </w:rPr>
            </w:pPr>
            <w:r>
              <w:rPr>
                <w:rFonts w:hint="eastAsia" w:hAnsi="宋体"/>
              </w:rPr>
              <w:t>6.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31BC73F">
            <w:pPr>
              <w:snapToGrid w:val="0"/>
              <w:spacing w:line="360" w:lineRule="exact"/>
              <w:rPr>
                <w:rFonts w:hAnsi="宋体"/>
                <w:color w:val="auto"/>
                <w:highlight w:val="none"/>
              </w:rPr>
            </w:pPr>
            <w:r>
              <w:rPr>
                <w:rFonts w:hint="eastAsia" w:hAnsi="宋体"/>
              </w:rPr>
              <w:t>7.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6A5F8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434BE15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6</w:t>
            </w:r>
          </w:p>
        </w:tc>
        <w:tc>
          <w:tcPr>
            <w:tcW w:w="1450" w:type="dxa"/>
            <w:shd w:val="clear" w:color="000000" w:fill="auto"/>
            <w:vAlign w:val="center"/>
          </w:tcPr>
          <w:p w14:paraId="1DCBB6AE">
            <w:pPr>
              <w:pStyle w:val="18"/>
              <w:snapToGrid w:val="0"/>
              <w:spacing w:line="360" w:lineRule="exact"/>
              <w:jc w:val="center"/>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0F344C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2A662387">
            <w:pPr>
              <w:pStyle w:val="18"/>
              <w:snapToGrid w:val="0"/>
              <w:spacing w:line="360" w:lineRule="exact"/>
              <w:rPr>
                <w:rFonts w:hAnsi="宋体"/>
                <w:color w:val="auto"/>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r>
              <w:rPr>
                <w:rFonts w:hint="eastAsia" w:hAnsi="宋体"/>
                <w:b/>
                <w:color w:val="auto"/>
                <w:highlight w:val="none"/>
              </w:rPr>
              <w:t>。</w:t>
            </w:r>
          </w:p>
        </w:tc>
      </w:tr>
      <w:tr w14:paraId="14956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1B56D54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7DBE630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4A4D0DBF">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70A37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03" w:hRule="atLeast"/>
          <w:jc w:val="center"/>
        </w:trPr>
        <w:tc>
          <w:tcPr>
            <w:tcW w:w="628" w:type="dxa"/>
            <w:shd w:val="clear" w:color="000000" w:fill="auto"/>
            <w:vAlign w:val="center"/>
          </w:tcPr>
          <w:p w14:paraId="3D39E05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5F7DA536">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473940D2">
            <w:pPr>
              <w:pStyle w:val="7"/>
              <w:spacing w:line="240" w:lineRule="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597A2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114E524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w:t>
            </w:r>
          </w:p>
        </w:tc>
        <w:tc>
          <w:tcPr>
            <w:tcW w:w="1450" w:type="dxa"/>
            <w:shd w:val="clear" w:color="000000" w:fill="auto"/>
            <w:vAlign w:val="center"/>
          </w:tcPr>
          <w:p w14:paraId="6ECFC65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65C4387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asciiTheme="minorEastAsia" w:hAnsiTheme="minorEastAsia" w:eastAsiaTheme="minorEastAsia" w:cstheme="minorEastAsia"/>
                <w:color w:val="auto"/>
                <w:highlight w:val="none"/>
                <w:shd w:val="clear" w:color="auto" w:fill="FFFFFF"/>
              </w:rPr>
              <w:t>0570-6023</w:t>
            </w:r>
            <w:r>
              <w:rPr>
                <w:rFonts w:hint="eastAsia" w:asciiTheme="minorEastAsia" w:hAnsiTheme="minorEastAsia" w:eastAsiaTheme="minorEastAsia" w:cstheme="minorEastAsia"/>
                <w:color w:val="auto"/>
                <w:highlight w:val="none"/>
                <w:shd w:val="clear" w:color="auto" w:fill="FFFFFF"/>
              </w:rPr>
              <w:t>009    电子邮箱：</w:t>
            </w:r>
            <w:r>
              <w:rPr>
                <w:rFonts w:hint="eastAsia" w:asciiTheme="minorEastAsia" w:hAnsiTheme="minorEastAsia" w:eastAsiaTheme="minorEastAsia" w:cstheme="minorEastAsia"/>
                <w:color w:val="auto"/>
                <w:highlight w:val="none"/>
                <w:shd w:val="clear" w:color="auto" w:fill="FFFFFF"/>
                <w:lang w:val="en-US" w:eastAsia="zh-CN"/>
              </w:rPr>
              <w:t>1969914873</w:t>
            </w:r>
            <w:r>
              <w:rPr>
                <w:rFonts w:hint="eastAsia" w:asciiTheme="minorEastAsia" w:hAnsiTheme="minorEastAsia" w:eastAsiaTheme="minorEastAsia" w:cstheme="minorEastAsia"/>
                <w:color w:val="auto"/>
                <w:highlight w:val="none"/>
                <w:shd w:val="clear" w:color="auto" w:fill="FFFFFF"/>
              </w:rPr>
              <w:t>@qq.com</w:t>
            </w:r>
          </w:p>
        </w:tc>
      </w:tr>
      <w:tr w14:paraId="2D8EE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872" w:hRule="atLeast"/>
          <w:jc w:val="center"/>
        </w:trPr>
        <w:tc>
          <w:tcPr>
            <w:tcW w:w="628" w:type="dxa"/>
            <w:shd w:val="clear" w:color="000000" w:fill="auto"/>
            <w:vAlign w:val="center"/>
          </w:tcPr>
          <w:p w14:paraId="1EA76EF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10</w:t>
            </w:r>
          </w:p>
        </w:tc>
        <w:tc>
          <w:tcPr>
            <w:tcW w:w="1450" w:type="dxa"/>
            <w:shd w:val="clear" w:color="000000" w:fill="auto"/>
            <w:vAlign w:val="center"/>
          </w:tcPr>
          <w:p w14:paraId="28B53A1D">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35375A21">
            <w:pPr>
              <w:spacing w:line="360" w:lineRule="exact"/>
              <w:jc w:val="center"/>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4A7BA847">
            <w:pPr>
              <w:spacing w:line="36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响应人</w:t>
            </w:r>
            <w:r>
              <w:rPr>
                <w:rFonts w:hint="eastAsia" w:ascii="宋体" w:hAnsi="宋体" w:cs="宋体"/>
                <w:color w:val="auto"/>
                <w:highlight w:val="none"/>
              </w:rPr>
              <w:t>应准备响应文件，按政采云平台项目采购-电子招投标操作指南</w:t>
            </w:r>
            <w:r>
              <w:rPr>
                <w:color w:val="auto"/>
                <w:highlight w:val="none"/>
              </w:rPr>
              <w:fldChar w:fldCharType="begin"/>
            </w:r>
            <w:r>
              <w:rPr>
                <w:color w:val="auto"/>
                <w:highlight w:val="none"/>
              </w:rPr>
              <w:instrText xml:space="preserve"> HYPERLINK "https://help.zcy.gov.cn/web/site_2/2018/12-28/2573.html）及本招标文件要求递交。" </w:instrText>
            </w:r>
            <w:r>
              <w:rPr>
                <w:color w:val="auto"/>
                <w:highlight w:val="none"/>
              </w:rPr>
              <w:fldChar w:fldCharType="separate"/>
            </w:r>
            <w:r>
              <w:rPr>
                <w:rFonts w:hint="eastAsia" w:ascii="宋体" w:hAnsi="宋体" w:cs="宋体"/>
                <w:color w:val="auto"/>
                <w:highlight w:val="none"/>
              </w:rPr>
              <w:t>及本采购文件要求递交。</w:t>
            </w:r>
            <w:r>
              <w:rPr>
                <w:rFonts w:hint="eastAsia" w:ascii="宋体" w:hAnsi="宋体" w:cs="宋体"/>
                <w:color w:val="auto"/>
                <w:highlight w:val="none"/>
              </w:rPr>
              <w:fldChar w:fldCharType="end"/>
            </w:r>
          </w:p>
          <w:p w14:paraId="32D62A23">
            <w:pPr>
              <w:spacing w:line="360" w:lineRule="exact"/>
              <w:rPr>
                <w:rFonts w:ascii="宋体" w:hAnsi="宋体" w:cs="宋体"/>
                <w:color w:val="auto"/>
                <w:highlight w:val="none"/>
              </w:rPr>
            </w:pPr>
            <w:r>
              <w:rPr>
                <w:rFonts w:hint="eastAsia" w:ascii="宋体" w:hAnsi="宋体" w:cs="宋体"/>
                <w:color w:val="auto"/>
                <w:highlight w:val="none"/>
              </w:rPr>
              <w:t>2.响应文件均由资格证明文件、技术商务文件、报价文件三部分组成。</w:t>
            </w:r>
          </w:p>
          <w:p w14:paraId="6B7AE808">
            <w:pPr>
              <w:spacing w:line="360" w:lineRule="exact"/>
              <w:rPr>
                <w:rFonts w:hint="eastAsia" w:ascii="宋体" w:hAnsi="宋体" w:cs="宋体"/>
                <w:color w:val="auto"/>
                <w:highlight w:val="none"/>
              </w:rPr>
            </w:pPr>
            <w:r>
              <w:rPr>
                <w:rFonts w:hint="eastAsia" w:ascii="宋体" w:hAnsi="宋体" w:cs="宋体"/>
                <w:color w:val="auto"/>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詹芬芬</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15067753568</w:t>
            </w:r>
            <w:r>
              <w:rPr>
                <w:rFonts w:hint="eastAsia" w:ascii="宋体" w:hAnsi="宋体" w:cs="宋体"/>
                <w:color w:val="auto"/>
                <w:highlight w:val="none"/>
              </w:rPr>
              <w:t>）</w:t>
            </w:r>
          </w:p>
          <w:p w14:paraId="09846060">
            <w:pPr>
              <w:pStyle w:val="7"/>
              <w:rPr>
                <w:color w:val="auto"/>
                <w:highlight w:val="none"/>
              </w:rPr>
            </w:pPr>
            <w:r>
              <w:rPr>
                <w:rFonts w:hint="eastAsia" w:ascii="宋体" w:hAnsi="宋体" w:eastAsia="宋体" w:cs="宋体"/>
                <w:b/>
                <w:bCs/>
                <w:color w:val="auto"/>
                <w:kern w:val="2"/>
                <w:sz w:val="21"/>
                <w:szCs w:val="21"/>
                <w:highlight w:val="none"/>
                <w:lang w:val="en-US" w:eastAsia="zh-CN" w:bidi="ar-SA"/>
              </w:rPr>
              <w:t>4.中标（成交）后须提供纸质版投标文件一正二副。</w:t>
            </w:r>
          </w:p>
        </w:tc>
      </w:tr>
      <w:tr w14:paraId="4F560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78D9C59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11</w:t>
            </w:r>
          </w:p>
        </w:tc>
        <w:tc>
          <w:tcPr>
            <w:tcW w:w="1450" w:type="dxa"/>
            <w:shd w:val="clear" w:color="000000" w:fill="auto"/>
            <w:vAlign w:val="center"/>
          </w:tcPr>
          <w:p w14:paraId="58B8155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7700C5DF">
            <w:pPr>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08</w:t>
            </w:r>
            <w:r>
              <w:rPr>
                <w:rFonts w:hint="eastAsia" w:ascii="宋体" w:hAnsi="宋体" w:cs="宋体"/>
                <w:color w:val="auto"/>
                <w:highlight w:val="none"/>
              </w:rPr>
              <w:t>日</w:t>
            </w:r>
            <w:r>
              <w:rPr>
                <w:rFonts w:hint="eastAsia" w:ascii="宋体" w:hAnsi="宋体" w:cs="宋体"/>
                <w:color w:val="auto"/>
                <w:highlight w:val="none"/>
                <w:u w:val="single"/>
                <w:lang w:val="en-US" w:eastAsia="zh-CN"/>
              </w:rPr>
              <w:t>14:30</w:t>
            </w:r>
            <w:r>
              <w:rPr>
                <w:rFonts w:hint="eastAsia" w:ascii="宋体" w:hAnsi="宋体" w:cs="宋体"/>
                <w:color w:val="auto"/>
                <w:highlight w:val="none"/>
              </w:rPr>
              <w:t>时</w:t>
            </w:r>
          </w:p>
        </w:tc>
      </w:tr>
      <w:tr w14:paraId="334F1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01A185F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12</w:t>
            </w:r>
          </w:p>
        </w:tc>
        <w:tc>
          <w:tcPr>
            <w:tcW w:w="1450" w:type="dxa"/>
            <w:shd w:val="clear" w:color="000000" w:fill="auto"/>
            <w:vAlign w:val="center"/>
          </w:tcPr>
          <w:p w14:paraId="282DC2D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7C71D33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7F6011E2">
            <w:pPr>
              <w:rPr>
                <w:rStyle w:val="64"/>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08</w:t>
            </w:r>
            <w:r>
              <w:rPr>
                <w:rFonts w:hint="eastAsia" w:ascii="宋体" w:hAnsi="宋体" w:cs="宋体"/>
                <w:color w:val="auto"/>
                <w:highlight w:val="none"/>
              </w:rPr>
              <w:t>日</w:t>
            </w:r>
            <w:r>
              <w:rPr>
                <w:rFonts w:hint="eastAsia" w:ascii="宋体" w:hAnsi="宋体" w:cs="宋体"/>
                <w:color w:val="auto"/>
                <w:highlight w:val="none"/>
                <w:u w:val="single"/>
                <w:lang w:val="en-US" w:eastAsia="zh-CN"/>
              </w:rPr>
              <w:t>14:30</w:t>
            </w:r>
            <w:r>
              <w:rPr>
                <w:rFonts w:hint="eastAsia" w:ascii="宋体" w:hAnsi="宋体" w:cs="宋体"/>
                <w:color w:val="auto"/>
                <w:highlight w:val="none"/>
              </w:rPr>
              <w:t>时</w:t>
            </w:r>
          </w:p>
          <w:p w14:paraId="359ADD78">
            <w:pPr>
              <w:rPr>
                <w:rFonts w:asciiTheme="minorEastAsia" w:hAnsiTheme="minorEastAsia" w:eastAsiaTheme="minorEastAsia" w:cstheme="minorEastAsia"/>
                <w:color w:val="auto"/>
                <w:highlight w:val="none"/>
                <w:shd w:val="clear" w:color="auto" w:fill="FFFFFF"/>
              </w:rPr>
            </w:pPr>
            <w:r>
              <w:rPr>
                <w:rStyle w:val="61"/>
                <w:rFonts w:hint="eastAsia" w:asciiTheme="minorEastAsia" w:hAnsiTheme="minorEastAsia" w:eastAsiaTheme="minorEastAsia" w:cstheme="minorEastAsia"/>
                <w:color w:val="auto"/>
                <w:highlight w:val="none"/>
                <w:shd w:val="clear" w:color="auto" w:fill="FFFFFF"/>
              </w:rPr>
              <w:t>磋商地点：</w:t>
            </w:r>
            <w:r>
              <w:rPr>
                <w:rStyle w:val="61"/>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4D836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3B5F430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13</w:t>
            </w:r>
          </w:p>
        </w:tc>
        <w:tc>
          <w:tcPr>
            <w:tcW w:w="1450" w:type="dxa"/>
            <w:shd w:val="clear" w:color="000000" w:fill="auto"/>
            <w:vAlign w:val="center"/>
          </w:tcPr>
          <w:p w14:paraId="79C295F3">
            <w:pPr>
              <w:pStyle w:val="7"/>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lang w:eastAsia="zh-CN"/>
              </w:rPr>
              <w:t>响应人</w:t>
            </w:r>
            <w:r>
              <w:rPr>
                <w:rFonts w:hint="eastAsia" w:ascii="宋体" w:hAnsi="宋体" w:eastAsia="宋体" w:cs="宋体"/>
                <w:color w:val="auto"/>
                <w:sz w:val="21"/>
                <w:highlight w:val="none"/>
              </w:rPr>
              <w:t>出席</w:t>
            </w:r>
          </w:p>
          <w:p w14:paraId="0860BBD6">
            <w:pPr>
              <w:pStyle w:val="7"/>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7D858CA2">
            <w:pPr>
              <w:pStyle w:val="7"/>
              <w:spacing w:line="240" w:lineRule="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p w14:paraId="696D323B">
            <w:pPr>
              <w:pStyle w:val="7"/>
              <w:spacing w:line="240" w:lineRule="auto"/>
              <w:rPr>
                <w:rFonts w:ascii="宋体" w:hAnsi="宋体" w:eastAsia="宋体" w:cs="宋体"/>
                <w:color w:val="auto"/>
                <w:sz w:val="21"/>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响应</w:t>
            </w:r>
            <w:r>
              <w:rPr>
                <w:rFonts w:ascii="宋体" w:hAnsi="宋体" w:eastAsia="宋体" w:cs="宋体"/>
                <w:color w:val="auto"/>
                <w:sz w:val="21"/>
                <w:highlight w:val="none"/>
              </w:rPr>
              <w:t>人须提前下载“钉钉”app，并安装注册。</w:t>
            </w:r>
            <w:r>
              <w:rPr>
                <w:rFonts w:hint="eastAsia" w:ascii="宋体" w:hAnsi="宋体" w:eastAsia="宋体" w:cs="宋体"/>
                <w:color w:val="auto"/>
                <w:sz w:val="21"/>
                <w:highlight w:val="none"/>
              </w:rPr>
              <w:t>响应</w:t>
            </w:r>
            <w:r>
              <w:rPr>
                <w:rFonts w:ascii="宋体" w:hAnsi="宋体" w:eastAsia="宋体" w:cs="宋体"/>
                <w:color w:val="auto"/>
                <w:sz w:val="21"/>
                <w:highlight w:val="none"/>
              </w:rPr>
              <w:t xml:space="preserve">人代表可通过搜索群号 </w:t>
            </w:r>
            <w:r>
              <w:rPr>
                <w:rFonts w:hint="eastAsia" w:ascii="宋体" w:hAnsi="宋体" w:eastAsia="宋体" w:cs="宋体"/>
                <w:color w:val="auto"/>
                <w:sz w:val="21"/>
                <w:highlight w:val="none"/>
                <w:u w:val="single"/>
                <w:lang w:val="en-US" w:eastAsia="zh-CN"/>
              </w:rPr>
              <w:t>102255028034</w:t>
            </w:r>
            <w:r>
              <w:rPr>
                <w:rFonts w:ascii="宋体" w:hAnsi="宋体" w:eastAsia="宋体" w:cs="宋体"/>
                <w:color w:val="auto"/>
                <w:sz w:val="21"/>
                <w:highlight w:val="none"/>
              </w:rPr>
              <w:t>加入项目钉钉直播群，观看现场直播。每个</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人仅限授权委托人加入钉钉直播群，申请加入时需进行身份验证，注明“公司名称+授权委托人姓名”，否则验证不通过。</w:t>
            </w:r>
          </w:p>
          <w:p w14:paraId="2A6473C9">
            <w:pPr>
              <w:pStyle w:val="7"/>
              <w:spacing w:line="240" w:lineRule="auto"/>
              <w:rPr>
                <w:rFonts w:ascii="宋体" w:hAnsi="宋体" w:eastAsia="宋体" w:cs="宋体"/>
                <w:color w:val="auto"/>
                <w:sz w:val="21"/>
                <w:highlight w:val="none"/>
              </w:rPr>
            </w:pPr>
            <w:r>
              <w:rPr>
                <w:rFonts w:ascii="宋体" w:hAnsi="宋体" w:eastAsia="宋体" w:cs="宋体"/>
                <w:color w:val="auto"/>
                <w:sz w:val="21"/>
                <w:highlight w:val="none"/>
              </w:rPr>
              <w:t>2、若因网络或操作等原因造成不能正常直播或直播有缺陷的，将在项目结束后将现场音视频录像分享至钉钉直播群，供</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人回放。</w:t>
            </w:r>
          </w:p>
          <w:p w14:paraId="588CB26D">
            <w:pPr>
              <w:pStyle w:val="7"/>
              <w:spacing w:line="240" w:lineRule="auto"/>
              <w:rPr>
                <w:rFonts w:ascii="宋体" w:hAnsi="宋体" w:eastAsia="宋体" w:cs="宋体"/>
                <w:color w:val="auto"/>
                <w:sz w:val="21"/>
                <w:highlight w:val="none"/>
              </w:rPr>
            </w:pPr>
            <w:r>
              <w:rPr>
                <w:rFonts w:ascii="宋体" w:hAnsi="宋体" w:eastAsia="宋体" w:cs="宋体"/>
                <w:color w:val="auto"/>
                <w:sz w:val="21"/>
                <w:highlight w:val="none"/>
              </w:rPr>
              <w:t>3、因采用钉钉直播“不见面”方式</w:t>
            </w:r>
            <w:r>
              <w:rPr>
                <w:rFonts w:hint="eastAsia" w:ascii="宋体" w:hAnsi="宋体" w:eastAsia="宋体" w:cs="宋体"/>
                <w:color w:val="auto"/>
                <w:sz w:val="21"/>
                <w:highlight w:val="none"/>
              </w:rPr>
              <w:t>磋商</w:t>
            </w:r>
            <w:r>
              <w:rPr>
                <w:rFonts w:ascii="宋体" w:hAnsi="宋体" w:eastAsia="宋体" w:cs="宋体"/>
                <w:color w:val="auto"/>
                <w:sz w:val="21"/>
                <w:highlight w:val="none"/>
              </w:rPr>
              <w:t>，建议</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人安排一名能熟练使用“钉钉”APP或有较高网络操作能力的</w:t>
            </w:r>
            <w:r>
              <w:rPr>
                <w:rFonts w:hint="eastAsia" w:ascii="宋体" w:hAnsi="宋体" w:eastAsia="宋体" w:cs="宋体"/>
                <w:color w:val="auto"/>
                <w:sz w:val="21"/>
                <w:highlight w:val="none"/>
              </w:rPr>
              <w:t>响应人</w:t>
            </w:r>
            <w:r>
              <w:rPr>
                <w:rFonts w:ascii="宋体" w:hAnsi="宋体" w:eastAsia="宋体" w:cs="宋体"/>
                <w:color w:val="auto"/>
                <w:sz w:val="21"/>
                <w:highlight w:val="none"/>
              </w:rPr>
              <w:t>代表。</w:t>
            </w:r>
          </w:p>
        </w:tc>
      </w:tr>
      <w:tr w14:paraId="1B4A5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55" w:hRule="atLeast"/>
          <w:jc w:val="center"/>
        </w:trPr>
        <w:tc>
          <w:tcPr>
            <w:tcW w:w="628" w:type="dxa"/>
            <w:shd w:val="clear" w:color="000000" w:fill="auto"/>
            <w:vAlign w:val="center"/>
          </w:tcPr>
          <w:p w14:paraId="25DDA255">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7CBFDAB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5416E0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272701FC">
            <w:pPr>
              <w:rPr>
                <w:rFonts w:asciiTheme="minorEastAsia" w:hAnsiTheme="minorEastAsia" w:cstheme="minorEastAsia"/>
                <w:color w:val="auto"/>
                <w:highlight w:val="none"/>
                <w:shd w:val="clear" w:color="auto" w:fill="FFFFFF"/>
              </w:rPr>
            </w:pPr>
            <w:r>
              <w:rPr>
                <w:rFonts w:hint="eastAsia" w:ascii="宋体" w:hAnsi="宋体"/>
                <w:color w:val="auto"/>
                <w:spacing w:val="-8"/>
                <w:highlight w:val="none"/>
              </w:rPr>
              <w:t>在成交</w:t>
            </w:r>
            <w:r>
              <w:rPr>
                <w:rFonts w:hint="eastAsia" w:ascii="宋体" w:hAnsi="宋体"/>
                <w:color w:val="auto"/>
                <w:spacing w:val="-8"/>
                <w:highlight w:val="none"/>
                <w:lang w:eastAsia="zh-CN"/>
              </w:rPr>
              <w:t>响应人</w:t>
            </w:r>
            <w:r>
              <w:rPr>
                <w:rFonts w:hint="eastAsia" w:ascii="宋体" w:hAnsi="宋体"/>
                <w:color w:val="auto"/>
                <w:spacing w:val="-8"/>
                <w:highlight w:val="none"/>
              </w:rPr>
              <w:t>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hint="eastAsia" w:ascii="宋体" w:hAnsi="宋体"/>
                <w:color w:val="auto"/>
                <w:spacing w:val="-8"/>
                <w:highlight w:val="none"/>
                <w:lang w:eastAsia="zh-CN"/>
              </w:rPr>
              <w:t>：</w:t>
            </w:r>
            <w:r>
              <w:rPr>
                <w:rFonts w:hint="eastAsia" w:ascii="宋体" w:hAnsi="宋体"/>
                <w:color w:val="auto"/>
                <w:spacing w:val="-8"/>
                <w:highlight w:val="none"/>
              </w:rPr>
              <w:t>浙江省政府采购网(http://zfcg.czt.zj.gov.cn//)；</w:t>
            </w:r>
            <w:r>
              <w:rPr>
                <w:rFonts w:hint="eastAsia" w:ascii="宋体" w:hAnsi="宋体" w:cs="宋体"/>
                <w:color w:val="auto"/>
                <w:highlight w:val="none"/>
              </w:rPr>
              <w:t>（发布成交公告时同步公开磋商小组对每个响应人的《得分汇总表》情况；成交人的中小企业声明函将随成交结果同时公告）。</w:t>
            </w:r>
          </w:p>
        </w:tc>
      </w:tr>
      <w:tr w14:paraId="4A3B8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17CFAB8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15</w:t>
            </w:r>
          </w:p>
        </w:tc>
        <w:tc>
          <w:tcPr>
            <w:tcW w:w="1450" w:type="dxa"/>
            <w:shd w:val="clear" w:color="000000" w:fill="auto"/>
            <w:vAlign w:val="center"/>
          </w:tcPr>
          <w:p w14:paraId="10FCBC0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2561A455">
            <w:pPr>
              <w:spacing w:line="360" w:lineRule="exact"/>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73A00EDD">
            <w:pPr>
              <w:rPr>
                <w:rFonts w:ascii="宋体" w:hAnsi="宋体"/>
                <w:color w:val="auto"/>
                <w:spacing w:val="-8"/>
                <w:highlight w:val="none"/>
              </w:rPr>
            </w:pPr>
            <w:r>
              <w:rPr>
                <w:rFonts w:hint="eastAsia" w:ascii="宋体" w:hAnsi="宋体" w:cs="宋体"/>
                <w:color w:val="auto"/>
                <w:highlight w:val="none"/>
                <w:lang w:eastAsia="zh-CN"/>
              </w:rPr>
              <w:t>□</w:t>
            </w:r>
            <w:r>
              <w:rPr>
                <w:rFonts w:ascii="宋体" w:hAnsi="宋体" w:cs="宋体"/>
                <w:color w:val="auto"/>
                <w:highlight w:val="none"/>
              </w:rPr>
              <w:t>合同签订时，</w:t>
            </w:r>
            <w:r>
              <w:rPr>
                <w:rFonts w:hint="eastAsia" w:ascii="宋体" w:hAnsi="宋体" w:cs="宋体"/>
                <w:color w:val="auto"/>
                <w:highlight w:val="none"/>
              </w:rPr>
              <w:t>成交</w:t>
            </w:r>
            <w:r>
              <w:rPr>
                <w:rFonts w:ascii="宋体" w:hAnsi="宋体" w:cs="宋体"/>
                <w:color w:val="auto"/>
                <w:highlight w:val="none"/>
              </w:rPr>
              <w:t>人通过电汇、转账、银行或保险公司出具履约保函向采购人交纳</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u w:val="single"/>
                <w:lang w:val="en-US" w:eastAsia="zh-CN"/>
              </w:rPr>
              <w:t>1</w:t>
            </w:r>
            <w:r>
              <w:rPr>
                <w:rFonts w:ascii="宋体" w:hAnsi="宋体" w:cs="宋体"/>
                <w:color w:val="auto"/>
                <w:highlight w:val="none"/>
                <w:u w:val="single"/>
              </w:rPr>
              <w:t>%</w:t>
            </w:r>
            <w:r>
              <w:rPr>
                <w:rFonts w:ascii="宋体" w:hAnsi="宋体" w:cs="宋体"/>
                <w:color w:val="auto"/>
                <w:highlight w:val="none"/>
              </w:rPr>
              <w:t>的履约保证金。</w:t>
            </w:r>
          </w:p>
        </w:tc>
      </w:tr>
      <w:tr w14:paraId="47BA2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408EB50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16</w:t>
            </w:r>
          </w:p>
        </w:tc>
        <w:tc>
          <w:tcPr>
            <w:tcW w:w="1450" w:type="dxa"/>
            <w:shd w:val="clear" w:color="000000" w:fill="auto"/>
            <w:vAlign w:val="center"/>
          </w:tcPr>
          <w:p w14:paraId="1EE163C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7D53BDB2">
            <w:pPr>
              <w:spacing w:line="360" w:lineRule="exact"/>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1FC8376">
            <w:pPr>
              <w:jc w:val="left"/>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3A8C6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2EDF3D66">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687F537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47E11B5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05AB8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6C56290F">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100381B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3E09CF0A">
            <w:pPr>
              <w:rPr>
                <w:rFonts w:asciiTheme="minorEastAsia" w:hAnsiTheme="minorEastAsia" w:eastAsiaTheme="minorEastAsia" w:cstheme="minorEastAsia"/>
                <w:color w:val="auto"/>
                <w:highlight w:val="none"/>
                <w:shd w:val="clear" w:color="auto" w:fill="FFFFFF"/>
              </w:rPr>
            </w:pPr>
            <w:r>
              <w:rPr>
                <w:rFonts w:hint="eastAsia" w:ascii="宋体" w:hAnsi="宋体" w:cs="宋体"/>
                <w:szCs w:val="21"/>
              </w:rPr>
              <w:t>固定</w:t>
            </w:r>
            <w:r>
              <w:rPr>
                <w:rFonts w:hint="eastAsia" w:ascii="宋体" w:hAnsi="宋体" w:cs="宋体"/>
                <w:szCs w:val="21"/>
                <w:lang w:eastAsia="zh-CN"/>
              </w:rPr>
              <w:t>总价</w:t>
            </w:r>
            <w:r>
              <w:rPr>
                <w:rFonts w:hint="eastAsia" w:ascii="宋体" w:hAnsi="宋体" w:cs="宋体"/>
                <w:szCs w:val="21"/>
              </w:rPr>
              <w:t>合同，以中标价为基准，政策性变化均不允许调整，材料价差变动不准调整。</w:t>
            </w:r>
          </w:p>
        </w:tc>
      </w:tr>
      <w:tr w14:paraId="46481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6B7858A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19</w:t>
            </w:r>
          </w:p>
        </w:tc>
        <w:tc>
          <w:tcPr>
            <w:tcW w:w="1450" w:type="dxa"/>
            <w:shd w:val="clear" w:color="000000" w:fill="auto"/>
            <w:vAlign w:val="center"/>
          </w:tcPr>
          <w:p w14:paraId="2830649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27FF28EC">
            <w:pPr>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w:t>
            </w:r>
            <w:r>
              <w:rPr>
                <w:rFonts w:hint="eastAsia" w:ascii="宋体" w:hAnsi="宋体" w:cs="宋体"/>
                <w:b/>
                <w:bCs/>
                <w:color w:val="auto"/>
                <w:highlight w:val="none"/>
                <w:lang w:eastAsia="zh-CN"/>
              </w:rPr>
              <w:t>响应人</w:t>
            </w:r>
            <w:r>
              <w:rPr>
                <w:rFonts w:hint="eastAsia" w:ascii="宋体" w:hAnsi="宋体" w:cs="宋体"/>
                <w:b/>
                <w:bCs/>
                <w:color w:val="auto"/>
                <w:highlight w:val="none"/>
              </w:rPr>
              <w:t>均应当准时在线参加。在磋商后登录政采云平台，用“项目采购-磋商评标”功能对投标文件进行在线解密。在线解密投标文件时间为磋商时间起30分钟内。</w:t>
            </w:r>
          </w:p>
          <w:p w14:paraId="0FE7F672">
            <w:pPr>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6F18049F">
            <w:pPr>
              <w:rPr>
                <w:rFonts w:ascii="宋体" w:hAnsi="宋体" w:cs="宋体"/>
                <w:b/>
                <w:bCs/>
                <w:color w:val="auto"/>
                <w:highlight w:val="none"/>
              </w:rPr>
            </w:pPr>
            <w:r>
              <w:rPr>
                <w:rFonts w:hint="eastAsia" w:ascii="宋体" w:hAnsi="宋体" w:cs="宋体"/>
                <w:b/>
                <w:bCs/>
                <w:color w:val="auto"/>
                <w:highlight w:val="none"/>
              </w:rPr>
              <w:t>3.带“▲”为必须满足的实质性内容。</w:t>
            </w:r>
          </w:p>
          <w:p w14:paraId="0A8B8B1D">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4.本采购文件未尽事项按法律法规及行业主管部门文件执行。</w:t>
            </w:r>
          </w:p>
        </w:tc>
      </w:tr>
    </w:tbl>
    <w:p w14:paraId="0A162D7C">
      <w:pPr>
        <w:pStyle w:val="81"/>
        <w:ind w:firstLine="440"/>
        <w:rPr>
          <w:color w:val="auto"/>
          <w:highlight w:val="none"/>
        </w:rPr>
      </w:pPr>
      <w:bookmarkStart w:id="18" w:name="_Toc393201707"/>
      <w:bookmarkStart w:id="19" w:name="_Toc358384688"/>
      <w:bookmarkStart w:id="20" w:name="_Toc333842544"/>
      <w:bookmarkStart w:id="21" w:name="_Toc504642664"/>
      <w:bookmarkStart w:id="22" w:name="_Toc326937530"/>
      <w:bookmarkStart w:id="23" w:name="_Toc433917260"/>
    </w:p>
    <w:p w14:paraId="2384FB85">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8"/>
      <w:bookmarkEnd w:id="19"/>
      <w:bookmarkEnd w:id="20"/>
      <w:bookmarkEnd w:id="21"/>
      <w:bookmarkEnd w:id="22"/>
      <w:bookmarkEnd w:id="23"/>
    </w:p>
    <w:p w14:paraId="4451A5CC">
      <w:pPr>
        <w:widowControl/>
        <w:spacing w:line="400" w:lineRule="exact"/>
        <w:jc w:val="center"/>
        <w:outlineLvl w:val="2"/>
        <w:rPr>
          <w:rFonts w:ascii="宋体" w:hAnsi="宋体" w:cs="宋体"/>
          <w:b/>
          <w:bCs/>
          <w:color w:val="auto"/>
          <w:kern w:val="0"/>
          <w:sz w:val="28"/>
          <w:szCs w:val="28"/>
          <w:highlight w:val="none"/>
        </w:rPr>
      </w:pPr>
      <w:bookmarkStart w:id="24" w:name="_Toc433917261"/>
      <w:bookmarkStart w:id="25" w:name="_Toc358384689"/>
      <w:bookmarkStart w:id="26" w:name="_Toc326937531"/>
      <w:bookmarkStart w:id="27" w:name="_Toc393201708"/>
      <w:bookmarkStart w:id="28" w:name="_Toc504642665"/>
      <w:bookmarkStart w:id="29" w:name="_Toc333842545"/>
      <w:r>
        <w:rPr>
          <w:rFonts w:hint="eastAsia" w:ascii="宋体" w:hAnsi="宋体" w:cs="宋体"/>
          <w:b/>
          <w:bCs/>
          <w:color w:val="auto"/>
          <w:kern w:val="0"/>
          <w:sz w:val="28"/>
          <w:szCs w:val="28"/>
          <w:highlight w:val="none"/>
        </w:rPr>
        <w:t>一、总则</w:t>
      </w:r>
      <w:bookmarkEnd w:id="24"/>
      <w:bookmarkEnd w:id="25"/>
      <w:bookmarkEnd w:id="26"/>
      <w:bookmarkEnd w:id="27"/>
      <w:bookmarkEnd w:id="28"/>
      <w:bookmarkEnd w:id="29"/>
    </w:p>
    <w:p w14:paraId="57DCD8E0">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4668FF40">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Theme="minorEastAsia" w:hAnsiTheme="minorEastAsia" w:eastAsiaTheme="minorEastAsia" w:cstheme="minorEastAsia"/>
          <w:bCs/>
          <w:color w:val="auto"/>
          <w:highlight w:val="none"/>
          <w:shd w:val="clear" w:color="auto" w:fill="FFFFFF"/>
          <w:lang w:eastAsia="zh-CN"/>
        </w:rPr>
        <w:t>浙江省开化中学</w:t>
      </w:r>
    </w:p>
    <w:p w14:paraId="1A1D5786">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Theme="minorEastAsia" w:hAnsiTheme="minorEastAsia" w:eastAsiaTheme="minorEastAsia" w:cstheme="minorEastAsia"/>
          <w:bCs/>
          <w:color w:val="auto"/>
          <w:kern w:val="0"/>
          <w:highlight w:val="none"/>
          <w:shd w:val="clear" w:color="auto" w:fill="FFFFFF"/>
          <w:lang w:eastAsia="zh-CN"/>
        </w:rPr>
        <w:t>开化中学教师教育能力提升培训采购</w:t>
      </w:r>
      <w:r>
        <w:rPr>
          <w:rFonts w:hint="eastAsia" w:asciiTheme="minorEastAsia" w:hAnsiTheme="minorEastAsia" w:eastAsiaTheme="minorEastAsia" w:cstheme="minorEastAsia"/>
          <w:bCs/>
          <w:color w:val="auto"/>
          <w:highlight w:val="none"/>
          <w:shd w:val="clear" w:color="auto" w:fill="FFFFFF"/>
        </w:rPr>
        <w:t>（详见第三章《采购需求》</w:t>
      </w:r>
      <w:r>
        <w:rPr>
          <w:rFonts w:hint="eastAsia" w:asciiTheme="minorEastAsia" w:hAnsiTheme="minorEastAsia" w:eastAsiaTheme="minorEastAsia" w:cstheme="minorEastAsia"/>
          <w:bCs/>
          <w:color w:val="auto"/>
          <w:highlight w:val="none"/>
          <w:shd w:val="clear" w:color="auto" w:fill="FFFFFF"/>
          <w:lang w:val="en-US" w:eastAsia="zh-CN"/>
        </w:rPr>
        <w:t>)</w:t>
      </w:r>
    </w:p>
    <w:p w14:paraId="4AF8EABE">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eastAsia="zh-CN"/>
        </w:rPr>
        <w:t>ZZFSCG-K202536</w:t>
      </w:r>
    </w:p>
    <w:p w14:paraId="06C69141">
      <w:pPr>
        <w:spacing w:line="400" w:lineRule="exact"/>
        <w:ind w:firstLine="420" w:firstLineChars="200"/>
        <w:rPr>
          <w:rFonts w:hint="eastAsia" w:ascii="宋体" w:hAnsi="宋体" w:cs="宋体" w:eastAsiaTheme="minorEastAsia"/>
          <w:color w:val="auto"/>
          <w:kern w:val="0"/>
          <w:highlight w:val="none"/>
          <w:u w:val="none"/>
          <w:lang w:val="en-US" w:eastAsia="zh-CN"/>
        </w:rPr>
      </w:pPr>
      <w:r>
        <w:rPr>
          <w:rFonts w:hint="eastAsia" w:asciiTheme="minorEastAsia" w:hAnsiTheme="minorEastAsia" w:eastAsiaTheme="minorEastAsia" w:cstheme="minorEastAsia"/>
          <w:bCs/>
          <w:color w:val="auto"/>
          <w:kern w:val="0"/>
          <w:highlight w:val="none"/>
          <w:shd w:val="clear" w:color="auto" w:fill="FFFFFF"/>
        </w:rPr>
        <w:t>1.4预算金额：</w:t>
      </w:r>
      <w:r>
        <w:rPr>
          <w:rFonts w:hint="eastAsia" w:ascii="宋体" w:hAnsi="宋体" w:cs="宋体" w:eastAsiaTheme="minorEastAsia"/>
          <w:color w:val="auto"/>
          <w:kern w:val="0"/>
          <w:highlight w:val="none"/>
          <w:u w:val="single"/>
          <w:lang w:val="en-US" w:eastAsia="zh-CN"/>
        </w:rPr>
        <w:t>72.0000</w:t>
      </w:r>
      <w:r>
        <w:rPr>
          <w:rFonts w:hint="eastAsia" w:ascii="宋体" w:hAnsi="宋体" w:cs="宋体" w:eastAsiaTheme="minorEastAsia"/>
          <w:color w:val="auto"/>
          <w:kern w:val="0"/>
          <w:highlight w:val="none"/>
          <w:u w:val="none"/>
          <w:lang w:val="en-US" w:eastAsia="zh-CN"/>
        </w:rPr>
        <w:t>万元</w:t>
      </w:r>
      <w:r>
        <w:rPr>
          <w:rFonts w:hint="eastAsia" w:asciiTheme="minorEastAsia" w:hAnsiTheme="minorEastAsia" w:eastAsiaTheme="minorEastAsia" w:cstheme="minorEastAsia"/>
          <w:bCs/>
          <w:color w:val="auto"/>
          <w:kern w:val="0"/>
          <w:highlight w:val="none"/>
          <w:u w:val="none"/>
          <w:shd w:val="clear" w:color="auto" w:fill="FFFFFF"/>
          <w:lang w:val="en-US" w:eastAsia="zh-CN"/>
        </w:rPr>
        <w:t xml:space="preserve"> </w:t>
      </w:r>
    </w:p>
    <w:p w14:paraId="4E2AAB0A">
      <w:pPr>
        <w:spacing w:line="400" w:lineRule="exact"/>
        <w:ind w:firstLine="420" w:firstLineChars="200"/>
        <w:rPr>
          <w:rFonts w:hint="eastAsia" w:asciiTheme="minorEastAsia" w:hAnsiTheme="minorEastAsia" w:eastAsiaTheme="minorEastAsia" w:cstheme="minorEastAsia"/>
          <w:bCs/>
          <w:color w:val="auto"/>
          <w:kern w:val="0"/>
          <w:highlight w:val="none"/>
          <w:u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1.5</w:t>
      </w:r>
      <w:r>
        <w:rPr>
          <w:rFonts w:hint="eastAsia" w:asciiTheme="minorEastAsia" w:hAnsiTheme="minorEastAsia" w:eastAsiaTheme="minorEastAsia" w:cstheme="minorEastAsia"/>
          <w:bCs/>
          <w:color w:val="auto"/>
          <w:kern w:val="0"/>
          <w:highlight w:val="none"/>
          <w:shd w:val="clear" w:color="auto" w:fill="FFFFFF"/>
        </w:rPr>
        <w:t>最高限价：</w:t>
      </w:r>
      <w:r>
        <w:rPr>
          <w:rFonts w:hint="eastAsia" w:ascii="宋体" w:hAnsi="宋体" w:cs="宋体"/>
          <w:color w:val="auto"/>
          <w:szCs w:val="21"/>
          <w:highlight w:val="none"/>
          <w:u w:val="single"/>
          <w:lang w:val="en-US" w:eastAsia="zh-CN"/>
        </w:rPr>
        <w:t>72.0000</w:t>
      </w:r>
      <w:r>
        <w:rPr>
          <w:rFonts w:hint="eastAsia" w:ascii="宋体" w:hAnsi="宋体" w:eastAsia="宋体" w:cs="宋体"/>
          <w:color w:val="auto"/>
          <w:szCs w:val="21"/>
          <w:highlight w:val="none"/>
          <w:lang w:eastAsia="zh-CN"/>
        </w:rPr>
        <w:t>万元</w:t>
      </w:r>
      <w:r>
        <w:rPr>
          <w:rFonts w:hint="eastAsia" w:asciiTheme="minorEastAsia" w:hAnsiTheme="minorEastAsia" w:eastAsiaTheme="minorEastAsia" w:cstheme="minorEastAsia"/>
          <w:bCs/>
          <w:color w:val="auto"/>
          <w:kern w:val="0"/>
          <w:highlight w:val="none"/>
          <w:u w:val="none"/>
          <w:shd w:val="clear" w:color="auto" w:fill="FFFFFF"/>
          <w:lang w:val="en-US" w:eastAsia="zh-CN"/>
        </w:rPr>
        <w:t xml:space="preserve"> </w:t>
      </w:r>
    </w:p>
    <w:p w14:paraId="224A4D54">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6服务期限：2025年度</w:t>
      </w:r>
      <w:r>
        <w:rPr>
          <w:rFonts w:hint="eastAsia" w:asciiTheme="minorEastAsia" w:hAnsiTheme="minorEastAsia" w:eastAsiaTheme="minorEastAsia" w:cstheme="minorEastAsia"/>
          <w:bCs/>
          <w:color w:val="auto"/>
          <w:kern w:val="0"/>
          <w:highlight w:val="none"/>
          <w:shd w:val="clear" w:color="auto" w:fill="FFFFFF"/>
        </w:rPr>
        <w:t>。</w:t>
      </w:r>
    </w:p>
    <w:p w14:paraId="631B8858">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w:t>
      </w:r>
      <w:r>
        <w:rPr>
          <w:rFonts w:hint="eastAsia" w:asciiTheme="minorEastAsia" w:hAnsiTheme="minorEastAsia" w:eastAsiaTheme="minorEastAsia" w:cstheme="minorEastAsia"/>
          <w:b/>
          <w:color w:val="auto"/>
          <w:highlight w:val="none"/>
          <w:shd w:val="clear" w:color="auto" w:fill="FFFFFF"/>
          <w:lang w:eastAsia="zh-CN"/>
        </w:rPr>
        <w:t>响应人</w:t>
      </w:r>
      <w:r>
        <w:rPr>
          <w:rFonts w:hint="eastAsia" w:asciiTheme="minorEastAsia" w:hAnsiTheme="minorEastAsia" w:eastAsiaTheme="minorEastAsia" w:cstheme="minorEastAsia"/>
          <w:b/>
          <w:color w:val="auto"/>
          <w:highlight w:val="none"/>
          <w:shd w:val="clear" w:color="auto" w:fill="FFFFFF"/>
        </w:rPr>
        <w:t>应同时</w:t>
      </w:r>
      <w:r>
        <w:rPr>
          <w:rFonts w:hint="eastAsia" w:asciiTheme="minorEastAsia" w:hAnsiTheme="minorEastAsia" w:eastAsiaTheme="minorEastAsia" w:cstheme="minorEastAsia"/>
          <w:b/>
          <w:color w:val="auto"/>
          <w:highlight w:val="none"/>
          <w:shd w:val="clear" w:color="auto" w:fill="FFFFFF"/>
          <w:lang w:eastAsia="zh-CN"/>
        </w:rPr>
        <w:t>具备</w:t>
      </w:r>
      <w:r>
        <w:rPr>
          <w:rFonts w:hint="eastAsia" w:asciiTheme="minorEastAsia" w:hAnsiTheme="minorEastAsia" w:eastAsiaTheme="minorEastAsia" w:cstheme="minorEastAsia"/>
          <w:b/>
          <w:color w:val="auto"/>
          <w:highlight w:val="none"/>
          <w:shd w:val="clear" w:color="auto" w:fill="FFFFFF"/>
        </w:rPr>
        <w:t>资格要求</w:t>
      </w:r>
    </w:p>
    <w:p w14:paraId="659ED3D7">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1A10E1B8">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311F892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w:t>
      </w:r>
      <w:r>
        <w:rPr>
          <w:rFonts w:hint="eastAsia" w:ascii="宋体" w:hAnsi="宋体" w:cs="宋体"/>
          <w:color w:val="auto"/>
          <w:highlight w:val="none"/>
          <w:lang w:eastAsia="zh-CN"/>
        </w:rPr>
        <w:t>无</w:t>
      </w:r>
      <w:r>
        <w:rPr>
          <w:rFonts w:hint="eastAsia" w:ascii="宋体" w:hAnsi="宋体" w:cs="宋体"/>
          <w:color w:val="auto"/>
          <w:highlight w:val="none"/>
        </w:rPr>
        <w:t>；</w:t>
      </w:r>
    </w:p>
    <w:p w14:paraId="1853031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r>
        <w:rPr>
          <w:rFonts w:hint="eastAsia" w:ascii="宋体" w:hAnsi="宋体" w:cs="宋体"/>
          <w:color w:val="auto"/>
          <w:highlight w:val="none"/>
          <w:lang w:eastAsia="zh-CN"/>
        </w:rPr>
        <w:t>无。</w:t>
      </w:r>
    </w:p>
    <w:p w14:paraId="1F350172">
      <w:pPr>
        <w:widowControl/>
        <w:spacing w:line="400" w:lineRule="exact"/>
        <w:ind w:firstLine="422"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32136DE7">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76B374CA">
      <w:pPr>
        <w:spacing w:line="400" w:lineRule="exact"/>
        <w:ind w:firstLine="422" w:firstLineChars="2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w:t>
      </w:r>
      <w:r>
        <w:rPr>
          <w:rFonts w:hint="eastAsia" w:asciiTheme="minorEastAsia" w:hAnsiTheme="minorEastAsia" w:eastAsiaTheme="minorEastAsia" w:cstheme="minorEastAsia"/>
          <w:b/>
          <w:color w:val="auto"/>
          <w:highlight w:val="none"/>
          <w:lang w:eastAsia="zh-CN"/>
        </w:rPr>
        <w:t>采购代理服务费由中标（成交）响应人支付，采购代理费按《招标代理服务收费管理暂行办法》计价格〔2002〕1980号收费服务类标准收取。</w:t>
      </w:r>
    </w:p>
    <w:p w14:paraId="4BB3D076">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354"/>
      </w:tblGrid>
      <w:tr w14:paraId="24B4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62D36F57">
            <w:pPr>
              <w:autoSpaceDE w:val="0"/>
              <w:autoSpaceDN w:val="0"/>
              <w:spacing w:line="400" w:lineRule="exact"/>
              <w:ind w:firstLine="420" w:firstLineChars="200"/>
              <w:jc w:val="right"/>
              <w:rPr>
                <w:rFonts w:hint="eastAsia" w:ascii="宋体" w:hAnsi="宋体" w:cs="宋体"/>
                <w:color w:val="auto"/>
                <w:highlight w:val="none"/>
                <w:lang w:val="zh-CN"/>
              </w:rPr>
            </w:pPr>
            <w:r>
              <w:rPr>
                <w:rFonts w:hint="eastAsia" w:ascii="宋体" w:hAnsi="宋体" w:cs="宋体"/>
                <w:color w:val="auto"/>
                <w:highlight w:val="none"/>
                <w:lang w:val="zh-CN"/>
              </w:rPr>
              <w:t>服务类型</w:t>
            </w:r>
          </w:p>
          <w:p w14:paraId="3994FA99">
            <w:pPr>
              <w:autoSpaceDE w:val="0"/>
              <w:autoSpaceDN w:val="0"/>
              <w:spacing w:line="400" w:lineRule="exact"/>
              <w:jc w:val="both"/>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354" w:type="dxa"/>
            <w:noWrap/>
            <w:tcMar>
              <w:top w:w="30" w:type="dxa"/>
              <w:left w:w="150" w:type="dxa"/>
              <w:bottom w:w="30" w:type="dxa"/>
              <w:right w:w="150" w:type="dxa"/>
            </w:tcMar>
            <w:vAlign w:val="center"/>
          </w:tcPr>
          <w:p w14:paraId="53A6D26D">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服务招标</w:t>
            </w:r>
          </w:p>
        </w:tc>
      </w:tr>
      <w:tr w14:paraId="6EC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7C2426DB">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100以下</w:t>
            </w:r>
          </w:p>
        </w:tc>
        <w:tc>
          <w:tcPr>
            <w:tcW w:w="4354" w:type="dxa"/>
            <w:noWrap/>
            <w:tcMar>
              <w:top w:w="30" w:type="dxa"/>
              <w:left w:w="150" w:type="dxa"/>
              <w:bottom w:w="30" w:type="dxa"/>
              <w:right w:w="150" w:type="dxa"/>
            </w:tcMar>
            <w:vAlign w:val="top"/>
          </w:tcPr>
          <w:p w14:paraId="0F91CF16">
            <w:pPr>
              <w:autoSpaceDE w:val="0"/>
              <w:autoSpaceDN w:val="0"/>
              <w:spacing w:line="400" w:lineRule="exact"/>
              <w:jc w:val="center"/>
              <w:rPr>
                <w:rFonts w:hint="eastAsia" w:ascii="宋体" w:hAnsi="宋体" w:eastAsia="宋体" w:cs="宋体"/>
                <w:color w:val="auto"/>
                <w:highlight w:val="none"/>
                <w:lang w:val="zh-CN"/>
              </w:rPr>
            </w:pPr>
            <w:r>
              <w:rPr>
                <w:rFonts w:hint="eastAsia" w:ascii="宋体" w:hAnsi="宋体" w:cs="宋体"/>
                <w:color w:val="auto"/>
                <w:highlight w:val="none"/>
                <w:lang w:val="en-US" w:eastAsia="zh-CN"/>
              </w:rPr>
              <w:t>1.5</w:t>
            </w:r>
            <w:r>
              <w:rPr>
                <w:rFonts w:hint="eastAsia" w:ascii="宋体" w:hAnsi="宋体" w:eastAsia="宋体" w:cs="宋体"/>
                <w:color w:val="auto"/>
                <w:highlight w:val="none"/>
                <w:lang w:val="zh-CN"/>
              </w:rPr>
              <w:t>%</w:t>
            </w:r>
          </w:p>
        </w:tc>
      </w:tr>
    </w:tbl>
    <w:p w14:paraId="0C7BB18A">
      <w:pPr>
        <w:pStyle w:val="7"/>
        <w:spacing w:line="400" w:lineRule="exact"/>
        <w:ind w:firstLine="422" w:firstLineChars="2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收款账号：</w:t>
      </w:r>
    </w:p>
    <w:p w14:paraId="2566809B">
      <w:pPr>
        <w:pStyle w:val="7"/>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开户名称：浙江中正工程项目管理有限公司开化分公司</w:t>
      </w:r>
    </w:p>
    <w:p w14:paraId="05C5DE75">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开户银行：工行开化县支行</w:t>
      </w:r>
    </w:p>
    <w:p w14:paraId="6627761F">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账  号：1209290109000056170</w:t>
      </w:r>
    </w:p>
    <w:p w14:paraId="06557747">
      <w:pPr>
        <w:pStyle w:val="7"/>
        <w:spacing w:line="400" w:lineRule="exact"/>
        <w:ind w:firstLine="211"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57A693AF">
      <w:pPr>
        <w:pStyle w:val="7"/>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7A3B1C00">
      <w:pPr>
        <w:spacing w:line="40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020E9702">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94DAFAA">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（一）在货物采购项目中，货物由中小企业制造，即货物由中小企业生产且使用该中小企业商号或者注册商标；</w:t>
      </w:r>
    </w:p>
    <w:p w14:paraId="676F6075">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（二）在工程采购项目中，工程由中小企业承建，即工程施工单位为中小企业；</w:t>
      </w:r>
    </w:p>
    <w:p w14:paraId="65A077D3">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（三）在服务采购项目中，服务由中小企业承接，即提供服务的人员为中小企业依照《中华人民共和国劳动合同法》订立劳动合同的从业人员。</w:t>
      </w:r>
    </w:p>
    <w:p w14:paraId="51A6E1F6">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在货物采购项目中，</w:t>
      </w:r>
      <w:r>
        <w:rPr>
          <w:rFonts w:hint="eastAsia" w:ascii="宋体" w:hAnsi="宋体" w:cs="宋体"/>
          <w:color w:val="auto"/>
          <w:highlight w:val="none"/>
          <w:lang w:eastAsia="zh-CN"/>
        </w:rPr>
        <w:t>响应人</w:t>
      </w:r>
      <w:r>
        <w:rPr>
          <w:rFonts w:hint="eastAsia" w:ascii="宋体" w:hAnsi="宋体" w:cs="宋体"/>
          <w:color w:val="auto"/>
          <w:highlight w:val="none"/>
        </w:rPr>
        <w:t>提供的货物既有中小企业制造货物，也有大型企业制造货物的，不享受本办法规定的中小企业扶持政策。</w:t>
      </w:r>
    </w:p>
    <w:p w14:paraId="2C8F81A6">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9B8425D">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文件中提供《残疾人福利性单位声明函》。</w:t>
      </w:r>
    </w:p>
    <w:p w14:paraId="14AA26A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5.3根据财库[2014]68号的相关规定，在政府采购活动中，监狱企业视同小型、微型企业，享受评审中价格扣除政策，并在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文件中提供由省级以上监狱管理局、戒毒管理局（含新疆生产建设兵团）出具的属于监狱企业的证明文件。</w:t>
      </w:r>
    </w:p>
    <w:p w14:paraId="2E4B234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5.4小型、微型企业参加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时，应提供《中小企业声明函》；监狱或戒毒企业参加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时应提供《省级以上监狱管理局、戒毒管理局（含新疆生产建设兵团）出具的属于监狱企业的证明文件》；残疾人福利性单位参加</w:t>
      </w:r>
      <w:r>
        <w:rPr>
          <w:rFonts w:hint="eastAsia" w:ascii="宋体" w:hAnsi="宋体" w:cs="宋体"/>
          <w:color w:val="auto"/>
          <w:highlight w:val="none"/>
          <w:lang w:eastAsia="zh-CN"/>
        </w:rPr>
        <w:t>磋商</w:t>
      </w:r>
      <w:r>
        <w:rPr>
          <w:rFonts w:hint="eastAsia" w:ascii="宋体" w:hAnsi="宋体" w:cs="宋体"/>
          <w:color w:val="auto"/>
          <w:highlight w:val="none"/>
        </w:rPr>
        <w:t>时应提供残疾人福利性单位声明函。</w:t>
      </w:r>
    </w:p>
    <w:p w14:paraId="41D44FA2">
      <w:pPr>
        <w:snapToGrid w:val="0"/>
        <w:spacing w:line="400" w:lineRule="exact"/>
        <w:ind w:firstLine="211" w:firstLineChars="100"/>
        <w:rPr>
          <w:rFonts w:ascii="宋体" w:hAnsi="宋体" w:cs="宋体"/>
          <w:b/>
          <w:bCs/>
          <w:color w:val="000000"/>
          <w:szCs w:val="21"/>
          <w:u w:val="single"/>
        </w:rPr>
      </w:pPr>
      <w:r>
        <w:rPr>
          <w:rFonts w:hint="eastAsia" w:ascii="宋体" w:hAnsi="宋体" w:cs="宋体"/>
          <w:b/>
          <w:bCs/>
          <w:color w:val="000000"/>
          <w:kern w:val="0"/>
          <w:szCs w:val="21"/>
          <w:u w:val="single"/>
        </w:rPr>
        <w:t>▲</w:t>
      </w:r>
      <w:r>
        <w:rPr>
          <w:rFonts w:hint="eastAsia" w:ascii="宋体" w:hAnsi="宋体" w:cs="宋体"/>
          <w:b/>
          <w:bCs/>
          <w:color w:val="000000"/>
          <w:szCs w:val="21"/>
          <w:u w:val="single"/>
        </w:rPr>
        <w:t>5.5符合条件但不提供以上材料（中小企业声明函或残疾人福利性单位声明函或监狱企业的证明文件）的响应人将不享受评审中价格扣除优惠。</w:t>
      </w:r>
    </w:p>
    <w:p w14:paraId="67A5FCD1">
      <w:pPr>
        <w:widowControl/>
        <w:spacing w:line="400" w:lineRule="exact"/>
        <w:ind w:firstLine="211" w:firstLineChars="100"/>
        <w:rPr>
          <w:rFonts w:ascii="宋体" w:hAnsi="宋体" w:cs="宋体"/>
          <w:b/>
          <w:bCs/>
          <w:color w:val="auto"/>
          <w:kern w:val="0"/>
          <w:highlight w:val="none"/>
        </w:rPr>
      </w:pPr>
      <w:r>
        <w:rPr>
          <w:rFonts w:hint="eastAsia" w:ascii="宋体" w:hAnsi="宋体" w:cs="宋体"/>
          <w:b/>
          <w:bCs/>
          <w:color w:val="auto"/>
          <w:kern w:val="0"/>
          <w:highlight w:val="none"/>
        </w:rPr>
        <w:t>▲6.特别说明</w:t>
      </w:r>
    </w:p>
    <w:p w14:paraId="499C9A12">
      <w:pPr>
        <w:spacing w:line="400" w:lineRule="exact"/>
        <w:ind w:firstLine="420" w:firstLineChars="200"/>
        <w:jc w:val="left"/>
        <w:rPr>
          <w:color w:val="auto"/>
          <w:highlight w:val="none"/>
        </w:rPr>
      </w:pPr>
      <w:r>
        <w:rPr>
          <w:rFonts w:hint="eastAsia" w:ascii="宋体" w:hAnsi="宋体" w:cs="宋体"/>
          <w:color w:val="auto"/>
          <w:highlight w:val="none"/>
          <w:lang w:eastAsia="zh-CN"/>
        </w:rPr>
        <w:t>响应人</w:t>
      </w:r>
      <w:r>
        <w:rPr>
          <w:rFonts w:hint="eastAsia" w:ascii="宋体" w:hAnsi="宋体" w:cs="宋体"/>
          <w:color w:val="auto"/>
          <w:highlight w:val="none"/>
        </w:rPr>
        <w:t>所使用的资格、信誉、荣誉、业绩必须为本法人所拥有(且在有效期内)。</w:t>
      </w:r>
    </w:p>
    <w:p w14:paraId="32A75FE3">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01FF554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30" w:name="_Toc333842546"/>
      <w:bookmarkStart w:id="31" w:name="_Toc326937532"/>
      <w:bookmarkStart w:id="32" w:name="_Toc358384690"/>
    </w:p>
    <w:p w14:paraId="5A2FB23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33" w:name="_Toc504642666"/>
      <w:bookmarkStart w:id="34" w:name="_Toc433917262"/>
      <w:bookmarkStart w:id="35" w:name="_Toc393201709"/>
      <w:r>
        <w:rPr>
          <w:rFonts w:hint="eastAsia" w:ascii="宋体" w:hAnsi="宋体" w:cs="宋体"/>
          <w:b/>
          <w:bCs/>
          <w:color w:val="auto"/>
          <w:kern w:val="0"/>
          <w:sz w:val="28"/>
          <w:szCs w:val="28"/>
          <w:highlight w:val="none"/>
        </w:rPr>
        <w:t>二、磋商文件</w:t>
      </w:r>
      <w:bookmarkEnd w:id="30"/>
      <w:bookmarkEnd w:id="31"/>
      <w:bookmarkEnd w:id="32"/>
      <w:bookmarkEnd w:id="33"/>
      <w:bookmarkEnd w:id="34"/>
      <w:bookmarkEnd w:id="35"/>
    </w:p>
    <w:p w14:paraId="45387874">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52B16FA5">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7420252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1D36BF93">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2A00E1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7F11FA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53DEF8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44A978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响应人应认真阅读磋商文件中所有的事项、格式、条款和规范等要求，从而对磋商文件做出实质性的响应。如果没有按照磋商文件的要求提交全部响应文件或资料，没有对磋商文件作出实质性响应，其风险应当由响应人自行承担。</w:t>
      </w:r>
    </w:p>
    <w:p w14:paraId="1AA0ABC4">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7A967268">
      <w:pPr>
        <w:widowControl/>
        <w:spacing w:line="400" w:lineRule="exact"/>
        <w:ind w:firstLine="420" w:firstLineChars="200"/>
        <w:rPr>
          <w:rFonts w:ascii="宋体" w:hAnsi="宋体"/>
          <w:bCs/>
          <w:color w:val="auto"/>
          <w:kern w:val="0"/>
          <w:highlight w:val="none"/>
          <w:lang w:val="zh-CN"/>
        </w:rPr>
      </w:pPr>
      <w:bookmarkStart w:id="36" w:name="_Toc333842547"/>
      <w:bookmarkStart w:id="37" w:name="_Toc358384691"/>
      <w:bookmarkStart w:id="38" w:name="_Toc393201710"/>
      <w:bookmarkStart w:id="39" w:name="_Toc326937533"/>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44C8C81F">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9.2不论采购人向响应人发送的资料文件，还是响应人提出的问题，均采用信息发布网上公告形式，任何口头提问及答复一律无效。</w:t>
      </w:r>
    </w:p>
    <w:p w14:paraId="243BC15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0" w:name="_Toc433917263"/>
      <w:bookmarkStart w:id="41" w:name="_Toc504642667"/>
      <w:r>
        <w:rPr>
          <w:rFonts w:hint="eastAsia" w:ascii="宋体" w:hAnsi="宋体" w:cs="宋体"/>
          <w:b/>
          <w:bCs/>
          <w:color w:val="auto"/>
          <w:kern w:val="0"/>
          <w:sz w:val="28"/>
          <w:szCs w:val="28"/>
          <w:highlight w:val="none"/>
        </w:rPr>
        <w:t>三、响应文件的编制</w:t>
      </w:r>
      <w:bookmarkEnd w:id="36"/>
      <w:bookmarkEnd w:id="37"/>
      <w:bookmarkEnd w:id="38"/>
      <w:bookmarkEnd w:id="39"/>
      <w:bookmarkEnd w:id="40"/>
      <w:bookmarkEnd w:id="41"/>
    </w:p>
    <w:p w14:paraId="02A57260">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78B1C332">
      <w:pPr>
        <w:adjustRightInd w:val="0"/>
        <w:snapToGrid w:val="0"/>
        <w:spacing w:line="400" w:lineRule="exact"/>
        <w:ind w:firstLine="422" w:firstLineChars="200"/>
        <w:rPr>
          <w:rFonts w:ascii="宋体" w:hAnsi="宋体" w:cs="宋体"/>
          <w:b/>
          <w:bCs/>
          <w:color w:val="auto"/>
          <w:kern w:val="0"/>
          <w:highlight w:val="none"/>
        </w:rPr>
      </w:pP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4184BA56">
      <w:pPr>
        <w:widowControl/>
        <w:spacing w:line="400" w:lineRule="exact"/>
        <w:ind w:firstLine="211" w:firstLineChars="100"/>
        <w:jc w:val="left"/>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10.1资格证明文件</w:t>
      </w:r>
    </w:p>
    <w:p w14:paraId="6B81D9E9">
      <w:pPr>
        <w:widowControl/>
        <w:spacing w:line="400" w:lineRule="exact"/>
        <w:ind w:firstLine="210" w:firstLineChars="100"/>
        <w:rPr>
          <w:rFonts w:ascii="宋体" w:hAnsi="宋体" w:cs="宋体"/>
          <w:color w:val="auto"/>
          <w:highlight w:val="none"/>
        </w:rPr>
      </w:pPr>
      <w:r>
        <w:rPr>
          <w:rFonts w:hint="eastAsia" w:ascii="宋体" w:hAnsi="宋体" w:cs="宋体"/>
          <w:color w:val="auto"/>
          <w:highlight w:val="none"/>
        </w:rPr>
        <w:t>▲10.1.1包括但不限于以下内容：</w:t>
      </w:r>
    </w:p>
    <w:p w14:paraId="4FA16F41">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（1）符合参加政府采购活动应当具备的一般条件的承诺函（格式附后）；</w:t>
      </w:r>
    </w:p>
    <w:p w14:paraId="3575579E">
      <w:pPr>
        <w:spacing w:line="400" w:lineRule="exact"/>
        <w:ind w:firstLine="420" w:firstLineChars="200"/>
        <w:rPr>
          <w:color w:val="auto"/>
          <w:sz w:val="24"/>
          <w:szCs w:val="24"/>
          <w:highlight w:val="none"/>
        </w:rPr>
      </w:pPr>
      <w:r>
        <w:rPr>
          <w:rFonts w:hint="eastAsia" w:ascii="宋体" w:hAnsi="宋体" w:cs="宋体"/>
          <w:color w:val="auto"/>
          <w:highlight w:val="none"/>
        </w:rPr>
        <w:t>（2）法人或者其他组织的营业执照等证明文件扫描件；</w:t>
      </w:r>
    </w:p>
    <w:p w14:paraId="04E13D05">
      <w:pPr>
        <w:widowControl/>
        <w:spacing w:line="400" w:lineRule="exact"/>
        <w:ind w:firstLine="420" w:firstLineChars="200"/>
        <w:rPr>
          <w:rFonts w:ascii="宋体" w:hAnsi="宋体" w:cs="宋体"/>
          <w:color w:val="auto"/>
          <w:highlight w:val="none"/>
        </w:rPr>
      </w:pPr>
      <w:r>
        <w:rPr>
          <w:rFonts w:hint="eastAsia" w:ascii="宋体" w:hAnsi="宋体" w:eastAsia="宋体" w:cs="宋体"/>
          <w:color w:val="auto"/>
          <w:highlight w:val="none"/>
          <w:lang w:val="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zh-CN"/>
        </w:rPr>
        <w:t>）</w:t>
      </w:r>
      <w:r>
        <w:rPr>
          <w:rFonts w:hint="eastAsia" w:ascii="宋体" w:hAnsi="宋体" w:cs="宋体"/>
          <w:color w:val="auto"/>
          <w:highlight w:val="none"/>
        </w:rPr>
        <w:t>法定代表人身份证扫描件（正、反面）；</w:t>
      </w:r>
    </w:p>
    <w:p w14:paraId="56372B7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）法定代表人授权委托书（如为授权委托人参加磋商，格式附后）；</w:t>
      </w:r>
    </w:p>
    <w:p w14:paraId="0550AFB5">
      <w:pPr>
        <w:widowControl/>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）响应方需要说明的其他文件和说明（格式自拟）。</w:t>
      </w:r>
    </w:p>
    <w:p w14:paraId="608F3B63">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1DB51C1C">
      <w:pPr>
        <w:pStyle w:val="17"/>
        <w:tabs>
          <w:tab w:val="right" w:leader="dot" w:pos="9061"/>
        </w:tabs>
        <w:spacing w:line="400" w:lineRule="exact"/>
        <w:ind w:left="0" w:leftChars="0" w:firstLine="420" w:firstLineChars="200"/>
        <w:rPr>
          <w:rStyle w:val="39"/>
          <w:rFonts w:hint="eastAsia" w:ascii="宋体" w:hAnsi="宋体" w:cs="宋体"/>
          <w:color w:val="auto"/>
          <w:kern w:val="0"/>
          <w:szCs w:val="21"/>
          <w:highlight w:val="none"/>
          <w:u w:val="none"/>
        </w:rPr>
      </w:pPr>
      <w:r>
        <w:rPr>
          <w:rStyle w:val="39"/>
          <w:rFonts w:hint="eastAsia" w:ascii="宋体" w:hAnsi="宋体" w:cs="宋体"/>
          <w:color w:val="auto"/>
          <w:kern w:val="0"/>
          <w:szCs w:val="21"/>
          <w:highlight w:val="none"/>
          <w:u w:val="none"/>
        </w:rPr>
        <w:t>（1）政府采购项目</w:t>
      </w:r>
      <w:r>
        <w:rPr>
          <w:rStyle w:val="39"/>
          <w:rFonts w:hint="eastAsia" w:ascii="宋体" w:hAnsi="宋体" w:cs="宋体"/>
          <w:color w:val="auto"/>
          <w:kern w:val="0"/>
          <w:szCs w:val="21"/>
          <w:highlight w:val="none"/>
          <w:u w:val="none"/>
          <w:lang w:eastAsia="zh-CN"/>
        </w:rPr>
        <w:t>响应人</w:t>
      </w:r>
      <w:r>
        <w:rPr>
          <w:rStyle w:val="39"/>
          <w:rFonts w:hint="eastAsia" w:ascii="宋体" w:hAnsi="宋体" w:cs="宋体"/>
          <w:color w:val="auto"/>
          <w:kern w:val="0"/>
          <w:szCs w:val="21"/>
          <w:highlight w:val="none"/>
          <w:u w:val="none"/>
        </w:rPr>
        <w:t>技术商务评分索引表；</w:t>
      </w:r>
    </w:p>
    <w:p w14:paraId="7C5919A6">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 w:val="21"/>
          <w:szCs w:val="21"/>
          <w:lang w:val="en-US" w:eastAsia="zh-CN" w:bidi="ar-SA"/>
        </w:rPr>
        <w:t>（2）</w:t>
      </w:r>
      <w:r>
        <w:rPr>
          <w:rStyle w:val="39"/>
          <w:rFonts w:hint="eastAsia" w:ascii="宋体" w:hAnsi="宋体" w:eastAsia="宋体" w:cs="宋体"/>
          <w:color w:val="auto"/>
          <w:kern w:val="0"/>
          <w:szCs w:val="21"/>
          <w:highlight w:val="none"/>
          <w:u w:val="none"/>
          <w:lang w:eastAsia="zh-CN"/>
        </w:rPr>
        <w:t>响应人业绩经验；</w:t>
      </w:r>
    </w:p>
    <w:p w14:paraId="39266948">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3</w:t>
      </w:r>
      <w:r>
        <w:rPr>
          <w:rStyle w:val="39"/>
          <w:rFonts w:hint="eastAsia" w:ascii="宋体" w:hAnsi="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eastAsia="zh-CN"/>
        </w:rPr>
        <w:t>培训团队</w:t>
      </w:r>
      <w:r>
        <w:rPr>
          <w:rStyle w:val="39"/>
          <w:rFonts w:hint="eastAsia" w:ascii="宋体" w:hAnsi="宋体" w:cs="宋体"/>
          <w:color w:val="auto"/>
          <w:kern w:val="0"/>
          <w:szCs w:val="21"/>
          <w:highlight w:val="none"/>
          <w:u w:val="none"/>
          <w:lang w:eastAsia="zh-CN"/>
        </w:rPr>
        <w:t>；</w:t>
      </w:r>
    </w:p>
    <w:p w14:paraId="3D3A20F6">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4</w:t>
      </w:r>
      <w:r>
        <w:rPr>
          <w:rStyle w:val="39"/>
          <w:rFonts w:hint="eastAsia" w:ascii="宋体" w:hAnsi="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eastAsia="zh-CN"/>
        </w:rPr>
        <w:t>项目组织实施方案</w:t>
      </w:r>
      <w:r>
        <w:rPr>
          <w:rStyle w:val="39"/>
          <w:rFonts w:hint="eastAsia" w:ascii="宋体" w:hAnsi="宋体" w:cs="宋体"/>
          <w:color w:val="auto"/>
          <w:kern w:val="0"/>
          <w:szCs w:val="21"/>
          <w:highlight w:val="none"/>
          <w:u w:val="none"/>
          <w:lang w:eastAsia="zh-CN"/>
        </w:rPr>
        <w:t>；</w:t>
      </w:r>
    </w:p>
    <w:p w14:paraId="03FA7AE1">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5</w:t>
      </w:r>
      <w:r>
        <w:rPr>
          <w:rStyle w:val="39"/>
          <w:rFonts w:hint="eastAsia" w:ascii="宋体" w:hAnsi="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eastAsia="zh-CN"/>
        </w:rPr>
        <w:t>项目目标</w:t>
      </w:r>
      <w:r>
        <w:rPr>
          <w:rStyle w:val="39"/>
          <w:rFonts w:hint="eastAsia" w:ascii="宋体" w:hAnsi="宋体" w:cs="宋体"/>
          <w:color w:val="auto"/>
          <w:kern w:val="0"/>
          <w:szCs w:val="21"/>
          <w:highlight w:val="none"/>
          <w:u w:val="none"/>
          <w:lang w:eastAsia="zh-CN"/>
        </w:rPr>
        <w:t>；</w:t>
      </w:r>
    </w:p>
    <w:p w14:paraId="63BC14F4">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6</w:t>
      </w:r>
      <w:r>
        <w:rPr>
          <w:rStyle w:val="39"/>
          <w:rFonts w:hint="eastAsia" w:ascii="宋体" w:hAnsi="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eastAsia="zh-CN"/>
        </w:rPr>
        <w:t>培训进度方案</w:t>
      </w:r>
      <w:r>
        <w:rPr>
          <w:rStyle w:val="39"/>
          <w:rFonts w:hint="eastAsia" w:ascii="宋体" w:hAnsi="宋体" w:cs="宋体"/>
          <w:color w:val="auto"/>
          <w:kern w:val="0"/>
          <w:szCs w:val="21"/>
          <w:highlight w:val="none"/>
          <w:u w:val="none"/>
          <w:lang w:eastAsia="zh-CN"/>
        </w:rPr>
        <w:t>；</w:t>
      </w:r>
    </w:p>
    <w:p w14:paraId="3CEF4671">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7</w:t>
      </w:r>
      <w:r>
        <w:rPr>
          <w:rStyle w:val="39"/>
          <w:rFonts w:hint="eastAsia" w:ascii="宋体" w:hAnsi="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eastAsia="zh-CN"/>
        </w:rPr>
        <w:t>应急预案</w:t>
      </w:r>
      <w:r>
        <w:rPr>
          <w:rStyle w:val="39"/>
          <w:rFonts w:hint="eastAsia" w:ascii="宋体" w:hAnsi="宋体" w:cs="宋体"/>
          <w:color w:val="auto"/>
          <w:kern w:val="0"/>
          <w:szCs w:val="21"/>
          <w:highlight w:val="none"/>
          <w:u w:val="none"/>
          <w:lang w:eastAsia="zh-CN"/>
        </w:rPr>
        <w:t>；</w:t>
      </w:r>
    </w:p>
    <w:p w14:paraId="617663C3">
      <w:pPr>
        <w:pStyle w:val="17"/>
        <w:numPr>
          <w:ilvl w:val="0"/>
          <w:numId w:val="0"/>
        </w:numPr>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8</w:t>
      </w:r>
      <w:r>
        <w:rPr>
          <w:rStyle w:val="39"/>
          <w:rFonts w:hint="eastAsia" w:ascii="宋体" w:hAnsi="宋体" w:eastAsia="宋体" w:cs="宋体"/>
          <w:color w:val="auto"/>
          <w:kern w:val="0"/>
          <w:szCs w:val="21"/>
          <w:highlight w:val="none"/>
          <w:u w:val="none"/>
          <w:lang w:eastAsia="zh-CN"/>
        </w:rPr>
        <w:t>）响应方需要说明的其他文件和说明。</w:t>
      </w:r>
    </w:p>
    <w:p w14:paraId="4DA7793F">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05B080E0">
      <w:pPr>
        <w:autoSpaceDE w:val="0"/>
        <w:autoSpaceDN w:val="0"/>
        <w:spacing w:line="400" w:lineRule="exact"/>
        <w:ind w:firstLine="525" w:firstLineChars="250"/>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3A299746">
      <w:pPr>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（1）响应函（格式附后）； </w:t>
      </w:r>
    </w:p>
    <w:p w14:paraId="3BB7B6D8">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▲（2）响应一览表（格式附后）；</w:t>
      </w:r>
    </w:p>
    <w:p w14:paraId="5845D28E">
      <w:pPr>
        <w:widowControl/>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w:t>
      </w:r>
      <w:r>
        <w:rPr>
          <w:rFonts w:hint="eastAsia" w:ascii="宋体" w:hAnsi="宋体" w:cs="宋体"/>
          <w:kern w:val="0"/>
          <w:szCs w:val="21"/>
          <w:lang w:eastAsia="zh-CN"/>
        </w:rPr>
        <w:t>报价明细表</w:t>
      </w:r>
      <w:r>
        <w:rPr>
          <w:rStyle w:val="39"/>
          <w:rFonts w:hint="eastAsia" w:ascii="宋体" w:hAnsi="宋体" w:eastAsia="宋体" w:cs="宋体"/>
          <w:color w:val="auto"/>
          <w:kern w:val="0"/>
          <w:szCs w:val="22"/>
          <w:highlight w:val="none"/>
          <w:u w:val="none"/>
          <w:lang w:val="zh-CN"/>
        </w:rPr>
        <w:t>（格式附后）；</w:t>
      </w:r>
    </w:p>
    <w:p w14:paraId="65E95ABA">
      <w:pPr>
        <w:widowControl/>
        <w:spacing w:line="400" w:lineRule="exact"/>
        <w:ind w:firstLine="420" w:firstLineChars="200"/>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w:t>
      </w:r>
      <w:r>
        <w:rPr>
          <w:rFonts w:hint="eastAsia" w:ascii="宋体" w:hAnsi="宋体" w:cs="宋体"/>
          <w:color w:val="auto"/>
          <w:highlight w:val="none"/>
          <w:lang w:val="zh-CN"/>
        </w:rPr>
        <w:t>中小企业声明函</w:t>
      </w:r>
      <w:r>
        <w:rPr>
          <w:rFonts w:hint="eastAsia" w:ascii="宋体" w:hAnsi="宋体" w:eastAsia="宋体" w:cs="宋体"/>
          <w:color w:val="auto"/>
          <w:highlight w:val="none"/>
          <w:lang w:val="zh-CN"/>
        </w:rPr>
        <w:t>（若有，格式附后）；</w:t>
      </w:r>
    </w:p>
    <w:p w14:paraId="25449357">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）残疾人福利性单位声明函（若有，格式附后）；</w:t>
      </w:r>
    </w:p>
    <w:p w14:paraId="65B38E1A">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eastAsia="zh-CN"/>
        </w:rPr>
        <w:t>）</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2C32C3D4">
      <w:pPr>
        <w:widowControl/>
        <w:spacing w:line="400" w:lineRule="exact"/>
        <w:ind w:firstLine="420" w:firstLineChars="200"/>
        <w:jc w:val="left"/>
        <w:rPr>
          <w:color w:val="auto"/>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7</w:t>
      </w:r>
      <w:r>
        <w:rPr>
          <w:rFonts w:hint="eastAsia" w:ascii="宋体" w:hAnsi="宋体" w:cs="宋体"/>
          <w:color w:val="auto"/>
          <w:kern w:val="0"/>
          <w:highlight w:val="none"/>
          <w:lang w:eastAsia="zh-CN"/>
        </w:rPr>
        <w:t>）</w:t>
      </w:r>
      <w:r>
        <w:rPr>
          <w:rFonts w:hint="eastAsia" w:ascii="宋体" w:hAnsi="宋体" w:cs="宋体"/>
          <w:color w:val="auto"/>
          <w:kern w:val="0"/>
          <w:highlight w:val="none"/>
        </w:rPr>
        <w:t>响应人需要说明的其他文件和说明。</w:t>
      </w:r>
    </w:p>
    <w:p w14:paraId="5676436D">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60B10C4E">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11.1 响应文件以及</w:t>
      </w:r>
      <w:r>
        <w:rPr>
          <w:rFonts w:hint="eastAsia" w:ascii="宋体" w:hAnsi="宋体" w:cs="宋体"/>
          <w:color w:val="auto"/>
          <w:highlight w:val="none"/>
          <w:lang w:eastAsia="zh-CN"/>
        </w:rPr>
        <w:t>响应人</w:t>
      </w:r>
      <w:r>
        <w:rPr>
          <w:rFonts w:hint="eastAsia" w:ascii="宋体" w:hAnsi="宋体" w:cs="宋体"/>
          <w:color w:val="auto"/>
          <w:highlight w:val="none"/>
        </w:rPr>
        <w:t>与采购人就有关磋商事宜的所有来往函电，均应以中文汉语书写。除签名、盖章、专用名称等特殊情形外，以中文汉语以外的文字表述的响应文件视同未提供。</w:t>
      </w:r>
    </w:p>
    <w:p w14:paraId="77875AA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3DB0335C">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3602F7C9">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02A7C720">
      <w:pPr>
        <w:pageBreakBefore w:val="0"/>
        <w:kinsoku/>
        <w:wordWrap/>
        <w:overflowPunct/>
        <w:topLinePunct w:val="0"/>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12.1 本项目报价为含税报价，响应报价是履行合同的最终价格，采购范围内相应服务的全部内容，包括完成开化中学教师教育能力提升培训采购项目（详见本招标文件第四章内容）和合同条款约定的一切费用。响应人的响应报价为整个采购项目的总报价，如有漏项，视同已包含在其总项目中，合同总价不作调整。</w:t>
      </w:r>
    </w:p>
    <w:p w14:paraId="578DC41C">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12.2响应方的报价为一个固定总价。</w:t>
      </w:r>
    </w:p>
    <w:p w14:paraId="44ED6324">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12.3响应方对《响应一览表》中的报价只能提出一个不变报价，采购人不接受任何有选择的报价。</w:t>
      </w:r>
    </w:p>
    <w:p w14:paraId="0CAB6191">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12.4在服务内容相同的情况下，后轮磋商的价格、服务承诺及优惠条件等必须优于或等于前一轮磋商的价格、服务承诺及优惠条件。</w:t>
      </w:r>
    </w:p>
    <w:p w14:paraId="5C0684F7">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12.5 文字大写的数据与数字表示有差别，以大写为准。</w:t>
      </w:r>
    </w:p>
    <w:p w14:paraId="1DA85E5C">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12.6 响应方应按上述条款的要求填写，作为磋商小组选定成交方的标准之一，但不能限制采购人以其它方式签订合同的权力。</w:t>
      </w:r>
    </w:p>
    <w:p w14:paraId="74BCF374">
      <w:pPr>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342CF0D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w:t>
      </w:r>
      <w:r>
        <w:rPr>
          <w:rFonts w:hint="eastAsia" w:asciiTheme="minorEastAsia" w:hAnsiTheme="minorEastAsia" w:eastAsiaTheme="minorEastAsia" w:cstheme="minorEastAsia"/>
          <w:color w:val="auto"/>
          <w:kern w:val="0"/>
          <w:highlight w:val="none"/>
          <w:shd w:val="clear" w:color="auto" w:fill="FFFFFF"/>
          <w:lang w:eastAsia="zh-CN"/>
        </w:rPr>
        <w:t>响应人</w:t>
      </w:r>
      <w:r>
        <w:rPr>
          <w:rFonts w:hint="eastAsia" w:asciiTheme="minorEastAsia" w:hAnsiTheme="minorEastAsia" w:eastAsiaTheme="minorEastAsia" w:cstheme="minorEastAsia"/>
          <w:color w:val="auto"/>
          <w:kern w:val="0"/>
          <w:highlight w:val="none"/>
          <w:shd w:val="clear" w:color="auto" w:fill="FFFFFF"/>
        </w:rPr>
        <w:t>的责任。</w:t>
      </w:r>
    </w:p>
    <w:p w14:paraId="12EC3808">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30217CC9">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14.响应文件的制作</w:t>
      </w:r>
    </w:p>
    <w:p w14:paraId="326FC532">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电子响应文件按“政采云</w:t>
      </w:r>
      <w:r>
        <w:rPr>
          <w:rFonts w:hint="eastAsia" w:ascii="宋体" w:hAnsi="宋体" w:cs="宋体"/>
          <w:b/>
          <w:color w:val="auto"/>
          <w:highlight w:val="none"/>
          <w:lang w:eastAsia="zh-CN"/>
        </w:rPr>
        <w:t>响应人</w:t>
      </w:r>
      <w:r>
        <w:rPr>
          <w:rFonts w:hint="eastAsia" w:ascii="宋体" w:hAnsi="宋体" w:cs="宋体"/>
          <w:b/>
          <w:color w:val="auto"/>
          <w:highlight w:val="none"/>
        </w:rPr>
        <w:t>项目采购-电子招投标操作指南”及本磋商文件要求制作、加密并递交。</w:t>
      </w:r>
    </w:p>
    <w:p w14:paraId="5361E2E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53283838">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73C46E47">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w:t>
      </w:r>
      <w:r>
        <w:rPr>
          <w:rFonts w:hint="eastAsia" w:asciiTheme="minorEastAsia" w:hAnsiTheme="minorEastAsia" w:eastAsiaTheme="minorEastAsia" w:cstheme="minorEastAsia"/>
          <w:color w:val="auto"/>
          <w:spacing w:val="-8"/>
          <w:kern w:val="0"/>
          <w:highlight w:val="none"/>
          <w:shd w:val="clear" w:color="auto" w:fill="FFFFFF"/>
          <w:lang w:eastAsia="zh-CN"/>
        </w:rPr>
        <w:t>响应人</w:t>
      </w:r>
      <w:r>
        <w:rPr>
          <w:rFonts w:hint="eastAsia" w:asciiTheme="minorEastAsia" w:hAnsiTheme="minorEastAsia" w:eastAsiaTheme="minorEastAsia" w:cstheme="minorEastAsia"/>
          <w:color w:val="auto"/>
          <w:spacing w:val="-8"/>
          <w:kern w:val="0"/>
          <w:highlight w:val="none"/>
          <w:shd w:val="clear" w:color="auto" w:fill="FFFFFF"/>
        </w:rPr>
        <w:t>协商延长磋商有效期。</w:t>
      </w:r>
    </w:p>
    <w:p w14:paraId="50B60275">
      <w:pPr>
        <w:widowControl/>
        <w:jc w:val="center"/>
        <w:outlineLvl w:val="2"/>
        <w:rPr>
          <w:rFonts w:ascii="宋体" w:hAnsi="宋体" w:cs="宋体"/>
          <w:b/>
          <w:bCs/>
          <w:color w:val="auto"/>
          <w:kern w:val="0"/>
          <w:sz w:val="28"/>
          <w:szCs w:val="28"/>
          <w:highlight w:val="none"/>
        </w:rPr>
      </w:pPr>
      <w:bookmarkStart w:id="42" w:name="_Toc504642668"/>
      <w:bookmarkStart w:id="43" w:name="_Toc326937534"/>
      <w:bookmarkStart w:id="44" w:name="_Toc433917264"/>
      <w:bookmarkStart w:id="45" w:name="_Toc393201711"/>
      <w:bookmarkStart w:id="46" w:name="_Toc333842548"/>
      <w:bookmarkStart w:id="47" w:name="_Toc358384692"/>
      <w:r>
        <w:rPr>
          <w:rFonts w:hint="eastAsia" w:ascii="宋体" w:hAnsi="宋体" w:cs="宋体"/>
          <w:b/>
          <w:bCs/>
          <w:color w:val="auto"/>
          <w:kern w:val="0"/>
          <w:sz w:val="28"/>
          <w:szCs w:val="28"/>
          <w:highlight w:val="none"/>
        </w:rPr>
        <w:t>四、响应文件的递交</w:t>
      </w:r>
      <w:bookmarkEnd w:id="42"/>
      <w:bookmarkEnd w:id="43"/>
      <w:bookmarkEnd w:id="44"/>
      <w:bookmarkEnd w:id="45"/>
      <w:bookmarkEnd w:id="46"/>
      <w:bookmarkEnd w:id="47"/>
    </w:p>
    <w:p w14:paraId="03ECDB54">
      <w:pPr>
        <w:widowControl/>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3864823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w:t>
      </w:r>
      <w:r>
        <w:rPr>
          <w:rFonts w:hint="eastAsia" w:ascii="宋体" w:hAnsi="宋体" w:cs="宋体"/>
          <w:bCs/>
          <w:color w:val="auto"/>
          <w:highlight w:val="none"/>
          <w:lang w:eastAsia="zh-CN"/>
        </w:rPr>
        <w:t>响应人</w:t>
      </w:r>
      <w:r>
        <w:rPr>
          <w:rFonts w:hint="eastAsia" w:ascii="宋体" w:hAnsi="宋体" w:cs="宋体"/>
          <w:bCs/>
          <w:color w:val="auto"/>
          <w:highlight w:val="none"/>
        </w:rPr>
        <w:t>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65218FD0">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57944D0F">
      <w:pPr>
        <w:widowControl/>
        <w:spacing w:line="400" w:lineRule="exact"/>
        <w:ind w:firstLine="422" w:firstLineChars="200"/>
        <w:jc w:val="left"/>
        <w:rPr>
          <w:rFonts w:ascii="宋体" w:hAnsi="宋体" w:cs="宋体"/>
          <w:bCs/>
          <w:color w:val="auto"/>
          <w:highlight w:val="none"/>
        </w:rPr>
      </w:pPr>
      <w:bookmarkStart w:id="48" w:name="_Toc333842549"/>
      <w:bookmarkStart w:id="49" w:name="_Toc326937535"/>
      <w:bookmarkStart w:id="50" w:name="_Toc358384693"/>
      <w:bookmarkStart w:id="51" w:name="_Toc393201712"/>
      <w:bookmarkStart w:id="52" w:name="_Toc504642669"/>
      <w:bookmarkStart w:id="53" w:name="_Toc433917265"/>
      <w:r>
        <w:rPr>
          <w:rFonts w:hint="eastAsia" w:ascii="宋体" w:hAnsi="宋体" w:cs="宋体"/>
          <w:b/>
          <w:bCs/>
          <w:color w:val="auto"/>
          <w:kern w:val="0"/>
          <w:highlight w:val="none"/>
        </w:rPr>
        <w:t>17.响应文件提交截止时间和磋商地址</w:t>
      </w:r>
    </w:p>
    <w:p w14:paraId="7D4E59D1">
      <w:pPr>
        <w:pStyle w:val="29"/>
        <w:tabs>
          <w:tab w:val="left" w:pos="6930"/>
        </w:tabs>
        <w:spacing w:beforeAutospacing="0" w:afterAutospacing="0" w:line="400" w:lineRule="exact"/>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bCs/>
          <w:color w:val="auto"/>
          <w:kern w:val="2"/>
          <w:sz w:val="21"/>
          <w:szCs w:val="21"/>
          <w:highlight w:val="none"/>
          <w:u w:val="single"/>
          <w:lang w:val="en-US" w:eastAsia="zh-CN"/>
        </w:rPr>
        <w:t>2025</w:t>
      </w:r>
      <w:r>
        <w:rPr>
          <w:rFonts w:hint="eastAsia" w:ascii="宋体" w:hAnsi="宋体" w:cs="宋体"/>
          <w:bCs/>
          <w:color w:val="auto"/>
          <w:kern w:val="2"/>
          <w:sz w:val="21"/>
          <w:szCs w:val="21"/>
          <w:highlight w:val="none"/>
        </w:rPr>
        <w:t>年</w:t>
      </w:r>
      <w:r>
        <w:rPr>
          <w:rFonts w:hint="eastAsia" w:ascii="宋体" w:hAnsi="宋体" w:cs="宋体"/>
          <w:bCs/>
          <w:color w:val="auto"/>
          <w:kern w:val="2"/>
          <w:sz w:val="21"/>
          <w:szCs w:val="21"/>
          <w:highlight w:val="none"/>
          <w:u w:val="single"/>
          <w:lang w:val="en-US" w:eastAsia="zh-CN"/>
        </w:rPr>
        <w:t>07</w:t>
      </w:r>
      <w:r>
        <w:rPr>
          <w:rFonts w:hint="eastAsia" w:ascii="宋体" w:hAnsi="宋体" w:cs="宋体"/>
          <w:bCs/>
          <w:color w:val="auto"/>
          <w:kern w:val="2"/>
          <w:sz w:val="21"/>
          <w:szCs w:val="21"/>
          <w:highlight w:val="none"/>
        </w:rPr>
        <w:t>月</w:t>
      </w:r>
      <w:r>
        <w:rPr>
          <w:rFonts w:hint="eastAsia" w:ascii="宋体" w:hAnsi="宋体" w:cs="宋体"/>
          <w:bCs/>
          <w:color w:val="auto"/>
          <w:kern w:val="2"/>
          <w:sz w:val="21"/>
          <w:szCs w:val="21"/>
          <w:highlight w:val="none"/>
          <w:u w:val="single"/>
          <w:lang w:val="en-US" w:eastAsia="zh-CN"/>
        </w:rPr>
        <w:t>08</w:t>
      </w:r>
      <w:r>
        <w:rPr>
          <w:rFonts w:hint="eastAsia" w:ascii="宋体" w:hAnsi="宋体" w:cs="宋体"/>
          <w:bCs/>
          <w:color w:val="auto"/>
          <w:kern w:val="2"/>
          <w:sz w:val="21"/>
          <w:szCs w:val="21"/>
          <w:highlight w:val="none"/>
        </w:rPr>
        <w:t>日</w:t>
      </w:r>
      <w:r>
        <w:rPr>
          <w:rFonts w:hint="eastAsia" w:ascii="宋体" w:hAnsi="宋体" w:cs="宋体"/>
          <w:bCs/>
          <w:color w:val="auto"/>
          <w:kern w:val="2"/>
          <w:sz w:val="21"/>
          <w:szCs w:val="21"/>
          <w:highlight w:val="none"/>
          <w:u w:val="single"/>
          <w:lang w:val="en-US" w:eastAsia="zh-CN"/>
        </w:rPr>
        <w:t>14:30</w:t>
      </w:r>
      <w:r>
        <w:rPr>
          <w:rFonts w:hint="eastAsia" w:ascii="宋体" w:hAnsi="宋体" w:cs="宋体"/>
          <w:bCs/>
          <w:color w:val="auto"/>
          <w:kern w:val="2"/>
          <w:sz w:val="21"/>
          <w:szCs w:val="21"/>
          <w:highlight w:val="none"/>
        </w:rPr>
        <w:t>时，逾期不受理；</w:t>
      </w:r>
    </w:p>
    <w:p w14:paraId="49A6B508">
      <w:pPr>
        <w:pStyle w:val="18"/>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17.2地点：开化县公共资源交易中心开标区(开化县凤凰南路2号5楼)。</w:t>
      </w:r>
    </w:p>
    <w:p w14:paraId="382E1F5D">
      <w:pPr>
        <w:pStyle w:val="7"/>
        <w:spacing w:line="400" w:lineRule="exact"/>
        <w:ind w:firstLine="422"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4A16F027">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79D91580">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18.2在递交响应文件截止期之后，响应人不得对其响应文件做任何修改。</w:t>
      </w:r>
    </w:p>
    <w:p w14:paraId="135C923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18.3递交响应文件截止期后，响应人不得撤回其响应文件。</w:t>
      </w:r>
    </w:p>
    <w:p w14:paraId="3B85E84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18.4实质上没有响应本文件要求的响应文件将被拒绝。响应人不得通过修正或撤销不合要求的偏离或保留从而使其响应文件成为实质上响应的文件。</w:t>
      </w:r>
    </w:p>
    <w:p w14:paraId="67D752A2">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8"/>
      <w:bookmarkEnd w:id="49"/>
      <w:r>
        <w:rPr>
          <w:rFonts w:ascii="宋体" w:hAnsi="宋体" w:cs="宋体"/>
          <w:b/>
          <w:bCs/>
          <w:color w:val="auto"/>
          <w:kern w:val="0"/>
          <w:sz w:val="28"/>
          <w:szCs w:val="28"/>
          <w:highlight w:val="none"/>
        </w:rPr>
        <w:t>评审</w:t>
      </w:r>
      <w:bookmarkEnd w:id="50"/>
      <w:bookmarkEnd w:id="51"/>
      <w:bookmarkEnd w:id="52"/>
      <w:bookmarkEnd w:id="53"/>
    </w:p>
    <w:p w14:paraId="45563FAE">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7B120C9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2249183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19.2响应人的法定代表人或其授权委托人通过搜索群号</w:t>
      </w:r>
      <w:r>
        <w:rPr>
          <w:rFonts w:hint="eastAsia" w:ascii="宋体" w:hAnsi="宋体" w:cs="宋体"/>
          <w:color w:val="auto"/>
          <w:highlight w:val="none"/>
          <w:u w:val="single"/>
          <w:lang w:val="en-US" w:eastAsia="zh-CN"/>
        </w:rPr>
        <w:t>102255028034</w:t>
      </w:r>
      <w:r>
        <w:rPr>
          <w:rFonts w:hint="eastAsia" w:ascii="宋体" w:hAnsi="宋体" w:cs="宋体"/>
          <w:bCs/>
          <w:color w:val="auto"/>
          <w:highlight w:val="none"/>
        </w:rPr>
        <w:t>加入项目钉钉直播群，观看现场直播。磋商会由采购代理机构主持，邀请所有响应人及有关监督人员参加。</w:t>
      </w:r>
    </w:p>
    <w:p w14:paraId="2EFC6FC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19.3主持人介绍磋商现场的人员情况，告知响应人代表相关权利、义务、开评标纪律、应当回避的情形等注意事项；</w:t>
      </w:r>
    </w:p>
    <w:p w14:paraId="4F6C00C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19.4磋商小组对各</w:t>
      </w:r>
      <w:r>
        <w:rPr>
          <w:rFonts w:hint="eastAsia" w:ascii="宋体" w:hAnsi="宋体" w:cs="宋体"/>
          <w:bCs/>
          <w:color w:val="auto"/>
          <w:highlight w:val="none"/>
          <w:lang w:eastAsia="zh-CN"/>
        </w:rPr>
        <w:t>响应人</w:t>
      </w:r>
      <w:r>
        <w:rPr>
          <w:rFonts w:hint="eastAsia" w:ascii="宋体" w:hAnsi="宋体" w:cs="宋体"/>
          <w:bCs/>
          <w:color w:val="auto"/>
          <w:highlight w:val="none"/>
        </w:rPr>
        <w:t>的资格证明文件进行评审，公布资格证明文件评审结果。</w:t>
      </w:r>
    </w:p>
    <w:p w14:paraId="57E0249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19.5磋商小组对各</w:t>
      </w:r>
      <w:r>
        <w:rPr>
          <w:rFonts w:hint="eastAsia" w:ascii="宋体" w:hAnsi="宋体" w:cs="宋体"/>
          <w:bCs/>
          <w:color w:val="auto"/>
          <w:highlight w:val="none"/>
          <w:lang w:eastAsia="zh-CN"/>
        </w:rPr>
        <w:t>响应人</w:t>
      </w:r>
      <w:r>
        <w:rPr>
          <w:rFonts w:hint="eastAsia" w:ascii="宋体" w:hAnsi="宋体" w:cs="宋体"/>
          <w:bCs/>
          <w:color w:val="auto"/>
          <w:highlight w:val="none"/>
        </w:rPr>
        <w:t>的技术商务文件和报价文件进行评审；磋商小组分别与</w:t>
      </w:r>
      <w:r>
        <w:rPr>
          <w:rFonts w:hint="eastAsia" w:ascii="宋体" w:hAnsi="宋体" w:cs="宋体"/>
          <w:bCs/>
          <w:color w:val="auto"/>
          <w:highlight w:val="none"/>
          <w:lang w:eastAsia="zh-CN"/>
        </w:rPr>
        <w:t>响应人</w:t>
      </w:r>
      <w:r>
        <w:rPr>
          <w:rFonts w:hint="eastAsia" w:ascii="宋体" w:hAnsi="宋体" w:cs="宋体"/>
          <w:bCs/>
          <w:color w:val="auto"/>
          <w:highlight w:val="none"/>
        </w:rPr>
        <w:t>就价格、服务等认为需要磋商的内容进行磋商。逐家磋商为一个轮次，磋商轮次由磋商小组视情况决定；</w:t>
      </w:r>
    </w:p>
    <w:p w14:paraId="2320E84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19.6磋商结束后，经磋商确定最终采购需求和提交最后报价的</w:t>
      </w:r>
      <w:r>
        <w:rPr>
          <w:rFonts w:hint="eastAsia" w:ascii="宋体" w:hAnsi="宋体" w:cs="宋体"/>
          <w:bCs/>
          <w:color w:val="auto"/>
          <w:highlight w:val="none"/>
          <w:lang w:eastAsia="zh-CN"/>
        </w:rPr>
        <w:t>响应人</w:t>
      </w:r>
      <w:r>
        <w:rPr>
          <w:rFonts w:hint="eastAsia" w:ascii="宋体" w:hAnsi="宋体" w:cs="宋体"/>
          <w:bCs/>
          <w:color w:val="auto"/>
          <w:highlight w:val="none"/>
        </w:rPr>
        <w:t>后，由磋商小组采用综合评分法对提交最后报价的</w:t>
      </w:r>
      <w:r>
        <w:rPr>
          <w:rFonts w:hint="eastAsia" w:ascii="宋体" w:hAnsi="宋体" w:cs="宋体"/>
          <w:bCs/>
          <w:color w:val="auto"/>
          <w:highlight w:val="none"/>
          <w:lang w:eastAsia="zh-CN"/>
        </w:rPr>
        <w:t>响应人</w:t>
      </w:r>
      <w:r>
        <w:rPr>
          <w:rFonts w:hint="eastAsia" w:ascii="宋体" w:hAnsi="宋体" w:cs="宋体"/>
          <w:bCs/>
          <w:color w:val="auto"/>
          <w:highlight w:val="none"/>
        </w:rPr>
        <w:t>的响应文件和最后报价进行综合评分（磋商文件能够详细列明采购标的的技术、服务要求的，磋商结束后，磋商小组应当要求所有实质性响应的</w:t>
      </w:r>
      <w:r>
        <w:rPr>
          <w:rFonts w:hint="eastAsia" w:ascii="宋体" w:hAnsi="宋体" w:cs="宋体"/>
          <w:bCs/>
          <w:color w:val="auto"/>
          <w:highlight w:val="none"/>
          <w:lang w:eastAsia="zh-CN"/>
        </w:rPr>
        <w:t>响应人</w:t>
      </w:r>
      <w:r>
        <w:rPr>
          <w:rFonts w:hint="eastAsia" w:ascii="宋体" w:hAnsi="宋体" w:cs="宋体"/>
          <w:bCs/>
          <w:color w:val="auto"/>
          <w:highlight w:val="none"/>
        </w:rPr>
        <w:t>在规定时间内提交最后报价，提交最后报价的</w:t>
      </w:r>
      <w:r>
        <w:rPr>
          <w:rFonts w:hint="eastAsia" w:ascii="宋体" w:hAnsi="宋体" w:cs="宋体"/>
          <w:bCs/>
          <w:color w:val="auto"/>
          <w:highlight w:val="none"/>
          <w:lang w:eastAsia="zh-CN"/>
        </w:rPr>
        <w:t>响应人</w:t>
      </w:r>
      <w:r>
        <w:rPr>
          <w:rFonts w:hint="eastAsia" w:ascii="宋体" w:hAnsi="宋体" w:cs="宋体"/>
          <w:bCs/>
          <w:color w:val="auto"/>
          <w:highlight w:val="none"/>
        </w:rPr>
        <w:t>不得少于3家）；</w:t>
      </w:r>
    </w:p>
    <w:p w14:paraId="0E2FC04A">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19.7由主持人宣布各</w:t>
      </w:r>
      <w:r>
        <w:rPr>
          <w:rFonts w:hint="eastAsia" w:ascii="宋体" w:hAnsi="宋体" w:cs="宋体"/>
          <w:bCs/>
          <w:color w:val="auto"/>
          <w:highlight w:val="none"/>
          <w:lang w:eastAsia="zh-CN"/>
        </w:rPr>
        <w:t>响应人</w:t>
      </w:r>
      <w:r>
        <w:rPr>
          <w:rFonts w:hint="eastAsia" w:ascii="宋体" w:hAnsi="宋体" w:cs="宋体"/>
          <w:bCs/>
          <w:color w:val="auto"/>
          <w:highlight w:val="none"/>
        </w:rPr>
        <w:t>首次报价、技术资信得分与最后报价、总得分；</w:t>
      </w:r>
    </w:p>
    <w:p w14:paraId="77B5FC1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19.8磋商小组按磋商办法和细则规定推荐成交候选人；</w:t>
      </w:r>
    </w:p>
    <w:p w14:paraId="7F0F673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19.9主持人宣读评审结果；</w:t>
      </w:r>
    </w:p>
    <w:p w14:paraId="5B30629B">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19.10</w:t>
      </w:r>
      <w:r>
        <w:rPr>
          <w:rFonts w:hint="eastAsia" w:asciiTheme="minorEastAsia" w:hAnsiTheme="minorEastAsia" w:eastAsiaTheme="minorEastAsia" w:cstheme="minorEastAsia"/>
          <w:color w:val="auto"/>
          <w:kern w:val="0"/>
          <w:highlight w:val="none"/>
          <w:shd w:val="clear" w:color="auto" w:fill="FFFFFF"/>
        </w:rPr>
        <w:t>磋商会议结束。</w:t>
      </w:r>
    </w:p>
    <w:p w14:paraId="0AB784D5">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特别说明：政采云公司如对电子化磋商及评审程序有调整的，按调整后的程序操作。</w:t>
      </w:r>
    </w:p>
    <w:p w14:paraId="40B89A0A">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4E3E9939">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为5人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4B7E7D61">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696F3374">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4"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4"/>
    </w:p>
    <w:p w14:paraId="14BECF9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的响应性文件，并根据磋商文件规定的评审程序、评审方法和评审标准进行独立评审。未实质性响应磋商文件的响应文件按无效响应处理，磋商小组应当告知提交响应文件的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。磋商文件内容违反国家有关强制性规定的，磋商小组应当停止评审并向采购人或者采购代理机构说明情况。</w:t>
      </w:r>
    </w:p>
    <w:p w14:paraId="4997BA1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分别进行磋商，所有参加磋商的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均有同等的磋商机会。</w:t>
      </w:r>
    </w:p>
    <w:p w14:paraId="6FACDD35">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w:t>
      </w:r>
    </w:p>
    <w:p w14:paraId="19DD9569">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应当按照磋商文件的变动情况和磋商小组的要求重新提交响应文件，并由其法定代表人或授权委托人签字或者加盖公章。</w:t>
      </w:r>
    </w:p>
    <w:p w14:paraId="7967CD3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在规定时间内提交最后报价。最后报价由其法定代表人或授权委托人签字或者加盖公章，最后报价是</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响应文件的有效组成部分。</w:t>
      </w:r>
    </w:p>
    <w:p w14:paraId="39F26B4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，在提交最后报价之前，可以根据磋商情况退出磋商。</w:t>
      </w:r>
    </w:p>
    <w:p w14:paraId="14A2EB0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后，由磋商小组采用综合评分法对提交最后报价的</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的响应文件和最后报价进行综合评分。</w:t>
      </w:r>
    </w:p>
    <w:p w14:paraId="04AB1D2B">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磋商小组根据综合评分情况，按照评审得分由高到低顺序推荐3名以上成交候选</w:t>
      </w:r>
      <w:r>
        <w:rPr>
          <w:rFonts w:hint="eastAsia" w:asciiTheme="minorEastAsia" w:hAnsiTheme="minorEastAsia" w:eastAsiaTheme="minorEastAsia" w:cstheme="minorEastAsia"/>
          <w:bCs/>
          <w:color w:val="auto"/>
          <w:kern w:val="0"/>
          <w:highlight w:val="none"/>
          <w:shd w:val="clear" w:color="auto" w:fill="FFFFFF"/>
          <w:lang w:eastAsia="zh-CN"/>
        </w:rPr>
        <w:t>响应人</w:t>
      </w:r>
      <w:r>
        <w:rPr>
          <w:rFonts w:hint="eastAsia" w:asciiTheme="minorEastAsia" w:hAnsiTheme="minorEastAsia" w:eastAsiaTheme="minorEastAsia" w:cstheme="minorEastAsia"/>
          <w:bCs/>
          <w:color w:val="auto"/>
          <w:kern w:val="0"/>
          <w:highlight w:val="none"/>
          <w:shd w:val="clear" w:color="auto" w:fill="FFFFFF"/>
        </w:rPr>
        <w:t>，并编写评审报告。磋商小组全体人员须在评审报告上签字确认。</w:t>
      </w:r>
    </w:p>
    <w:p w14:paraId="753A2DEF">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0E99FB7D">
      <w:pPr>
        <w:pStyle w:val="18"/>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1016ADB1">
      <w:pPr>
        <w:pStyle w:val="18"/>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择期重新评审的时间和地点。</w:t>
      </w:r>
    </w:p>
    <w:p w14:paraId="5B9EB574">
      <w:pPr>
        <w:pStyle w:val="18"/>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02D04632">
      <w:pPr>
        <w:pStyle w:val="18"/>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5DB5A4B7">
      <w:pPr>
        <w:pStyle w:val="18"/>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4291ED40">
      <w:p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22.6政府采购评审中出现下列情形之一的，磋商小组应当启动异常低价响应审查程序：（一）响应报价低于全部通过符合性审查</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响应报价平均值50%的，即响应报价&lt;全部通过符合性审查</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响应报价平均值×50%；（二）响应报价低于通过符合性审查且报价次低</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响应报价50%的，即响应报价&lt;通过符合性审查且报价次低</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响应报价×50%；（三）响应报价低于采购项目最高限价45%的，即响应报价&lt;采购项目最高限价×45%；（四）其他磋商小组认为</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报价过低，有可能影响产品质量或者不能诚信履约的情形。</w:t>
      </w:r>
    </w:p>
    <w:p w14:paraId="26F0389B">
      <w:p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磋商小组启动异常低价响应审查后，应当要求相关</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在评审现场合理的时间内提供书面说明及必要的证明材料，对响应价格作出解释。书面说明、证明材料主要是项目具体成本测算等与报价合理性相关的说明、材料。如果响应</w:t>
      </w:r>
      <w:r>
        <w:rPr>
          <w:rFonts w:hint="eastAsia" w:asciiTheme="minorEastAsia" w:hAnsiTheme="minorEastAsia" w:eastAsiaTheme="minorEastAsia" w:cstheme="minorEastAsia"/>
          <w:b/>
          <w:bCs/>
          <w:color w:val="auto"/>
          <w:kern w:val="0"/>
          <w:highlight w:val="none"/>
          <w:lang w:eastAsia="zh-CN"/>
        </w:rPr>
        <w:t>响应人</w:t>
      </w:r>
      <w:r>
        <w:rPr>
          <w:rFonts w:hint="eastAsia" w:asciiTheme="minorEastAsia" w:hAnsiTheme="minorEastAsia" w:eastAsiaTheme="minorEastAsia" w:cstheme="minorEastAsia"/>
          <w:b/>
          <w:bCs/>
          <w:color w:val="auto"/>
          <w:kern w:val="0"/>
          <w:highlight w:val="none"/>
        </w:rPr>
        <w:t>不提供书面说明、证明材料，或者提供的书面说明、证明材料不能证明其报价合理性的，应当将其作为无效响应处理。</w:t>
      </w:r>
    </w:p>
    <w:p w14:paraId="3DF8F646">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13DFDD5A">
      <w:pPr>
        <w:pStyle w:val="12"/>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的澄清、说明或者更正不得超出响应文件的范围或者改变响应文件的实质性内容。</w:t>
      </w:r>
    </w:p>
    <w:p w14:paraId="29288E10">
      <w:pPr>
        <w:pStyle w:val="12"/>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澄清、说明或者更正响应文件应当以书面形式作出。</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的澄清、说明或者更正应当由法定代表人或其授权代表签字或者加盖公章。由授权代表签字的，应当附法定代表人授权委托书。</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为自然人的，应当由本人签字并附身份证明。</w:t>
      </w:r>
    </w:p>
    <w:p w14:paraId="613B293F">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24.响应文件的错误修正</w:t>
      </w:r>
    </w:p>
    <w:p w14:paraId="72613004">
      <w:pPr>
        <w:pStyle w:val="12"/>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05BB0A51">
      <w:pPr>
        <w:pStyle w:val="12"/>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18ED6B71">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79C8C14D">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7E304A52">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2ACAF1E6">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064AD3BC">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24991FF6">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分，技术商务等分值</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0分。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rPr>
        <w:t>得分相同的，按</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报价由低到高顺序排列，得分且</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报价相同的采取随机抽取方式确定。</w:t>
      </w:r>
    </w:p>
    <w:p w14:paraId="1C3FCF36">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25.1.1综合评分法中的价格分统一采用低价优先法计算。</w:t>
      </w:r>
    </w:p>
    <w:p w14:paraId="76BB46C4">
      <w:pPr>
        <w:spacing w:line="400" w:lineRule="exact"/>
        <w:ind w:firstLine="422" w:firstLineChars="200"/>
        <w:rPr>
          <w:rFonts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25.2评分标准表：</w:t>
      </w:r>
    </w:p>
    <w:tbl>
      <w:tblPr>
        <w:tblStyle w:val="3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57"/>
        <w:gridCol w:w="1066"/>
        <w:gridCol w:w="6824"/>
        <w:gridCol w:w="788"/>
        <w:gridCol w:w="820"/>
      </w:tblGrid>
      <w:tr w14:paraId="7992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57" w:type="dxa"/>
            <w:noWrap/>
            <w:vAlign w:val="center"/>
          </w:tcPr>
          <w:p w14:paraId="1E6A7B6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1066" w:type="dxa"/>
            <w:noWrap/>
            <w:vAlign w:val="center"/>
          </w:tcPr>
          <w:p w14:paraId="7A698C3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评分项目</w:t>
            </w:r>
          </w:p>
        </w:tc>
        <w:tc>
          <w:tcPr>
            <w:tcW w:w="6824" w:type="dxa"/>
            <w:noWrap/>
            <w:vAlign w:val="center"/>
          </w:tcPr>
          <w:p w14:paraId="7B6D83A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评分细则</w:t>
            </w:r>
          </w:p>
        </w:tc>
        <w:tc>
          <w:tcPr>
            <w:tcW w:w="788" w:type="dxa"/>
            <w:noWrap/>
            <w:vAlign w:val="center"/>
          </w:tcPr>
          <w:p w14:paraId="6BEF8FE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分值类型</w:t>
            </w:r>
          </w:p>
        </w:tc>
        <w:tc>
          <w:tcPr>
            <w:tcW w:w="820" w:type="dxa"/>
            <w:noWrap/>
            <w:vAlign w:val="center"/>
          </w:tcPr>
          <w:p w14:paraId="0525371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分值</w:t>
            </w:r>
          </w:p>
        </w:tc>
      </w:tr>
      <w:tr w14:paraId="303A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0E68E59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b/>
                <w:bCs/>
                <w:color w:val="auto"/>
                <w:highlight w:val="none"/>
              </w:rPr>
            </w:pPr>
            <w:r>
              <w:rPr>
                <w:rFonts w:hint="eastAsia" w:ascii="宋体" w:hAnsi="宋体" w:cs="宋体"/>
                <w:color w:val="auto"/>
                <w:highlight w:val="none"/>
              </w:rPr>
              <w:t>1</w:t>
            </w:r>
          </w:p>
        </w:tc>
        <w:tc>
          <w:tcPr>
            <w:tcW w:w="1066" w:type="dxa"/>
            <w:noWrap/>
            <w:vAlign w:val="center"/>
          </w:tcPr>
          <w:p w14:paraId="0DF6E61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b/>
                <w:bCs/>
                <w:color w:val="auto"/>
                <w:highlight w:val="none"/>
              </w:rPr>
            </w:pPr>
            <w:r>
              <w:rPr>
                <w:rFonts w:hint="eastAsia" w:ascii="宋体" w:hAnsi="宋体" w:cs="宋体"/>
                <w:color w:val="auto"/>
                <w:highlight w:val="none"/>
              </w:rPr>
              <w:t>报价分</w:t>
            </w:r>
          </w:p>
        </w:tc>
        <w:tc>
          <w:tcPr>
            <w:tcW w:w="6824" w:type="dxa"/>
            <w:noWrap/>
            <w:vAlign w:val="center"/>
          </w:tcPr>
          <w:p w14:paraId="0BDD844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满足采购文件要求且报价最低的为磋商基准价，其价格分为满分，其他响应方的价格分统一按下列公式计算（按四舍五入取至小数点后两位）：</w:t>
            </w:r>
          </w:p>
          <w:p w14:paraId="6189C69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磋商报价得分=（磋商基准价/最后磋商报价）*</w:t>
            </w:r>
            <w:r>
              <w:rPr>
                <w:rFonts w:hint="eastAsia" w:ascii="宋体" w:hAnsi="宋体" w:cs="宋体"/>
                <w:color w:val="auto"/>
                <w:sz w:val="21"/>
                <w:szCs w:val="21"/>
                <w:highlight w:val="none"/>
                <w:lang w:val="en-US" w:eastAsia="zh-CN"/>
              </w:rPr>
              <w:t>20</w:t>
            </w:r>
          </w:p>
          <w:p w14:paraId="622D987F">
            <w:pPr>
              <w:pStyle w:val="41"/>
              <w:keepNext w:val="0"/>
              <w:keepLines w:val="0"/>
              <w:pageBreakBefore w:val="0"/>
              <w:widowControl w:val="0"/>
              <w:kinsoku/>
              <w:wordWrap/>
              <w:overflowPunct/>
              <w:topLinePunct w:val="0"/>
              <w:autoSpaceDE w:val="0"/>
              <w:autoSpaceDN w:val="0"/>
              <w:bidi w:val="0"/>
              <w:snapToGrid/>
              <w:spacing w:after="0" w:line="440" w:lineRule="exact"/>
              <w:ind w:left="0" w:leftChars="0" w:firstLine="0" w:firstLineChars="0"/>
              <w:textAlignment w:val="auto"/>
              <w:rPr>
                <w:rFonts w:hint="default"/>
                <w:lang w:val="en-US"/>
              </w:rPr>
            </w:pPr>
            <w:r>
              <w:rPr>
                <w:rFonts w:hint="default" w:ascii="宋体" w:hAnsi="宋体" w:eastAsia="宋体" w:cs="宋体"/>
                <w:color w:val="auto"/>
                <w:kern w:val="2"/>
                <w:sz w:val="21"/>
                <w:szCs w:val="21"/>
                <w:highlight w:val="none"/>
                <w:lang w:val="en-US" w:eastAsia="zh-CN" w:bidi="ar-SA"/>
              </w:rPr>
              <w:t>根据《政府采购促进中小企业发展管理办法》财库〔2020〕46号文件规定、《财政部关于进一步加大政府采购支持中小企业力度的通知》（财库[2022]19号）和采购人提供的面向中小企业预留采购份额确认函，在评审时对符合本办法规定的小微企业报价给予10%的扣除，取扣除后的价格作为最终投标报价（此最终投标报价仅作为价格分计算）。</w:t>
            </w:r>
          </w:p>
        </w:tc>
        <w:tc>
          <w:tcPr>
            <w:tcW w:w="788" w:type="dxa"/>
            <w:noWrap/>
            <w:vAlign w:val="center"/>
          </w:tcPr>
          <w:p w14:paraId="0585C0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w:t>
            </w:r>
          </w:p>
        </w:tc>
        <w:tc>
          <w:tcPr>
            <w:tcW w:w="820" w:type="dxa"/>
            <w:noWrap/>
            <w:vAlign w:val="center"/>
          </w:tcPr>
          <w:p w14:paraId="18B9AC5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20</w:t>
            </w:r>
            <w:r>
              <w:rPr>
                <w:rFonts w:hint="eastAsia" w:ascii="宋体" w:hAnsi="宋体" w:cs="宋体"/>
                <w:color w:val="auto"/>
                <w:highlight w:val="none"/>
              </w:rPr>
              <w:t>分</w:t>
            </w:r>
          </w:p>
        </w:tc>
      </w:tr>
      <w:tr w14:paraId="2000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noWrap/>
            <w:vAlign w:val="center"/>
          </w:tcPr>
          <w:p w14:paraId="2F479B7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066" w:type="dxa"/>
            <w:noWrap/>
            <w:vAlign w:val="center"/>
          </w:tcPr>
          <w:p w14:paraId="2316EB0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6824" w:type="dxa"/>
            <w:noWrap/>
            <w:vAlign w:val="center"/>
          </w:tcPr>
          <w:p w14:paraId="4618E12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人自</w:t>
            </w:r>
            <w:r>
              <w:rPr>
                <w:rFonts w:hint="eastAsia" w:ascii="宋体" w:hAnsi="宋体" w:eastAsia="宋体" w:cs="宋体"/>
                <w:sz w:val="21"/>
                <w:szCs w:val="21"/>
                <w:highlight w:val="none"/>
                <w:lang w:val="en-US" w:eastAsia="zh-CN"/>
              </w:rPr>
              <w:t>2023</w:t>
            </w:r>
            <w:r>
              <w:rPr>
                <w:rFonts w:hint="eastAsia" w:ascii="宋体" w:hAnsi="宋体" w:eastAsia="宋体" w:cs="宋体"/>
                <w:sz w:val="21"/>
                <w:szCs w:val="21"/>
                <w:highlight w:val="none"/>
              </w:rPr>
              <w:t>年1月1日以来至投标截止日（以合同签订</w:t>
            </w:r>
            <w:r>
              <w:rPr>
                <w:rFonts w:hint="eastAsia" w:ascii="宋体" w:hAnsi="宋体" w:eastAsia="宋体" w:cs="宋体"/>
                <w:sz w:val="21"/>
                <w:szCs w:val="21"/>
                <w:highlight w:val="none"/>
                <w:lang w:val="en-US" w:eastAsia="zh-CN"/>
              </w:rPr>
              <w:t>时间</w:t>
            </w:r>
            <w:r>
              <w:rPr>
                <w:rFonts w:hint="eastAsia" w:ascii="宋体" w:hAnsi="宋体" w:eastAsia="宋体" w:cs="宋体"/>
                <w:sz w:val="21"/>
                <w:szCs w:val="21"/>
                <w:highlight w:val="none"/>
              </w:rPr>
              <w:t>为准）承担过类似项目业绩，每提供一个得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3C35B0BC">
            <w:pPr>
              <w:pStyle w:val="41"/>
              <w:keepNext w:val="0"/>
              <w:keepLines w:val="0"/>
              <w:pageBreakBefore w:val="0"/>
              <w:kinsoku/>
              <w:wordWrap/>
              <w:overflowPunct/>
              <w:topLinePunct w:val="0"/>
              <w:bidi w:val="0"/>
              <w:snapToGrid/>
              <w:spacing w:after="0" w:line="44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类似项目是指：高考质量提升或骨干教师能力提升的培训服务。</w:t>
            </w:r>
          </w:p>
          <w:p w14:paraId="3F803EB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sz w:val="21"/>
                <w:szCs w:val="21"/>
                <w:highlight w:val="none"/>
              </w:rPr>
              <w:t>注：证明材料须提供合同复印件加盖</w:t>
            </w:r>
            <w:r>
              <w:rPr>
                <w:rFonts w:hint="eastAsia" w:ascii="宋体" w:hAnsi="宋体" w:cs="宋体"/>
                <w:b/>
                <w:bCs/>
                <w:sz w:val="21"/>
                <w:szCs w:val="21"/>
                <w:highlight w:val="none"/>
                <w:lang w:eastAsia="zh-CN"/>
              </w:rPr>
              <w:t>响应</w:t>
            </w:r>
            <w:r>
              <w:rPr>
                <w:rFonts w:hint="eastAsia" w:ascii="宋体" w:hAnsi="宋体" w:eastAsia="宋体" w:cs="宋体"/>
                <w:b/>
                <w:bCs/>
                <w:sz w:val="21"/>
                <w:szCs w:val="21"/>
                <w:highlight w:val="none"/>
                <w:lang w:eastAsia="zh-CN"/>
              </w:rPr>
              <w:t>人</w:t>
            </w:r>
            <w:r>
              <w:rPr>
                <w:rFonts w:hint="eastAsia" w:ascii="宋体" w:hAnsi="宋体" w:eastAsia="宋体" w:cs="宋体"/>
                <w:b/>
                <w:bCs/>
                <w:sz w:val="21"/>
                <w:szCs w:val="21"/>
                <w:highlight w:val="none"/>
              </w:rPr>
              <w:t>公章，未提供不得分。</w:t>
            </w:r>
          </w:p>
        </w:tc>
        <w:tc>
          <w:tcPr>
            <w:tcW w:w="788" w:type="dxa"/>
            <w:noWrap/>
            <w:vAlign w:val="center"/>
          </w:tcPr>
          <w:p w14:paraId="6F0B8FA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820" w:type="dxa"/>
            <w:noWrap/>
            <w:vAlign w:val="center"/>
          </w:tcPr>
          <w:p w14:paraId="7385AB4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211F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noWrap/>
            <w:vAlign w:val="center"/>
          </w:tcPr>
          <w:p w14:paraId="4909990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1066" w:type="dxa"/>
            <w:noWrap/>
            <w:vAlign w:val="center"/>
          </w:tcPr>
          <w:p w14:paraId="109BC62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培训团队</w:t>
            </w:r>
          </w:p>
        </w:tc>
        <w:tc>
          <w:tcPr>
            <w:tcW w:w="6824" w:type="dxa"/>
            <w:noWrap/>
            <w:vAlign w:val="center"/>
          </w:tcPr>
          <w:p w14:paraId="18BD08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响应人</w:t>
            </w:r>
            <w:r>
              <w:rPr>
                <w:rFonts w:hint="eastAsia" w:ascii="宋体" w:hAnsi="宋体" w:eastAsia="宋体" w:cs="宋体"/>
                <w:b w:val="0"/>
                <w:bCs w:val="0"/>
                <w:sz w:val="21"/>
                <w:szCs w:val="21"/>
                <w:highlight w:val="none"/>
              </w:rPr>
              <w:t>具有强大的培训团队，能聘请到全国卷高考命题资深研究专家（提供一位</w:t>
            </w:r>
            <w:r>
              <w:rPr>
                <w:rFonts w:hint="eastAsia" w:ascii="宋体" w:hAnsi="宋体" w:cs="宋体"/>
                <w:b w:val="0"/>
                <w:bCs w:val="0"/>
                <w:sz w:val="21"/>
                <w:szCs w:val="21"/>
                <w:highlight w:val="none"/>
                <w:lang w:eastAsia="zh-CN"/>
              </w:rPr>
              <w:t>得</w:t>
            </w:r>
            <w:r>
              <w:rPr>
                <w:rFonts w:hint="eastAsia" w:ascii="宋体" w:hAnsi="宋体" w:eastAsia="宋体" w:cs="宋体"/>
                <w:b w:val="0"/>
                <w:bCs w:val="0"/>
                <w:sz w:val="21"/>
                <w:szCs w:val="21"/>
                <w:highlight w:val="none"/>
              </w:rPr>
              <w:t>5分）</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浙江选考科目命题资深研究专家（提供一位</w:t>
            </w:r>
            <w:r>
              <w:rPr>
                <w:rFonts w:hint="eastAsia" w:ascii="宋体" w:hAnsi="宋体" w:cs="宋体"/>
                <w:b w:val="0"/>
                <w:bCs w:val="0"/>
                <w:sz w:val="21"/>
                <w:szCs w:val="21"/>
                <w:highlight w:val="none"/>
                <w:lang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分）作为培训师资。本项最高得20分。</w:t>
            </w:r>
          </w:p>
          <w:p w14:paraId="2E87EF2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注：须提供相关专家姓名和真实联系电话并加盖</w:t>
            </w:r>
            <w:bookmarkStart w:id="211" w:name="_GoBack"/>
            <w:bookmarkEnd w:id="211"/>
            <w:r>
              <w:rPr>
                <w:rFonts w:hint="eastAsia" w:ascii="宋体" w:hAnsi="宋体" w:cs="宋体"/>
                <w:b w:val="0"/>
                <w:bCs w:val="0"/>
                <w:sz w:val="21"/>
                <w:szCs w:val="21"/>
                <w:highlight w:val="none"/>
                <w:lang w:val="en-US" w:eastAsia="zh-CN"/>
              </w:rPr>
              <w:t>响应人公章，不提供不得分。</w:t>
            </w:r>
          </w:p>
        </w:tc>
        <w:tc>
          <w:tcPr>
            <w:tcW w:w="788" w:type="dxa"/>
            <w:noWrap/>
            <w:vAlign w:val="center"/>
          </w:tcPr>
          <w:p w14:paraId="6F5937D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820" w:type="dxa"/>
            <w:noWrap/>
            <w:vAlign w:val="center"/>
          </w:tcPr>
          <w:p w14:paraId="39587C8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0634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vMerge w:val="restart"/>
            <w:noWrap/>
            <w:vAlign w:val="center"/>
          </w:tcPr>
          <w:p w14:paraId="70EEBBB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66" w:type="dxa"/>
            <w:vMerge w:val="restart"/>
            <w:noWrap/>
            <w:vAlign w:val="center"/>
          </w:tcPr>
          <w:p w14:paraId="4452F5F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项目组织实施方案</w:t>
            </w:r>
          </w:p>
        </w:tc>
        <w:tc>
          <w:tcPr>
            <w:tcW w:w="6824" w:type="dxa"/>
            <w:noWrap/>
            <w:vAlign w:val="center"/>
          </w:tcPr>
          <w:p w14:paraId="278352B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根据响应人对项目背景、目标的理解，工作范围及工作任务等内容制定的总体方案的科学性、合理性、可行性进行打分。内容科学、合理、针对性强的得10分，方案较差，理解不清晰，解决方案不明确有缺陷，没有针对实际情况的每处扣1分。内容不符合或不提供的不得分。</w:t>
            </w:r>
          </w:p>
        </w:tc>
        <w:tc>
          <w:tcPr>
            <w:tcW w:w="788" w:type="dxa"/>
            <w:noWrap/>
            <w:vAlign w:val="center"/>
          </w:tcPr>
          <w:p w14:paraId="71F5580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820" w:type="dxa"/>
            <w:noWrap/>
            <w:vAlign w:val="center"/>
          </w:tcPr>
          <w:p w14:paraId="08900BF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0-10分</w:t>
            </w:r>
          </w:p>
        </w:tc>
      </w:tr>
      <w:tr w14:paraId="621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vMerge w:val="continue"/>
            <w:noWrap/>
            <w:vAlign w:val="center"/>
          </w:tcPr>
          <w:p w14:paraId="744D2D8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lang w:val="en-US" w:eastAsia="zh-CN"/>
              </w:rPr>
            </w:pPr>
          </w:p>
        </w:tc>
        <w:tc>
          <w:tcPr>
            <w:tcW w:w="1066" w:type="dxa"/>
            <w:vMerge w:val="continue"/>
            <w:noWrap/>
            <w:vAlign w:val="center"/>
          </w:tcPr>
          <w:p w14:paraId="79EB518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p>
        </w:tc>
        <w:tc>
          <w:tcPr>
            <w:tcW w:w="6824" w:type="dxa"/>
            <w:noWrap/>
            <w:vAlign w:val="center"/>
          </w:tcPr>
          <w:p w14:paraId="47B8003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计划方案：根据响应人对项目的整体工作阶段及各主题内容制定的相应方案进行打分，内容科学、合理、针对性强的得8分，方案较差，理解不清晰，解决方案不明确有缺陷，没有针对实际情况的每处扣1分。内容不符合或不提供的不得分。</w:t>
            </w:r>
          </w:p>
        </w:tc>
        <w:tc>
          <w:tcPr>
            <w:tcW w:w="788" w:type="dxa"/>
            <w:noWrap/>
            <w:vAlign w:val="center"/>
          </w:tcPr>
          <w:p w14:paraId="1DEA4DB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820" w:type="dxa"/>
            <w:noWrap/>
            <w:vAlign w:val="center"/>
          </w:tcPr>
          <w:p w14:paraId="357196A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r>
      <w:tr w14:paraId="6113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vMerge w:val="continue"/>
            <w:noWrap/>
            <w:vAlign w:val="center"/>
          </w:tcPr>
          <w:p w14:paraId="742B915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lang w:val="en-US" w:eastAsia="zh-CN"/>
              </w:rPr>
            </w:pPr>
          </w:p>
        </w:tc>
        <w:tc>
          <w:tcPr>
            <w:tcW w:w="1066" w:type="dxa"/>
            <w:vMerge w:val="continue"/>
            <w:noWrap/>
            <w:vAlign w:val="center"/>
          </w:tcPr>
          <w:p w14:paraId="6C35E40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p>
        </w:tc>
        <w:tc>
          <w:tcPr>
            <w:tcW w:w="6824" w:type="dxa"/>
            <w:shd w:val="clear" w:color="auto" w:fill="auto"/>
            <w:noWrap/>
            <w:vAlign w:val="center"/>
          </w:tcPr>
          <w:p w14:paraId="7EC3535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培训质量控制方案：根据响应人对项目所涉及的服务要点，响应人所制定的对应的培训理念、培训方式、考核方式等内容进行打分，内容科学、合理、针对性强的得8分，方案较差，理解不清晰，解决方案不明确有缺陷，没有针对实际情况的每处扣1分。内容不符合或不提供的不得分。</w:t>
            </w:r>
          </w:p>
        </w:tc>
        <w:tc>
          <w:tcPr>
            <w:tcW w:w="788" w:type="dxa"/>
            <w:shd w:val="clear" w:color="auto" w:fill="auto"/>
            <w:noWrap/>
            <w:vAlign w:val="center"/>
          </w:tcPr>
          <w:p w14:paraId="48B0CF1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主观分</w:t>
            </w:r>
          </w:p>
        </w:tc>
        <w:tc>
          <w:tcPr>
            <w:tcW w:w="820" w:type="dxa"/>
            <w:shd w:val="clear" w:color="auto" w:fill="auto"/>
            <w:noWrap/>
            <w:vAlign w:val="center"/>
          </w:tcPr>
          <w:p w14:paraId="7F49F51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0-8分</w:t>
            </w:r>
          </w:p>
        </w:tc>
      </w:tr>
      <w:tr w14:paraId="5C2C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vMerge w:val="continue"/>
            <w:noWrap/>
            <w:vAlign w:val="center"/>
          </w:tcPr>
          <w:p w14:paraId="62579F8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lang w:val="en-US" w:eastAsia="zh-CN"/>
              </w:rPr>
            </w:pPr>
          </w:p>
        </w:tc>
        <w:tc>
          <w:tcPr>
            <w:tcW w:w="1066" w:type="dxa"/>
            <w:vMerge w:val="continue"/>
            <w:noWrap/>
            <w:vAlign w:val="center"/>
          </w:tcPr>
          <w:p w14:paraId="22B1ED2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p>
        </w:tc>
        <w:tc>
          <w:tcPr>
            <w:tcW w:w="6824" w:type="dxa"/>
            <w:noWrap/>
            <w:vAlign w:val="center"/>
          </w:tcPr>
          <w:p w14:paraId="6417C55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培训回访方案：根据响应人对本项目制定的培训效果等的回访方案及相应的服务措施进行打分。内容科学、合理、针对性强的得8分，方案较差，理解不清晰，解决方案不明确有缺陷，没有针对实际情况的每处扣1分。内容不符合或不提供的不得分。</w:t>
            </w:r>
          </w:p>
        </w:tc>
        <w:tc>
          <w:tcPr>
            <w:tcW w:w="788" w:type="dxa"/>
            <w:noWrap/>
            <w:vAlign w:val="center"/>
          </w:tcPr>
          <w:p w14:paraId="3588B5F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820" w:type="dxa"/>
            <w:noWrap/>
            <w:vAlign w:val="center"/>
          </w:tcPr>
          <w:p w14:paraId="4D273F4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r>
      <w:tr w14:paraId="073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noWrap/>
            <w:vAlign w:val="center"/>
          </w:tcPr>
          <w:p w14:paraId="744A17C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1066" w:type="dxa"/>
            <w:noWrap/>
            <w:vAlign w:val="center"/>
          </w:tcPr>
          <w:p w14:paraId="6D6BD9C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color w:val="auto"/>
                <w:spacing w:val="-3"/>
                <w:highlight w:val="none"/>
              </w:rPr>
            </w:pPr>
            <w:r>
              <w:rPr>
                <w:rFonts w:hint="eastAsia"/>
                <w:color w:val="auto"/>
                <w:spacing w:val="-3"/>
                <w:highlight w:val="none"/>
              </w:rPr>
              <w:t>项目目标</w:t>
            </w:r>
          </w:p>
        </w:tc>
        <w:tc>
          <w:tcPr>
            <w:tcW w:w="6824" w:type="dxa"/>
            <w:noWrap/>
            <w:vAlign w:val="center"/>
          </w:tcPr>
          <w:p w14:paraId="59ADF9FF">
            <w:pPr>
              <w:keepNext w:val="0"/>
              <w:keepLines w:val="0"/>
              <w:pageBreakBefore w:val="0"/>
              <w:kinsoku/>
              <w:wordWrap/>
              <w:overflowPunct/>
              <w:topLinePunct w:val="0"/>
              <w:bidi w:val="0"/>
              <w:adjustRightInd/>
              <w:snapToGrid/>
              <w:spacing w:line="400" w:lineRule="exact"/>
              <w:ind w:hanging="10" w:firstLineChars="0"/>
              <w:textAlignment w:val="auto"/>
              <w:rPr>
                <w:rFonts w:hint="eastAsia"/>
                <w:color w:val="auto"/>
                <w:kern w:val="0"/>
                <w:sz w:val="21"/>
                <w:szCs w:val="24"/>
                <w:highlight w:val="none"/>
                <w:lang w:val="zh-CN"/>
              </w:rPr>
            </w:pPr>
            <w:r>
              <w:rPr>
                <w:rFonts w:hint="eastAsia"/>
                <w:color w:val="auto"/>
                <w:kern w:val="0"/>
                <w:sz w:val="21"/>
                <w:szCs w:val="24"/>
                <w:highlight w:val="none"/>
                <w:lang w:val="zh-CN"/>
              </w:rPr>
              <w:t>根据响应人对项目阶段性目标及总体目标把握的科学性、准确性、合理性进行打分，</w:t>
            </w:r>
            <w:r>
              <w:rPr>
                <w:rFonts w:hint="eastAsia" w:ascii="宋体" w:hAnsi="宋体" w:cs="宋体"/>
                <w:b w:val="0"/>
                <w:bCs w:val="0"/>
                <w:sz w:val="21"/>
                <w:szCs w:val="21"/>
                <w:highlight w:val="none"/>
                <w:lang w:val="en-US" w:eastAsia="zh-CN"/>
              </w:rPr>
              <w:t>内容科学、合理、针对性强的得8分，方案较差，理解不清晰，解决方案不明确有缺陷，没有针对实际情况的每处扣1分。内容不符合或不提供的不得分。</w:t>
            </w:r>
          </w:p>
        </w:tc>
        <w:tc>
          <w:tcPr>
            <w:tcW w:w="788" w:type="dxa"/>
            <w:noWrap/>
            <w:vAlign w:val="center"/>
          </w:tcPr>
          <w:p w14:paraId="3B2EDC0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eastAsia="zh-CN"/>
              </w:rPr>
              <w:t>主观分</w:t>
            </w:r>
          </w:p>
        </w:tc>
        <w:tc>
          <w:tcPr>
            <w:tcW w:w="820" w:type="dxa"/>
            <w:noWrap/>
            <w:vAlign w:val="center"/>
          </w:tcPr>
          <w:p w14:paraId="40DA3DC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0-8分</w:t>
            </w:r>
          </w:p>
        </w:tc>
      </w:tr>
      <w:tr w14:paraId="6155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265" w:hRule="atLeast"/>
          <w:jc w:val="center"/>
        </w:trPr>
        <w:tc>
          <w:tcPr>
            <w:tcW w:w="457" w:type="dxa"/>
            <w:noWrap/>
            <w:vAlign w:val="center"/>
          </w:tcPr>
          <w:p w14:paraId="1DE1240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066" w:type="dxa"/>
            <w:noWrap/>
            <w:vAlign w:val="center"/>
          </w:tcPr>
          <w:p w14:paraId="12F2CA8C">
            <w:pPr>
              <w:keepNext w:val="0"/>
              <w:keepLines w:val="0"/>
              <w:pageBreakBefore w:val="0"/>
              <w:kinsoku/>
              <w:wordWrap/>
              <w:overflowPunct/>
              <w:topLinePunct w:val="0"/>
              <w:bidi w:val="0"/>
              <w:adjustRightInd/>
              <w:snapToGrid/>
              <w:spacing w:line="400" w:lineRule="exact"/>
              <w:ind w:hanging="10" w:firstLineChars="0"/>
              <w:jc w:val="center"/>
              <w:textAlignment w:val="auto"/>
              <w:rPr>
                <w:rFonts w:hint="eastAsia" w:eastAsia="宋体"/>
                <w:color w:val="auto"/>
                <w:kern w:val="0"/>
                <w:sz w:val="21"/>
                <w:szCs w:val="24"/>
                <w:highlight w:val="none"/>
                <w:lang w:val="zh-CN"/>
              </w:rPr>
            </w:pPr>
            <w:r>
              <w:rPr>
                <w:rFonts w:hint="eastAsia" w:eastAsia="宋体"/>
                <w:color w:val="auto"/>
                <w:kern w:val="0"/>
                <w:sz w:val="21"/>
                <w:szCs w:val="24"/>
                <w:highlight w:val="none"/>
                <w:lang w:val="en-US" w:eastAsia="zh-CN"/>
              </w:rPr>
              <w:t>培训进度方案</w:t>
            </w:r>
          </w:p>
        </w:tc>
        <w:tc>
          <w:tcPr>
            <w:tcW w:w="6824" w:type="dxa"/>
            <w:noWrap/>
            <w:vAlign w:val="center"/>
          </w:tcPr>
          <w:p w14:paraId="5E3B00B5">
            <w:pPr>
              <w:keepNext w:val="0"/>
              <w:keepLines w:val="0"/>
              <w:pageBreakBefore w:val="0"/>
              <w:kinsoku/>
              <w:wordWrap/>
              <w:overflowPunct/>
              <w:topLinePunct w:val="0"/>
              <w:bidi w:val="0"/>
              <w:adjustRightInd/>
              <w:snapToGrid/>
              <w:spacing w:line="400" w:lineRule="exact"/>
              <w:ind w:hanging="10" w:firstLineChars="0"/>
              <w:textAlignment w:val="auto"/>
              <w:rPr>
                <w:rFonts w:hint="eastAsia" w:eastAsia="宋体"/>
                <w:color w:val="auto"/>
                <w:kern w:val="0"/>
                <w:sz w:val="21"/>
                <w:szCs w:val="24"/>
                <w:highlight w:val="none"/>
                <w:lang w:val="zh-CN"/>
              </w:rPr>
            </w:pPr>
            <w:r>
              <w:rPr>
                <w:rFonts w:hint="eastAsia" w:eastAsia="宋体"/>
                <w:color w:val="auto"/>
                <w:kern w:val="0"/>
                <w:sz w:val="21"/>
                <w:szCs w:val="24"/>
                <w:highlight w:val="none"/>
                <w:lang w:val="zh-CN" w:eastAsia="zh-CN"/>
              </w:rPr>
              <w:t>根据</w:t>
            </w:r>
            <w:r>
              <w:rPr>
                <w:rFonts w:hint="eastAsia"/>
                <w:color w:val="auto"/>
                <w:kern w:val="0"/>
                <w:sz w:val="21"/>
                <w:szCs w:val="24"/>
                <w:highlight w:val="none"/>
                <w:lang w:val="zh-CN" w:eastAsia="zh-CN"/>
              </w:rPr>
              <w:t>响应人</w:t>
            </w:r>
            <w:r>
              <w:rPr>
                <w:rFonts w:hint="eastAsia" w:eastAsia="宋体"/>
                <w:color w:val="auto"/>
                <w:kern w:val="0"/>
                <w:sz w:val="21"/>
                <w:szCs w:val="24"/>
                <w:highlight w:val="none"/>
                <w:lang w:val="en-US" w:eastAsia="zh-CN"/>
              </w:rPr>
              <w:t>对项目各工作阶段及各任务划分、关键时间节点把握程度等情况进行打分，</w:t>
            </w:r>
            <w:r>
              <w:rPr>
                <w:rFonts w:hint="eastAsia" w:ascii="宋体" w:hAnsi="宋体" w:cs="宋体"/>
                <w:b w:val="0"/>
                <w:bCs w:val="0"/>
                <w:sz w:val="21"/>
                <w:szCs w:val="21"/>
                <w:highlight w:val="none"/>
                <w:lang w:val="en-US" w:eastAsia="zh-CN"/>
              </w:rPr>
              <w:t>内容科学、合理、针对性强的得8分，方案较差，理解不清晰，解决方案不明确有缺陷，没有针对实际情况的每处扣1分。内容不符合或不提供的不得分。</w:t>
            </w:r>
          </w:p>
        </w:tc>
        <w:tc>
          <w:tcPr>
            <w:tcW w:w="788" w:type="dxa"/>
            <w:noWrap/>
            <w:vAlign w:val="center"/>
          </w:tcPr>
          <w:p w14:paraId="30A82EB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eastAsia="zh-CN"/>
              </w:rPr>
              <w:t>主观分</w:t>
            </w:r>
          </w:p>
        </w:tc>
        <w:tc>
          <w:tcPr>
            <w:tcW w:w="820" w:type="dxa"/>
            <w:noWrap/>
            <w:vAlign w:val="center"/>
          </w:tcPr>
          <w:p w14:paraId="65986A8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0-8分</w:t>
            </w:r>
          </w:p>
        </w:tc>
      </w:tr>
      <w:tr w14:paraId="6664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632B4B5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066" w:type="dxa"/>
            <w:noWrap/>
            <w:vAlign w:val="center"/>
          </w:tcPr>
          <w:p w14:paraId="6D2E515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color w:val="auto"/>
                <w:spacing w:val="-3"/>
                <w:highlight w:val="none"/>
              </w:rPr>
            </w:pPr>
            <w:r>
              <w:rPr>
                <w:rFonts w:hint="eastAsia"/>
                <w:color w:val="auto"/>
                <w:spacing w:val="-3"/>
                <w:highlight w:val="none"/>
              </w:rPr>
              <w:t>应急预案</w:t>
            </w:r>
          </w:p>
        </w:tc>
        <w:tc>
          <w:tcPr>
            <w:tcW w:w="6824" w:type="dxa"/>
            <w:noWrap/>
            <w:vAlign w:val="center"/>
          </w:tcPr>
          <w:p w14:paraId="528D6D9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color w:val="auto"/>
                <w:sz w:val="21"/>
                <w:szCs w:val="24"/>
                <w:highlight w:val="none"/>
                <w:lang w:val="zh-CN"/>
              </w:rPr>
              <w:t>根据响应人针对本项目可能出现的突发情况制定的应急预案的合理性、可行性进行打分，</w:t>
            </w:r>
            <w:r>
              <w:rPr>
                <w:rFonts w:hint="eastAsia" w:ascii="宋体" w:hAnsi="宋体" w:cs="宋体"/>
                <w:b w:val="0"/>
                <w:bCs w:val="0"/>
                <w:sz w:val="21"/>
                <w:szCs w:val="21"/>
                <w:highlight w:val="none"/>
                <w:lang w:val="en-US" w:eastAsia="zh-CN"/>
              </w:rPr>
              <w:t>内容科学、合理、针对性强的得8分，方案较差，理解不清晰，解决方案不明确有缺陷，没有针对实际情况的每处扣1分。内容不符合或不提供的不得分。</w:t>
            </w:r>
          </w:p>
        </w:tc>
        <w:tc>
          <w:tcPr>
            <w:tcW w:w="788" w:type="dxa"/>
            <w:noWrap/>
            <w:vAlign w:val="center"/>
          </w:tcPr>
          <w:p w14:paraId="688ABDA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eastAsia="zh-CN"/>
              </w:rPr>
              <w:t>主观分</w:t>
            </w:r>
          </w:p>
        </w:tc>
        <w:tc>
          <w:tcPr>
            <w:tcW w:w="820" w:type="dxa"/>
            <w:noWrap/>
            <w:vAlign w:val="center"/>
          </w:tcPr>
          <w:p w14:paraId="445B513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0-8分</w:t>
            </w:r>
          </w:p>
        </w:tc>
      </w:tr>
      <w:tr w14:paraId="1548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69" w:hRule="atLeast"/>
          <w:jc w:val="center"/>
        </w:trPr>
        <w:tc>
          <w:tcPr>
            <w:tcW w:w="8347" w:type="dxa"/>
            <w:gridSpan w:val="3"/>
            <w:noWrap/>
            <w:vAlign w:val="center"/>
          </w:tcPr>
          <w:p w14:paraId="186CD4F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color w:val="auto"/>
                <w:sz w:val="21"/>
                <w:szCs w:val="24"/>
                <w:highlight w:val="none"/>
                <w:lang w:val="zh-CN"/>
              </w:rPr>
            </w:pPr>
            <w:r>
              <w:rPr>
                <w:rFonts w:hint="eastAsia"/>
                <w:color w:val="auto"/>
                <w:sz w:val="21"/>
                <w:szCs w:val="24"/>
                <w:highlight w:val="none"/>
                <w:lang w:val="zh-CN"/>
              </w:rPr>
              <w:t>总分</w:t>
            </w:r>
          </w:p>
        </w:tc>
        <w:tc>
          <w:tcPr>
            <w:tcW w:w="1608" w:type="dxa"/>
            <w:gridSpan w:val="2"/>
            <w:noWrap/>
            <w:vAlign w:val="center"/>
          </w:tcPr>
          <w:p w14:paraId="441A8A6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100分</w:t>
            </w:r>
          </w:p>
        </w:tc>
      </w:tr>
    </w:tbl>
    <w:p w14:paraId="41C2922B">
      <w:pPr>
        <w:spacing w:line="400" w:lineRule="exact"/>
        <w:jc w:val="lef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rPr>
        <w:t>响应方所使用的资格、信誉、荣誉、业绩必须为本法人所拥有（且在有效期内）。</w:t>
      </w:r>
    </w:p>
    <w:p w14:paraId="211F8658">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3E6EE19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1F077E0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766CD0D6">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）技术商务文件或资格证明文件中含报价；</w:t>
      </w:r>
    </w:p>
    <w:p w14:paraId="74DD6F0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）磋商文件中有▲处条款响应方未作实质性响应的；</w:t>
      </w:r>
    </w:p>
    <w:p w14:paraId="0E6F1AB6">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）带有★的采购性能指标要求，存在不满足的；</w:t>
      </w:r>
    </w:p>
    <w:p w14:paraId="1D3F27D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）报价超过磋商文件中规定的预算金额或者有效折扣率</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w:t>
      </w:r>
    </w:p>
    <w:p w14:paraId="3858F9EC">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356CDDD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）响应文件未按规定要求提供CA签章的；</w:t>
      </w:r>
    </w:p>
    <w:p w14:paraId="2C3AAB24">
      <w:pPr>
        <w:widowControl/>
        <w:spacing w:line="400" w:lineRule="exact"/>
        <w:ind w:firstLine="420" w:firstLineChars="200"/>
        <w:jc w:val="left"/>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仅提供备份响应文件的；</w:t>
      </w:r>
    </w:p>
    <w:p w14:paraId="5755C3E1">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电子响应文件解密失败，且未在规定时间内提交备份响应文件的；</w:t>
      </w:r>
    </w:p>
    <w:p w14:paraId="4DCBE83B">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电子响应文件解密失败，虽然在规定时间内提交了备份响应文件，但是备份响应文件无法导入或者无法读取或者不符合本响应文件和电子交易平台要求的；</w:t>
      </w:r>
    </w:p>
    <w:p w14:paraId="5D132FBE">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）不同</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的电子投标（响应）文件上传计算机的网卡MAC地址、CPU序列号和硬盘序列号等硬件信息相同的；</w:t>
      </w:r>
    </w:p>
    <w:p w14:paraId="5BA60AD5">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2）上传的电子投标（响应）文件若出现使用本项目其他投标（响应）人的数字证书加密的，或者加盖本项目其他投标（响应）人的电子印章的；</w:t>
      </w:r>
    </w:p>
    <w:p w14:paraId="2B6C7A5E">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3）不同</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的投标（响应）文件的内容存在两处以上细节错误一致，且无法合理解释的；</w:t>
      </w:r>
    </w:p>
    <w:p w14:paraId="71592151">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4）不同</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联系人为同一人或不同联系人的联系电话一致，且无法合理解释的</w:t>
      </w:r>
      <w:r>
        <w:rPr>
          <w:rFonts w:hint="eastAsia" w:asciiTheme="minorEastAsia" w:hAnsiTheme="minorEastAsia" w:eastAsiaTheme="minorEastAsia" w:cstheme="minorEastAsia"/>
          <w:color w:val="auto"/>
          <w:highlight w:val="none"/>
          <w:lang w:eastAsia="zh-CN"/>
        </w:rPr>
        <w:t>；</w:t>
      </w:r>
    </w:p>
    <w:p w14:paraId="4A5D7722">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2E38DBF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5" w:name="_Toc457934632"/>
      <w:bookmarkStart w:id="56"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5"/>
    </w:p>
    <w:p w14:paraId="19B38123">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w:t>
      </w:r>
      <w:r>
        <w:rPr>
          <w:rFonts w:hint="eastAsia" w:asciiTheme="minorEastAsia" w:hAnsiTheme="minorEastAsia" w:eastAsiaTheme="minorEastAsia" w:cstheme="minorEastAsia"/>
          <w:color w:val="auto"/>
          <w:kern w:val="0"/>
          <w:highlight w:val="none"/>
          <w:shd w:val="clear" w:color="auto" w:fill="FFFFFF"/>
          <w:lang w:eastAsia="zh-CN"/>
        </w:rPr>
        <w:t>响应人</w:t>
      </w:r>
      <w:r>
        <w:rPr>
          <w:rFonts w:hint="eastAsia" w:asciiTheme="minorEastAsia" w:hAnsiTheme="minorEastAsia" w:eastAsiaTheme="minorEastAsia" w:cstheme="minorEastAsia"/>
          <w:color w:val="auto"/>
          <w:kern w:val="0"/>
          <w:highlight w:val="none"/>
          <w:shd w:val="clear" w:color="auto" w:fill="FFFFFF"/>
        </w:rPr>
        <w:t>：</w:t>
      </w:r>
    </w:p>
    <w:p w14:paraId="0546252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4AD15CD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0B5DE291">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6"/>
    <w:p w14:paraId="0CAE6D59">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60017441">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w:t>
      </w:r>
      <w:r>
        <w:rPr>
          <w:rFonts w:hint="eastAsia" w:asciiTheme="minorEastAsia" w:hAnsiTheme="minorEastAsia" w:eastAsiaTheme="minorEastAsia" w:cstheme="minorEastAsia"/>
          <w:color w:val="auto"/>
          <w:highlight w:val="none"/>
          <w:shd w:val="clear" w:color="auto" w:fill="FFFFFF"/>
          <w:lang w:eastAsia="zh-CN"/>
        </w:rPr>
        <w:t>响应人</w:t>
      </w:r>
      <w:r>
        <w:rPr>
          <w:rFonts w:hint="eastAsia" w:asciiTheme="minorEastAsia" w:hAnsiTheme="minorEastAsia" w:eastAsiaTheme="minorEastAsia" w:cstheme="minorEastAsia"/>
          <w:color w:val="auto"/>
          <w:highlight w:val="none"/>
          <w:shd w:val="clear" w:color="auto" w:fill="FFFFFF"/>
        </w:rPr>
        <w:t>确定之日起2个工作日内发布成交公告及《成交通知书》，成交公告发布网址：浙江省政府采购网(www.zjzfcg.gov.cn/)</w:t>
      </w:r>
      <w:r>
        <w:rPr>
          <w:rFonts w:hint="eastAsia" w:ascii="宋体" w:hAnsi="宋体" w:cs="宋体"/>
          <w:color w:val="auto"/>
          <w:kern w:val="0"/>
          <w:highlight w:val="none"/>
        </w:rPr>
        <w:t>；成交人的中小企业声明函将随成交结果同时公告。</w:t>
      </w:r>
    </w:p>
    <w:p w14:paraId="789285A6">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由采购人和浙江中正工程项目管理有限公司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066A5149">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7B04F058">
      <w:pPr>
        <w:widowControl/>
        <w:spacing w:line="400" w:lineRule="exact"/>
        <w:ind w:firstLine="422" w:firstLineChars="200"/>
        <w:jc w:val="left"/>
        <w:rPr>
          <w:rFonts w:ascii="宋体" w:hAnsi="宋体" w:cs="宋体"/>
          <w:b/>
          <w:bCs/>
          <w:color w:val="auto"/>
          <w:kern w:val="0"/>
          <w:highlight w:val="none"/>
        </w:rPr>
      </w:pPr>
      <w:bookmarkStart w:id="57" w:name="_Toc333842550"/>
      <w:bookmarkStart w:id="58" w:name="_Toc393201713"/>
      <w:bookmarkStart w:id="59" w:name="_Toc358384694"/>
      <w:bookmarkStart w:id="60" w:name="_Toc326937536"/>
      <w:bookmarkStart w:id="61" w:name="_Toc433917266"/>
      <w:bookmarkStart w:id="62" w:name="_Toc504642670"/>
      <w:r>
        <w:rPr>
          <w:rFonts w:hint="eastAsia" w:ascii="宋体" w:hAnsi="宋体" w:cs="宋体"/>
          <w:b/>
          <w:bCs/>
          <w:color w:val="auto"/>
          <w:kern w:val="0"/>
          <w:highlight w:val="none"/>
        </w:rPr>
        <w:t>29.质疑与投诉</w:t>
      </w:r>
    </w:p>
    <w:p w14:paraId="2F270EB9">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3CC35A01">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w:t>
      </w:r>
      <w:r>
        <w:rPr>
          <w:rFonts w:hint="eastAsia" w:ascii="宋体" w:hAnsi="宋体" w:cs="宋体"/>
          <w:color w:val="auto"/>
          <w:highlight w:val="none"/>
          <w:lang w:eastAsia="zh-CN"/>
        </w:rPr>
        <w:t>响应人</w:t>
      </w:r>
      <w:r>
        <w:rPr>
          <w:rFonts w:hint="eastAsia" w:ascii="宋体" w:hAnsi="宋体" w:cs="宋体"/>
          <w:color w:val="auto"/>
          <w:highlight w:val="none"/>
        </w:rPr>
        <w:t>提出质疑应当提交质疑函和必要的证明材料。质疑函应当包括下列内容：</w:t>
      </w:r>
    </w:p>
    <w:p w14:paraId="7286A97A">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A.</w:t>
      </w:r>
      <w:r>
        <w:rPr>
          <w:rFonts w:hint="eastAsia" w:ascii="宋体" w:hAnsi="宋体" w:cs="宋体"/>
          <w:color w:val="auto"/>
          <w:highlight w:val="none"/>
          <w:lang w:eastAsia="zh-CN"/>
        </w:rPr>
        <w:t>响应人</w:t>
      </w:r>
      <w:r>
        <w:rPr>
          <w:rFonts w:hint="eastAsia" w:ascii="宋体" w:hAnsi="宋体" w:cs="宋体"/>
          <w:color w:val="auto"/>
          <w:highlight w:val="none"/>
        </w:rPr>
        <w:t>的姓名或者名称、地址、邮编、联系人及联系电话；</w:t>
      </w:r>
    </w:p>
    <w:p w14:paraId="30534E34">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B.质疑项目的名称、编号；</w:t>
      </w:r>
    </w:p>
    <w:p w14:paraId="42EF9AE6">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021A2DBD">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D.事实依据；</w:t>
      </w:r>
    </w:p>
    <w:p w14:paraId="4CCC5977">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E.必要的法律依据；</w:t>
      </w:r>
    </w:p>
    <w:p w14:paraId="2C9C743C">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F.提出质疑的日期。</w:t>
      </w:r>
    </w:p>
    <w:p w14:paraId="08BE0AD9">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lang w:eastAsia="zh-CN"/>
        </w:rPr>
        <w:t>响应人</w:t>
      </w:r>
      <w:r>
        <w:rPr>
          <w:rFonts w:hint="eastAsia" w:ascii="宋体" w:hAnsi="宋体" w:cs="宋体"/>
          <w:color w:val="auto"/>
          <w:highlight w:val="none"/>
        </w:rPr>
        <w:t>为自然人的，应当由本人签字；</w:t>
      </w:r>
      <w:r>
        <w:rPr>
          <w:rFonts w:hint="eastAsia" w:ascii="宋体" w:hAnsi="宋体" w:cs="宋体"/>
          <w:color w:val="auto"/>
          <w:highlight w:val="none"/>
          <w:lang w:eastAsia="zh-CN"/>
        </w:rPr>
        <w:t>响应人</w:t>
      </w:r>
      <w:r>
        <w:rPr>
          <w:rFonts w:hint="eastAsia" w:ascii="宋体" w:hAnsi="宋体" w:cs="宋体"/>
          <w:color w:val="auto"/>
          <w:highlight w:val="none"/>
        </w:rPr>
        <w:t>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09FF488B">
      <w:pPr>
        <w:pStyle w:val="18"/>
        <w:spacing w:line="400" w:lineRule="exact"/>
        <w:ind w:firstLine="420" w:firstLineChars="200"/>
        <w:rPr>
          <w:rFonts w:hAnsi="宋体"/>
          <w:bCs/>
          <w:color w:val="auto"/>
          <w:highlight w:val="none"/>
        </w:rPr>
      </w:pPr>
      <w:r>
        <w:rPr>
          <w:rFonts w:hint="eastAsia" w:hAnsi="宋体"/>
          <w:bCs/>
          <w:color w:val="auto"/>
          <w:highlight w:val="none"/>
        </w:rPr>
        <w:t>29.3质疑材料递交方式：</w:t>
      </w:r>
    </w:p>
    <w:p w14:paraId="50AFE79A">
      <w:pPr>
        <w:pStyle w:val="18"/>
        <w:spacing w:line="400" w:lineRule="exact"/>
        <w:ind w:firstLine="420" w:firstLineChars="200"/>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766FE045">
      <w:pPr>
        <w:pStyle w:val="18"/>
        <w:spacing w:line="400" w:lineRule="exact"/>
        <w:ind w:firstLine="422" w:firstLineChars="200"/>
        <w:rPr>
          <w:b/>
          <w:color w:val="auto"/>
          <w:highlight w:val="none"/>
        </w:rPr>
      </w:pPr>
      <w:r>
        <w:rPr>
          <w:b/>
          <w:color w:val="auto"/>
          <w:highlight w:val="none"/>
        </w:rPr>
        <w:t>②</w:t>
      </w:r>
      <w:r>
        <w:rPr>
          <w:rFonts w:hint="eastAsia"/>
          <w:b/>
          <w:color w:val="auto"/>
          <w:highlight w:val="none"/>
          <w:lang w:eastAsia="zh-CN"/>
        </w:rPr>
        <w:t>响应人</w:t>
      </w:r>
      <w:r>
        <w:rPr>
          <w:b/>
          <w:color w:val="auto"/>
          <w:highlight w:val="none"/>
        </w:rPr>
        <w:t>在法定质疑期内一次性提出针对同一采购程序环节的质疑。</w:t>
      </w:r>
    </w:p>
    <w:p w14:paraId="58DD47B3">
      <w:pPr>
        <w:pStyle w:val="18"/>
        <w:spacing w:line="400" w:lineRule="exact"/>
        <w:ind w:firstLine="420" w:firstLineChars="200"/>
        <w:rPr>
          <w:color w:val="auto"/>
          <w:highlight w:val="none"/>
        </w:rPr>
      </w:pPr>
      <w:r>
        <w:rPr>
          <w:color w:val="auto"/>
          <w:highlight w:val="none"/>
        </w:rPr>
        <w:t>③书面递交到</w:t>
      </w:r>
      <w:r>
        <w:rPr>
          <w:rFonts w:hint="eastAsia"/>
          <w:color w:val="auto"/>
          <w:highlight w:val="none"/>
        </w:rPr>
        <w:t>浙江中正工程项目管理有限公司</w:t>
      </w:r>
      <w:r>
        <w:rPr>
          <w:color w:val="auto"/>
          <w:highlight w:val="none"/>
        </w:rPr>
        <w:t>。</w:t>
      </w:r>
    </w:p>
    <w:p w14:paraId="69681F74">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7"/>
      <w:bookmarkEnd w:id="58"/>
      <w:bookmarkEnd w:id="59"/>
      <w:bookmarkEnd w:id="60"/>
      <w:bookmarkEnd w:id="61"/>
      <w:bookmarkEnd w:id="62"/>
    </w:p>
    <w:p w14:paraId="646CAF0F">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79BC74B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392F8A9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2309DED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30.3合同经双方法定代表人或授权委托人签字加盖单位公章，并经浙江中正工程项目管理有限公司鉴证盖章后生效。</w:t>
      </w:r>
    </w:p>
    <w:p w14:paraId="6C465B4E">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6850AC26">
      <w:pPr>
        <w:widowControl/>
        <w:spacing w:line="500" w:lineRule="exact"/>
        <w:jc w:val="center"/>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1"/>
      <w:bookmarkEnd w:id="12"/>
      <w:bookmarkEnd w:id="13"/>
      <w:bookmarkEnd w:id="14"/>
      <w:bookmarkEnd w:id="15"/>
      <w:bookmarkEnd w:id="16"/>
      <w:bookmarkEnd w:id="17"/>
      <w:bookmarkStart w:id="63" w:name="_Toc392080784"/>
      <w:bookmarkStart w:id="64" w:name="_Toc479236982"/>
      <w:bookmarkStart w:id="65" w:name="_Toc433917284"/>
      <w:bookmarkStart w:id="66" w:name="_Toc393201726"/>
      <w:r>
        <w:rPr>
          <w:rFonts w:hint="eastAsia" w:ascii="黑体" w:hAnsi="黑体" w:eastAsia="黑体" w:cs="黑体"/>
          <w:color w:val="auto"/>
          <w:sz w:val="36"/>
          <w:szCs w:val="36"/>
          <w:highlight w:val="none"/>
        </w:rPr>
        <w:t>第三章  采购需求</w:t>
      </w:r>
    </w:p>
    <w:p w14:paraId="5379FEDE">
      <w:pPr>
        <w:pStyle w:val="29"/>
        <w:keepNext w:val="0"/>
        <w:keepLines w:val="0"/>
        <w:pageBreakBefore w:val="0"/>
        <w:shd w:val="clear" w:color="auto" w:fill="FFFFFF"/>
        <w:kinsoku/>
        <w:wordWrap/>
        <w:overflowPunct/>
        <w:topLinePunct w:val="0"/>
        <w:autoSpaceDE w:val="0"/>
        <w:bidi w:val="0"/>
        <w:spacing w:before="0" w:beforeAutospacing="0" w:after="0" w:afterAutospacing="0" w:line="440" w:lineRule="exact"/>
        <w:ind w:left="0" w:leftChars="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一、采购内容</w:t>
      </w:r>
    </w:p>
    <w:p w14:paraId="5923864B">
      <w:pPr>
        <w:keepNext w:val="0"/>
        <w:keepLines w:val="0"/>
        <w:pageBreakBefore w:val="0"/>
        <w:kinsoku/>
        <w:wordWrap/>
        <w:overflowPunct/>
        <w:topLinePunct w:val="0"/>
        <w:bidi w:val="0"/>
        <w:spacing w:line="440" w:lineRule="exact"/>
        <w:ind w:left="0" w:leftChars="0" w:firstLine="420" w:firstLineChars="200"/>
        <w:outlineLvl w:val="0"/>
        <w:rPr>
          <w:rFonts w:hint="eastAsia" w:ascii="宋体" w:hAnsi="宋体" w:eastAsia="宋体" w:cs="宋体"/>
          <w:sz w:val="21"/>
          <w:szCs w:val="21"/>
        </w:rPr>
      </w:pPr>
      <w:r>
        <w:rPr>
          <w:rFonts w:hint="eastAsia" w:ascii="宋体" w:hAnsi="宋体" w:eastAsia="宋体" w:cs="宋体"/>
          <w:sz w:val="21"/>
          <w:szCs w:val="21"/>
        </w:rPr>
        <w:t>浙江省开化中学教师教育能力提升培训服务。</w:t>
      </w:r>
    </w:p>
    <w:p w14:paraId="5C501F76">
      <w:pPr>
        <w:pStyle w:val="29"/>
        <w:keepNext w:val="0"/>
        <w:keepLines w:val="0"/>
        <w:pageBreakBefore w:val="0"/>
        <w:shd w:val="clear" w:color="auto" w:fill="FFFFFF"/>
        <w:kinsoku/>
        <w:wordWrap/>
        <w:overflowPunct/>
        <w:topLinePunct w:val="0"/>
        <w:autoSpaceDE w:val="0"/>
        <w:bidi w:val="0"/>
        <w:spacing w:before="0" w:beforeAutospacing="0" w:after="0" w:afterAutospacing="0" w:line="440" w:lineRule="exact"/>
        <w:ind w:left="0" w:leftChars="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rPr>
        <w:t>二、采购要求</w:t>
      </w:r>
    </w:p>
    <w:p w14:paraId="77DDCABA">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引领开化中学各学科教师对新课程标准的解读，深入研究新课程、新教材，精准把握学科核心素养，研究新高考及其与“双一流”高校各类培优选拔计划的内在联系，不断推进高中育人方式变革，提升教学质量，推动“县中崛起”。具体要求如下：</w:t>
      </w:r>
    </w:p>
    <w:p w14:paraId="665CA843">
      <w:pPr>
        <w:keepNext w:val="0"/>
        <w:keepLines w:val="0"/>
        <w:pageBreakBefore w:val="0"/>
        <w:kinsoku/>
        <w:wordWrap/>
        <w:overflowPunct/>
        <w:topLinePunct w:val="0"/>
        <w:bidi w:val="0"/>
        <w:snapToGrid w:val="0"/>
        <w:spacing w:line="440" w:lineRule="exact"/>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（一）培训理念要求</w:t>
      </w:r>
    </w:p>
    <w:p w14:paraId="1D80165A">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全方位解读浙江省高中教育已经全面实施的新课程、新教材的特点，研究全国新高考I卷的改革理念和思路；依据普通高中课程标准和高校人才选拔要求，探索有效的选考科目教学。</w:t>
      </w:r>
    </w:p>
    <w:p w14:paraId="0B492B51">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针对新高考改革方案，分析各学科考核的核心素养与特点，提炼各学科知识的核心素养和思维方法，指导具体教学目标分解与实施。</w:t>
      </w:r>
    </w:p>
    <w:p w14:paraId="3B53DCC9">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探索和制定优秀学生或特长学生的培养方案及各学科课程体系，全方位指导优秀学生进行学科拓展知识学习，进行相关笔试和面试的系统模拟训练。</w:t>
      </w:r>
    </w:p>
    <w:p w14:paraId="40E51F1D">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与著名高校招生负责人和相关专家面对面交流，深入理解各类新的招生计划特点，制定相应的应对策略。</w:t>
      </w:r>
    </w:p>
    <w:p w14:paraId="0F11E824">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通过省内外名校一线名师进行教学示范、观摩与交流，以及专家推门听课、点评交流，指导分层、分类教学及相应教学技能的提升。</w:t>
      </w:r>
    </w:p>
    <w:p w14:paraId="4B88B24F">
      <w:pPr>
        <w:keepNext w:val="0"/>
        <w:keepLines w:val="0"/>
        <w:pageBreakBefore w:val="0"/>
        <w:kinsoku/>
        <w:wordWrap/>
        <w:overflowPunct/>
        <w:topLinePunct w:val="0"/>
        <w:bidi w:val="0"/>
        <w:snapToGrid w:val="0"/>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根据各学科核心素养需求，组织和参与高考分析、动态研究等讲座和交流，精准解答各学科实际教学中的各种疑难问题。</w:t>
      </w:r>
    </w:p>
    <w:p w14:paraId="48F4623B">
      <w:pPr>
        <w:pStyle w:val="82"/>
        <w:keepNext w:val="0"/>
        <w:keepLines w:val="0"/>
        <w:pageBreakBefore w:val="0"/>
        <w:widowControl/>
        <w:kinsoku/>
        <w:wordWrap/>
        <w:overflowPunct/>
        <w:topLinePunct w:val="0"/>
        <w:autoSpaceDE w:val="0"/>
        <w:bidi w:val="0"/>
        <w:spacing w:line="440" w:lineRule="exact"/>
        <w:ind w:left="0" w:leftChars="0" w:firstLine="422" w:firstLineChars="200"/>
        <w:jc w:val="left"/>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培训课程</w:t>
      </w:r>
      <w:r>
        <w:rPr>
          <w:rFonts w:hint="eastAsia" w:ascii="宋体" w:hAnsi="宋体" w:eastAsia="宋体" w:cs="宋体"/>
          <w:b/>
          <w:bCs/>
          <w:sz w:val="21"/>
          <w:szCs w:val="21"/>
          <w:lang w:val="en-US" w:eastAsia="zh-CN"/>
        </w:rPr>
        <w:t>要求</w:t>
      </w:r>
    </w:p>
    <w:tbl>
      <w:tblPr>
        <w:tblStyle w:val="33"/>
        <w:tblW w:w="8539" w:type="dxa"/>
        <w:tblInd w:w="113" w:type="dxa"/>
        <w:tblLayout w:type="autofit"/>
        <w:tblCellMar>
          <w:top w:w="0" w:type="dxa"/>
          <w:left w:w="108" w:type="dxa"/>
          <w:bottom w:w="0" w:type="dxa"/>
          <w:right w:w="108" w:type="dxa"/>
        </w:tblCellMar>
      </w:tblPr>
      <w:tblGrid>
        <w:gridCol w:w="3498"/>
        <w:gridCol w:w="5041"/>
      </w:tblGrid>
      <w:tr w14:paraId="299E75CD">
        <w:tblPrEx>
          <w:tblCellMar>
            <w:top w:w="0" w:type="dxa"/>
            <w:left w:w="108" w:type="dxa"/>
            <w:bottom w:w="0" w:type="dxa"/>
            <w:right w:w="108" w:type="dxa"/>
          </w:tblCellMar>
        </w:tblPrEx>
        <w:trPr>
          <w:trHeight w:val="434" w:hRule="atLeast"/>
        </w:trPr>
        <w:tc>
          <w:tcPr>
            <w:tcW w:w="3498" w:type="dxa"/>
            <w:tcBorders>
              <w:top w:val="single" w:color="auto" w:sz="4" w:space="0"/>
              <w:left w:val="single" w:color="auto" w:sz="4" w:space="0"/>
              <w:bottom w:val="single" w:color="auto" w:sz="4" w:space="0"/>
              <w:right w:val="single" w:color="auto" w:sz="4" w:space="0"/>
            </w:tcBorders>
            <w:shd w:val="clear" w:color="auto" w:fill="auto"/>
            <w:vAlign w:val="center"/>
          </w:tcPr>
          <w:p w14:paraId="72E1B18A">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科目</w:t>
            </w:r>
          </w:p>
        </w:tc>
        <w:tc>
          <w:tcPr>
            <w:tcW w:w="5041" w:type="dxa"/>
            <w:tcBorders>
              <w:top w:val="single" w:color="auto" w:sz="4" w:space="0"/>
              <w:left w:val="nil"/>
              <w:bottom w:val="single" w:color="auto" w:sz="4" w:space="0"/>
              <w:right w:val="single" w:color="auto" w:sz="4" w:space="0"/>
            </w:tcBorders>
            <w:shd w:val="clear" w:color="auto" w:fill="auto"/>
            <w:vAlign w:val="center"/>
          </w:tcPr>
          <w:p w14:paraId="40BF5B7B">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次数</w:t>
            </w:r>
          </w:p>
        </w:tc>
      </w:tr>
      <w:tr w14:paraId="0B4887C4">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5E610521">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语文</w:t>
            </w:r>
          </w:p>
        </w:tc>
        <w:tc>
          <w:tcPr>
            <w:tcW w:w="5041" w:type="dxa"/>
            <w:tcBorders>
              <w:top w:val="nil"/>
              <w:left w:val="nil"/>
              <w:bottom w:val="single" w:color="auto" w:sz="4" w:space="0"/>
              <w:right w:val="single" w:color="auto" w:sz="4" w:space="0"/>
            </w:tcBorders>
            <w:shd w:val="clear" w:color="auto" w:fill="auto"/>
            <w:vAlign w:val="center"/>
          </w:tcPr>
          <w:p w14:paraId="0714B4CA">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r>
      <w:tr w14:paraId="59AE6285">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2A7D7F5F">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数学</w:t>
            </w:r>
          </w:p>
        </w:tc>
        <w:tc>
          <w:tcPr>
            <w:tcW w:w="5041" w:type="dxa"/>
            <w:tcBorders>
              <w:top w:val="nil"/>
              <w:left w:val="nil"/>
              <w:bottom w:val="single" w:color="auto" w:sz="4" w:space="0"/>
              <w:right w:val="single" w:color="auto" w:sz="4" w:space="0"/>
            </w:tcBorders>
            <w:shd w:val="clear" w:color="auto" w:fill="auto"/>
            <w:vAlign w:val="center"/>
          </w:tcPr>
          <w:p w14:paraId="44BCF013">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r>
      <w:tr w14:paraId="679564BF">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338D744B">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英语</w:t>
            </w:r>
          </w:p>
        </w:tc>
        <w:tc>
          <w:tcPr>
            <w:tcW w:w="5041" w:type="dxa"/>
            <w:tcBorders>
              <w:top w:val="nil"/>
              <w:left w:val="nil"/>
              <w:bottom w:val="single" w:color="auto" w:sz="4" w:space="0"/>
              <w:right w:val="single" w:color="auto" w:sz="4" w:space="0"/>
            </w:tcBorders>
            <w:shd w:val="clear" w:color="auto" w:fill="auto"/>
            <w:vAlign w:val="center"/>
          </w:tcPr>
          <w:p w14:paraId="0B61804A">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r>
      <w:tr w14:paraId="055CD4A4">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3B701A52">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物理</w:t>
            </w:r>
          </w:p>
        </w:tc>
        <w:tc>
          <w:tcPr>
            <w:tcW w:w="5041" w:type="dxa"/>
            <w:tcBorders>
              <w:top w:val="nil"/>
              <w:left w:val="nil"/>
              <w:bottom w:val="single" w:color="auto" w:sz="4" w:space="0"/>
              <w:right w:val="single" w:color="auto" w:sz="4" w:space="0"/>
            </w:tcBorders>
            <w:shd w:val="clear" w:color="auto" w:fill="auto"/>
            <w:vAlign w:val="center"/>
          </w:tcPr>
          <w:p w14:paraId="38EABAA5">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r>
      <w:tr w14:paraId="0ABC3C69">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5C849D1F">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化学</w:t>
            </w:r>
          </w:p>
        </w:tc>
        <w:tc>
          <w:tcPr>
            <w:tcW w:w="5041" w:type="dxa"/>
            <w:tcBorders>
              <w:top w:val="nil"/>
              <w:left w:val="nil"/>
              <w:bottom w:val="single" w:color="auto" w:sz="4" w:space="0"/>
              <w:right w:val="single" w:color="auto" w:sz="4" w:space="0"/>
            </w:tcBorders>
            <w:shd w:val="clear" w:color="auto" w:fill="auto"/>
            <w:vAlign w:val="center"/>
          </w:tcPr>
          <w:p w14:paraId="616AD630">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r>
      <w:tr w14:paraId="284CE0A8">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09D86098">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生物</w:t>
            </w:r>
          </w:p>
        </w:tc>
        <w:tc>
          <w:tcPr>
            <w:tcW w:w="5041" w:type="dxa"/>
            <w:tcBorders>
              <w:top w:val="nil"/>
              <w:left w:val="nil"/>
              <w:bottom w:val="single" w:color="auto" w:sz="4" w:space="0"/>
              <w:right w:val="single" w:color="auto" w:sz="4" w:space="0"/>
            </w:tcBorders>
            <w:shd w:val="clear" w:color="auto" w:fill="auto"/>
            <w:vAlign w:val="center"/>
          </w:tcPr>
          <w:p w14:paraId="6330C9FA">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745AC63C">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4E1E608C">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地理</w:t>
            </w:r>
          </w:p>
        </w:tc>
        <w:tc>
          <w:tcPr>
            <w:tcW w:w="5041" w:type="dxa"/>
            <w:tcBorders>
              <w:top w:val="nil"/>
              <w:left w:val="nil"/>
              <w:bottom w:val="single" w:color="auto" w:sz="4" w:space="0"/>
              <w:right w:val="single" w:color="auto" w:sz="4" w:space="0"/>
            </w:tcBorders>
            <w:shd w:val="clear" w:color="auto" w:fill="auto"/>
            <w:vAlign w:val="center"/>
          </w:tcPr>
          <w:p w14:paraId="662A9A43">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571F28C5">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05C7A52A">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历史</w:t>
            </w:r>
          </w:p>
        </w:tc>
        <w:tc>
          <w:tcPr>
            <w:tcW w:w="5041" w:type="dxa"/>
            <w:tcBorders>
              <w:top w:val="nil"/>
              <w:left w:val="nil"/>
              <w:bottom w:val="single" w:color="auto" w:sz="4" w:space="0"/>
              <w:right w:val="single" w:color="auto" w:sz="4" w:space="0"/>
            </w:tcBorders>
            <w:shd w:val="clear" w:color="auto" w:fill="auto"/>
            <w:vAlign w:val="center"/>
          </w:tcPr>
          <w:p w14:paraId="07158926">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6FE0F60D">
        <w:tblPrEx>
          <w:tblCellMar>
            <w:top w:w="0" w:type="dxa"/>
            <w:left w:w="108" w:type="dxa"/>
            <w:bottom w:w="0" w:type="dxa"/>
            <w:right w:w="108" w:type="dxa"/>
          </w:tblCellMar>
        </w:tblPrEx>
        <w:trPr>
          <w:trHeight w:val="434" w:hRule="atLeast"/>
        </w:trPr>
        <w:tc>
          <w:tcPr>
            <w:tcW w:w="3498" w:type="dxa"/>
            <w:tcBorders>
              <w:top w:val="nil"/>
              <w:left w:val="single" w:color="auto" w:sz="4" w:space="0"/>
              <w:bottom w:val="single" w:color="auto" w:sz="4" w:space="0"/>
              <w:right w:val="single" w:color="auto" w:sz="4" w:space="0"/>
            </w:tcBorders>
            <w:shd w:val="clear" w:color="auto" w:fill="auto"/>
            <w:vAlign w:val="center"/>
          </w:tcPr>
          <w:p w14:paraId="24B6BC7F">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政治</w:t>
            </w:r>
          </w:p>
        </w:tc>
        <w:tc>
          <w:tcPr>
            <w:tcW w:w="5041" w:type="dxa"/>
            <w:tcBorders>
              <w:top w:val="nil"/>
              <w:left w:val="nil"/>
              <w:bottom w:val="single" w:color="auto" w:sz="4" w:space="0"/>
              <w:right w:val="single" w:color="auto" w:sz="4" w:space="0"/>
            </w:tcBorders>
            <w:shd w:val="clear" w:color="auto" w:fill="auto"/>
            <w:vAlign w:val="center"/>
          </w:tcPr>
          <w:p w14:paraId="0055551A">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1A7D4495">
        <w:tblPrEx>
          <w:tblCellMar>
            <w:top w:w="0" w:type="dxa"/>
            <w:left w:w="108" w:type="dxa"/>
            <w:bottom w:w="0" w:type="dxa"/>
            <w:right w:w="108" w:type="dxa"/>
          </w:tblCellMar>
        </w:tblPrEx>
        <w:trPr>
          <w:trHeight w:val="434" w:hRule="atLeast"/>
        </w:trPr>
        <w:tc>
          <w:tcPr>
            <w:tcW w:w="3498" w:type="dxa"/>
            <w:tcBorders>
              <w:top w:val="single" w:color="auto" w:sz="4" w:space="0"/>
              <w:left w:val="single" w:color="auto" w:sz="4" w:space="0"/>
              <w:bottom w:val="single" w:color="auto" w:sz="4" w:space="0"/>
              <w:right w:val="single" w:color="auto" w:sz="4" w:space="0"/>
            </w:tcBorders>
            <w:shd w:val="clear" w:color="auto" w:fill="auto"/>
            <w:vAlign w:val="center"/>
          </w:tcPr>
          <w:p w14:paraId="183B29BF">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信息</w:t>
            </w:r>
          </w:p>
        </w:tc>
        <w:tc>
          <w:tcPr>
            <w:tcW w:w="5041" w:type="dxa"/>
            <w:tcBorders>
              <w:top w:val="single" w:color="auto" w:sz="4" w:space="0"/>
              <w:left w:val="single" w:color="auto" w:sz="4" w:space="0"/>
              <w:bottom w:val="single" w:color="auto" w:sz="4" w:space="0"/>
              <w:right w:val="single" w:color="auto" w:sz="4" w:space="0"/>
            </w:tcBorders>
            <w:shd w:val="clear" w:color="auto" w:fill="auto"/>
            <w:vAlign w:val="center"/>
          </w:tcPr>
          <w:p w14:paraId="63BB4D30">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58F686E1">
        <w:tblPrEx>
          <w:tblCellMar>
            <w:top w:w="0" w:type="dxa"/>
            <w:left w:w="108" w:type="dxa"/>
            <w:bottom w:w="0" w:type="dxa"/>
            <w:right w:w="108" w:type="dxa"/>
          </w:tblCellMar>
        </w:tblPrEx>
        <w:trPr>
          <w:trHeight w:val="434" w:hRule="atLeast"/>
        </w:trPr>
        <w:tc>
          <w:tcPr>
            <w:tcW w:w="3498" w:type="dxa"/>
            <w:tcBorders>
              <w:top w:val="single" w:color="auto" w:sz="4" w:space="0"/>
              <w:left w:val="single" w:color="auto" w:sz="4" w:space="0"/>
              <w:bottom w:val="single" w:color="auto" w:sz="4" w:space="0"/>
              <w:right w:val="single" w:color="auto" w:sz="4" w:space="0"/>
            </w:tcBorders>
            <w:shd w:val="clear" w:color="auto" w:fill="auto"/>
            <w:vAlign w:val="center"/>
          </w:tcPr>
          <w:p w14:paraId="7AEB1217">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通用</w:t>
            </w:r>
          </w:p>
        </w:tc>
        <w:tc>
          <w:tcPr>
            <w:tcW w:w="5041" w:type="dxa"/>
            <w:tcBorders>
              <w:top w:val="single" w:color="auto" w:sz="4" w:space="0"/>
              <w:left w:val="single" w:color="auto" w:sz="4" w:space="0"/>
              <w:bottom w:val="single" w:color="auto" w:sz="4" w:space="0"/>
              <w:right w:val="single" w:color="auto" w:sz="4" w:space="0"/>
            </w:tcBorders>
            <w:shd w:val="clear" w:color="auto" w:fill="auto"/>
            <w:vAlign w:val="center"/>
          </w:tcPr>
          <w:p w14:paraId="6BF81FA6">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62358DFB">
        <w:tblPrEx>
          <w:tblCellMar>
            <w:top w:w="0" w:type="dxa"/>
            <w:left w:w="108" w:type="dxa"/>
            <w:bottom w:w="0" w:type="dxa"/>
            <w:right w:w="108" w:type="dxa"/>
          </w:tblCellMar>
        </w:tblPrEx>
        <w:trPr>
          <w:trHeight w:val="494" w:hRule="atLeast"/>
        </w:trPr>
        <w:tc>
          <w:tcPr>
            <w:tcW w:w="3498" w:type="dxa"/>
            <w:tcBorders>
              <w:top w:val="single" w:color="auto" w:sz="4" w:space="0"/>
              <w:left w:val="single" w:color="auto" w:sz="4" w:space="0"/>
              <w:bottom w:val="single" w:color="auto" w:sz="4" w:space="0"/>
              <w:right w:val="single" w:color="auto" w:sz="4" w:space="0"/>
            </w:tcBorders>
            <w:shd w:val="clear" w:color="auto" w:fill="auto"/>
            <w:vAlign w:val="center"/>
          </w:tcPr>
          <w:p w14:paraId="2F808351">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5041" w:type="dxa"/>
            <w:tcBorders>
              <w:top w:val="single" w:color="auto" w:sz="4" w:space="0"/>
              <w:left w:val="single" w:color="auto" w:sz="4" w:space="0"/>
              <w:bottom w:val="single" w:color="auto" w:sz="4" w:space="0"/>
              <w:right w:val="single" w:color="auto" w:sz="4" w:space="0"/>
            </w:tcBorders>
            <w:shd w:val="clear" w:color="auto" w:fill="auto"/>
            <w:vAlign w:val="center"/>
          </w:tcPr>
          <w:p w14:paraId="684198D6">
            <w:pPr>
              <w:keepNext w:val="0"/>
              <w:keepLines w:val="0"/>
              <w:pageBreakBefore w:val="0"/>
              <w:kinsoku/>
              <w:wordWrap/>
              <w:overflowPunct/>
              <w:topLinePunct w:val="0"/>
              <w:bidi w:val="0"/>
              <w:spacing w:line="440" w:lineRule="exact"/>
              <w:ind w:left="0" w:leftChars="0" w:firstLine="420" w:firstLineChars="20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60</w:t>
            </w:r>
          </w:p>
        </w:tc>
      </w:tr>
    </w:tbl>
    <w:p w14:paraId="4E4B3BB1">
      <w:pPr>
        <w:pStyle w:val="103"/>
        <w:keepNext w:val="0"/>
        <w:keepLines w:val="0"/>
        <w:pageBreakBefore w:val="0"/>
        <w:kinsoku/>
        <w:wordWrap/>
        <w:overflowPunct/>
        <w:topLinePunct w:val="0"/>
        <w:autoSpaceDE w:val="0"/>
        <w:bidi w:val="0"/>
        <w:spacing w:line="440" w:lineRule="exact"/>
        <w:ind w:left="0" w:leftChars="0"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rPr>
        <w:t>上课</w:t>
      </w:r>
      <w:r>
        <w:rPr>
          <w:rFonts w:hint="eastAsia" w:ascii="宋体" w:hAnsi="宋体" w:eastAsia="宋体" w:cs="宋体"/>
          <w:b/>
          <w:bCs/>
          <w:kern w:val="2"/>
          <w:sz w:val="21"/>
          <w:szCs w:val="21"/>
          <w:lang w:val="en-US" w:eastAsia="zh-CN"/>
        </w:rPr>
        <w:t>地点、形式、次数</w:t>
      </w:r>
      <w:r>
        <w:rPr>
          <w:rFonts w:hint="eastAsia" w:ascii="宋体" w:hAnsi="宋体" w:eastAsia="宋体" w:cs="宋体"/>
          <w:b/>
          <w:bCs/>
          <w:kern w:val="2"/>
          <w:sz w:val="21"/>
          <w:szCs w:val="21"/>
        </w:rPr>
        <w:t>要求</w:t>
      </w:r>
    </w:p>
    <w:p w14:paraId="167D27FE">
      <w:pPr>
        <w:pStyle w:val="103"/>
        <w:keepNext w:val="0"/>
        <w:keepLines w:val="0"/>
        <w:pageBreakBefore w:val="0"/>
        <w:kinsoku/>
        <w:wordWrap/>
        <w:overflowPunct/>
        <w:topLinePunct w:val="0"/>
        <w:autoSpaceDE w:val="0"/>
        <w:bidi w:val="0"/>
        <w:spacing w:line="440" w:lineRule="exact"/>
        <w:ind w:left="0" w:leftChars="0"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）上课地点：开化中学</w:t>
      </w:r>
      <w:r>
        <w:rPr>
          <w:rFonts w:hint="eastAsia" w:ascii="宋体" w:hAnsi="宋体" w:eastAsia="宋体" w:cs="宋体"/>
          <w:kern w:val="2"/>
          <w:sz w:val="21"/>
          <w:szCs w:val="21"/>
          <w:lang w:val="en-US" w:eastAsia="zh-CN"/>
        </w:rPr>
        <w:t>或专家所在地</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）上课形式：现场教学</w:t>
      </w:r>
      <w:r>
        <w:rPr>
          <w:rFonts w:hint="eastAsia" w:ascii="宋体" w:hAnsi="宋体" w:eastAsia="宋体" w:cs="宋体"/>
          <w:kern w:val="2"/>
          <w:sz w:val="21"/>
          <w:szCs w:val="21"/>
          <w:lang w:val="en-US" w:eastAsia="zh-CN"/>
        </w:rPr>
        <w:t>或线上</w:t>
      </w:r>
      <w:r>
        <w:rPr>
          <w:rFonts w:hint="eastAsia" w:ascii="宋体" w:hAnsi="宋体" w:eastAsia="宋体" w:cs="宋体"/>
          <w:kern w:val="2"/>
          <w:sz w:val="21"/>
          <w:szCs w:val="21"/>
        </w:rPr>
        <w:t>教学</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上课次数：在保证总次数不变的情况下，可根据实际需要，双方协商调整各学科次数。</w:t>
      </w:r>
    </w:p>
    <w:p w14:paraId="45088772">
      <w:pPr>
        <w:pStyle w:val="103"/>
        <w:keepNext w:val="0"/>
        <w:keepLines w:val="0"/>
        <w:pageBreakBefore w:val="0"/>
        <w:kinsoku/>
        <w:wordWrap/>
        <w:overflowPunct/>
        <w:topLinePunct w:val="0"/>
        <w:autoSpaceDE w:val="0"/>
        <w:bidi w:val="0"/>
        <w:spacing w:line="440" w:lineRule="exact"/>
        <w:ind w:left="0" w:leftChars="0" w:firstLine="422" w:firstLineChars="200"/>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lang w:val="en-US" w:eastAsia="zh-CN"/>
        </w:rPr>
        <w:t>四</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rPr>
        <w:t>上课内容</w:t>
      </w:r>
      <w:r>
        <w:rPr>
          <w:rFonts w:hint="eastAsia" w:ascii="宋体" w:hAnsi="宋体" w:eastAsia="宋体" w:cs="宋体"/>
          <w:b/>
          <w:bCs/>
          <w:kern w:val="2"/>
          <w:sz w:val="21"/>
          <w:szCs w:val="21"/>
          <w:lang w:val="en-US" w:eastAsia="zh-CN"/>
        </w:rPr>
        <w:t>要求</w:t>
      </w:r>
    </w:p>
    <w:p w14:paraId="0744CF0D">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sz w:val="21"/>
          <w:szCs w:val="21"/>
        </w:rPr>
        <w:t>数学：函数与导数、解析几何、三角函数、数 列、立体几何、概率统计、不等式、平</w:t>
      </w:r>
      <w:r>
        <w:rPr>
          <w:rFonts w:hint="eastAsia" w:ascii="宋体" w:hAnsi="宋体" w:eastAsia="宋体" w:cs="宋体"/>
          <w:color w:val="auto"/>
          <w:sz w:val="21"/>
          <w:szCs w:val="21"/>
        </w:rPr>
        <w:t>面向量与复数；</w:t>
      </w:r>
    </w:p>
    <w:p w14:paraId="04375496">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语文：论述文审题与标题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论述文逻辑与结构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论述文深度与表达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文学文鉴赏与题型解析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文言文鉴赏与翻译突破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古诗词鉴赏与题型解析</w:t>
      </w:r>
      <w:r>
        <w:rPr>
          <w:rFonts w:hint="eastAsia" w:ascii="宋体" w:hAnsi="宋体" w:eastAsia="宋体" w:cs="宋体"/>
          <w:color w:val="auto"/>
          <w:sz w:val="21"/>
          <w:szCs w:val="21"/>
          <w:lang w:eastAsia="zh-CN"/>
        </w:rPr>
        <w:t>；</w:t>
      </w:r>
    </w:p>
    <w:p w14:paraId="7053D963">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英语：高中语法突破、英文阅读与写作的思维与技巧：词、句、篇</w:t>
      </w:r>
      <w:r>
        <w:rPr>
          <w:rFonts w:hint="eastAsia" w:ascii="宋体" w:hAnsi="宋体" w:eastAsia="宋体" w:cs="宋体"/>
          <w:color w:val="auto"/>
          <w:sz w:val="21"/>
          <w:szCs w:val="21"/>
          <w:lang w:eastAsia="zh-CN"/>
        </w:rPr>
        <w:t>、高考阅读理解思路与技巧讲解、完形填空解题思路及技巧讲解、应用文审题及写作技巧讲解；</w:t>
      </w:r>
    </w:p>
    <w:p w14:paraId="77000B56">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物理：</w:t>
      </w:r>
      <w:r>
        <w:rPr>
          <w:rFonts w:hint="eastAsia" w:ascii="宋体" w:hAnsi="宋体" w:eastAsia="宋体" w:cs="宋体"/>
          <w:kern w:val="2"/>
          <w:sz w:val="21"/>
          <w:szCs w:val="21"/>
        </w:rPr>
        <w:t>力学范畴强基知识补充、电磁、热、光、近代物理强基知识概览、</w:t>
      </w:r>
      <w:r>
        <w:rPr>
          <w:rFonts w:hint="eastAsia" w:ascii="宋体" w:hAnsi="宋体" w:eastAsia="宋体" w:cs="宋体"/>
          <w:sz w:val="21"/>
          <w:szCs w:val="21"/>
        </w:rPr>
        <w:t>专题延拓、计算综合问题；</w:t>
      </w:r>
    </w:p>
    <w:p w14:paraId="43930F3F">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化学：</w:t>
      </w:r>
      <w:r>
        <w:rPr>
          <w:rFonts w:hint="eastAsia" w:ascii="宋体" w:hAnsi="宋体" w:eastAsia="宋体" w:cs="宋体"/>
          <w:kern w:val="2"/>
          <w:sz w:val="21"/>
          <w:szCs w:val="21"/>
        </w:rPr>
        <w:t>物质结构、元素化学、有机化学、</w:t>
      </w:r>
      <w:r>
        <w:rPr>
          <w:rFonts w:hint="eastAsia" w:ascii="宋体" w:hAnsi="宋体" w:eastAsia="宋体" w:cs="宋体"/>
          <w:sz w:val="21"/>
          <w:szCs w:val="21"/>
        </w:rPr>
        <w:t>综合类实验、反应原理与工艺流程专题、有机化学；</w:t>
      </w:r>
    </w:p>
    <w:p w14:paraId="1D8201F3">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生物：细胞代谢、遗传与变异、生命活动调节</w:t>
      </w:r>
      <w:r>
        <w:rPr>
          <w:rFonts w:hint="eastAsia" w:ascii="宋体" w:hAnsi="宋体" w:eastAsia="宋体" w:cs="宋体"/>
          <w:sz w:val="21"/>
          <w:szCs w:val="21"/>
          <w:lang w:eastAsia="zh-CN"/>
        </w:rPr>
        <w:t>、</w:t>
      </w:r>
      <w:r>
        <w:rPr>
          <w:rFonts w:hint="eastAsia" w:ascii="宋体" w:hAnsi="宋体" w:eastAsia="宋体" w:cs="宋体"/>
          <w:sz w:val="21"/>
          <w:szCs w:val="21"/>
        </w:rPr>
        <w:t>实验与探究能力提升；</w:t>
      </w:r>
    </w:p>
    <w:p w14:paraId="6FE3AAB9">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政治：核心素养建构</w:t>
      </w:r>
      <w:r>
        <w:rPr>
          <w:rFonts w:hint="eastAsia" w:ascii="宋体" w:hAnsi="宋体" w:eastAsia="宋体" w:cs="宋体"/>
          <w:sz w:val="21"/>
          <w:szCs w:val="21"/>
          <w:lang w:eastAsia="zh-CN"/>
        </w:rPr>
        <w:t>、</w:t>
      </w:r>
      <w:r>
        <w:rPr>
          <w:rFonts w:hint="eastAsia" w:ascii="宋体" w:hAnsi="宋体" w:eastAsia="宋体" w:cs="宋体"/>
          <w:sz w:val="21"/>
          <w:szCs w:val="21"/>
        </w:rPr>
        <w:t>时政热点整合</w:t>
      </w:r>
      <w:r>
        <w:rPr>
          <w:rFonts w:hint="eastAsia" w:ascii="宋体" w:hAnsi="宋体" w:eastAsia="宋体" w:cs="宋体"/>
          <w:sz w:val="21"/>
          <w:szCs w:val="21"/>
          <w:lang w:eastAsia="zh-CN"/>
        </w:rPr>
        <w:t>、</w:t>
      </w:r>
      <w:r>
        <w:rPr>
          <w:rFonts w:hint="eastAsia" w:ascii="宋体" w:hAnsi="宋体" w:eastAsia="宋体" w:cs="宋体"/>
          <w:sz w:val="21"/>
          <w:szCs w:val="21"/>
        </w:rPr>
        <w:t>主观题答题建模；</w:t>
      </w:r>
    </w:p>
    <w:p w14:paraId="2F09CFB4">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历史：通史与专题结合</w:t>
      </w:r>
      <w:r>
        <w:rPr>
          <w:rFonts w:hint="eastAsia" w:ascii="宋体" w:hAnsi="宋体" w:eastAsia="宋体" w:cs="宋体"/>
          <w:sz w:val="21"/>
          <w:szCs w:val="21"/>
          <w:lang w:eastAsia="zh-CN"/>
        </w:rPr>
        <w:t>、</w:t>
      </w:r>
      <w:r>
        <w:rPr>
          <w:rFonts w:hint="eastAsia" w:ascii="宋体" w:hAnsi="宋体" w:eastAsia="宋体" w:cs="宋体"/>
          <w:sz w:val="21"/>
          <w:szCs w:val="21"/>
        </w:rPr>
        <w:t>史料解读与论证能力</w:t>
      </w:r>
      <w:r>
        <w:rPr>
          <w:rFonts w:hint="eastAsia" w:ascii="宋体" w:hAnsi="宋体" w:eastAsia="宋体" w:cs="宋体"/>
          <w:sz w:val="21"/>
          <w:szCs w:val="21"/>
          <w:lang w:eastAsia="zh-CN"/>
        </w:rPr>
        <w:t>、</w:t>
      </w:r>
      <w:r>
        <w:rPr>
          <w:rFonts w:hint="eastAsia" w:ascii="宋体" w:hAnsi="宋体" w:eastAsia="宋体" w:cs="宋体"/>
          <w:sz w:val="21"/>
          <w:szCs w:val="21"/>
        </w:rPr>
        <w:t>主观题分层作答；</w:t>
      </w:r>
    </w:p>
    <w:p w14:paraId="27CA33EB">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地理：自然与人文地理整合</w:t>
      </w:r>
      <w:r>
        <w:rPr>
          <w:rFonts w:hint="eastAsia" w:ascii="宋体" w:hAnsi="宋体" w:eastAsia="宋体" w:cs="宋体"/>
          <w:sz w:val="21"/>
          <w:szCs w:val="21"/>
          <w:lang w:eastAsia="zh-CN"/>
        </w:rPr>
        <w:t>、</w:t>
      </w:r>
      <w:r>
        <w:rPr>
          <w:rFonts w:hint="eastAsia" w:ascii="宋体" w:hAnsi="宋体" w:eastAsia="宋体" w:cs="宋体"/>
          <w:sz w:val="21"/>
          <w:szCs w:val="21"/>
        </w:rPr>
        <w:t>区域地理综合应用</w:t>
      </w:r>
      <w:r>
        <w:rPr>
          <w:rFonts w:hint="eastAsia" w:ascii="宋体" w:hAnsi="宋体" w:eastAsia="宋体" w:cs="宋体"/>
          <w:sz w:val="21"/>
          <w:szCs w:val="21"/>
          <w:lang w:eastAsia="zh-CN"/>
        </w:rPr>
        <w:t>、</w:t>
      </w:r>
      <w:r>
        <w:rPr>
          <w:rFonts w:hint="eastAsia" w:ascii="宋体" w:hAnsi="宋体" w:eastAsia="宋体" w:cs="宋体"/>
          <w:sz w:val="21"/>
          <w:szCs w:val="21"/>
        </w:rPr>
        <w:t>图表与数据分析；</w:t>
      </w:r>
    </w:p>
    <w:p w14:paraId="74FED14A">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信息：编程语言基础</w:t>
      </w:r>
      <w:r>
        <w:rPr>
          <w:rFonts w:hint="eastAsia" w:ascii="宋体" w:hAnsi="宋体" w:eastAsia="宋体" w:cs="宋体"/>
          <w:sz w:val="21"/>
          <w:szCs w:val="21"/>
          <w:lang w:eastAsia="zh-CN"/>
        </w:rPr>
        <w:t>、</w:t>
      </w:r>
      <w:r>
        <w:rPr>
          <w:rFonts w:hint="eastAsia" w:ascii="宋体" w:hAnsi="宋体" w:eastAsia="宋体" w:cs="宋体"/>
          <w:sz w:val="21"/>
          <w:szCs w:val="21"/>
        </w:rPr>
        <w:t>数据与信息处理；</w:t>
      </w:r>
    </w:p>
    <w:p w14:paraId="7720CABB">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通用：设计与工艺基础</w:t>
      </w:r>
      <w:r>
        <w:rPr>
          <w:rFonts w:hint="eastAsia" w:ascii="宋体" w:hAnsi="宋体" w:eastAsia="宋体" w:cs="宋体"/>
          <w:sz w:val="21"/>
          <w:szCs w:val="21"/>
          <w:lang w:eastAsia="zh-CN"/>
        </w:rPr>
        <w:t>、</w:t>
      </w:r>
      <w:r>
        <w:rPr>
          <w:rFonts w:hint="eastAsia" w:ascii="宋体" w:hAnsi="宋体" w:eastAsia="宋体" w:cs="宋体"/>
          <w:sz w:val="21"/>
          <w:szCs w:val="21"/>
        </w:rPr>
        <w:t>技术问题分析与优化。</w:t>
      </w:r>
    </w:p>
    <w:p w14:paraId="0EA4BFF3">
      <w:pPr>
        <w:pStyle w:val="82"/>
        <w:keepNext w:val="0"/>
        <w:keepLines w:val="0"/>
        <w:pageBreakBefore w:val="0"/>
        <w:widowControl/>
        <w:kinsoku/>
        <w:wordWrap/>
        <w:overflowPunct/>
        <w:topLinePunct w:val="0"/>
        <w:autoSpaceDE w:val="0"/>
        <w:bidi w:val="0"/>
        <w:spacing w:line="440" w:lineRule="exact"/>
        <w:ind w:left="0" w:leftChars="0" w:firstLine="422" w:firstLineChars="200"/>
        <w:jc w:val="left"/>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五</w:t>
      </w:r>
      <w:r>
        <w:rPr>
          <w:rFonts w:hint="eastAsia" w:ascii="宋体" w:hAnsi="宋体" w:eastAsia="宋体" w:cs="宋体"/>
          <w:b/>
          <w:sz w:val="21"/>
          <w:szCs w:val="21"/>
          <w:lang w:eastAsia="zh-CN"/>
        </w:rPr>
        <w:t>）</w:t>
      </w:r>
      <w:r>
        <w:rPr>
          <w:rFonts w:hint="eastAsia" w:ascii="宋体" w:hAnsi="宋体" w:eastAsia="宋体" w:cs="宋体"/>
          <w:b/>
          <w:sz w:val="21"/>
          <w:szCs w:val="21"/>
        </w:rPr>
        <w:t>师资团队要求</w:t>
      </w:r>
    </w:p>
    <w:p w14:paraId="40E7446A">
      <w:pPr>
        <w:keepNext w:val="0"/>
        <w:keepLines w:val="0"/>
        <w:pageBreakBefore w:val="0"/>
        <w:kinsoku/>
        <w:wordWrap/>
        <w:overflowPunct/>
        <w:topLinePunct w:val="0"/>
        <w:autoSpaceDE w:val="0"/>
        <w:bidi w:val="0"/>
        <w:spacing w:line="440" w:lineRule="exact"/>
        <w:ind w:left="0" w:lef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各科主讲教师：副高级职称及以上，省内外名校高三一线名师、高校命题专家。</w:t>
      </w:r>
    </w:p>
    <w:p w14:paraId="0F675448">
      <w:pPr>
        <w:keepNext w:val="0"/>
        <w:keepLines w:val="0"/>
        <w:pageBreakBefore w:val="0"/>
        <w:widowControl/>
        <w:suppressLineNumbers w:val="0"/>
        <w:kinsoku w:val="0"/>
        <w:wordWrap/>
        <w:overflowPunct/>
        <w:topLinePunct w:val="0"/>
        <w:autoSpaceDE w:val="0"/>
        <w:autoSpaceDN w:val="0"/>
        <w:bidi w:val="0"/>
        <w:adjustRightInd w:val="0"/>
        <w:snapToGrid w:val="0"/>
        <w:spacing w:before="88" w:beforeAutospacing="0" w:after="0" w:afterAutospacing="0" w:line="440" w:lineRule="exact"/>
        <w:ind w:left="13" w:leftChars="6" w:right="0" w:firstLine="307" w:firstLineChars="150"/>
        <w:jc w:val="left"/>
        <w:textAlignment w:val="baseline"/>
        <w:rPr>
          <w:rFonts w:hint="eastAsia" w:ascii="宋体" w:hAnsi="宋体" w:eastAsia="宋体" w:cs="宋体"/>
          <w:b/>
          <w:bCs/>
          <w:snapToGrid/>
          <w:color w:val="000000"/>
          <w:spacing w:val="-3"/>
          <w:kern w:val="0"/>
          <w:sz w:val="21"/>
          <w:szCs w:val="21"/>
          <w:lang w:val="en-US" w:eastAsia="zh-CN" w:bidi="ar"/>
        </w:rPr>
      </w:pPr>
      <w:r>
        <w:rPr>
          <w:rFonts w:hint="eastAsia" w:ascii="宋体" w:hAnsi="宋体" w:eastAsia="宋体" w:cs="宋体"/>
          <w:b/>
          <w:bCs/>
          <w:snapToGrid/>
          <w:color w:val="000000"/>
          <w:spacing w:val="-3"/>
          <w:kern w:val="0"/>
          <w:sz w:val="21"/>
          <w:szCs w:val="21"/>
          <w:lang w:val="en-US" w:eastAsia="zh-CN" w:bidi="ar"/>
        </w:rPr>
        <w:t>三、商务要求</w:t>
      </w:r>
    </w:p>
    <w:p w14:paraId="67D9476E">
      <w:pPr>
        <w:keepNext w:val="0"/>
        <w:keepLines w:val="0"/>
        <w:widowControl/>
        <w:suppressLineNumbers w:val="0"/>
        <w:shd w:val="clear" w:color="auto" w:fill="FFFFFF"/>
        <w:spacing w:before="0" w:beforeAutospacing="0" w:after="0" w:afterAutospacing="0" w:line="360" w:lineRule="auto"/>
        <w:ind w:left="0" w:leftChars="0" w:right="0" w:firstLine="420" w:firstLineChars="200"/>
        <w:jc w:val="both"/>
        <w:rPr>
          <w:rFonts w:hint="eastAsia" w:ascii="宋体" w:hAnsi="宋体" w:eastAsia="宋体" w:cs="宋体"/>
          <w:color w:val="000000"/>
          <w:kern w:val="2"/>
          <w:sz w:val="21"/>
          <w:szCs w:val="21"/>
          <w:highlight w:val="none"/>
          <w:shd w:val="clear" w:color="auto" w:fill="FFFFFF"/>
        </w:rPr>
      </w:pPr>
      <w:r>
        <w:rPr>
          <w:rFonts w:hint="eastAsia" w:ascii="宋体" w:hAnsi="宋体" w:eastAsia="宋体" w:cs="宋体"/>
          <w:color w:val="000000"/>
          <w:kern w:val="2"/>
          <w:sz w:val="21"/>
          <w:szCs w:val="21"/>
          <w:highlight w:val="none"/>
          <w:shd w:val="clear" w:color="auto" w:fill="FFFFFF"/>
          <w:lang w:val="en-US" w:eastAsia="zh-CN" w:bidi="ar"/>
        </w:rPr>
        <w:t>1.项目服务期要求：2025年度。</w:t>
      </w:r>
    </w:p>
    <w:p w14:paraId="2B642AB1">
      <w:pPr>
        <w:keepNext w:val="0"/>
        <w:keepLines w:val="0"/>
        <w:widowControl/>
        <w:suppressLineNumbers w:val="0"/>
        <w:shd w:val="clear" w:color="auto" w:fill="FFFFFF"/>
        <w:spacing w:before="0" w:beforeAutospacing="0" w:after="0" w:afterAutospacing="0" w:line="360" w:lineRule="auto"/>
        <w:ind w:left="0" w:leftChars="0" w:right="0" w:firstLine="420" w:firstLineChars="200"/>
        <w:jc w:val="both"/>
        <w:rPr>
          <w:rFonts w:hint="eastAsia" w:ascii="仿宋" w:hAnsi="仿宋" w:eastAsia="仿宋" w:cs="Times New Roman"/>
          <w:color w:val="000000"/>
          <w:kern w:val="2"/>
          <w:sz w:val="24"/>
          <w:szCs w:val="24"/>
          <w:highlight w:val="none"/>
          <w:shd w:val="clear" w:color="auto" w:fill="FFFFFF"/>
        </w:rPr>
      </w:pPr>
      <w:r>
        <w:rPr>
          <w:rFonts w:hint="eastAsia" w:ascii="宋体" w:hAnsi="宋体" w:eastAsia="宋体" w:cs="宋体"/>
          <w:color w:val="000000"/>
          <w:kern w:val="2"/>
          <w:sz w:val="21"/>
          <w:szCs w:val="21"/>
          <w:highlight w:val="none"/>
          <w:shd w:val="clear" w:color="auto" w:fill="FFFFFF"/>
          <w:lang w:val="en-US" w:eastAsia="zh-CN" w:bidi="ar"/>
        </w:rPr>
        <w:t>2.付款方式</w:t>
      </w:r>
      <w:r>
        <w:rPr>
          <w:rFonts w:hint="eastAsia" w:ascii="宋体" w:hAnsi="宋体" w:eastAsia="宋体" w:cs="宋体"/>
          <w:b/>
          <w:bCs/>
          <w:snapToGrid/>
          <w:color w:val="000000"/>
          <w:spacing w:val="-3"/>
          <w:kern w:val="0"/>
          <w:sz w:val="21"/>
          <w:szCs w:val="21"/>
          <w:highlight w:val="none"/>
          <w:lang w:val="en-US" w:eastAsia="zh-CN" w:bidi="ar"/>
        </w:rPr>
        <w:t>：</w:t>
      </w:r>
      <w:r>
        <w:rPr>
          <w:rFonts w:hint="eastAsia" w:ascii="宋体" w:hAnsi="宋体" w:eastAsia="宋体" w:cs="宋体"/>
          <w:color w:val="000000"/>
          <w:kern w:val="2"/>
          <w:sz w:val="21"/>
          <w:szCs w:val="21"/>
          <w:highlight w:val="none"/>
          <w:shd w:val="clear" w:color="auto" w:fill="FFFFFF"/>
          <w:lang w:val="en-US" w:eastAsia="zh-CN" w:bidi="ar"/>
        </w:rPr>
        <w:t>合同签订后7个工作日内支付合同价的80%，剩余合同价的20%在2025年12月底前支付。</w:t>
      </w:r>
    </w:p>
    <w:p w14:paraId="487403E0">
      <w:pPr>
        <w:pStyle w:val="2"/>
        <w:ind w:left="0" w:leftChars="0" w:firstLine="0" w:firstLineChars="0"/>
        <w:rPr>
          <w:rFonts w:hint="eastAsia"/>
        </w:rPr>
        <w:sectPr>
          <w:footerReference r:id="rId5" w:type="default"/>
          <w:pgSz w:w="11906" w:h="16838"/>
          <w:pgMar w:top="1361" w:right="1304" w:bottom="1191" w:left="1304" w:header="794" w:footer="680" w:gutter="0"/>
          <w:lnNumType w:countBy="0" w:distance="360"/>
          <w:cols w:space="720" w:num="1"/>
          <w:rtlGutter w:val="1"/>
          <w:docGrid w:type="lines" w:linePitch="312" w:charSpace="0"/>
        </w:sectPr>
      </w:pPr>
    </w:p>
    <w:p w14:paraId="4F0A4181">
      <w:pPr>
        <w:widowControl/>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5C94836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b/>
          <w:color w:val="auto"/>
          <w:sz w:val="30"/>
          <w:szCs w:val="32"/>
          <w:highlight w:val="none"/>
        </w:rPr>
      </w:pPr>
    </w:p>
    <w:p w14:paraId="6701AAAD">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（本合同为合同样稿，最终稿由双方协商后确定）</w:t>
      </w:r>
    </w:p>
    <w:p w14:paraId="10C1133D">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b/>
          <w:bCs w:val="0"/>
          <w:kern w:val="2"/>
          <w:sz w:val="21"/>
          <w:szCs w:val="21"/>
        </w:rPr>
      </w:pPr>
      <w:r>
        <w:rPr>
          <w:rFonts w:hint="eastAsia" w:ascii="宋体" w:hAnsi="宋体" w:eastAsia="宋体" w:cs="宋体"/>
          <w:b/>
          <w:bCs w:val="0"/>
          <w:kern w:val="0"/>
          <w:sz w:val="21"/>
          <w:szCs w:val="21"/>
          <w:lang w:val="en-US" w:eastAsia="zh-CN" w:bidi="ar"/>
        </w:rPr>
        <w:t>一、通用必备条款部分</w:t>
      </w:r>
    </w:p>
    <w:p w14:paraId="2F4F065C">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eastAsia="宋体" w:cs="宋体"/>
          <w:b/>
          <w:bCs w:val="0"/>
          <w:kern w:val="0"/>
          <w:sz w:val="21"/>
          <w:szCs w:val="21"/>
          <w:lang w:val="en-US" w:eastAsia="zh-CN" w:bidi="ar"/>
        </w:rPr>
        <w:t>合同编号：</w:t>
      </w:r>
      <w:r>
        <w:rPr>
          <w:rFonts w:hint="eastAsia" w:ascii="宋体" w:hAnsi="宋体" w:eastAsia="宋体" w:cs="宋体"/>
          <w:kern w:val="0"/>
          <w:sz w:val="21"/>
          <w:szCs w:val="21"/>
          <w:lang w:val="en-US" w:eastAsia="zh-CN" w:bidi="ar"/>
        </w:rPr>
        <w:t xml:space="preserve">                 </w:t>
      </w:r>
    </w:p>
    <w:p w14:paraId="6A4B87C6">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eastAsia="宋体" w:cs="宋体"/>
          <w:b/>
          <w:bCs w:val="0"/>
          <w:kern w:val="0"/>
          <w:sz w:val="21"/>
          <w:szCs w:val="21"/>
          <w:lang w:val="en-US" w:eastAsia="zh-CN" w:bidi="ar"/>
        </w:rPr>
        <w:t xml:space="preserve">采购人（以下称甲方）： </w:t>
      </w:r>
    </w:p>
    <w:p w14:paraId="246F92EE">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cs="宋体"/>
          <w:b/>
          <w:bCs w:val="0"/>
          <w:kern w:val="0"/>
          <w:sz w:val="21"/>
          <w:szCs w:val="21"/>
          <w:lang w:val="en-US" w:eastAsia="zh-CN" w:bidi="ar"/>
        </w:rPr>
        <w:t>响应人</w:t>
      </w:r>
      <w:r>
        <w:rPr>
          <w:rFonts w:hint="eastAsia" w:ascii="宋体" w:hAnsi="宋体" w:eastAsia="宋体" w:cs="宋体"/>
          <w:b/>
          <w:bCs w:val="0"/>
          <w:kern w:val="0"/>
          <w:sz w:val="21"/>
          <w:szCs w:val="21"/>
          <w:lang w:val="en-US" w:eastAsia="zh-CN" w:bidi="ar"/>
        </w:rPr>
        <w:t>（以下称乙方）：</w:t>
      </w:r>
    </w:p>
    <w:p w14:paraId="7F63C93E">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根据《中华人民共和国政府采购法》、《中华人民共和国民法典》等法律法规的规定，甲、乙双方按照</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项目采购结果签订本合同。</w:t>
      </w:r>
    </w:p>
    <w:p w14:paraId="11948036">
      <w:pPr>
        <w:keepNext w:val="0"/>
        <w:keepLines w:val="0"/>
        <w:widowControl w:val="0"/>
        <w:suppressLineNumbers w:val="0"/>
        <w:shd w:val="clear" w:color="auto" w:fill="FFFFFF"/>
        <w:spacing w:before="0" w:beforeAutospacing="0" w:after="0" w:afterAutospacing="0" w:line="360" w:lineRule="auto"/>
        <w:ind w:left="0" w:right="0" w:firstLine="422" w:firstLineChars="20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第一条 合同组成</w:t>
      </w:r>
      <w:r>
        <w:rPr>
          <w:rFonts w:hint="eastAsia" w:ascii="宋体" w:hAnsi="宋体" w:eastAsia="宋体" w:cs="宋体"/>
          <w:b/>
          <w:bCs w:val="0"/>
          <w:kern w:val="2"/>
          <w:sz w:val="21"/>
          <w:szCs w:val="21"/>
          <w:shd w:val="clear" w:color="auto" w:fill="FFFFFF"/>
          <w:lang w:val="en-US" w:eastAsia="zh-CN" w:bidi="ar"/>
        </w:rPr>
        <w:tab/>
      </w:r>
    </w:p>
    <w:p w14:paraId="0C6CF706">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本次政府采购活动的相关文件为本合同的组成部分，这些文件包括但不限于：</w:t>
      </w:r>
    </w:p>
    <w:p w14:paraId="770F8E12">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（1）本合同文本；</w:t>
      </w:r>
    </w:p>
    <w:p w14:paraId="12756A6E">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（2）采购文件与采购响应文件；</w:t>
      </w:r>
    </w:p>
    <w:p w14:paraId="737FE18C">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（3）中标或成交通知书；</w:t>
      </w:r>
    </w:p>
    <w:p w14:paraId="15F85E7B">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组成本合同的所有文件必须为书面形式。政府采购合同备案时，须提供以上（1）、（3）两项，合同如有变更的，须提供变更协议。</w:t>
      </w:r>
    </w:p>
    <w:p w14:paraId="00778873">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第二条 合同标的与相关属性</w:t>
      </w:r>
    </w:p>
    <w:p w14:paraId="3E893D4F">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1、本次采购的是</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w:t>
      </w:r>
    </w:p>
    <w:p w14:paraId="12EAA1D0">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2、乙方是否属于中小微企业：□是□否</w:t>
      </w:r>
    </w:p>
    <w:p w14:paraId="46FF1B77">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3、本合同项下产品属于（可多选）：□环保产品；□节能产品；□进口产品</w:t>
      </w:r>
    </w:p>
    <w:p w14:paraId="4216E07C">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第三条 合同价款</w:t>
      </w:r>
    </w:p>
    <w:p w14:paraId="05F33172">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1、本合同项下总价款为（大写</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人民币，分项价款见“价格清单”（如有）”。</w:t>
      </w:r>
    </w:p>
    <w:p w14:paraId="4EE38609">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2、本合同总价款含所有税费(包括货款、标准附件、备品备件、专用工具、包装、运输、装卸、保险、税金、货到就位以及安装、调试、培训、保修等一切税金和费用。)</w:t>
      </w:r>
    </w:p>
    <w:p w14:paraId="40325CE5">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3、本合同付款方式为以下第</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项：</w:t>
      </w:r>
    </w:p>
    <w:p w14:paraId="59710B56">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 xml:space="preserve">（1）本合同项下的采购资金系甲方自行支付，付款程序为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w:t>
      </w:r>
    </w:p>
    <w:p w14:paraId="490F59A2">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 xml:space="preserve">（2）本合同项下的采购资金须财政直接支付，付款程序为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w:t>
      </w:r>
    </w:p>
    <w:p w14:paraId="19B97906">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u w:val="single"/>
          <w:shd w:val="clear" w:color="auto" w:fill="FFFFFF"/>
        </w:rPr>
      </w:pPr>
      <w:r>
        <w:rPr>
          <w:rFonts w:hint="eastAsia" w:ascii="宋体" w:hAnsi="宋体" w:eastAsia="宋体" w:cs="宋体"/>
          <w:kern w:val="2"/>
          <w:sz w:val="21"/>
          <w:szCs w:val="21"/>
          <w:shd w:val="clear" w:color="auto" w:fill="FFFFFF"/>
          <w:lang w:val="en-US" w:eastAsia="zh-CN" w:bidi="ar"/>
        </w:rPr>
        <w:t xml:space="preserve">（3）其他方式： </w:t>
      </w:r>
      <w:r>
        <w:rPr>
          <w:rFonts w:hint="eastAsia" w:ascii="宋体" w:hAnsi="宋体" w:eastAsia="宋体" w:cs="宋体"/>
          <w:kern w:val="2"/>
          <w:sz w:val="21"/>
          <w:szCs w:val="21"/>
          <w:u w:val="single"/>
          <w:shd w:val="clear" w:color="auto" w:fill="FFFFFF"/>
          <w:lang w:val="en-US" w:eastAsia="zh-CN" w:bidi="ar"/>
        </w:rPr>
        <w:t xml:space="preserve">            </w:t>
      </w:r>
    </w:p>
    <w:p w14:paraId="621D30CC">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4、本合同项下的采购资金付款进度按招投标文件规定，未规定时按以下第</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项支付：</w:t>
      </w:r>
    </w:p>
    <w:p w14:paraId="4250E99D">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 xml:space="preserve">（1）一次性付款：乙方合同履行达到  </w:t>
      </w:r>
      <w:r>
        <w:rPr>
          <w:rFonts w:hint="eastAsia" w:ascii="宋体" w:hAnsi="宋体" w:eastAsia="宋体" w:cs="宋体"/>
          <w:kern w:val="2"/>
          <w:sz w:val="21"/>
          <w:szCs w:val="21"/>
          <w:u w:val="single"/>
          <w:shd w:val="clear" w:color="auto" w:fill="FFFFFF"/>
          <w:lang w:val="en-US" w:eastAsia="zh-CN" w:bidi="ar"/>
        </w:rPr>
        <w:t xml:space="preserve">       （条件）</w:t>
      </w:r>
      <w:r>
        <w:rPr>
          <w:rFonts w:hint="eastAsia" w:ascii="宋体" w:hAnsi="宋体" w:eastAsia="宋体" w:cs="宋体"/>
          <w:kern w:val="2"/>
          <w:sz w:val="21"/>
          <w:szCs w:val="21"/>
          <w:shd w:val="clear" w:color="auto" w:fill="FFFFFF"/>
          <w:lang w:val="en-US" w:eastAsia="zh-CN" w:bidi="ar"/>
        </w:rPr>
        <w:t>时，一次性付款；</w:t>
      </w:r>
    </w:p>
    <w:p w14:paraId="0DEB732F">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（2）分期付款</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时支付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时支付</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时支付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w:t>
      </w:r>
    </w:p>
    <w:p w14:paraId="6D6C607E">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第四条 履约保证金</w:t>
      </w:r>
    </w:p>
    <w:p w14:paraId="36E3EC7F">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按以下第</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 xml:space="preserve"> 项处理：</w:t>
      </w:r>
    </w:p>
    <w:p w14:paraId="7D61C688">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1、本项目设置履约保证金，乙方应于</w:t>
      </w:r>
      <w:r>
        <w:rPr>
          <w:rFonts w:hint="eastAsia" w:ascii="宋体" w:hAnsi="宋体" w:eastAsia="宋体" w:cs="宋体"/>
          <w:kern w:val="2"/>
          <w:sz w:val="21"/>
          <w:szCs w:val="21"/>
          <w:u w:val="single"/>
          <w:shd w:val="clear" w:color="auto" w:fill="FFFFFF"/>
          <w:lang w:val="en-US" w:eastAsia="zh-CN" w:bidi="ar"/>
        </w:rPr>
        <w:t xml:space="preserve">         （时间）</w:t>
      </w:r>
      <w:r>
        <w:rPr>
          <w:rFonts w:hint="eastAsia" w:ascii="宋体" w:hAnsi="宋体" w:eastAsia="宋体" w:cs="宋体"/>
          <w:kern w:val="2"/>
          <w:sz w:val="21"/>
          <w:szCs w:val="21"/>
          <w:shd w:val="clear" w:color="auto" w:fill="FFFFFF"/>
          <w:lang w:val="en-US" w:eastAsia="zh-CN" w:bidi="ar"/>
        </w:rPr>
        <w:t xml:space="preserve">向甲方提交履约保证金         元（不得高于本合同金额的1%）。履约保证金在 </w:t>
      </w:r>
      <w:r>
        <w:rPr>
          <w:rFonts w:hint="eastAsia" w:ascii="宋体" w:hAnsi="宋体" w:eastAsia="宋体" w:cs="宋体"/>
          <w:kern w:val="2"/>
          <w:sz w:val="21"/>
          <w:szCs w:val="21"/>
          <w:u w:val="single"/>
          <w:shd w:val="clear" w:color="auto" w:fill="FFFFFF"/>
          <w:lang w:val="en-US" w:eastAsia="zh-CN" w:bidi="ar"/>
        </w:rPr>
        <w:t xml:space="preserve">        （时间）</w:t>
      </w:r>
      <w:r>
        <w:rPr>
          <w:rFonts w:hint="eastAsia" w:ascii="宋体" w:hAnsi="宋体" w:eastAsia="宋体" w:cs="宋体"/>
          <w:kern w:val="2"/>
          <w:sz w:val="21"/>
          <w:szCs w:val="21"/>
          <w:shd w:val="clear" w:color="auto" w:fill="FFFFFF"/>
          <w:lang w:val="en-US" w:eastAsia="zh-CN" w:bidi="ar"/>
        </w:rPr>
        <w:t>退还乙方。</w:t>
      </w:r>
    </w:p>
    <w:p w14:paraId="40498CC0">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2、本项目不设置履约保证金</w:t>
      </w:r>
    </w:p>
    <w:p w14:paraId="31B8B934">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第五条 合同的变更和终止</w:t>
      </w:r>
    </w:p>
    <w:p w14:paraId="0343475A">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除《政府采购法》第49条、第50条第二款规定的情形外，本合同一经签订，甲乙双方不得擅自终止合同或对合同实质性条款进行变更。确有特殊情况的，须经同级财政部门备案同意。</w:t>
      </w:r>
    </w:p>
    <w:p w14:paraId="72799A5F">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第六条 合同的转让与分包</w:t>
      </w:r>
    </w:p>
    <w:p w14:paraId="4C65D9A8">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乙方不得擅自部分或全部转让其应履行的合同义务。乙方分包的，应经过甲方书面同意。</w:t>
      </w:r>
    </w:p>
    <w:p w14:paraId="42AEB4D8">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第七条 争议的解决</w:t>
      </w:r>
    </w:p>
    <w:p w14:paraId="3FBE9E6D">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 xml:space="preserve">1、因履行本合同引起的或与本合同有关的争议，甲、乙双方应首先通过友好协商解决，如果协商不能解决争议，则采取以下第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种方式解决争议：</w:t>
      </w:r>
    </w:p>
    <w:p w14:paraId="043B76E9">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（1）向甲方所在地有管辖权的人民法院提起诉讼；</w:t>
      </w:r>
    </w:p>
    <w:p w14:paraId="448ED03C">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 xml:space="preserve">（2）向  </w:t>
      </w:r>
      <w:r>
        <w:rPr>
          <w:rFonts w:hint="eastAsia" w:ascii="宋体" w:hAnsi="宋体" w:eastAsia="宋体" w:cs="宋体"/>
          <w:kern w:val="2"/>
          <w:sz w:val="21"/>
          <w:szCs w:val="21"/>
          <w:u w:val="single"/>
          <w:shd w:val="clear" w:color="auto" w:fill="FFFFFF"/>
          <w:lang w:val="en-US" w:eastAsia="zh-CN" w:bidi="ar"/>
        </w:rPr>
        <w:t xml:space="preserve">       </w:t>
      </w:r>
      <w:r>
        <w:rPr>
          <w:rFonts w:hint="eastAsia" w:ascii="宋体" w:hAnsi="宋体" w:eastAsia="宋体" w:cs="宋体"/>
          <w:kern w:val="2"/>
          <w:sz w:val="21"/>
          <w:szCs w:val="21"/>
          <w:shd w:val="clear" w:color="auto" w:fill="FFFFFF"/>
          <w:lang w:val="en-US" w:eastAsia="zh-CN" w:bidi="ar"/>
        </w:rPr>
        <w:t>仲裁委</w:t>
      </w:r>
      <w:r>
        <w:rPr>
          <w:rFonts w:hint="eastAsia" w:ascii="宋体" w:hAnsi="宋体" w:cs="宋体"/>
          <w:kern w:val="2"/>
          <w:sz w:val="21"/>
          <w:szCs w:val="21"/>
          <w:shd w:val="clear" w:color="auto" w:fill="FFFFFF"/>
          <w:lang w:val="en-US" w:eastAsia="zh-CN" w:bidi="ar"/>
        </w:rPr>
        <w:t>员会</w:t>
      </w:r>
      <w:r>
        <w:rPr>
          <w:rFonts w:hint="eastAsia" w:ascii="宋体" w:hAnsi="宋体" w:eastAsia="宋体" w:cs="宋体"/>
          <w:kern w:val="2"/>
          <w:sz w:val="21"/>
          <w:szCs w:val="21"/>
          <w:shd w:val="clear" w:color="auto" w:fill="FFFFFF"/>
          <w:lang w:val="en-US" w:eastAsia="zh-CN" w:bidi="ar"/>
        </w:rPr>
        <w:t>申请仲裁。</w:t>
      </w:r>
    </w:p>
    <w:p w14:paraId="3B2B0BA7">
      <w:pPr>
        <w:keepNext w:val="0"/>
        <w:keepLines w:val="0"/>
        <w:widowControl w:val="0"/>
        <w:suppressLineNumbers w:val="0"/>
        <w:shd w:val="clear" w:color="auto" w:fill="FFFFFF"/>
        <w:spacing w:before="0" w:beforeAutospacing="0" w:after="0" w:afterAutospacing="0" w:line="360" w:lineRule="auto"/>
        <w:ind w:left="0" w:right="0" w:firstLine="527" w:firstLineChars="250"/>
        <w:jc w:val="left"/>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第八条 合同备案及其他</w:t>
      </w:r>
    </w:p>
    <w:p w14:paraId="58357CDD">
      <w:pPr>
        <w:keepNext w:val="0"/>
        <w:keepLines w:val="0"/>
        <w:widowControl w:val="0"/>
        <w:suppressLineNumbers w:val="0"/>
        <w:shd w:val="clear" w:color="auto" w:fill="FFFFFF"/>
        <w:spacing w:before="0" w:beforeAutospacing="0" w:after="0" w:afterAutospacing="0" w:line="360" w:lineRule="auto"/>
        <w:ind w:left="0" w:right="0" w:firstLine="525" w:firstLineChars="25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lang w:val="en-US" w:eastAsia="zh-CN" w:bidi="ar"/>
        </w:rPr>
        <w:t>本合同一式五份，甲乙双方各执二份，一份送招标代理机构存档。</w:t>
      </w:r>
    </w:p>
    <w:p w14:paraId="4A6A59E1">
      <w:pPr>
        <w:keepNext w:val="0"/>
        <w:keepLines w:val="0"/>
        <w:widowControl w:val="0"/>
        <w:suppressLineNumbers w:val="0"/>
        <w:shd w:val="clear" w:color="auto" w:fill="FFFFFF"/>
        <w:spacing w:before="0" w:beforeAutospacing="0" w:after="0" w:afterAutospacing="0" w:line="360" w:lineRule="auto"/>
        <w:ind w:left="0" w:right="0" w:firstLine="527" w:firstLineChars="250"/>
        <w:jc w:val="center"/>
        <w:rPr>
          <w:rFonts w:hint="eastAsia" w:ascii="宋体" w:hAnsi="宋体" w:eastAsia="宋体" w:cs="宋体"/>
          <w:b/>
          <w:bCs w:val="0"/>
          <w:kern w:val="2"/>
          <w:sz w:val="21"/>
          <w:szCs w:val="21"/>
          <w:shd w:val="clear" w:color="auto" w:fill="FFFFFF"/>
        </w:rPr>
      </w:pPr>
      <w:r>
        <w:rPr>
          <w:rFonts w:hint="eastAsia" w:ascii="宋体" w:hAnsi="宋体" w:eastAsia="宋体" w:cs="宋体"/>
          <w:b/>
          <w:bCs w:val="0"/>
          <w:kern w:val="2"/>
          <w:sz w:val="21"/>
          <w:szCs w:val="21"/>
          <w:shd w:val="clear" w:color="auto" w:fill="FFFFFF"/>
          <w:lang w:val="en-US" w:eastAsia="zh-CN" w:bidi="ar"/>
        </w:rPr>
        <w:t>二、特殊专用条款部分</w:t>
      </w:r>
    </w:p>
    <w:p w14:paraId="334079C7">
      <w:pPr>
        <w:keepNext w:val="0"/>
        <w:keepLines w:val="0"/>
        <w:widowControl w:val="0"/>
        <w:numPr>
          <w:ilvl w:val="0"/>
          <w:numId w:val="2"/>
        </w:numPr>
        <w:suppressLineNumbers w:val="0"/>
        <w:autoSpaceDE w:val="0"/>
        <w:autoSpaceDN w:val="0"/>
        <w:adjustRightInd w:val="0"/>
        <w:spacing w:before="0" w:beforeAutospacing="0" w:after="0" w:afterAutospacing="0" w:line="360" w:lineRule="auto"/>
        <w:ind w:left="1157" w:right="0" w:hanging="735"/>
        <w:jc w:val="both"/>
        <w:rPr>
          <w:rFonts w:hint="eastAsia" w:ascii="宋体" w:hAnsi="宋体" w:eastAsia="宋体" w:cs="宋体"/>
          <w:b/>
          <w:bCs w:val="0"/>
          <w:kern w:val="36"/>
          <w:sz w:val="21"/>
          <w:szCs w:val="21"/>
        </w:rPr>
      </w:pPr>
      <w:r>
        <w:rPr>
          <w:rFonts w:hint="eastAsia" w:ascii="宋体" w:hAnsi="宋体" w:eastAsia="宋体" w:cs="宋体"/>
          <w:b/>
          <w:bCs w:val="0"/>
          <w:kern w:val="36"/>
          <w:sz w:val="21"/>
          <w:szCs w:val="21"/>
          <w:lang w:val="en-US" w:eastAsia="zh-CN" w:bidi="ar"/>
        </w:rPr>
        <w:t>服务内容</w:t>
      </w:r>
    </w:p>
    <w:p w14:paraId="12F10C69">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kern w:val="36"/>
          <w:sz w:val="21"/>
          <w:szCs w:val="21"/>
        </w:rPr>
      </w:pPr>
      <w:r>
        <w:rPr>
          <w:rFonts w:hint="eastAsia" w:ascii="宋体" w:hAnsi="宋体" w:eastAsia="宋体" w:cs="宋体"/>
          <w:b/>
          <w:bCs w:val="0"/>
          <w:kern w:val="36"/>
          <w:sz w:val="21"/>
          <w:szCs w:val="21"/>
          <w:lang w:val="en-US" w:eastAsia="zh-CN" w:bidi="ar"/>
        </w:rPr>
        <w:t>……</w:t>
      </w:r>
    </w:p>
    <w:p w14:paraId="16E0C66B">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13" w:firstLineChars="196"/>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第二条、合同履行时间、履行方式及履行地点</w:t>
      </w:r>
    </w:p>
    <w:p w14:paraId="45A652E5">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11" w:firstLineChars="196"/>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1、</w:t>
      </w:r>
      <w:r>
        <w:rPr>
          <w:rFonts w:hint="eastAsia" w:ascii="宋体" w:hAnsi="宋体" w:eastAsia="宋体" w:cs="宋体"/>
          <w:kern w:val="0"/>
          <w:sz w:val="21"/>
          <w:szCs w:val="21"/>
          <w:lang w:val="en-US" w:eastAsia="zh-CN" w:bidi="ar"/>
        </w:rPr>
        <w:t>履行时间</w:t>
      </w:r>
      <w:r>
        <w:rPr>
          <w:rFonts w:hint="eastAsia" w:ascii="宋体" w:hAnsi="宋体" w:eastAsia="宋体" w:cs="宋体"/>
          <w:bCs/>
          <w:kern w:val="0"/>
          <w:sz w:val="21"/>
          <w:szCs w:val="21"/>
          <w:lang w:val="en-US" w:eastAsia="zh-CN" w:bidi="ar"/>
        </w:rPr>
        <w:t>：</w:t>
      </w:r>
    </w:p>
    <w:p w14:paraId="48899380">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11" w:firstLineChars="196"/>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2、</w:t>
      </w:r>
      <w:r>
        <w:rPr>
          <w:rFonts w:hint="eastAsia" w:ascii="宋体" w:hAnsi="宋体" w:eastAsia="宋体" w:cs="宋体"/>
          <w:kern w:val="0"/>
          <w:sz w:val="21"/>
          <w:szCs w:val="21"/>
          <w:lang w:val="en-US" w:eastAsia="zh-CN" w:bidi="ar"/>
        </w:rPr>
        <w:t>履行方式</w:t>
      </w:r>
      <w:r>
        <w:rPr>
          <w:rFonts w:hint="eastAsia" w:ascii="宋体" w:hAnsi="宋体" w:eastAsia="宋体" w:cs="宋体"/>
          <w:bCs/>
          <w:kern w:val="0"/>
          <w:sz w:val="21"/>
          <w:szCs w:val="21"/>
          <w:lang w:val="en-US" w:eastAsia="zh-CN" w:bidi="ar"/>
        </w:rPr>
        <w:t>：</w:t>
      </w:r>
    </w:p>
    <w:p w14:paraId="7E2D7604">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3、</w:t>
      </w:r>
      <w:r>
        <w:rPr>
          <w:rFonts w:hint="eastAsia" w:ascii="宋体" w:hAnsi="宋体" w:eastAsia="宋体" w:cs="宋体"/>
          <w:kern w:val="0"/>
          <w:sz w:val="21"/>
          <w:szCs w:val="21"/>
          <w:lang w:val="en-US" w:eastAsia="zh-CN" w:bidi="ar"/>
        </w:rPr>
        <w:t>履行地点</w:t>
      </w:r>
      <w:r>
        <w:rPr>
          <w:rFonts w:hint="eastAsia" w:ascii="宋体" w:hAnsi="宋体" w:eastAsia="宋体" w:cs="宋体"/>
          <w:bCs/>
          <w:kern w:val="0"/>
          <w:sz w:val="21"/>
          <w:szCs w:val="21"/>
          <w:lang w:val="en-US" w:eastAsia="zh-CN" w:bidi="ar"/>
        </w:rPr>
        <w:t>：</w:t>
      </w:r>
    </w:p>
    <w:p w14:paraId="37CE5AD0">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第三条、技术资料</w:t>
      </w:r>
    </w:p>
    <w:p w14:paraId="6460BC30">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1、乙方应按招标文件规定的时间向甲方提供有关技术资料。</w:t>
      </w:r>
    </w:p>
    <w:p w14:paraId="7AC7084A">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0C5DAB">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第四条、知识产权</w:t>
      </w:r>
    </w:p>
    <w:p w14:paraId="18B0F154">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lang w:val="en-US" w:eastAsia="zh-CN" w:bidi="ar"/>
        </w:rPr>
        <w:t>乙方应保证提供服务过程中不会侵犯任何第三方的</w:t>
      </w:r>
      <w:r>
        <w:rPr>
          <w:rFonts w:hint="eastAsia" w:ascii="宋体" w:hAnsi="宋体" w:eastAsia="宋体" w:cs="宋体"/>
          <w:b/>
          <w:bCs w:val="0"/>
          <w:kern w:val="0"/>
          <w:sz w:val="21"/>
          <w:szCs w:val="21"/>
          <w:lang w:val="en-US" w:eastAsia="zh-CN" w:bidi="ar"/>
        </w:rPr>
        <w:t>知识产权</w:t>
      </w:r>
      <w:r>
        <w:rPr>
          <w:rFonts w:hint="eastAsia" w:ascii="宋体" w:hAnsi="宋体" w:eastAsia="宋体" w:cs="宋体"/>
          <w:b/>
          <w:bCs/>
          <w:kern w:val="0"/>
          <w:sz w:val="21"/>
          <w:szCs w:val="21"/>
          <w:lang w:val="en-US" w:eastAsia="zh-CN" w:bidi="ar"/>
        </w:rPr>
        <w:t>。</w:t>
      </w:r>
    </w:p>
    <w:p w14:paraId="19AA6FFD">
      <w:pPr>
        <w:keepNext w:val="0"/>
        <w:keepLines w:val="0"/>
        <w:widowControl w:val="0"/>
        <w:suppressLineNumbers w:val="0"/>
        <w:snapToGrid w:val="0"/>
        <w:spacing w:before="0" w:beforeAutospacing="0" w:after="0" w:afterAutospacing="0" w:line="360" w:lineRule="auto"/>
        <w:ind w:left="0" w:right="0" w:firstLine="413" w:firstLineChars="196"/>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第五条、税费</w:t>
      </w:r>
    </w:p>
    <w:p w14:paraId="22771589">
      <w:pPr>
        <w:keepNext w:val="0"/>
        <w:keepLines w:val="0"/>
        <w:widowControl w:val="0"/>
        <w:suppressLineNumbers w:val="0"/>
        <w:snapToGrid w:val="0"/>
        <w:spacing w:before="0" w:beforeAutospacing="0" w:after="0" w:afterAutospacing="0" w:line="360" w:lineRule="auto"/>
        <w:ind w:left="0" w:right="0" w:firstLine="411" w:firstLineChars="196"/>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本合同执行中相关的一切税费均由乙方负担。</w:t>
      </w:r>
    </w:p>
    <w:p w14:paraId="4AFB5FCE">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13" w:firstLineChars="196"/>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第六条、违约责任</w:t>
      </w:r>
    </w:p>
    <w:p w14:paraId="33784B42">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11" w:firstLineChars="196"/>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1、甲方无正当理由拒收接受服务的，甲方向乙方偿付合同款项</w:t>
      </w: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作为违约金。</w:t>
      </w:r>
    </w:p>
    <w:p w14:paraId="7AF8B362">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2、甲方无故逾期验收和办理款项支付手续的,甲方应按逾期付款总额每日万分之五向乙方支付违约金。</w:t>
      </w:r>
    </w:p>
    <w:p w14:paraId="197291CF">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2BB4B13">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13" w:firstLineChars="196"/>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第七条、不可抗力事件处理</w:t>
      </w:r>
    </w:p>
    <w:p w14:paraId="7BE74A7A">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1、在合同有效期内，任何一方因不可抗力事件导致不能履行合同，则合同履行期可延长，其延长期与不可抗力影响期相同。</w:t>
      </w:r>
    </w:p>
    <w:p w14:paraId="2CA88273">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2、不可抗力事件发生后，应立即通知对方，并寄送有关权威机构出具的证明。</w:t>
      </w:r>
    </w:p>
    <w:p w14:paraId="0E3C5A37">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3、不可抗力事件延续120天以上，双方应通过友好协商，确定是否继续履行合同。</w:t>
      </w:r>
    </w:p>
    <w:p w14:paraId="0D5487F3">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第八条、诉讼</w:t>
      </w:r>
    </w:p>
    <w:p w14:paraId="4BF91BB7">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双方在执行合同中所发生的一切争议，应通过协商解决。如协商不成，可向甲方所在地法院起诉。</w:t>
      </w:r>
    </w:p>
    <w:p w14:paraId="4DA122F4">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第九条、合同生效及其</w:t>
      </w:r>
      <w:r>
        <w:rPr>
          <w:rFonts w:hint="eastAsia" w:ascii="宋体" w:hAnsi="宋体" w:cs="宋体"/>
          <w:b/>
          <w:bCs w:val="0"/>
          <w:kern w:val="0"/>
          <w:sz w:val="21"/>
          <w:szCs w:val="21"/>
          <w:lang w:val="en-US" w:eastAsia="zh-CN" w:bidi="ar"/>
        </w:rPr>
        <w:t>他</w:t>
      </w:r>
    </w:p>
    <w:p w14:paraId="0B3810A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1、合同经双方法定代表人或授权委托代理人签字并加盖单位公章后生效。</w:t>
      </w:r>
    </w:p>
    <w:p w14:paraId="541CD31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2、本合同未尽事宜，遵照《</w:t>
      </w:r>
      <w:r>
        <w:rPr>
          <w:rFonts w:hint="eastAsia" w:ascii="宋体" w:hAnsi="宋体" w:eastAsia="宋体" w:cs="宋体"/>
          <w:kern w:val="0"/>
          <w:sz w:val="21"/>
          <w:szCs w:val="21"/>
          <w:lang w:val="en-US" w:eastAsia="zh-CN" w:bidi="ar"/>
        </w:rPr>
        <w:t>中华人民共和国</w:t>
      </w:r>
      <w:r>
        <w:rPr>
          <w:rFonts w:hint="eastAsia" w:ascii="宋体" w:hAnsi="宋体" w:eastAsia="宋体" w:cs="宋体"/>
          <w:kern w:val="2"/>
          <w:sz w:val="21"/>
          <w:szCs w:val="21"/>
          <w:lang w:val="en-US" w:eastAsia="zh-CN" w:bidi="ar"/>
        </w:rPr>
        <w:t>民法典》有关条文执行。</w:t>
      </w:r>
    </w:p>
    <w:p w14:paraId="0FC05122">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420" w:right="0" w:hanging="420" w:hanging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甲方：                                   乙方： </w:t>
      </w:r>
    </w:p>
    <w:p w14:paraId="1B4E6BAD">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地址：                                   地址： </w:t>
      </w:r>
    </w:p>
    <w:p w14:paraId="42AE194F">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法定（授权）代表人：                     法定（授权）代表人：</w:t>
      </w:r>
    </w:p>
    <w:p w14:paraId="3F9B5BF3">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开户银行：</w:t>
      </w:r>
    </w:p>
    <w:p w14:paraId="214589C6">
      <w:pPr>
        <w:pStyle w:val="29"/>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账号：</w:t>
      </w:r>
    </w:p>
    <w:p w14:paraId="438A3A86">
      <w:pPr>
        <w:keepNext w:val="0"/>
        <w:keepLines w:val="0"/>
        <w:widowControl w:val="0"/>
        <w:suppressLineNumbers w:val="0"/>
        <w:spacing w:before="0" w:beforeAutospacing="0" w:after="0" w:afterAutospacing="0"/>
        <w:ind w:left="0" w:right="0"/>
        <w:jc w:val="both"/>
        <w:rPr>
          <w:rFonts w:hint="default" w:ascii="仿宋_GB2312" w:eastAsia="仿宋_GB2312" w:cs="仿宋_GB2312"/>
          <w:bCs/>
          <w:kern w:val="2"/>
          <w:sz w:val="30"/>
          <w:szCs w:val="30"/>
        </w:rPr>
      </w:pPr>
      <w:r>
        <w:rPr>
          <w:rFonts w:hint="eastAsia" w:ascii="宋体" w:hAnsi="宋体" w:eastAsia="宋体" w:cs="宋体"/>
          <w:kern w:val="2"/>
          <w:sz w:val="21"/>
          <w:szCs w:val="21"/>
          <w:lang w:val="en-US" w:eastAsia="zh-CN" w:bidi="ar"/>
        </w:rPr>
        <w:t xml:space="preserve">  签字日期：      年  月  日               签字日期：      年  月  日</w:t>
      </w:r>
      <w:r>
        <w:rPr>
          <w:rFonts w:hint="default" w:ascii="仿宋_GB2312" w:eastAsia="仿宋_GB2312" w:cs="仿宋_GB2312"/>
          <w:bCs/>
          <w:kern w:val="2"/>
          <w:sz w:val="30"/>
          <w:szCs w:val="30"/>
          <w:lang w:val="en-US" w:eastAsia="zh-CN" w:bidi="ar"/>
        </w:rPr>
        <w:t xml:space="preserve"> </w:t>
      </w:r>
    </w:p>
    <w:p w14:paraId="712644DC">
      <w:pPr>
        <w:keepNext w:val="0"/>
        <w:keepLines w:val="0"/>
        <w:widowControl w:val="0"/>
        <w:suppressLineNumbers w:val="0"/>
        <w:spacing w:before="0" w:beforeAutospacing="0" w:after="0" w:afterAutospacing="0" w:line="400" w:lineRule="exact"/>
        <w:ind w:right="0" w:firstLine="210" w:firstLineChars="100"/>
        <w:jc w:val="left"/>
        <w:rPr>
          <w:rFonts w:hint="eastAsia" w:ascii="宋体" w:hAnsi="宋体" w:eastAsia="宋体" w:cs="宋体"/>
          <w:kern w:val="0"/>
          <w:sz w:val="21"/>
          <w:szCs w:val="21"/>
          <w:lang w:val="en-US" w:eastAsia="zh-CN" w:bidi="ar"/>
        </w:rPr>
      </w:pPr>
    </w:p>
    <w:p w14:paraId="15712CF7">
      <w:pPr>
        <w:keepNext w:val="0"/>
        <w:keepLines w:val="0"/>
        <w:widowControl w:val="0"/>
        <w:suppressLineNumbers w:val="0"/>
        <w:spacing w:before="0" w:beforeAutospacing="0" w:after="0" w:afterAutospacing="0" w:line="400" w:lineRule="exact"/>
        <w:ind w:right="0" w:firstLine="210" w:firstLineChars="100"/>
        <w:jc w:val="left"/>
        <w:rPr>
          <w:rFonts w:hint="eastAsia" w:ascii="宋体" w:hAnsi="宋体" w:eastAsia="宋体" w:cs="宋体"/>
          <w:kern w:val="0"/>
          <w:sz w:val="21"/>
          <w:szCs w:val="21"/>
          <w:lang w:val="en-US" w:eastAsia="zh-CN" w:bidi="ar"/>
        </w:rPr>
      </w:pPr>
    </w:p>
    <w:p w14:paraId="5274B715">
      <w:pPr>
        <w:keepNext w:val="0"/>
        <w:keepLines w:val="0"/>
        <w:widowControl w:val="0"/>
        <w:suppressLineNumbers w:val="0"/>
        <w:spacing w:before="0" w:beforeAutospacing="0" w:after="0" w:afterAutospacing="0" w:line="400" w:lineRule="exact"/>
        <w:ind w:right="0"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合同鉴证方（公章）： </w:t>
      </w:r>
    </w:p>
    <w:p w14:paraId="14F567DD">
      <w:pPr>
        <w:keepNext w:val="0"/>
        <w:keepLines w:val="0"/>
        <w:widowControl w:val="0"/>
        <w:suppressLineNumbers w:val="0"/>
        <w:spacing w:before="0" w:beforeAutospacing="0" w:after="0" w:afterAutospacing="0" w:line="400" w:lineRule="exact"/>
        <w:ind w:right="0"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鉴证日期：   年  月  日</w:t>
      </w:r>
    </w:p>
    <w:p w14:paraId="0919B5AD">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7229606B">
      <w:pPr>
        <w:pStyle w:val="18"/>
        <w:snapToGrid w:val="0"/>
        <w:spacing w:line="360" w:lineRule="auto"/>
        <w:jc w:val="center"/>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3"/>
      <w:bookmarkEnd w:id="64"/>
      <w:bookmarkEnd w:id="65"/>
      <w:bookmarkEnd w:id="66"/>
    </w:p>
    <w:p w14:paraId="6BBA5606">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24A11D29">
      <w:pPr>
        <w:autoSpaceDE w:val="0"/>
        <w:autoSpaceDN w:val="0"/>
        <w:adjustRightInd w:val="0"/>
        <w:spacing w:line="400" w:lineRule="exact"/>
        <w:rPr>
          <w:rFonts w:ascii="宋体" w:cs="Times New Roman"/>
          <w:color w:val="auto"/>
          <w:highlight w:val="none"/>
          <w:lang w:val="zh-CN"/>
        </w:rPr>
      </w:pPr>
    </w:p>
    <w:p w14:paraId="42B6C28B">
      <w:pPr>
        <w:autoSpaceDE w:val="0"/>
        <w:autoSpaceDN w:val="0"/>
        <w:adjustRightInd w:val="0"/>
        <w:spacing w:line="400" w:lineRule="exact"/>
        <w:rPr>
          <w:rFonts w:ascii="宋体" w:cs="Times New Roman"/>
          <w:color w:val="auto"/>
          <w:highlight w:val="none"/>
          <w:lang w:val="zh-CN"/>
        </w:rPr>
      </w:pPr>
    </w:p>
    <w:p w14:paraId="4C706CD0">
      <w:pPr>
        <w:autoSpaceDE w:val="0"/>
        <w:autoSpaceDN w:val="0"/>
        <w:adjustRightInd w:val="0"/>
        <w:spacing w:line="400" w:lineRule="exact"/>
        <w:rPr>
          <w:rFonts w:ascii="宋体" w:cs="Times New Roman"/>
          <w:color w:val="auto"/>
          <w:highlight w:val="none"/>
          <w:lang w:val="zh-CN"/>
        </w:rPr>
      </w:pPr>
    </w:p>
    <w:p w14:paraId="7E6496EA">
      <w:pPr>
        <w:autoSpaceDE w:val="0"/>
        <w:autoSpaceDN w:val="0"/>
        <w:adjustRightInd w:val="0"/>
        <w:spacing w:line="400" w:lineRule="exact"/>
        <w:rPr>
          <w:rFonts w:ascii="宋体" w:cs="Times New Roman"/>
          <w:color w:val="auto"/>
          <w:highlight w:val="none"/>
          <w:lang w:val="zh-CN"/>
        </w:rPr>
      </w:pPr>
    </w:p>
    <w:p w14:paraId="1BFB2118">
      <w:pPr>
        <w:autoSpaceDE w:val="0"/>
        <w:autoSpaceDN w:val="0"/>
        <w:adjustRightInd w:val="0"/>
        <w:spacing w:line="400" w:lineRule="exact"/>
        <w:rPr>
          <w:rFonts w:ascii="宋体" w:cs="Times New Roman"/>
          <w:color w:val="auto"/>
          <w:highlight w:val="none"/>
          <w:lang w:val="zh-CN"/>
        </w:rPr>
      </w:pPr>
    </w:p>
    <w:p w14:paraId="58EA294D">
      <w:pPr>
        <w:autoSpaceDE w:val="0"/>
        <w:autoSpaceDN w:val="0"/>
        <w:adjustRightInd w:val="0"/>
        <w:spacing w:line="400" w:lineRule="exact"/>
        <w:rPr>
          <w:rFonts w:ascii="宋体" w:cs="Times New Roman"/>
          <w:color w:val="auto"/>
          <w:highlight w:val="none"/>
          <w:lang w:val="zh-CN"/>
        </w:rPr>
      </w:pPr>
    </w:p>
    <w:p w14:paraId="478E32C0">
      <w:pPr>
        <w:autoSpaceDE w:val="0"/>
        <w:autoSpaceDN w:val="0"/>
        <w:adjustRightInd w:val="0"/>
        <w:spacing w:line="400" w:lineRule="exact"/>
        <w:rPr>
          <w:rFonts w:ascii="宋体" w:cs="Times New Roman"/>
          <w:color w:val="auto"/>
          <w:highlight w:val="none"/>
          <w:lang w:val="zh-CN"/>
        </w:rPr>
      </w:pPr>
    </w:p>
    <w:p w14:paraId="391AD4E8">
      <w:pPr>
        <w:autoSpaceDE w:val="0"/>
        <w:autoSpaceDN w:val="0"/>
        <w:adjustRightInd w:val="0"/>
        <w:spacing w:line="400" w:lineRule="exact"/>
        <w:rPr>
          <w:rFonts w:ascii="宋体" w:cs="Times New Roman"/>
          <w:color w:val="auto"/>
          <w:highlight w:val="none"/>
          <w:lang w:val="zh-CN"/>
        </w:rPr>
      </w:pPr>
    </w:p>
    <w:p w14:paraId="0D415C79">
      <w:pPr>
        <w:autoSpaceDE w:val="0"/>
        <w:autoSpaceDN w:val="0"/>
        <w:adjustRightInd w:val="0"/>
        <w:spacing w:line="400" w:lineRule="exact"/>
        <w:rPr>
          <w:rFonts w:ascii="宋体" w:cs="Times New Roman"/>
          <w:color w:val="auto"/>
          <w:highlight w:val="none"/>
          <w:lang w:val="zh-CN"/>
        </w:rPr>
      </w:pPr>
    </w:p>
    <w:p w14:paraId="179A2C25">
      <w:pPr>
        <w:autoSpaceDE w:val="0"/>
        <w:autoSpaceDN w:val="0"/>
        <w:adjustRightInd w:val="0"/>
        <w:spacing w:line="400" w:lineRule="exact"/>
        <w:rPr>
          <w:rFonts w:ascii="宋体" w:cs="Times New Roman"/>
          <w:color w:val="auto"/>
          <w:highlight w:val="none"/>
          <w:lang w:val="zh-CN"/>
        </w:rPr>
      </w:pPr>
    </w:p>
    <w:p w14:paraId="400FED11">
      <w:pPr>
        <w:autoSpaceDE w:val="0"/>
        <w:autoSpaceDN w:val="0"/>
        <w:adjustRightInd w:val="0"/>
        <w:spacing w:line="400" w:lineRule="exact"/>
        <w:rPr>
          <w:rFonts w:ascii="宋体" w:cs="Times New Roman"/>
          <w:color w:val="auto"/>
          <w:highlight w:val="none"/>
          <w:lang w:val="zh-CN"/>
        </w:rPr>
      </w:pPr>
    </w:p>
    <w:p w14:paraId="59DA8FF9">
      <w:pPr>
        <w:autoSpaceDE w:val="0"/>
        <w:autoSpaceDN w:val="0"/>
        <w:adjustRightInd w:val="0"/>
        <w:spacing w:line="400" w:lineRule="exact"/>
        <w:rPr>
          <w:rFonts w:ascii="宋体" w:cs="Times New Roman"/>
          <w:color w:val="auto"/>
          <w:highlight w:val="none"/>
          <w:lang w:val="zh-CN"/>
        </w:rPr>
      </w:pPr>
    </w:p>
    <w:p w14:paraId="1D90797C">
      <w:pPr>
        <w:autoSpaceDE w:val="0"/>
        <w:autoSpaceDN w:val="0"/>
        <w:adjustRightInd w:val="0"/>
        <w:spacing w:line="400" w:lineRule="exact"/>
        <w:rPr>
          <w:rFonts w:ascii="宋体" w:cs="Times New Roman"/>
          <w:color w:val="auto"/>
          <w:highlight w:val="none"/>
          <w:lang w:val="zh-CN"/>
        </w:rPr>
      </w:pPr>
    </w:p>
    <w:p w14:paraId="273C7073">
      <w:pPr>
        <w:autoSpaceDE w:val="0"/>
        <w:autoSpaceDN w:val="0"/>
        <w:adjustRightInd w:val="0"/>
        <w:spacing w:line="400" w:lineRule="exact"/>
        <w:rPr>
          <w:rFonts w:ascii="宋体" w:cs="Times New Roman"/>
          <w:color w:val="auto"/>
          <w:highlight w:val="none"/>
          <w:lang w:val="zh-CN"/>
        </w:rPr>
      </w:pPr>
    </w:p>
    <w:p w14:paraId="4286D549">
      <w:pPr>
        <w:autoSpaceDE w:val="0"/>
        <w:autoSpaceDN w:val="0"/>
        <w:adjustRightInd w:val="0"/>
        <w:spacing w:line="400" w:lineRule="exact"/>
        <w:rPr>
          <w:rFonts w:ascii="宋体" w:cs="Times New Roman"/>
          <w:color w:val="auto"/>
          <w:highlight w:val="none"/>
          <w:lang w:val="zh-CN"/>
        </w:rPr>
      </w:pPr>
    </w:p>
    <w:p w14:paraId="629D17F4">
      <w:pPr>
        <w:autoSpaceDE w:val="0"/>
        <w:autoSpaceDN w:val="0"/>
        <w:adjustRightInd w:val="0"/>
        <w:spacing w:line="400" w:lineRule="exact"/>
        <w:rPr>
          <w:rFonts w:ascii="宋体" w:cs="Times New Roman"/>
          <w:color w:val="auto"/>
          <w:highlight w:val="none"/>
          <w:lang w:val="zh-CN"/>
        </w:rPr>
      </w:pPr>
    </w:p>
    <w:p w14:paraId="35C61638">
      <w:pPr>
        <w:autoSpaceDE w:val="0"/>
        <w:autoSpaceDN w:val="0"/>
        <w:adjustRightInd w:val="0"/>
        <w:spacing w:line="400" w:lineRule="exact"/>
        <w:rPr>
          <w:rFonts w:ascii="宋体" w:cs="Times New Roman"/>
          <w:color w:val="auto"/>
          <w:highlight w:val="none"/>
          <w:lang w:val="zh-CN"/>
        </w:rPr>
      </w:pPr>
    </w:p>
    <w:p w14:paraId="0C48C9B3">
      <w:pPr>
        <w:autoSpaceDE w:val="0"/>
        <w:autoSpaceDN w:val="0"/>
        <w:adjustRightInd w:val="0"/>
        <w:spacing w:line="400" w:lineRule="exact"/>
        <w:rPr>
          <w:rFonts w:ascii="宋体" w:cs="Times New Roman"/>
          <w:color w:val="auto"/>
          <w:highlight w:val="none"/>
          <w:lang w:val="zh-CN"/>
        </w:rPr>
      </w:pPr>
    </w:p>
    <w:p w14:paraId="5C855D02">
      <w:pPr>
        <w:autoSpaceDE w:val="0"/>
        <w:autoSpaceDN w:val="0"/>
        <w:adjustRightInd w:val="0"/>
        <w:spacing w:line="400" w:lineRule="exact"/>
        <w:rPr>
          <w:rFonts w:ascii="宋体" w:cs="Times New Roman"/>
          <w:color w:val="auto"/>
          <w:highlight w:val="none"/>
          <w:lang w:val="zh-CN"/>
        </w:rPr>
      </w:pPr>
    </w:p>
    <w:p w14:paraId="0049E830">
      <w:pPr>
        <w:autoSpaceDE w:val="0"/>
        <w:autoSpaceDN w:val="0"/>
        <w:adjustRightInd w:val="0"/>
        <w:spacing w:line="400" w:lineRule="exact"/>
        <w:rPr>
          <w:rFonts w:ascii="宋体" w:cs="Times New Roman"/>
          <w:color w:val="auto"/>
          <w:highlight w:val="none"/>
          <w:lang w:val="zh-CN"/>
        </w:rPr>
      </w:pPr>
    </w:p>
    <w:p w14:paraId="65BA32BC">
      <w:pPr>
        <w:autoSpaceDE w:val="0"/>
        <w:autoSpaceDN w:val="0"/>
        <w:adjustRightInd w:val="0"/>
        <w:spacing w:line="400" w:lineRule="exact"/>
        <w:rPr>
          <w:rFonts w:ascii="宋体" w:cs="Times New Roman"/>
          <w:color w:val="auto"/>
          <w:highlight w:val="none"/>
          <w:lang w:val="zh-CN"/>
        </w:rPr>
      </w:pPr>
    </w:p>
    <w:p w14:paraId="2621A83D">
      <w:pPr>
        <w:autoSpaceDE w:val="0"/>
        <w:autoSpaceDN w:val="0"/>
        <w:adjustRightInd w:val="0"/>
        <w:spacing w:line="400" w:lineRule="exact"/>
        <w:rPr>
          <w:rFonts w:ascii="宋体" w:cs="Times New Roman"/>
          <w:color w:val="auto"/>
          <w:highlight w:val="none"/>
          <w:lang w:val="zh-CN"/>
        </w:rPr>
      </w:pPr>
    </w:p>
    <w:p w14:paraId="6A06E5E6">
      <w:pPr>
        <w:autoSpaceDE w:val="0"/>
        <w:autoSpaceDN w:val="0"/>
        <w:adjustRightInd w:val="0"/>
        <w:spacing w:line="400" w:lineRule="exact"/>
        <w:rPr>
          <w:rFonts w:ascii="宋体" w:cs="Times New Roman"/>
          <w:color w:val="auto"/>
          <w:highlight w:val="none"/>
          <w:lang w:val="zh-CN"/>
        </w:rPr>
      </w:pPr>
    </w:p>
    <w:p w14:paraId="54BB6794">
      <w:pPr>
        <w:autoSpaceDE w:val="0"/>
        <w:autoSpaceDN w:val="0"/>
        <w:adjustRightInd w:val="0"/>
        <w:spacing w:line="400" w:lineRule="exact"/>
        <w:rPr>
          <w:rFonts w:ascii="宋体" w:cs="Times New Roman"/>
          <w:color w:val="auto"/>
          <w:highlight w:val="none"/>
          <w:lang w:val="zh-CN"/>
        </w:rPr>
      </w:pPr>
    </w:p>
    <w:p w14:paraId="65E43658">
      <w:pPr>
        <w:autoSpaceDE w:val="0"/>
        <w:autoSpaceDN w:val="0"/>
        <w:adjustRightInd w:val="0"/>
        <w:spacing w:line="400" w:lineRule="exact"/>
        <w:rPr>
          <w:rFonts w:ascii="宋体" w:cs="Times New Roman"/>
          <w:color w:val="auto"/>
          <w:highlight w:val="none"/>
          <w:lang w:val="zh-CN"/>
        </w:rPr>
      </w:pPr>
    </w:p>
    <w:p w14:paraId="58358C88">
      <w:pPr>
        <w:autoSpaceDE w:val="0"/>
        <w:autoSpaceDN w:val="0"/>
        <w:adjustRightInd w:val="0"/>
        <w:spacing w:line="400" w:lineRule="exact"/>
        <w:rPr>
          <w:rFonts w:ascii="宋体" w:cs="Times New Roman"/>
          <w:color w:val="auto"/>
          <w:highlight w:val="none"/>
          <w:lang w:val="zh-CN"/>
        </w:rPr>
      </w:pPr>
    </w:p>
    <w:p w14:paraId="45103FD2">
      <w:pPr>
        <w:autoSpaceDE w:val="0"/>
        <w:autoSpaceDN w:val="0"/>
        <w:adjustRightInd w:val="0"/>
        <w:spacing w:line="400" w:lineRule="exact"/>
        <w:rPr>
          <w:rFonts w:ascii="宋体" w:cs="Times New Roman"/>
          <w:color w:val="auto"/>
          <w:highlight w:val="none"/>
          <w:lang w:val="zh-CN"/>
        </w:rPr>
      </w:pPr>
    </w:p>
    <w:p w14:paraId="085AF9B8">
      <w:pPr>
        <w:autoSpaceDE w:val="0"/>
        <w:autoSpaceDN w:val="0"/>
        <w:adjustRightInd w:val="0"/>
        <w:spacing w:line="400" w:lineRule="exact"/>
        <w:rPr>
          <w:rFonts w:ascii="宋体" w:cs="Times New Roman"/>
          <w:color w:val="auto"/>
          <w:highlight w:val="none"/>
          <w:lang w:val="zh-CN"/>
        </w:rPr>
      </w:pPr>
    </w:p>
    <w:p w14:paraId="3B48A57E">
      <w:pPr>
        <w:autoSpaceDE w:val="0"/>
        <w:autoSpaceDN w:val="0"/>
        <w:adjustRightInd w:val="0"/>
        <w:spacing w:line="400" w:lineRule="exact"/>
        <w:rPr>
          <w:rFonts w:ascii="宋体" w:cs="Times New Roman"/>
          <w:color w:val="auto"/>
          <w:highlight w:val="none"/>
          <w:lang w:val="zh-CN"/>
        </w:rPr>
      </w:pPr>
    </w:p>
    <w:p w14:paraId="369E178C">
      <w:pPr>
        <w:autoSpaceDE w:val="0"/>
        <w:autoSpaceDN w:val="0"/>
        <w:adjustRightInd w:val="0"/>
        <w:spacing w:line="400" w:lineRule="exact"/>
        <w:rPr>
          <w:rFonts w:ascii="宋体" w:cs="Times New Roman"/>
          <w:color w:val="auto"/>
          <w:highlight w:val="none"/>
          <w:lang w:val="zh-CN"/>
        </w:rPr>
      </w:pPr>
    </w:p>
    <w:p w14:paraId="2AD762A0">
      <w:pPr>
        <w:autoSpaceDE w:val="0"/>
        <w:autoSpaceDN w:val="0"/>
        <w:adjustRightInd w:val="0"/>
        <w:spacing w:line="400" w:lineRule="exact"/>
        <w:rPr>
          <w:rFonts w:ascii="宋体" w:cs="Times New Roman"/>
          <w:color w:val="auto"/>
          <w:highlight w:val="none"/>
          <w:lang w:val="zh-CN"/>
        </w:rPr>
      </w:pPr>
    </w:p>
    <w:p w14:paraId="006A9094">
      <w:pPr>
        <w:spacing w:beforeLines="100" w:line="440" w:lineRule="atLeast"/>
        <w:jc w:val="right"/>
        <w:rPr>
          <w:rFonts w:ascii="宋体" w:hAnsi="宋体"/>
          <w:b/>
          <w:color w:val="auto"/>
          <w:sz w:val="30"/>
          <w:szCs w:val="30"/>
          <w:highlight w:val="none"/>
        </w:rPr>
      </w:pPr>
    </w:p>
    <w:p w14:paraId="6ABAD260">
      <w:pPr>
        <w:spacing w:line="440" w:lineRule="atLeast"/>
        <w:ind w:firstLine="560" w:firstLineChars="200"/>
        <w:jc w:val="left"/>
        <w:rPr>
          <w:rFonts w:ascii="黑体" w:hAnsi="宋体" w:eastAsia="黑体"/>
          <w:color w:val="auto"/>
          <w:sz w:val="28"/>
          <w:szCs w:val="28"/>
          <w:highlight w:val="none"/>
        </w:rPr>
      </w:pPr>
      <w:bookmarkStart w:id="67" w:name="_Toc476230643"/>
      <w:bookmarkStart w:id="68" w:name="_Toc433882646"/>
      <w:bookmarkStart w:id="69" w:name="_Toc504642685"/>
      <w:bookmarkStart w:id="70" w:name="_Toc468954251"/>
      <w:bookmarkStart w:id="71" w:name="_Toc435706544"/>
      <w:bookmarkStart w:id="72" w:name="_Toc437331615"/>
      <w:bookmarkStart w:id="73" w:name="_Toc424199675"/>
      <w:bookmarkStart w:id="74" w:name="_Toc463851843"/>
      <w:bookmarkStart w:id="75" w:name="_Toc495666236"/>
      <w:bookmarkStart w:id="76" w:name="_Toc470269884"/>
      <w:bookmarkStart w:id="77" w:name="_Toc393201727"/>
      <w:bookmarkStart w:id="78" w:name="_Toc392080785"/>
      <w:bookmarkStart w:id="79" w:name="_Toc471819797"/>
      <w:bookmarkStart w:id="80" w:name="_Toc336331380"/>
      <w:bookmarkStart w:id="81" w:name="_Toc476230507"/>
      <w:bookmarkStart w:id="82" w:name="_Toc387831502"/>
      <w:bookmarkStart w:id="83" w:name="_Toc469475468"/>
      <w:bookmarkStart w:id="84" w:name="_Toc470270000"/>
      <w:bookmarkStart w:id="85" w:name="_Toc471819737"/>
      <w:bookmarkStart w:id="86" w:name="_Toc476229712"/>
      <w:bookmarkStart w:id="87" w:name="_Toc476230919"/>
      <w:bookmarkStart w:id="88" w:name="_Toc467572533"/>
    </w:p>
    <w:p w14:paraId="79C1F4A9">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96EE20B">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3EB7079B">
      <w:pPr>
        <w:rPr>
          <w:rFonts w:ascii="黑体" w:hAnsi="宋体" w:eastAsia="黑体"/>
          <w:color w:val="auto"/>
          <w:sz w:val="28"/>
          <w:szCs w:val="28"/>
          <w:highlight w:val="none"/>
        </w:rPr>
      </w:pPr>
      <w:bookmarkStart w:id="89" w:name="_Toc340582347"/>
    </w:p>
    <w:p w14:paraId="79B20DE1">
      <w:pPr>
        <w:rPr>
          <w:rFonts w:ascii="黑体" w:hAnsi="宋体" w:eastAsia="黑体"/>
          <w:color w:val="auto"/>
          <w:sz w:val="28"/>
          <w:szCs w:val="28"/>
          <w:highlight w:val="none"/>
        </w:rPr>
      </w:pPr>
    </w:p>
    <w:p w14:paraId="5C27412F">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89"/>
      <w:r>
        <w:rPr>
          <w:rFonts w:hint="eastAsia" w:ascii="黑体" w:hAnsi="宋体" w:eastAsia="黑体"/>
          <w:color w:val="auto"/>
          <w:sz w:val="28"/>
          <w:szCs w:val="28"/>
          <w:highlight w:val="none"/>
        </w:rPr>
        <w:t>：</w:t>
      </w:r>
      <w:bookmarkStart w:id="90" w:name="_Toc340582348"/>
      <w:r>
        <w:rPr>
          <w:rFonts w:hint="eastAsia" w:ascii="黑体" w:hAnsi="宋体" w:eastAsia="黑体"/>
          <w:color w:val="auto"/>
          <w:sz w:val="28"/>
          <w:szCs w:val="28"/>
          <w:highlight w:val="none"/>
          <w:u w:val="single"/>
          <w:lang w:eastAsia="zh-CN"/>
        </w:rPr>
        <w:t>开化中学教师教育能力提升培训采购项目</w:t>
      </w:r>
      <w:r>
        <w:rPr>
          <w:rFonts w:hint="eastAsia" w:ascii="黑体" w:hAnsi="宋体" w:eastAsia="黑体"/>
          <w:color w:val="auto"/>
          <w:sz w:val="24"/>
          <w:szCs w:val="24"/>
          <w:highlight w:val="none"/>
          <w:u w:val="single"/>
          <w:lang w:val="en-US" w:eastAsia="zh-CN"/>
        </w:rPr>
        <w:t xml:space="preserve">                </w:t>
      </w:r>
    </w:p>
    <w:p w14:paraId="403D55B7">
      <w:pPr>
        <w:pStyle w:val="2"/>
        <w:rPr>
          <w:color w:val="auto"/>
          <w:highlight w:val="none"/>
        </w:rPr>
      </w:pPr>
    </w:p>
    <w:p w14:paraId="7EB557D7">
      <w:pPr>
        <w:pStyle w:val="14"/>
        <w:ind w:firstLine="420" w:firstLineChars="200"/>
        <w:rPr>
          <w:color w:val="auto"/>
          <w:highlight w:val="none"/>
        </w:rPr>
      </w:pPr>
    </w:p>
    <w:p w14:paraId="57C1773E">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90"/>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ZZFSCG-K202536</w:t>
      </w:r>
      <w:r>
        <w:rPr>
          <w:rFonts w:hint="eastAsia" w:ascii="黑体" w:hAnsi="宋体" w:eastAsia="黑体"/>
          <w:color w:val="auto"/>
          <w:sz w:val="28"/>
          <w:szCs w:val="28"/>
          <w:highlight w:val="none"/>
          <w:u w:val="single"/>
          <w:lang w:val="en-US" w:eastAsia="zh-CN"/>
        </w:rPr>
        <w:t xml:space="preserve">                    </w:t>
      </w:r>
    </w:p>
    <w:p w14:paraId="7040BBE2">
      <w:pPr>
        <w:spacing w:line="440" w:lineRule="atLeast"/>
        <w:ind w:firstLine="560" w:firstLineChars="200"/>
        <w:jc w:val="left"/>
        <w:rPr>
          <w:rFonts w:ascii="黑体" w:hAnsi="宋体" w:eastAsia="黑体"/>
          <w:color w:val="auto"/>
          <w:sz w:val="28"/>
          <w:szCs w:val="28"/>
          <w:highlight w:val="none"/>
        </w:rPr>
      </w:pPr>
    </w:p>
    <w:p w14:paraId="3918163E">
      <w:pPr>
        <w:pStyle w:val="2"/>
        <w:rPr>
          <w:color w:val="auto"/>
          <w:highlight w:val="none"/>
        </w:rPr>
      </w:pPr>
    </w:p>
    <w:p w14:paraId="400CC0EE">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4839BD96">
      <w:pPr>
        <w:spacing w:line="440" w:lineRule="atLeast"/>
        <w:ind w:firstLine="700" w:firstLineChars="250"/>
        <w:jc w:val="left"/>
        <w:rPr>
          <w:rFonts w:ascii="黑体" w:hAnsi="宋体" w:eastAsia="黑体"/>
          <w:color w:val="auto"/>
          <w:sz w:val="28"/>
          <w:szCs w:val="28"/>
          <w:highlight w:val="none"/>
        </w:rPr>
      </w:pPr>
    </w:p>
    <w:p w14:paraId="18596970">
      <w:pPr>
        <w:spacing w:line="440" w:lineRule="atLeast"/>
        <w:ind w:firstLine="560" w:firstLineChars="200"/>
        <w:jc w:val="left"/>
        <w:rPr>
          <w:rFonts w:ascii="黑体" w:hAnsi="宋体" w:eastAsia="黑体"/>
          <w:color w:val="auto"/>
          <w:sz w:val="28"/>
          <w:szCs w:val="28"/>
          <w:highlight w:val="none"/>
          <w:u w:val="single"/>
        </w:rPr>
      </w:pPr>
    </w:p>
    <w:p w14:paraId="08D68375">
      <w:pPr>
        <w:spacing w:line="440" w:lineRule="atLeast"/>
        <w:ind w:firstLine="560" w:firstLineChars="200"/>
        <w:jc w:val="left"/>
        <w:rPr>
          <w:rFonts w:ascii="黑体" w:hAnsi="宋体" w:eastAsia="黑体"/>
          <w:color w:val="auto"/>
          <w:sz w:val="28"/>
          <w:szCs w:val="28"/>
          <w:highlight w:val="none"/>
        </w:rPr>
      </w:pPr>
    </w:p>
    <w:p w14:paraId="5A6517A5">
      <w:pPr>
        <w:spacing w:line="440" w:lineRule="atLeast"/>
        <w:jc w:val="center"/>
        <w:rPr>
          <w:rFonts w:ascii="黑体" w:hAnsi="宋体" w:eastAsia="黑体"/>
          <w:color w:val="auto"/>
          <w:sz w:val="28"/>
          <w:szCs w:val="28"/>
          <w:highlight w:val="none"/>
        </w:rPr>
      </w:pPr>
    </w:p>
    <w:p w14:paraId="2380F84D">
      <w:pPr>
        <w:spacing w:line="440" w:lineRule="atLeast"/>
        <w:ind w:firstLine="1960" w:firstLineChars="700"/>
        <w:rPr>
          <w:rFonts w:ascii="宋体" w:cs="Times New Roman"/>
          <w:color w:val="auto"/>
          <w:sz w:val="28"/>
          <w:szCs w:val="28"/>
          <w:highlight w:val="none"/>
        </w:rPr>
      </w:pPr>
      <w:bookmarkStart w:id="91"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91"/>
    </w:p>
    <w:p w14:paraId="71EB1532">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24639B1">
      <w:pPr>
        <w:spacing w:beforeLines="10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5647F622">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一、符合参加政府采购活动应当具备的一般条件的承诺函（格式附后）</w:t>
      </w:r>
    </w:p>
    <w:p w14:paraId="2BC68333">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二、法人或者其他组织的营业执照等证明文件扫描件</w:t>
      </w:r>
    </w:p>
    <w:p w14:paraId="6385443F">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zh-CN"/>
        </w:rPr>
        <w:t>三、</w:t>
      </w:r>
      <w:r>
        <w:rPr>
          <w:rFonts w:hint="eastAsia" w:ascii="宋体" w:hAnsi="宋体" w:cs="宋体"/>
          <w:color w:val="auto"/>
          <w:highlight w:val="none"/>
        </w:rPr>
        <w:t>法定代表人身份证扫描件（正、反面）</w:t>
      </w:r>
    </w:p>
    <w:p w14:paraId="2FE1B9E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四</w:t>
      </w:r>
      <w:r>
        <w:rPr>
          <w:rFonts w:hint="eastAsia" w:ascii="宋体" w:hAnsi="宋体" w:cs="宋体"/>
          <w:color w:val="auto"/>
          <w:highlight w:val="none"/>
        </w:rPr>
        <w:t>、法定代表人授权委托书（如为授权委托人参加磋商，格式附后）</w:t>
      </w:r>
    </w:p>
    <w:p w14:paraId="5DF78FB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五</w:t>
      </w:r>
      <w:r>
        <w:rPr>
          <w:rFonts w:hint="eastAsia" w:ascii="宋体" w:hAnsi="宋体" w:cs="宋体"/>
          <w:color w:val="auto"/>
          <w:highlight w:val="none"/>
        </w:rPr>
        <w:t>、响应方需要说明的其他文件和说明（格式自拟）</w:t>
      </w:r>
    </w:p>
    <w:p w14:paraId="0960243C">
      <w:pPr>
        <w:spacing w:line="440" w:lineRule="atLeast"/>
        <w:ind w:firstLine="420" w:firstLineChars="200"/>
        <w:jc w:val="left"/>
        <w:rPr>
          <w:rFonts w:hint="eastAsia" w:ascii="宋体" w:hAnsi="宋体" w:cs="宋体"/>
          <w:color w:val="auto"/>
          <w:highlight w:val="none"/>
        </w:rPr>
      </w:pPr>
    </w:p>
    <w:p w14:paraId="4270FCC7">
      <w:pPr>
        <w:spacing w:line="440" w:lineRule="atLeast"/>
        <w:ind w:firstLine="560" w:firstLineChars="200"/>
        <w:jc w:val="left"/>
        <w:rPr>
          <w:rFonts w:ascii="黑体" w:hAnsi="宋体" w:eastAsia="黑体"/>
          <w:color w:val="auto"/>
          <w:sz w:val="28"/>
          <w:szCs w:val="28"/>
          <w:highlight w:val="none"/>
        </w:rPr>
      </w:pPr>
    </w:p>
    <w:p w14:paraId="5CB9E6E9">
      <w:pPr>
        <w:spacing w:line="440" w:lineRule="atLeast"/>
        <w:ind w:firstLine="560" w:firstLineChars="200"/>
        <w:jc w:val="left"/>
        <w:rPr>
          <w:rFonts w:ascii="黑体" w:hAnsi="宋体" w:eastAsia="黑体"/>
          <w:color w:val="auto"/>
          <w:sz w:val="28"/>
          <w:szCs w:val="28"/>
          <w:highlight w:val="none"/>
        </w:rPr>
      </w:pPr>
    </w:p>
    <w:p w14:paraId="7FEF59B3">
      <w:pPr>
        <w:snapToGrid w:val="0"/>
        <w:spacing w:line="440" w:lineRule="exact"/>
        <w:rPr>
          <w:rFonts w:ascii="仿宋" w:hAnsi="仿宋" w:eastAsia="仿宋"/>
          <w:b/>
          <w:i/>
          <w:color w:val="auto"/>
          <w:sz w:val="24"/>
          <w:highlight w:val="none"/>
        </w:rPr>
      </w:pPr>
    </w:p>
    <w:p w14:paraId="6150877A">
      <w:pPr>
        <w:spacing w:line="440" w:lineRule="atLeast"/>
        <w:jc w:val="center"/>
        <w:rPr>
          <w:rFonts w:ascii="宋体" w:hAnsi="宋体"/>
          <w:color w:val="auto"/>
          <w:sz w:val="22"/>
          <w:szCs w:val="20"/>
          <w:highlight w:val="none"/>
        </w:rPr>
      </w:pPr>
      <w:bookmarkStart w:id="92" w:name="_Toc437331307"/>
      <w:bookmarkStart w:id="93" w:name="_Toc467572536"/>
      <w:bookmarkStart w:id="94" w:name="_Toc495666239"/>
      <w:bookmarkStart w:id="95" w:name="_Toc435706547"/>
      <w:bookmarkStart w:id="96" w:name="_Toc424199678"/>
      <w:bookmarkStart w:id="97" w:name="_Toc437509329"/>
      <w:bookmarkStart w:id="98" w:name="_Toc437331618"/>
      <w:bookmarkStart w:id="99" w:name="_Toc476230510"/>
      <w:bookmarkStart w:id="100" w:name="_Toc463851846"/>
      <w:bookmarkStart w:id="101" w:name="_Toc476230646"/>
      <w:bookmarkStart w:id="102" w:name="_Toc470270003"/>
      <w:bookmarkStart w:id="103" w:name="_Toc471819739"/>
      <w:bookmarkStart w:id="104" w:name="_Toc476229715"/>
      <w:bookmarkStart w:id="105" w:name="_Toc433882649"/>
      <w:bookmarkStart w:id="106" w:name="_Toc469475471"/>
      <w:bookmarkStart w:id="107" w:name="_Toc470269887"/>
      <w:bookmarkStart w:id="108" w:name="_Toc468954254"/>
      <w:bookmarkStart w:id="109" w:name="_Toc476230922"/>
      <w:bookmarkStart w:id="110" w:name="_Toc504642688"/>
      <w:bookmarkStart w:id="111" w:name="_Toc437504032"/>
      <w:bookmarkStart w:id="112" w:name="_Toc471819799"/>
      <w:r>
        <w:rPr>
          <w:rFonts w:ascii="宋体" w:hAnsi="宋体"/>
          <w:color w:val="auto"/>
          <w:sz w:val="22"/>
          <w:szCs w:val="20"/>
          <w:highlight w:val="none"/>
        </w:rPr>
        <w:br w:type="page"/>
      </w:r>
    </w:p>
    <w:p w14:paraId="6D1F692D">
      <w:pPr>
        <w:spacing w:line="440" w:lineRule="atLeast"/>
        <w:jc w:val="center"/>
        <w:rPr>
          <w:rFonts w:ascii="宋体" w:hAnsi="宋体" w:cs="宋体"/>
          <w:b/>
          <w:color w:val="auto"/>
          <w:sz w:val="30"/>
          <w:szCs w:val="30"/>
          <w:highlight w:val="none"/>
        </w:rPr>
      </w:pPr>
      <w:r>
        <w:rPr>
          <w:rFonts w:hint="eastAsia" w:ascii="宋体" w:hAnsi="宋体" w:cs="宋体"/>
          <w:b/>
          <w:bCs/>
          <w:color w:val="auto"/>
          <w:kern w:val="0"/>
          <w:sz w:val="30"/>
          <w:szCs w:val="30"/>
          <w:highlight w:val="none"/>
        </w:rPr>
        <w:t>一、</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Toc11136"/>
      <w:bookmarkStart w:id="114" w:name="_Toc18613"/>
      <w:bookmarkStart w:id="115" w:name="_Toc2220"/>
      <w:bookmarkStart w:id="116" w:name="_Toc470270008"/>
      <w:bookmarkStart w:id="117" w:name="_Toc437504037"/>
      <w:bookmarkStart w:id="118" w:name="_Toc469475476"/>
      <w:bookmarkStart w:id="119" w:name="_Toc468954259"/>
      <w:bookmarkStart w:id="120" w:name="_Toc437331312"/>
      <w:bookmarkStart w:id="121" w:name="_Toc463851851"/>
      <w:bookmarkStart w:id="122" w:name="_Toc470269892"/>
      <w:bookmarkStart w:id="123" w:name="_Toc467572541"/>
      <w:bookmarkStart w:id="124" w:name="_Toc471819801"/>
      <w:bookmarkStart w:id="125" w:name="_Toc437509334"/>
      <w:bookmarkStart w:id="126" w:name="_Toc433882654"/>
      <w:bookmarkStart w:id="127" w:name="_Toc471819741"/>
      <w:bookmarkStart w:id="128" w:name="_Toc437331623"/>
      <w:bookmarkStart w:id="129" w:name="_Toc435706552"/>
      <w:bookmarkStart w:id="130" w:name="_Toc424199683"/>
      <w:r>
        <w:rPr>
          <w:rFonts w:hint="eastAsia" w:ascii="宋体" w:hAnsi="宋体" w:cs="宋体"/>
          <w:b/>
          <w:color w:val="auto"/>
          <w:sz w:val="30"/>
          <w:szCs w:val="30"/>
          <w:highlight w:val="none"/>
        </w:rPr>
        <w:t>符合参加政府采购活动应当具备的一般条件的承诺函</w:t>
      </w:r>
    </w:p>
    <w:p w14:paraId="0265541C">
      <w:pPr>
        <w:snapToGrid w:val="0"/>
        <w:spacing w:line="360" w:lineRule="auto"/>
        <w:ind w:firstLine="440" w:firstLineChars="200"/>
        <w:rPr>
          <w:rFonts w:ascii="宋体" w:hAnsi="宋体" w:cs="宋体"/>
          <w:color w:val="auto"/>
          <w:sz w:val="22"/>
          <w:highlight w:val="none"/>
          <w:u w:val="single"/>
        </w:rPr>
      </w:pPr>
    </w:p>
    <w:p w14:paraId="2C8AC80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3D41B07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】政府采购活动，郑重承诺：</w:t>
      </w:r>
    </w:p>
    <w:p w14:paraId="7B7B87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61B479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27B53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2B5A58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8B444D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004727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533C45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62F2238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D8522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171981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参加同一合同项下的政府采购活动的；</w:t>
      </w:r>
    </w:p>
    <w:p w14:paraId="7D1EAD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6D3A0AC7">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3177AE10">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5A9645B4">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响应人名称(电子签章)：</w:t>
      </w:r>
    </w:p>
    <w:p w14:paraId="270F50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w:t>
      </w:r>
    </w:p>
    <w:p w14:paraId="0A355E80">
      <w:pPr>
        <w:jc w:val="center"/>
        <w:rPr>
          <w:rFonts w:ascii="仿宋" w:hAnsi="仿宋" w:eastAsia="仿宋" w:cs="宋体"/>
          <w:color w:val="auto"/>
          <w:kern w:val="0"/>
          <w:sz w:val="24"/>
          <w:highlight w:val="none"/>
        </w:rPr>
      </w:pPr>
    </w:p>
    <w:p w14:paraId="33513399">
      <w:pPr>
        <w:rPr>
          <w:rFonts w:ascii="仿宋" w:hAnsi="仿宋" w:eastAsia="仿宋" w:cs="宋体"/>
          <w:color w:val="auto"/>
          <w:kern w:val="0"/>
          <w:sz w:val="24"/>
          <w:highlight w:val="none"/>
        </w:rPr>
      </w:pPr>
    </w:p>
    <w:p w14:paraId="59BB3357">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04F22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b/>
          <w:bCs/>
          <w:color w:val="auto"/>
          <w:kern w:val="0"/>
          <w:sz w:val="30"/>
          <w:szCs w:val="30"/>
          <w:highlight w:val="none"/>
        </w:rPr>
      </w:pPr>
      <w:r>
        <w:rPr>
          <w:rFonts w:hint="eastAsia" w:ascii="宋体" w:hAnsi="宋体" w:eastAsia="宋体" w:cs="宋体"/>
          <w:b/>
          <w:color w:val="auto"/>
          <w:sz w:val="30"/>
          <w:szCs w:val="30"/>
          <w:highlight w:val="none"/>
        </w:rPr>
        <w:t>二、</w:t>
      </w:r>
      <w:bookmarkEnd w:id="113"/>
      <w:bookmarkEnd w:id="114"/>
      <w:bookmarkEnd w:id="115"/>
      <w:bookmarkStart w:id="131" w:name="_Toc17450"/>
      <w:bookmarkStart w:id="132" w:name="_Toc29756"/>
      <w:bookmarkStart w:id="133" w:name="_Toc30925"/>
      <w:r>
        <w:rPr>
          <w:rFonts w:hint="eastAsia" w:ascii="宋体" w:hAnsi="宋体" w:eastAsia="宋体" w:cs="宋体"/>
          <w:b/>
          <w:color w:val="auto"/>
          <w:sz w:val="30"/>
          <w:szCs w:val="30"/>
          <w:highlight w:val="none"/>
        </w:rPr>
        <w:t>法人或者其他组织的营业执照等证明文件扫描件</w:t>
      </w:r>
    </w:p>
    <w:p w14:paraId="166EAED8">
      <w:pPr>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bookmarkEnd w:id="131"/>
    <w:bookmarkEnd w:id="132"/>
    <w:bookmarkEnd w:id="133"/>
    <w:p w14:paraId="3F384FAB">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三</w:t>
      </w:r>
      <w:r>
        <w:rPr>
          <w:rFonts w:hint="eastAsia" w:ascii="宋体" w:hAnsi="宋体" w:eastAsia="宋体" w:cs="宋体"/>
          <w:b/>
          <w:color w:val="auto"/>
          <w:sz w:val="30"/>
          <w:szCs w:val="30"/>
          <w:highlight w:val="none"/>
          <w:lang w:eastAsia="zh-CN"/>
        </w:rPr>
        <w:t>、法定代表人身份证明及身份证（正、反面）原件扫描件</w:t>
      </w:r>
    </w:p>
    <w:p w14:paraId="3B595A3D">
      <w:pPr>
        <w:spacing w:beforeLines="0" w:afterLines="0" w:line="540" w:lineRule="exact"/>
        <w:ind w:firstLine="480" w:firstLineChars="200"/>
        <w:rPr>
          <w:rFonts w:hint="eastAsia" w:ascii="宋体" w:hAnsi="宋体" w:cs="宋体"/>
          <w:color w:val="auto"/>
          <w:sz w:val="24"/>
          <w:szCs w:val="24"/>
          <w:highlight w:val="none"/>
        </w:rPr>
      </w:pPr>
    </w:p>
    <w:p w14:paraId="28C3B3C9">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07C34B73">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370B359D">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6566C90C">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12E44352">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E2B1CBA">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0DC2FD19">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7A144C15">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161CC987">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人全称）的法定代表人。</w:t>
      </w:r>
    </w:p>
    <w:p w14:paraId="3987FE0D">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56A46F7D">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1208646B">
      <w:pPr>
        <w:widowControl/>
        <w:spacing w:line="540" w:lineRule="exact"/>
        <w:jc w:val="center"/>
        <w:outlineLvl w:val="2"/>
        <w:rPr>
          <w:rFonts w:ascii="宋体" w:hAnsi="宋体" w:cs="宋体"/>
          <w:b/>
          <w:bCs/>
          <w:color w:val="auto"/>
          <w:kern w:val="0"/>
          <w:sz w:val="30"/>
          <w:szCs w:val="30"/>
          <w:highlight w:val="none"/>
        </w:rPr>
      </w:pP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14:paraId="57AB532F">
      <w:pPr>
        <w:spacing w:line="440" w:lineRule="atLeast"/>
        <w:jc w:val="center"/>
        <w:rPr>
          <w:rFonts w:ascii="仿宋" w:hAnsi="仿宋" w:eastAsia="仿宋"/>
          <w:b/>
          <w:color w:val="auto"/>
          <w:sz w:val="24"/>
          <w:highlight w:val="none"/>
        </w:rPr>
      </w:pPr>
    </w:p>
    <w:p w14:paraId="29EDE94E">
      <w:pPr>
        <w:widowControl/>
        <w:spacing w:line="540" w:lineRule="exact"/>
        <w:ind w:firstLine="480" w:firstLineChars="200"/>
        <w:jc w:val="left"/>
        <w:rPr>
          <w:rFonts w:ascii="仿宋" w:hAnsi="仿宋" w:eastAsia="仿宋" w:cs="宋体"/>
          <w:color w:val="auto"/>
          <w:kern w:val="0"/>
          <w:sz w:val="24"/>
          <w:highlight w:val="none"/>
        </w:rPr>
      </w:pPr>
    </w:p>
    <w:p w14:paraId="02C277CD">
      <w:pPr>
        <w:spacing w:line="440" w:lineRule="atLeast"/>
        <w:rPr>
          <w:rFonts w:asciiTheme="minorEastAsia" w:hAnsiTheme="minorEastAsia" w:eastAsiaTheme="minorEastAsia" w:cstheme="minorEastAsia"/>
          <w:color w:val="auto"/>
          <w:highlight w:val="none"/>
        </w:rPr>
      </w:pPr>
    </w:p>
    <w:p w14:paraId="7A60AA3B">
      <w:pPr>
        <w:widowControl/>
        <w:spacing w:beforeLines="0" w:afterLines="0" w:line="540" w:lineRule="exact"/>
        <w:jc w:val="center"/>
        <w:outlineLvl w:val="2"/>
        <w:rPr>
          <w:rFonts w:hint="eastAsia" w:ascii="宋体" w:hAnsi="宋体" w:cs="宋体"/>
          <w:b/>
          <w:color w:val="auto"/>
          <w:kern w:val="0"/>
          <w:sz w:val="30"/>
          <w:szCs w:val="30"/>
          <w:highlight w:val="none"/>
        </w:rPr>
      </w:pPr>
      <w:bookmarkStart w:id="134" w:name="_Toc476229719"/>
      <w:bookmarkStart w:id="135" w:name="_Toc437331313"/>
      <w:bookmarkStart w:id="136" w:name="_Toc470269893"/>
      <w:bookmarkStart w:id="137" w:name="_Toc467572542"/>
      <w:bookmarkStart w:id="138" w:name="_Toc437331624"/>
      <w:bookmarkStart w:id="139" w:name="_Toc476230650"/>
      <w:bookmarkStart w:id="140" w:name="_Toc476230514"/>
      <w:bookmarkStart w:id="141" w:name="_Toc469475477"/>
      <w:bookmarkStart w:id="142" w:name="_Toc471819742"/>
      <w:bookmarkStart w:id="143" w:name="_Toc468954260"/>
      <w:bookmarkStart w:id="144" w:name="_Toc495666243"/>
      <w:bookmarkStart w:id="145" w:name="_Toc437509335"/>
      <w:bookmarkStart w:id="146" w:name="_Toc504642692"/>
      <w:bookmarkStart w:id="147" w:name="_Toc435706553"/>
      <w:bookmarkStart w:id="148" w:name="_Toc433882655"/>
      <w:bookmarkStart w:id="149" w:name="_Toc476230926"/>
      <w:bookmarkStart w:id="150" w:name="_Toc424199684"/>
      <w:bookmarkStart w:id="151" w:name="_Toc471819802"/>
      <w:bookmarkStart w:id="152" w:name="_Toc470270009"/>
      <w:bookmarkStart w:id="153" w:name="_Toc437504038"/>
      <w:bookmarkStart w:id="154" w:name="_Toc463851852"/>
      <w:r>
        <w:rPr>
          <w:rFonts w:ascii="仿宋" w:hAnsi="仿宋" w:eastAsia="仿宋" w:cs="宋体"/>
          <w:color w:val="auto"/>
          <w:kern w:val="0"/>
          <w:sz w:val="24"/>
          <w:highlight w:val="none"/>
        </w:rPr>
        <w:br w:type="page"/>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Start w:id="155" w:name="_Toc476229720"/>
      <w:bookmarkStart w:id="156" w:name="_Toc476230927"/>
      <w:bookmarkStart w:id="157" w:name="_Toc504642693"/>
      <w:bookmarkStart w:id="158" w:name="_Toc495666244"/>
      <w:bookmarkStart w:id="159" w:name="_Toc476230515"/>
      <w:bookmarkStart w:id="160" w:name="_Toc476230651"/>
      <w:r>
        <w:rPr>
          <w:rFonts w:hint="eastAsia" w:ascii="宋体" w:hAnsi="宋体" w:cs="宋体"/>
          <w:b/>
          <w:color w:val="auto"/>
          <w:sz w:val="30"/>
          <w:szCs w:val="30"/>
          <w:highlight w:val="none"/>
          <w:lang w:eastAsia="zh-CN"/>
        </w:rPr>
        <w:t>四</w:t>
      </w:r>
      <w:r>
        <w:rPr>
          <w:rFonts w:hint="eastAsia" w:ascii="宋体" w:hAnsi="宋体" w:eastAsia="宋体" w:cs="宋体"/>
          <w:b/>
          <w:color w:val="auto"/>
          <w:sz w:val="30"/>
          <w:szCs w:val="30"/>
          <w:highlight w:val="none"/>
        </w:rPr>
        <w:t>、法定代表人授权委托书</w:t>
      </w:r>
    </w:p>
    <w:p w14:paraId="2558247C">
      <w:pPr>
        <w:pStyle w:val="81"/>
        <w:spacing w:beforeLines="0" w:afterLines="0"/>
        <w:ind w:firstLine="440"/>
        <w:rPr>
          <w:rFonts w:hint="eastAsia" w:cs="宋体"/>
          <w:color w:val="auto"/>
          <w:sz w:val="22"/>
          <w:szCs w:val="20"/>
          <w:highlight w:val="none"/>
        </w:rPr>
      </w:pPr>
    </w:p>
    <w:p w14:paraId="416D961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（项目编号）的投标活动，并代表我方全权办理针对上述项目的投标、开标、评标、签约等具体事务和签署相关文件。我方对全权代表的签名事项负全部责任。</w:t>
      </w:r>
    </w:p>
    <w:p w14:paraId="3178458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71B1B1F3">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074E7F1F">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6DD05123">
      <w:pPr>
        <w:spacing w:beforeLines="0" w:afterLines="0" w:line="50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015DC7B6">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58CD8027">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p>
    <w:p w14:paraId="142C451D">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638D51BC">
      <w:pPr>
        <w:spacing w:beforeLines="0" w:afterLines="0" w:line="540" w:lineRule="exact"/>
        <w:jc w:val="center"/>
        <w:outlineLvl w:val="2"/>
        <w:rPr>
          <w:rFonts w:hint="eastAsia" w:ascii="宋体" w:hAnsi="宋体" w:cs="宋体"/>
          <w:color w:val="auto"/>
          <w:sz w:val="21"/>
          <w:szCs w:val="21"/>
          <w:highlight w:val="none"/>
        </w:rPr>
      </w:pPr>
    </w:p>
    <w:p w14:paraId="78D3560F">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5D5EA783">
      <w:pPr>
        <w:snapToGrid w:val="0"/>
        <w:spacing w:line="500" w:lineRule="exact"/>
        <w:ind w:firstLine="420" w:firstLineChars="200"/>
        <w:rPr>
          <w:rFonts w:ascii="宋体" w:hAnsi="宋体" w:cs="宋体"/>
          <w:color w:val="auto"/>
          <w:highlight w:val="none"/>
        </w:rPr>
      </w:pPr>
    </w:p>
    <w:p w14:paraId="2321E023">
      <w:pPr>
        <w:widowControl/>
        <w:spacing w:line="540" w:lineRule="exact"/>
        <w:jc w:val="center"/>
        <w:outlineLvl w:val="2"/>
        <w:rPr>
          <w:rFonts w:ascii="宋体" w:hAnsi="宋体" w:cs="宋体"/>
          <w:b/>
          <w:bCs/>
          <w:color w:val="auto"/>
          <w:kern w:val="0"/>
          <w:sz w:val="30"/>
          <w:szCs w:val="30"/>
          <w:highlight w:val="none"/>
        </w:rPr>
      </w:pPr>
      <w:r>
        <w:rPr>
          <w:rFonts w:ascii="仿宋" w:hAnsi="仿宋" w:eastAsia="仿宋"/>
          <w:color w:val="auto"/>
          <w:highlight w:val="none"/>
        </w:rPr>
        <w:br w:type="page"/>
      </w:r>
      <w:bookmarkEnd w:id="155"/>
      <w:bookmarkEnd w:id="156"/>
      <w:bookmarkEnd w:id="157"/>
      <w:bookmarkEnd w:id="158"/>
      <w:bookmarkEnd w:id="159"/>
      <w:bookmarkEnd w:id="160"/>
    </w:p>
    <w:p w14:paraId="4FA6F9F7">
      <w:pPr>
        <w:widowControl/>
        <w:spacing w:line="380" w:lineRule="exact"/>
        <w:jc w:val="center"/>
        <w:outlineLvl w:val="2"/>
        <w:rPr>
          <w:rFonts w:ascii="宋体" w:hAnsi="宋体" w:cs="宋体"/>
          <w:b/>
          <w:bCs/>
          <w:color w:val="auto"/>
          <w:kern w:val="0"/>
          <w:sz w:val="30"/>
          <w:szCs w:val="30"/>
          <w:highlight w:val="none"/>
        </w:rPr>
      </w:pPr>
      <w:bookmarkStart w:id="161" w:name="_Toc476230655"/>
      <w:bookmarkStart w:id="162" w:name="_Toc476230519"/>
      <w:bookmarkStart w:id="163" w:name="_Toc495666249"/>
      <w:bookmarkStart w:id="164" w:name="_Toc476229724"/>
      <w:bookmarkStart w:id="165" w:name="_Toc476230931"/>
      <w:bookmarkStart w:id="166" w:name="_Toc504642697"/>
      <w:r>
        <w:rPr>
          <w:rFonts w:hint="eastAsia" w:ascii="宋体" w:hAnsi="宋体" w:cs="宋体"/>
          <w:b/>
          <w:color w:val="auto"/>
          <w:sz w:val="30"/>
          <w:szCs w:val="30"/>
          <w:highlight w:val="none"/>
          <w:lang w:eastAsia="zh-CN"/>
        </w:rPr>
        <w:t>五</w:t>
      </w:r>
      <w:r>
        <w:rPr>
          <w:rFonts w:hint="eastAsia" w:ascii="宋体" w:hAnsi="宋体" w:eastAsia="宋体" w:cs="宋体"/>
          <w:b/>
          <w:color w:val="auto"/>
          <w:sz w:val="30"/>
          <w:szCs w:val="30"/>
          <w:highlight w:val="none"/>
        </w:rPr>
        <w:t>、响应方需要说明的其他文件和说明</w:t>
      </w:r>
      <w:bookmarkEnd w:id="161"/>
      <w:bookmarkEnd w:id="162"/>
      <w:bookmarkEnd w:id="163"/>
      <w:bookmarkEnd w:id="164"/>
      <w:bookmarkEnd w:id="165"/>
      <w:bookmarkEnd w:id="166"/>
    </w:p>
    <w:p w14:paraId="794B19AC">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167" w:name="_Toc336331391"/>
      <w:bookmarkStart w:id="168" w:name="_Toc336671816"/>
      <w:bookmarkStart w:id="169" w:name="_Toc336678150"/>
    </w:p>
    <w:p w14:paraId="02E2E561">
      <w:pPr>
        <w:pStyle w:val="81"/>
        <w:ind w:firstLine="440"/>
        <w:rPr>
          <w:color w:val="auto"/>
          <w:highlight w:val="none"/>
        </w:rPr>
      </w:pPr>
      <w:bookmarkStart w:id="170" w:name="_Toc476230520"/>
      <w:bookmarkStart w:id="171" w:name="_Toc470269898"/>
      <w:bookmarkStart w:id="172" w:name="_Toc504642698"/>
      <w:bookmarkStart w:id="173" w:name="_Toc469475483"/>
      <w:bookmarkStart w:id="174" w:name="_Toc470270014"/>
      <w:bookmarkStart w:id="175" w:name="_Toc467572549"/>
      <w:bookmarkStart w:id="176" w:name="_Toc476229725"/>
      <w:bookmarkStart w:id="177" w:name="_Toc437331628"/>
      <w:bookmarkStart w:id="178" w:name="_Toc435706557"/>
      <w:bookmarkStart w:id="179" w:name="_Toc476230932"/>
      <w:bookmarkStart w:id="180" w:name="_Toc471819743"/>
      <w:bookmarkStart w:id="181" w:name="_Toc476230656"/>
      <w:bookmarkStart w:id="182" w:name="_Toc424199688"/>
      <w:bookmarkStart w:id="183" w:name="_Toc468954267"/>
      <w:bookmarkStart w:id="184" w:name="_Toc495666250"/>
      <w:bookmarkStart w:id="185" w:name="_Toc433882659"/>
      <w:bookmarkStart w:id="186" w:name="_Toc463851859"/>
      <w:bookmarkStart w:id="187" w:name="_Toc471819803"/>
    </w:p>
    <w:p w14:paraId="2A66A67C">
      <w:pPr>
        <w:pStyle w:val="81"/>
        <w:ind w:firstLine="440"/>
        <w:rPr>
          <w:color w:val="auto"/>
          <w:highlight w:val="none"/>
        </w:rPr>
      </w:pPr>
    </w:p>
    <w:p w14:paraId="09FBB3E3">
      <w:pPr>
        <w:pStyle w:val="81"/>
        <w:ind w:firstLine="440"/>
        <w:rPr>
          <w:color w:val="auto"/>
          <w:highlight w:val="none"/>
        </w:rPr>
      </w:pPr>
    </w:p>
    <w:p w14:paraId="0CD185A4">
      <w:pPr>
        <w:pStyle w:val="81"/>
        <w:ind w:firstLine="440"/>
        <w:rPr>
          <w:color w:val="auto"/>
          <w:highlight w:val="none"/>
        </w:rPr>
      </w:pPr>
    </w:p>
    <w:p w14:paraId="5BE65872">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86C5644">
      <w:pPr>
        <w:spacing w:line="440" w:lineRule="atLeast"/>
        <w:jc w:val="center"/>
        <w:rPr>
          <w:rFonts w:ascii="宋体" w:hAnsi="宋体"/>
          <w:b/>
          <w:color w:val="auto"/>
          <w:sz w:val="32"/>
          <w:szCs w:val="32"/>
          <w:highlight w:val="none"/>
        </w:rPr>
      </w:pPr>
    </w:p>
    <w:p w14:paraId="7B6900B4">
      <w:pPr>
        <w:ind w:left="2241" w:leftChars="334" w:hanging="1540" w:hangingChars="550"/>
        <w:rPr>
          <w:rFonts w:ascii="黑体" w:hAnsi="黑体" w:eastAsia="黑体" w:cs="黑体"/>
          <w:bCs/>
          <w:color w:val="auto"/>
          <w:sz w:val="28"/>
          <w:szCs w:val="28"/>
          <w:highlight w:val="none"/>
        </w:rPr>
      </w:pPr>
    </w:p>
    <w:p w14:paraId="2A9E8C06">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开化中学教师教育能力提升培训采购项目</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4"/>
          <w:szCs w:val="24"/>
          <w:highlight w:val="none"/>
          <w:u w:val="single"/>
          <w:lang w:val="en-US" w:eastAsia="zh-CN"/>
        </w:rPr>
        <w:t xml:space="preserve">            </w:t>
      </w:r>
    </w:p>
    <w:p w14:paraId="295413A0">
      <w:pPr>
        <w:pStyle w:val="2"/>
        <w:rPr>
          <w:color w:val="auto"/>
          <w:highlight w:val="none"/>
        </w:rPr>
      </w:pPr>
    </w:p>
    <w:p w14:paraId="7C44FD12">
      <w:pPr>
        <w:pStyle w:val="14"/>
        <w:ind w:firstLine="420" w:firstLineChars="200"/>
        <w:rPr>
          <w:color w:val="auto"/>
          <w:highlight w:val="none"/>
        </w:rPr>
      </w:pPr>
    </w:p>
    <w:p w14:paraId="654260C0">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ZZFSCG-K202536</w:t>
      </w:r>
      <w:r>
        <w:rPr>
          <w:rFonts w:hint="eastAsia" w:ascii="黑体" w:hAnsi="宋体" w:eastAsia="黑体"/>
          <w:color w:val="auto"/>
          <w:sz w:val="28"/>
          <w:szCs w:val="28"/>
          <w:highlight w:val="none"/>
          <w:u w:val="single"/>
          <w:lang w:val="en-US" w:eastAsia="zh-CN"/>
        </w:rPr>
        <w:t xml:space="preserve">                  </w:t>
      </w:r>
    </w:p>
    <w:p w14:paraId="10ED6940">
      <w:pPr>
        <w:spacing w:line="440" w:lineRule="atLeast"/>
        <w:ind w:firstLine="560" w:firstLineChars="200"/>
        <w:jc w:val="left"/>
        <w:rPr>
          <w:rFonts w:ascii="黑体" w:hAnsi="宋体" w:eastAsia="黑体"/>
          <w:color w:val="auto"/>
          <w:sz w:val="28"/>
          <w:szCs w:val="28"/>
          <w:highlight w:val="none"/>
        </w:rPr>
      </w:pPr>
    </w:p>
    <w:p w14:paraId="05BE3658">
      <w:pPr>
        <w:pStyle w:val="2"/>
        <w:rPr>
          <w:color w:val="auto"/>
          <w:highlight w:val="none"/>
        </w:rPr>
      </w:pPr>
    </w:p>
    <w:p w14:paraId="0378A865">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5547EC97">
      <w:pPr>
        <w:spacing w:line="440" w:lineRule="atLeast"/>
        <w:ind w:firstLine="560" w:firstLineChars="200"/>
        <w:jc w:val="left"/>
        <w:rPr>
          <w:rFonts w:ascii="黑体" w:hAnsi="宋体" w:eastAsia="黑体"/>
          <w:color w:val="auto"/>
          <w:sz w:val="28"/>
          <w:szCs w:val="28"/>
          <w:highlight w:val="none"/>
        </w:rPr>
      </w:pPr>
    </w:p>
    <w:p w14:paraId="290D713B">
      <w:pPr>
        <w:ind w:firstLine="700" w:firstLineChars="250"/>
        <w:jc w:val="left"/>
        <w:rPr>
          <w:rFonts w:ascii="黑体" w:hAnsi="黑体" w:eastAsia="黑体" w:cs="黑体"/>
          <w:bCs/>
          <w:color w:val="auto"/>
          <w:sz w:val="28"/>
          <w:szCs w:val="28"/>
          <w:highlight w:val="none"/>
        </w:rPr>
      </w:pPr>
    </w:p>
    <w:p w14:paraId="57D1167B">
      <w:pPr>
        <w:spacing w:line="440" w:lineRule="atLeast"/>
        <w:jc w:val="left"/>
        <w:rPr>
          <w:rFonts w:ascii="宋体" w:hAnsi="宋体"/>
          <w:b/>
          <w:color w:val="auto"/>
          <w:sz w:val="28"/>
          <w:szCs w:val="28"/>
          <w:highlight w:val="none"/>
        </w:rPr>
      </w:pPr>
    </w:p>
    <w:p w14:paraId="55A88DF6">
      <w:pPr>
        <w:spacing w:line="440" w:lineRule="atLeast"/>
        <w:ind w:firstLine="562" w:firstLineChars="200"/>
        <w:jc w:val="left"/>
        <w:rPr>
          <w:rFonts w:ascii="宋体" w:hAnsi="宋体"/>
          <w:b/>
          <w:color w:val="auto"/>
          <w:sz w:val="28"/>
          <w:szCs w:val="28"/>
          <w:highlight w:val="none"/>
        </w:rPr>
      </w:pPr>
    </w:p>
    <w:p w14:paraId="78AB4108">
      <w:pPr>
        <w:spacing w:line="440" w:lineRule="atLeast"/>
        <w:jc w:val="center"/>
        <w:rPr>
          <w:rFonts w:ascii="宋体" w:hAnsi="宋体"/>
          <w:b/>
          <w:color w:val="auto"/>
          <w:sz w:val="28"/>
          <w:szCs w:val="28"/>
          <w:highlight w:val="none"/>
        </w:rPr>
      </w:pPr>
    </w:p>
    <w:p w14:paraId="5F77D502">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09CBAE5C">
      <w:pPr>
        <w:spacing w:line="440" w:lineRule="atLeast"/>
        <w:jc w:val="center"/>
        <w:rPr>
          <w:rFonts w:ascii="宋体" w:cs="Times New Roman"/>
          <w:b/>
          <w:bCs/>
          <w:color w:val="auto"/>
          <w:sz w:val="30"/>
          <w:szCs w:val="30"/>
          <w:highlight w:val="none"/>
        </w:rPr>
      </w:pPr>
    </w:p>
    <w:p w14:paraId="4C91BC05">
      <w:pPr>
        <w:spacing w:line="440" w:lineRule="atLeast"/>
        <w:jc w:val="center"/>
        <w:rPr>
          <w:rFonts w:ascii="宋体" w:cs="Times New Roman"/>
          <w:b/>
          <w:bCs/>
          <w:color w:val="auto"/>
          <w:sz w:val="30"/>
          <w:szCs w:val="30"/>
          <w:highlight w:val="none"/>
        </w:rPr>
      </w:pPr>
    </w:p>
    <w:p w14:paraId="7671D8BD">
      <w:pPr>
        <w:spacing w:line="440" w:lineRule="atLeast"/>
        <w:jc w:val="center"/>
        <w:rPr>
          <w:rFonts w:ascii="宋体" w:cs="Times New Roman"/>
          <w:b/>
          <w:bCs/>
          <w:color w:val="auto"/>
          <w:sz w:val="30"/>
          <w:szCs w:val="30"/>
          <w:highlight w:val="none"/>
        </w:rPr>
      </w:pPr>
    </w:p>
    <w:p w14:paraId="24B5FCC7">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7ABF953A">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3B4129C4">
      <w:pPr>
        <w:rPr>
          <w:rStyle w:val="39"/>
          <w:rFonts w:asciiTheme="minorEastAsia" w:hAnsiTheme="minorEastAsia" w:eastAsiaTheme="minorEastAsia" w:cstheme="minorEastAsia"/>
          <w:color w:val="auto"/>
          <w:kern w:val="0"/>
          <w:szCs w:val="22"/>
          <w:highlight w:val="none"/>
          <w:u w:val="none"/>
        </w:rPr>
      </w:pPr>
      <w:bookmarkStart w:id="188" w:name="_Toc392080805"/>
    </w:p>
    <w:p w14:paraId="0095E080">
      <w:pPr>
        <w:spacing w:line="44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一、政府采购项目</w:t>
      </w:r>
      <w:r>
        <w:rPr>
          <w:rFonts w:hint="eastAsia" w:ascii="宋体" w:hAnsi="宋体" w:cs="宋体"/>
          <w:color w:val="auto"/>
          <w:highlight w:val="none"/>
          <w:lang w:eastAsia="zh-CN"/>
        </w:rPr>
        <w:t>响应人</w:t>
      </w:r>
      <w:r>
        <w:rPr>
          <w:rFonts w:hint="eastAsia" w:ascii="宋体" w:hAnsi="宋体" w:eastAsia="宋体" w:cs="宋体"/>
          <w:color w:val="auto"/>
          <w:highlight w:val="none"/>
        </w:rPr>
        <w:t>技术商务评分索引表</w:t>
      </w:r>
    </w:p>
    <w:p w14:paraId="1BCAF69A">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二、响应人业绩经验</w:t>
      </w:r>
    </w:p>
    <w:p w14:paraId="726AB2C7">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三、培训团队（格式自拟）</w:t>
      </w:r>
    </w:p>
    <w:p w14:paraId="125DB2AD">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四、项目组织实施方案</w:t>
      </w:r>
    </w:p>
    <w:p w14:paraId="5F04A185">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五、项目目标</w:t>
      </w:r>
    </w:p>
    <w:p w14:paraId="73D763DC">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六、培训进度方案</w:t>
      </w:r>
    </w:p>
    <w:p w14:paraId="3D8CCA67">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七、应急预案</w:t>
      </w:r>
    </w:p>
    <w:p w14:paraId="5DEB7E1F">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八、</w:t>
      </w:r>
      <w:r>
        <w:rPr>
          <w:rFonts w:hint="eastAsia" w:ascii="宋体" w:hAnsi="宋体" w:eastAsia="宋体" w:cs="宋体"/>
          <w:color w:val="auto"/>
          <w:highlight w:val="none"/>
          <w:lang w:eastAsia="zh-CN"/>
        </w:rPr>
        <w:t>响应方需要说明的其他文件和说明</w:t>
      </w:r>
    </w:p>
    <w:p w14:paraId="27A6527C">
      <w:pPr>
        <w:spacing w:line="440" w:lineRule="atLeast"/>
        <w:ind w:firstLine="420" w:firstLineChars="200"/>
        <w:jc w:val="left"/>
        <w:rPr>
          <w:rFonts w:hint="eastAsia" w:ascii="宋体" w:hAnsi="宋体" w:eastAsia="宋体" w:cs="宋体"/>
          <w:color w:val="auto"/>
          <w:highlight w:val="none"/>
          <w:lang w:eastAsia="zh-CN"/>
        </w:rPr>
      </w:pPr>
    </w:p>
    <w:p w14:paraId="1F290B53">
      <w:pPr>
        <w:widowControl/>
        <w:spacing w:line="360" w:lineRule="auto"/>
        <w:jc w:val="left"/>
        <w:rPr>
          <w:rFonts w:ascii="宋体" w:hAnsi="宋体" w:cs="宋体"/>
          <w:b/>
          <w:bCs/>
          <w:color w:val="auto"/>
          <w:kern w:val="0"/>
          <w:sz w:val="30"/>
          <w:szCs w:val="30"/>
          <w:highlight w:val="none"/>
        </w:rPr>
      </w:pPr>
    </w:p>
    <w:p w14:paraId="6FC836B7">
      <w:pPr>
        <w:widowControl/>
        <w:spacing w:line="360" w:lineRule="auto"/>
        <w:ind w:firstLine="904" w:firstLineChars="300"/>
        <w:jc w:val="center"/>
        <w:rPr>
          <w:rFonts w:ascii="宋体" w:hAnsi="宋体" w:cs="宋体"/>
          <w:b/>
          <w:bCs/>
          <w:color w:val="auto"/>
          <w:kern w:val="0"/>
          <w:sz w:val="30"/>
          <w:szCs w:val="30"/>
          <w:highlight w:val="none"/>
        </w:rPr>
      </w:pPr>
    </w:p>
    <w:p w14:paraId="3B6CAE12">
      <w:pPr>
        <w:widowControl/>
        <w:spacing w:line="360" w:lineRule="auto"/>
        <w:ind w:firstLine="904" w:firstLineChars="300"/>
        <w:jc w:val="center"/>
        <w:rPr>
          <w:rFonts w:ascii="宋体" w:hAnsi="宋体" w:cs="宋体"/>
          <w:b/>
          <w:bCs/>
          <w:color w:val="auto"/>
          <w:kern w:val="0"/>
          <w:sz w:val="30"/>
          <w:szCs w:val="30"/>
          <w:highlight w:val="none"/>
        </w:rPr>
      </w:pPr>
    </w:p>
    <w:p w14:paraId="0DAF0CBA">
      <w:pPr>
        <w:widowControl/>
        <w:spacing w:line="360" w:lineRule="auto"/>
        <w:ind w:firstLine="904" w:firstLineChars="300"/>
        <w:jc w:val="center"/>
        <w:rPr>
          <w:rFonts w:ascii="宋体" w:hAnsi="宋体" w:cs="宋体"/>
          <w:b/>
          <w:bCs/>
          <w:color w:val="auto"/>
          <w:kern w:val="0"/>
          <w:sz w:val="30"/>
          <w:szCs w:val="30"/>
          <w:highlight w:val="none"/>
        </w:rPr>
      </w:pPr>
    </w:p>
    <w:p w14:paraId="396DB46D">
      <w:pPr>
        <w:widowControl/>
        <w:spacing w:line="360" w:lineRule="auto"/>
        <w:ind w:firstLine="904" w:firstLineChars="300"/>
        <w:jc w:val="center"/>
        <w:rPr>
          <w:rFonts w:ascii="宋体" w:hAnsi="宋体" w:cs="宋体"/>
          <w:b/>
          <w:bCs/>
          <w:color w:val="auto"/>
          <w:kern w:val="0"/>
          <w:sz w:val="30"/>
          <w:szCs w:val="30"/>
          <w:highlight w:val="none"/>
        </w:rPr>
      </w:pPr>
    </w:p>
    <w:p w14:paraId="2333797C">
      <w:pPr>
        <w:widowControl/>
        <w:spacing w:line="360" w:lineRule="auto"/>
        <w:ind w:firstLine="904" w:firstLineChars="300"/>
        <w:jc w:val="center"/>
        <w:rPr>
          <w:rFonts w:ascii="宋体" w:hAnsi="宋体" w:cs="宋体"/>
          <w:b/>
          <w:bCs/>
          <w:color w:val="auto"/>
          <w:kern w:val="0"/>
          <w:sz w:val="30"/>
          <w:szCs w:val="30"/>
          <w:highlight w:val="none"/>
        </w:rPr>
      </w:pPr>
    </w:p>
    <w:p w14:paraId="62882095">
      <w:pPr>
        <w:widowControl/>
        <w:spacing w:line="360" w:lineRule="auto"/>
        <w:ind w:firstLine="904" w:firstLineChars="300"/>
        <w:jc w:val="center"/>
        <w:rPr>
          <w:rFonts w:ascii="宋体" w:hAnsi="宋体" w:cs="宋体"/>
          <w:b/>
          <w:bCs/>
          <w:color w:val="auto"/>
          <w:kern w:val="0"/>
          <w:sz w:val="30"/>
          <w:szCs w:val="30"/>
          <w:highlight w:val="none"/>
        </w:rPr>
      </w:pPr>
    </w:p>
    <w:p w14:paraId="77C6A740">
      <w:pPr>
        <w:widowControl/>
        <w:spacing w:line="360" w:lineRule="auto"/>
        <w:ind w:firstLine="904" w:firstLineChars="300"/>
        <w:jc w:val="center"/>
        <w:rPr>
          <w:rFonts w:ascii="宋体" w:hAnsi="宋体" w:cs="宋体"/>
          <w:b/>
          <w:bCs/>
          <w:color w:val="auto"/>
          <w:kern w:val="0"/>
          <w:sz w:val="30"/>
          <w:szCs w:val="30"/>
          <w:highlight w:val="none"/>
        </w:rPr>
      </w:pPr>
    </w:p>
    <w:p w14:paraId="06468DD9">
      <w:pPr>
        <w:pStyle w:val="2"/>
        <w:rPr>
          <w:color w:val="auto"/>
          <w:highlight w:val="none"/>
        </w:rPr>
      </w:pPr>
    </w:p>
    <w:p w14:paraId="43F7E1CF">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224CF4E">
      <w:pPr>
        <w:widowControl/>
        <w:spacing w:line="360" w:lineRule="auto"/>
        <w:ind w:firstLine="904" w:firstLineChars="300"/>
        <w:jc w:val="center"/>
        <w:rPr>
          <w:color w:val="auto"/>
          <w:highlight w:val="none"/>
        </w:rPr>
      </w:pPr>
      <w:r>
        <w:rPr>
          <w:rFonts w:hint="eastAsia" w:ascii="宋体" w:hAnsi="宋体" w:cs="宋体"/>
          <w:b/>
          <w:bCs/>
          <w:color w:val="auto"/>
          <w:kern w:val="0"/>
          <w:sz w:val="30"/>
          <w:szCs w:val="30"/>
          <w:highlight w:val="none"/>
        </w:rPr>
        <w:t>一、政府采购项目</w:t>
      </w:r>
      <w:r>
        <w:rPr>
          <w:rFonts w:hint="eastAsia" w:ascii="宋体" w:hAnsi="宋体" w:cs="宋体"/>
          <w:b/>
          <w:bCs/>
          <w:color w:val="auto"/>
          <w:kern w:val="0"/>
          <w:sz w:val="30"/>
          <w:szCs w:val="30"/>
          <w:highlight w:val="none"/>
          <w:lang w:eastAsia="zh-CN"/>
        </w:rPr>
        <w:t>响应人</w:t>
      </w:r>
      <w:r>
        <w:rPr>
          <w:rFonts w:hint="eastAsia" w:ascii="宋体" w:hAnsi="宋体" w:cs="宋体"/>
          <w:b/>
          <w:bCs/>
          <w:color w:val="auto"/>
          <w:kern w:val="0"/>
          <w:sz w:val="30"/>
          <w:szCs w:val="30"/>
          <w:highlight w:val="none"/>
        </w:rPr>
        <w:t>技术商务评分索引表</w:t>
      </w:r>
      <w:bookmarkStart w:id="189" w:name="_Toc16200"/>
    </w:p>
    <w:tbl>
      <w:tblPr>
        <w:tblStyle w:val="33"/>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64"/>
        <w:gridCol w:w="6043"/>
        <w:gridCol w:w="940"/>
        <w:gridCol w:w="819"/>
        <w:gridCol w:w="710"/>
      </w:tblGrid>
      <w:tr w14:paraId="6A4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24EA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rPr>
              <w:t>序号</w:t>
            </w:r>
          </w:p>
        </w:tc>
        <w:tc>
          <w:tcPr>
            <w:tcW w:w="106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A1721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评分项目</w:t>
            </w:r>
          </w:p>
        </w:tc>
        <w:tc>
          <w:tcPr>
            <w:tcW w:w="604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6047A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评分细则</w:t>
            </w:r>
          </w:p>
        </w:tc>
        <w:tc>
          <w:tcPr>
            <w:tcW w:w="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96D19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eastAsia="zh-CN"/>
              </w:rPr>
              <w:t>分值类型</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7CD4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自评分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2CDB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页码索引</w:t>
            </w:r>
          </w:p>
        </w:tc>
      </w:tr>
      <w:tr w14:paraId="27F0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tcBorders>
              <w:top w:val="single" w:color="auto" w:sz="4" w:space="0"/>
              <w:left w:val="single" w:color="auto" w:sz="4" w:space="0"/>
              <w:right w:val="single" w:color="auto" w:sz="4" w:space="0"/>
              <w:tl2br w:val="nil"/>
              <w:tr2bl w:val="nil"/>
            </w:tcBorders>
            <w:noWrap w:val="0"/>
            <w:vAlign w:val="center"/>
          </w:tcPr>
          <w:p w14:paraId="5B3BAA5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lang w:val="en-US" w:eastAsia="zh-CN"/>
              </w:rPr>
              <w:t>1</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FC2C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60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D242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人自</w:t>
            </w:r>
            <w:r>
              <w:rPr>
                <w:rFonts w:hint="eastAsia" w:ascii="宋体" w:hAnsi="宋体" w:eastAsia="宋体" w:cs="宋体"/>
                <w:sz w:val="21"/>
                <w:szCs w:val="21"/>
                <w:highlight w:val="none"/>
                <w:lang w:val="en-US" w:eastAsia="zh-CN"/>
              </w:rPr>
              <w:t>2023</w:t>
            </w:r>
            <w:r>
              <w:rPr>
                <w:rFonts w:hint="eastAsia" w:ascii="宋体" w:hAnsi="宋体" w:eastAsia="宋体" w:cs="宋体"/>
                <w:sz w:val="21"/>
                <w:szCs w:val="21"/>
                <w:highlight w:val="none"/>
              </w:rPr>
              <w:t>年1月1日以来至投标截止日（以合同签订</w:t>
            </w:r>
            <w:r>
              <w:rPr>
                <w:rFonts w:hint="eastAsia" w:ascii="宋体" w:hAnsi="宋体" w:eastAsia="宋体" w:cs="宋体"/>
                <w:sz w:val="21"/>
                <w:szCs w:val="21"/>
                <w:highlight w:val="none"/>
                <w:lang w:val="en-US" w:eastAsia="zh-CN"/>
              </w:rPr>
              <w:t>时间</w:t>
            </w:r>
            <w:r>
              <w:rPr>
                <w:rFonts w:hint="eastAsia" w:ascii="宋体" w:hAnsi="宋体" w:eastAsia="宋体" w:cs="宋体"/>
                <w:sz w:val="21"/>
                <w:szCs w:val="21"/>
                <w:highlight w:val="none"/>
              </w:rPr>
              <w:t>为准）承担过类似项目业绩，每提供一个得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55EB8F1F">
            <w:pPr>
              <w:pStyle w:val="41"/>
              <w:keepNext w:val="0"/>
              <w:keepLines w:val="0"/>
              <w:pageBreakBefore w:val="0"/>
              <w:kinsoku/>
              <w:wordWrap/>
              <w:overflowPunct/>
              <w:topLinePunct w:val="0"/>
              <w:bidi w:val="0"/>
              <w:snapToGrid/>
              <w:spacing w:after="0" w:line="44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类似项目是指：高考质量提升或骨干教师能力提升的培训服务。</w:t>
            </w:r>
          </w:p>
          <w:p w14:paraId="7006F47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default" w:ascii="宋体" w:hAnsi="宋体" w:cs="宋体"/>
                <w:color w:val="auto"/>
                <w:sz w:val="21"/>
                <w:szCs w:val="21"/>
                <w:highlight w:val="none"/>
              </w:rPr>
            </w:pPr>
            <w:r>
              <w:rPr>
                <w:rFonts w:hint="eastAsia" w:ascii="宋体" w:hAnsi="宋体" w:eastAsia="宋体" w:cs="宋体"/>
                <w:b/>
                <w:bCs/>
                <w:sz w:val="21"/>
                <w:szCs w:val="21"/>
                <w:highlight w:val="none"/>
              </w:rPr>
              <w:t>注：证明材料须提供合同复印件加盖</w:t>
            </w:r>
            <w:r>
              <w:rPr>
                <w:rFonts w:hint="eastAsia" w:ascii="宋体" w:hAnsi="宋体" w:cs="宋体"/>
                <w:b/>
                <w:bCs/>
                <w:sz w:val="21"/>
                <w:szCs w:val="21"/>
                <w:highlight w:val="none"/>
                <w:lang w:eastAsia="zh-CN"/>
              </w:rPr>
              <w:t>响应</w:t>
            </w:r>
            <w:r>
              <w:rPr>
                <w:rFonts w:hint="eastAsia" w:ascii="宋体" w:hAnsi="宋体" w:eastAsia="宋体" w:cs="宋体"/>
                <w:b/>
                <w:bCs/>
                <w:sz w:val="21"/>
                <w:szCs w:val="21"/>
                <w:highlight w:val="none"/>
                <w:lang w:eastAsia="zh-CN"/>
              </w:rPr>
              <w:t>人</w:t>
            </w:r>
            <w:r>
              <w:rPr>
                <w:rFonts w:hint="eastAsia" w:ascii="宋体" w:hAnsi="宋体" w:eastAsia="宋体" w:cs="宋体"/>
                <w:b/>
                <w:bCs/>
                <w:sz w:val="21"/>
                <w:szCs w:val="21"/>
                <w:highlight w:val="none"/>
              </w:rPr>
              <w:t>公章，未提供不得分。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AD68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eastAsia="宋体" w:cs="宋体"/>
                <w:color w:val="auto"/>
                <w:sz w:val="21"/>
                <w:szCs w:val="21"/>
                <w:highlight w:val="none"/>
              </w:rPr>
              <w:t>客观分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748F3">
            <w:pPr>
              <w:snapToGrid w:val="0"/>
              <w:spacing w:line="400" w:lineRule="exact"/>
              <w:jc w:val="center"/>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F0706">
            <w:pPr>
              <w:snapToGrid w:val="0"/>
              <w:spacing w:line="400" w:lineRule="exact"/>
              <w:jc w:val="center"/>
              <w:rPr>
                <w:rFonts w:hint="default" w:ascii="宋体" w:hAnsi="宋体" w:cs="宋体"/>
                <w:color w:val="auto"/>
                <w:sz w:val="21"/>
                <w:szCs w:val="21"/>
                <w:highlight w:val="none"/>
              </w:rPr>
            </w:pPr>
          </w:p>
        </w:tc>
      </w:tr>
      <w:tr w14:paraId="1F62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tcBorders>
              <w:left w:val="single" w:color="auto" w:sz="4" w:space="0"/>
              <w:right w:val="single" w:color="auto" w:sz="4" w:space="0"/>
              <w:tl2br w:val="nil"/>
              <w:tr2bl w:val="nil"/>
            </w:tcBorders>
            <w:noWrap w:val="0"/>
            <w:vAlign w:val="center"/>
          </w:tcPr>
          <w:p w14:paraId="47DC7FA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lang w:val="en-US" w:eastAsia="zh-CN"/>
              </w:rPr>
              <w:t>2</w:t>
            </w:r>
          </w:p>
        </w:tc>
        <w:tc>
          <w:tcPr>
            <w:tcW w:w="1064" w:type="dxa"/>
            <w:tcBorders>
              <w:top w:val="single" w:color="auto" w:sz="4" w:space="0"/>
              <w:left w:val="single" w:color="auto" w:sz="4" w:space="0"/>
              <w:right w:val="single" w:color="auto" w:sz="4" w:space="0"/>
              <w:tl2br w:val="nil"/>
              <w:tr2bl w:val="nil"/>
            </w:tcBorders>
            <w:noWrap w:val="0"/>
            <w:vAlign w:val="center"/>
          </w:tcPr>
          <w:p w14:paraId="0DBAFE7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培训团队</w:t>
            </w:r>
          </w:p>
        </w:tc>
        <w:tc>
          <w:tcPr>
            <w:tcW w:w="60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019F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响应人</w:t>
            </w:r>
            <w:r>
              <w:rPr>
                <w:rFonts w:hint="eastAsia" w:ascii="宋体" w:hAnsi="宋体" w:eastAsia="宋体" w:cs="宋体"/>
                <w:b w:val="0"/>
                <w:bCs w:val="0"/>
                <w:sz w:val="21"/>
                <w:szCs w:val="21"/>
                <w:highlight w:val="none"/>
              </w:rPr>
              <w:t>具有强大的培训团队，能聘请到全国卷高考命题资深研究专家（提供一位</w:t>
            </w:r>
            <w:r>
              <w:rPr>
                <w:rFonts w:hint="eastAsia" w:ascii="宋体" w:hAnsi="宋体" w:cs="宋体"/>
                <w:b w:val="0"/>
                <w:bCs w:val="0"/>
                <w:sz w:val="21"/>
                <w:szCs w:val="21"/>
                <w:highlight w:val="none"/>
                <w:lang w:eastAsia="zh-CN"/>
              </w:rPr>
              <w:t>得</w:t>
            </w:r>
            <w:r>
              <w:rPr>
                <w:rFonts w:hint="eastAsia" w:ascii="宋体" w:hAnsi="宋体" w:eastAsia="宋体" w:cs="宋体"/>
                <w:b w:val="0"/>
                <w:bCs w:val="0"/>
                <w:sz w:val="21"/>
                <w:szCs w:val="21"/>
                <w:highlight w:val="none"/>
              </w:rPr>
              <w:t>5分）</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浙江选考科目命题资深研究专家（提供一位</w:t>
            </w:r>
            <w:r>
              <w:rPr>
                <w:rFonts w:hint="eastAsia" w:ascii="宋体" w:hAnsi="宋体" w:cs="宋体"/>
                <w:b w:val="0"/>
                <w:bCs w:val="0"/>
                <w:sz w:val="21"/>
                <w:szCs w:val="21"/>
                <w:highlight w:val="none"/>
                <w:lang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分）作为培训师资。本项最高得20分。</w:t>
            </w:r>
          </w:p>
          <w:p w14:paraId="01B9057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default" w:ascii="宋体" w:hAnsi="宋体" w:cs="宋体"/>
                <w:color w:val="auto"/>
                <w:sz w:val="21"/>
                <w:szCs w:val="21"/>
                <w:highlight w:val="none"/>
              </w:rPr>
            </w:pPr>
            <w:r>
              <w:rPr>
                <w:rFonts w:hint="eastAsia" w:ascii="宋体" w:hAnsi="宋体" w:cs="宋体"/>
                <w:b w:val="0"/>
                <w:bCs w:val="0"/>
                <w:sz w:val="21"/>
                <w:szCs w:val="21"/>
                <w:highlight w:val="none"/>
                <w:lang w:val="en-US" w:eastAsia="zh-CN"/>
              </w:rPr>
              <w:t>注：须提供相关专家姓名和真实联系电话并加盖响应人公章，不提供不得分。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93BE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eastAsia="宋体" w:cs="宋体"/>
                <w:color w:val="auto"/>
                <w:sz w:val="21"/>
                <w:szCs w:val="21"/>
                <w:highlight w:val="none"/>
              </w:rPr>
              <w:t>客观分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82699">
            <w:pPr>
              <w:snapToGrid w:val="0"/>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48B37C">
            <w:pPr>
              <w:snapToGrid w:val="0"/>
              <w:rPr>
                <w:rFonts w:hint="default" w:ascii="宋体" w:hAnsi="宋体" w:cs="宋体"/>
                <w:color w:val="auto"/>
                <w:sz w:val="21"/>
                <w:szCs w:val="21"/>
                <w:highlight w:val="none"/>
              </w:rPr>
            </w:pPr>
          </w:p>
        </w:tc>
      </w:tr>
      <w:tr w14:paraId="2750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vMerge w:val="restart"/>
            <w:tcBorders>
              <w:left w:val="single" w:color="auto" w:sz="4" w:space="0"/>
              <w:right w:val="single" w:color="auto" w:sz="4" w:space="0"/>
              <w:tl2br w:val="nil"/>
              <w:tr2bl w:val="nil"/>
            </w:tcBorders>
            <w:noWrap w:val="0"/>
            <w:vAlign w:val="center"/>
          </w:tcPr>
          <w:p w14:paraId="5851F60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lang w:val="en-US" w:eastAsia="zh-CN"/>
              </w:rPr>
              <w:t>3</w:t>
            </w:r>
          </w:p>
        </w:tc>
        <w:tc>
          <w:tcPr>
            <w:tcW w:w="1064" w:type="dxa"/>
            <w:vMerge w:val="restart"/>
            <w:tcBorders>
              <w:left w:val="single" w:color="auto" w:sz="4" w:space="0"/>
              <w:right w:val="single" w:color="auto" w:sz="4" w:space="0"/>
              <w:tl2br w:val="nil"/>
              <w:tr2bl w:val="nil"/>
            </w:tcBorders>
            <w:noWrap w:val="0"/>
            <w:vAlign w:val="center"/>
          </w:tcPr>
          <w:p w14:paraId="0CD7248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eastAsia="zh-CN"/>
              </w:rPr>
              <w:t>项目组织实施方案</w:t>
            </w:r>
          </w:p>
        </w:tc>
        <w:tc>
          <w:tcPr>
            <w:tcW w:w="60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2581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val="0"/>
                <w:sz w:val="21"/>
                <w:szCs w:val="21"/>
                <w:highlight w:val="none"/>
                <w:lang w:val="en-US" w:eastAsia="zh-CN"/>
              </w:rPr>
              <w:t>根据响应人对项目背景、目标的理解，工作范围及工作任务等内容制定的总体方案的科学性、合理性、可行性进行打分。内容科学、合理、针对性强的得10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0CAC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68FD6">
            <w:pPr>
              <w:snapToGrid w:val="0"/>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F025B">
            <w:pPr>
              <w:snapToGrid w:val="0"/>
              <w:rPr>
                <w:rFonts w:hint="default" w:ascii="宋体" w:hAnsi="宋体" w:cs="宋体"/>
                <w:color w:val="auto"/>
                <w:sz w:val="21"/>
                <w:szCs w:val="21"/>
                <w:highlight w:val="none"/>
              </w:rPr>
            </w:pPr>
          </w:p>
        </w:tc>
      </w:tr>
      <w:tr w14:paraId="4319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vMerge w:val="continue"/>
            <w:tcBorders>
              <w:left w:val="single" w:color="auto" w:sz="4" w:space="0"/>
              <w:right w:val="single" w:color="auto" w:sz="4" w:space="0"/>
              <w:tl2br w:val="nil"/>
              <w:tr2bl w:val="nil"/>
            </w:tcBorders>
            <w:noWrap w:val="0"/>
            <w:vAlign w:val="center"/>
          </w:tcPr>
          <w:p w14:paraId="59AC536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p>
        </w:tc>
        <w:tc>
          <w:tcPr>
            <w:tcW w:w="1064" w:type="dxa"/>
            <w:vMerge w:val="continue"/>
            <w:tcBorders>
              <w:left w:val="single" w:color="auto" w:sz="4" w:space="0"/>
              <w:right w:val="single" w:color="auto" w:sz="4" w:space="0"/>
              <w:tl2br w:val="nil"/>
              <w:tr2bl w:val="nil"/>
            </w:tcBorders>
            <w:noWrap w:val="0"/>
            <w:vAlign w:val="center"/>
          </w:tcPr>
          <w:p w14:paraId="688EB44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p>
        </w:tc>
        <w:tc>
          <w:tcPr>
            <w:tcW w:w="60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56A3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val="0"/>
                <w:sz w:val="21"/>
                <w:szCs w:val="21"/>
                <w:highlight w:val="none"/>
                <w:lang w:val="en-US" w:eastAsia="zh-CN"/>
              </w:rPr>
              <w:t>计划方案：根据响应人对项目的整体工作阶段及各主题内容制定的相应方案进行打分，内容科学、合理、针对性强的得8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0C12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20B34">
            <w:pPr>
              <w:snapToGrid w:val="0"/>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2EF71">
            <w:pPr>
              <w:snapToGrid w:val="0"/>
              <w:rPr>
                <w:rFonts w:hint="default" w:ascii="宋体" w:hAnsi="宋体" w:cs="宋体"/>
                <w:color w:val="auto"/>
                <w:sz w:val="21"/>
                <w:szCs w:val="21"/>
                <w:highlight w:val="none"/>
              </w:rPr>
            </w:pPr>
          </w:p>
        </w:tc>
      </w:tr>
      <w:tr w14:paraId="0952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vMerge w:val="continue"/>
            <w:tcBorders>
              <w:left w:val="single" w:color="auto" w:sz="4" w:space="0"/>
              <w:right w:val="single" w:color="auto" w:sz="4" w:space="0"/>
              <w:tl2br w:val="nil"/>
              <w:tr2bl w:val="nil"/>
            </w:tcBorders>
            <w:noWrap w:val="0"/>
            <w:vAlign w:val="center"/>
          </w:tcPr>
          <w:p w14:paraId="429E97B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p>
        </w:tc>
        <w:tc>
          <w:tcPr>
            <w:tcW w:w="1064" w:type="dxa"/>
            <w:vMerge w:val="continue"/>
            <w:tcBorders>
              <w:left w:val="single" w:color="auto" w:sz="4" w:space="0"/>
              <w:right w:val="single" w:color="auto" w:sz="4" w:space="0"/>
              <w:tl2br w:val="nil"/>
              <w:tr2bl w:val="nil"/>
            </w:tcBorders>
            <w:noWrap w:val="0"/>
            <w:vAlign w:val="center"/>
          </w:tcPr>
          <w:p w14:paraId="3883EE6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p>
        </w:tc>
        <w:tc>
          <w:tcPr>
            <w:tcW w:w="604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4C6B9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Calibri" w:hAnsi="宋体" w:eastAsia="宋体" w:cs="宋体"/>
                <w:color w:val="auto"/>
                <w:kern w:val="2"/>
                <w:sz w:val="21"/>
                <w:szCs w:val="21"/>
                <w:highlight w:val="none"/>
                <w:lang w:val="en-US" w:eastAsia="zh-CN" w:bidi="ar-SA"/>
              </w:rPr>
            </w:pPr>
            <w:r>
              <w:rPr>
                <w:rFonts w:hint="eastAsia" w:ascii="宋体" w:hAnsi="宋体" w:cs="宋体"/>
                <w:b w:val="0"/>
                <w:bCs w:val="0"/>
                <w:sz w:val="21"/>
                <w:szCs w:val="21"/>
                <w:highlight w:val="none"/>
                <w:lang w:val="en-US" w:eastAsia="zh-CN"/>
              </w:rPr>
              <w:t>培训质量控制方案：根据响应人对项目所涉及的服务要点，响应人所制定的对应的培训理念、培训方式、考核方式等内容进行打分，内容科学、合理、针对性强的得8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1B70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4C51CB">
            <w:pPr>
              <w:snapToGrid w:val="0"/>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BE0E1">
            <w:pPr>
              <w:snapToGrid w:val="0"/>
              <w:rPr>
                <w:rFonts w:hint="default" w:ascii="宋体" w:hAnsi="宋体" w:cs="宋体"/>
                <w:color w:val="auto"/>
                <w:sz w:val="21"/>
                <w:szCs w:val="21"/>
                <w:highlight w:val="none"/>
              </w:rPr>
            </w:pPr>
          </w:p>
        </w:tc>
      </w:tr>
      <w:tr w14:paraId="4691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vMerge w:val="continue"/>
            <w:tcBorders>
              <w:left w:val="single" w:color="auto" w:sz="4" w:space="0"/>
              <w:right w:val="single" w:color="auto" w:sz="4" w:space="0"/>
              <w:tl2br w:val="nil"/>
              <w:tr2bl w:val="nil"/>
            </w:tcBorders>
            <w:noWrap w:val="0"/>
            <w:vAlign w:val="center"/>
          </w:tcPr>
          <w:p w14:paraId="627F088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E99B0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eastAsia="宋体" w:cs="宋体"/>
                <w:color w:val="auto"/>
                <w:sz w:val="21"/>
                <w:szCs w:val="21"/>
                <w:highlight w:val="none"/>
              </w:rPr>
            </w:pPr>
          </w:p>
        </w:tc>
        <w:tc>
          <w:tcPr>
            <w:tcW w:w="604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8C43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宋体" w:hAnsi="宋体" w:cs="宋体"/>
                <w:b w:val="0"/>
                <w:bCs w:val="0"/>
                <w:sz w:val="21"/>
                <w:szCs w:val="21"/>
                <w:highlight w:val="none"/>
                <w:lang w:val="en-US" w:eastAsia="zh-CN"/>
              </w:rPr>
              <w:t>培训回访方案：根据响应人对本项目制定的培训效果等的回访方案及相应的服务措施进行打分。内容科学、合理、针对性强的得8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225B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5B42">
            <w:pPr>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A689A">
            <w:pPr>
              <w:rPr>
                <w:rFonts w:hint="default" w:ascii="宋体" w:hAnsi="宋体" w:cs="宋体"/>
                <w:color w:val="auto"/>
                <w:sz w:val="21"/>
                <w:szCs w:val="21"/>
                <w:highlight w:val="none"/>
              </w:rPr>
            </w:pPr>
          </w:p>
        </w:tc>
      </w:tr>
      <w:tr w14:paraId="4653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tcBorders>
              <w:left w:val="single" w:color="auto" w:sz="4" w:space="0"/>
              <w:right w:val="single" w:color="auto" w:sz="4" w:space="0"/>
              <w:tl2br w:val="nil"/>
              <w:tr2bl w:val="nil"/>
            </w:tcBorders>
            <w:noWrap w:val="0"/>
            <w:vAlign w:val="center"/>
          </w:tcPr>
          <w:p w14:paraId="371362A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lang w:val="en-US" w:eastAsia="zh-CN"/>
              </w:rPr>
              <w:t>4</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EF61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lang w:val="en-US"/>
              </w:rPr>
            </w:pPr>
            <w:r>
              <w:rPr>
                <w:rFonts w:hint="eastAsia"/>
                <w:color w:val="auto"/>
                <w:spacing w:val="-3"/>
                <w:highlight w:val="none"/>
              </w:rPr>
              <w:t>项目目标</w:t>
            </w:r>
          </w:p>
        </w:tc>
        <w:tc>
          <w:tcPr>
            <w:tcW w:w="604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208C86">
            <w:pPr>
              <w:keepNext w:val="0"/>
              <w:keepLines w:val="0"/>
              <w:pageBreakBefore w:val="0"/>
              <w:kinsoku/>
              <w:wordWrap/>
              <w:overflowPunct/>
              <w:topLinePunct w:val="0"/>
              <w:bidi w:val="0"/>
              <w:adjustRightInd/>
              <w:snapToGrid/>
              <w:spacing w:line="400" w:lineRule="exact"/>
              <w:ind w:hanging="10" w:firstLineChars="0"/>
              <w:textAlignment w:val="auto"/>
              <w:rPr>
                <w:rFonts w:hint="default" w:ascii="Calibri" w:hAnsi="宋体" w:eastAsia="宋体" w:cs="宋体"/>
                <w:color w:val="auto"/>
                <w:kern w:val="2"/>
                <w:sz w:val="21"/>
                <w:szCs w:val="21"/>
                <w:highlight w:val="none"/>
                <w:lang w:val="en-US" w:eastAsia="zh-CN" w:bidi="ar-SA"/>
              </w:rPr>
            </w:pPr>
            <w:r>
              <w:rPr>
                <w:rFonts w:hint="eastAsia"/>
                <w:color w:val="auto"/>
                <w:kern w:val="0"/>
                <w:sz w:val="21"/>
                <w:szCs w:val="24"/>
                <w:highlight w:val="none"/>
                <w:lang w:val="zh-CN"/>
              </w:rPr>
              <w:t>根据响应人对项目阶段性目标及总体目标把握的科学性、准确性、合理性进行打分，</w:t>
            </w:r>
            <w:r>
              <w:rPr>
                <w:rFonts w:hint="eastAsia" w:ascii="宋体" w:hAnsi="宋体" w:cs="宋体"/>
                <w:b w:val="0"/>
                <w:bCs w:val="0"/>
                <w:sz w:val="21"/>
                <w:szCs w:val="21"/>
                <w:highlight w:val="none"/>
                <w:lang w:val="en-US" w:eastAsia="zh-CN"/>
              </w:rPr>
              <w:t>内容科学、合理、针对性强的得8分，方案较差，理解不清晰，解决方案不明确有缺陷，没有针对实际情况的每处扣1分。内容不符合或不提供的不得分。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C0C4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32852">
            <w:pPr>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68F61">
            <w:pPr>
              <w:rPr>
                <w:rFonts w:hint="default" w:ascii="宋体" w:hAnsi="宋体" w:cs="宋体"/>
                <w:color w:val="auto"/>
                <w:sz w:val="21"/>
                <w:szCs w:val="21"/>
                <w:highlight w:val="none"/>
              </w:rPr>
            </w:pPr>
          </w:p>
        </w:tc>
      </w:tr>
      <w:tr w14:paraId="0C06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tcBorders>
              <w:left w:val="single" w:color="auto" w:sz="4" w:space="0"/>
              <w:right w:val="single" w:color="auto" w:sz="4" w:space="0"/>
              <w:tl2br w:val="nil"/>
              <w:tr2bl w:val="nil"/>
            </w:tcBorders>
            <w:noWrap w:val="0"/>
            <w:vAlign w:val="center"/>
          </w:tcPr>
          <w:p w14:paraId="2F1BD7B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lang w:val="en-US" w:eastAsia="zh-CN"/>
              </w:rPr>
              <w:t>5</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F11E4">
            <w:pPr>
              <w:keepNext w:val="0"/>
              <w:keepLines w:val="0"/>
              <w:pageBreakBefore w:val="0"/>
              <w:kinsoku/>
              <w:wordWrap/>
              <w:overflowPunct/>
              <w:topLinePunct w:val="0"/>
              <w:bidi w:val="0"/>
              <w:adjustRightInd/>
              <w:snapToGrid/>
              <w:spacing w:line="400" w:lineRule="exact"/>
              <w:ind w:hanging="10" w:firstLineChars="0"/>
              <w:jc w:val="center"/>
              <w:textAlignment w:val="auto"/>
              <w:rPr>
                <w:rFonts w:hint="eastAsia" w:ascii="宋体" w:hAnsi="宋体" w:eastAsia="宋体" w:cs="宋体"/>
                <w:color w:val="auto"/>
                <w:sz w:val="21"/>
                <w:szCs w:val="21"/>
                <w:highlight w:val="none"/>
                <w:lang w:val="en-US" w:eastAsia="zh-CN"/>
              </w:rPr>
            </w:pPr>
            <w:r>
              <w:rPr>
                <w:rFonts w:hint="eastAsia" w:eastAsia="宋体"/>
                <w:color w:val="auto"/>
                <w:kern w:val="0"/>
                <w:sz w:val="21"/>
                <w:szCs w:val="24"/>
                <w:highlight w:val="none"/>
                <w:lang w:val="en-US" w:eastAsia="zh-CN"/>
              </w:rPr>
              <w:t>培训进度方案</w:t>
            </w:r>
          </w:p>
        </w:tc>
        <w:tc>
          <w:tcPr>
            <w:tcW w:w="604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63C538">
            <w:pPr>
              <w:keepNext w:val="0"/>
              <w:keepLines w:val="0"/>
              <w:pageBreakBefore w:val="0"/>
              <w:kinsoku/>
              <w:wordWrap/>
              <w:overflowPunct/>
              <w:topLinePunct w:val="0"/>
              <w:bidi w:val="0"/>
              <w:adjustRightInd/>
              <w:snapToGrid/>
              <w:spacing w:line="400" w:lineRule="exact"/>
              <w:ind w:hanging="1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eastAsia="宋体"/>
                <w:color w:val="auto"/>
                <w:kern w:val="0"/>
                <w:sz w:val="21"/>
                <w:szCs w:val="24"/>
                <w:highlight w:val="none"/>
                <w:lang w:val="zh-CN" w:eastAsia="zh-CN"/>
              </w:rPr>
              <w:t>根据</w:t>
            </w:r>
            <w:r>
              <w:rPr>
                <w:rFonts w:hint="eastAsia"/>
                <w:color w:val="auto"/>
                <w:kern w:val="0"/>
                <w:sz w:val="21"/>
                <w:szCs w:val="24"/>
                <w:highlight w:val="none"/>
                <w:lang w:val="zh-CN" w:eastAsia="zh-CN"/>
              </w:rPr>
              <w:t>响应人</w:t>
            </w:r>
            <w:r>
              <w:rPr>
                <w:rFonts w:hint="eastAsia" w:eastAsia="宋体"/>
                <w:color w:val="auto"/>
                <w:kern w:val="0"/>
                <w:sz w:val="21"/>
                <w:szCs w:val="24"/>
                <w:highlight w:val="none"/>
                <w:lang w:val="en-US" w:eastAsia="zh-CN"/>
              </w:rPr>
              <w:t>对项目各工作阶段及各任务划分、关键时间节点把握程度等情况进行打分，</w:t>
            </w:r>
            <w:r>
              <w:rPr>
                <w:rFonts w:hint="eastAsia" w:ascii="宋体" w:hAnsi="宋体" w:cs="宋体"/>
                <w:b w:val="0"/>
                <w:bCs w:val="0"/>
                <w:sz w:val="21"/>
                <w:szCs w:val="21"/>
                <w:highlight w:val="none"/>
                <w:lang w:val="en-US" w:eastAsia="zh-CN"/>
              </w:rPr>
              <w:t>内容科学、合理、针对性强的得8分，方案较差，理解不清晰，解决方案不明确有缺陷，没有针对实际情况的每处扣1分。内容不符合或不提供的不得分。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27F9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FCF4C">
            <w:pPr>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51ABA">
            <w:pPr>
              <w:rPr>
                <w:rFonts w:hint="default" w:ascii="宋体" w:hAnsi="宋体" w:cs="宋体"/>
                <w:color w:val="auto"/>
                <w:sz w:val="21"/>
                <w:szCs w:val="21"/>
                <w:highlight w:val="none"/>
              </w:rPr>
            </w:pPr>
          </w:p>
        </w:tc>
      </w:tr>
      <w:tr w14:paraId="389F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9" w:type="dxa"/>
            <w:tcBorders>
              <w:left w:val="single" w:color="auto" w:sz="4" w:space="0"/>
              <w:right w:val="single" w:color="auto" w:sz="4" w:space="0"/>
              <w:tl2br w:val="nil"/>
              <w:tr2bl w:val="nil"/>
            </w:tcBorders>
            <w:noWrap w:val="0"/>
            <w:vAlign w:val="center"/>
          </w:tcPr>
          <w:p w14:paraId="4906F9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highlight w:val="none"/>
                <w:lang w:val="en-US" w:eastAsia="zh-CN"/>
              </w:rPr>
              <w:t>6</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AD53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rPr>
            </w:pPr>
            <w:r>
              <w:rPr>
                <w:rFonts w:hint="eastAsia"/>
                <w:color w:val="auto"/>
                <w:spacing w:val="-3"/>
                <w:highlight w:val="none"/>
              </w:rPr>
              <w:t>应急预案</w:t>
            </w:r>
          </w:p>
        </w:tc>
        <w:tc>
          <w:tcPr>
            <w:tcW w:w="604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2FBE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color w:val="auto"/>
                <w:sz w:val="21"/>
                <w:szCs w:val="24"/>
                <w:highlight w:val="none"/>
                <w:lang w:val="zh-CN"/>
              </w:rPr>
              <w:t>根据响应人针对本项目可能出现的突发情况制定的应急预案的合理性、可行性进行打分，</w:t>
            </w:r>
            <w:r>
              <w:rPr>
                <w:rFonts w:hint="eastAsia" w:ascii="宋体" w:hAnsi="宋体" w:cs="宋体"/>
                <w:b w:val="0"/>
                <w:bCs w:val="0"/>
                <w:sz w:val="21"/>
                <w:szCs w:val="21"/>
                <w:highlight w:val="none"/>
                <w:lang w:val="en-US" w:eastAsia="zh-CN"/>
              </w:rPr>
              <w:t>内容科学、合理、针对性强的得8分，方案较差，理解不清晰，解决方案不明确有缺陷，没有针对实际情况的每处扣1分。内容不符合或不提供的不得分。</w:t>
            </w:r>
          </w:p>
        </w:tc>
        <w:tc>
          <w:tcPr>
            <w:tcW w:w="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057D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主观分</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8AAF5">
            <w:pPr>
              <w:rPr>
                <w:rFonts w:hint="default" w:ascii="宋体" w:hAnsi="宋体" w:cs="宋体"/>
                <w:color w:val="auto"/>
                <w:sz w:val="21"/>
                <w:szCs w:val="21"/>
                <w:highlight w:val="none"/>
              </w:rPr>
            </w:pP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B35B2">
            <w:pPr>
              <w:rPr>
                <w:rFonts w:hint="default" w:ascii="宋体" w:hAnsi="宋体" w:cs="宋体"/>
                <w:color w:val="auto"/>
                <w:sz w:val="21"/>
                <w:szCs w:val="21"/>
                <w:highlight w:val="none"/>
              </w:rPr>
            </w:pPr>
          </w:p>
        </w:tc>
      </w:tr>
      <w:tr w14:paraId="4AEF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41A6E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总分</w:t>
            </w:r>
          </w:p>
        </w:tc>
        <w:tc>
          <w:tcPr>
            <w:tcW w:w="175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C9F59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73119">
            <w:pPr>
              <w:jc w:val="center"/>
              <w:rPr>
                <w:rFonts w:hint="default" w:ascii="宋体" w:hAnsi="宋体" w:cs="宋体"/>
                <w:color w:val="auto"/>
                <w:sz w:val="21"/>
                <w:szCs w:val="21"/>
                <w:highlight w:val="none"/>
              </w:rPr>
            </w:pPr>
          </w:p>
        </w:tc>
      </w:tr>
    </w:tbl>
    <w:p w14:paraId="1257CDD9">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863A011">
      <w:pPr>
        <w:pStyle w:val="17"/>
        <w:tabs>
          <w:tab w:val="right" w:leader="dot" w:pos="9061"/>
        </w:tabs>
        <w:spacing w:line="360" w:lineRule="auto"/>
        <w:ind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二、响应人业绩经验</w:t>
      </w:r>
    </w:p>
    <w:p w14:paraId="5F178325">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3797716">
      <w:pPr>
        <w:pStyle w:val="17"/>
        <w:tabs>
          <w:tab w:val="right" w:leader="dot" w:pos="9061"/>
        </w:tabs>
        <w:spacing w:line="360" w:lineRule="auto"/>
        <w:ind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三、培训团队</w:t>
      </w:r>
      <w:r>
        <w:rPr>
          <w:rFonts w:hint="eastAsia" w:ascii="宋体" w:hAnsi="宋体" w:cs="宋体"/>
          <w:b/>
          <w:bCs/>
          <w:color w:val="auto"/>
          <w:kern w:val="0"/>
          <w:sz w:val="30"/>
          <w:szCs w:val="30"/>
          <w:highlight w:val="none"/>
          <w:lang w:eastAsia="zh-CN"/>
        </w:rPr>
        <w:t>（格式自拟）</w:t>
      </w:r>
    </w:p>
    <w:p w14:paraId="6BA22AC6">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E417BA9">
      <w:pPr>
        <w:pStyle w:val="17"/>
        <w:tabs>
          <w:tab w:val="right" w:leader="dot" w:pos="9061"/>
        </w:tabs>
        <w:spacing w:line="360" w:lineRule="auto"/>
        <w:ind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四、项目组织实施方案</w:t>
      </w:r>
    </w:p>
    <w:p w14:paraId="56543BBE">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D3DED44">
      <w:pPr>
        <w:pStyle w:val="17"/>
        <w:tabs>
          <w:tab w:val="right" w:leader="dot" w:pos="9061"/>
        </w:tabs>
        <w:spacing w:line="360" w:lineRule="auto"/>
        <w:ind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五、项目目标</w:t>
      </w:r>
    </w:p>
    <w:p w14:paraId="35B0F241">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4F624FBB">
      <w:pPr>
        <w:pStyle w:val="17"/>
        <w:tabs>
          <w:tab w:val="right" w:leader="dot" w:pos="9061"/>
        </w:tabs>
        <w:spacing w:line="360" w:lineRule="auto"/>
        <w:ind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六</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培训进度方案</w:t>
      </w:r>
    </w:p>
    <w:p w14:paraId="5E0C00EA">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36ACC27A">
      <w:pPr>
        <w:pStyle w:val="17"/>
        <w:tabs>
          <w:tab w:val="right" w:leader="dot" w:pos="9061"/>
        </w:tabs>
        <w:spacing w:line="360" w:lineRule="auto"/>
        <w:ind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七、应急预案</w:t>
      </w:r>
    </w:p>
    <w:p w14:paraId="100A6679">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CA93D49">
      <w:pPr>
        <w:pStyle w:val="17"/>
        <w:tabs>
          <w:tab w:val="right" w:leader="dot" w:pos="9061"/>
        </w:tabs>
        <w:spacing w:line="360" w:lineRule="auto"/>
        <w:ind w:leftChars="0"/>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八、响应方需要说明的其他文件和说明</w:t>
      </w:r>
    </w:p>
    <w:p w14:paraId="16E2F0B2">
      <w:pPr>
        <w:pStyle w:val="17"/>
        <w:tabs>
          <w:tab w:val="right" w:leader="dot" w:pos="9061"/>
        </w:tabs>
        <w:spacing w:line="360" w:lineRule="auto"/>
        <w:ind w:leftChars="0"/>
        <w:rPr>
          <w:rFonts w:ascii="宋体" w:hAnsi="宋体" w:cs="宋体"/>
          <w:b/>
          <w:bCs/>
          <w:color w:val="auto"/>
          <w:kern w:val="0"/>
          <w:sz w:val="30"/>
          <w:szCs w:val="30"/>
          <w:highlight w:val="none"/>
        </w:rPr>
      </w:pPr>
    </w:p>
    <w:p w14:paraId="46E40B69">
      <w:pPr>
        <w:pStyle w:val="17"/>
        <w:tabs>
          <w:tab w:val="right" w:leader="dot" w:pos="9061"/>
        </w:tabs>
        <w:spacing w:line="360" w:lineRule="auto"/>
        <w:ind w:leftChars="0"/>
        <w:rPr>
          <w:rFonts w:ascii="宋体" w:hAnsi="宋体" w:cs="宋体"/>
          <w:b/>
          <w:bCs/>
          <w:color w:val="auto"/>
          <w:kern w:val="0"/>
          <w:sz w:val="30"/>
          <w:szCs w:val="30"/>
          <w:highlight w:val="none"/>
        </w:rPr>
      </w:pPr>
    </w:p>
    <w:p w14:paraId="63617D45">
      <w:pPr>
        <w:pStyle w:val="17"/>
        <w:tabs>
          <w:tab w:val="right" w:leader="dot" w:pos="9061"/>
        </w:tabs>
        <w:spacing w:line="360" w:lineRule="auto"/>
        <w:ind w:leftChars="0"/>
        <w:rPr>
          <w:rFonts w:ascii="宋体" w:hAnsi="宋体" w:cs="宋体"/>
          <w:b/>
          <w:bCs/>
          <w:color w:val="auto"/>
          <w:kern w:val="0"/>
          <w:sz w:val="30"/>
          <w:szCs w:val="30"/>
          <w:highlight w:val="none"/>
        </w:rPr>
      </w:pPr>
    </w:p>
    <w:p w14:paraId="129E4263">
      <w:pPr>
        <w:pStyle w:val="17"/>
        <w:tabs>
          <w:tab w:val="right" w:leader="dot" w:pos="9061"/>
        </w:tabs>
        <w:spacing w:line="360" w:lineRule="auto"/>
        <w:ind w:leftChars="0"/>
        <w:rPr>
          <w:rFonts w:ascii="宋体" w:hAnsi="宋体" w:cs="宋体"/>
          <w:b/>
          <w:bCs/>
          <w:color w:val="auto"/>
          <w:kern w:val="0"/>
          <w:sz w:val="30"/>
          <w:szCs w:val="30"/>
          <w:highlight w:val="none"/>
        </w:rPr>
      </w:pPr>
    </w:p>
    <w:p w14:paraId="40EBF6F0">
      <w:pPr>
        <w:pStyle w:val="17"/>
        <w:tabs>
          <w:tab w:val="right" w:leader="dot" w:pos="9061"/>
        </w:tabs>
        <w:spacing w:line="360" w:lineRule="auto"/>
        <w:ind w:leftChars="0"/>
        <w:rPr>
          <w:rFonts w:ascii="宋体" w:hAnsi="宋体" w:cs="宋体"/>
          <w:b/>
          <w:bCs/>
          <w:color w:val="auto"/>
          <w:kern w:val="0"/>
          <w:sz w:val="30"/>
          <w:szCs w:val="30"/>
          <w:highlight w:val="none"/>
        </w:rPr>
      </w:pPr>
    </w:p>
    <w:p w14:paraId="70C7C6FB">
      <w:pPr>
        <w:pStyle w:val="17"/>
        <w:tabs>
          <w:tab w:val="right" w:leader="dot" w:pos="9061"/>
        </w:tabs>
        <w:spacing w:line="360" w:lineRule="auto"/>
        <w:ind w:leftChars="0"/>
        <w:rPr>
          <w:rFonts w:ascii="宋体" w:hAnsi="宋体" w:cs="宋体"/>
          <w:b/>
          <w:bCs/>
          <w:color w:val="auto"/>
          <w:kern w:val="0"/>
          <w:sz w:val="30"/>
          <w:szCs w:val="30"/>
          <w:highlight w:val="none"/>
        </w:rPr>
      </w:pPr>
    </w:p>
    <w:p w14:paraId="2BB4BABB">
      <w:pPr>
        <w:pStyle w:val="17"/>
        <w:tabs>
          <w:tab w:val="right" w:leader="dot" w:pos="9061"/>
        </w:tabs>
        <w:spacing w:line="360" w:lineRule="auto"/>
        <w:ind w:leftChars="0"/>
        <w:rPr>
          <w:rFonts w:ascii="宋体" w:hAnsi="宋体" w:cs="宋体"/>
          <w:b/>
          <w:bCs/>
          <w:color w:val="auto"/>
          <w:kern w:val="0"/>
          <w:sz w:val="30"/>
          <w:szCs w:val="30"/>
          <w:highlight w:val="none"/>
        </w:rPr>
      </w:pPr>
    </w:p>
    <w:p w14:paraId="6DFC61AF">
      <w:pPr>
        <w:pStyle w:val="17"/>
        <w:tabs>
          <w:tab w:val="right" w:leader="dot" w:pos="9061"/>
        </w:tabs>
        <w:spacing w:line="360" w:lineRule="auto"/>
        <w:ind w:leftChars="0"/>
        <w:rPr>
          <w:rFonts w:ascii="宋体" w:hAnsi="宋体" w:cs="宋体"/>
          <w:b/>
          <w:bCs/>
          <w:color w:val="auto"/>
          <w:kern w:val="0"/>
          <w:sz w:val="30"/>
          <w:szCs w:val="30"/>
          <w:highlight w:val="none"/>
        </w:rPr>
      </w:pPr>
    </w:p>
    <w:p w14:paraId="10AF1FA8">
      <w:pPr>
        <w:pStyle w:val="17"/>
        <w:tabs>
          <w:tab w:val="right" w:leader="dot" w:pos="9061"/>
        </w:tabs>
        <w:spacing w:line="360" w:lineRule="auto"/>
        <w:ind w:leftChars="0"/>
        <w:rPr>
          <w:rFonts w:ascii="宋体" w:hAnsi="宋体" w:cs="宋体"/>
          <w:b/>
          <w:bCs/>
          <w:color w:val="auto"/>
          <w:kern w:val="0"/>
          <w:sz w:val="30"/>
          <w:szCs w:val="30"/>
          <w:highlight w:val="none"/>
        </w:rPr>
      </w:pPr>
    </w:p>
    <w:p w14:paraId="39EF070C">
      <w:pPr>
        <w:pStyle w:val="17"/>
        <w:tabs>
          <w:tab w:val="right" w:leader="dot" w:pos="9061"/>
        </w:tabs>
        <w:spacing w:line="360" w:lineRule="auto"/>
        <w:ind w:leftChars="0"/>
        <w:rPr>
          <w:rFonts w:ascii="宋体" w:hAnsi="宋体" w:cs="宋体"/>
          <w:b/>
          <w:bCs/>
          <w:color w:val="auto"/>
          <w:kern w:val="0"/>
          <w:sz w:val="30"/>
          <w:szCs w:val="30"/>
          <w:highlight w:val="none"/>
        </w:rPr>
      </w:pPr>
    </w:p>
    <w:p w14:paraId="049684AF">
      <w:pPr>
        <w:pStyle w:val="17"/>
        <w:tabs>
          <w:tab w:val="right" w:leader="dot" w:pos="9061"/>
        </w:tabs>
        <w:spacing w:line="360" w:lineRule="auto"/>
        <w:ind w:leftChars="0"/>
        <w:rPr>
          <w:rFonts w:ascii="宋体" w:hAnsi="宋体" w:cs="宋体"/>
          <w:b/>
          <w:bCs/>
          <w:color w:val="auto"/>
          <w:kern w:val="0"/>
          <w:sz w:val="30"/>
          <w:szCs w:val="30"/>
          <w:highlight w:val="none"/>
        </w:rPr>
      </w:pPr>
    </w:p>
    <w:p w14:paraId="0959FA99">
      <w:pPr>
        <w:pStyle w:val="17"/>
        <w:tabs>
          <w:tab w:val="right" w:leader="dot" w:pos="9061"/>
        </w:tabs>
        <w:spacing w:line="360" w:lineRule="auto"/>
        <w:ind w:leftChars="0"/>
        <w:rPr>
          <w:rFonts w:ascii="宋体" w:hAnsi="宋体" w:cs="宋体"/>
          <w:b/>
          <w:bCs/>
          <w:color w:val="auto"/>
          <w:kern w:val="0"/>
          <w:sz w:val="30"/>
          <w:szCs w:val="30"/>
          <w:highlight w:val="none"/>
        </w:rPr>
      </w:pPr>
    </w:p>
    <w:p w14:paraId="414B9175">
      <w:pPr>
        <w:pStyle w:val="17"/>
        <w:tabs>
          <w:tab w:val="right" w:leader="dot" w:pos="9061"/>
        </w:tabs>
        <w:spacing w:line="360" w:lineRule="auto"/>
        <w:ind w:leftChars="0"/>
        <w:rPr>
          <w:rFonts w:ascii="宋体" w:hAnsi="宋体" w:cs="宋体"/>
          <w:b/>
          <w:bCs/>
          <w:color w:val="auto"/>
          <w:kern w:val="0"/>
          <w:sz w:val="30"/>
          <w:szCs w:val="30"/>
          <w:highlight w:val="none"/>
        </w:rPr>
      </w:pPr>
    </w:p>
    <w:p w14:paraId="10341C03">
      <w:pPr>
        <w:pStyle w:val="17"/>
        <w:tabs>
          <w:tab w:val="right" w:leader="dot" w:pos="9061"/>
        </w:tabs>
        <w:spacing w:line="360" w:lineRule="auto"/>
        <w:ind w:leftChars="0"/>
        <w:rPr>
          <w:rFonts w:ascii="宋体" w:hAnsi="宋体" w:cs="宋体"/>
          <w:b/>
          <w:bCs/>
          <w:color w:val="auto"/>
          <w:kern w:val="0"/>
          <w:sz w:val="30"/>
          <w:szCs w:val="30"/>
          <w:highlight w:val="none"/>
        </w:rPr>
      </w:pPr>
    </w:p>
    <w:p w14:paraId="5BD4E4C4">
      <w:pPr>
        <w:pStyle w:val="17"/>
        <w:tabs>
          <w:tab w:val="right" w:leader="dot" w:pos="9061"/>
        </w:tabs>
        <w:spacing w:line="360" w:lineRule="auto"/>
        <w:ind w:leftChars="0"/>
        <w:rPr>
          <w:rFonts w:ascii="宋体" w:hAnsi="宋体" w:cs="宋体"/>
          <w:b/>
          <w:bCs/>
          <w:color w:val="auto"/>
          <w:kern w:val="0"/>
          <w:sz w:val="30"/>
          <w:szCs w:val="30"/>
          <w:highlight w:val="none"/>
        </w:rPr>
      </w:pPr>
    </w:p>
    <w:p w14:paraId="72F417B2">
      <w:pPr>
        <w:pStyle w:val="17"/>
        <w:tabs>
          <w:tab w:val="right" w:leader="dot" w:pos="9061"/>
        </w:tabs>
        <w:spacing w:line="360" w:lineRule="auto"/>
        <w:ind w:leftChars="0"/>
        <w:rPr>
          <w:rFonts w:ascii="宋体" w:hAnsi="宋体" w:cs="宋体"/>
          <w:b/>
          <w:bCs/>
          <w:color w:val="auto"/>
          <w:kern w:val="0"/>
          <w:sz w:val="30"/>
          <w:szCs w:val="30"/>
          <w:highlight w:val="none"/>
        </w:rPr>
      </w:pPr>
    </w:p>
    <w:p w14:paraId="33ECC566">
      <w:pPr>
        <w:pStyle w:val="17"/>
        <w:tabs>
          <w:tab w:val="right" w:leader="dot" w:pos="9061"/>
        </w:tabs>
        <w:spacing w:line="360" w:lineRule="auto"/>
        <w:ind w:left="0" w:leftChars="0"/>
        <w:rPr>
          <w:rFonts w:ascii="宋体" w:hAnsi="宋体" w:cs="宋体"/>
          <w:b/>
          <w:bCs/>
          <w:color w:val="auto"/>
          <w:kern w:val="0"/>
          <w:sz w:val="30"/>
          <w:szCs w:val="30"/>
          <w:highlight w:val="none"/>
        </w:rPr>
      </w:pPr>
    </w:p>
    <w:p w14:paraId="63654BA0">
      <w:pPr>
        <w:widowControl/>
        <w:spacing w:line="400" w:lineRule="exact"/>
        <w:jc w:val="center"/>
        <w:rPr>
          <w:rFonts w:ascii="宋体" w:hAnsi="宋体" w:cs="宋体"/>
          <w:b/>
          <w:bCs/>
          <w:color w:val="auto"/>
          <w:kern w:val="0"/>
          <w:sz w:val="30"/>
          <w:szCs w:val="30"/>
          <w:highlight w:val="none"/>
        </w:rPr>
      </w:pPr>
    </w:p>
    <w:p w14:paraId="68F2B456">
      <w:pPr>
        <w:widowControl/>
        <w:spacing w:line="400" w:lineRule="exact"/>
        <w:jc w:val="center"/>
        <w:rPr>
          <w:rFonts w:ascii="宋体" w:hAnsi="宋体" w:cs="宋体"/>
          <w:b/>
          <w:bCs/>
          <w:color w:val="auto"/>
          <w:kern w:val="0"/>
          <w:sz w:val="30"/>
          <w:szCs w:val="30"/>
          <w:highlight w:val="none"/>
        </w:rPr>
      </w:pPr>
    </w:p>
    <w:p w14:paraId="2EC1F3FC">
      <w:pPr>
        <w:widowControl/>
        <w:spacing w:line="400" w:lineRule="exact"/>
        <w:jc w:val="center"/>
        <w:rPr>
          <w:rFonts w:ascii="宋体" w:hAnsi="宋体" w:cs="宋体"/>
          <w:b/>
          <w:bCs/>
          <w:color w:val="auto"/>
          <w:kern w:val="0"/>
          <w:sz w:val="30"/>
          <w:szCs w:val="30"/>
          <w:highlight w:val="none"/>
        </w:rPr>
      </w:pPr>
    </w:p>
    <w:p w14:paraId="4D24CCF3">
      <w:pPr>
        <w:widowControl/>
        <w:spacing w:line="400" w:lineRule="exact"/>
        <w:jc w:val="center"/>
        <w:rPr>
          <w:rFonts w:ascii="宋体" w:hAnsi="宋体" w:cs="宋体"/>
          <w:b/>
          <w:bCs/>
          <w:color w:val="auto"/>
          <w:kern w:val="0"/>
          <w:sz w:val="30"/>
          <w:szCs w:val="30"/>
          <w:highlight w:val="none"/>
        </w:rPr>
      </w:pPr>
    </w:p>
    <w:p w14:paraId="0689A576">
      <w:pPr>
        <w:widowControl/>
        <w:spacing w:line="400" w:lineRule="exact"/>
        <w:jc w:val="center"/>
        <w:rPr>
          <w:rFonts w:ascii="宋体" w:hAnsi="宋体" w:cs="宋体"/>
          <w:b/>
          <w:bCs/>
          <w:color w:val="auto"/>
          <w:kern w:val="0"/>
          <w:sz w:val="30"/>
          <w:szCs w:val="30"/>
          <w:highlight w:val="none"/>
        </w:rPr>
      </w:pPr>
    </w:p>
    <w:p w14:paraId="5F870E5F">
      <w:pPr>
        <w:widowControl/>
        <w:spacing w:line="400" w:lineRule="exact"/>
        <w:jc w:val="center"/>
        <w:rPr>
          <w:rFonts w:ascii="宋体" w:hAnsi="宋体" w:cs="宋体"/>
          <w:b/>
          <w:bCs/>
          <w:color w:val="auto"/>
          <w:kern w:val="0"/>
          <w:sz w:val="30"/>
          <w:szCs w:val="30"/>
          <w:highlight w:val="none"/>
        </w:rPr>
      </w:pPr>
    </w:p>
    <w:bookmarkEnd w:id="167"/>
    <w:bookmarkEnd w:id="168"/>
    <w:bookmarkEnd w:id="169"/>
    <w:bookmarkEnd w:id="188"/>
    <w:bookmarkEnd w:id="189"/>
    <w:p w14:paraId="49D38030">
      <w:pPr>
        <w:pStyle w:val="17"/>
        <w:tabs>
          <w:tab w:val="right" w:leader="dot" w:pos="9061"/>
        </w:tabs>
        <w:spacing w:line="360" w:lineRule="auto"/>
        <w:ind w:left="0" w:leftChars="0"/>
        <w:jc w:val="center"/>
        <w:rPr>
          <w:rFonts w:hint="eastAsia" w:ascii="黑体" w:hAnsi="黑体" w:eastAsia="黑体" w:cs="黑体"/>
          <w:color w:val="auto"/>
          <w:sz w:val="44"/>
          <w:szCs w:val="44"/>
          <w:highlight w:val="none"/>
        </w:rPr>
      </w:pPr>
      <w:bookmarkStart w:id="190" w:name="_Toc393201763"/>
      <w:bookmarkStart w:id="191" w:name="_Toc392080815"/>
      <w:bookmarkStart w:id="192" w:name="_Toc387831536"/>
      <w:bookmarkStart w:id="193" w:name="_Toc16936"/>
      <w:bookmarkStart w:id="194" w:name="_Toc336331393"/>
    </w:p>
    <w:p w14:paraId="34774F3F">
      <w:pPr>
        <w:pStyle w:val="17"/>
        <w:tabs>
          <w:tab w:val="right" w:leader="dot" w:pos="9061"/>
        </w:tabs>
        <w:spacing w:line="360" w:lineRule="auto"/>
        <w:ind w:left="0" w:leftChars="0"/>
        <w:jc w:val="center"/>
        <w:rPr>
          <w:rFonts w:hint="eastAsia" w:ascii="黑体" w:hAnsi="黑体" w:eastAsia="黑体" w:cs="黑体"/>
          <w:color w:val="auto"/>
          <w:sz w:val="44"/>
          <w:szCs w:val="44"/>
          <w:highlight w:val="none"/>
        </w:rPr>
      </w:pPr>
    </w:p>
    <w:p w14:paraId="5103EB58">
      <w:pPr>
        <w:pStyle w:val="17"/>
        <w:tabs>
          <w:tab w:val="right" w:leader="dot" w:pos="9061"/>
        </w:tabs>
        <w:spacing w:line="360" w:lineRule="auto"/>
        <w:ind w:left="0" w:leftChars="0"/>
        <w:jc w:val="center"/>
        <w:rPr>
          <w:rFonts w:hint="eastAsia" w:ascii="黑体" w:hAnsi="黑体" w:eastAsia="黑体" w:cs="黑体"/>
          <w:color w:val="auto"/>
          <w:sz w:val="44"/>
          <w:szCs w:val="44"/>
          <w:highlight w:val="none"/>
        </w:rPr>
      </w:pPr>
    </w:p>
    <w:p w14:paraId="0BA0952C">
      <w:pPr>
        <w:pStyle w:val="17"/>
        <w:tabs>
          <w:tab w:val="right" w:leader="dot" w:pos="9061"/>
        </w:tabs>
        <w:spacing w:line="360" w:lineRule="auto"/>
        <w:ind w:left="0" w:leftChars="0"/>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报价文件</w:t>
      </w:r>
      <w:bookmarkEnd w:id="190"/>
      <w:bookmarkEnd w:id="191"/>
      <w:bookmarkEnd w:id="192"/>
      <w:bookmarkEnd w:id="193"/>
      <w:bookmarkEnd w:id="194"/>
    </w:p>
    <w:p w14:paraId="508B7077">
      <w:pPr>
        <w:spacing w:line="440" w:lineRule="atLeast"/>
        <w:rPr>
          <w:rFonts w:ascii="黑体" w:hAnsi="黑体" w:eastAsia="黑体" w:cs="黑体"/>
          <w:color w:val="auto"/>
          <w:sz w:val="32"/>
          <w:szCs w:val="32"/>
          <w:highlight w:val="none"/>
        </w:rPr>
      </w:pPr>
    </w:p>
    <w:p w14:paraId="582031C2">
      <w:pPr>
        <w:spacing w:line="440" w:lineRule="atLeast"/>
        <w:jc w:val="center"/>
        <w:rPr>
          <w:rFonts w:ascii="黑体" w:hAnsi="黑体" w:eastAsia="黑体" w:cs="黑体"/>
          <w:color w:val="auto"/>
          <w:sz w:val="32"/>
          <w:szCs w:val="32"/>
          <w:highlight w:val="none"/>
        </w:rPr>
      </w:pPr>
    </w:p>
    <w:p w14:paraId="36670FF8">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开化中学教师教育能力提升培训采购项目</w:t>
      </w:r>
      <w:r>
        <w:rPr>
          <w:rFonts w:hint="eastAsia" w:ascii="黑体" w:hAnsi="宋体" w:eastAsia="黑体"/>
          <w:color w:val="auto"/>
          <w:sz w:val="24"/>
          <w:szCs w:val="24"/>
          <w:highlight w:val="none"/>
          <w:u w:val="single"/>
          <w:lang w:val="en-US" w:eastAsia="zh-CN"/>
        </w:rPr>
        <w:t xml:space="preserve">               </w:t>
      </w:r>
    </w:p>
    <w:p w14:paraId="567083DA">
      <w:pPr>
        <w:pStyle w:val="2"/>
        <w:rPr>
          <w:color w:val="auto"/>
          <w:highlight w:val="none"/>
        </w:rPr>
      </w:pPr>
    </w:p>
    <w:p w14:paraId="4CCD5B03">
      <w:pPr>
        <w:pStyle w:val="14"/>
        <w:ind w:firstLine="420" w:firstLineChars="200"/>
        <w:rPr>
          <w:color w:val="auto"/>
          <w:highlight w:val="none"/>
        </w:rPr>
      </w:pPr>
    </w:p>
    <w:p w14:paraId="01ABA190">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ZZFSCG-K202536</w:t>
      </w:r>
      <w:r>
        <w:rPr>
          <w:rFonts w:hint="eastAsia" w:ascii="黑体" w:hAnsi="宋体" w:eastAsia="黑体"/>
          <w:color w:val="auto"/>
          <w:sz w:val="28"/>
          <w:szCs w:val="28"/>
          <w:highlight w:val="none"/>
          <w:u w:val="single"/>
          <w:lang w:val="en-US" w:eastAsia="zh-CN"/>
        </w:rPr>
        <w:t xml:space="preserve">                   </w:t>
      </w:r>
    </w:p>
    <w:p w14:paraId="355C5E76">
      <w:pPr>
        <w:spacing w:line="440" w:lineRule="atLeast"/>
        <w:ind w:firstLine="560" w:firstLineChars="200"/>
        <w:jc w:val="left"/>
        <w:rPr>
          <w:rFonts w:ascii="黑体" w:hAnsi="宋体" w:eastAsia="黑体"/>
          <w:color w:val="auto"/>
          <w:sz w:val="28"/>
          <w:szCs w:val="28"/>
          <w:highlight w:val="none"/>
        </w:rPr>
      </w:pPr>
    </w:p>
    <w:p w14:paraId="63695A75">
      <w:pPr>
        <w:pStyle w:val="2"/>
        <w:rPr>
          <w:color w:val="auto"/>
          <w:highlight w:val="none"/>
        </w:rPr>
      </w:pPr>
    </w:p>
    <w:p w14:paraId="6842F594">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39674577">
      <w:pPr>
        <w:spacing w:line="440" w:lineRule="atLeast"/>
        <w:ind w:firstLine="562" w:firstLineChars="200"/>
        <w:jc w:val="left"/>
        <w:rPr>
          <w:rFonts w:ascii="黑体" w:hAnsi="黑体" w:eastAsia="黑体" w:cs="黑体"/>
          <w:b/>
          <w:bCs/>
          <w:color w:val="auto"/>
          <w:sz w:val="28"/>
          <w:szCs w:val="28"/>
          <w:highlight w:val="none"/>
        </w:rPr>
      </w:pPr>
    </w:p>
    <w:p w14:paraId="6B61C131">
      <w:pPr>
        <w:spacing w:line="440" w:lineRule="atLeast"/>
        <w:ind w:firstLine="562" w:firstLineChars="200"/>
        <w:jc w:val="left"/>
        <w:rPr>
          <w:rFonts w:ascii="黑体" w:hAnsi="黑体" w:eastAsia="黑体" w:cs="黑体"/>
          <w:b/>
          <w:bCs/>
          <w:color w:val="auto"/>
          <w:sz w:val="28"/>
          <w:szCs w:val="28"/>
          <w:highlight w:val="none"/>
        </w:rPr>
      </w:pPr>
    </w:p>
    <w:p w14:paraId="3C7F4903">
      <w:pPr>
        <w:spacing w:line="440" w:lineRule="atLeast"/>
        <w:jc w:val="center"/>
        <w:rPr>
          <w:rFonts w:ascii="黑体" w:hAnsi="黑体" w:eastAsia="黑体" w:cs="黑体"/>
          <w:b/>
          <w:bCs/>
          <w:color w:val="auto"/>
          <w:sz w:val="28"/>
          <w:szCs w:val="28"/>
          <w:highlight w:val="none"/>
        </w:rPr>
      </w:pPr>
    </w:p>
    <w:p w14:paraId="39F90932">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3196FA01">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1F745006">
      <w:pPr>
        <w:pStyle w:val="27"/>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p>
    <w:p w14:paraId="1047653F">
      <w:pPr>
        <w:pStyle w:val="27"/>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Style w:val="39"/>
          <w:rFonts w:hint="eastAsia" w:ascii="宋体" w:hAnsi="宋体" w:eastAsia="宋体" w:cs="宋体"/>
          <w:color w:val="auto"/>
          <w:kern w:val="0"/>
          <w:szCs w:val="22"/>
          <w:highlight w:val="none"/>
          <w:u w:val="none"/>
          <w:lang w:val="zh-CN"/>
        </w:rPr>
        <w:t>一、响应函（格式附后）</w:t>
      </w:r>
    </w:p>
    <w:p w14:paraId="72DB686E">
      <w:pPr>
        <w:pStyle w:val="27"/>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Style w:val="39"/>
          <w:rFonts w:hint="eastAsia" w:ascii="宋体" w:hAnsi="宋体" w:eastAsia="宋体" w:cs="宋体"/>
          <w:color w:val="auto"/>
          <w:kern w:val="0"/>
          <w:szCs w:val="22"/>
          <w:highlight w:val="none"/>
          <w:u w:val="none"/>
          <w:lang w:val="zh-CN"/>
        </w:rPr>
        <w:t>二、响应一览表（格式附后）</w:t>
      </w:r>
    </w:p>
    <w:p w14:paraId="54EECAFB">
      <w:pPr>
        <w:spacing w:line="440" w:lineRule="exact"/>
        <w:ind w:firstLine="420" w:firstLineChars="200"/>
        <w:rPr>
          <w:rFonts w:hint="eastAsia" w:ascii="宋体" w:hAnsi="宋体" w:cs="宋体"/>
          <w:kern w:val="0"/>
          <w:szCs w:val="21"/>
          <w:lang w:eastAsia="zh-CN"/>
        </w:rPr>
      </w:pPr>
      <w:bookmarkStart w:id="195" w:name="_Toc387831538"/>
      <w:bookmarkStart w:id="196" w:name="_Toc340736225"/>
      <w:bookmarkStart w:id="197" w:name="_Toc433882683"/>
      <w:bookmarkStart w:id="198" w:name="_Toc437331648"/>
      <w:bookmarkStart w:id="199" w:name="_Toc435706615"/>
      <w:bookmarkStart w:id="200" w:name="_Toc437509367"/>
      <w:bookmarkStart w:id="201" w:name="_Toc437504070"/>
      <w:bookmarkStart w:id="202" w:name="_Toc437331337"/>
      <w:bookmarkStart w:id="203" w:name="_Toc392080817"/>
      <w:bookmarkStart w:id="204" w:name="_Toc424199705"/>
      <w:bookmarkStart w:id="205" w:name="_Toc393201765"/>
      <w:bookmarkStart w:id="206" w:name="_Toc335294212"/>
      <w:bookmarkStart w:id="207" w:name="_Toc335298322"/>
      <w:bookmarkStart w:id="208" w:name="_Toc336671806"/>
      <w:bookmarkStart w:id="209" w:name="_Toc335295012"/>
      <w:bookmarkStart w:id="210" w:name="_Toc335297854"/>
      <w:r>
        <w:rPr>
          <w:rFonts w:hint="eastAsia" w:ascii="宋体" w:hAnsi="宋体" w:cs="宋体"/>
          <w:kern w:val="0"/>
          <w:szCs w:val="21"/>
          <w:lang w:eastAsia="zh-CN"/>
        </w:rPr>
        <w:t>三、报价明细表</w:t>
      </w:r>
      <w:r>
        <w:rPr>
          <w:rStyle w:val="39"/>
          <w:rFonts w:hint="eastAsia" w:ascii="宋体" w:hAnsi="宋体" w:eastAsia="宋体" w:cs="宋体"/>
          <w:color w:val="auto"/>
          <w:kern w:val="0"/>
          <w:szCs w:val="22"/>
          <w:highlight w:val="none"/>
          <w:u w:val="none"/>
          <w:lang w:val="zh-CN"/>
        </w:rPr>
        <w:t>（格式附后）</w:t>
      </w:r>
    </w:p>
    <w:p w14:paraId="3F69B9AF">
      <w:pPr>
        <w:spacing w:line="440" w:lineRule="exact"/>
        <w:ind w:firstLine="420" w:firstLineChars="200"/>
        <w:rPr>
          <w:rFonts w:hint="eastAsia" w:ascii="宋体" w:hAnsi="宋体" w:cs="宋体"/>
          <w:szCs w:val="21"/>
        </w:rPr>
      </w:pPr>
      <w:r>
        <w:rPr>
          <w:rFonts w:hint="eastAsia" w:ascii="宋体" w:hAnsi="宋体" w:cs="宋体"/>
          <w:szCs w:val="21"/>
          <w:lang w:eastAsia="zh-CN"/>
        </w:rPr>
        <w:t>四、</w:t>
      </w:r>
      <w:r>
        <w:rPr>
          <w:rFonts w:hint="eastAsia" w:ascii="宋体" w:hAnsi="宋体" w:cs="宋体"/>
          <w:szCs w:val="21"/>
        </w:rPr>
        <w:t>中小企业声明函（格式附后）</w:t>
      </w:r>
    </w:p>
    <w:p w14:paraId="0E6FE3B6">
      <w:pPr>
        <w:spacing w:line="440" w:lineRule="exact"/>
        <w:ind w:firstLine="420" w:firstLineChars="200"/>
        <w:rPr>
          <w:rFonts w:hint="eastAsia" w:ascii="宋体" w:hAnsi="宋体" w:cs="宋体"/>
          <w:szCs w:val="21"/>
        </w:rPr>
      </w:pPr>
      <w:r>
        <w:rPr>
          <w:rFonts w:hint="eastAsia" w:ascii="宋体" w:hAnsi="宋体" w:cs="宋体"/>
          <w:szCs w:val="21"/>
          <w:lang w:eastAsia="zh-CN"/>
        </w:rPr>
        <w:t>五</w:t>
      </w:r>
      <w:r>
        <w:rPr>
          <w:rFonts w:hint="eastAsia" w:ascii="宋体" w:hAnsi="宋体" w:cs="宋体"/>
          <w:szCs w:val="21"/>
        </w:rPr>
        <w:t>、残疾人福利性单位声明函</w:t>
      </w:r>
    </w:p>
    <w:p w14:paraId="612C65BE">
      <w:pPr>
        <w:pStyle w:val="27"/>
        <w:tabs>
          <w:tab w:val="right" w:leader="dot" w:pos="9061"/>
        </w:tabs>
        <w:spacing w:line="360" w:lineRule="auto"/>
        <w:ind w:left="0" w:leftChars="0" w:firstLine="420" w:firstLineChars="200"/>
        <w:rPr>
          <w:rFonts w:hint="eastAsia" w:ascii="宋体" w:hAnsi="宋体" w:cs="宋体"/>
          <w:szCs w:val="21"/>
        </w:rPr>
      </w:pPr>
      <w:r>
        <w:rPr>
          <w:rFonts w:hint="eastAsia" w:ascii="宋体" w:hAnsi="宋体" w:cs="宋体"/>
          <w:szCs w:val="21"/>
          <w:lang w:eastAsia="zh-CN"/>
        </w:rPr>
        <w:t>六</w:t>
      </w:r>
      <w:r>
        <w:rPr>
          <w:rFonts w:hint="eastAsia" w:ascii="宋体" w:hAnsi="宋体" w:cs="宋体"/>
          <w:szCs w:val="21"/>
        </w:rPr>
        <w:t>、省级以上监狱管理局、戒毒管理局（含新疆生产建设兵团）出具的属于监狱企业的证明文件</w:t>
      </w:r>
    </w:p>
    <w:p w14:paraId="159A19EC">
      <w:pPr>
        <w:pStyle w:val="27"/>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Fonts w:hint="eastAsia" w:ascii="宋体" w:hAnsi="宋体" w:cs="宋体"/>
          <w:szCs w:val="21"/>
          <w:lang w:eastAsia="zh-CN"/>
        </w:rPr>
        <w:t>七、</w:t>
      </w:r>
      <w:r>
        <w:rPr>
          <w:rStyle w:val="39"/>
          <w:rFonts w:hint="eastAsia" w:ascii="宋体" w:hAnsi="宋体" w:eastAsia="宋体" w:cs="宋体"/>
          <w:color w:val="auto"/>
          <w:kern w:val="0"/>
          <w:szCs w:val="22"/>
          <w:highlight w:val="none"/>
          <w:u w:val="none"/>
          <w:lang w:val="zh-CN"/>
        </w:rPr>
        <w:t>响应人需要说明的其他文件和说明</w:t>
      </w:r>
    </w:p>
    <w:p w14:paraId="02A549E1">
      <w:pPr>
        <w:widowControl/>
        <w:spacing w:line="540" w:lineRule="exact"/>
        <w:ind w:firstLine="420" w:firstLineChars="200"/>
        <w:jc w:val="left"/>
        <w:outlineLvl w:val="2"/>
        <w:rPr>
          <w:rStyle w:val="39"/>
          <w:rFonts w:ascii="宋体" w:hAnsi="宋体" w:cs="宋体"/>
          <w:color w:val="auto"/>
          <w:kern w:val="0"/>
          <w:szCs w:val="22"/>
          <w:highlight w:val="none"/>
          <w:u w:val="none"/>
        </w:rPr>
      </w:pPr>
    </w:p>
    <w:p w14:paraId="5800A3BA">
      <w:pPr>
        <w:widowControl/>
        <w:spacing w:line="540" w:lineRule="exact"/>
        <w:ind w:firstLine="420" w:firstLineChars="200"/>
        <w:jc w:val="center"/>
        <w:outlineLvl w:val="2"/>
        <w:rPr>
          <w:rFonts w:ascii="宋体" w:hAnsi="宋体" w:cs="宋体"/>
          <w:b/>
          <w:bCs/>
          <w:color w:val="auto"/>
          <w:kern w:val="0"/>
          <w:sz w:val="30"/>
          <w:szCs w:val="30"/>
          <w:highlight w:val="none"/>
        </w:rPr>
      </w:pPr>
      <w:r>
        <w:rPr>
          <w:rStyle w:val="39"/>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60A92FB3">
      <w:pPr>
        <w:widowControl/>
        <w:spacing w:line="440" w:lineRule="exact"/>
        <w:jc w:val="left"/>
        <w:rPr>
          <w:rFonts w:ascii="仿宋" w:hAnsi="仿宋" w:eastAsia="仿宋" w:cs="宋体"/>
          <w:color w:val="auto"/>
          <w:kern w:val="0"/>
          <w:sz w:val="24"/>
          <w:highlight w:val="none"/>
        </w:rPr>
      </w:pPr>
    </w:p>
    <w:p w14:paraId="0AE9163A">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p>
    <w:p w14:paraId="5B9A9D74">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（响应方的名称），提交电子响应文件。</w:t>
      </w:r>
    </w:p>
    <w:p w14:paraId="16C1B53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651401AE">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07DEA66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670363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6ED23CF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3670AAC7">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7C81EA5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0504865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0492F99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195"/>
    <w:bookmarkEnd w:id="196"/>
    <w:bookmarkEnd w:id="197"/>
    <w:bookmarkEnd w:id="198"/>
    <w:bookmarkEnd w:id="199"/>
    <w:bookmarkEnd w:id="200"/>
    <w:bookmarkEnd w:id="201"/>
    <w:bookmarkEnd w:id="202"/>
    <w:bookmarkEnd w:id="203"/>
    <w:bookmarkEnd w:id="204"/>
    <w:bookmarkEnd w:id="205"/>
    <w:p w14:paraId="4C47A2EA">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78903FAB">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6C6AA328">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xml:space="preserve">                  </w:t>
      </w:r>
    </w:p>
    <w:p w14:paraId="001A5B3C">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xml:space="preserve">          </w:t>
      </w:r>
    </w:p>
    <w:p w14:paraId="4D9B4E5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xml:space="preserve">           </w:t>
      </w:r>
    </w:p>
    <w:p w14:paraId="073F9445">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xml:space="preserve">        </w:t>
      </w:r>
    </w:p>
    <w:p w14:paraId="7E549256">
      <w:pPr>
        <w:widowControl/>
        <w:spacing w:line="44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响应方名称（电子签章）：</w:t>
      </w:r>
      <w:r>
        <w:rPr>
          <w:rFonts w:hint="eastAsia" w:ascii="宋体" w:hAnsi="宋体" w:cs="宋体"/>
          <w:color w:val="auto"/>
          <w:kern w:val="0"/>
          <w:highlight w:val="none"/>
          <w:u w:val="single"/>
        </w:rPr>
        <w:t>         </w:t>
      </w:r>
    </w:p>
    <w:p w14:paraId="11A8EEB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1120F836">
      <w:pPr>
        <w:widowControl/>
        <w:spacing w:beforeLines="0" w:afterLines="0" w:line="540" w:lineRule="exact"/>
        <w:jc w:val="center"/>
        <w:outlineLvl w:val="2"/>
        <w:rPr>
          <w:rFonts w:hint="eastAsia" w:ascii="宋体" w:hAnsi="宋体" w:cs="宋体"/>
          <w:b/>
          <w:color w:val="auto"/>
          <w:kern w:val="0"/>
          <w:sz w:val="30"/>
          <w:szCs w:val="30"/>
          <w:highlight w:val="none"/>
        </w:rPr>
      </w:pPr>
      <w:r>
        <w:rPr>
          <w:rFonts w:ascii="仿宋" w:hAnsi="仿宋" w:eastAsia="仿宋" w:cs="宋体"/>
          <w:b/>
          <w:color w:val="auto"/>
          <w:kern w:val="0"/>
          <w:sz w:val="30"/>
          <w:szCs w:val="30"/>
          <w:highlight w:val="none"/>
        </w:rPr>
        <w:br w:type="page"/>
      </w:r>
      <w:bookmarkEnd w:id="206"/>
      <w:bookmarkEnd w:id="207"/>
      <w:bookmarkEnd w:id="208"/>
      <w:bookmarkEnd w:id="209"/>
      <w:bookmarkEnd w:id="210"/>
      <w:r>
        <w:rPr>
          <w:rFonts w:hint="eastAsia" w:ascii="宋体" w:hAnsi="宋体" w:cs="宋体"/>
          <w:b/>
          <w:color w:val="auto"/>
          <w:kern w:val="0"/>
          <w:sz w:val="30"/>
          <w:szCs w:val="30"/>
          <w:highlight w:val="none"/>
        </w:rPr>
        <w:t>二、响应一览表</w:t>
      </w:r>
    </w:p>
    <w:p w14:paraId="3E093205">
      <w:pPr>
        <w:snapToGrid w:val="0"/>
        <w:spacing w:before="50" w:beforeLines="0" w:after="50" w:afterLines="0" w:line="440" w:lineRule="exact"/>
        <w:jc w:val="left"/>
        <w:rPr>
          <w:rFonts w:hint="eastAsia" w:ascii="宋体" w:hAnsi="宋体" w:cs="宋体"/>
          <w:color w:val="auto"/>
          <w:sz w:val="21"/>
          <w:szCs w:val="21"/>
          <w:highlight w:val="none"/>
        </w:rPr>
      </w:pPr>
    </w:p>
    <w:p w14:paraId="74D75AA1">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auto"/>
          <w:sz w:val="21"/>
          <w:szCs w:val="21"/>
          <w:highlight w:val="none"/>
        </w:rPr>
      </w:pPr>
    </w:p>
    <w:p w14:paraId="261155CF">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仿宋"/>
          <w:color w:val="auto"/>
          <w:szCs w:val="21"/>
          <w:highlight w:val="none"/>
          <w:lang w:val="en-US" w:eastAsia="zh-CN"/>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金额单位：</w:t>
      </w:r>
      <w:r>
        <w:rPr>
          <w:rFonts w:hint="eastAsia" w:ascii="宋体" w:hAnsi="宋体" w:cs="宋体"/>
          <w:color w:val="auto"/>
          <w:sz w:val="21"/>
          <w:szCs w:val="21"/>
          <w:highlight w:val="none"/>
          <w:lang w:val="en-US" w:eastAsia="zh-CN"/>
        </w:rPr>
        <w:t>元</w:t>
      </w:r>
    </w:p>
    <w:tbl>
      <w:tblPr>
        <w:tblStyle w:val="33"/>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674B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cBorders>
            <w:noWrap w:val="0"/>
            <w:vAlign w:val="center"/>
          </w:tcPr>
          <w:p w14:paraId="38FC6B6E">
            <w:pPr>
              <w:snapToGrid w:val="0"/>
              <w:spacing w:line="360" w:lineRule="exact"/>
              <w:jc w:val="center"/>
              <w:rPr>
                <w:rFonts w:hint="eastAsia" w:ascii="宋体" w:hAnsi="宋体" w:cs="宋体"/>
                <w:szCs w:val="21"/>
              </w:rPr>
            </w:pPr>
            <w:r>
              <w:rPr>
                <w:rFonts w:hint="eastAsia" w:ascii="宋体" w:hAnsi="宋体" w:cs="宋体"/>
                <w:szCs w:val="21"/>
              </w:rPr>
              <w:t>项目名称</w:t>
            </w:r>
          </w:p>
        </w:tc>
        <w:tc>
          <w:tcPr>
            <w:tcW w:w="7763" w:type="dxa"/>
            <w:tcBorders>
              <w:top w:val="single" w:color="auto" w:sz="4" w:space="0"/>
              <w:left w:val="single" w:color="auto" w:sz="4" w:space="0"/>
              <w:bottom w:val="single" w:color="auto" w:sz="4" w:space="0"/>
              <w:right w:val="single" w:color="auto" w:sz="4" w:space="0"/>
            </w:tcBorders>
            <w:noWrap w:val="0"/>
            <w:vAlign w:val="center"/>
          </w:tcPr>
          <w:p w14:paraId="6BD098C3">
            <w:pPr>
              <w:snapToGrid w:val="0"/>
              <w:spacing w:line="360" w:lineRule="exact"/>
              <w:rPr>
                <w:rFonts w:hint="eastAsia" w:ascii="宋体" w:hAnsi="宋体" w:cs="宋体"/>
                <w:szCs w:val="21"/>
              </w:rPr>
            </w:pPr>
          </w:p>
        </w:tc>
      </w:tr>
      <w:tr w14:paraId="02E8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cBorders>
            <w:noWrap w:val="0"/>
            <w:vAlign w:val="center"/>
          </w:tcPr>
          <w:p w14:paraId="0D896E90">
            <w:pPr>
              <w:snapToGrid w:val="0"/>
              <w:spacing w:line="360" w:lineRule="exact"/>
              <w:jc w:val="center"/>
              <w:rPr>
                <w:rFonts w:hint="eastAsia" w:ascii="宋体" w:hAnsi="宋体" w:cs="宋体"/>
                <w:szCs w:val="21"/>
              </w:rPr>
            </w:pPr>
            <w:r>
              <w:rPr>
                <w:rFonts w:hint="eastAsia" w:ascii="宋体" w:hAnsi="宋体" w:cs="宋体"/>
                <w:szCs w:val="21"/>
                <w:lang w:eastAsia="zh-CN"/>
              </w:rPr>
              <w:t>响应</w:t>
            </w:r>
            <w:r>
              <w:rPr>
                <w:rFonts w:hint="eastAsia" w:ascii="宋体" w:hAnsi="宋体" w:cs="宋体"/>
                <w:szCs w:val="21"/>
              </w:rPr>
              <w:t>总报价</w:t>
            </w:r>
          </w:p>
        </w:tc>
        <w:tc>
          <w:tcPr>
            <w:tcW w:w="7763" w:type="dxa"/>
            <w:tcBorders>
              <w:top w:val="single" w:color="auto" w:sz="4" w:space="0"/>
              <w:left w:val="single" w:color="auto" w:sz="4" w:space="0"/>
              <w:bottom w:val="single" w:color="auto" w:sz="4" w:space="0"/>
              <w:right w:val="single" w:color="auto" w:sz="4" w:space="0"/>
            </w:tcBorders>
            <w:noWrap w:val="0"/>
            <w:vAlign w:val="center"/>
          </w:tcPr>
          <w:p w14:paraId="62A60913">
            <w:pPr>
              <w:wordWrap w:val="0"/>
              <w:overflowPunct w:val="0"/>
              <w:autoSpaceDE w:val="0"/>
              <w:autoSpaceDN w:val="0"/>
              <w:snapToGrid w:val="0"/>
              <w:spacing w:line="360" w:lineRule="exact"/>
              <w:rPr>
                <w:rFonts w:hint="eastAsia" w:ascii="宋体" w:hAnsi="宋体" w:cs="宋体"/>
                <w:szCs w:val="21"/>
              </w:rPr>
            </w:pPr>
            <w:r>
              <w:rPr>
                <w:rFonts w:hint="eastAsia" w:ascii="宋体" w:hAnsi="宋体" w:cs="宋体"/>
                <w:szCs w:val="21"/>
              </w:rPr>
              <w:t xml:space="preserve">大写： </w:t>
            </w:r>
            <w:r>
              <w:rPr>
                <w:rFonts w:hint="eastAsia" w:ascii="宋体" w:hAnsi="宋体" w:cs="宋体"/>
                <w:szCs w:val="21"/>
                <w:u w:val="single"/>
              </w:rPr>
              <w:t xml:space="preserve">                </w:t>
            </w:r>
            <w:r>
              <w:rPr>
                <w:rFonts w:hint="eastAsia" w:ascii="宋体" w:hAnsi="宋体" w:cs="宋体"/>
                <w:szCs w:val="21"/>
              </w:rPr>
              <w:t xml:space="preserve">                     （小写：￥___________）</w:t>
            </w:r>
          </w:p>
        </w:tc>
      </w:tr>
    </w:tbl>
    <w:p w14:paraId="7DC45040">
      <w:pPr>
        <w:snapToGrid w:val="0"/>
        <w:spacing w:before="50" w:after="50" w:line="440" w:lineRule="exact"/>
        <w:ind w:firstLine="420" w:firstLineChars="200"/>
        <w:jc w:val="left"/>
        <w:rPr>
          <w:rFonts w:hint="eastAsia" w:ascii="宋体" w:hAnsi="宋体" w:cs="宋体"/>
          <w:szCs w:val="21"/>
        </w:rPr>
      </w:pPr>
      <w:r>
        <w:rPr>
          <w:rFonts w:hint="eastAsia" w:ascii="宋体" w:hAnsi="宋体" w:cs="宋体"/>
          <w:szCs w:val="21"/>
        </w:rPr>
        <w:t xml:space="preserve">注: </w:t>
      </w:r>
    </w:p>
    <w:p w14:paraId="58972AB7">
      <w:pPr>
        <w:snapToGrid w:val="0"/>
        <w:spacing w:before="50" w:after="50" w:line="440" w:lineRule="exact"/>
        <w:ind w:firstLine="420" w:firstLineChars="200"/>
        <w:jc w:val="left"/>
        <w:rPr>
          <w:rFonts w:hint="eastAsia" w:ascii="宋体" w:hAnsi="宋体" w:cs="宋体"/>
          <w:szCs w:val="21"/>
        </w:rPr>
      </w:pPr>
      <w:r>
        <w:rPr>
          <w:rFonts w:hint="eastAsia" w:ascii="宋体" w:hAnsi="宋体" w:cs="宋体"/>
          <w:szCs w:val="21"/>
        </w:rPr>
        <w:t>1.报价一经涂改，应在涂改处加盖单位公章</w:t>
      </w:r>
      <w:r>
        <w:rPr>
          <w:rFonts w:hint="eastAsia" w:ascii="宋体" w:hAnsi="宋体" w:cs="宋体"/>
          <w:szCs w:val="21"/>
          <w:lang w:eastAsia="zh-CN"/>
        </w:rPr>
        <w:t>或</w:t>
      </w:r>
      <w:r>
        <w:rPr>
          <w:rFonts w:hint="eastAsia" w:ascii="宋体" w:hAnsi="宋体" w:cs="宋体"/>
          <w:szCs w:val="21"/>
        </w:rPr>
        <w:t>由法定代表人或授权委托人签字或盖章，否则其投标作无效标处理。</w:t>
      </w:r>
    </w:p>
    <w:p w14:paraId="47BB786F">
      <w:pPr>
        <w:snapToGrid w:val="0"/>
        <w:spacing w:before="50" w:after="50" w:line="440" w:lineRule="exact"/>
        <w:ind w:firstLine="422" w:firstLineChars="200"/>
        <w:jc w:val="left"/>
        <w:rPr>
          <w:rFonts w:hint="default" w:ascii="宋体" w:hAnsi="宋体" w:eastAsia="宋体"/>
          <w:b/>
          <w:bCs/>
          <w:color w:val="auto"/>
          <w:szCs w:val="21"/>
          <w:highlight w:val="none"/>
          <w:lang w:val="en-US" w:eastAsia="zh-CN"/>
        </w:rPr>
      </w:pPr>
    </w:p>
    <w:p w14:paraId="2AA9DA15">
      <w:pPr>
        <w:spacing w:beforeLines="0" w:afterLines="0" w:line="312" w:lineRule="auto"/>
        <w:ind w:right="-21" w:rightChars="-10" w:firstLine="630" w:firstLineChars="300"/>
        <w:rPr>
          <w:rFonts w:hint="eastAsia" w:ascii="宋体" w:hAnsi="宋体" w:cs="宋体"/>
          <w:color w:val="auto"/>
          <w:sz w:val="21"/>
          <w:szCs w:val="21"/>
          <w:highlight w:val="none"/>
        </w:rPr>
      </w:pPr>
    </w:p>
    <w:p w14:paraId="0A3F842F">
      <w:pPr>
        <w:pStyle w:val="2"/>
        <w:spacing w:beforeLines="0" w:afterLines="0"/>
        <w:rPr>
          <w:rFonts w:hint="eastAsia" w:ascii="宋体" w:hAnsi="宋体"/>
          <w:color w:val="auto"/>
          <w:sz w:val="20"/>
          <w:szCs w:val="24"/>
          <w:highlight w:val="none"/>
        </w:rPr>
      </w:pPr>
    </w:p>
    <w:p w14:paraId="4ACF6AD6">
      <w:pPr>
        <w:pStyle w:val="2"/>
        <w:spacing w:beforeLines="0" w:afterLines="0"/>
        <w:rPr>
          <w:rFonts w:hint="eastAsia" w:ascii="宋体" w:hAnsi="宋体"/>
          <w:color w:val="auto"/>
          <w:sz w:val="20"/>
          <w:szCs w:val="24"/>
          <w:highlight w:val="none"/>
        </w:rPr>
      </w:pPr>
    </w:p>
    <w:p w14:paraId="0EC1A74A">
      <w:pPr>
        <w:pStyle w:val="2"/>
        <w:spacing w:beforeLines="0" w:afterLines="0"/>
        <w:rPr>
          <w:rFonts w:hint="eastAsia" w:ascii="宋体" w:hAnsi="宋体"/>
          <w:color w:val="auto"/>
          <w:sz w:val="20"/>
          <w:szCs w:val="24"/>
          <w:highlight w:val="none"/>
        </w:rPr>
      </w:pPr>
    </w:p>
    <w:p w14:paraId="7A28ED96">
      <w:pPr>
        <w:pStyle w:val="2"/>
        <w:spacing w:beforeLines="0" w:afterLines="0"/>
        <w:rPr>
          <w:rFonts w:hint="eastAsia" w:ascii="宋体" w:hAnsi="宋体"/>
          <w:color w:val="auto"/>
          <w:sz w:val="20"/>
          <w:szCs w:val="24"/>
          <w:highlight w:val="none"/>
        </w:rPr>
      </w:pPr>
    </w:p>
    <w:p w14:paraId="782ACCDA">
      <w:pPr>
        <w:wordWrap w:val="0"/>
        <w:spacing w:beforeLines="0" w:afterLines="0" w:line="360" w:lineRule="auto"/>
        <w:rPr>
          <w:rFonts w:hint="eastAsia" w:ascii="宋体" w:hAnsi="宋体"/>
          <w:color w:val="auto"/>
          <w:sz w:val="21"/>
          <w:szCs w:val="24"/>
          <w:highlight w:val="none"/>
        </w:rPr>
      </w:pPr>
    </w:p>
    <w:p w14:paraId="3D67DEB5">
      <w:pPr>
        <w:spacing w:line="500" w:lineRule="exact"/>
        <w:ind w:firstLine="3360" w:firstLineChars="1600"/>
        <w:rPr>
          <w:rFonts w:hint="eastAsia" w:ascii="宋体" w:hAnsi="宋体" w:cs="宋体"/>
          <w:color w:val="auto"/>
          <w:sz w:val="21"/>
          <w:szCs w:val="21"/>
          <w:highlight w:val="none"/>
        </w:rPr>
      </w:pPr>
      <w:r>
        <w:rPr>
          <w:rFonts w:hint="eastAsia" w:ascii="宋体" w:hAnsi="宋体"/>
          <w:color w:val="auto"/>
          <w:sz w:val="21"/>
          <w:szCs w:val="24"/>
          <w:highlight w:val="none"/>
        </w:rPr>
        <w:t xml:space="preserve">            </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E6EB54D">
      <w:pPr>
        <w:wordWrap w:val="0"/>
        <w:spacing w:beforeLines="0" w:afterLines="0" w:line="360" w:lineRule="auto"/>
        <w:ind w:firstLine="420" w:firstLineChars="200"/>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1B45573">
      <w:pPr>
        <w:pStyle w:val="81"/>
        <w:ind w:firstLine="440"/>
        <w:rPr>
          <w:rFonts w:cs="宋体"/>
          <w:b/>
          <w:bCs/>
          <w:color w:val="auto"/>
          <w:kern w:val="0"/>
          <w:sz w:val="30"/>
          <w:szCs w:val="30"/>
          <w:highlight w:val="none"/>
        </w:rPr>
      </w:pPr>
    </w:p>
    <w:p w14:paraId="12709CE2">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4992BE44">
      <w:pPr>
        <w:snapToGrid w:val="0"/>
        <w:spacing w:before="50" w:after="5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p>
    <w:p w14:paraId="0E7FBBDA">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三、报价明细表</w:t>
      </w:r>
    </w:p>
    <w:p w14:paraId="0F9421F9">
      <w:pPr>
        <w:snapToGrid w:val="0"/>
        <w:spacing w:line="540" w:lineRule="exact"/>
        <w:rPr>
          <w:rFonts w:ascii="宋体" w:hAnsi="宋体" w:cs="宋体"/>
          <w:szCs w:val="21"/>
        </w:rPr>
      </w:pPr>
      <w:r>
        <w:rPr>
          <w:rFonts w:ascii="宋体" w:hAnsi="宋体" w:cs="宋体"/>
          <w:szCs w:val="21"/>
        </w:rPr>
        <w:t>项目名称：                      项目编号：                             金额单位：元</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34"/>
        <w:gridCol w:w="1585"/>
        <w:gridCol w:w="1585"/>
        <w:gridCol w:w="1585"/>
        <w:gridCol w:w="1585"/>
      </w:tblGrid>
      <w:tr w14:paraId="6BB5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AFC1FEA">
            <w:pPr>
              <w:snapToGrid w:val="0"/>
              <w:spacing w:line="540" w:lineRule="exact"/>
              <w:jc w:val="center"/>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2334" w:type="dxa"/>
          </w:tcPr>
          <w:p w14:paraId="0EA8FFEC">
            <w:pPr>
              <w:snapToGrid w:val="0"/>
              <w:spacing w:line="540" w:lineRule="exact"/>
              <w:jc w:val="center"/>
              <w:rPr>
                <w:rFonts w:hint="eastAsia" w:ascii="宋体" w:hAnsi="宋体" w:eastAsia="宋体" w:cs="宋体"/>
                <w:szCs w:val="21"/>
                <w:lang w:eastAsia="zh-CN"/>
              </w:rPr>
            </w:pPr>
            <w:r>
              <w:rPr>
                <w:rFonts w:hint="eastAsia" w:ascii="宋体" w:hAnsi="宋体" w:eastAsia="宋体" w:cs="宋体"/>
                <w:szCs w:val="21"/>
                <w:lang w:eastAsia="zh-CN"/>
              </w:rPr>
              <w:t>项目</w:t>
            </w:r>
          </w:p>
        </w:tc>
        <w:tc>
          <w:tcPr>
            <w:tcW w:w="1585" w:type="dxa"/>
          </w:tcPr>
          <w:p w14:paraId="358B8093">
            <w:pPr>
              <w:snapToGrid w:val="0"/>
              <w:spacing w:line="540" w:lineRule="exact"/>
              <w:jc w:val="center"/>
              <w:rPr>
                <w:rFonts w:hint="eastAsia" w:ascii="宋体" w:hAnsi="宋体" w:eastAsia="宋体" w:cs="宋体"/>
                <w:szCs w:val="21"/>
                <w:lang w:eastAsia="zh-CN"/>
              </w:rPr>
            </w:pPr>
            <w:r>
              <w:rPr>
                <w:rFonts w:hint="eastAsia" w:ascii="宋体" w:hAnsi="宋体" w:eastAsia="宋体" w:cs="宋体"/>
                <w:szCs w:val="21"/>
                <w:lang w:eastAsia="zh-CN"/>
              </w:rPr>
              <w:t>数量</w:t>
            </w:r>
          </w:p>
        </w:tc>
        <w:tc>
          <w:tcPr>
            <w:tcW w:w="1585" w:type="dxa"/>
          </w:tcPr>
          <w:p w14:paraId="60F259C5">
            <w:pPr>
              <w:snapToGrid w:val="0"/>
              <w:spacing w:line="540" w:lineRule="exact"/>
              <w:jc w:val="center"/>
              <w:rPr>
                <w:rFonts w:hint="eastAsia" w:ascii="宋体" w:hAnsi="宋体" w:eastAsia="宋体" w:cs="宋体"/>
                <w:szCs w:val="21"/>
                <w:lang w:eastAsia="zh-CN"/>
              </w:rPr>
            </w:pPr>
            <w:r>
              <w:rPr>
                <w:rFonts w:hint="eastAsia" w:ascii="宋体" w:hAnsi="宋体" w:eastAsia="宋体" w:cs="宋体"/>
                <w:szCs w:val="21"/>
                <w:lang w:eastAsia="zh-CN"/>
              </w:rPr>
              <w:t>单价</w:t>
            </w:r>
          </w:p>
        </w:tc>
        <w:tc>
          <w:tcPr>
            <w:tcW w:w="1585" w:type="dxa"/>
          </w:tcPr>
          <w:p w14:paraId="6F9B129C">
            <w:pPr>
              <w:snapToGrid w:val="0"/>
              <w:spacing w:line="540" w:lineRule="exact"/>
              <w:jc w:val="center"/>
              <w:rPr>
                <w:rFonts w:hint="eastAsia" w:ascii="宋体" w:hAnsi="宋体" w:eastAsia="宋体" w:cs="宋体"/>
                <w:szCs w:val="21"/>
                <w:lang w:eastAsia="zh-CN"/>
              </w:rPr>
            </w:pPr>
            <w:r>
              <w:rPr>
                <w:rFonts w:hint="eastAsia" w:ascii="宋体" w:hAnsi="宋体" w:eastAsia="宋体" w:cs="宋体"/>
                <w:szCs w:val="21"/>
                <w:lang w:eastAsia="zh-CN"/>
              </w:rPr>
              <w:t>合计</w:t>
            </w:r>
          </w:p>
        </w:tc>
        <w:tc>
          <w:tcPr>
            <w:tcW w:w="1585" w:type="dxa"/>
          </w:tcPr>
          <w:p w14:paraId="4E2C7957">
            <w:pPr>
              <w:snapToGrid w:val="0"/>
              <w:spacing w:line="540" w:lineRule="exact"/>
              <w:jc w:val="center"/>
              <w:rPr>
                <w:rFonts w:hint="eastAsia" w:ascii="宋体" w:hAnsi="宋体" w:eastAsia="宋体" w:cs="宋体"/>
                <w:szCs w:val="21"/>
                <w:lang w:eastAsia="zh-CN"/>
              </w:rPr>
            </w:pPr>
            <w:r>
              <w:rPr>
                <w:rFonts w:hint="eastAsia" w:ascii="宋体" w:hAnsi="宋体" w:eastAsia="宋体" w:cs="宋体"/>
                <w:szCs w:val="21"/>
                <w:lang w:eastAsia="zh-CN"/>
              </w:rPr>
              <w:t>备注</w:t>
            </w:r>
          </w:p>
        </w:tc>
      </w:tr>
      <w:tr w14:paraId="6682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5D590855">
            <w:pPr>
              <w:rPr>
                <w:rFonts w:hint="eastAsia" w:ascii="宋体" w:hAnsi="宋体" w:eastAsia="宋体" w:cs="宋体"/>
                <w:b/>
                <w:color w:val="auto"/>
                <w:sz w:val="30"/>
                <w:szCs w:val="30"/>
                <w:highlight w:val="none"/>
                <w:vertAlign w:val="baseline"/>
              </w:rPr>
            </w:pPr>
          </w:p>
        </w:tc>
        <w:tc>
          <w:tcPr>
            <w:tcW w:w="2334" w:type="dxa"/>
          </w:tcPr>
          <w:p w14:paraId="14EF8E2B">
            <w:pPr>
              <w:rPr>
                <w:rFonts w:hint="eastAsia" w:ascii="宋体" w:hAnsi="宋体" w:eastAsia="宋体" w:cs="宋体"/>
                <w:b/>
                <w:color w:val="auto"/>
                <w:sz w:val="30"/>
                <w:szCs w:val="30"/>
                <w:highlight w:val="none"/>
                <w:vertAlign w:val="baseline"/>
              </w:rPr>
            </w:pPr>
          </w:p>
        </w:tc>
        <w:tc>
          <w:tcPr>
            <w:tcW w:w="1585" w:type="dxa"/>
          </w:tcPr>
          <w:p w14:paraId="10DE5857">
            <w:pPr>
              <w:rPr>
                <w:rFonts w:hint="eastAsia" w:ascii="宋体" w:hAnsi="宋体" w:eastAsia="宋体" w:cs="宋体"/>
                <w:b/>
                <w:color w:val="auto"/>
                <w:sz w:val="30"/>
                <w:szCs w:val="30"/>
                <w:highlight w:val="none"/>
                <w:vertAlign w:val="baseline"/>
              </w:rPr>
            </w:pPr>
          </w:p>
        </w:tc>
        <w:tc>
          <w:tcPr>
            <w:tcW w:w="1585" w:type="dxa"/>
          </w:tcPr>
          <w:p w14:paraId="5B099774">
            <w:pPr>
              <w:rPr>
                <w:rFonts w:hint="eastAsia" w:ascii="宋体" w:hAnsi="宋体" w:eastAsia="宋体" w:cs="宋体"/>
                <w:b/>
                <w:color w:val="auto"/>
                <w:sz w:val="30"/>
                <w:szCs w:val="30"/>
                <w:highlight w:val="none"/>
                <w:vertAlign w:val="baseline"/>
              </w:rPr>
            </w:pPr>
          </w:p>
        </w:tc>
        <w:tc>
          <w:tcPr>
            <w:tcW w:w="1585" w:type="dxa"/>
          </w:tcPr>
          <w:p w14:paraId="566DF452">
            <w:pPr>
              <w:rPr>
                <w:rFonts w:hint="eastAsia" w:ascii="宋体" w:hAnsi="宋体" w:eastAsia="宋体" w:cs="宋体"/>
                <w:b/>
                <w:color w:val="auto"/>
                <w:sz w:val="30"/>
                <w:szCs w:val="30"/>
                <w:highlight w:val="none"/>
                <w:vertAlign w:val="baseline"/>
              </w:rPr>
            </w:pPr>
          </w:p>
        </w:tc>
        <w:tc>
          <w:tcPr>
            <w:tcW w:w="1585" w:type="dxa"/>
          </w:tcPr>
          <w:p w14:paraId="42FB3802">
            <w:pPr>
              <w:rPr>
                <w:rFonts w:hint="eastAsia" w:ascii="宋体" w:hAnsi="宋体" w:eastAsia="宋体" w:cs="宋体"/>
                <w:b/>
                <w:color w:val="auto"/>
                <w:sz w:val="30"/>
                <w:szCs w:val="30"/>
                <w:highlight w:val="none"/>
                <w:vertAlign w:val="baseline"/>
              </w:rPr>
            </w:pPr>
          </w:p>
        </w:tc>
      </w:tr>
      <w:tr w14:paraId="033D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DDF984E">
            <w:pPr>
              <w:rPr>
                <w:rFonts w:hint="eastAsia" w:ascii="宋体" w:hAnsi="宋体" w:eastAsia="宋体" w:cs="宋体"/>
                <w:b/>
                <w:color w:val="auto"/>
                <w:sz w:val="30"/>
                <w:szCs w:val="30"/>
                <w:highlight w:val="none"/>
                <w:vertAlign w:val="baseline"/>
              </w:rPr>
            </w:pPr>
          </w:p>
        </w:tc>
        <w:tc>
          <w:tcPr>
            <w:tcW w:w="2334" w:type="dxa"/>
          </w:tcPr>
          <w:p w14:paraId="5478A3A6">
            <w:pPr>
              <w:rPr>
                <w:rFonts w:hint="eastAsia" w:ascii="宋体" w:hAnsi="宋体" w:eastAsia="宋体" w:cs="宋体"/>
                <w:b/>
                <w:color w:val="auto"/>
                <w:sz w:val="30"/>
                <w:szCs w:val="30"/>
                <w:highlight w:val="none"/>
                <w:vertAlign w:val="baseline"/>
              </w:rPr>
            </w:pPr>
          </w:p>
        </w:tc>
        <w:tc>
          <w:tcPr>
            <w:tcW w:w="1585" w:type="dxa"/>
          </w:tcPr>
          <w:p w14:paraId="1DB00AFF">
            <w:pPr>
              <w:rPr>
                <w:rFonts w:hint="eastAsia" w:ascii="宋体" w:hAnsi="宋体" w:eastAsia="宋体" w:cs="宋体"/>
                <w:b/>
                <w:color w:val="auto"/>
                <w:sz w:val="30"/>
                <w:szCs w:val="30"/>
                <w:highlight w:val="none"/>
                <w:vertAlign w:val="baseline"/>
              </w:rPr>
            </w:pPr>
          </w:p>
        </w:tc>
        <w:tc>
          <w:tcPr>
            <w:tcW w:w="1585" w:type="dxa"/>
          </w:tcPr>
          <w:p w14:paraId="1062C427">
            <w:pPr>
              <w:rPr>
                <w:rFonts w:hint="eastAsia" w:ascii="宋体" w:hAnsi="宋体" w:eastAsia="宋体" w:cs="宋体"/>
                <w:b/>
                <w:color w:val="auto"/>
                <w:sz w:val="30"/>
                <w:szCs w:val="30"/>
                <w:highlight w:val="none"/>
                <w:vertAlign w:val="baseline"/>
              </w:rPr>
            </w:pPr>
          </w:p>
        </w:tc>
        <w:tc>
          <w:tcPr>
            <w:tcW w:w="1585" w:type="dxa"/>
          </w:tcPr>
          <w:p w14:paraId="70295F9D">
            <w:pPr>
              <w:rPr>
                <w:rFonts w:hint="eastAsia" w:ascii="宋体" w:hAnsi="宋体" w:eastAsia="宋体" w:cs="宋体"/>
                <w:b/>
                <w:color w:val="auto"/>
                <w:sz w:val="30"/>
                <w:szCs w:val="30"/>
                <w:highlight w:val="none"/>
                <w:vertAlign w:val="baseline"/>
              </w:rPr>
            </w:pPr>
          </w:p>
        </w:tc>
        <w:tc>
          <w:tcPr>
            <w:tcW w:w="1585" w:type="dxa"/>
          </w:tcPr>
          <w:p w14:paraId="36114709">
            <w:pPr>
              <w:rPr>
                <w:rFonts w:hint="eastAsia" w:ascii="宋体" w:hAnsi="宋体" w:eastAsia="宋体" w:cs="宋体"/>
                <w:b/>
                <w:color w:val="auto"/>
                <w:sz w:val="30"/>
                <w:szCs w:val="30"/>
                <w:highlight w:val="none"/>
                <w:vertAlign w:val="baseline"/>
              </w:rPr>
            </w:pPr>
          </w:p>
        </w:tc>
      </w:tr>
      <w:tr w14:paraId="3577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6F6A42E3">
            <w:pPr>
              <w:rPr>
                <w:rFonts w:hint="eastAsia" w:ascii="宋体" w:hAnsi="宋体" w:eastAsia="宋体" w:cs="宋体"/>
                <w:b/>
                <w:color w:val="auto"/>
                <w:sz w:val="30"/>
                <w:szCs w:val="30"/>
                <w:highlight w:val="none"/>
                <w:vertAlign w:val="baseline"/>
              </w:rPr>
            </w:pPr>
          </w:p>
        </w:tc>
        <w:tc>
          <w:tcPr>
            <w:tcW w:w="2334" w:type="dxa"/>
          </w:tcPr>
          <w:p w14:paraId="1937E42F">
            <w:pPr>
              <w:rPr>
                <w:rFonts w:hint="eastAsia" w:ascii="宋体" w:hAnsi="宋体" w:eastAsia="宋体" w:cs="宋体"/>
                <w:b/>
                <w:color w:val="auto"/>
                <w:sz w:val="30"/>
                <w:szCs w:val="30"/>
                <w:highlight w:val="none"/>
                <w:vertAlign w:val="baseline"/>
              </w:rPr>
            </w:pPr>
          </w:p>
        </w:tc>
        <w:tc>
          <w:tcPr>
            <w:tcW w:w="1585" w:type="dxa"/>
          </w:tcPr>
          <w:p w14:paraId="09D96F34">
            <w:pPr>
              <w:rPr>
                <w:rFonts w:hint="eastAsia" w:ascii="宋体" w:hAnsi="宋体" w:eastAsia="宋体" w:cs="宋体"/>
                <w:b/>
                <w:color w:val="auto"/>
                <w:sz w:val="30"/>
                <w:szCs w:val="30"/>
                <w:highlight w:val="none"/>
                <w:vertAlign w:val="baseline"/>
              </w:rPr>
            </w:pPr>
          </w:p>
        </w:tc>
        <w:tc>
          <w:tcPr>
            <w:tcW w:w="1585" w:type="dxa"/>
          </w:tcPr>
          <w:p w14:paraId="20B7F667">
            <w:pPr>
              <w:rPr>
                <w:rFonts w:hint="eastAsia" w:ascii="宋体" w:hAnsi="宋体" w:eastAsia="宋体" w:cs="宋体"/>
                <w:b/>
                <w:color w:val="auto"/>
                <w:sz w:val="30"/>
                <w:szCs w:val="30"/>
                <w:highlight w:val="none"/>
                <w:vertAlign w:val="baseline"/>
              </w:rPr>
            </w:pPr>
          </w:p>
        </w:tc>
        <w:tc>
          <w:tcPr>
            <w:tcW w:w="1585" w:type="dxa"/>
          </w:tcPr>
          <w:p w14:paraId="54BC6B6D">
            <w:pPr>
              <w:rPr>
                <w:rFonts w:hint="eastAsia" w:ascii="宋体" w:hAnsi="宋体" w:eastAsia="宋体" w:cs="宋体"/>
                <w:b/>
                <w:color w:val="auto"/>
                <w:sz w:val="30"/>
                <w:szCs w:val="30"/>
                <w:highlight w:val="none"/>
                <w:vertAlign w:val="baseline"/>
              </w:rPr>
            </w:pPr>
          </w:p>
        </w:tc>
        <w:tc>
          <w:tcPr>
            <w:tcW w:w="1585" w:type="dxa"/>
          </w:tcPr>
          <w:p w14:paraId="359813EF">
            <w:pPr>
              <w:rPr>
                <w:rFonts w:hint="eastAsia" w:ascii="宋体" w:hAnsi="宋体" w:eastAsia="宋体" w:cs="宋体"/>
                <w:b/>
                <w:color w:val="auto"/>
                <w:sz w:val="30"/>
                <w:szCs w:val="30"/>
                <w:highlight w:val="none"/>
                <w:vertAlign w:val="baseline"/>
              </w:rPr>
            </w:pPr>
          </w:p>
        </w:tc>
      </w:tr>
      <w:tr w14:paraId="3CB7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4BBA910">
            <w:pPr>
              <w:rPr>
                <w:rFonts w:hint="eastAsia" w:ascii="宋体" w:hAnsi="宋体" w:eastAsia="宋体" w:cs="宋体"/>
                <w:b/>
                <w:color w:val="auto"/>
                <w:sz w:val="30"/>
                <w:szCs w:val="30"/>
                <w:highlight w:val="none"/>
                <w:vertAlign w:val="baseline"/>
              </w:rPr>
            </w:pPr>
          </w:p>
        </w:tc>
        <w:tc>
          <w:tcPr>
            <w:tcW w:w="2334" w:type="dxa"/>
          </w:tcPr>
          <w:p w14:paraId="12E6C1DF">
            <w:pPr>
              <w:rPr>
                <w:rFonts w:hint="eastAsia" w:ascii="宋体" w:hAnsi="宋体" w:eastAsia="宋体" w:cs="宋体"/>
                <w:b/>
                <w:color w:val="auto"/>
                <w:sz w:val="30"/>
                <w:szCs w:val="30"/>
                <w:highlight w:val="none"/>
                <w:vertAlign w:val="baseline"/>
              </w:rPr>
            </w:pPr>
          </w:p>
        </w:tc>
        <w:tc>
          <w:tcPr>
            <w:tcW w:w="1585" w:type="dxa"/>
          </w:tcPr>
          <w:p w14:paraId="406F543A">
            <w:pPr>
              <w:rPr>
                <w:rFonts w:hint="eastAsia" w:ascii="宋体" w:hAnsi="宋体" w:eastAsia="宋体" w:cs="宋体"/>
                <w:b/>
                <w:color w:val="auto"/>
                <w:sz w:val="30"/>
                <w:szCs w:val="30"/>
                <w:highlight w:val="none"/>
                <w:vertAlign w:val="baseline"/>
              </w:rPr>
            </w:pPr>
          </w:p>
        </w:tc>
        <w:tc>
          <w:tcPr>
            <w:tcW w:w="1585" w:type="dxa"/>
          </w:tcPr>
          <w:p w14:paraId="1D00288C">
            <w:pPr>
              <w:rPr>
                <w:rFonts w:hint="eastAsia" w:ascii="宋体" w:hAnsi="宋体" w:eastAsia="宋体" w:cs="宋体"/>
                <w:b/>
                <w:color w:val="auto"/>
                <w:sz w:val="30"/>
                <w:szCs w:val="30"/>
                <w:highlight w:val="none"/>
                <w:vertAlign w:val="baseline"/>
              </w:rPr>
            </w:pPr>
          </w:p>
        </w:tc>
        <w:tc>
          <w:tcPr>
            <w:tcW w:w="1585" w:type="dxa"/>
          </w:tcPr>
          <w:p w14:paraId="5B236435">
            <w:pPr>
              <w:rPr>
                <w:rFonts w:hint="eastAsia" w:ascii="宋体" w:hAnsi="宋体" w:eastAsia="宋体" w:cs="宋体"/>
                <w:b/>
                <w:color w:val="auto"/>
                <w:sz w:val="30"/>
                <w:szCs w:val="30"/>
                <w:highlight w:val="none"/>
                <w:vertAlign w:val="baseline"/>
              </w:rPr>
            </w:pPr>
          </w:p>
        </w:tc>
        <w:tc>
          <w:tcPr>
            <w:tcW w:w="1585" w:type="dxa"/>
          </w:tcPr>
          <w:p w14:paraId="74BEBC75">
            <w:pPr>
              <w:rPr>
                <w:rFonts w:hint="eastAsia" w:ascii="宋体" w:hAnsi="宋体" w:eastAsia="宋体" w:cs="宋体"/>
                <w:b/>
                <w:color w:val="auto"/>
                <w:sz w:val="30"/>
                <w:szCs w:val="30"/>
                <w:highlight w:val="none"/>
                <w:vertAlign w:val="baseline"/>
              </w:rPr>
            </w:pPr>
          </w:p>
        </w:tc>
      </w:tr>
      <w:tr w14:paraId="0BA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56777DDF">
            <w:pPr>
              <w:rPr>
                <w:rFonts w:hint="eastAsia" w:ascii="宋体" w:hAnsi="宋体" w:eastAsia="宋体" w:cs="宋体"/>
                <w:b/>
                <w:color w:val="auto"/>
                <w:sz w:val="30"/>
                <w:szCs w:val="30"/>
                <w:highlight w:val="none"/>
                <w:vertAlign w:val="baseline"/>
              </w:rPr>
            </w:pPr>
          </w:p>
        </w:tc>
        <w:tc>
          <w:tcPr>
            <w:tcW w:w="2334" w:type="dxa"/>
          </w:tcPr>
          <w:p w14:paraId="28F22A60">
            <w:pPr>
              <w:rPr>
                <w:rFonts w:hint="default" w:ascii="宋体" w:hAnsi="宋体" w:eastAsia="宋体" w:cs="宋体"/>
                <w:b/>
                <w:color w:val="auto"/>
                <w:sz w:val="30"/>
                <w:szCs w:val="30"/>
                <w:highlight w:val="none"/>
                <w:vertAlign w:val="baseline"/>
                <w:lang w:val="en-US" w:eastAsia="zh-CN"/>
              </w:rPr>
            </w:pPr>
            <w:r>
              <w:rPr>
                <w:rFonts w:hint="eastAsia" w:ascii="宋体" w:hAnsi="宋体" w:cs="宋体"/>
                <w:b/>
                <w:color w:val="auto"/>
                <w:sz w:val="30"/>
                <w:szCs w:val="30"/>
                <w:highlight w:val="none"/>
                <w:vertAlign w:val="baseline"/>
                <w:lang w:val="en-US" w:eastAsia="zh-CN"/>
              </w:rPr>
              <w:t>...</w:t>
            </w:r>
          </w:p>
        </w:tc>
        <w:tc>
          <w:tcPr>
            <w:tcW w:w="1585" w:type="dxa"/>
          </w:tcPr>
          <w:p w14:paraId="5314F9FF">
            <w:pPr>
              <w:rPr>
                <w:rFonts w:hint="eastAsia" w:ascii="宋体" w:hAnsi="宋体" w:eastAsia="宋体" w:cs="宋体"/>
                <w:b/>
                <w:color w:val="auto"/>
                <w:sz w:val="30"/>
                <w:szCs w:val="30"/>
                <w:highlight w:val="none"/>
                <w:vertAlign w:val="baseline"/>
              </w:rPr>
            </w:pPr>
          </w:p>
        </w:tc>
        <w:tc>
          <w:tcPr>
            <w:tcW w:w="1585" w:type="dxa"/>
          </w:tcPr>
          <w:p w14:paraId="0181D1EE">
            <w:pPr>
              <w:rPr>
                <w:rFonts w:hint="eastAsia" w:ascii="宋体" w:hAnsi="宋体" w:eastAsia="宋体" w:cs="宋体"/>
                <w:b/>
                <w:color w:val="auto"/>
                <w:sz w:val="30"/>
                <w:szCs w:val="30"/>
                <w:highlight w:val="none"/>
                <w:vertAlign w:val="baseline"/>
              </w:rPr>
            </w:pPr>
          </w:p>
        </w:tc>
        <w:tc>
          <w:tcPr>
            <w:tcW w:w="1585" w:type="dxa"/>
          </w:tcPr>
          <w:p w14:paraId="5D4F5130">
            <w:pPr>
              <w:rPr>
                <w:rFonts w:hint="eastAsia" w:ascii="宋体" w:hAnsi="宋体" w:eastAsia="宋体" w:cs="宋体"/>
                <w:b/>
                <w:color w:val="auto"/>
                <w:sz w:val="30"/>
                <w:szCs w:val="30"/>
                <w:highlight w:val="none"/>
                <w:vertAlign w:val="baseline"/>
              </w:rPr>
            </w:pPr>
          </w:p>
        </w:tc>
        <w:tc>
          <w:tcPr>
            <w:tcW w:w="1585" w:type="dxa"/>
          </w:tcPr>
          <w:p w14:paraId="7EBAD62A">
            <w:pPr>
              <w:rPr>
                <w:rFonts w:hint="eastAsia" w:ascii="宋体" w:hAnsi="宋体" w:eastAsia="宋体" w:cs="宋体"/>
                <w:b/>
                <w:color w:val="auto"/>
                <w:sz w:val="30"/>
                <w:szCs w:val="30"/>
                <w:highlight w:val="none"/>
                <w:vertAlign w:val="baseline"/>
              </w:rPr>
            </w:pPr>
          </w:p>
        </w:tc>
      </w:tr>
      <w:tr w14:paraId="59D6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gridSpan w:val="4"/>
            <w:vAlign w:val="center"/>
          </w:tcPr>
          <w:p w14:paraId="5EFF21C5">
            <w:pPr>
              <w:jc w:val="center"/>
              <w:rPr>
                <w:rFonts w:hint="eastAsia" w:ascii="宋体" w:hAnsi="宋体" w:eastAsia="宋体" w:cs="宋体"/>
                <w:b/>
                <w:color w:val="auto"/>
                <w:sz w:val="30"/>
                <w:szCs w:val="30"/>
                <w:highlight w:val="none"/>
                <w:vertAlign w:val="baseline"/>
              </w:rPr>
            </w:pPr>
            <w:r>
              <w:rPr>
                <w:rFonts w:hint="eastAsia" w:ascii="宋体" w:hAnsi="宋体" w:cs="宋体"/>
                <w:szCs w:val="21"/>
                <w:lang w:eastAsia="zh-CN"/>
              </w:rPr>
              <w:t>响应</w:t>
            </w:r>
            <w:r>
              <w:rPr>
                <w:rFonts w:hint="eastAsia" w:ascii="宋体" w:hAnsi="宋体" w:cs="宋体"/>
                <w:szCs w:val="21"/>
              </w:rPr>
              <w:t>总报价</w:t>
            </w:r>
          </w:p>
        </w:tc>
        <w:tc>
          <w:tcPr>
            <w:tcW w:w="3170" w:type="dxa"/>
            <w:gridSpan w:val="2"/>
          </w:tcPr>
          <w:p w14:paraId="51A179A5">
            <w:pPr>
              <w:rPr>
                <w:rFonts w:hint="eastAsia" w:ascii="宋体" w:hAnsi="宋体" w:eastAsia="宋体" w:cs="宋体"/>
                <w:b/>
                <w:color w:val="auto"/>
                <w:sz w:val="30"/>
                <w:szCs w:val="30"/>
                <w:highlight w:val="none"/>
                <w:vertAlign w:val="baseline"/>
              </w:rPr>
            </w:pPr>
          </w:p>
        </w:tc>
      </w:tr>
    </w:tbl>
    <w:p w14:paraId="739F3B75">
      <w:pPr>
        <w:rPr>
          <w:rFonts w:hint="eastAsia" w:ascii="宋体" w:hAnsi="宋体" w:eastAsia="宋体" w:cs="宋体"/>
          <w:b/>
          <w:color w:val="auto"/>
          <w:sz w:val="30"/>
          <w:szCs w:val="30"/>
          <w:highlight w:val="none"/>
        </w:rPr>
      </w:pPr>
    </w:p>
    <w:p w14:paraId="42D740BE">
      <w:pPr>
        <w:spacing w:line="500" w:lineRule="exact"/>
        <w:ind w:firstLine="3360" w:firstLineChars="1600"/>
        <w:rPr>
          <w:rFonts w:hint="eastAsia" w:ascii="宋体" w:hAnsi="宋体"/>
          <w:color w:val="auto"/>
          <w:sz w:val="21"/>
          <w:szCs w:val="24"/>
          <w:highlight w:val="none"/>
        </w:rPr>
      </w:pPr>
    </w:p>
    <w:p w14:paraId="721F38EA">
      <w:pPr>
        <w:spacing w:line="500" w:lineRule="exact"/>
        <w:ind w:firstLine="3360" w:firstLineChars="1600"/>
        <w:rPr>
          <w:rFonts w:hint="eastAsia" w:ascii="宋体" w:hAnsi="宋体"/>
          <w:color w:val="auto"/>
          <w:sz w:val="21"/>
          <w:szCs w:val="24"/>
          <w:highlight w:val="none"/>
        </w:rPr>
      </w:pPr>
    </w:p>
    <w:p w14:paraId="71B4A8D8">
      <w:pPr>
        <w:spacing w:line="500" w:lineRule="exact"/>
        <w:ind w:firstLine="3360" w:firstLineChars="1600"/>
        <w:rPr>
          <w:rFonts w:hint="eastAsia" w:ascii="宋体" w:hAnsi="宋体" w:cs="宋体"/>
          <w:color w:val="auto"/>
          <w:sz w:val="21"/>
          <w:szCs w:val="21"/>
          <w:highlight w:val="none"/>
        </w:rPr>
      </w:pPr>
      <w:r>
        <w:rPr>
          <w:rFonts w:hint="eastAsia" w:ascii="宋体" w:hAnsi="宋体"/>
          <w:color w:val="auto"/>
          <w:sz w:val="21"/>
          <w:szCs w:val="24"/>
          <w:highlight w:val="none"/>
        </w:rPr>
        <w:t xml:space="preserve">  </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1BDBDA4">
      <w:pPr>
        <w:wordWrap w:val="0"/>
        <w:spacing w:beforeLines="0" w:afterLines="0" w:line="360" w:lineRule="auto"/>
        <w:ind w:firstLine="420" w:firstLineChars="200"/>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5FC62484">
      <w:pPr>
        <w:rPr>
          <w:rFonts w:hint="eastAsia" w:ascii="宋体" w:hAnsi="宋体" w:cs="宋体"/>
          <w:b/>
          <w:color w:val="auto"/>
          <w:sz w:val="30"/>
          <w:szCs w:val="30"/>
          <w:highlight w:val="none"/>
          <w:lang w:eastAsia="zh-CN"/>
        </w:rPr>
      </w:pPr>
    </w:p>
    <w:p w14:paraId="44369B96">
      <w:pP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br w:type="page"/>
      </w:r>
    </w:p>
    <w:p w14:paraId="7FA2EEEF">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四、</w:t>
      </w:r>
      <w:r>
        <w:rPr>
          <w:rFonts w:hint="eastAsia" w:ascii="宋体" w:hAnsi="宋体" w:eastAsia="宋体" w:cs="宋体"/>
          <w:b/>
          <w:color w:val="auto"/>
          <w:sz w:val="30"/>
          <w:szCs w:val="30"/>
          <w:highlight w:val="none"/>
        </w:rPr>
        <w:t>中小企业声明函（若有）</w:t>
      </w:r>
    </w:p>
    <w:p w14:paraId="0E3E5DDD">
      <w:pPr>
        <w:widowControl/>
        <w:spacing w:beforeLines="0" w:afterLines="0" w:line="440" w:lineRule="exact"/>
        <w:ind w:firstLine="480" w:firstLineChars="200"/>
        <w:jc w:val="left"/>
        <w:rPr>
          <w:rFonts w:hint="eastAsia" w:ascii="宋体" w:hAnsi="宋体" w:cs="宋体"/>
          <w:color w:val="auto"/>
          <w:kern w:val="0"/>
          <w:sz w:val="24"/>
          <w:szCs w:val="24"/>
          <w:highlight w:val="none"/>
        </w:rPr>
      </w:pPr>
    </w:p>
    <w:p w14:paraId="22015EC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96E80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2E12231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777B246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775ED1E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097631E8">
      <w:pPr>
        <w:keepNext w:val="0"/>
        <w:keepLines w:val="0"/>
        <w:pageBreakBefore w:val="0"/>
        <w:widowControl/>
        <w:tabs>
          <w:tab w:val="left" w:pos="6930"/>
        </w:tabs>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0E4E4F39">
      <w:pPr>
        <w:widowControl/>
        <w:spacing w:beforeLines="0" w:afterLines="0" w:line="400" w:lineRule="exact"/>
        <w:jc w:val="center"/>
        <w:rPr>
          <w:rFonts w:hint="eastAsia" w:ascii="宋体" w:hAnsi="宋体" w:cs="宋体"/>
          <w:color w:val="auto"/>
          <w:kern w:val="0"/>
          <w:sz w:val="21"/>
          <w:szCs w:val="21"/>
          <w:highlight w:val="none"/>
        </w:rPr>
      </w:pPr>
    </w:p>
    <w:p w14:paraId="192AD86A">
      <w:pPr>
        <w:widowControl/>
        <w:spacing w:beforeLines="0" w:afterLines="0" w:line="400" w:lineRule="exact"/>
        <w:jc w:val="center"/>
        <w:rPr>
          <w:rFonts w:hint="eastAsia" w:ascii="宋体" w:hAnsi="宋体" w:cs="宋体"/>
          <w:color w:val="auto"/>
          <w:kern w:val="0"/>
          <w:sz w:val="21"/>
          <w:szCs w:val="21"/>
          <w:highlight w:val="none"/>
        </w:rPr>
      </w:pPr>
    </w:p>
    <w:p w14:paraId="782FA4D0">
      <w:pPr>
        <w:spacing w:beforeLines="0" w:afterLines="0" w:line="540" w:lineRule="exact"/>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响应人（电子签章）：</w:t>
      </w:r>
    </w:p>
    <w:p w14:paraId="55A5AE20">
      <w:pPr>
        <w:widowControl/>
        <w:spacing w:beforeLines="0" w:afterLines="0" w:line="400" w:lineRule="exact"/>
        <w:jc w:val="center"/>
        <w:rPr>
          <w:rFonts w:hint="eastAsia" w:ascii="宋体" w:hAnsi="宋体" w:cs="宋体"/>
          <w:color w:val="auto"/>
          <w:kern w:val="0"/>
          <w:sz w:val="21"/>
          <w:szCs w:val="21"/>
          <w:highlight w:val="none"/>
          <w:u w:val="single"/>
        </w:rPr>
      </w:pPr>
      <w:r>
        <w:rPr>
          <w:rFonts w:hint="eastAsia" w:ascii="宋体" w:hAnsi="宋体" w:cs="宋体"/>
          <w:color w:val="auto"/>
          <w:sz w:val="21"/>
          <w:szCs w:val="21"/>
          <w:highlight w:val="none"/>
        </w:rPr>
        <w:t xml:space="preserve">                  日 期：</w:t>
      </w:r>
    </w:p>
    <w:p w14:paraId="4E552CF1">
      <w:pPr>
        <w:widowControl/>
        <w:spacing w:beforeLines="0" w:afterLines="0" w:line="400" w:lineRule="exact"/>
        <w:jc w:val="left"/>
        <w:rPr>
          <w:rFonts w:hint="eastAsia" w:ascii="宋体" w:hAnsi="宋体" w:cs="宋体"/>
          <w:b/>
          <w:color w:val="auto"/>
          <w:kern w:val="0"/>
          <w:sz w:val="21"/>
          <w:szCs w:val="21"/>
          <w:highlight w:val="none"/>
        </w:rPr>
      </w:pPr>
    </w:p>
    <w:p w14:paraId="0E2D6054">
      <w:pPr>
        <w:widowControl/>
        <w:spacing w:beforeLines="0" w:afterLines="0" w:line="40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278832F9">
      <w:pPr>
        <w:pStyle w:val="7"/>
        <w:spacing w:beforeLines="0" w:afterLines="0"/>
        <w:rPr>
          <w:rFonts w:hint="eastAsia" w:ascii="宋体" w:hAnsi="宋体" w:eastAsia="宋体" w:cs="宋体"/>
          <w:color w:val="auto"/>
          <w:sz w:val="21"/>
          <w:szCs w:val="21"/>
          <w:highlight w:val="none"/>
        </w:rPr>
      </w:pPr>
    </w:p>
    <w:p w14:paraId="4053A2AA">
      <w:pPr>
        <w:widowControl/>
        <w:spacing w:beforeLines="0" w:afterLines="0" w:line="400" w:lineRule="exact"/>
        <w:ind w:firstLine="420" w:firstLineChars="200"/>
        <w:jc w:val="left"/>
        <w:rPr>
          <w:rFonts w:hint="eastAsia" w:ascii="宋体" w:hAnsi="宋体" w:cs="宋体"/>
          <w:color w:val="auto"/>
          <w:kern w:val="0"/>
          <w:sz w:val="21"/>
          <w:szCs w:val="21"/>
          <w:highlight w:val="none"/>
        </w:rPr>
      </w:pPr>
    </w:p>
    <w:p w14:paraId="08CDCDAB">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47D8D8D0">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五</w:t>
      </w:r>
      <w:r>
        <w:rPr>
          <w:rFonts w:hint="eastAsia" w:ascii="宋体" w:hAnsi="宋体" w:eastAsia="宋体" w:cs="宋体"/>
          <w:b/>
          <w:color w:val="auto"/>
          <w:sz w:val="30"/>
          <w:szCs w:val="30"/>
          <w:highlight w:val="none"/>
        </w:rPr>
        <w:t>、残疾人福利性单位声明函（若有）</w:t>
      </w:r>
    </w:p>
    <w:p w14:paraId="11A3F9AD">
      <w:pPr>
        <w:spacing w:beforeLines="0" w:afterLines="0"/>
        <w:rPr>
          <w:rFonts w:hint="eastAsia" w:ascii="宋体" w:hAnsi="宋体" w:cs="宋体"/>
          <w:color w:val="auto"/>
          <w:sz w:val="24"/>
          <w:szCs w:val="24"/>
          <w:highlight w:val="none"/>
        </w:rPr>
      </w:pPr>
    </w:p>
    <w:p w14:paraId="06047230">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7AB1BA0">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6496D4AD">
      <w:pPr>
        <w:snapToGrid w:val="0"/>
        <w:spacing w:beforeLines="0" w:afterLines="0" w:line="360" w:lineRule="auto"/>
        <w:ind w:firstLine="420" w:firstLineChars="200"/>
        <w:rPr>
          <w:rFonts w:hint="eastAsia" w:ascii="宋体" w:hAnsi="宋体" w:cs="宋体"/>
          <w:color w:val="auto"/>
          <w:sz w:val="21"/>
          <w:szCs w:val="21"/>
          <w:highlight w:val="none"/>
        </w:rPr>
      </w:pPr>
    </w:p>
    <w:p w14:paraId="11317C3E">
      <w:pPr>
        <w:snapToGrid w:val="0"/>
        <w:spacing w:beforeLines="0" w:afterLines="0" w:line="540" w:lineRule="exact"/>
        <w:ind w:firstLine="480" w:firstLineChars="200"/>
        <w:rPr>
          <w:rFonts w:hint="eastAsia" w:ascii="宋体" w:hAnsi="宋体" w:cs="宋体"/>
          <w:color w:val="auto"/>
          <w:sz w:val="24"/>
          <w:szCs w:val="24"/>
          <w:highlight w:val="none"/>
        </w:rPr>
      </w:pPr>
    </w:p>
    <w:p w14:paraId="53057367">
      <w:pPr>
        <w:snapToGrid w:val="0"/>
        <w:spacing w:beforeLines="0" w:afterLines="0" w:line="360" w:lineRule="auto"/>
        <w:ind w:firstLine="480" w:firstLineChars="200"/>
        <w:rPr>
          <w:rFonts w:hint="eastAsia" w:ascii="宋体" w:hAnsi="宋体" w:cs="宋体"/>
          <w:color w:val="auto"/>
          <w:sz w:val="24"/>
          <w:szCs w:val="24"/>
          <w:highlight w:val="none"/>
        </w:rPr>
      </w:pPr>
    </w:p>
    <w:p w14:paraId="50DF311A">
      <w:pPr>
        <w:spacing w:beforeLines="0" w:afterLines="0" w:line="500" w:lineRule="exact"/>
        <w:ind w:firstLine="3780" w:firstLineChars="1800"/>
        <w:rPr>
          <w:rFonts w:hint="eastAsia" w:ascii="宋体" w:hAnsi="宋体" w:cs="宋体"/>
          <w:color w:val="auto"/>
          <w:sz w:val="21"/>
          <w:szCs w:val="21"/>
          <w:highlight w:val="none"/>
        </w:rPr>
      </w:pPr>
      <w:r>
        <w:rPr>
          <w:rFonts w:hint="eastAsia" w:ascii="宋体" w:hAnsi="宋体" w:cs="宋体"/>
          <w:color w:val="auto"/>
          <w:sz w:val="21"/>
          <w:szCs w:val="21"/>
          <w:highlight w:val="none"/>
        </w:rPr>
        <w:t>响应人全称（电子签章）：</w:t>
      </w:r>
    </w:p>
    <w:p w14:paraId="0BA9DDE2">
      <w:pPr>
        <w:snapToGrid w:val="0"/>
        <w:spacing w:beforeLines="0" w:afterLines="0" w:line="500" w:lineRule="exact"/>
        <w:ind w:firstLine="3780" w:firstLineChars="1800"/>
        <w:textAlignment w:val="baseline"/>
        <w:rPr>
          <w:rFonts w:hint="eastAsia" w:ascii="宋体" w:hAnsi="宋体" w:cs="宋体"/>
          <w:b/>
          <w:color w:val="auto"/>
          <w:sz w:val="28"/>
          <w:szCs w:val="28"/>
          <w:highlight w:val="none"/>
        </w:rPr>
      </w:pPr>
      <w:r>
        <w:rPr>
          <w:rFonts w:hint="eastAsia" w:ascii="宋体" w:hAnsi="宋体" w:cs="宋体"/>
          <w:color w:val="auto"/>
          <w:sz w:val="21"/>
          <w:szCs w:val="21"/>
          <w:highlight w:val="none"/>
        </w:rPr>
        <w:t>日 期：</w:t>
      </w:r>
    </w:p>
    <w:p w14:paraId="2D2DB098">
      <w:pPr>
        <w:widowControl/>
        <w:spacing w:beforeLines="0" w:afterLines="0" w:line="540" w:lineRule="exact"/>
        <w:jc w:val="center"/>
        <w:outlineLvl w:val="2"/>
        <w:rPr>
          <w:rFonts w:hint="eastAsia" w:ascii="宋体" w:hAnsi="宋体" w:cs="宋体"/>
          <w:b/>
          <w:color w:val="auto"/>
          <w:kern w:val="0"/>
          <w:sz w:val="30"/>
          <w:szCs w:val="30"/>
          <w:highlight w:val="none"/>
        </w:rPr>
      </w:pPr>
    </w:p>
    <w:p w14:paraId="35285833">
      <w:pPr>
        <w:widowControl/>
        <w:tabs>
          <w:tab w:val="left" w:pos="443"/>
        </w:tabs>
        <w:spacing w:beforeLines="0" w:afterLines="0" w:line="540" w:lineRule="exact"/>
        <w:jc w:val="left"/>
        <w:outlineLvl w:val="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ab/>
      </w:r>
      <w:r>
        <w:rPr>
          <w:rFonts w:hint="eastAsia" w:ascii="宋体" w:hAnsi="宋体" w:cs="宋体"/>
          <w:b/>
          <w:color w:val="auto"/>
          <w:kern w:val="0"/>
          <w:sz w:val="21"/>
          <w:szCs w:val="21"/>
          <w:highlight w:val="none"/>
        </w:rPr>
        <w:t>注：不属于残疾人福利性单位的，此函可不提供。</w:t>
      </w:r>
    </w:p>
    <w:p w14:paraId="75B198BB">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4181CDF7">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六</w:t>
      </w:r>
      <w:r>
        <w:rPr>
          <w:rFonts w:hint="eastAsia" w:ascii="宋体" w:hAnsi="宋体" w:eastAsia="宋体" w:cs="宋体"/>
          <w:b/>
          <w:color w:val="auto"/>
          <w:sz w:val="30"/>
          <w:szCs w:val="30"/>
          <w:highlight w:val="none"/>
        </w:rPr>
        <w:t>、省级以上监狱管理局、戒毒管理局（含新疆生产建设兵团）出具的属于监狱企业的证明文件（若有）</w:t>
      </w:r>
    </w:p>
    <w:p w14:paraId="035994EB">
      <w:pPr>
        <w:spacing w:beforeLines="0" w:afterLines="0"/>
        <w:rPr>
          <w:rFonts w:hint="eastAsia" w:ascii="宋体" w:hAnsi="宋体" w:cs="宋体"/>
          <w:color w:val="auto"/>
          <w:sz w:val="21"/>
          <w:szCs w:val="24"/>
          <w:highlight w:val="none"/>
        </w:rPr>
      </w:pPr>
    </w:p>
    <w:p w14:paraId="3E5168D3">
      <w:pPr>
        <w:spacing w:beforeLines="0" w:afterLines="0"/>
        <w:rPr>
          <w:rFonts w:hint="eastAsia" w:ascii="宋体" w:hAnsi="宋体" w:cs="宋体"/>
          <w:color w:val="auto"/>
          <w:sz w:val="21"/>
          <w:szCs w:val="21"/>
          <w:highlight w:val="none"/>
        </w:rPr>
      </w:pPr>
    </w:p>
    <w:p w14:paraId="785BACB9">
      <w:pPr>
        <w:spacing w:beforeLines="0" w:afterLines="0"/>
        <w:rPr>
          <w:rFonts w:hint="eastAsia" w:ascii="宋体" w:hAnsi="宋体" w:cs="宋体"/>
          <w:color w:val="auto"/>
          <w:sz w:val="21"/>
          <w:szCs w:val="21"/>
          <w:highlight w:val="none"/>
        </w:rPr>
      </w:pPr>
    </w:p>
    <w:p w14:paraId="65B53D8E">
      <w:pPr>
        <w:spacing w:beforeLines="0" w:afterLines="0"/>
        <w:rPr>
          <w:rFonts w:hint="eastAsia" w:ascii="宋体" w:hAnsi="宋体" w:cs="宋体"/>
          <w:color w:val="auto"/>
          <w:sz w:val="21"/>
          <w:szCs w:val="21"/>
          <w:highlight w:val="none"/>
        </w:rPr>
      </w:pPr>
    </w:p>
    <w:p w14:paraId="4248D568">
      <w:pPr>
        <w:spacing w:beforeLines="0" w:afterLines="0"/>
        <w:rPr>
          <w:rFonts w:hint="eastAsia" w:ascii="宋体" w:hAnsi="宋体" w:cs="宋体"/>
          <w:color w:val="auto"/>
          <w:sz w:val="21"/>
          <w:szCs w:val="21"/>
          <w:highlight w:val="none"/>
        </w:rPr>
      </w:pPr>
    </w:p>
    <w:p w14:paraId="291F8514">
      <w:pPr>
        <w:spacing w:beforeLines="0" w:afterLines="0"/>
        <w:rPr>
          <w:rFonts w:hint="eastAsia" w:ascii="宋体" w:hAnsi="宋体" w:cs="宋体"/>
          <w:color w:val="auto"/>
          <w:sz w:val="21"/>
          <w:szCs w:val="21"/>
          <w:highlight w:val="none"/>
        </w:rPr>
      </w:pPr>
    </w:p>
    <w:p w14:paraId="0E49D414">
      <w:pPr>
        <w:spacing w:beforeLines="0" w:afterLines="0"/>
        <w:rPr>
          <w:rFonts w:hint="eastAsia" w:ascii="宋体" w:hAnsi="宋体" w:cs="宋体"/>
          <w:color w:val="auto"/>
          <w:sz w:val="21"/>
          <w:szCs w:val="21"/>
          <w:highlight w:val="none"/>
        </w:rPr>
      </w:pPr>
    </w:p>
    <w:p w14:paraId="5F1653CB">
      <w:pPr>
        <w:tabs>
          <w:tab w:val="left" w:pos="863"/>
        </w:tabs>
        <w:spacing w:beforeLines="0" w:afterLines="0"/>
        <w:jc w:val="left"/>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注：不属于监狱企业的，可不提供。</w:t>
      </w:r>
    </w:p>
    <w:p w14:paraId="4C8BE6CD">
      <w:pPr>
        <w:tabs>
          <w:tab w:val="left" w:pos="863"/>
        </w:tabs>
        <w:spacing w:beforeLines="0" w:afterLines="0"/>
        <w:jc w:val="left"/>
        <w:rPr>
          <w:rFonts w:hint="eastAsia" w:ascii="宋体" w:hAnsi="宋体" w:cs="宋体"/>
          <w:color w:val="auto"/>
          <w:sz w:val="21"/>
          <w:szCs w:val="21"/>
          <w:highlight w:val="none"/>
        </w:rPr>
        <w:sectPr>
          <w:pgSz w:w="11906" w:h="16838"/>
          <w:pgMar w:top="1191" w:right="1304" w:bottom="1191" w:left="1304" w:header="850" w:footer="992" w:gutter="0"/>
          <w:lnNumType w:countBy="0" w:distance="360"/>
          <w:cols w:space="720" w:num="1"/>
          <w:rtlGutter w:val="1"/>
          <w:docGrid w:type="lines" w:linePitch="312" w:charSpace="0"/>
        </w:sectPr>
      </w:pPr>
    </w:p>
    <w:p w14:paraId="538F3401">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七</w:t>
      </w:r>
      <w:r>
        <w:rPr>
          <w:rFonts w:hint="eastAsia" w:ascii="宋体" w:hAnsi="宋体" w:cs="宋体"/>
          <w:b/>
          <w:bCs/>
          <w:color w:val="auto"/>
          <w:kern w:val="0"/>
          <w:sz w:val="30"/>
          <w:szCs w:val="30"/>
          <w:highlight w:val="none"/>
        </w:rPr>
        <w:t>、响应方需要说明的其他文件和说明</w:t>
      </w:r>
    </w:p>
    <w:p w14:paraId="4951FCAA">
      <w:pPr>
        <w:jc w:val="center"/>
        <w:rPr>
          <w:rFonts w:ascii="黑体" w:hAnsi="宋体" w:eastAsia="黑体" w:cs="Times New Roman"/>
          <w:color w:val="auto"/>
          <w:sz w:val="32"/>
          <w:szCs w:val="32"/>
          <w:highlight w:val="none"/>
        </w:rPr>
      </w:pPr>
    </w:p>
    <w:sectPr>
      <w:pgSz w:w="11906" w:h="16838"/>
      <w:pgMar w:top="1304" w:right="1304" w:bottom="1191" w:left="1304" w:header="794"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0000000000000000000"/>
    <w:charset w:val="7A"/>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627D">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2DE9F">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D72DE9F">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834E">
    <w:pPr>
      <w:pStyle w:val="22"/>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8A14BA">
                          <w:pPr>
                            <w:pStyle w:val="2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7MkP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5eUWG5w4KdfP0+//57+&#10;/CDzJE/nocKoe49xsX/velya6R7wMrHum2DSH/kQ9KO4x7O4so9EpKTlYrks0SXQNx0Qv3hI9wHi&#10;nXSGJIPRgNPLovLDR4hD6BSSqll3q7TOE9SWdIxeXbwtc8LZg+DaYo1EYmg2WbHf9iOzrauPSAzf&#10;AxZsXfhOSYfbwKjF5adEf7AodlqcyQiTsZ0MbgUmMhopGcybOCzY3ge1axF3npsC/24fseXMJLUx&#10;1B67w/lmLcZdTAv0/zlHPby/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rsyQ+cBAADH&#10;AwAADgAAAAAAAAABACAAAAAfAQAAZHJzL2Uyb0RvYy54bWxQSwUGAAAAAAYABgBZAQAAeAUAAAAA&#10;">
              <v:fill on="f" focussize="0,0"/>
              <v:stroke on="f" weight="0.5pt"/>
              <v:imagedata o:title=""/>
              <o:lock v:ext="edit" aspectratio="f"/>
              <v:textbox inset="0mm,0mm,0mm,0mm" style="mso-fit-shape-to-text:t;">
                <w:txbxContent>
                  <w:p w14:paraId="598A14BA">
                    <w:pPr>
                      <w:pStyle w:val="2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0440">
    <w:pPr>
      <w:pStyle w:val="23"/>
      <w:pBdr>
        <w:bottom w:val="single" w:color="auto" w:sz="4" w:space="1"/>
      </w:pBdr>
      <w:jc w:val="center"/>
      <w:rPr>
        <w:rFonts w:ascii="仿宋" w:hAnsi="仿宋" w:eastAsia="仿宋" w:cs="仿宋"/>
      </w:rPr>
    </w:pPr>
    <w:r>
      <w:rPr>
        <w:rFonts w:hint="eastAsia" w:ascii="仿宋" w:hAnsi="仿宋" w:eastAsia="仿宋" w:cs="仿宋"/>
        <w:lang w:eastAsia="zh-CN"/>
      </w:rPr>
      <w:t>开化中学教师教育能力提升培训采购项目</w:t>
    </w:r>
    <w:r>
      <w:rPr>
        <w:rFonts w:hint="eastAsia" w:ascii="仿宋" w:hAnsi="仿宋" w:eastAsia="仿宋" w:cs="仿宋"/>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B1B3C"/>
    <w:multiLevelType w:val="multilevel"/>
    <w:tmpl w:val="F6EB1B3C"/>
    <w:lvl w:ilvl="0" w:tentative="0">
      <w:start w:val="1"/>
      <w:numFmt w:val="japaneseCounting"/>
      <w:lvlText w:val="第%1条"/>
      <w:lvlJc w:val="left"/>
      <w:pPr>
        <w:tabs>
          <w:tab w:val="left" w:pos="1157"/>
        </w:tabs>
        <w:ind w:left="1157" w:hanging="735"/>
      </w:pPr>
      <w:rPr>
        <w:rFonts w:hint="default" w:ascii="Times New Roman" w:hAnsi="Times New Roman" w:cs="Times New Roman"/>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1">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jU5MWJjMDVjOTFjZjI5ZTY5MjE3NmRhNzYyMGQifQ=="/>
  </w:docVars>
  <w:rsids>
    <w:rsidRoot w:val="00172A27"/>
    <w:rsid w:val="00001E7E"/>
    <w:rsid w:val="0001668C"/>
    <w:rsid w:val="00016E1A"/>
    <w:rsid w:val="00027A4F"/>
    <w:rsid w:val="00037EE5"/>
    <w:rsid w:val="00086D3D"/>
    <w:rsid w:val="000B44D3"/>
    <w:rsid w:val="000C3AD8"/>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1D27FB"/>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12E8"/>
    <w:rsid w:val="02583AB6"/>
    <w:rsid w:val="025A0925"/>
    <w:rsid w:val="025D3FAE"/>
    <w:rsid w:val="0265023E"/>
    <w:rsid w:val="02660B9B"/>
    <w:rsid w:val="02696FFA"/>
    <w:rsid w:val="027007C4"/>
    <w:rsid w:val="027431B7"/>
    <w:rsid w:val="027718CF"/>
    <w:rsid w:val="027C2F90"/>
    <w:rsid w:val="027C6388"/>
    <w:rsid w:val="027E7769"/>
    <w:rsid w:val="028346AF"/>
    <w:rsid w:val="0287523E"/>
    <w:rsid w:val="02884039"/>
    <w:rsid w:val="028D6CB3"/>
    <w:rsid w:val="02904255"/>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13C2F"/>
    <w:rsid w:val="02F16E93"/>
    <w:rsid w:val="02F17EED"/>
    <w:rsid w:val="02F870E8"/>
    <w:rsid w:val="02F97A4F"/>
    <w:rsid w:val="02FA67CC"/>
    <w:rsid w:val="02FE7D59"/>
    <w:rsid w:val="0305345B"/>
    <w:rsid w:val="030628E9"/>
    <w:rsid w:val="030706D8"/>
    <w:rsid w:val="030D662D"/>
    <w:rsid w:val="03143FFF"/>
    <w:rsid w:val="0319647D"/>
    <w:rsid w:val="031A54C1"/>
    <w:rsid w:val="031F1055"/>
    <w:rsid w:val="03213C2F"/>
    <w:rsid w:val="03374899"/>
    <w:rsid w:val="033802CE"/>
    <w:rsid w:val="033E00E0"/>
    <w:rsid w:val="033E1B13"/>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15391"/>
    <w:rsid w:val="03B20046"/>
    <w:rsid w:val="03B31BC3"/>
    <w:rsid w:val="03B90715"/>
    <w:rsid w:val="03BA191A"/>
    <w:rsid w:val="03BE360A"/>
    <w:rsid w:val="03BF7262"/>
    <w:rsid w:val="03C85A02"/>
    <w:rsid w:val="03C87F96"/>
    <w:rsid w:val="03D414B2"/>
    <w:rsid w:val="03D623F6"/>
    <w:rsid w:val="03D74DCF"/>
    <w:rsid w:val="03D8428A"/>
    <w:rsid w:val="03DB049D"/>
    <w:rsid w:val="03E10AFA"/>
    <w:rsid w:val="03E1408A"/>
    <w:rsid w:val="03E64947"/>
    <w:rsid w:val="03EA2148"/>
    <w:rsid w:val="03F12E00"/>
    <w:rsid w:val="03F61477"/>
    <w:rsid w:val="03F85280"/>
    <w:rsid w:val="03FA6994"/>
    <w:rsid w:val="03FC771D"/>
    <w:rsid w:val="03FF5472"/>
    <w:rsid w:val="040E30ED"/>
    <w:rsid w:val="040F0907"/>
    <w:rsid w:val="0412030F"/>
    <w:rsid w:val="0412293E"/>
    <w:rsid w:val="04143381"/>
    <w:rsid w:val="041800B5"/>
    <w:rsid w:val="041D05B7"/>
    <w:rsid w:val="041F74F0"/>
    <w:rsid w:val="04214F2B"/>
    <w:rsid w:val="04233CA6"/>
    <w:rsid w:val="04261205"/>
    <w:rsid w:val="042856FD"/>
    <w:rsid w:val="04296FDF"/>
    <w:rsid w:val="04304184"/>
    <w:rsid w:val="043541A3"/>
    <w:rsid w:val="0435487F"/>
    <w:rsid w:val="043816E1"/>
    <w:rsid w:val="043A2978"/>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57992"/>
    <w:rsid w:val="04F829D0"/>
    <w:rsid w:val="04FD412B"/>
    <w:rsid w:val="04FE4348"/>
    <w:rsid w:val="05031C1C"/>
    <w:rsid w:val="05073623"/>
    <w:rsid w:val="05080764"/>
    <w:rsid w:val="05094FAC"/>
    <w:rsid w:val="050E384C"/>
    <w:rsid w:val="05106D4F"/>
    <w:rsid w:val="05111757"/>
    <w:rsid w:val="05111A6E"/>
    <w:rsid w:val="05136EC7"/>
    <w:rsid w:val="051428BE"/>
    <w:rsid w:val="05167229"/>
    <w:rsid w:val="05194415"/>
    <w:rsid w:val="051F378B"/>
    <w:rsid w:val="052551D9"/>
    <w:rsid w:val="052560C4"/>
    <w:rsid w:val="052E79B3"/>
    <w:rsid w:val="052F04CB"/>
    <w:rsid w:val="0533094F"/>
    <w:rsid w:val="053D415C"/>
    <w:rsid w:val="053F2A8F"/>
    <w:rsid w:val="054B166E"/>
    <w:rsid w:val="054F1C83"/>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9418E1"/>
    <w:rsid w:val="05980071"/>
    <w:rsid w:val="059C71BC"/>
    <w:rsid w:val="059E5056"/>
    <w:rsid w:val="05A02951"/>
    <w:rsid w:val="05A05923"/>
    <w:rsid w:val="05A21430"/>
    <w:rsid w:val="05A33F43"/>
    <w:rsid w:val="05B75CC7"/>
    <w:rsid w:val="05B826BA"/>
    <w:rsid w:val="05B9411C"/>
    <w:rsid w:val="05BF5B20"/>
    <w:rsid w:val="05C34CD8"/>
    <w:rsid w:val="05C457B1"/>
    <w:rsid w:val="05C978C9"/>
    <w:rsid w:val="05CC38AA"/>
    <w:rsid w:val="05CD334C"/>
    <w:rsid w:val="05CD6914"/>
    <w:rsid w:val="05D81068"/>
    <w:rsid w:val="05D930F8"/>
    <w:rsid w:val="05DE52E4"/>
    <w:rsid w:val="05E97746"/>
    <w:rsid w:val="05F15BD3"/>
    <w:rsid w:val="05F3515E"/>
    <w:rsid w:val="05F82C71"/>
    <w:rsid w:val="05FA3EF3"/>
    <w:rsid w:val="05FA570A"/>
    <w:rsid w:val="05FD3C3A"/>
    <w:rsid w:val="06034C39"/>
    <w:rsid w:val="0605356A"/>
    <w:rsid w:val="0608609B"/>
    <w:rsid w:val="06090C19"/>
    <w:rsid w:val="06116DFF"/>
    <w:rsid w:val="06131297"/>
    <w:rsid w:val="06137915"/>
    <w:rsid w:val="06144324"/>
    <w:rsid w:val="06146D46"/>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90860"/>
    <w:rsid w:val="068A0BD2"/>
    <w:rsid w:val="068A3061"/>
    <w:rsid w:val="068A7FFC"/>
    <w:rsid w:val="06951A27"/>
    <w:rsid w:val="069529D6"/>
    <w:rsid w:val="06964DC9"/>
    <w:rsid w:val="06994D00"/>
    <w:rsid w:val="069A008B"/>
    <w:rsid w:val="069D5B61"/>
    <w:rsid w:val="06A24994"/>
    <w:rsid w:val="06A828A9"/>
    <w:rsid w:val="06AE17E8"/>
    <w:rsid w:val="06BD4A4F"/>
    <w:rsid w:val="06BE407C"/>
    <w:rsid w:val="06C621BD"/>
    <w:rsid w:val="06C70AA7"/>
    <w:rsid w:val="06C85FD7"/>
    <w:rsid w:val="06C904AE"/>
    <w:rsid w:val="06CB7493"/>
    <w:rsid w:val="06D15E55"/>
    <w:rsid w:val="06DE7438"/>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DA5BA1"/>
    <w:rsid w:val="07DB1243"/>
    <w:rsid w:val="07E043B2"/>
    <w:rsid w:val="07F222E5"/>
    <w:rsid w:val="07F4468D"/>
    <w:rsid w:val="07FB4485"/>
    <w:rsid w:val="080975F8"/>
    <w:rsid w:val="080C562F"/>
    <w:rsid w:val="080D5A12"/>
    <w:rsid w:val="08185412"/>
    <w:rsid w:val="081C39CF"/>
    <w:rsid w:val="082A095B"/>
    <w:rsid w:val="082A6628"/>
    <w:rsid w:val="082D6897"/>
    <w:rsid w:val="08307AAC"/>
    <w:rsid w:val="08314069"/>
    <w:rsid w:val="083261BC"/>
    <w:rsid w:val="083561C2"/>
    <w:rsid w:val="08361E36"/>
    <w:rsid w:val="083667B1"/>
    <w:rsid w:val="08377057"/>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D6053"/>
    <w:rsid w:val="090212B8"/>
    <w:rsid w:val="09045401"/>
    <w:rsid w:val="09082DE7"/>
    <w:rsid w:val="090F5AAF"/>
    <w:rsid w:val="09120704"/>
    <w:rsid w:val="09167695"/>
    <w:rsid w:val="091E2CFA"/>
    <w:rsid w:val="091F033F"/>
    <w:rsid w:val="09223893"/>
    <w:rsid w:val="092C1AFB"/>
    <w:rsid w:val="092D1D2C"/>
    <w:rsid w:val="09323E0D"/>
    <w:rsid w:val="093342EC"/>
    <w:rsid w:val="093C2BB9"/>
    <w:rsid w:val="093D7D4B"/>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B1F7E"/>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67AB5"/>
    <w:rsid w:val="0ABD6210"/>
    <w:rsid w:val="0AC005F0"/>
    <w:rsid w:val="0AC517D3"/>
    <w:rsid w:val="0ACD53EF"/>
    <w:rsid w:val="0AD021C3"/>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7C6B"/>
    <w:rsid w:val="0B122604"/>
    <w:rsid w:val="0B126846"/>
    <w:rsid w:val="0B2146AC"/>
    <w:rsid w:val="0B2320BD"/>
    <w:rsid w:val="0B232F7C"/>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B4694C"/>
    <w:rsid w:val="0BB5515B"/>
    <w:rsid w:val="0BB77C32"/>
    <w:rsid w:val="0BBB2773"/>
    <w:rsid w:val="0BBC4014"/>
    <w:rsid w:val="0BD5345B"/>
    <w:rsid w:val="0BDD7266"/>
    <w:rsid w:val="0BDE577E"/>
    <w:rsid w:val="0BE5722C"/>
    <w:rsid w:val="0BEA7FCB"/>
    <w:rsid w:val="0BEE4152"/>
    <w:rsid w:val="0BF56C48"/>
    <w:rsid w:val="0BF8253D"/>
    <w:rsid w:val="0BFD0C78"/>
    <w:rsid w:val="0C0F48DC"/>
    <w:rsid w:val="0C114528"/>
    <w:rsid w:val="0C127E0E"/>
    <w:rsid w:val="0C167C3E"/>
    <w:rsid w:val="0C1861E6"/>
    <w:rsid w:val="0C1A14A0"/>
    <w:rsid w:val="0C1F6159"/>
    <w:rsid w:val="0C2376B2"/>
    <w:rsid w:val="0C252C65"/>
    <w:rsid w:val="0C2846EE"/>
    <w:rsid w:val="0C2C7CA8"/>
    <w:rsid w:val="0C325975"/>
    <w:rsid w:val="0C345395"/>
    <w:rsid w:val="0C375DE1"/>
    <w:rsid w:val="0C387DD2"/>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820FC"/>
    <w:rsid w:val="0CB90F9A"/>
    <w:rsid w:val="0CC26D02"/>
    <w:rsid w:val="0CC32FAD"/>
    <w:rsid w:val="0CC824A3"/>
    <w:rsid w:val="0CCF7D6F"/>
    <w:rsid w:val="0CD12757"/>
    <w:rsid w:val="0CD65C17"/>
    <w:rsid w:val="0CD65F7C"/>
    <w:rsid w:val="0CDC3B6F"/>
    <w:rsid w:val="0CE33A22"/>
    <w:rsid w:val="0CF91EA6"/>
    <w:rsid w:val="0D061389"/>
    <w:rsid w:val="0D062EE6"/>
    <w:rsid w:val="0D0B375D"/>
    <w:rsid w:val="0D0B74FE"/>
    <w:rsid w:val="0D0C0816"/>
    <w:rsid w:val="0D0F07D5"/>
    <w:rsid w:val="0D11404C"/>
    <w:rsid w:val="0D146169"/>
    <w:rsid w:val="0D180C27"/>
    <w:rsid w:val="0D1D522B"/>
    <w:rsid w:val="0D1E657D"/>
    <w:rsid w:val="0D20716B"/>
    <w:rsid w:val="0D243569"/>
    <w:rsid w:val="0D2B35C4"/>
    <w:rsid w:val="0D2C5C06"/>
    <w:rsid w:val="0D2D1403"/>
    <w:rsid w:val="0D3275B0"/>
    <w:rsid w:val="0D3468B7"/>
    <w:rsid w:val="0D350117"/>
    <w:rsid w:val="0D381DDE"/>
    <w:rsid w:val="0D3B3F1D"/>
    <w:rsid w:val="0D405BBB"/>
    <w:rsid w:val="0D446941"/>
    <w:rsid w:val="0D46560F"/>
    <w:rsid w:val="0D554A7D"/>
    <w:rsid w:val="0D5805AE"/>
    <w:rsid w:val="0D5863C8"/>
    <w:rsid w:val="0D5A54D3"/>
    <w:rsid w:val="0D5D0F56"/>
    <w:rsid w:val="0D621B0E"/>
    <w:rsid w:val="0D6478E2"/>
    <w:rsid w:val="0D6A139D"/>
    <w:rsid w:val="0D6B0E6B"/>
    <w:rsid w:val="0D6B1D99"/>
    <w:rsid w:val="0D6F59B4"/>
    <w:rsid w:val="0D6F6955"/>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E58B4"/>
    <w:rsid w:val="0EBF6D3C"/>
    <w:rsid w:val="0EC33B90"/>
    <w:rsid w:val="0EC77204"/>
    <w:rsid w:val="0EC860FE"/>
    <w:rsid w:val="0ECD49F7"/>
    <w:rsid w:val="0ED61926"/>
    <w:rsid w:val="0ED71237"/>
    <w:rsid w:val="0ED73ADF"/>
    <w:rsid w:val="0EDE36EE"/>
    <w:rsid w:val="0EDF5A9E"/>
    <w:rsid w:val="0EE70A5E"/>
    <w:rsid w:val="0EE82504"/>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E73E1"/>
    <w:rsid w:val="10747C7E"/>
    <w:rsid w:val="107759B7"/>
    <w:rsid w:val="10775FC0"/>
    <w:rsid w:val="107908EC"/>
    <w:rsid w:val="107C47B0"/>
    <w:rsid w:val="107E6810"/>
    <w:rsid w:val="10810930"/>
    <w:rsid w:val="1082361F"/>
    <w:rsid w:val="10831FBC"/>
    <w:rsid w:val="108A14BC"/>
    <w:rsid w:val="108E7317"/>
    <w:rsid w:val="10976C66"/>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B56DB"/>
    <w:rsid w:val="11AC31FB"/>
    <w:rsid w:val="11AC6978"/>
    <w:rsid w:val="11AD5396"/>
    <w:rsid w:val="11AE5A53"/>
    <w:rsid w:val="11B571DC"/>
    <w:rsid w:val="11B835B5"/>
    <w:rsid w:val="11C106A0"/>
    <w:rsid w:val="11C20769"/>
    <w:rsid w:val="11CB5BE9"/>
    <w:rsid w:val="11CC4A59"/>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604406"/>
    <w:rsid w:val="12605308"/>
    <w:rsid w:val="1265073D"/>
    <w:rsid w:val="126629B1"/>
    <w:rsid w:val="12672B74"/>
    <w:rsid w:val="126C148D"/>
    <w:rsid w:val="126D0D7A"/>
    <w:rsid w:val="127067DA"/>
    <w:rsid w:val="127127AD"/>
    <w:rsid w:val="127251F9"/>
    <w:rsid w:val="12725F47"/>
    <w:rsid w:val="12795950"/>
    <w:rsid w:val="127C5442"/>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0534B"/>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E4D87"/>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C7770"/>
    <w:rsid w:val="141F297C"/>
    <w:rsid w:val="14253A8D"/>
    <w:rsid w:val="14260A64"/>
    <w:rsid w:val="142E15F9"/>
    <w:rsid w:val="1431694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73CF8"/>
    <w:rsid w:val="15631491"/>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D7A73"/>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A49AA"/>
    <w:rsid w:val="162B78B1"/>
    <w:rsid w:val="162D18DB"/>
    <w:rsid w:val="16337890"/>
    <w:rsid w:val="1637639D"/>
    <w:rsid w:val="163911A2"/>
    <w:rsid w:val="163A405E"/>
    <w:rsid w:val="1640713D"/>
    <w:rsid w:val="1641605C"/>
    <w:rsid w:val="16421706"/>
    <w:rsid w:val="16431C65"/>
    <w:rsid w:val="1643354A"/>
    <w:rsid w:val="1644273D"/>
    <w:rsid w:val="16464694"/>
    <w:rsid w:val="16484E33"/>
    <w:rsid w:val="164F234B"/>
    <w:rsid w:val="16533FAB"/>
    <w:rsid w:val="1653504D"/>
    <w:rsid w:val="16546F1B"/>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F5C81"/>
    <w:rsid w:val="17503053"/>
    <w:rsid w:val="17544646"/>
    <w:rsid w:val="175E0056"/>
    <w:rsid w:val="175F0A7F"/>
    <w:rsid w:val="17610BE2"/>
    <w:rsid w:val="17660349"/>
    <w:rsid w:val="1768062A"/>
    <w:rsid w:val="17682C99"/>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C178C"/>
    <w:rsid w:val="188E5DE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73173A"/>
    <w:rsid w:val="19745C81"/>
    <w:rsid w:val="197536DC"/>
    <w:rsid w:val="1979675A"/>
    <w:rsid w:val="197A1F78"/>
    <w:rsid w:val="197B1B52"/>
    <w:rsid w:val="198D4EA4"/>
    <w:rsid w:val="199B7B3C"/>
    <w:rsid w:val="19AA6976"/>
    <w:rsid w:val="19AC7A7A"/>
    <w:rsid w:val="19AD4F18"/>
    <w:rsid w:val="19B15746"/>
    <w:rsid w:val="19B17A41"/>
    <w:rsid w:val="19B25769"/>
    <w:rsid w:val="19B32F1A"/>
    <w:rsid w:val="19B44EE1"/>
    <w:rsid w:val="19B64296"/>
    <w:rsid w:val="19BC611A"/>
    <w:rsid w:val="19BE4C75"/>
    <w:rsid w:val="19C51FB8"/>
    <w:rsid w:val="19C86081"/>
    <w:rsid w:val="19CB14DE"/>
    <w:rsid w:val="19CC487B"/>
    <w:rsid w:val="19D03761"/>
    <w:rsid w:val="19D160C2"/>
    <w:rsid w:val="19D30687"/>
    <w:rsid w:val="19D339A4"/>
    <w:rsid w:val="19D709F7"/>
    <w:rsid w:val="19DC7E5A"/>
    <w:rsid w:val="19DE1F55"/>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741D1"/>
    <w:rsid w:val="1A3D55F7"/>
    <w:rsid w:val="1A413A8F"/>
    <w:rsid w:val="1A4A5EB7"/>
    <w:rsid w:val="1A500268"/>
    <w:rsid w:val="1A57481F"/>
    <w:rsid w:val="1A593DA1"/>
    <w:rsid w:val="1A5A1A76"/>
    <w:rsid w:val="1A5A64AE"/>
    <w:rsid w:val="1A5C0132"/>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B04AF5"/>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E0F61"/>
    <w:rsid w:val="1B4E7285"/>
    <w:rsid w:val="1B521FB5"/>
    <w:rsid w:val="1B5973EF"/>
    <w:rsid w:val="1B5F5B70"/>
    <w:rsid w:val="1B6146D1"/>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263"/>
    <w:rsid w:val="1C3C29CC"/>
    <w:rsid w:val="1C41070A"/>
    <w:rsid w:val="1C434BCB"/>
    <w:rsid w:val="1C470B3D"/>
    <w:rsid w:val="1C4A50F5"/>
    <w:rsid w:val="1C4B7C53"/>
    <w:rsid w:val="1C4C5B80"/>
    <w:rsid w:val="1C4E54BA"/>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E2035C"/>
    <w:rsid w:val="1CE65C54"/>
    <w:rsid w:val="1CE668FF"/>
    <w:rsid w:val="1CEB0397"/>
    <w:rsid w:val="1CED7619"/>
    <w:rsid w:val="1CEE19CF"/>
    <w:rsid w:val="1CEE25FA"/>
    <w:rsid w:val="1CF14289"/>
    <w:rsid w:val="1CF410B2"/>
    <w:rsid w:val="1CF8358B"/>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93682"/>
    <w:rsid w:val="1D493F50"/>
    <w:rsid w:val="1D4B6B76"/>
    <w:rsid w:val="1D4D24B3"/>
    <w:rsid w:val="1D5151A7"/>
    <w:rsid w:val="1D520AB1"/>
    <w:rsid w:val="1D5226FC"/>
    <w:rsid w:val="1D536EE9"/>
    <w:rsid w:val="1D5900A3"/>
    <w:rsid w:val="1D5C3400"/>
    <w:rsid w:val="1D6D0F10"/>
    <w:rsid w:val="1D6E3A3E"/>
    <w:rsid w:val="1D716B84"/>
    <w:rsid w:val="1D722022"/>
    <w:rsid w:val="1D7E7249"/>
    <w:rsid w:val="1D8538DD"/>
    <w:rsid w:val="1D864B64"/>
    <w:rsid w:val="1D895C99"/>
    <w:rsid w:val="1D8B7974"/>
    <w:rsid w:val="1D901CCD"/>
    <w:rsid w:val="1D942025"/>
    <w:rsid w:val="1D945617"/>
    <w:rsid w:val="1D970CFC"/>
    <w:rsid w:val="1D9D12D5"/>
    <w:rsid w:val="1D9E3026"/>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2E75"/>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1614A"/>
    <w:rsid w:val="1EF62798"/>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A3701"/>
    <w:rsid w:val="202C7E22"/>
    <w:rsid w:val="202E1F81"/>
    <w:rsid w:val="203310CD"/>
    <w:rsid w:val="203374E3"/>
    <w:rsid w:val="203504DB"/>
    <w:rsid w:val="20355E02"/>
    <w:rsid w:val="203C7D81"/>
    <w:rsid w:val="20414994"/>
    <w:rsid w:val="204F1D62"/>
    <w:rsid w:val="20545F0F"/>
    <w:rsid w:val="20575FC6"/>
    <w:rsid w:val="205943A5"/>
    <w:rsid w:val="205D2DBD"/>
    <w:rsid w:val="206421AD"/>
    <w:rsid w:val="20655E69"/>
    <w:rsid w:val="20671B32"/>
    <w:rsid w:val="206C658F"/>
    <w:rsid w:val="206E50DF"/>
    <w:rsid w:val="206E665F"/>
    <w:rsid w:val="20752004"/>
    <w:rsid w:val="207655DF"/>
    <w:rsid w:val="20881B18"/>
    <w:rsid w:val="20887022"/>
    <w:rsid w:val="208B3FBF"/>
    <w:rsid w:val="208B7C88"/>
    <w:rsid w:val="209269F6"/>
    <w:rsid w:val="20981239"/>
    <w:rsid w:val="20A56FF4"/>
    <w:rsid w:val="20A72647"/>
    <w:rsid w:val="20A87D18"/>
    <w:rsid w:val="20AE3884"/>
    <w:rsid w:val="20B860E0"/>
    <w:rsid w:val="20BB47BF"/>
    <w:rsid w:val="20BC234F"/>
    <w:rsid w:val="20BE1468"/>
    <w:rsid w:val="20C715F6"/>
    <w:rsid w:val="20CA4E2E"/>
    <w:rsid w:val="20CB0051"/>
    <w:rsid w:val="20D03B58"/>
    <w:rsid w:val="20E458D1"/>
    <w:rsid w:val="20E65D43"/>
    <w:rsid w:val="20E8056F"/>
    <w:rsid w:val="20E8626D"/>
    <w:rsid w:val="20ED7529"/>
    <w:rsid w:val="20EF3AFF"/>
    <w:rsid w:val="20F052B2"/>
    <w:rsid w:val="20F4161C"/>
    <w:rsid w:val="20F6154A"/>
    <w:rsid w:val="20FB4A48"/>
    <w:rsid w:val="20FB4BF0"/>
    <w:rsid w:val="20FC3930"/>
    <w:rsid w:val="210051DA"/>
    <w:rsid w:val="21005B13"/>
    <w:rsid w:val="210117C5"/>
    <w:rsid w:val="21047605"/>
    <w:rsid w:val="21091262"/>
    <w:rsid w:val="21097C55"/>
    <w:rsid w:val="210B21EA"/>
    <w:rsid w:val="21107053"/>
    <w:rsid w:val="211526CF"/>
    <w:rsid w:val="21186874"/>
    <w:rsid w:val="2120692E"/>
    <w:rsid w:val="21296D97"/>
    <w:rsid w:val="21330B9A"/>
    <w:rsid w:val="21364314"/>
    <w:rsid w:val="21365594"/>
    <w:rsid w:val="213920FA"/>
    <w:rsid w:val="213A6E39"/>
    <w:rsid w:val="21404FC4"/>
    <w:rsid w:val="21462370"/>
    <w:rsid w:val="2149452E"/>
    <w:rsid w:val="214C1D38"/>
    <w:rsid w:val="214E3DC8"/>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B4AEC"/>
    <w:rsid w:val="21903F3D"/>
    <w:rsid w:val="219457CF"/>
    <w:rsid w:val="21983295"/>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E06F7"/>
    <w:rsid w:val="220E45FB"/>
    <w:rsid w:val="220E5299"/>
    <w:rsid w:val="2211544C"/>
    <w:rsid w:val="22177E2C"/>
    <w:rsid w:val="22191C76"/>
    <w:rsid w:val="221A1ACB"/>
    <w:rsid w:val="221D1670"/>
    <w:rsid w:val="22200900"/>
    <w:rsid w:val="22291048"/>
    <w:rsid w:val="222B2274"/>
    <w:rsid w:val="222C6406"/>
    <w:rsid w:val="22336E24"/>
    <w:rsid w:val="22374156"/>
    <w:rsid w:val="22396FDA"/>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C2C10"/>
    <w:rsid w:val="22926000"/>
    <w:rsid w:val="22951EC0"/>
    <w:rsid w:val="229544FB"/>
    <w:rsid w:val="22983618"/>
    <w:rsid w:val="22985679"/>
    <w:rsid w:val="22987EE4"/>
    <w:rsid w:val="22993FC3"/>
    <w:rsid w:val="22A0105F"/>
    <w:rsid w:val="22A07B1A"/>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71B04"/>
    <w:rsid w:val="22F724B6"/>
    <w:rsid w:val="22F75A79"/>
    <w:rsid w:val="22F84E7E"/>
    <w:rsid w:val="22FD4589"/>
    <w:rsid w:val="22FE3762"/>
    <w:rsid w:val="23021CA1"/>
    <w:rsid w:val="23044E1C"/>
    <w:rsid w:val="23064C20"/>
    <w:rsid w:val="23092185"/>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318A1"/>
    <w:rsid w:val="235177E9"/>
    <w:rsid w:val="23530438"/>
    <w:rsid w:val="23541E59"/>
    <w:rsid w:val="235833CF"/>
    <w:rsid w:val="235F3DD7"/>
    <w:rsid w:val="236479A1"/>
    <w:rsid w:val="236512A0"/>
    <w:rsid w:val="23694D6E"/>
    <w:rsid w:val="236D766E"/>
    <w:rsid w:val="237271F0"/>
    <w:rsid w:val="23741900"/>
    <w:rsid w:val="237B3CC9"/>
    <w:rsid w:val="23835999"/>
    <w:rsid w:val="239763D6"/>
    <w:rsid w:val="23984DB1"/>
    <w:rsid w:val="23990CD5"/>
    <w:rsid w:val="23A06BEB"/>
    <w:rsid w:val="23A35012"/>
    <w:rsid w:val="23A71CE5"/>
    <w:rsid w:val="23A77DD4"/>
    <w:rsid w:val="23B00960"/>
    <w:rsid w:val="23B51317"/>
    <w:rsid w:val="23BA3E97"/>
    <w:rsid w:val="23C5556E"/>
    <w:rsid w:val="23CA1D46"/>
    <w:rsid w:val="23CC04E9"/>
    <w:rsid w:val="23CE387A"/>
    <w:rsid w:val="23D428D9"/>
    <w:rsid w:val="23D65777"/>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8C1C53"/>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27793"/>
    <w:rsid w:val="25042AE4"/>
    <w:rsid w:val="2508348D"/>
    <w:rsid w:val="250C3013"/>
    <w:rsid w:val="250D157E"/>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C237C"/>
    <w:rsid w:val="255E1CCC"/>
    <w:rsid w:val="255F0BA0"/>
    <w:rsid w:val="25632921"/>
    <w:rsid w:val="256E7EBC"/>
    <w:rsid w:val="256F704A"/>
    <w:rsid w:val="257401F8"/>
    <w:rsid w:val="25780ECA"/>
    <w:rsid w:val="257C35DA"/>
    <w:rsid w:val="25902175"/>
    <w:rsid w:val="25913A1E"/>
    <w:rsid w:val="2592412B"/>
    <w:rsid w:val="25956267"/>
    <w:rsid w:val="2596525F"/>
    <w:rsid w:val="25965A14"/>
    <w:rsid w:val="259A1595"/>
    <w:rsid w:val="259C7AA7"/>
    <w:rsid w:val="259D70DF"/>
    <w:rsid w:val="25A3041D"/>
    <w:rsid w:val="25A50118"/>
    <w:rsid w:val="25A971F9"/>
    <w:rsid w:val="25B15811"/>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7ECA"/>
    <w:rsid w:val="27605865"/>
    <w:rsid w:val="27613D33"/>
    <w:rsid w:val="27615587"/>
    <w:rsid w:val="276D1566"/>
    <w:rsid w:val="276D5C29"/>
    <w:rsid w:val="27731071"/>
    <w:rsid w:val="277F57FF"/>
    <w:rsid w:val="2793564B"/>
    <w:rsid w:val="279B21F2"/>
    <w:rsid w:val="279D0BD8"/>
    <w:rsid w:val="27A4391A"/>
    <w:rsid w:val="27A6071D"/>
    <w:rsid w:val="27A634EB"/>
    <w:rsid w:val="27A94AAD"/>
    <w:rsid w:val="27AD3DE5"/>
    <w:rsid w:val="27B02F09"/>
    <w:rsid w:val="27B1626C"/>
    <w:rsid w:val="27BA6A0B"/>
    <w:rsid w:val="27BF04DE"/>
    <w:rsid w:val="27C73007"/>
    <w:rsid w:val="27CA4A83"/>
    <w:rsid w:val="27D065A3"/>
    <w:rsid w:val="27D123D3"/>
    <w:rsid w:val="27D80C35"/>
    <w:rsid w:val="27DB6E02"/>
    <w:rsid w:val="27DD098B"/>
    <w:rsid w:val="27DE38C3"/>
    <w:rsid w:val="27E11CF3"/>
    <w:rsid w:val="27EA35C8"/>
    <w:rsid w:val="27EA6372"/>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58E3"/>
    <w:rsid w:val="287871DB"/>
    <w:rsid w:val="2879458D"/>
    <w:rsid w:val="287A694B"/>
    <w:rsid w:val="288A7A0D"/>
    <w:rsid w:val="289054C8"/>
    <w:rsid w:val="28906184"/>
    <w:rsid w:val="28947465"/>
    <w:rsid w:val="28960944"/>
    <w:rsid w:val="289E43FD"/>
    <w:rsid w:val="28A67315"/>
    <w:rsid w:val="28AD3F31"/>
    <w:rsid w:val="28AE4A34"/>
    <w:rsid w:val="28AF5828"/>
    <w:rsid w:val="28AF7833"/>
    <w:rsid w:val="28B127F5"/>
    <w:rsid w:val="28BA4B87"/>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C2789"/>
    <w:rsid w:val="292116DA"/>
    <w:rsid w:val="29254D87"/>
    <w:rsid w:val="292B1120"/>
    <w:rsid w:val="292C2047"/>
    <w:rsid w:val="292D7719"/>
    <w:rsid w:val="29300096"/>
    <w:rsid w:val="29321722"/>
    <w:rsid w:val="29376198"/>
    <w:rsid w:val="29416439"/>
    <w:rsid w:val="294321AF"/>
    <w:rsid w:val="29447BA6"/>
    <w:rsid w:val="29450C21"/>
    <w:rsid w:val="2945103F"/>
    <w:rsid w:val="294C79F8"/>
    <w:rsid w:val="294D7F3B"/>
    <w:rsid w:val="29513AA3"/>
    <w:rsid w:val="29513E85"/>
    <w:rsid w:val="295238F6"/>
    <w:rsid w:val="295E26B3"/>
    <w:rsid w:val="29601ECA"/>
    <w:rsid w:val="29607648"/>
    <w:rsid w:val="29694B10"/>
    <w:rsid w:val="297168A5"/>
    <w:rsid w:val="29797F24"/>
    <w:rsid w:val="297E3DA9"/>
    <w:rsid w:val="297F08D9"/>
    <w:rsid w:val="298D600B"/>
    <w:rsid w:val="29957813"/>
    <w:rsid w:val="299601E9"/>
    <w:rsid w:val="29A05404"/>
    <w:rsid w:val="29A1163A"/>
    <w:rsid w:val="29A206F3"/>
    <w:rsid w:val="29A74A82"/>
    <w:rsid w:val="29AB59DA"/>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5C46"/>
    <w:rsid w:val="29ED6C85"/>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D590F"/>
    <w:rsid w:val="2A904B8F"/>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1A6D8C"/>
    <w:rsid w:val="2C1B4C52"/>
    <w:rsid w:val="2C1B4DF5"/>
    <w:rsid w:val="2C1F6DBF"/>
    <w:rsid w:val="2C206441"/>
    <w:rsid w:val="2C2C3F15"/>
    <w:rsid w:val="2C2C43DC"/>
    <w:rsid w:val="2C2E6CF3"/>
    <w:rsid w:val="2C306F8E"/>
    <w:rsid w:val="2C344030"/>
    <w:rsid w:val="2C363B59"/>
    <w:rsid w:val="2C3A71D3"/>
    <w:rsid w:val="2C3F5021"/>
    <w:rsid w:val="2C403EBF"/>
    <w:rsid w:val="2C48200F"/>
    <w:rsid w:val="2C4B5BE8"/>
    <w:rsid w:val="2C4C2B26"/>
    <w:rsid w:val="2C4D2AFE"/>
    <w:rsid w:val="2C4E1DF3"/>
    <w:rsid w:val="2C550383"/>
    <w:rsid w:val="2C5C383D"/>
    <w:rsid w:val="2C5C3C34"/>
    <w:rsid w:val="2C646594"/>
    <w:rsid w:val="2C653DEC"/>
    <w:rsid w:val="2C66371A"/>
    <w:rsid w:val="2C6842E1"/>
    <w:rsid w:val="2C6927B8"/>
    <w:rsid w:val="2C6A5519"/>
    <w:rsid w:val="2C6C08EC"/>
    <w:rsid w:val="2C73390C"/>
    <w:rsid w:val="2C7605FC"/>
    <w:rsid w:val="2C783719"/>
    <w:rsid w:val="2C794EC8"/>
    <w:rsid w:val="2C854F81"/>
    <w:rsid w:val="2C85663E"/>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972488"/>
    <w:rsid w:val="2DA846A6"/>
    <w:rsid w:val="2DA848E3"/>
    <w:rsid w:val="2DB61CA3"/>
    <w:rsid w:val="2DBA19DD"/>
    <w:rsid w:val="2DBA5BB0"/>
    <w:rsid w:val="2DBB29BC"/>
    <w:rsid w:val="2DC12250"/>
    <w:rsid w:val="2DC129A8"/>
    <w:rsid w:val="2DC13BD5"/>
    <w:rsid w:val="2DC44491"/>
    <w:rsid w:val="2DC45811"/>
    <w:rsid w:val="2DC67A4A"/>
    <w:rsid w:val="2DCA2769"/>
    <w:rsid w:val="2DCA71A4"/>
    <w:rsid w:val="2DCB2EEB"/>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E0195"/>
    <w:rsid w:val="2E4272A0"/>
    <w:rsid w:val="2E4308E9"/>
    <w:rsid w:val="2E474078"/>
    <w:rsid w:val="2E4C3696"/>
    <w:rsid w:val="2E4F72DE"/>
    <w:rsid w:val="2E614F15"/>
    <w:rsid w:val="2E61525F"/>
    <w:rsid w:val="2E6A04FD"/>
    <w:rsid w:val="2E6C6A33"/>
    <w:rsid w:val="2E6D4110"/>
    <w:rsid w:val="2E7013E0"/>
    <w:rsid w:val="2E753222"/>
    <w:rsid w:val="2E7807D0"/>
    <w:rsid w:val="2E790D85"/>
    <w:rsid w:val="2E7A7CB1"/>
    <w:rsid w:val="2E7C6418"/>
    <w:rsid w:val="2E7F5D86"/>
    <w:rsid w:val="2E834979"/>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76D7"/>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522EA"/>
    <w:rsid w:val="2F352B97"/>
    <w:rsid w:val="2F3553CF"/>
    <w:rsid w:val="2F357A11"/>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B06DDD"/>
    <w:rsid w:val="2FB26711"/>
    <w:rsid w:val="2FB4369C"/>
    <w:rsid w:val="2FBD41EE"/>
    <w:rsid w:val="2FC321C8"/>
    <w:rsid w:val="2FC551CE"/>
    <w:rsid w:val="2FC72737"/>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B241F8"/>
    <w:rsid w:val="30B90C14"/>
    <w:rsid w:val="30B945E2"/>
    <w:rsid w:val="30B95992"/>
    <w:rsid w:val="30C06B0F"/>
    <w:rsid w:val="30C36555"/>
    <w:rsid w:val="30CA44F3"/>
    <w:rsid w:val="30D243A9"/>
    <w:rsid w:val="30D2750F"/>
    <w:rsid w:val="30D86510"/>
    <w:rsid w:val="30DC6ACD"/>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C3890"/>
    <w:rsid w:val="314E34B0"/>
    <w:rsid w:val="31527C34"/>
    <w:rsid w:val="315531D8"/>
    <w:rsid w:val="315C6FBD"/>
    <w:rsid w:val="31600F98"/>
    <w:rsid w:val="316437CC"/>
    <w:rsid w:val="31695025"/>
    <w:rsid w:val="31704E1E"/>
    <w:rsid w:val="31707887"/>
    <w:rsid w:val="31744352"/>
    <w:rsid w:val="31764937"/>
    <w:rsid w:val="317A128C"/>
    <w:rsid w:val="317B5D12"/>
    <w:rsid w:val="317D4431"/>
    <w:rsid w:val="317E521F"/>
    <w:rsid w:val="318219F4"/>
    <w:rsid w:val="31880E06"/>
    <w:rsid w:val="318A4076"/>
    <w:rsid w:val="318E29B1"/>
    <w:rsid w:val="319A6BE5"/>
    <w:rsid w:val="319C5890"/>
    <w:rsid w:val="31A30217"/>
    <w:rsid w:val="31A978C9"/>
    <w:rsid w:val="31B26DE1"/>
    <w:rsid w:val="31B325FE"/>
    <w:rsid w:val="31BB5152"/>
    <w:rsid w:val="31D3034A"/>
    <w:rsid w:val="31DB1C29"/>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52054"/>
    <w:rsid w:val="321605D6"/>
    <w:rsid w:val="32183C32"/>
    <w:rsid w:val="321E1CCD"/>
    <w:rsid w:val="32202BAC"/>
    <w:rsid w:val="32204D8F"/>
    <w:rsid w:val="32225204"/>
    <w:rsid w:val="32285D0E"/>
    <w:rsid w:val="32295F0C"/>
    <w:rsid w:val="322F2FA1"/>
    <w:rsid w:val="32327C9B"/>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B669E"/>
    <w:rsid w:val="332D0955"/>
    <w:rsid w:val="332D4F12"/>
    <w:rsid w:val="332F4DDC"/>
    <w:rsid w:val="333301AB"/>
    <w:rsid w:val="333505FF"/>
    <w:rsid w:val="333726AC"/>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8764F"/>
    <w:rsid w:val="348D5D07"/>
    <w:rsid w:val="34953A04"/>
    <w:rsid w:val="34982DFD"/>
    <w:rsid w:val="349F098E"/>
    <w:rsid w:val="34A0749C"/>
    <w:rsid w:val="34A15869"/>
    <w:rsid w:val="34A361A8"/>
    <w:rsid w:val="34A55132"/>
    <w:rsid w:val="34A92DFF"/>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91091E"/>
    <w:rsid w:val="36936857"/>
    <w:rsid w:val="36982A42"/>
    <w:rsid w:val="369A308D"/>
    <w:rsid w:val="369D408D"/>
    <w:rsid w:val="369F25E5"/>
    <w:rsid w:val="36A77E02"/>
    <w:rsid w:val="36AB024A"/>
    <w:rsid w:val="36AE40E6"/>
    <w:rsid w:val="36AF78C9"/>
    <w:rsid w:val="36B121AB"/>
    <w:rsid w:val="36B14D27"/>
    <w:rsid w:val="36B22808"/>
    <w:rsid w:val="36B31E3D"/>
    <w:rsid w:val="36B52D7C"/>
    <w:rsid w:val="36C53040"/>
    <w:rsid w:val="36C565F7"/>
    <w:rsid w:val="36CA0E23"/>
    <w:rsid w:val="36CF0743"/>
    <w:rsid w:val="36DC5C06"/>
    <w:rsid w:val="36E11F07"/>
    <w:rsid w:val="36E46E85"/>
    <w:rsid w:val="36E85F1D"/>
    <w:rsid w:val="36F17277"/>
    <w:rsid w:val="36F27CC4"/>
    <w:rsid w:val="36FA64B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37ED1"/>
    <w:rsid w:val="37B55FE8"/>
    <w:rsid w:val="37B92013"/>
    <w:rsid w:val="37B93353"/>
    <w:rsid w:val="37C16BAC"/>
    <w:rsid w:val="37C66FC5"/>
    <w:rsid w:val="37CB5EA9"/>
    <w:rsid w:val="37CB7AC8"/>
    <w:rsid w:val="37CE60D7"/>
    <w:rsid w:val="37E17697"/>
    <w:rsid w:val="37E909EA"/>
    <w:rsid w:val="37E961EE"/>
    <w:rsid w:val="37EA4668"/>
    <w:rsid w:val="37ED2203"/>
    <w:rsid w:val="37ED4DF0"/>
    <w:rsid w:val="37F25B05"/>
    <w:rsid w:val="37F61EA2"/>
    <w:rsid w:val="37FC2195"/>
    <w:rsid w:val="38004958"/>
    <w:rsid w:val="3802105F"/>
    <w:rsid w:val="38066889"/>
    <w:rsid w:val="380E2BE8"/>
    <w:rsid w:val="38110CE3"/>
    <w:rsid w:val="38153EC9"/>
    <w:rsid w:val="381649B9"/>
    <w:rsid w:val="381B71A3"/>
    <w:rsid w:val="381F2660"/>
    <w:rsid w:val="38272CB3"/>
    <w:rsid w:val="382A2A41"/>
    <w:rsid w:val="382B3962"/>
    <w:rsid w:val="382F236C"/>
    <w:rsid w:val="382F7DD9"/>
    <w:rsid w:val="383502E2"/>
    <w:rsid w:val="38385C8E"/>
    <w:rsid w:val="383C0BE1"/>
    <w:rsid w:val="383D08F2"/>
    <w:rsid w:val="38433742"/>
    <w:rsid w:val="38457E07"/>
    <w:rsid w:val="38492A12"/>
    <w:rsid w:val="384D1D1B"/>
    <w:rsid w:val="38590130"/>
    <w:rsid w:val="385B0E4C"/>
    <w:rsid w:val="38652F10"/>
    <w:rsid w:val="386E2A74"/>
    <w:rsid w:val="3870241E"/>
    <w:rsid w:val="38710F80"/>
    <w:rsid w:val="38724B02"/>
    <w:rsid w:val="387A5BBF"/>
    <w:rsid w:val="38802A74"/>
    <w:rsid w:val="38854931"/>
    <w:rsid w:val="38876662"/>
    <w:rsid w:val="38885623"/>
    <w:rsid w:val="389350E9"/>
    <w:rsid w:val="389B53C4"/>
    <w:rsid w:val="389C7DAA"/>
    <w:rsid w:val="389E4CFE"/>
    <w:rsid w:val="38A06535"/>
    <w:rsid w:val="38A41AAD"/>
    <w:rsid w:val="38A74091"/>
    <w:rsid w:val="38A856AE"/>
    <w:rsid w:val="38A913DF"/>
    <w:rsid w:val="38A95F29"/>
    <w:rsid w:val="38B61F16"/>
    <w:rsid w:val="38B83CC2"/>
    <w:rsid w:val="38BC1DE1"/>
    <w:rsid w:val="38C263D5"/>
    <w:rsid w:val="38C33D3C"/>
    <w:rsid w:val="38C4653E"/>
    <w:rsid w:val="38C86830"/>
    <w:rsid w:val="38C94A1D"/>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C0896"/>
    <w:rsid w:val="39051112"/>
    <w:rsid w:val="390B0301"/>
    <w:rsid w:val="390B693E"/>
    <w:rsid w:val="390E0D75"/>
    <w:rsid w:val="390E6F27"/>
    <w:rsid w:val="39137B43"/>
    <w:rsid w:val="39141293"/>
    <w:rsid w:val="39142B3D"/>
    <w:rsid w:val="39193EEF"/>
    <w:rsid w:val="39195E60"/>
    <w:rsid w:val="391D0413"/>
    <w:rsid w:val="39206236"/>
    <w:rsid w:val="39222C6C"/>
    <w:rsid w:val="392A3D35"/>
    <w:rsid w:val="392B4BCD"/>
    <w:rsid w:val="39303757"/>
    <w:rsid w:val="393079B7"/>
    <w:rsid w:val="39344A8D"/>
    <w:rsid w:val="39381C3B"/>
    <w:rsid w:val="393974FA"/>
    <w:rsid w:val="393C3933"/>
    <w:rsid w:val="393D3862"/>
    <w:rsid w:val="393E7AFF"/>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75224D"/>
    <w:rsid w:val="3A75427C"/>
    <w:rsid w:val="3A7A7125"/>
    <w:rsid w:val="3A8474CB"/>
    <w:rsid w:val="3A8B40B7"/>
    <w:rsid w:val="3A917BDF"/>
    <w:rsid w:val="3A943104"/>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61F6E"/>
    <w:rsid w:val="3B385E12"/>
    <w:rsid w:val="3B3E2624"/>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C0515"/>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E0147"/>
    <w:rsid w:val="3C700C3E"/>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509EF"/>
    <w:rsid w:val="3CB74EBB"/>
    <w:rsid w:val="3CBB5EAE"/>
    <w:rsid w:val="3CBF4A2B"/>
    <w:rsid w:val="3CC62F0A"/>
    <w:rsid w:val="3CC646B1"/>
    <w:rsid w:val="3CC746A3"/>
    <w:rsid w:val="3CCA6C4E"/>
    <w:rsid w:val="3CD7386F"/>
    <w:rsid w:val="3CD8611F"/>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850726"/>
    <w:rsid w:val="3D89645B"/>
    <w:rsid w:val="3D8B6FE3"/>
    <w:rsid w:val="3D940238"/>
    <w:rsid w:val="3D981173"/>
    <w:rsid w:val="3D9833CE"/>
    <w:rsid w:val="3D9A7B4F"/>
    <w:rsid w:val="3D9A7F7C"/>
    <w:rsid w:val="3D9B5082"/>
    <w:rsid w:val="3D9E787A"/>
    <w:rsid w:val="3DA21C89"/>
    <w:rsid w:val="3DAA4063"/>
    <w:rsid w:val="3DAB1975"/>
    <w:rsid w:val="3DAE294A"/>
    <w:rsid w:val="3DB374B6"/>
    <w:rsid w:val="3DB525A0"/>
    <w:rsid w:val="3DBF7329"/>
    <w:rsid w:val="3DC26AB2"/>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35DCC"/>
    <w:rsid w:val="3E84292B"/>
    <w:rsid w:val="3E845950"/>
    <w:rsid w:val="3E870CD8"/>
    <w:rsid w:val="3E99420E"/>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E01B9"/>
    <w:rsid w:val="3F613F1A"/>
    <w:rsid w:val="3F63067F"/>
    <w:rsid w:val="3F692368"/>
    <w:rsid w:val="3F6C7DE3"/>
    <w:rsid w:val="3F6F6438"/>
    <w:rsid w:val="3F723239"/>
    <w:rsid w:val="3F757288"/>
    <w:rsid w:val="3F820783"/>
    <w:rsid w:val="3F844911"/>
    <w:rsid w:val="3F867444"/>
    <w:rsid w:val="3F8921D3"/>
    <w:rsid w:val="3F8A770C"/>
    <w:rsid w:val="3F9361A0"/>
    <w:rsid w:val="3F94683A"/>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900E72"/>
    <w:rsid w:val="409023B1"/>
    <w:rsid w:val="40907EA2"/>
    <w:rsid w:val="40982598"/>
    <w:rsid w:val="40990ADF"/>
    <w:rsid w:val="409A21DB"/>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A4147"/>
    <w:rsid w:val="414609CE"/>
    <w:rsid w:val="414B61A3"/>
    <w:rsid w:val="41547BF2"/>
    <w:rsid w:val="415A4E55"/>
    <w:rsid w:val="415D2357"/>
    <w:rsid w:val="415D36B4"/>
    <w:rsid w:val="415F79F5"/>
    <w:rsid w:val="416C04BF"/>
    <w:rsid w:val="41720245"/>
    <w:rsid w:val="41735C43"/>
    <w:rsid w:val="41744F72"/>
    <w:rsid w:val="417756CE"/>
    <w:rsid w:val="41782186"/>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B713C"/>
    <w:rsid w:val="41CE1D93"/>
    <w:rsid w:val="41D2291E"/>
    <w:rsid w:val="41DA625B"/>
    <w:rsid w:val="41DB5140"/>
    <w:rsid w:val="41DC5414"/>
    <w:rsid w:val="41E35895"/>
    <w:rsid w:val="41E86390"/>
    <w:rsid w:val="41EC6896"/>
    <w:rsid w:val="41F772E6"/>
    <w:rsid w:val="41FA32F9"/>
    <w:rsid w:val="41FD30E7"/>
    <w:rsid w:val="41FD42D1"/>
    <w:rsid w:val="41FE2DB3"/>
    <w:rsid w:val="41FF49CB"/>
    <w:rsid w:val="42004812"/>
    <w:rsid w:val="420E09B3"/>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3D46F9"/>
    <w:rsid w:val="42422FD2"/>
    <w:rsid w:val="424550E3"/>
    <w:rsid w:val="424C1BF3"/>
    <w:rsid w:val="42507954"/>
    <w:rsid w:val="4254247B"/>
    <w:rsid w:val="4256426A"/>
    <w:rsid w:val="425A06E3"/>
    <w:rsid w:val="42605BEB"/>
    <w:rsid w:val="4262689E"/>
    <w:rsid w:val="426D0A83"/>
    <w:rsid w:val="426D4CD7"/>
    <w:rsid w:val="427208A6"/>
    <w:rsid w:val="42762602"/>
    <w:rsid w:val="427B3AAC"/>
    <w:rsid w:val="427F5004"/>
    <w:rsid w:val="4282549C"/>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1145D6"/>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D5DAC"/>
    <w:rsid w:val="43E134B5"/>
    <w:rsid w:val="43E43392"/>
    <w:rsid w:val="43E47D66"/>
    <w:rsid w:val="43E53AAA"/>
    <w:rsid w:val="43E60D92"/>
    <w:rsid w:val="43E94B92"/>
    <w:rsid w:val="43F251E0"/>
    <w:rsid w:val="43F42155"/>
    <w:rsid w:val="44026BA6"/>
    <w:rsid w:val="440846D6"/>
    <w:rsid w:val="440A192C"/>
    <w:rsid w:val="440E749A"/>
    <w:rsid w:val="441537CD"/>
    <w:rsid w:val="44160FFE"/>
    <w:rsid w:val="44181023"/>
    <w:rsid w:val="4418375F"/>
    <w:rsid w:val="441E1BE8"/>
    <w:rsid w:val="442C6934"/>
    <w:rsid w:val="44300127"/>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6010"/>
    <w:rsid w:val="44D86FE0"/>
    <w:rsid w:val="44DC43F4"/>
    <w:rsid w:val="44E13A9C"/>
    <w:rsid w:val="44E87F0C"/>
    <w:rsid w:val="44F1005C"/>
    <w:rsid w:val="44F2725A"/>
    <w:rsid w:val="44F2781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6032D6"/>
    <w:rsid w:val="4564161B"/>
    <w:rsid w:val="45642E8F"/>
    <w:rsid w:val="4565647C"/>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B6F69"/>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2340F"/>
    <w:rsid w:val="473C562E"/>
    <w:rsid w:val="47496F58"/>
    <w:rsid w:val="474C1F3C"/>
    <w:rsid w:val="47584802"/>
    <w:rsid w:val="475B2F34"/>
    <w:rsid w:val="476A1FFE"/>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3068"/>
    <w:rsid w:val="47E23631"/>
    <w:rsid w:val="47E800AD"/>
    <w:rsid w:val="47F2797E"/>
    <w:rsid w:val="48002406"/>
    <w:rsid w:val="480058EC"/>
    <w:rsid w:val="48031DB0"/>
    <w:rsid w:val="480C36CC"/>
    <w:rsid w:val="48104118"/>
    <w:rsid w:val="48134EDE"/>
    <w:rsid w:val="481761C7"/>
    <w:rsid w:val="481A533B"/>
    <w:rsid w:val="48243022"/>
    <w:rsid w:val="4826781B"/>
    <w:rsid w:val="482D6593"/>
    <w:rsid w:val="483004A8"/>
    <w:rsid w:val="483159DA"/>
    <w:rsid w:val="48326E14"/>
    <w:rsid w:val="483A1602"/>
    <w:rsid w:val="483C1845"/>
    <w:rsid w:val="483D6445"/>
    <w:rsid w:val="48443C90"/>
    <w:rsid w:val="484B1F99"/>
    <w:rsid w:val="48511CF3"/>
    <w:rsid w:val="48550880"/>
    <w:rsid w:val="48551232"/>
    <w:rsid w:val="485536EB"/>
    <w:rsid w:val="485E7CC8"/>
    <w:rsid w:val="48663546"/>
    <w:rsid w:val="48667C77"/>
    <w:rsid w:val="48677343"/>
    <w:rsid w:val="487746A8"/>
    <w:rsid w:val="487F3AE5"/>
    <w:rsid w:val="487F52F6"/>
    <w:rsid w:val="4880042B"/>
    <w:rsid w:val="48826283"/>
    <w:rsid w:val="48827D98"/>
    <w:rsid w:val="4884220F"/>
    <w:rsid w:val="488469BC"/>
    <w:rsid w:val="48863795"/>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E32F61"/>
    <w:rsid w:val="48ED63AC"/>
    <w:rsid w:val="48F12978"/>
    <w:rsid w:val="48F4747B"/>
    <w:rsid w:val="4900260F"/>
    <w:rsid w:val="4904365A"/>
    <w:rsid w:val="490718DA"/>
    <w:rsid w:val="490B6CB3"/>
    <w:rsid w:val="490D0572"/>
    <w:rsid w:val="490E2821"/>
    <w:rsid w:val="490E3CB9"/>
    <w:rsid w:val="492E6B80"/>
    <w:rsid w:val="49327452"/>
    <w:rsid w:val="493560AE"/>
    <w:rsid w:val="493B3F23"/>
    <w:rsid w:val="493D3DD1"/>
    <w:rsid w:val="493E7A90"/>
    <w:rsid w:val="494F782A"/>
    <w:rsid w:val="4951013C"/>
    <w:rsid w:val="49512A57"/>
    <w:rsid w:val="49576645"/>
    <w:rsid w:val="495A79FE"/>
    <w:rsid w:val="495F224E"/>
    <w:rsid w:val="495F5834"/>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97D3D"/>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60819"/>
    <w:rsid w:val="4C4A5F38"/>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C5535"/>
    <w:rsid w:val="4DAF0985"/>
    <w:rsid w:val="4DB05A80"/>
    <w:rsid w:val="4DB277A1"/>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E4148C"/>
    <w:rsid w:val="4DE7548D"/>
    <w:rsid w:val="4DF24CE9"/>
    <w:rsid w:val="4DF36940"/>
    <w:rsid w:val="4DF51172"/>
    <w:rsid w:val="4DFA7CC5"/>
    <w:rsid w:val="4DFB606F"/>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D1FB7"/>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B7336"/>
    <w:rsid w:val="508236E6"/>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E67C23"/>
    <w:rsid w:val="50EA707B"/>
    <w:rsid w:val="50ED7ED5"/>
    <w:rsid w:val="50F00D64"/>
    <w:rsid w:val="50F4253E"/>
    <w:rsid w:val="50F46861"/>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65736"/>
    <w:rsid w:val="51365B56"/>
    <w:rsid w:val="513C591A"/>
    <w:rsid w:val="513C5B6A"/>
    <w:rsid w:val="513D4289"/>
    <w:rsid w:val="51422A0A"/>
    <w:rsid w:val="51425190"/>
    <w:rsid w:val="51465FA9"/>
    <w:rsid w:val="51482FEA"/>
    <w:rsid w:val="514968A4"/>
    <w:rsid w:val="514C1969"/>
    <w:rsid w:val="514C2EFA"/>
    <w:rsid w:val="515C4893"/>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A5491"/>
    <w:rsid w:val="51DC30EE"/>
    <w:rsid w:val="51DF61F2"/>
    <w:rsid w:val="51E05D03"/>
    <w:rsid w:val="51E6359F"/>
    <w:rsid w:val="51EC7024"/>
    <w:rsid w:val="51F010AD"/>
    <w:rsid w:val="51FE7C18"/>
    <w:rsid w:val="52013495"/>
    <w:rsid w:val="52036D9A"/>
    <w:rsid w:val="52040016"/>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A23EF"/>
    <w:rsid w:val="528D4FC8"/>
    <w:rsid w:val="52906522"/>
    <w:rsid w:val="5297032F"/>
    <w:rsid w:val="529B0012"/>
    <w:rsid w:val="52A174E0"/>
    <w:rsid w:val="52A17705"/>
    <w:rsid w:val="52A67716"/>
    <w:rsid w:val="52A750D4"/>
    <w:rsid w:val="52A90CC3"/>
    <w:rsid w:val="52B05170"/>
    <w:rsid w:val="52B055DB"/>
    <w:rsid w:val="52B236F1"/>
    <w:rsid w:val="52B337B8"/>
    <w:rsid w:val="52B81D51"/>
    <w:rsid w:val="52BB3775"/>
    <w:rsid w:val="52BD686A"/>
    <w:rsid w:val="52C57AEA"/>
    <w:rsid w:val="52D04A3C"/>
    <w:rsid w:val="52D05583"/>
    <w:rsid w:val="52D10EBE"/>
    <w:rsid w:val="52D6332C"/>
    <w:rsid w:val="52D72F1B"/>
    <w:rsid w:val="52DD6187"/>
    <w:rsid w:val="52E23482"/>
    <w:rsid w:val="52E5627B"/>
    <w:rsid w:val="52EB1A17"/>
    <w:rsid w:val="52F20018"/>
    <w:rsid w:val="52F25A5C"/>
    <w:rsid w:val="52FA3185"/>
    <w:rsid w:val="52FC2836"/>
    <w:rsid w:val="53055F02"/>
    <w:rsid w:val="530C5AA4"/>
    <w:rsid w:val="530D7DA1"/>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7440B0"/>
    <w:rsid w:val="538143BC"/>
    <w:rsid w:val="5385768B"/>
    <w:rsid w:val="538663A6"/>
    <w:rsid w:val="538A60B0"/>
    <w:rsid w:val="538E2D38"/>
    <w:rsid w:val="538E470C"/>
    <w:rsid w:val="5390692A"/>
    <w:rsid w:val="53924F88"/>
    <w:rsid w:val="539A77F4"/>
    <w:rsid w:val="539B1E39"/>
    <w:rsid w:val="539C3F11"/>
    <w:rsid w:val="539E4973"/>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A808C7"/>
    <w:rsid w:val="54A9332B"/>
    <w:rsid w:val="54AA3F91"/>
    <w:rsid w:val="54AB7757"/>
    <w:rsid w:val="54B17A4E"/>
    <w:rsid w:val="54B417BF"/>
    <w:rsid w:val="54B57EBB"/>
    <w:rsid w:val="54B61F65"/>
    <w:rsid w:val="54B74A35"/>
    <w:rsid w:val="54B92B8C"/>
    <w:rsid w:val="54BA71B6"/>
    <w:rsid w:val="54C117C9"/>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5376B"/>
    <w:rsid w:val="54F72D64"/>
    <w:rsid w:val="550150BA"/>
    <w:rsid w:val="55036D3C"/>
    <w:rsid w:val="55062A5D"/>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B430F"/>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80EF3"/>
    <w:rsid w:val="56727B8D"/>
    <w:rsid w:val="5675471F"/>
    <w:rsid w:val="56773CBA"/>
    <w:rsid w:val="56780533"/>
    <w:rsid w:val="567A4C53"/>
    <w:rsid w:val="56831379"/>
    <w:rsid w:val="568752BD"/>
    <w:rsid w:val="56881A91"/>
    <w:rsid w:val="568A6695"/>
    <w:rsid w:val="56951949"/>
    <w:rsid w:val="56962151"/>
    <w:rsid w:val="56975A28"/>
    <w:rsid w:val="569B1245"/>
    <w:rsid w:val="569D2FD4"/>
    <w:rsid w:val="569D3FA5"/>
    <w:rsid w:val="569E1491"/>
    <w:rsid w:val="56A34905"/>
    <w:rsid w:val="56A442A3"/>
    <w:rsid w:val="56A45579"/>
    <w:rsid w:val="56A63783"/>
    <w:rsid w:val="56A74854"/>
    <w:rsid w:val="56A75B74"/>
    <w:rsid w:val="56B13B28"/>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769F2"/>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955D6C"/>
    <w:rsid w:val="579828A8"/>
    <w:rsid w:val="579B5D36"/>
    <w:rsid w:val="57A627EA"/>
    <w:rsid w:val="57A92E65"/>
    <w:rsid w:val="57AD2F37"/>
    <w:rsid w:val="57B773DB"/>
    <w:rsid w:val="57B9589A"/>
    <w:rsid w:val="57BD0F03"/>
    <w:rsid w:val="57BF5294"/>
    <w:rsid w:val="57C51433"/>
    <w:rsid w:val="57C5564D"/>
    <w:rsid w:val="57CA0E73"/>
    <w:rsid w:val="57CD7072"/>
    <w:rsid w:val="57D26A88"/>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811DD"/>
    <w:rsid w:val="58CD3B8E"/>
    <w:rsid w:val="58CD4D9B"/>
    <w:rsid w:val="58CE10E9"/>
    <w:rsid w:val="58D2602D"/>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AFC6067"/>
    <w:rsid w:val="5B0263E2"/>
    <w:rsid w:val="5B0623FF"/>
    <w:rsid w:val="5B0639BD"/>
    <w:rsid w:val="5B0C43C2"/>
    <w:rsid w:val="5B0F7C02"/>
    <w:rsid w:val="5B195234"/>
    <w:rsid w:val="5B1B09B2"/>
    <w:rsid w:val="5B1C6E96"/>
    <w:rsid w:val="5B220E14"/>
    <w:rsid w:val="5B223B0B"/>
    <w:rsid w:val="5B270581"/>
    <w:rsid w:val="5B3248EF"/>
    <w:rsid w:val="5B331ABB"/>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369FB"/>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73B70"/>
    <w:rsid w:val="5BD13F86"/>
    <w:rsid w:val="5BD22018"/>
    <w:rsid w:val="5BD57239"/>
    <w:rsid w:val="5BD72CB1"/>
    <w:rsid w:val="5BD8613E"/>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E3A50"/>
    <w:rsid w:val="5CE24AF6"/>
    <w:rsid w:val="5CE30F80"/>
    <w:rsid w:val="5CE5035E"/>
    <w:rsid w:val="5CE53322"/>
    <w:rsid w:val="5CEB7795"/>
    <w:rsid w:val="5CEB7E0F"/>
    <w:rsid w:val="5CEC3859"/>
    <w:rsid w:val="5CEE1E9C"/>
    <w:rsid w:val="5CF304B8"/>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665C0"/>
    <w:rsid w:val="5D4C012C"/>
    <w:rsid w:val="5D4E5FAB"/>
    <w:rsid w:val="5D4F66DE"/>
    <w:rsid w:val="5D5132DD"/>
    <w:rsid w:val="5D5C6D82"/>
    <w:rsid w:val="5D5D051A"/>
    <w:rsid w:val="5D626B16"/>
    <w:rsid w:val="5D670D8D"/>
    <w:rsid w:val="5D6A06FC"/>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627E8"/>
    <w:rsid w:val="5E9639C0"/>
    <w:rsid w:val="5E9A5E8F"/>
    <w:rsid w:val="5E9E366D"/>
    <w:rsid w:val="5EA40C13"/>
    <w:rsid w:val="5EA435B2"/>
    <w:rsid w:val="5EA64A8A"/>
    <w:rsid w:val="5EA703D6"/>
    <w:rsid w:val="5EAC600B"/>
    <w:rsid w:val="5EB079C5"/>
    <w:rsid w:val="5EB37E9B"/>
    <w:rsid w:val="5EBB7732"/>
    <w:rsid w:val="5EBC09F6"/>
    <w:rsid w:val="5EBF5BD8"/>
    <w:rsid w:val="5EC15CF5"/>
    <w:rsid w:val="5EC56770"/>
    <w:rsid w:val="5EC61F2E"/>
    <w:rsid w:val="5ECD3CF1"/>
    <w:rsid w:val="5ECD6EB5"/>
    <w:rsid w:val="5ECE0A65"/>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6679"/>
    <w:rsid w:val="5F0D117F"/>
    <w:rsid w:val="5F172417"/>
    <w:rsid w:val="5F1A2748"/>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4C76"/>
    <w:rsid w:val="6038354F"/>
    <w:rsid w:val="603938B9"/>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81A6D"/>
    <w:rsid w:val="60981B55"/>
    <w:rsid w:val="609B5291"/>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EE6452"/>
    <w:rsid w:val="60F7165E"/>
    <w:rsid w:val="60F77E35"/>
    <w:rsid w:val="60F87710"/>
    <w:rsid w:val="60F94719"/>
    <w:rsid w:val="60F97EF4"/>
    <w:rsid w:val="60FA2708"/>
    <w:rsid w:val="60FF4DB3"/>
    <w:rsid w:val="61044130"/>
    <w:rsid w:val="6104493D"/>
    <w:rsid w:val="61050B1B"/>
    <w:rsid w:val="61074553"/>
    <w:rsid w:val="610B7CFD"/>
    <w:rsid w:val="610C15AD"/>
    <w:rsid w:val="6113643C"/>
    <w:rsid w:val="611603B4"/>
    <w:rsid w:val="611754E4"/>
    <w:rsid w:val="611E6F96"/>
    <w:rsid w:val="611F485D"/>
    <w:rsid w:val="61205267"/>
    <w:rsid w:val="6129468F"/>
    <w:rsid w:val="612C3EDE"/>
    <w:rsid w:val="612D4A6E"/>
    <w:rsid w:val="612F1D38"/>
    <w:rsid w:val="61323B93"/>
    <w:rsid w:val="61344581"/>
    <w:rsid w:val="613711E6"/>
    <w:rsid w:val="613E6DFE"/>
    <w:rsid w:val="613F0F41"/>
    <w:rsid w:val="614D1E63"/>
    <w:rsid w:val="61534C19"/>
    <w:rsid w:val="61547F19"/>
    <w:rsid w:val="6158292E"/>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7FDA"/>
    <w:rsid w:val="62D63D2D"/>
    <w:rsid w:val="62ED46E5"/>
    <w:rsid w:val="62F13B41"/>
    <w:rsid w:val="62F70A87"/>
    <w:rsid w:val="62F94D5F"/>
    <w:rsid w:val="62FA1420"/>
    <w:rsid w:val="62FC195E"/>
    <w:rsid w:val="62FD779C"/>
    <w:rsid w:val="62FE62F7"/>
    <w:rsid w:val="62FF3463"/>
    <w:rsid w:val="62FF6F70"/>
    <w:rsid w:val="63067EB7"/>
    <w:rsid w:val="63084225"/>
    <w:rsid w:val="630A329E"/>
    <w:rsid w:val="630C20AE"/>
    <w:rsid w:val="630D7AC0"/>
    <w:rsid w:val="63141334"/>
    <w:rsid w:val="631A5549"/>
    <w:rsid w:val="631B059F"/>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50765"/>
    <w:rsid w:val="637C43AA"/>
    <w:rsid w:val="637D1D0F"/>
    <w:rsid w:val="638C6941"/>
    <w:rsid w:val="63955807"/>
    <w:rsid w:val="639E10D6"/>
    <w:rsid w:val="63A368D2"/>
    <w:rsid w:val="63AF3EEA"/>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5397D"/>
    <w:rsid w:val="63E9154F"/>
    <w:rsid w:val="63EE6017"/>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53272"/>
    <w:rsid w:val="64DB3289"/>
    <w:rsid w:val="64E16F91"/>
    <w:rsid w:val="64EA7E11"/>
    <w:rsid w:val="64EF3596"/>
    <w:rsid w:val="64F35CD6"/>
    <w:rsid w:val="64F3622A"/>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B2BC7"/>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D3AA7"/>
    <w:rsid w:val="659E3A44"/>
    <w:rsid w:val="65A26AF1"/>
    <w:rsid w:val="65A60C9F"/>
    <w:rsid w:val="65A877E9"/>
    <w:rsid w:val="65AF0874"/>
    <w:rsid w:val="65C40A7E"/>
    <w:rsid w:val="65C9490F"/>
    <w:rsid w:val="65D17E60"/>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3B2E86"/>
    <w:rsid w:val="663B4862"/>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C3554"/>
    <w:rsid w:val="669F308B"/>
    <w:rsid w:val="66A16489"/>
    <w:rsid w:val="66A16CA0"/>
    <w:rsid w:val="66A21884"/>
    <w:rsid w:val="66A477E6"/>
    <w:rsid w:val="66A64758"/>
    <w:rsid w:val="66A83916"/>
    <w:rsid w:val="66AE4601"/>
    <w:rsid w:val="66B00E47"/>
    <w:rsid w:val="66B26920"/>
    <w:rsid w:val="66B4012B"/>
    <w:rsid w:val="66B42825"/>
    <w:rsid w:val="66B9590D"/>
    <w:rsid w:val="66BB23F5"/>
    <w:rsid w:val="66CC436D"/>
    <w:rsid w:val="66D1438A"/>
    <w:rsid w:val="66E34605"/>
    <w:rsid w:val="66E852D4"/>
    <w:rsid w:val="66E957BD"/>
    <w:rsid w:val="66EA4073"/>
    <w:rsid w:val="66EA6899"/>
    <w:rsid w:val="66F04786"/>
    <w:rsid w:val="66F23C81"/>
    <w:rsid w:val="66F35AE8"/>
    <w:rsid w:val="66F43B8F"/>
    <w:rsid w:val="66F43CFB"/>
    <w:rsid w:val="66F934D1"/>
    <w:rsid w:val="66FB38E2"/>
    <w:rsid w:val="670157C0"/>
    <w:rsid w:val="67023E0D"/>
    <w:rsid w:val="6703252B"/>
    <w:rsid w:val="67073CD6"/>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0552D"/>
    <w:rsid w:val="67420E26"/>
    <w:rsid w:val="67444BAD"/>
    <w:rsid w:val="67450B84"/>
    <w:rsid w:val="67454701"/>
    <w:rsid w:val="67481D9E"/>
    <w:rsid w:val="674E6F28"/>
    <w:rsid w:val="675B7B90"/>
    <w:rsid w:val="675C3AB9"/>
    <w:rsid w:val="67621B83"/>
    <w:rsid w:val="67622084"/>
    <w:rsid w:val="67662894"/>
    <w:rsid w:val="67664E48"/>
    <w:rsid w:val="676940E1"/>
    <w:rsid w:val="676E5F3A"/>
    <w:rsid w:val="676F079B"/>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068B1"/>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254B93"/>
    <w:rsid w:val="68354938"/>
    <w:rsid w:val="683562A7"/>
    <w:rsid w:val="68361986"/>
    <w:rsid w:val="68380F25"/>
    <w:rsid w:val="683D2166"/>
    <w:rsid w:val="683E429F"/>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B2113"/>
    <w:rsid w:val="6A2F4CD8"/>
    <w:rsid w:val="6A3457F2"/>
    <w:rsid w:val="6A3568F0"/>
    <w:rsid w:val="6A36572E"/>
    <w:rsid w:val="6A386E24"/>
    <w:rsid w:val="6A3A650B"/>
    <w:rsid w:val="6A3C1716"/>
    <w:rsid w:val="6A445B61"/>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F5323"/>
    <w:rsid w:val="6C426D80"/>
    <w:rsid w:val="6C485A2A"/>
    <w:rsid w:val="6C5035B0"/>
    <w:rsid w:val="6C515D11"/>
    <w:rsid w:val="6C543A21"/>
    <w:rsid w:val="6C592976"/>
    <w:rsid w:val="6C5B6323"/>
    <w:rsid w:val="6C6235A6"/>
    <w:rsid w:val="6C650B7C"/>
    <w:rsid w:val="6C676F99"/>
    <w:rsid w:val="6C691C4A"/>
    <w:rsid w:val="6C6E2272"/>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D4A81"/>
    <w:rsid w:val="6E1E199B"/>
    <w:rsid w:val="6E202945"/>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40AB"/>
    <w:rsid w:val="6E81246E"/>
    <w:rsid w:val="6E8A201D"/>
    <w:rsid w:val="6E943CC4"/>
    <w:rsid w:val="6E964983"/>
    <w:rsid w:val="6E9754CB"/>
    <w:rsid w:val="6E9827DD"/>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D328C"/>
    <w:rsid w:val="6EE1570A"/>
    <w:rsid w:val="6EE2046E"/>
    <w:rsid w:val="6EE21664"/>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51F13"/>
    <w:rsid w:val="6F3D2B42"/>
    <w:rsid w:val="6F3E4F0F"/>
    <w:rsid w:val="6F491166"/>
    <w:rsid w:val="6F4B6208"/>
    <w:rsid w:val="6F4D3531"/>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DA3F6C"/>
    <w:rsid w:val="70DD4950"/>
    <w:rsid w:val="70EB6B17"/>
    <w:rsid w:val="70F42453"/>
    <w:rsid w:val="70F67C4E"/>
    <w:rsid w:val="70FB7D38"/>
    <w:rsid w:val="70FC78C9"/>
    <w:rsid w:val="710359F9"/>
    <w:rsid w:val="71050C06"/>
    <w:rsid w:val="71092E34"/>
    <w:rsid w:val="710F0A79"/>
    <w:rsid w:val="71126824"/>
    <w:rsid w:val="711464E6"/>
    <w:rsid w:val="71153511"/>
    <w:rsid w:val="712054A9"/>
    <w:rsid w:val="7123133D"/>
    <w:rsid w:val="71262A07"/>
    <w:rsid w:val="71334A7F"/>
    <w:rsid w:val="713D01E3"/>
    <w:rsid w:val="713D2C19"/>
    <w:rsid w:val="71405F56"/>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D67F9"/>
    <w:rsid w:val="72AF7641"/>
    <w:rsid w:val="72B01483"/>
    <w:rsid w:val="72B62C80"/>
    <w:rsid w:val="72B7717D"/>
    <w:rsid w:val="72BA7244"/>
    <w:rsid w:val="72BC4C7D"/>
    <w:rsid w:val="72BC7B1C"/>
    <w:rsid w:val="72BD2F0C"/>
    <w:rsid w:val="72BE5FAD"/>
    <w:rsid w:val="72C47013"/>
    <w:rsid w:val="72CC1981"/>
    <w:rsid w:val="72DB7738"/>
    <w:rsid w:val="72E107B9"/>
    <w:rsid w:val="72E17E12"/>
    <w:rsid w:val="72E93268"/>
    <w:rsid w:val="72EE0601"/>
    <w:rsid w:val="72EF68FC"/>
    <w:rsid w:val="72F240B1"/>
    <w:rsid w:val="72F540C9"/>
    <w:rsid w:val="72F65229"/>
    <w:rsid w:val="72FE20BF"/>
    <w:rsid w:val="72FE2D24"/>
    <w:rsid w:val="73041AF1"/>
    <w:rsid w:val="7307279A"/>
    <w:rsid w:val="730B4688"/>
    <w:rsid w:val="7310150F"/>
    <w:rsid w:val="73132831"/>
    <w:rsid w:val="731659A5"/>
    <w:rsid w:val="7319287E"/>
    <w:rsid w:val="731C7819"/>
    <w:rsid w:val="73217A9C"/>
    <w:rsid w:val="732550C7"/>
    <w:rsid w:val="73291FE6"/>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779F"/>
    <w:rsid w:val="74A645AD"/>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55EE6"/>
    <w:rsid w:val="74E821C4"/>
    <w:rsid w:val="74F965B2"/>
    <w:rsid w:val="74FA2A27"/>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8613E"/>
    <w:rsid w:val="78092773"/>
    <w:rsid w:val="780A38F0"/>
    <w:rsid w:val="780C3A7E"/>
    <w:rsid w:val="78120E54"/>
    <w:rsid w:val="781572EA"/>
    <w:rsid w:val="781A18B0"/>
    <w:rsid w:val="781C73F0"/>
    <w:rsid w:val="781F163F"/>
    <w:rsid w:val="781F178A"/>
    <w:rsid w:val="782942F2"/>
    <w:rsid w:val="782F3211"/>
    <w:rsid w:val="783129AD"/>
    <w:rsid w:val="78334775"/>
    <w:rsid w:val="784548FD"/>
    <w:rsid w:val="78477E1D"/>
    <w:rsid w:val="78484242"/>
    <w:rsid w:val="784C137E"/>
    <w:rsid w:val="784E5DC5"/>
    <w:rsid w:val="78561A75"/>
    <w:rsid w:val="78582901"/>
    <w:rsid w:val="78582DD1"/>
    <w:rsid w:val="78594907"/>
    <w:rsid w:val="785B7120"/>
    <w:rsid w:val="785D00FB"/>
    <w:rsid w:val="785E6B7A"/>
    <w:rsid w:val="78626792"/>
    <w:rsid w:val="78657301"/>
    <w:rsid w:val="786F385F"/>
    <w:rsid w:val="786F664D"/>
    <w:rsid w:val="78756CB4"/>
    <w:rsid w:val="78762237"/>
    <w:rsid w:val="787C51E8"/>
    <w:rsid w:val="788003A8"/>
    <w:rsid w:val="78812179"/>
    <w:rsid w:val="78841742"/>
    <w:rsid w:val="788460C1"/>
    <w:rsid w:val="788818A2"/>
    <w:rsid w:val="788B7C30"/>
    <w:rsid w:val="788F4D2E"/>
    <w:rsid w:val="78971BF2"/>
    <w:rsid w:val="78A66C28"/>
    <w:rsid w:val="78AA232E"/>
    <w:rsid w:val="78AB323F"/>
    <w:rsid w:val="78B452F9"/>
    <w:rsid w:val="78B90C9C"/>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C64DA"/>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802450"/>
    <w:rsid w:val="7A860683"/>
    <w:rsid w:val="7A867C9D"/>
    <w:rsid w:val="7A8F3CB8"/>
    <w:rsid w:val="7A9246DE"/>
    <w:rsid w:val="7A95371B"/>
    <w:rsid w:val="7A984841"/>
    <w:rsid w:val="7A9C05FF"/>
    <w:rsid w:val="7AA60DF2"/>
    <w:rsid w:val="7AA61673"/>
    <w:rsid w:val="7AA96B50"/>
    <w:rsid w:val="7AAE7BBD"/>
    <w:rsid w:val="7AAF05A8"/>
    <w:rsid w:val="7AAF7E3C"/>
    <w:rsid w:val="7AB36F5E"/>
    <w:rsid w:val="7ABD7B1E"/>
    <w:rsid w:val="7AC0155D"/>
    <w:rsid w:val="7AC71D38"/>
    <w:rsid w:val="7AC96712"/>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4F6582"/>
    <w:rsid w:val="7B51696C"/>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159EA"/>
    <w:rsid w:val="7BE46975"/>
    <w:rsid w:val="7BE81962"/>
    <w:rsid w:val="7BEB7AB8"/>
    <w:rsid w:val="7BEF2F2F"/>
    <w:rsid w:val="7BF159E3"/>
    <w:rsid w:val="7BF27C14"/>
    <w:rsid w:val="7BF34B9D"/>
    <w:rsid w:val="7BF50252"/>
    <w:rsid w:val="7BF55CED"/>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0F79D9"/>
    <w:rsid w:val="7D10299D"/>
    <w:rsid w:val="7D113145"/>
    <w:rsid w:val="7D172E9B"/>
    <w:rsid w:val="7D1A3B5A"/>
    <w:rsid w:val="7D1F12D6"/>
    <w:rsid w:val="7D1F1737"/>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42794"/>
    <w:rsid w:val="7D947959"/>
    <w:rsid w:val="7D97314F"/>
    <w:rsid w:val="7D9B662B"/>
    <w:rsid w:val="7D9E1144"/>
    <w:rsid w:val="7DA0773D"/>
    <w:rsid w:val="7DA12833"/>
    <w:rsid w:val="7DA22336"/>
    <w:rsid w:val="7DA33696"/>
    <w:rsid w:val="7DA3375D"/>
    <w:rsid w:val="7DA67A80"/>
    <w:rsid w:val="7DAD739F"/>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E35507"/>
    <w:rsid w:val="7DE84DB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5E656D"/>
    <w:rsid w:val="7E603056"/>
    <w:rsid w:val="7E631C04"/>
    <w:rsid w:val="7E68058B"/>
    <w:rsid w:val="7E6F1D2E"/>
    <w:rsid w:val="7E751149"/>
    <w:rsid w:val="7E7C17AC"/>
    <w:rsid w:val="7E7E1B20"/>
    <w:rsid w:val="7E7F1921"/>
    <w:rsid w:val="7E7F275C"/>
    <w:rsid w:val="7E7F2C81"/>
    <w:rsid w:val="7E7F5672"/>
    <w:rsid w:val="7E7F792D"/>
    <w:rsid w:val="7E8356F4"/>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95F6F"/>
    <w:rsid w:val="7EDC56E4"/>
    <w:rsid w:val="7EDE1578"/>
    <w:rsid w:val="7EE51B4B"/>
    <w:rsid w:val="7EE60A88"/>
    <w:rsid w:val="7EEC2838"/>
    <w:rsid w:val="7EED4A22"/>
    <w:rsid w:val="7EF02D00"/>
    <w:rsid w:val="7EF55F7E"/>
    <w:rsid w:val="7EF64F47"/>
    <w:rsid w:val="7EF72560"/>
    <w:rsid w:val="7EF8767E"/>
    <w:rsid w:val="7EF96C4D"/>
    <w:rsid w:val="7EFC39C0"/>
    <w:rsid w:val="7EFE5788"/>
    <w:rsid w:val="7F016582"/>
    <w:rsid w:val="7F023BBC"/>
    <w:rsid w:val="7F086613"/>
    <w:rsid w:val="7F0A156B"/>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9"/>
    <w:qFormat/>
    <w:locked/>
    <w:uiPriority w:val="0"/>
    <w:pPr>
      <w:spacing w:beforeAutospacing="1" w:afterAutospacing="1"/>
      <w:jc w:val="left"/>
      <w:outlineLvl w:val="0"/>
    </w:pPr>
    <w:rPr>
      <w:rFonts w:hint="eastAsia" w:ascii="宋体" w:hAnsi="宋体" w:cs="Times New Roman"/>
      <w:b/>
      <w:kern w:val="44"/>
      <w:sz w:val="48"/>
      <w:szCs w:val="48"/>
    </w:rPr>
  </w:style>
  <w:style w:type="paragraph" w:styleId="5">
    <w:name w:val="heading 2"/>
    <w:basedOn w:val="1"/>
    <w:next w:val="1"/>
    <w:link w:val="85"/>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6">
    <w:name w:val="heading 3"/>
    <w:basedOn w:val="1"/>
    <w:next w:val="1"/>
    <w:link w:val="52"/>
    <w:qFormat/>
    <w:uiPriority w:val="99"/>
    <w:pPr>
      <w:keepNext/>
      <w:keepLines/>
      <w:spacing w:line="416" w:lineRule="auto"/>
      <w:outlineLvl w:val="2"/>
    </w:pPr>
    <w:rPr>
      <w:b/>
      <w:bCs/>
      <w:sz w:val="32"/>
      <w:szCs w:val="32"/>
    </w:rPr>
  </w:style>
  <w:style w:type="paragraph" w:styleId="7">
    <w:name w:val="heading 6"/>
    <w:basedOn w:val="1"/>
    <w:next w:val="1"/>
    <w:link w:val="86"/>
    <w:qFormat/>
    <w:locked/>
    <w:uiPriority w:val="99"/>
    <w:pPr>
      <w:keepNext/>
      <w:keepLines/>
      <w:spacing w:line="320" w:lineRule="auto"/>
      <w:outlineLvl w:val="5"/>
    </w:pPr>
    <w:rPr>
      <w:rFonts w:ascii="Arial" w:hAnsi="Arial" w:eastAsia="黑体"/>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firstLine="420" w:firstLineChars="200"/>
    </w:pPr>
  </w:style>
  <w:style w:type="paragraph" w:styleId="3">
    <w:name w:val="Body Text Indent"/>
    <w:basedOn w:val="1"/>
    <w:next w:val="1"/>
    <w:link w:val="53"/>
    <w:qFormat/>
    <w:uiPriority w:val="99"/>
    <w:pPr>
      <w:ind w:left="420" w:leftChars="200"/>
    </w:pPr>
  </w:style>
  <w:style w:type="paragraph" w:styleId="8">
    <w:name w:val="table of authorities"/>
    <w:basedOn w:val="1"/>
    <w:next w:val="1"/>
    <w:qFormat/>
    <w:uiPriority w:val="99"/>
    <w:pPr>
      <w:ind w:left="420" w:leftChars="200"/>
    </w:pPr>
    <w:rPr>
      <w:rFonts w:ascii="Times New Roman" w:hAnsi="Times New Roman" w:cs="Times New Roman"/>
      <w:sz w:val="24"/>
      <w:szCs w:val="22"/>
    </w:rPr>
  </w:style>
  <w:style w:type="paragraph" w:styleId="9">
    <w:name w:val="Normal Indent"/>
    <w:basedOn w:val="1"/>
    <w:next w:val="1"/>
    <w:qFormat/>
    <w:uiPriority w:val="99"/>
    <w:pPr>
      <w:spacing w:line="440" w:lineRule="exact"/>
      <w:ind w:firstLine="420" w:firstLineChars="200"/>
    </w:pPr>
    <w:rPr>
      <w:sz w:val="24"/>
      <w:szCs w:val="24"/>
    </w:rPr>
  </w:style>
  <w:style w:type="paragraph" w:styleId="10">
    <w:name w:val="caption"/>
    <w:basedOn w:val="1"/>
    <w:next w:val="1"/>
    <w:unhideWhenUsed/>
    <w:qFormat/>
    <w:locked/>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kern w:val="0"/>
      <w:sz w:val="24"/>
      <w:szCs w:val="20"/>
    </w:rPr>
  </w:style>
  <w:style w:type="paragraph" w:styleId="12">
    <w:name w:val="annotation text"/>
    <w:basedOn w:val="1"/>
    <w:link w:val="73"/>
    <w:semiHidden/>
    <w:qFormat/>
    <w:uiPriority w:val="99"/>
    <w:pPr>
      <w:jc w:val="left"/>
    </w:pPr>
  </w:style>
  <w:style w:type="paragraph" w:styleId="13">
    <w:name w:val="Body Text 3"/>
    <w:basedOn w:val="1"/>
    <w:unhideWhenUsed/>
    <w:qFormat/>
    <w:uiPriority w:val="99"/>
    <w:pPr>
      <w:spacing w:after="120"/>
    </w:pPr>
    <w:rPr>
      <w:sz w:val="16"/>
      <w:szCs w:val="16"/>
    </w:rPr>
  </w:style>
  <w:style w:type="paragraph" w:styleId="14">
    <w:name w:val="Body Text"/>
    <w:basedOn w:val="1"/>
    <w:link w:val="84"/>
    <w:qFormat/>
    <w:uiPriority w:val="0"/>
  </w:style>
  <w:style w:type="paragraph" w:styleId="15">
    <w:name w:val="List 2"/>
    <w:basedOn w:val="1"/>
    <w:qFormat/>
    <w:uiPriority w:val="0"/>
    <w:pPr>
      <w:adjustRightInd/>
      <w:spacing w:line="360" w:lineRule="auto"/>
      <w:ind w:left="100" w:leftChars="200" w:hanging="200" w:hangingChars="200"/>
    </w:pPr>
    <w:rPr>
      <w:rFonts w:eastAsia="微软雅黑"/>
    </w:rPr>
  </w:style>
  <w:style w:type="paragraph" w:styleId="16">
    <w:name w:val="Block Text"/>
    <w:basedOn w:val="1"/>
    <w:unhideWhenUsed/>
    <w:qFormat/>
    <w:uiPriority w:val="0"/>
    <w:pPr>
      <w:spacing w:beforeLines="0" w:afterLines="0"/>
      <w:ind w:left="1200" w:right="-72" w:hanging="30"/>
    </w:pPr>
    <w:rPr>
      <w:rFonts w:hint="default" w:ascii="Arial" w:hAnsi="Arial" w:eastAsia="幼圆" w:cs="Arial"/>
      <w:sz w:val="22"/>
      <w:szCs w:val="20"/>
    </w:rPr>
  </w:style>
  <w:style w:type="paragraph" w:styleId="17">
    <w:name w:val="toc 3"/>
    <w:basedOn w:val="1"/>
    <w:next w:val="1"/>
    <w:unhideWhenUsed/>
    <w:qFormat/>
    <w:uiPriority w:val="39"/>
    <w:pPr>
      <w:ind w:left="840" w:leftChars="400"/>
    </w:pPr>
    <w:rPr>
      <w:rFonts w:ascii="Times New Roman" w:hAnsi="Times New Roman" w:cs="Times New Roman"/>
      <w:szCs w:val="24"/>
    </w:rPr>
  </w:style>
  <w:style w:type="paragraph" w:styleId="18">
    <w:name w:val="Plain Text"/>
    <w:basedOn w:val="1"/>
    <w:next w:val="19"/>
    <w:link w:val="54"/>
    <w:qFormat/>
    <w:uiPriority w:val="99"/>
    <w:rPr>
      <w:rFonts w:ascii="宋体" w:hAnsi="Courier New" w:cs="宋体"/>
    </w:rPr>
  </w:style>
  <w:style w:type="paragraph" w:styleId="19">
    <w:name w:val="Date"/>
    <w:basedOn w:val="1"/>
    <w:next w:val="1"/>
    <w:link w:val="88"/>
    <w:unhideWhenUsed/>
    <w:qFormat/>
    <w:uiPriority w:val="99"/>
    <w:pPr>
      <w:ind w:left="2500" w:leftChars="2500"/>
    </w:pPr>
    <w:rPr>
      <w:rFonts w:eastAsia="楷体_GB2312"/>
      <w:sz w:val="32"/>
      <w:szCs w:val="20"/>
    </w:rPr>
  </w:style>
  <w:style w:type="paragraph" w:styleId="20">
    <w:name w:val="Body Text Indent 2"/>
    <w:basedOn w:val="1"/>
    <w:link w:val="55"/>
    <w:qFormat/>
    <w:uiPriority w:val="99"/>
    <w:pPr>
      <w:spacing w:line="480" w:lineRule="auto"/>
      <w:ind w:left="420" w:leftChars="200"/>
    </w:pPr>
  </w:style>
  <w:style w:type="paragraph" w:styleId="21">
    <w:name w:val="Balloon Text"/>
    <w:basedOn w:val="1"/>
    <w:link w:val="75"/>
    <w:semiHidden/>
    <w:qFormat/>
    <w:uiPriority w:val="99"/>
    <w:rPr>
      <w:sz w:val="18"/>
      <w:szCs w:val="18"/>
    </w:rPr>
  </w:style>
  <w:style w:type="paragraph" w:styleId="22">
    <w:name w:val="footer"/>
    <w:basedOn w:val="1"/>
    <w:link w:val="56"/>
    <w:qFormat/>
    <w:uiPriority w:val="99"/>
    <w:pPr>
      <w:tabs>
        <w:tab w:val="center" w:pos="4153"/>
        <w:tab w:val="right" w:pos="8306"/>
      </w:tabs>
      <w:snapToGrid w:val="0"/>
      <w:jc w:val="left"/>
    </w:pPr>
    <w:rPr>
      <w:sz w:val="18"/>
      <w:szCs w:val="18"/>
    </w:rPr>
  </w:style>
  <w:style w:type="paragraph" w:styleId="23">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4">
    <w:name w:val="toc 1"/>
    <w:basedOn w:val="1"/>
    <w:next w:val="1"/>
    <w:semiHidden/>
    <w:qFormat/>
    <w:uiPriority w:val="99"/>
  </w:style>
  <w:style w:type="paragraph" w:styleId="25">
    <w:name w:val="toc 6"/>
    <w:basedOn w:val="1"/>
    <w:next w:val="1"/>
    <w:qFormat/>
    <w:uiPriority w:val="39"/>
    <w:pPr>
      <w:ind w:left="2100" w:leftChars="1000"/>
    </w:pPr>
  </w:style>
  <w:style w:type="paragraph" w:styleId="26">
    <w:name w:val="Body Text Indent 3"/>
    <w:basedOn w:val="1"/>
    <w:unhideWhenUsed/>
    <w:qFormat/>
    <w:uiPriority w:val="99"/>
    <w:pPr>
      <w:ind w:firstLine="435"/>
    </w:pPr>
  </w:style>
  <w:style w:type="paragraph" w:styleId="27">
    <w:name w:val="toc 2"/>
    <w:basedOn w:val="1"/>
    <w:next w:val="1"/>
    <w:semiHidden/>
    <w:qFormat/>
    <w:uiPriority w:val="99"/>
    <w:pPr>
      <w:ind w:left="420" w:leftChars="200"/>
    </w:p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9">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30">
    <w:name w:val="Title"/>
    <w:basedOn w:val="1"/>
    <w:next w:val="1"/>
    <w:qFormat/>
    <w:locked/>
    <w:uiPriority w:val="10"/>
    <w:pPr>
      <w:jc w:val="center"/>
    </w:pPr>
    <w:rPr>
      <w:sz w:val="30"/>
    </w:rPr>
  </w:style>
  <w:style w:type="paragraph" w:styleId="31">
    <w:name w:val="annotation subject"/>
    <w:basedOn w:val="12"/>
    <w:next w:val="12"/>
    <w:link w:val="74"/>
    <w:semiHidden/>
    <w:qFormat/>
    <w:uiPriority w:val="99"/>
    <w:rPr>
      <w:b/>
      <w:bCs/>
    </w:rPr>
  </w:style>
  <w:style w:type="paragraph" w:styleId="32">
    <w:name w:val="Body Text First Indent"/>
    <w:basedOn w:val="14"/>
    <w:next w:val="1"/>
    <w:link w:val="83"/>
    <w:unhideWhenUsed/>
    <w:qFormat/>
    <w:uiPriority w:val="99"/>
    <w:pPr>
      <w:ind w:firstLine="420" w:firstLineChars="1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locked/>
    <w:uiPriority w:val="0"/>
    <w:rPr>
      <w:bCs/>
    </w:rPr>
  </w:style>
  <w:style w:type="character" w:styleId="37">
    <w:name w:val="page number"/>
    <w:basedOn w:val="35"/>
    <w:qFormat/>
    <w:uiPriority w:val="0"/>
  </w:style>
  <w:style w:type="character" w:styleId="38">
    <w:name w:val="FollowedHyperlink"/>
    <w:basedOn w:val="35"/>
    <w:unhideWhenUsed/>
    <w:qFormat/>
    <w:uiPriority w:val="99"/>
    <w:rPr>
      <w:color w:val="800080"/>
      <w:u w:val="single"/>
    </w:rPr>
  </w:style>
  <w:style w:type="character" w:styleId="39">
    <w:name w:val="Hyperlink"/>
    <w:basedOn w:val="35"/>
    <w:qFormat/>
    <w:uiPriority w:val="99"/>
    <w:rPr>
      <w:color w:val="auto"/>
      <w:u w:val="single"/>
    </w:rPr>
  </w:style>
  <w:style w:type="character" w:styleId="40">
    <w:name w:val="annotation reference"/>
    <w:basedOn w:val="35"/>
    <w:semiHidden/>
    <w:qFormat/>
    <w:uiPriority w:val="99"/>
    <w:rPr>
      <w:sz w:val="21"/>
      <w:szCs w:val="21"/>
    </w:rPr>
  </w:style>
  <w:style w:type="paragraph" w:customStyle="1" w:styleId="41">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4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3">
    <w:name w:val="表格"/>
    <w:next w:val="14"/>
    <w:qFormat/>
    <w:uiPriority w:val="0"/>
    <w:pPr>
      <w:spacing w:line="360" w:lineRule="auto"/>
    </w:pPr>
    <w:rPr>
      <w:rFonts w:ascii="Times New Roman" w:hAnsi="Times New Roman" w:eastAsia="宋体" w:cs="Times New Roman"/>
      <w:sz w:val="24"/>
      <w:lang w:val="en-US" w:eastAsia="zh-CN" w:bidi="ar-SA"/>
    </w:rPr>
  </w:style>
  <w:style w:type="paragraph" w:customStyle="1" w:styleId="44">
    <w:name w:val="招标文件－标准正文"/>
    <w:basedOn w:val="18"/>
    <w:qFormat/>
    <w:uiPriority w:val="0"/>
    <w:pPr>
      <w:ind w:firstLine="0" w:firstLineChars="0"/>
      <w:jc w:val="both"/>
    </w:pPr>
    <w:rPr>
      <w:rFonts w:hAnsi="宋体" w:cs="Times New Roman"/>
      <w:color w:val="000000"/>
      <w:sz w:val="24"/>
    </w:rPr>
  </w:style>
  <w:style w:type="paragraph" w:customStyle="1" w:styleId="45">
    <w:name w:val="正文文本首行缩进 2"/>
    <w:basedOn w:val="3"/>
    <w:qFormat/>
    <w:uiPriority w:val="99"/>
    <w:pPr>
      <w:spacing w:line="200" w:lineRule="atLeast"/>
      <w:ind w:firstLine="420"/>
    </w:pPr>
    <w:rPr>
      <w:rFonts w:ascii="宋体" w:hAnsi="Courier New"/>
      <w:spacing w:val="-4"/>
      <w:sz w:val="18"/>
    </w:rPr>
  </w:style>
  <w:style w:type="paragraph" w:customStyle="1" w:styleId="46">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8">
    <w:name w:val="列出段落1"/>
    <w:basedOn w:val="1"/>
    <w:qFormat/>
    <w:uiPriority w:val="0"/>
    <w:pPr>
      <w:ind w:firstLine="420" w:firstLineChars="200"/>
    </w:pPr>
    <w:rPr>
      <w:rFonts w:cs="Times New Roman"/>
      <w:szCs w:val="22"/>
    </w:rPr>
  </w:style>
  <w:style w:type="paragraph" w:customStyle="1" w:styleId="49">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0">
    <w:name w:val="Char"/>
    <w:basedOn w:val="1"/>
    <w:qFormat/>
    <w:uiPriority w:val="0"/>
    <w:rPr>
      <w:rFonts w:ascii="仿宋_GB2312" w:eastAsia="仿宋_GB2312"/>
      <w:b/>
      <w:sz w:val="32"/>
      <w:szCs w:val="32"/>
    </w:rPr>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2">
    <w:name w:val="标题 3 Char"/>
    <w:basedOn w:val="35"/>
    <w:link w:val="6"/>
    <w:semiHidden/>
    <w:qFormat/>
    <w:uiPriority w:val="9"/>
    <w:rPr>
      <w:rFonts w:ascii="Calibri" w:hAnsi="Calibri" w:cs="Calibri"/>
      <w:bCs/>
      <w:sz w:val="32"/>
      <w:szCs w:val="32"/>
    </w:rPr>
  </w:style>
  <w:style w:type="character" w:customStyle="1" w:styleId="53">
    <w:name w:val="正文文本缩进 Char"/>
    <w:basedOn w:val="35"/>
    <w:link w:val="3"/>
    <w:semiHidden/>
    <w:qFormat/>
    <w:uiPriority w:val="99"/>
    <w:rPr>
      <w:rFonts w:ascii="Calibri" w:hAnsi="Calibri" w:cs="Calibri"/>
      <w:szCs w:val="21"/>
    </w:rPr>
  </w:style>
  <w:style w:type="character" w:customStyle="1" w:styleId="54">
    <w:name w:val="纯文本 Char"/>
    <w:basedOn w:val="35"/>
    <w:link w:val="18"/>
    <w:semiHidden/>
    <w:qFormat/>
    <w:uiPriority w:val="99"/>
    <w:rPr>
      <w:rFonts w:ascii="宋体" w:hAnsi="Courier New" w:cs="Courier New"/>
      <w:szCs w:val="21"/>
    </w:rPr>
  </w:style>
  <w:style w:type="character" w:customStyle="1" w:styleId="55">
    <w:name w:val="正文文本缩进 2 Char"/>
    <w:basedOn w:val="35"/>
    <w:link w:val="20"/>
    <w:semiHidden/>
    <w:qFormat/>
    <w:uiPriority w:val="99"/>
    <w:rPr>
      <w:rFonts w:ascii="Calibri" w:hAnsi="Calibri" w:cs="Calibri"/>
      <w:szCs w:val="21"/>
    </w:rPr>
  </w:style>
  <w:style w:type="character" w:customStyle="1" w:styleId="56">
    <w:name w:val="页脚 Char"/>
    <w:basedOn w:val="35"/>
    <w:link w:val="22"/>
    <w:semiHidden/>
    <w:qFormat/>
    <w:uiPriority w:val="99"/>
    <w:rPr>
      <w:rFonts w:ascii="Calibri" w:hAnsi="Calibri" w:cs="Calibri"/>
      <w:sz w:val="18"/>
      <w:szCs w:val="18"/>
    </w:rPr>
  </w:style>
  <w:style w:type="character" w:customStyle="1" w:styleId="57">
    <w:name w:val="页眉 Char"/>
    <w:basedOn w:val="35"/>
    <w:link w:val="23"/>
    <w:semiHidden/>
    <w:qFormat/>
    <w:uiPriority w:val="99"/>
    <w:rPr>
      <w:rFonts w:ascii="Calibri" w:hAnsi="Calibri" w:cs="Calibri"/>
      <w:sz w:val="18"/>
      <w:szCs w:val="18"/>
    </w:rPr>
  </w:style>
  <w:style w:type="paragraph" w:customStyle="1" w:styleId="58">
    <w:name w:val="正文文字"/>
    <w:basedOn w:val="1"/>
    <w:qFormat/>
    <w:uiPriority w:val="99"/>
    <w:pPr>
      <w:spacing w:line="351" w:lineRule="atLeast"/>
      <w:ind w:firstLine="419"/>
    </w:pPr>
  </w:style>
  <w:style w:type="paragraph" w:customStyle="1" w:styleId="59">
    <w:name w:val="p0"/>
    <w:basedOn w:val="1"/>
    <w:qFormat/>
    <w:uiPriority w:val="99"/>
    <w:pPr>
      <w:widowControl/>
    </w:pPr>
    <w:rPr>
      <w:kern w:val="0"/>
    </w:rPr>
  </w:style>
  <w:style w:type="paragraph" w:customStyle="1" w:styleId="60">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61">
    <w:name w:val="font21"/>
    <w:basedOn w:val="35"/>
    <w:qFormat/>
    <w:uiPriority w:val="99"/>
    <w:rPr>
      <w:rFonts w:ascii="宋体" w:hAnsi="宋体" w:eastAsia="宋体" w:cs="宋体"/>
      <w:color w:val="000000"/>
      <w:sz w:val="21"/>
      <w:szCs w:val="21"/>
      <w:u w:val="none"/>
    </w:rPr>
  </w:style>
  <w:style w:type="character" w:customStyle="1" w:styleId="62">
    <w:name w:val="font11"/>
    <w:basedOn w:val="35"/>
    <w:qFormat/>
    <w:uiPriority w:val="99"/>
    <w:rPr>
      <w:rFonts w:ascii="宋体" w:hAnsi="宋体" w:eastAsia="宋体" w:cs="宋体"/>
      <w:color w:val="000000"/>
      <w:sz w:val="24"/>
      <w:szCs w:val="24"/>
      <w:u w:val="none"/>
    </w:rPr>
  </w:style>
  <w:style w:type="character" w:customStyle="1" w:styleId="63">
    <w:name w:val="font41"/>
    <w:basedOn w:val="35"/>
    <w:qFormat/>
    <w:uiPriority w:val="99"/>
    <w:rPr>
      <w:rFonts w:ascii="宋体" w:hAnsi="宋体" w:eastAsia="宋体" w:cs="宋体"/>
      <w:color w:val="FF0000"/>
      <w:sz w:val="24"/>
      <w:szCs w:val="24"/>
      <w:u w:val="none"/>
    </w:rPr>
  </w:style>
  <w:style w:type="character" w:customStyle="1" w:styleId="64">
    <w:name w:val="font61"/>
    <w:qFormat/>
    <w:uiPriority w:val="99"/>
    <w:rPr>
      <w:rFonts w:ascii="宋体" w:hAnsi="宋体" w:eastAsia="宋体" w:cs="宋体"/>
      <w:b/>
      <w:bCs/>
      <w:color w:val="000000"/>
      <w:sz w:val="21"/>
      <w:szCs w:val="21"/>
      <w:u w:val="none"/>
    </w:rPr>
  </w:style>
  <w:style w:type="character" w:customStyle="1" w:styleId="65">
    <w:name w:val="font81"/>
    <w:qFormat/>
    <w:uiPriority w:val="99"/>
    <w:rPr>
      <w:rFonts w:ascii="宋体" w:hAnsi="宋体" w:eastAsia="宋体" w:cs="宋体"/>
      <w:color w:val="000000"/>
      <w:sz w:val="21"/>
      <w:szCs w:val="21"/>
      <w:u w:val="none"/>
    </w:rPr>
  </w:style>
  <w:style w:type="paragraph" w:customStyle="1" w:styleId="66">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7">
    <w:name w:val="_Style 1"/>
    <w:basedOn w:val="1"/>
    <w:qFormat/>
    <w:uiPriority w:val="99"/>
    <w:pPr>
      <w:ind w:firstLine="420" w:firstLineChars="200"/>
    </w:pPr>
  </w:style>
  <w:style w:type="paragraph" w:customStyle="1" w:styleId="68">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70">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71">
    <w:name w:val="正文段"/>
    <w:basedOn w:val="1"/>
    <w:qFormat/>
    <w:uiPriority w:val="99"/>
    <w:pPr>
      <w:widowControl/>
      <w:snapToGrid w:val="0"/>
      <w:spacing w:afterLines="50"/>
      <w:ind w:firstLine="200" w:firstLineChars="200"/>
    </w:pPr>
    <w:rPr>
      <w:kern w:val="0"/>
      <w:sz w:val="24"/>
      <w:szCs w:val="24"/>
    </w:rPr>
  </w:style>
  <w:style w:type="paragraph" w:customStyle="1" w:styleId="72">
    <w:name w:val="_Style 2"/>
    <w:basedOn w:val="1"/>
    <w:qFormat/>
    <w:uiPriority w:val="99"/>
    <w:pPr>
      <w:ind w:left="720"/>
    </w:pPr>
  </w:style>
  <w:style w:type="character" w:customStyle="1" w:styleId="73">
    <w:name w:val="批注文字 Char"/>
    <w:basedOn w:val="35"/>
    <w:link w:val="12"/>
    <w:semiHidden/>
    <w:qFormat/>
    <w:uiPriority w:val="99"/>
    <w:rPr>
      <w:rFonts w:ascii="Calibri" w:hAnsi="Calibri" w:cs="Calibri"/>
      <w:szCs w:val="21"/>
    </w:rPr>
  </w:style>
  <w:style w:type="character" w:customStyle="1" w:styleId="74">
    <w:name w:val="批注主题 Char"/>
    <w:basedOn w:val="73"/>
    <w:link w:val="31"/>
    <w:semiHidden/>
    <w:qFormat/>
    <w:uiPriority w:val="99"/>
    <w:rPr>
      <w:rFonts w:ascii="Calibri" w:hAnsi="Calibri" w:cs="Calibri"/>
      <w:bCs/>
      <w:szCs w:val="21"/>
    </w:rPr>
  </w:style>
  <w:style w:type="character" w:customStyle="1" w:styleId="75">
    <w:name w:val="批注框文本 Char"/>
    <w:basedOn w:val="35"/>
    <w:link w:val="21"/>
    <w:semiHidden/>
    <w:qFormat/>
    <w:uiPriority w:val="99"/>
    <w:rPr>
      <w:rFonts w:ascii="Calibri" w:hAnsi="Calibri" w:cs="Calibri"/>
      <w:sz w:val="0"/>
      <w:szCs w:val="0"/>
    </w:rPr>
  </w:style>
  <w:style w:type="paragraph" w:customStyle="1" w:styleId="76">
    <w:name w:val="p17"/>
    <w:basedOn w:val="1"/>
    <w:qFormat/>
    <w:uiPriority w:val="99"/>
    <w:pPr>
      <w:widowControl/>
    </w:pPr>
    <w:rPr>
      <w:rFonts w:ascii="宋体" w:hAnsi="宋体" w:cs="宋体"/>
      <w:kern w:val="0"/>
    </w:rPr>
  </w:style>
  <w:style w:type="paragraph" w:customStyle="1" w:styleId="77">
    <w:name w:val="List Paragraph1"/>
    <w:basedOn w:val="1"/>
    <w:qFormat/>
    <w:uiPriority w:val="99"/>
    <w:pPr>
      <w:ind w:firstLine="420" w:firstLineChars="200"/>
    </w:pPr>
    <w:rPr>
      <w:rFonts w:cs="Times New Roman"/>
      <w:szCs w:val="22"/>
    </w:rPr>
  </w:style>
  <w:style w:type="paragraph" w:customStyle="1" w:styleId="7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9">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80">
    <w:name w:val="font31"/>
    <w:basedOn w:val="35"/>
    <w:qFormat/>
    <w:uiPriority w:val="0"/>
    <w:rPr>
      <w:rFonts w:hint="eastAsia" w:ascii="宋体" w:hAnsi="宋体" w:eastAsia="宋体" w:cs="宋体"/>
      <w:color w:val="000000"/>
      <w:sz w:val="24"/>
      <w:szCs w:val="24"/>
      <w:u w:val="none"/>
    </w:rPr>
  </w:style>
  <w:style w:type="paragraph" w:customStyle="1" w:styleId="81">
    <w:name w:val="*正文"/>
    <w:basedOn w:val="1"/>
    <w:qFormat/>
    <w:uiPriority w:val="0"/>
    <w:pPr>
      <w:spacing w:line="360" w:lineRule="auto"/>
      <w:ind w:firstLine="200" w:firstLineChars="200"/>
    </w:pPr>
    <w:rPr>
      <w:rFonts w:ascii="宋体" w:hAnsi="宋体"/>
      <w:sz w:val="22"/>
      <w:szCs w:val="20"/>
    </w:rPr>
  </w:style>
  <w:style w:type="paragraph" w:customStyle="1" w:styleId="82">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3">
    <w:name w:val="正文首行缩进 Char"/>
    <w:basedOn w:val="84"/>
    <w:link w:val="32"/>
    <w:qFormat/>
    <w:uiPriority w:val="0"/>
    <w:rPr>
      <w:kern w:val="2"/>
      <w:sz w:val="21"/>
      <w:szCs w:val="24"/>
    </w:rPr>
  </w:style>
  <w:style w:type="character" w:customStyle="1" w:styleId="84">
    <w:name w:val="正文文本 Char"/>
    <w:basedOn w:val="35"/>
    <w:link w:val="14"/>
    <w:qFormat/>
    <w:uiPriority w:val="0"/>
    <w:rPr>
      <w:kern w:val="2"/>
      <w:sz w:val="21"/>
      <w:szCs w:val="24"/>
    </w:rPr>
  </w:style>
  <w:style w:type="character" w:customStyle="1" w:styleId="85">
    <w:name w:val="标题 2 Char"/>
    <w:basedOn w:val="35"/>
    <w:link w:val="5"/>
    <w:qFormat/>
    <w:uiPriority w:val="0"/>
    <w:rPr>
      <w:rFonts w:ascii="Cambria" w:hAnsi="Cambria" w:eastAsia="宋体" w:cs="Times New Roman"/>
      <w:kern w:val="2"/>
      <w:sz w:val="32"/>
      <w:szCs w:val="32"/>
    </w:rPr>
  </w:style>
  <w:style w:type="character" w:customStyle="1" w:styleId="86">
    <w:name w:val="标题 6 Char"/>
    <w:basedOn w:val="35"/>
    <w:link w:val="7"/>
    <w:qFormat/>
    <w:uiPriority w:val="0"/>
    <w:rPr>
      <w:rFonts w:ascii="Cambria" w:hAnsi="Cambria" w:eastAsia="宋体" w:cs="Times New Roman"/>
      <w:kern w:val="2"/>
      <w:sz w:val="24"/>
      <w:szCs w:val="24"/>
    </w:rPr>
  </w:style>
  <w:style w:type="character" w:customStyle="1" w:styleId="87">
    <w:name w:val="日期 Char"/>
    <w:basedOn w:val="35"/>
    <w:qFormat/>
    <w:uiPriority w:val="0"/>
    <w:rPr>
      <w:rFonts w:hint="eastAsia" w:ascii="宋体" w:hAnsi="宋体" w:eastAsia="宋体" w:cs="宋体"/>
      <w:color w:val="000000"/>
      <w:spacing w:val="-14"/>
      <w:sz w:val="28"/>
      <w:szCs w:val="18"/>
    </w:rPr>
  </w:style>
  <w:style w:type="character" w:customStyle="1" w:styleId="88">
    <w:name w:val="日期 Char1"/>
    <w:basedOn w:val="35"/>
    <w:link w:val="19"/>
    <w:qFormat/>
    <w:uiPriority w:val="0"/>
    <w:rPr>
      <w:kern w:val="2"/>
      <w:sz w:val="21"/>
      <w:szCs w:val="24"/>
    </w:rPr>
  </w:style>
  <w:style w:type="character" w:customStyle="1" w:styleId="89">
    <w:name w:val="标题 1 Char"/>
    <w:basedOn w:val="35"/>
    <w:link w:val="4"/>
    <w:qFormat/>
    <w:uiPriority w:val="0"/>
    <w:rPr>
      <w:kern w:val="44"/>
      <w:sz w:val="44"/>
      <w:szCs w:val="44"/>
    </w:rPr>
  </w:style>
  <w:style w:type="character" w:customStyle="1" w:styleId="90">
    <w:name w:val="large1"/>
    <w:qFormat/>
    <w:uiPriority w:val="0"/>
    <w:rPr>
      <w:rFonts w:hint="eastAsia" w:ascii="宋体" w:hAnsi="宋体" w:eastAsia="宋体"/>
      <w:sz w:val="21"/>
      <w:szCs w:val="21"/>
    </w:rPr>
  </w:style>
  <w:style w:type="paragraph" w:styleId="91">
    <w:name w:val="List Paragraph"/>
    <w:basedOn w:val="1"/>
    <w:unhideWhenUsed/>
    <w:qFormat/>
    <w:uiPriority w:val="34"/>
    <w:pPr>
      <w:ind w:firstLine="420" w:firstLineChars="200"/>
    </w:pPr>
  </w:style>
  <w:style w:type="paragraph" w:customStyle="1" w:styleId="92">
    <w:name w:val="表格文字"/>
    <w:basedOn w:val="1"/>
    <w:next w:val="14"/>
    <w:qFormat/>
    <w:uiPriority w:val="0"/>
    <w:pPr>
      <w:adjustRightInd w:val="0"/>
      <w:spacing w:line="420" w:lineRule="atLeast"/>
      <w:jc w:val="left"/>
      <w:textAlignment w:val="baseline"/>
    </w:pPr>
    <w:rPr>
      <w:kern w:val="0"/>
      <w:szCs w:val="20"/>
    </w:rPr>
  </w:style>
  <w:style w:type="paragraph" w:customStyle="1" w:styleId="93">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4">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6">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7">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Table Text"/>
    <w:basedOn w:val="1"/>
    <w:semiHidden/>
    <w:qFormat/>
    <w:uiPriority w:val="0"/>
    <w:rPr>
      <w:rFonts w:ascii="宋体" w:hAnsi="宋体" w:eastAsia="宋体" w:cs="宋体"/>
      <w:sz w:val="24"/>
      <w:szCs w:val="24"/>
      <w:lang w:val="en-US" w:eastAsia="en-US" w:bidi="ar-SA"/>
    </w:rPr>
  </w:style>
  <w:style w:type="paragraph" w:customStyle="1" w:styleId="100">
    <w:name w:val="正文空2字"/>
    <w:basedOn w:val="101"/>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101">
    <w:name w:val="左对齐正文"/>
    <w:qFormat/>
    <w:uiPriority w:val="0"/>
    <w:rPr>
      <w:rFonts w:ascii="Calibri" w:hAnsi="Calibri" w:eastAsia="仿宋_GB2312" w:cs="Calibri"/>
      <w:kern w:val="2"/>
      <w:sz w:val="32"/>
      <w:szCs w:val="32"/>
      <w:lang w:val="en-US" w:eastAsia="zh-CN" w:bidi="ar-SA"/>
    </w:rPr>
  </w:style>
  <w:style w:type="paragraph" w:customStyle="1" w:styleId="10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3">
    <w:name w:val="普通正文"/>
    <w:basedOn w:val="1"/>
    <w:qFormat/>
    <w:uiPriority w:val="0"/>
    <w:pPr>
      <w:adjustRightInd w:val="0"/>
      <w:spacing w:before="120" w:after="120" w:line="360" w:lineRule="auto"/>
      <w:ind w:firstLine="480"/>
      <w:textAlignment w:val="baseline"/>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17574</Words>
  <Characters>19031</Characters>
  <Lines>240</Lines>
  <Paragraphs>67</Paragraphs>
  <TotalTime>16</TotalTime>
  <ScaleCrop>false</ScaleCrop>
  <LinksUpToDate>false</LinksUpToDate>
  <CharactersWithSpaces>19921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2023-02-03T08:05:00Z</dcterms:created>
  <dc:creator>Administrator</dc:creator>
  <cp:lastModifiedBy>段培培</cp:lastModifiedBy>
  <cp:lastPrinted>2025-06-26T03:21:00Z</cp:lastPrinted>
  <dcterms:modified xsi:type="dcterms:W3CDTF">2025-06-26T09:27:22Z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4135488702B0451B9551EE7931BE2E8B</vt:lpwstr>
  </property>
  <property fmtid="{D5CDD505-2E9C-101B-9397-08002B2CF9AE}" pid="4" name="KSOTemplateDocerSaveRecord">
    <vt:lpwstr>eyJoZGlkIjoiYzRlMGNlMDcxZGFiZjFkODg1YWM3NmE3M2RiYzBkMzAiLCJ1c2VySWQiOiI1Njc3NDExMTYifQ==</vt:lpwstr>
  </property>
</Properties>
</file>