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杭州市临安区第五人民医院感觉统合训练设备采购项目</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[2022]2282号</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pStyle w:val="2"/>
        <w:rPr>
          <w:rFonts w:hint="eastAsia" w:ascii="仿宋" w:hAnsi="仿宋" w:eastAsia="仿宋" w:cs="仿宋"/>
          <w:sz w:val="24"/>
        </w:rPr>
      </w:pPr>
    </w:p>
    <w:p>
      <w:pPr>
        <w:pStyle w:val="3"/>
        <w:rPr>
          <w:rFonts w:hint="eastAsia" w:ascii="仿宋" w:hAnsi="仿宋" w:eastAsia="仿宋" w:cs="仿宋"/>
          <w:sz w:val="24"/>
        </w:rPr>
      </w:pPr>
    </w:p>
    <w:p>
      <w:pPr>
        <w:pStyle w:val="4"/>
        <w:numPr>
          <w:ilvl w:val="0"/>
          <w:numId w:val="0"/>
        </w:numPr>
        <w:ind w:leftChars="0"/>
        <w:rPr>
          <w:rFonts w:hint="eastAsia"/>
        </w:rPr>
      </w:pPr>
    </w:p>
    <w:p>
      <w:pPr>
        <w:pStyle w:val="5"/>
        <w:rPr>
          <w:rFonts w:hint="eastAsia" w:ascii="仿宋" w:hAnsi="仿宋" w:eastAsia="仿宋" w:cs="仿宋"/>
          <w:sz w:val="24"/>
        </w:rPr>
      </w:pPr>
    </w:p>
    <w:p>
      <w:pPr>
        <w:pStyle w:val="5"/>
        <w:rPr>
          <w:rFonts w:hint="eastAsia" w:ascii="仿宋" w:hAnsi="仿宋" w:eastAsia="仿宋" w:cs="仿宋"/>
          <w:sz w:val="24"/>
        </w:rPr>
      </w:pPr>
    </w:p>
    <w:p>
      <w:pPr>
        <w:pStyle w:val="5"/>
        <w:rPr>
          <w:rFonts w:hint="eastAsia" w:ascii="仿宋" w:hAnsi="仿宋" w:eastAsia="仿宋" w:cs="仿宋"/>
          <w:sz w:val="24"/>
        </w:rPr>
      </w:pPr>
    </w:p>
    <w:p>
      <w:pPr>
        <w:pStyle w:val="5"/>
        <w:rPr>
          <w:rFonts w:hint="eastAsia" w:ascii="仿宋" w:hAnsi="仿宋" w:eastAsia="仿宋" w:cs="仿宋"/>
          <w:sz w:val="24"/>
        </w:rPr>
      </w:pPr>
    </w:p>
    <w:p>
      <w:pPr>
        <w:pStyle w:val="5"/>
        <w:rPr>
          <w:rFonts w:hint="eastAsia" w:ascii="仿宋" w:hAnsi="仿宋" w:eastAsia="仿宋" w:cs="仿宋"/>
          <w:sz w:val="24"/>
        </w:rPr>
      </w:pPr>
    </w:p>
    <w:p>
      <w:pPr>
        <w:pStyle w:val="5"/>
        <w:rPr>
          <w:rFonts w:hint="eastAsia" w:ascii="仿宋" w:hAnsi="仿宋" w:eastAsia="仿宋" w:cs="仿宋"/>
          <w:sz w:val="24"/>
        </w:rPr>
      </w:pPr>
    </w:p>
    <w:p>
      <w:pPr>
        <w:pStyle w:val="5"/>
        <w:rPr>
          <w:rFonts w:hint="eastAsia" w:ascii="仿宋" w:hAnsi="仿宋" w:eastAsia="仿宋" w:cs="仿宋"/>
          <w:sz w:val="24"/>
        </w:rPr>
      </w:pPr>
    </w:p>
    <w:p>
      <w:pPr>
        <w:pStyle w:val="5"/>
        <w:rPr>
          <w:rFonts w:hint="eastAsia" w:ascii="仿宋" w:hAnsi="仿宋" w:eastAsia="仿宋" w:cs="仿宋"/>
          <w:sz w:val="24"/>
        </w:rPr>
      </w:pPr>
    </w:p>
    <w:p>
      <w:pPr>
        <w:pStyle w:val="5"/>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pacing w:line="500" w:lineRule="exact"/>
        <w:ind w:right="532"/>
        <w:jc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采购</w:t>
      </w:r>
      <w:r>
        <w:rPr>
          <w:rFonts w:hint="eastAsia" w:ascii="仿宋" w:hAnsi="仿宋" w:eastAsia="仿宋" w:cs="仿宋"/>
          <w:color w:val="000000"/>
          <w:sz w:val="32"/>
          <w:szCs w:val="32"/>
          <w:lang w:eastAsia="zh-CN"/>
        </w:rPr>
        <w:t>人</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杭州市临安区第五人民医院</w:t>
      </w:r>
    </w:p>
    <w:p>
      <w:pPr>
        <w:spacing w:line="500" w:lineRule="exact"/>
        <w:ind w:right="532"/>
        <w:jc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采购</w:t>
      </w:r>
      <w:r>
        <w:rPr>
          <w:rFonts w:hint="eastAsia" w:ascii="仿宋" w:hAnsi="仿宋" w:eastAsia="仿宋" w:cs="仿宋"/>
          <w:color w:val="000000"/>
          <w:sz w:val="32"/>
          <w:szCs w:val="32"/>
          <w:lang w:eastAsia="zh-CN"/>
        </w:rPr>
        <w:t>代理</w:t>
      </w:r>
      <w:r>
        <w:rPr>
          <w:rFonts w:hint="eastAsia" w:ascii="仿宋" w:hAnsi="仿宋" w:eastAsia="仿宋" w:cs="仿宋"/>
          <w:color w:val="000000"/>
          <w:sz w:val="32"/>
          <w:szCs w:val="32"/>
        </w:rPr>
        <w:t>机构：</w:t>
      </w:r>
      <w:r>
        <w:rPr>
          <w:rFonts w:hint="eastAsia" w:ascii="仿宋" w:hAnsi="仿宋" w:eastAsia="仿宋" w:cs="仿宋"/>
          <w:color w:val="000000"/>
          <w:sz w:val="32"/>
          <w:szCs w:val="32"/>
          <w:lang w:eastAsia="zh-CN"/>
        </w:rPr>
        <w:t>浙江中正工程项目管理有限公司</w:t>
      </w:r>
    </w:p>
    <w:p>
      <w:pPr>
        <w:pStyle w:val="13"/>
        <w:spacing w:before="120" w:after="120" w:line="360" w:lineRule="auto"/>
        <w:jc w:val="center"/>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二〇二二年十一月四日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pStyle w:val="11"/>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bookmarkEnd w:id="2"/>
    <w:p>
      <w:pPr>
        <w:adjustRightInd/>
        <w:spacing w:line="360" w:lineRule="auto"/>
        <w:jc w:val="center"/>
        <w:outlineLvl w:val="0"/>
        <w:rPr>
          <w:rFonts w:hint="eastAsia" w:ascii="仿宋" w:hAnsi="仿宋" w:eastAsia="仿宋" w:cs="仿宋"/>
          <w:b/>
          <w:sz w:val="36"/>
          <w:szCs w:val="20"/>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649545"/>
      <w:bookmarkEnd w:id="3"/>
      <w:bookmarkStart w:id="4" w:name="_Hlt74729822"/>
      <w:bookmarkEnd w:id="4"/>
      <w:bookmarkStart w:id="5" w:name="_Hlt74728647"/>
      <w:bookmarkEnd w:id="5"/>
      <w:bookmarkStart w:id="6" w:name="_Hlt74707423"/>
      <w:bookmarkEnd w:id="6"/>
      <w:bookmarkStart w:id="7" w:name="_Toc91899870"/>
      <w:bookmarkStart w:id="8" w:name="_Toc91899871"/>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sz w:val="24"/>
          <w:u w:val="single"/>
          <w:lang w:eastAsia="zh-CN"/>
        </w:rPr>
        <w:t>杭州市临安区第五人民医院感觉统合训练设备采购项目</w:t>
      </w:r>
      <w:r>
        <w:rPr>
          <w:rFonts w:hint="eastAsia" w:ascii="仿宋" w:hAnsi="仿宋" w:eastAsia="仿宋" w:cs="仿宋"/>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23"/>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highlight w:val="none"/>
          <w:u w:val="single"/>
          <w:lang w:eastAsia="zh-CN"/>
        </w:rPr>
        <w:t>2022年11 月24日14点30分</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eastAsia="zh-CN"/>
        </w:rPr>
        <w:t>[2022]2282号</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杭州市临安区第五人民医院感觉统合训练设备采购项目</w:t>
      </w:r>
    </w:p>
    <w:p>
      <w:pPr>
        <w:spacing w:line="360" w:lineRule="auto"/>
        <w:ind w:firstLine="480"/>
        <w:rPr>
          <w:rFonts w:hint="eastAsia" w:ascii="仿宋" w:hAnsi="仿宋" w:eastAsia="仿宋" w:cs="仿宋"/>
          <w:sz w:val="24"/>
          <w:highlight w:val="none"/>
        </w:rPr>
      </w:pPr>
      <w:r>
        <w:rPr>
          <w:rFonts w:hint="eastAsia" w:ascii="仿宋" w:hAnsi="仿宋" w:eastAsia="仿宋" w:cs="仿宋"/>
          <w:b/>
          <w:sz w:val="24"/>
        </w:rPr>
        <w:t>预算金额（元）：</w:t>
      </w:r>
      <w:r>
        <w:rPr>
          <w:rFonts w:hint="eastAsia" w:ascii="仿宋" w:hAnsi="仿宋" w:eastAsia="仿宋" w:cs="仿宋"/>
          <w:sz w:val="24"/>
          <w:highlight w:val="none"/>
          <w:lang w:val="en-US" w:eastAsia="zh-CN"/>
        </w:rPr>
        <w:t>200000元</w:t>
      </w:r>
      <w:r>
        <w:rPr>
          <w:rFonts w:hint="eastAsia" w:ascii="仿宋" w:hAnsi="仿宋" w:eastAsia="仿宋" w:cs="仿宋"/>
          <w:sz w:val="24"/>
          <w:highlight w:val="none"/>
        </w:rPr>
        <w:t xml:space="preserve"> </w:t>
      </w:r>
    </w:p>
    <w:p>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sz w:val="24"/>
          <w:highlight w:val="none"/>
          <w:lang w:val="en-US" w:eastAsia="zh-CN"/>
        </w:rPr>
        <w:t>200000元</w:t>
      </w:r>
    </w:p>
    <w:p>
      <w:pPr>
        <w:spacing w:line="360" w:lineRule="auto"/>
        <w:ind w:firstLine="482" w:firstLineChars="200"/>
        <w:rPr>
          <w:rFonts w:hint="eastAsia" w:ascii="仿宋" w:hAnsi="仿宋" w:eastAsia="仿宋" w:cs="仿宋"/>
          <w:bCs/>
          <w:snapToGrid/>
          <w:color w:val="000000"/>
          <w:kern w:val="2"/>
          <w:sz w:val="24"/>
          <w:szCs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
          <w:color w:val="000000"/>
          <w:sz w:val="24"/>
          <w:highlight w:val="none"/>
        </w:rPr>
        <w:t>：</w:t>
      </w:r>
      <w:r>
        <w:rPr>
          <w:rFonts w:hint="eastAsia" w:ascii="仿宋" w:hAnsi="仿宋" w:eastAsia="仿宋" w:cs="仿宋"/>
          <w:bCs/>
          <w:snapToGrid/>
          <w:color w:val="000000"/>
          <w:kern w:val="2"/>
          <w:sz w:val="24"/>
          <w:szCs w:val="24"/>
          <w:highlight w:val="none"/>
        </w:rPr>
        <w:t>主要内容详见招标文件第三部分采购需求。</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000000"/>
          <w:highlight w:val="none"/>
        </w:rPr>
      </w:pPr>
      <w:r>
        <w:rPr>
          <w:rFonts w:hint="eastAsia" w:ascii="仿宋" w:hAnsi="仿宋" w:eastAsia="仿宋" w:cs="仿宋"/>
          <w:b/>
          <w:color w:val="000000"/>
          <w:kern w:val="2"/>
          <w:sz w:val="24"/>
          <w:szCs w:val="24"/>
          <w:highlight w:val="none"/>
          <w:lang w:val="en-US" w:eastAsia="zh-CN" w:bidi="ar-SA"/>
        </w:rPr>
        <w:t>合同履约期限：</w:t>
      </w:r>
      <w:r>
        <w:rPr>
          <w:rFonts w:hint="eastAsia" w:ascii="仿宋" w:hAnsi="仿宋" w:eastAsia="仿宋" w:cs="仿宋"/>
          <w:b w:val="0"/>
          <w:bCs/>
          <w:color w:val="000000"/>
          <w:kern w:val="2"/>
          <w:sz w:val="24"/>
          <w:szCs w:val="24"/>
          <w:highlight w:val="none"/>
          <w:lang w:val="en-US" w:eastAsia="zh-CN" w:bidi="ar-SA"/>
        </w:rPr>
        <w:t xml:space="preserve"> </w:t>
      </w:r>
      <w:r>
        <w:rPr>
          <w:rFonts w:hint="eastAsia" w:ascii="仿宋" w:hAnsi="仿宋" w:eastAsia="仿宋" w:cs="仿宋"/>
          <w:b/>
          <w:color w:val="000000"/>
          <w:kern w:val="2"/>
          <w:sz w:val="24"/>
          <w:szCs w:val="24"/>
          <w:highlight w:val="none"/>
          <w:lang w:val="en-US" w:eastAsia="zh-CN" w:bidi="ar-SA"/>
        </w:rPr>
        <w:t>接用户通知后20天内全部安装调试完成。</w:t>
      </w:r>
    </w:p>
    <w:p>
      <w:pPr>
        <w:pStyle w:val="9"/>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snapToGrid w:val="0"/>
          <w:color w:val="auto"/>
          <w:kern w:val="0"/>
          <w:sz w:val="24"/>
          <w:szCs w:val="20"/>
          <w:lang w:val="en-US" w:eastAsia="zh-CN" w:bidi="ar-SA"/>
        </w:rPr>
        <w:t>☐</w:t>
      </w:r>
      <w:r>
        <w:rPr>
          <w:rFonts w:hint="eastAsia" w:ascii="仿宋" w:hAnsi="仿宋" w:eastAsia="仿宋" w:cs="仿宋"/>
          <w:b/>
          <w:color w:val="auto"/>
          <w:sz w:val="24"/>
        </w:rPr>
        <w:t>是，</w:t>
      </w:r>
      <w:r>
        <w:rPr>
          <w:rFonts w:hint="eastAsia" w:ascii="仿宋" w:hAnsi="仿宋" w:eastAsia="仿宋" w:cs="仿宋"/>
          <w:kern w:val="0"/>
          <w:sz w:val="24"/>
          <w:szCs w:val="24"/>
          <w:lang w:val="en-US" w:eastAsia="zh-CN" w:bidi="ar-SA"/>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szCs w:val="24"/>
          <w:lang w:val="en-US" w:eastAsia="zh-CN" w:bidi="ar-SA"/>
        </w:rPr>
        <w:sym w:font="Wingdings" w:char="00A8"/>
      </w:r>
      <w:r>
        <w:rPr>
          <w:rFonts w:hint="eastAsia" w:ascii="仿宋" w:hAnsi="仿宋" w:eastAsia="仿宋" w:cs="仿宋"/>
          <w:sz w:val="24"/>
        </w:rPr>
        <w:t>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szCs w:val="24"/>
          <w:lang w:val="en-US" w:eastAsia="zh-CN" w:bidi="ar-SA"/>
        </w:rPr>
        <w:sym w:font="Wingdings" w:char="00FE"/>
      </w:r>
      <w:r>
        <w:rPr>
          <w:rFonts w:hint="eastAsia" w:ascii="仿宋" w:hAnsi="仿宋" w:eastAsia="仿宋" w:cs="仿宋"/>
          <w:sz w:val="24"/>
        </w:rPr>
        <w:t>货物全部由符合政策要求的中小企业</w:t>
      </w:r>
      <w:r>
        <w:rPr>
          <w:rFonts w:hint="eastAsia" w:ascii="仿宋" w:hAnsi="仿宋" w:eastAsia="仿宋" w:cs="仿宋"/>
          <w:sz w:val="24"/>
          <w:lang w:val="en-US" w:eastAsia="zh-CN"/>
        </w:rPr>
        <w:t>承接</w:t>
      </w:r>
      <w:r>
        <w:rPr>
          <w:rFonts w:hint="eastAsia" w:ascii="仿宋" w:hAnsi="仿宋" w:eastAsia="仿宋" w:cs="仿宋"/>
          <w:sz w:val="24"/>
        </w:rPr>
        <w:t>，提供中小企业声明函；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szCs w:val="24"/>
          <w:lang w:val="en-US" w:eastAsia="zh-CN" w:bidi="ar-SA"/>
        </w:rPr>
        <w:sym w:font="Wingdings" w:char="00FE"/>
      </w:r>
      <w:r>
        <w:rPr>
          <w:rFonts w:hint="eastAsia" w:ascii="仿宋" w:hAnsi="仿宋" w:eastAsia="仿宋" w:cs="仿宋"/>
          <w:sz w:val="24"/>
        </w:rPr>
        <w:t>货物全部由符合政策要求的小微企业</w:t>
      </w:r>
      <w:r>
        <w:rPr>
          <w:rFonts w:hint="eastAsia" w:ascii="仿宋" w:hAnsi="仿宋" w:eastAsia="仿宋" w:cs="仿宋"/>
          <w:sz w:val="24"/>
          <w:lang w:val="en-US" w:eastAsia="zh-CN"/>
        </w:rPr>
        <w:t>承接</w:t>
      </w:r>
      <w:r>
        <w:rPr>
          <w:rFonts w:hint="eastAsia" w:ascii="仿宋" w:hAnsi="仿宋" w:eastAsia="仿宋" w:cs="仿宋"/>
          <w:sz w:val="24"/>
        </w:rPr>
        <w:t>，提供中小企业声明函；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lang w:eastAsia="zh-CN"/>
        </w:rPr>
        <w:t>招标公告发布</w:t>
      </w:r>
      <w:r>
        <w:rPr>
          <w:rFonts w:hint="eastAsia" w:ascii="仿宋" w:hAnsi="仿宋" w:eastAsia="仿宋" w:cs="仿宋"/>
          <w:color w:val="000000"/>
          <w:sz w:val="24"/>
        </w:rPr>
        <w:t>至</w:t>
      </w:r>
      <w:r>
        <w:rPr>
          <w:rFonts w:hint="eastAsia" w:ascii="仿宋" w:hAnsi="仿宋" w:eastAsia="仿宋" w:cs="仿宋"/>
          <w:color w:val="000000"/>
          <w:sz w:val="24"/>
          <w:u w:val="single"/>
        </w:rPr>
        <w:t>提交投标文件截止时间</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highlight w:val="none"/>
          <w:u w:val="single"/>
          <w:lang w:eastAsia="zh-CN"/>
        </w:rPr>
        <w:t>2022年11 月24日14点30分</w:t>
      </w:r>
      <w:r>
        <w:rPr>
          <w:rFonts w:hint="eastAsia" w:ascii="仿宋" w:hAnsi="仿宋" w:eastAsia="仿宋" w:cs="仿宋"/>
          <w:color w:val="auto"/>
          <w:sz w:val="24"/>
          <w:lang w:val="en-US" w:eastAsia="zh-CN"/>
        </w:rPr>
        <w:t xml:space="preserve">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sz w:val="24"/>
        </w:rPr>
        <w:t>开标时间：</w:t>
      </w:r>
      <w:r>
        <w:rPr>
          <w:rFonts w:hint="eastAsia" w:ascii="仿宋" w:hAnsi="仿宋" w:eastAsia="仿宋" w:cs="仿宋"/>
          <w:color w:val="auto"/>
          <w:sz w:val="24"/>
          <w:highlight w:val="none"/>
          <w:u w:val="single"/>
          <w:lang w:eastAsia="zh-CN"/>
        </w:rPr>
        <w:t>2022年11 月24日14点30分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b w:val="0"/>
          <w:bCs w:val="0"/>
          <w:kern w:val="2"/>
          <w:sz w:val="24"/>
          <w:szCs w:val="24"/>
          <w:lang w:val="en-US" w:eastAsia="zh-CN" w:bidi="ar-SA"/>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1、采购人：杭州市临安区第五人民医院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经办联系人（询问）：</w:t>
      </w:r>
      <w:r>
        <w:rPr>
          <w:rFonts w:hint="eastAsia" w:ascii="仿宋" w:hAnsi="仿宋" w:eastAsia="仿宋" w:cs="仿宋"/>
          <w:kern w:val="0"/>
          <w:sz w:val="24"/>
          <w:lang w:val="en-US" w:eastAsia="zh-CN"/>
        </w:rPr>
        <w:t>罗女士</w:t>
      </w:r>
      <w:r>
        <w:rPr>
          <w:rFonts w:hint="eastAsia" w:ascii="仿宋" w:hAnsi="仿宋" w:eastAsia="仿宋" w:cs="仿宋"/>
          <w:b w:val="0"/>
          <w:bCs w:val="0"/>
          <w:color w:val="000000"/>
          <w:kern w:val="2"/>
          <w:sz w:val="24"/>
          <w:szCs w:val="24"/>
          <w:highlight w:val="none"/>
          <w:lang w:val="en-US" w:eastAsia="zh-CN" w:bidi="ar-SA"/>
        </w:rPr>
        <w:t xml:space="preserve">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rPr>
      </w:pPr>
      <w:r>
        <w:rPr>
          <w:rFonts w:hint="eastAsia" w:ascii="仿宋" w:hAnsi="仿宋" w:eastAsia="仿宋" w:cs="仿宋"/>
          <w:b w:val="0"/>
          <w:bCs w:val="0"/>
          <w:color w:val="auto"/>
          <w:kern w:val="2"/>
          <w:sz w:val="24"/>
          <w:szCs w:val="24"/>
          <w:highlight w:val="none"/>
          <w:lang w:val="en-US" w:eastAsia="zh-CN" w:bidi="ar-SA"/>
        </w:rPr>
        <w:t>联系电话（询问）：</w:t>
      </w:r>
      <w:r>
        <w:rPr>
          <w:rFonts w:hint="eastAsia" w:ascii="仿宋" w:hAnsi="仿宋" w:eastAsia="仿宋" w:cs="仿宋"/>
          <w:bCs/>
          <w:color w:val="auto"/>
        </w:rPr>
        <w:t>0571-61108689</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质疑答复联系人：王剑民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联系电话：13968021100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lang w:val="en-US" w:eastAsia="zh-CN" w:bidi="ar-SA"/>
        </w:rPr>
        <w:t>地址：</w:t>
      </w:r>
      <w:r>
        <w:rPr>
          <w:rFonts w:hint="eastAsia" w:ascii="仿宋" w:hAnsi="仿宋" w:eastAsia="仿宋" w:cs="仿宋"/>
          <w:b w:val="0"/>
          <w:bCs w:val="0"/>
          <w:color w:val="auto"/>
          <w:kern w:val="2"/>
          <w:sz w:val="24"/>
          <w:szCs w:val="24"/>
          <w:highlight w:val="none"/>
          <w:lang w:val="en-US" w:eastAsia="zh-CN" w:bidi="ar-SA"/>
        </w:rPr>
        <w:t>杭州市临安区锦城街道横街村小山头63号</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2、采购机构：浙江中正工程项目管理有限公司</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经办联系人（询问）：</w:t>
      </w:r>
      <w:r>
        <w:rPr>
          <w:rFonts w:hint="eastAsia" w:ascii="仿宋" w:hAnsi="仿宋" w:eastAsia="仿宋"/>
          <w:color w:val="auto"/>
          <w:sz w:val="24"/>
          <w:lang w:eastAsia="zh-CN"/>
        </w:rPr>
        <w:t>包工</w:t>
      </w:r>
      <w:r>
        <w:rPr>
          <w:rFonts w:hint="eastAsia" w:ascii="仿宋" w:hAnsi="仿宋" w:eastAsia="仿宋" w:cs="仿宋"/>
          <w:color w:val="auto"/>
          <w:sz w:val="24"/>
        </w:rPr>
        <w:t xml:space="preserve">  </w:t>
      </w:r>
      <w:r>
        <w:rPr>
          <w:rFonts w:hint="eastAsia" w:ascii="仿宋" w:hAnsi="仿宋" w:eastAsia="仿宋" w:cs="仿宋"/>
          <w:b w:val="0"/>
          <w:bCs w:val="0"/>
          <w:color w:val="auto"/>
          <w:kern w:val="2"/>
          <w:sz w:val="24"/>
          <w:szCs w:val="24"/>
          <w:lang w:val="en-US" w:eastAsia="zh-CN" w:bidi="ar-SA"/>
        </w:rPr>
        <w:t xml:space="preserve">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olor w:val="auto"/>
          <w:sz w:val="24"/>
          <w:lang w:eastAsia="zh-CN"/>
        </w:rPr>
      </w:pPr>
      <w:r>
        <w:rPr>
          <w:rFonts w:hint="eastAsia" w:ascii="仿宋" w:hAnsi="仿宋" w:eastAsia="仿宋" w:cs="仿宋"/>
          <w:b w:val="0"/>
          <w:bCs w:val="0"/>
          <w:color w:val="auto"/>
          <w:kern w:val="2"/>
          <w:sz w:val="24"/>
          <w:szCs w:val="24"/>
          <w:lang w:val="en-US" w:eastAsia="zh-CN" w:bidi="ar-SA"/>
        </w:rPr>
        <w:t>联系电话（询问）：</w:t>
      </w:r>
      <w:r>
        <w:rPr>
          <w:rFonts w:hint="eastAsia" w:ascii="仿宋" w:hAnsi="仿宋" w:eastAsia="仿宋"/>
          <w:color w:val="auto"/>
          <w:sz w:val="24"/>
          <w:lang w:eastAsia="zh-CN"/>
        </w:rPr>
        <w:t>18258186876</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质疑答复联系人：</w:t>
      </w:r>
      <w:r>
        <w:rPr>
          <w:rFonts w:hint="eastAsia" w:ascii="仿宋" w:hAnsi="仿宋" w:eastAsia="仿宋" w:cs="仿宋"/>
          <w:color w:val="auto"/>
          <w:sz w:val="24"/>
        </w:rPr>
        <w:t xml:space="preserve">潘工 </w:t>
      </w:r>
      <w:r>
        <w:rPr>
          <w:rFonts w:hint="eastAsia" w:ascii="仿宋" w:hAnsi="仿宋" w:eastAsia="仿宋" w:cs="仿宋"/>
          <w:b w:val="0"/>
          <w:bCs w:val="0"/>
          <w:color w:val="auto"/>
          <w:kern w:val="2"/>
          <w:sz w:val="24"/>
          <w:szCs w:val="24"/>
          <w:lang w:val="en-US" w:eastAsia="zh-CN" w:bidi="ar-SA"/>
        </w:rPr>
        <w:t xml:space="preserve">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联系电话：</w:t>
      </w:r>
      <w:r>
        <w:rPr>
          <w:rFonts w:hint="eastAsia" w:ascii="仿宋" w:hAnsi="仿宋" w:eastAsia="仿宋" w:cs="仿宋"/>
          <w:color w:val="auto"/>
          <w:sz w:val="24"/>
        </w:rPr>
        <w:t>13758196112</w:t>
      </w:r>
      <w:r>
        <w:rPr>
          <w:rFonts w:hint="eastAsia" w:ascii="仿宋" w:hAnsi="仿宋" w:eastAsia="仿宋"/>
          <w:color w:val="auto"/>
          <w:sz w:val="24"/>
        </w:rPr>
        <w:t xml:space="preserve"> </w:t>
      </w:r>
      <w:r>
        <w:rPr>
          <w:rFonts w:hint="eastAsia" w:ascii="仿宋" w:hAnsi="仿宋" w:eastAsia="仿宋" w:cs="仿宋"/>
          <w:b w:val="0"/>
          <w:bCs w:val="0"/>
          <w:color w:val="auto"/>
          <w:kern w:val="2"/>
          <w:sz w:val="24"/>
          <w:szCs w:val="24"/>
          <w:lang w:val="en-US" w:eastAsia="zh-CN" w:bidi="ar-SA"/>
        </w:rPr>
        <w:t xml:space="preserve">  </w:t>
      </w:r>
      <w:r>
        <w:rPr>
          <w:rFonts w:hint="eastAsia" w:ascii="仿宋" w:hAnsi="仿宋" w:eastAsia="仿宋" w:cs="仿宋"/>
          <w:b w:val="0"/>
          <w:bCs w:val="0"/>
          <w:kern w:val="2"/>
          <w:sz w:val="24"/>
          <w:szCs w:val="24"/>
          <w:lang w:val="en-US" w:eastAsia="zh-CN" w:bidi="ar-SA"/>
        </w:rPr>
        <w:t xml:space="preserve">   </w:t>
      </w:r>
    </w:p>
    <w:p>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地址：杭州市石祥路59号新华集团经济园8号楼六楼</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3、同级政府采购监督管理部门名称：杭州市临安区财政局政府采购监督管理科</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联系人：喻伟建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监督投诉电话：0571-61073953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传真：0571-63722886</w:t>
      </w:r>
    </w:p>
    <w:p>
      <w:pPr>
        <w:spacing w:line="360" w:lineRule="auto"/>
        <w:rPr>
          <w:rFonts w:hint="eastAsia" w:ascii="仿宋" w:hAnsi="仿宋" w:eastAsia="仿宋" w:cs="仿宋"/>
          <w:sz w:val="24"/>
        </w:rPr>
      </w:pPr>
      <w:r>
        <w:rPr>
          <w:rFonts w:hint="eastAsia" w:ascii="仿宋" w:hAnsi="仿宋" w:eastAsia="仿宋" w:cs="仿宋"/>
          <w:b w:val="0"/>
          <w:bCs w:val="0"/>
          <w:kern w:val="2"/>
          <w:sz w:val="24"/>
          <w:szCs w:val="24"/>
          <w:lang w:val="en-US" w:eastAsia="zh-CN" w:bidi="ar-SA"/>
        </w:rPr>
        <w:t xml:space="preserve">地址：杭州市临安区锦北街道科技大道4398号市民中心4号楼B座1129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 投标人须知</w:t>
      </w:r>
      <w:bookmarkEnd w:id="7"/>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b w:val="0"/>
                <w:bCs/>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val="0"/>
                <w:bCs/>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color w:val="000000"/>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color w:val="000000"/>
                <w:kern w:val="0"/>
                <w:sz w:val="24"/>
                <w:highlight w:val="none"/>
              </w:rPr>
              <w:t>B要求提供，</w:t>
            </w:r>
          </w:p>
          <w:p>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snapToGrid w:val="0"/>
                <w:color w:val="000000"/>
                <w:kern w:val="28"/>
                <w:sz w:val="24"/>
                <w:highlight w:val="none"/>
              </w:rPr>
              <w:t>样品：</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kern w:val="0"/>
                <w:sz w:val="24"/>
                <w:highlight w:val="none"/>
              </w:rPr>
              <w:t>；</w:t>
            </w:r>
          </w:p>
          <w:p>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r>
              <w:rPr>
                <w:rFonts w:hint="eastAsia" w:ascii="仿宋" w:hAnsi="仿宋" w:eastAsia="仿宋" w:cs="仿宋"/>
                <w:snapToGrid w:val="0"/>
                <w:color w:val="000000"/>
                <w:kern w:val="28"/>
                <w:sz w:val="24"/>
                <w:highlight w:val="none"/>
              </w:rPr>
              <w:t>样品制作的标准和要求：</w:t>
            </w:r>
            <w:r>
              <w:rPr>
                <w:rFonts w:hint="eastAsia" w:ascii="仿宋" w:hAnsi="仿宋" w:eastAsia="仿宋" w:cs="仿宋"/>
                <w:snapToGrid w:val="0"/>
                <w:color w:val="000000"/>
                <w:kern w:val="28"/>
                <w:sz w:val="24"/>
                <w:highlight w:val="none"/>
                <w:u w:val="single"/>
                <w:lang w:eastAsia="zh-CN"/>
              </w:rPr>
              <w:t>详见采购清单</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kern w:val="0"/>
                <w:sz w:val="24"/>
                <w:highlight w:val="none"/>
              </w:rPr>
              <w:t>；</w:t>
            </w:r>
          </w:p>
          <w:p>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（3）样品的评审方法以及评审标准</w:t>
            </w:r>
            <w:r>
              <w:rPr>
                <w:rFonts w:hint="eastAsia" w:ascii="仿宋" w:hAnsi="仿宋" w:eastAsia="仿宋" w:cs="仿宋"/>
                <w:snapToGrid w:val="0"/>
                <w:color w:val="000000"/>
                <w:kern w:val="28"/>
                <w:sz w:val="24"/>
                <w:highlight w:val="none"/>
              </w:rPr>
              <w:t>：</w:t>
            </w:r>
            <w:r>
              <w:rPr>
                <w:rFonts w:hint="eastAsia" w:ascii="仿宋" w:hAnsi="仿宋" w:eastAsia="仿宋" w:cs="仿宋"/>
                <w:snapToGrid w:val="0"/>
                <w:color w:val="000000"/>
                <w:kern w:val="28"/>
                <w:sz w:val="24"/>
                <w:highlight w:val="none"/>
                <w:u w:val="single"/>
              </w:rPr>
              <w:t>详见</w:t>
            </w:r>
            <w:r>
              <w:rPr>
                <w:rFonts w:hint="eastAsia" w:ascii="仿宋" w:hAnsi="仿宋" w:eastAsia="仿宋" w:cs="仿宋"/>
                <w:color w:val="000000"/>
                <w:sz w:val="24"/>
                <w:highlight w:val="none"/>
                <w:u w:val="single"/>
              </w:rPr>
              <w:t>评标办法</w:t>
            </w:r>
            <w:r>
              <w:rPr>
                <w:rFonts w:hint="eastAsia" w:ascii="仿宋" w:hAnsi="仿宋" w:eastAsia="仿宋" w:cs="仿宋"/>
                <w:color w:val="000000"/>
                <w:kern w:val="0"/>
                <w:sz w:val="24"/>
                <w:highlight w:val="none"/>
              </w:rPr>
              <w:t>；</w:t>
            </w:r>
          </w:p>
          <w:p>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（4）是否需要随样品提交检测报告：</w:t>
            </w:r>
            <w:r>
              <w:rPr>
                <w:rFonts w:hint="eastAsia" w:ascii="仿宋" w:hAnsi="仿宋" w:eastAsia="仿宋" w:cs="仿宋"/>
                <w:color w:val="000000"/>
                <w:kern w:val="0"/>
                <w:sz w:val="24"/>
                <w:highlight w:val="none"/>
              </w:rPr>
              <w:sym w:font="Wingdings" w:char="00A8"/>
            </w:r>
            <w:r>
              <w:rPr>
                <w:rFonts w:hint="eastAsia" w:ascii="仿宋" w:hAnsi="仿宋" w:eastAsia="仿宋" w:cs="仿宋"/>
                <w:color w:val="000000"/>
                <w:kern w:val="0"/>
                <w:sz w:val="24"/>
                <w:highlight w:val="none"/>
              </w:rPr>
              <w:t>否；☐是，检测机构的要求</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kern w:val="0"/>
                <w:sz w:val="24"/>
                <w:highlight w:val="none"/>
              </w:rPr>
              <w:t>；检测内容</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kern w:val="0"/>
                <w:sz w:val="24"/>
                <w:highlight w:val="none"/>
              </w:rPr>
              <w:t>。</w:t>
            </w: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（5）提供样品的时间</w:t>
            </w:r>
            <w:r>
              <w:rPr>
                <w:rFonts w:hint="eastAsia" w:ascii="仿宋" w:hAnsi="仿宋" w:eastAsia="仿宋" w:cs="仿宋"/>
                <w:color w:val="000000"/>
                <w:sz w:val="24"/>
                <w:highlight w:val="none"/>
                <w:u w:val="single"/>
              </w:rPr>
              <w:t>投标文件截止时间</w:t>
            </w:r>
            <w:r>
              <w:rPr>
                <w:rFonts w:hint="eastAsia" w:ascii="仿宋" w:hAnsi="仿宋" w:eastAsia="仿宋" w:cs="仿宋"/>
                <w:color w:val="000000"/>
                <w:sz w:val="24"/>
                <w:highlight w:val="none"/>
                <w:u w:val="single"/>
                <w:lang w:eastAsia="zh-CN"/>
              </w:rPr>
              <w:t>前</w:t>
            </w:r>
            <w:r>
              <w:rPr>
                <w:rFonts w:hint="eastAsia" w:ascii="仿宋" w:hAnsi="仿宋" w:eastAsia="仿宋" w:cs="仿宋"/>
                <w:color w:val="000000"/>
                <w:kern w:val="0"/>
                <w:sz w:val="24"/>
                <w:highlight w:val="none"/>
              </w:rPr>
              <w:t>；地点：</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kern w:val="0"/>
                <w:sz w:val="24"/>
                <w:highlight w:val="none"/>
              </w:rPr>
              <w:t>；</w:t>
            </w:r>
            <w:r>
              <w:rPr>
                <w:rFonts w:hint="eastAsia" w:ascii="仿宋" w:hAnsi="仿宋" w:eastAsia="仿宋" w:cs="仿宋"/>
                <w:color w:val="000000"/>
                <w:sz w:val="24"/>
                <w:szCs w:val="24"/>
                <w:highlight w:val="none"/>
              </w:rPr>
              <w:t>并办理样品送达登记手续，投标人原则上仅限派1名授权代表</w:t>
            </w:r>
            <w:r>
              <w:rPr>
                <w:rFonts w:hint="eastAsia" w:ascii="仿宋" w:hAnsi="仿宋" w:eastAsia="仿宋" w:cs="仿宋"/>
                <w:color w:val="000000"/>
                <w:sz w:val="24"/>
                <w:szCs w:val="24"/>
                <w:highlight w:val="none"/>
                <w:lang w:eastAsia="zh-CN"/>
              </w:rPr>
              <w:t>（需核验</w:t>
            </w:r>
            <w:r>
              <w:rPr>
                <w:rFonts w:hint="eastAsia" w:ascii="仿宋" w:hAnsi="仿宋" w:eastAsia="仿宋" w:cs="仿宋"/>
                <w:color w:val="000000"/>
                <w:sz w:val="24"/>
                <w:szCs w:val="24"/>
                <w:highlight w:val="none"/>
                <w:lang w:val="en-US" w:eastAsia="zh-CN"/>
              </w:rPr>
              <w:t>核酸检测报告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到场递交样品。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kern w:val="0"/>
                <w:sz w:val="24"/>
                <w:highlight w:val="none"/>
              </w:rPr>
              <w:t>联系人</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28"/>
                <w:sz w:val="24"/>
                <w:highlight w:val="none"/>
              </w:rPr>
              <w:t>联系电话：</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color w:val="00000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kern w:val="0"/>
                <w:sz w:val="24"/>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7"/>
              <w:jc w:val="both"/>
              <w:rPr>
                <w:rFonts w:hint="eastAsia" w:ascii="仿宋" w:hAnsi="仿宋" w:eastAsia="仿宋" w:cs="仿宋"/>
                <w:sz w:val="24"/>
                <w:highlight w:val="none"/>
                <w:lang w:val="en-US" w:eastAsia="zh-CN"/>
              </w:rPr>
            </w:pPr>
            <w:r>
              <w:rPr>
                <w:rFonts w:hint="eastAsia" w:ascii="仿宋" w:hAnsi="仿宋" w:eastAsia="仿宋" w:cs="仿宋"/>
                <w:sz w:val="24"/>
                <w:highlight w:val="none"/>
              </w:rPr>
              <w:t>采购标的：</w:t>
            </w:r>
            <w:r>
              <w:rPr>
                <w:rFonts w:hint="eastAsia" w:ascii="仿宋" w:hAnsi="仿宋" w:eastAsia="仿宋" w:cs="仿宋"/>
                <w:sz w:val="24"/>
                <w:highlight w:val="none"/>
                <w:u w:val="single"/>
                <w:lang w:eastAsia="zh-CN"/>
              </w:rPr>
              <w:t>详见</w:t>
            </w:r>
            <w:r>
              <w:rPr>
                <w:rFonts w:hint="eastAsia" w:ascii="仿宋" w:hAnsi="仿宋" w:eastAsia="仿宋" w:cs="仿宋"/>
                <w:sz w:val="24"/>
                <w:highlight w:val="none"/>
                <w:u w:val="single"/>
                <w:lang w:val="en-US" w:eastAsia="zh-CN"/>
              </w:rPr>
              <w:t>第三部分 采购需求 采购清单</w:t>
            </w:r>
            <w:r>
              <w:rPr>
                <w:rFonts w:hint="eastAsia" w:ascii="仿宋" w:hAnsi="仿宋" w:eastAsia="仿宋" w:cs="仿宋"/>
                <w:color w:val="000000"/>
                <w:sz w:val="24"/>
                <w:highlight w:val="none"/>
                <w:u w:val="single"/>
                <w:lang w:val="en-US" w:eastAsia="zh-CN"/>
              </w:rPr>
              <w:t>。</w:t>
            </w:r>
          </w:p>
          <w:p>
            <w:pPr>
              <w:pStyle w:val="7"/>
              <w:rPr>
                <w:rFonts w:hint="eastAsia" w:ascii="仿宋" w:hAnsi="仿宋" w:eastAsia="仿宋" w:cs="仿宋"/>
                <w:lang w:val="en-US"/>
              </w:rPr>
            </w:pPr>
            <w:r>
              <w:rPr>
                <w:rFonts w:hint="eastAsia" w:ascii="仿宋" w:hAnsi="仿宋" w:eastAsia="仿宋" w:cs="仿宋"/>
                <w:sz w:val="24"/>
                <w:highlight w:val="none"/>
              </w:rPr>
              <w:t>所属行业</w:t>
            </w:r>
            <w:r>
              <w:rPr>
                <w:rFonts w:hint="eastAsia" w:ascii="仿宋" w:hAnsi="仿宋" w:eastAsia="仿宋" w:cs="仿宋"/>
                <w:color w:val="000000"/>
                <w:sz w:val="24"/>
                <w:highlight w:val="none"/>
              </w:rPr>
              <w:t>：</w:t>
            </w:r>
            <w:r>
              <w:rPr>
                <w:rFonts w:hint="eastAsia" w:ascii="仿宋" w:hAnsi="仿宋" w:eastAsia="仿宋" w:cs="仿宋"/>
                <w:color w:val="auto"/>
                <w:sz w:val="24"/>
                <w:highlight w:val="none"/>
                <w:u w:val="single"/>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szCs w:val="24"/>
              </w:rPr>
            </w:pPr>
            <w:r>
              <w:rPr>
                <w:rFonts w:hint="eastAsia" w:ascii="仿宋" w:hAnsi="仿宋" w:eastAsia="仿宋" w:cs="仿宋"/>
                <w:kern w:val="28"/>
                <w:sz w:val="24"/>
                <w:szCs w:val="24"/>
              </w:rPr>
              <w:t>备份投标文件送达地</w:t>
            </w:r>
            <w:r>
              <w:rPr>
                <w:rFonts w:hint="eastAsia" w:ascii="仿宋" w:hAnsi="仿宋" w:eastAsia="仿宋" w:cs="仿宋"/>
                <w:color w:val="auto"/>
                <w:kern w:val="28"/>
                <w:sz w:val="24"/>
                <w:szCs w:val="24"/>
              </w:rPr>
              <w:t>点：</w:t>
            </w:r>
            <w:r>
              <w:rPr>
                <w:rFonts w:hint="eastAsia" w:ascii="仿宋" w:hAnsi="仿宋" w:eastAsia="仿宋" w:cs="仿宋"/>
                <w:sz w:val="24"/>
                <w:szCs w:val="24"/>
                <w:lang w:eastAsia="zh-CN"/>
              </w:rPr>
              <w:t>杭州市石祥路59号新华集团经济园8号楼六楼</w:t>
            </w:r>
            <w:r>
              <w:rPr>
                <w:rFonts w:hint="eastAsia" w:ascii="仿宋" w:hAnsi="仿宋" w:eastAsia="仿宋" w:cs="仿宋"/>
                <w:sz w:val="24"/>
                <w:szCs w:val="24"/>
              </w:rPr>
              <w:t>；</w:t>
            </w:r>
          </w:p>
          <w:p>
            <w:pPr>
              <w:spacing w:line="360" w:lineRule="auto"/>
              <w:rPr>
                <w:rFonts w:hint="eastAsia" w:ascii="华文宋体" w:hAnsi="华文宋体" w:eastAsia="仿宋" w:cs="宋体"/>
                <w:sz w:val="24"/>
                <w:lang w:val="en-US" w:eastAsia="zh-CN"/>
              </w:rPr>
            </w:pPr>
            <w:r>
              <w:rPr>
                <w:rFonts w:hint="eastAsia" w:ascii="仿宋" w:hAnsi="仿宋" w:eastAsia="仿宋" w:cs="仿宋"/>
                <w:sz w:val="24"/>
                <w:szCs w:val="24"/>
              </w:rPr>
              <w:t>备份投标文件签收人员联系电话：</w:t>
            </w:r>
            <w:r>
              <w:rPr>
                <w:rFonts w:hint="eastAsia" w:ascii="仿宋" w:hAnsi="仿宋" w:eastAsia="仿宋"/>
                <w:sz w:val="24"/>
                <w:lang w:eastAsia="zh-CN"/>
              </w:rPr>
              <w:t>包工</w:t>
            </w:r>
            <w:r>
              <w:rPr>
                <w:rFonts w:hint="eastAsia" w:ascii="仿宋" w:hAnsi="仿宋" w:eastAsia="仿宋" w:cs="仿宋"/>
                <w:sz w:val="24"/>
              </w:rPr>
              <w:t xml:space="preserve">  </w:t>
            </w:r>
            <w:r>
              <w:rPr>
                <w:rFonts w:hint="eastAsia" w:ascii="仿宋" w:hAnsi="仿宋" w:eastAsia="仿宋"/>
                <w:sz w:val="24"/>
                <w:lang w:eastAsia="zh-CN"/>
              </w:rPr>
              <w:t>18258186876</w:t>
            </w:r>
            <w:r>
              <w:rPr>
                <w:rFonts w:hint="eastAsia" w:ascii="仿宋" w:hAnsi="仿宋" w:eastAsia="仿宋"/>
                <w:sz w:val="24"/>
                <w:lang w:val="en-US" w:eastAsia="zh-CN"/>
              </w:rPr>
              <w:t>;</w:t>
            </w:r>
          </w:p>
          <w:p>
            <w:pPr>
              <w:pStyle w:val="13"/>
              <w:spacing w:line="360" w:lineRule="auto"/>
              <w:rPr>
                <w:rFonts w:hint="eastAsia" w:ascii="仿宋" w:hAnsi="仿宋" w:eastAsia="仿宋" w:cs="仿宋"/>
                <w:kern w:val="28"/>
                <w:sz w:val="24"/>
              </w:rPr>
            </w:pP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w:t>
            </w:r>
            <w:r>
              <w:rPr>
                <w:rFonts w:hint="eastAsia" w:ascii="仿宋" w:hAnsi="仿宋" w:eastAsia="仿宋" w:cs="仿宋"/>
                <w:b/>
                <w:sz w:val="24"/>
                <w:lang w:eastAsia="zh-CN"/>
              </w:rPr>
              <w:t>服务</w:t>
            </w:r>
            <w:r>
              <w:rPr>
                <w:rFonts w:hint="eastAsia" w:ascii="仿宋" w:hAnsi="仿宋" w:eastAsia="仿宋" w:cs="仿宋"/>
                <w:b/>
                <w:sz w:val="24"/>
              </w:rPr>
              <w:t>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12" w:lineRule="auto"/>
              <w:rPr>
                <w:rFonts w:hint="eastAsia" w:ascii="仿宋" w:hAnsi="仿宋" w:eastAsia="仿宋" w:cs="仿宋"/>
                <w:color w:val="000000"/>
                <w:sz w:val="24"/>
                <w:szCs w:val="24"/>
              </w:rPr>
            </w:pPr>
            <w:r>
              <w:rPr>
                <w:rFonts w:hint="eastAsia" w:ascii="仿宋" w:hAnsi="仿宋" w:eastAsia="仿宋" w:cs="仿宋"/>
                <w:color w:val="000000"/>
                <w:sz w:val="24"/>
                <w:szCs w:val="24"/>
              </w:rPr>
              <w:t>代理服务费参照发改价格〔2011〕534号文件、国家发改委计价格〔2002〕1980号文件规定收费,单个</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代理服务费不足肆仟元可按肆仟元收取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代理服务收费按差额定率累进法计算。</w:t>
            </w:r>
          </w:p>
          <w:p>
            <w:pPr>
              <w:snapToGrid w:val="0"/>
              <w:spacing w:line="312"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rPr>
              <w:drawing>
                <wp:inline distT="0" distB="0" distL="114300" distR="114300">
                  <wp:extent cx="35267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1"/>
                          <a:stretch>
                            <a:fillRect/>
                          </a:stretch>
                        </pic:blipFill>
                        <pic:spPr>
                          <a:xfrm>
                            <a:off x="0" y="0"/>
                            <a:ext cx="3526790" cy="1605280"/>
                          </a:xfrm>
                          <a:prstGeom prst="rect">
                            <a:avLst/>
                          </a:prstGeom>
                          <a:noFill/>
                          <a:ln>
                            <a:noFill/>
                          </a:ln>
                        </pic:spPr>
                      </pic:pic>
                    </a:graphicData>
                  </a:graphic>
                </wp:inline>
              </w:drawing>
            </w:r>
          </w:p>
          <w:p>
            <w:pPr>
              <w:numPr>
                <w:ilvl w:val="0"/>
                <w:numId w:val="0"/>
              </w:numPr>
              <w:tabs>
                <w:tab w:val="left" w:pos="440"/>
              </w:tabs>
              <w:spacing w:line="312" w:lineRule="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收费对象：本项目代理服务费向</w:t>
            </w:r>
            <w:r>
              <w:rPr>
                <w:rFonts w:hint="eastAsia" w:ascii="仿宋" w:hAnsi="仿宋" w:eastAsia="仿宋" w:cs="仿宋"/>
                <w:snapToGrid w:val="0"/>
                <w:color w:val="000000"/>
                <w:kern w:val="0"/>
                <w:sz w:val="24"/>
                <w:szCs w:val="24"/>
                <w:lang w:eastAsia="zh-CN"/>
              </w:rPr>
              <w:t>成交</w:t>
            </w:r>
            <w:r>
              <w:rPr>
                <w:rFonts w:hint="eastAsia" w:ascii="仿宋" w:hAnsi="仿宋" w:eastAsia="仿宋" w:cs="仿宋"/>
                <w:snapToGrid w:val="0"/>
                <w:color w:val="000000"/>
                <w:kern w:val="0"/>
                <w:sz w:val="24"/>
                <w:szCs w:val="24"/>
              </w:rPr>
              <w:t>供应商收取</w:t>
            </w:r>
          </w:p>
          <w:p>
            <w:pPr>
              <w:numPr>
                <w:ilvl w:val="0"/>
                <w:numId w:val="0"/>
              </w:numPr>
              <w:tabs>
                <w:tab w:val="left" w:pos="440"/>
              </w:tabs>
              <w:spacing w:line="312" w:lineRule="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缴纳时间：中标(成交)后5个工作日内一次性付清</w:t>
            </w:r>
          </w:p>
          <w:p>
            <w:pPr>
              <w:numPr>
                <w:ilvl w:val="0"/>
                <w:numId w:val="0"/>
              </w:numPr>
              <w:tabs>
                <w:tab w:val="left" w:pos="440"/>
              </w:tabs>
              <w:spacing w:line="312" w:lineRule="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缴纳形式：汇票/支票/电汇/现金</w:t>
            </w:r>
          </w:p>
          <w:p>
            <w:pPr>
              <w:numPr>
                <w:ilvl w:val="0"/>
                <w:numId w:val="0"/>
              </w:numPr>
              <w:tabs>
                <w:tab w:val="left" w:pos="440"/>
              </w:tabs>
              <w:spacing w:line="312" w:lineRule="auto"/>
              <w:rPr>
                <w:rFonts w:hint="eastAsia" w:ascii="仿宋" w:hAnsi="仿宋" w:eastAsia="仿宋" w:cs="仿宋"/>
                <w:snapToGrid w:val="0"/>
                <w:color w:val="000000"/>
                <w:kern w:val="0"/>
                <w:sz w:val="24"/>
                <w:szCs w:val="24"/>
                <w:lang w:eastAsia="zh-CN"/>
              </w:rPr>
            </w:pPr>
            <w:r>
              <w:rPr>
                <w:rFonts w:hint="eastAsia" w:ascii="仿宋" w:hAnsi="仿宋" w:eastAsia="仿宋" w:cs="仿宋"/>
                <w:b/>
                <w:snapToGrid w:val="0"/>
                <w:color w:val="000000"/>
                <w:kern w:val="0"/>
                <w:sz w:val="24"/>
                <w:szCs w:val="24"/>
              </w:rPr>
              <w:t>收款单位：</w:t>
            </w:r>
            <w:r>
              <w:rPr>
                <w:rFonts w:hint="eastAsia" w:ascii="仿宋" w:hAnsi="仿宋" w:eastAsia="仿宋" w:cs="仿宋"/>
                <w:color w:val="000000"/>
                <w:kern w:val="0"/>
                <w:sz w:val="24"/>
                <w:szCs w:val="24"/>
                <w:lang w:eastAsia="zh-CN"/>
              </w:rPr>
              <w:t>浙江中正工程项目管理有限公司</w:t>
            </w:r>
            <w:r>
              <w:rPr>
                <w:rFonts w:hint="eastAsia" w:ascii="仿宋" w:hAnsi="仿宋" w:eastAsia="仿宋" w:cs="仿宋"/>
                <w:color w:val="000000"/>
                <w:kern w:val="0"/>
                <w:sz w:val="24"/>
                <w:szCs w:val="24"/>
                <w:lang w:val="en-US" w:eastAsia="zh-CN"/>
              </w:rPr>
              <w:t>杭州分公司</w:t>
            </w:r>
          </w:p>
          <w:p>
            <w:pPr>
              <w:tabs>
                <w:tab w:val="left" w:pos="440"/>
              </w:tabs>
              <w:spacing w:line="312" w:lineRule="auto"/>
              <w:rPr>
                <w:rFonts w:hint="eastAsia" w:ascii="仿宋" w:hAnsi="仿宋" w:eastAsia="仿宋" w:cs="仿宋"/>
                <w:snapToGrid w:val="0"/>
                <w:color w:val="000000" w:themeColor="text1"/>
                <w:kern w:val="0"/>
                <w:sz w:val="24"/>
                <w:szCs w:val="24"/>
                <w:lang w:val="en-US" w:eastAsia="zh-CN"/>
                <w14:textFill>
                  <w14:solidFill>
                    <w14:schemeClr w14:val="tx1"/>
                  </w14:solidFill>
                </w14:textFill>
              </w:rPr>
            </w:pPr>
            <w:r>
              <w:rPr>
                <w:rFonts w:hint="eastAsia" w:ascii="仿宋" w:hAnsi="仿宋" w:eastAsia="仿宋" w:cs="仿宋"/>
                <w:b/>
                <w:snapToGrid w:val="0"/>
                <w:color w:val="000000" w:themeColor="text1"/>
                <w:kern w:val="0"/>
                <w:sz w:val="24"/>
                <w:szCs w:val="24"/>
                <w14:textFill>
                  <w14:solidFill>
                    <w14:schemeClr w14:val="tx1"/>
                  </w14:solidFill>
                </w14:textFill>
              </w:rPr>
              <w:t>开户银行：</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中国工商银行杭州湖墅支行营业室 </w:t>
            </w:r>
          </w:p>
          <w:p>
            <w:pPr>
              <w:snapToGrid w:val="0"/>
              <w:spacing w:line="360" w:lineRule="auto"/>
              <w:rPr>
                <w:rFonts w:hint="eastAsia" w:ascii="仿宋" w:hAnsi="仿宋" w:eastAsia="仿宋" w:cs="仿宋"/>
                <w:snapToGrid w:val="0"/>
                <w:kern w:val="28"/>
                <w:sz w:val="24"/>
                <w:lang w:eastAsia="zh-CN"/>
              </w:rPr>
            </w:pPr>
            <w:r>
              <w:rPr>
                <w:rFonts w:hint="eastAsia" w:ascii="仿宋" w:hAnsi="仿宋" w:eastAsia="仿宋" w:cs="仿宋"/>
                <w:b/>
                <w:snapToGrid w:val="0"/>
                <w:color w:val="000000" w:themeColor="text1"/>
                <w:kern w:val="0"/>
                <w:sz w:val="24"/>
                <w:szCs w:val="24"/>
                <w14:textFill>
                  <w14:solidFill>
                    <w14:schemeClr w14:val="tx1"/>
                  </w14:solidFill>
                </w14:textFill>
              </w:rPr>
              <w:t>银行账号：</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1202020609900108723 </w:t>
            </w:r>
          </w:p>
        </w:tc>
      </w:tr>
    </w:tbl>
    <w:p>
      <w:pPr>
        <w:snapToGrid w:val="0"/>
        <w:spacing w:line="360" w:lineRule="auto"/>
        <w:jc w:val="center"/>
        <w:rPr>
          <w:rFonts w:hint="eastAsia" w:ascii="仿宋" w:hAnsi="仿宋" w:eastAsia="仿宋" w:cs="仿宋"/>
          <w:b/>
          <w:sz w:val="32"/>
          <w:szCs w:val="20"/>
        </w:rPr>
      </w:pPr>
    </w:p>
    <w:bookmarkEnd w:id="8"/>
    <w:p>
      <w:pPr>
        <w:adjustRightInd/>
        <w:spacing w:line="360" w:lineRule="auto"/>
        <w:ind w:firstLine="3845" w:firstLineChars="1197"/>
        <w:outlineLvl w:val="0"/>
        <w:rPr>
          <w:rFonts w:hint="eastAsia" w:ascii="仿宋" w:hAnsi="仿宋" w:eastAsia="仿宋" w:cs="仿宋"/>
          <w:b/>
          <w:sz w:val="32"/>
          <w:szCs w:val="20"/>
        </w:rPr>
      </w:pPr>
      <w:bookmarkStart w:id="9" w:name="_Toc164416483"/>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val="en-US" w:eastAsia="zh-CN"/>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1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1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9"/>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13"/>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13"/>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1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1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1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1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1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1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1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4.2.4对同一采购程序环节的质疑，供应商须一次性提出。</w:t>
      </w:r>
    </w:p>
    <w:p>
      <w:pPr>
        <w:pStyle w:val="25"/>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询问或者质疑事项可能影响采购结果的，采购人应当暂停签订合同，已经签订合同的，应当中止履行合同。</w:t>
      </w:r>
    </w:p>
    <w:p>
      <w:pPr>
        <w:pStyle w:val="25"/>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2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25"/>
        <w:shd w:val="clear" w:color="auto" w:fill="FFFFFF"/>
        <w:snapToGrid w:val="0"/>
        <w:spacing w:after="240" w:afterAutospacing="0" w:line="360" w:lineRule="auto"/>
        <w:ind w:firstLine="400"/>
        <w:contextualSpacing/>
        <w:rPr>
          <w:rFonts w:hint="eastAsia" w:ascii="仿宋" w:hAnsi="仿宋" w:eastAsia="仿宋" w:cs="仿宋"/>
          <w:highlight w:val="none"/>
          <w:lang w:val="en-US" w:eastAsia="zh-CN"/>
        </w:rPr>
      </w:pPr>
      <w:r>
        <w:rPr>
          <w:rFonts w:hint="eastAsia" w:ascii="仿宋" w:hAnsi="仿宋" w:eastAsia="仿宋" w:cs="仿宋"/>
          <w:highlight w:val="none"/>
          <w:lang w:val="en-US" w:eastAsia="zh-CN"/>
        </w:rPr>
        <w:t>4.4在线质疑、投诉</w:t>
      </w:r>
    </w:p>
    <w:p>
      <w:pPr>
        <w:pStyle w:val="25"/>
        <w:shd w:val="clear" w:color="auto" w:fill="FFFFFF"/>
        <w:snapToGrid w:val="0"/>
        <w:spacing w:after="240" w:afterAutospacing="0" w:line="360" w:lineRule="auto"/>
        <w:ind w:firstLine="400"/>
        <w:contextualSpacing/>
        <w:rPr>
          <w:rFonts w:hint="eastAsia" w:ascii="仿宋" w:hAnsi="仿宋" w:eastAsia="仿宋" w:cs="仿宋"/>
          <w:highlight w:val="none"/>
          <w:lang w:val="en-US" w:eastAsia="zh-CN"/>
        </w:rPr>
      </w:pPr>
      <w:r>
        <w:rPr>
          <w:rFonts w:hint="eastAsia" w:ascii="仿宋" w:hAnsi="仿宋" w:eastAsia="仿宋" w:cs="仿宋"/>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6"/>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1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1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1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1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1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1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1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1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26"/>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26"/>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1"/>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1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1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1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9"/>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1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sz w:val="24"/>
        </w:rPr>
        <w:t>11.1.2落实政府采购政策需满足的资格要求</w:t>
      </w:r>
      <w:r>
        <w:rPr>
          <w:rFonts w:hint="eastAsia" w:ascii="仿宋" w:hAnsi="仿宋" w:eastAsia="仿宋" w:cs="仿宋"/>
          <w:color w:val="000000"/>
          <w:sz w:val="24"/>
        </w:rPr>
        <w:t>；</w:t>
      </w:r>
      <w:r>
        <w:rPr>
          <w:rFonts w:hint="eastAsia" w:ascii="仿宋" w:hAnsi="仿宋" w:eastAsia="仿宋" w:cs="仿宋"/>
          <w:color w:val="000000"/>
          <w:sz w:val="24"/>
          <w:lang w:eastAsia="zh-CN"/>
        </w:rPr>
        <w:t>（</w:t>
      </w:r>
      <w:r>
        <w:rPr>
          <w:rFonts w:hint="eastAsia" w:ascii="仿宋" w:hAnsi="仿宋" w:eastAsia="仿宋" w:cs="仿宋"/>
          <w:sz w:val="24"/>
        </w:rPr>
        <w:t>中小企业声明函</w:t>
      </w:r>
      <w:r>
        <w:rPr>
          <w:rFonts w:hint="eastAsia" w:ascii="仿宋" w:hAnsi="仿宋" w:eastAsia="仿宋" w:cs="仿宋"/>
          <w:color w:val="000000"/>
          <w:sz w:val="24"/>
          <w:lang w:eastAsia="zh-CN"/>
        </w:rPr>
        <w:t>）</w:t>
      </w:r>
    </w:p>
    <w:p>
      <w:pPr>
        <w:snapToGrid w:val="0"/>
        <w:spacing w:line="360" w:lineRule="auto"/>
        <w:ind w:firstLine="960" w:firstLineChars="400"/>
        <w:rPr>
          <w:rFonts w:hint="eastAsia" w:ascii="仿宋" w:hAnsi="仿宋" w:eastAsia="仿宋" w:cs="仿宋"/>
          <w:color w:val="000000"/>
          <w:sz w:val="24"/>
          <w:lang w:eastAsia="zh-CN"/>
        </w:rPr>
      </w:pPr>
      <w:r>
        <w:rPr>
          <w:rFonts w:hint="eastAsia" w:ascii="仿宋" w:hAnsi="仿宋" w:eastAsia="仿宋" w:cs="仿宋"/>
          <w:color w:val="000000"/>
          <w:sz w:val="24"/>
        </w:rPr>
        <w:t>11.1.3本项目的特定资格要求。</w:t>
      </w:r>
      <w:r>
        <w:rPr>
          <w:rFonts w:hint="eastAsia" w:ascii="仿宋" w:hAnsi="仿宋" w:eastAsia="仿宋" w:cs="仿宋"/>
          <w:color w:val="000000"/>
          <w:sz w:val="24"/>
          <w:lang w:eastAsia="zh-CN"/>
        </w:rPr>
        <w:t>（如有）</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lang w:eastAsia="zh-CN"/>
        </w:rPr>
      </w:pPr>
      <w:r>
        <w:rPr>
          <w:rFonts w:hint="eastAsia" w:ascii="仿宋" w:hAnsi="仿宋" w:eastAsia="仿宋" w:cs="仿宋"/>
          <w:sz w:val="24"/>
        </w:rPr>
        <w:t>11.3.1开标一览表（报价表）</w:t>
      </w:r>
      <w:r>
        <w:rPr>
          <w:rFonts w:hint="eastAsia" w:ascii="仿宋" w:hAnsi="仿宋" w:eastAsia="仿宋" w:cs="仿宋"/>
          <w:sz w:val="24"/>
          <w:lang w:eastAsia="zh-CN"/>
        </w:rPr>
        <w:t>。</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26"/>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26"/>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6"/>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26"/>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26"/>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26"/>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1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1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1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26"/>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3"/>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6"/>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26"/>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26"/>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26"/>
        <w:spacing w:before="0"/>
        <w:ind w:firstLine="643"/>
        <w:rPr>
          <w:rFonts w:hint="eastAsia" w:ascii="仿宋" w:hAnsi="仿宋" w:eastAsia="仿宋" w:cs="仿宋"/>
          <w:b/>
          <w:sz w:val="32"/>
        </w:rPr>
      </w:pPr>
    </w:p>
    <w:p>
      <w:pPr>
        <w:pStyle w:val="26"/>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7"/>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6"/>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2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26"/>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2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2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6"/>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6"/>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0"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3"/>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pPr>
        <w:pStyle w:val="26"/>
        <w:snapToGrid w:val="0"/>
        <w:spacing w:before="0"/>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26"/>
        <w:snapToGrid w:val="0"/>
        <w:spacing w:before="0"/>
        <w:ind w:left="0" w:leftChars="0"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3"/>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rPr>
        <w:t>25.1</w:t>
      </w:r>
      <w:r>
        <w:rPr>
          <w:rFonts w:hint="eastAsia" w:ascii="仿宋" w:hAnsi="仿宋" w:eastAsia="仿宋" w:cs="仿宋"/>
          <w:kern w:val="0"/>
          <w:sz w:val="24"/>
        </w:rPr>
        <w:t xml:space="preserve"> </w:t>
      </w:r>
      <w:r>
        <w:rPr>
          <w:rFonts w:hint="eastAsia" w:ascii="仿宋" w:hAnsi="仿宋" w:eastAsia="仿宋" w:cs="仿宋"/>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26"/>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6"/>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6"/>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26"/>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pStyle w:val="26"/>
        <w:snapToGrid w:val="0"/>
        <w:spacing w:before="0"/>
        <w:ind w:firstLine="480"/>
        <w:rPr>
          <w:rFonts w:hint="eastAsia" w:ascii="仿宋" w:hAnsi="仿宋" w:eastAsia="仿宋" w:cs="仿宋"/>
        </w:rPr>
      </w:pPr>
      <w:r>
        <w:rPr>
          <w:rFonts w:hint="eastAsia" w:ascii="仿宋" w:hAnsi="仿宋" w:eastAsia="仿宋"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26"/>
        <w:snapToGrid w:val="0"/>
        <w:spacing w:before="0"/>
        <w:ind w:firstLine="480"/>
        <w:rPr>
          <w:rFonts w:hint="eastAsia" w:ascii="仿宋" w:hAnsi="仿宋" w:eastAsia="仿宋" w:cs="仿宋"/>
          <w:lang w:val="en-US"/>
        </w:rPr>
      </w:pPr>
      <w:r>
        <w:rPr>
          <w:rFonts w:hint="eastAsia" w:ascii="仿宋" w:hAnsi="仿宋" w:eastAsia="仿宋" w:cs="仿宋"/>
        </w:rPr>
        <w:t>供应商</w:t>
      </w:r>
      <w:r>
        <w:rPr>
          <w:rFonts w:hint="eastAsia" w:ascii="仿宋" w:hAnsi="仿宋" w:eastAsia="仿宋" w:cs="仿宋"/>
          <w:lang w:val="en-US"/>
        </w:rPr>
        <w:t>可</w:t>
      </w:r>
      <w:r>
        <w:rPr>
          <w:rFonts w:hint="eastAsia" w:ascii="仿宋" w:hAnsi="仿宋" w:eastAsia="仿宋" w:cs="仿宋"/>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26"/>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26"/>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26"/>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26"/>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26"/>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26"/>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3"/>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pPr>
        <w:tabs>
          <w:tab w:val="left" w:pos="0"/>
        </w:tabs>
        <w:spacing w:line="360" w:lineRule="auto"/>
        <w:ind w:firstLine="480"/>
        <w:rPr>
          <w:rFonts w:hint="eastAsia" w:ascii="仿宋" w:hAnsi="仿宋" w:eastAsia="仿宋" w:cs="仿宋"/>
          <w:kern w:val="0"/>
          <w:sz w:val="24"/>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11" w:name="_Hlt75236011"/>
      <w:bookmarkEnd w:id="11"/>
      <w:bookmarkStart w:id="12" w:name="_Hlt74714665"/>
      <w:bookmarkEnd w:id="12"/>
      <w:bookmarkStart w:id="13" w:name="_Hlt68072998"/>
      <w:bookmarkEnd w:id="13"/>
      <w:bookmarkStart w:id="14" w:name="_Hlt75236290"/>
      <w:bookmarkEnd w:id="14"/>
      <w:bookmarkStart w:id="15" w:name="_Hlt74730295"/>
      <w:bookmarkEnd w:id="15"/>
      <w:bookmarkStart w:id="16" w:name="_Hlt75236101"/>
      <w:bookmarkEnd w:id="16"/>
      <w:bookmarkStart w:id="17" w:name="_Hlt74707468"/>
      <w:bookmarkEnd w:id="17"/>
      <w:bookmarkStart w:id="18" w:name="_Hlt68057669"/>
      <w:bookmarkEnd w:id="18"/>
      <w:bookmarkStart w:id="19" w:name="_Hlt68403820"/>
      <w:bookmarkEnd w:id="19"/>
      <w:bookmarkStart w:id="20" w:name="_Hlt74729768"/>
      <w:bookmarkEnd w:id="20"/>
      <w:bookmarkStart w:id="21" w:name="_Hlt68072990"/>
      <w:bookmarkEnd w:id="21"/>
      <w:bookmarkStart w:id="22" w:name="_Hlt68073093"/>
      <w:bookmarkEnd w:id="22"/>
    </w:p>
    <w:bookmarkEnd w:id="9"/>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采购需求</w:t>
      </w:r>
    </w:p>
    <w:p>
      <w:pPr>
        <w:pStyle w:val="7"/>
        <w:numPr>
          <w:ilvl w:val="0"/>
          <w:numId w:val="0"/>
        </w:numPr>
        <w:tabs>
          <w:tab w:val="left" w:pos="706"/>
          <w:tab w:val="clear" w:pos="432"/>
        </w:tabs>
        <w:ind w:left="560"/>
        <w:jc w:val="both"/>
        <w:rPr>
          <w:rFonts w:hint="eastAsia" w:ascii="仿宋" w:hAnsi="仿宋" w:eastAsia="仿宋" w:cs="仿宋"/>
          <w:sz w:val="24"/>
          <w:szCs w:val="24"/>
          <w:lang w:eastAsia="zh-CN"/>
        </w:rPr>
      </w:pPr>
      <w:bookmarkStart w:id="23" w:name="_Toc168641453"/>
      <w:bookmarkStart w:id="24" w:name="_Toc9501915"/>
      <w:r>
        <w:rPr>
          <w:rFonts w:hint="eastAsia" w:ascii="仿宋" w:hAnsi="仿宋" w:eastAsia="仿宋" w:cs="仿宋"/>
          <w:sz w:val="24"/>
          <w:szCs w:val="24"/>
        </w:rPr>
        <w:t>一、</w:t>
      </w:r>
      <w:bookmarkEnd w:id="23"/>
      <w:r>
        <w:rPr>
          <w:rFonts w:hint="eastAsia" w:ascii="仿宋" w:hAnsi="仿宋" w:eastAsia="仿宋" w:cs="仿宋"/>
          <w:sz w:val="24"/>
          <w:szCs w:val="24"/>
          <w:lang w:eastAsia="zh-CN"/>
        </w:rPr>
        <w:t>总说明</w:t>
      </w:r>
      <w:bookmarkEnd w:id="24"/>
    </w:p>
    <w:p>
      <w:pPr>
        <w:widowControl/>
        <w:adjustRightInd w:val="0"/>
        <w:snapToGrid w:val="0"/>
        <w:spacing w:before="24" w:beforeLines="10" w:line="420" w:lineRule="exact"/>
        <w:ind w:firstLine="465"/>
        <w:jc w:val="left"/>
        <w:textAlignment w:val="bottom"/>
        <w:rPr>
          <w:rFonts w:hint="eastAsia" w:ascii="仿宋" w:hAnsi="仿宋" w:eastAsia="仿宋" w:cs="仿宋"/>
          <w:kern w:val="0"/>
          <w:sz w:val="24"/>
          <w:szCs w:val="24"/>
        </w:rPr>
      </w:pPr>
      <w:r>
        <w:rPr>
          <w:rFonts w:hint="eastAsia" w:ascii="仿宋" w:hAnsi="仿宋" w:eastAsia="仿宋" w:cs="仿宋"/>
          <w:kern w:val="0"/>
          <w:sz w:val="24"/>
          <w:szCs w:val="24"/>
        </w:rPr>
        <w:t>浙江</w:t>
      </w:r>
      <w:r>
        <w:rPr>
          <w:rFonts w:hint="eastAsia" w:ascii="仿宋" w:hAnsi="仿宋" w:eastAsia="仿宋" w:cs="仿宋"/>
          <w:kern w:val="0"/>
          <w:sz w:val="24"/>
          <w:szCs w:val="24"/>
          <w:lang w:val="en-US" w:eastAsia="zh-CN"/>
        </w:rPr>
        <w:t>中正</w:t>
      </w:r>
      <w:r>
        <w:rPr>
          <w:rFonts w:hint="eastAsia" w:ascii="仿宋" w:hAnsi="仿宋" w:eastAsia="仿宋" w:cs="仿宋"/>
          <w:kern w:val="0"/>
          <w:sz w:val="24"/>
          <w:szCs w:val="24"/>
        </w:rPr>
        <w:t>工程</w:t>
      </w:r>
      <w:r>
        <w:rPr>
          <w:rFonts w:hint="eastAsia" w:ascii="仿宋" w:hAnsi="仿宋" w:eastAsia="仿宋" w:cs="仿宋"/>
          <w:kern w:val="0"/>
          <w:sz w:val="24"/>
          <w:szCs w:val="24"/>
          <w:lang w:val="en-US" w:eastAsia="zh-CN"/>
        </w:rPr>
        <w:t>项目管理</w:t>
      </w:r>
      <w:r>
        <w:rPr>
          <w:rFonts w:hint="eastAsia" w:ascii="仿宋" w:hAnsi="仿宋" w:eastAsia="仿宋" w:cs="仿宋"/>
          <w:kern w:val="0"/>
          <w:sz w:val="24"/>
          <w:szCs w:val="24"/>
        </w:rPr>
        <w:t>有限公司受</w:t>
      </w:r>
      <w:r>
        <w:rPr>
          <w:rFonts w:hint="eastAsia" w:ascii="仿宋" w:hAnsi="仿宋" w:eastAsia="仿宋" w:cs="仿宋"/>
          <w:kern w:val="0"/>
          <w:sz w:val="24"/>
          <w:szCs w:val="24"/>
          <w:lang w:eastAsia="zh-CN"/>
        </w:rPr>
        <w:t>杭州市临安区第五人民医院</w:t>
      </w:r>
      <w:r>
        <w:rPr>
          <w:rFonts w:hint="eastAsia" w:ascii="仿宋" w:hAnsi="仿宋" w:eastAsia="仿宋" w:cs="仿宋"/>
          <w:kern w:val="0"/>
          <w:sz w:val="24"/>
          <w:szCs w:val="24"/>
        </w:rPr>
        <w:t>的委托，就其</w:t>
      </w:r>
      <w:r>
        <w:rPr>
          <w:rFonts w:hint="eastAsia" w:ascii="仿宋" w:hAnsi="仿宋" w:eastAsia="仿宋" w:cs="仿宋"/>
          <w:kern w:val="0"/>
          <w:sz w:val="24"/>
          <w:szCs w:val="24"/>
          <w:lang w:eastAsia="zh-CN"/>
        </w:rPr>
        <w:t>杭州市临安区第五人民医院感觉统合训练设备采购项目</w:t>
      </w:r>
      <w:r>
        <w:rPr>
          <w:rFonts w:hint="eastAsia" w:ascii="仿宋" w:hAnsi="仿宋" w:eastAsia="仿宋" w:cs="仿宋"/>
          <w:kern w:val="0"/>
          <w:sz w:val="24"/>
          <w:szCs w:val="24"/>
        </w:rPr>
        <w:t>进行招标采购。使用单位将</w:t>
      </w:r>
      <w:r>
        <w:rPr>
          <w:rFonts w:hint="eastAsia" w:ascii="仿宋" w:hAnsi="仿宋" w:eastAsia="仿宋" w:cs="仿宋"/>
          <w:kern w:val="0"/>
          <w:sz w:val="24"/>
          <w:szCs w:val="24"/>
          <w:lang w:eastAsia="zh-CN"/>
        </w:rPr>
        <w:t>与</w:t>
      </w:r>
      <w:r>
        <w:rPr>
          <w:rFonts w:hint="eastAsia" w:ascii="仿宋" w:hAnsi="仿宋" w:eastAsia="仿宋" w:cs="仿宋"/>
          <w:kern w:val="0"/>
          <w:sz w:val="24"/>
          <w:szCs w:val="24"/>
        </w:rPr>
        <w:t>本次</w:t>
      </w:r>
      <w:r>
        <w:rPr>
          <w:rFonts w:hint="eastAsia" w:ascii="仿宋" w:hAnsi="仿宋" w:eastAsia="仿宋" w:cs="仿宋"/>
          <w:kern w:val="0"/>
          <w:sz w:val="24"/>
          <w:szCs w:val="24"/>
          <w:lang w:eastAsia="zh-CN"/>
        </w:rPr>
        <w:t>中标</w:t>
      </w:r>
      <w:r>
        <w:rPr>
          <w:rFonts w:hint="eastAsia" w:ascii="仿宋" w:hAnsi="仿宋" w:eastAsia="仿宋" w:cs="仿宋"/>
          <w:kern w:val="0"/>
          <w:sz w:val="24"/>
          <w:szCs w:val="24"/>
        </w:rPr>
        <w:t>的供应商签订合同。 </w:t>
      </w:r>
    </w:p>
    <w:p>
      <w:pPr>
        <w:pStyle w:val="7"/>
        <w:numPr>
          <w:ilvl w:val="0"/>
          <w:numId w:val="0"/>
        </w:numPr>
        <w:tabs>
          <w:tab w:val="left" w:pos="706"/>
          <w:tab w:val="clear" w:pos="432"/>
        </w:tabs>
        <w:spacing w:before="120" w:after="120" w:line="420" w:lineRule="exact"/>
        <w:jc w:val="both"/>
        <w:rPr>
          <w:rFonts w:hint="eastAsia" w:ascii="仿宋" w:hAnsi="仿宋" w:eastAsia="仿宋" w:cs="仿宋"/>
          <w:sz w:val="24"/>
          <w:szCs w:val="24"/>
          <w:lang w:val="en-US" w:eastAsia="zh-CN"/>
        </w:rPr>
      </w:pPr>
      <w:bookmarkStart w:id="25" w:name="_Toc9501916"/>
      <w:r>
        <w:rPr>
          <w:rFonts w:hint="eastAsia" w:ascii="仿宋" w:hAnsi="仿宋" w:eastAsia="仿宋" w:cs="仿宋"/>
          <w:b w:val="0"/>
          <w:sz w:val="24"/>
          <w:szCs w:val="24"/>
          <w:lang w:eastAsia="zh-CN"/>
        </w:rPr>
        <w:t>　　二</w:t>
      </w:r>
      <w:r>
        <w:rPr>
          <w:rFonts w:hint="eastAsia" w:ascii="仿宋" w:hAnsi="仿宋" w:eastAsia="仿宋" w:cs="仿宋"/>
          <w:sz w:val="24"/>
          <w:szCs w:val="24"/>
        </w:rPr>
        <w:t>、</w:t>
      </w:r>
      <w:bookmarkEnd w:id="25"/>
      <w:bookmarkStart w:id="26" w:name="_Toc418846106"/>
      <w:r>
        <w:rPr>
          <w:rFonts w:hint="eastAsia" w:ascii="仿宋" w:hAnsi="仿宋" w:eastAsia="仿宋" w:cs="仿宋"/>
          <w:sz w:val="24"/>
          <w:szCs w:val="24"/>
          <w:lang w:eastAsia="zh-CN"/>
        </w:rPr>
        <w:t>采购内容、数量</w:t>
      </w:r>
    </w:p>
    <w:bookmarkEnd w:id="26"/>
    <w:tbl>
      <w:tblPr>
        <w:tblStyle w:val="20"/>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88"/>
        <w:gridCol w:w="6319"/>
        <w:gridCol w:w="72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shd w:val="clear" w:color="auto" w:fill="DADADA" w:themeFill="accent3" w:themeFillTint="66"/>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rPr>
            </w:pPr>
            <w:bookmarkStart w:id="27" w:name="_Toc9501918"/>
            <w:bookmarkStart w:id="28" w:name="_Toc21750"/>
            <w:bookmarkStart w:id="29" w:name="_Toc418846107"/>
            <w:r>
              <w:rPr>
                <w:rFonts w:hint="eastAsia" w:ascii="仿宋" w:hAnsi="仿宋" w:eastAsia="仿宋" w:cs="仿宋"/>
                <w:i w:val="0"/>
                <w:iCs w:val="0"/>
                <w:color w:val="auto"/>
                <w:kern w:val="0"/>
                <w:sz w:val="24"/>
                <w:szCs w:val="24"/>
                <w:u w:val="none"/>
                <w:lang w:val="en-US" w:eastAsia="zh-CN" w:bidi="ar"/>
              </w:rPr>
              <w:t>序号</w:t>
            </w:r>
          </w:p>
        </w:tc>
        <w:tc>
          <w:tcPr>
            <w:tcW w:w="1388" w:type="dxa"/>
            <w:tcBorders>
              <w:top w:val="single" w:color="auto" w:sz="4" w:space="0"/>
              <w:bottom w:val="single" w:color="auto" w:sz="4" w:space="0"/>
            </w:tcBorders>
            <w:shd w:val="clear" w:color="auto" w:fill="DADADA" w:themeFill="accent3" w:themeFillTint="66"/>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产品名称</w:t>
            </w:r>
          </w:p>
        </w:tc>
        <w:tc>
          <w:tcPr>
            <w:tcW w:w="6319" w:type="dxa"/>
            <w:tcBorders>
              <w:top w:val="single" w:color="auto" w:sz="4" w:space="0"/>
              <w:bottom w:val="single" w:color="auto" w:sz="4" w:space="0"/>
            </w:tcBorders>
            <w:shd w:val="clear" w:color="auto" w:fill="DADADA" w:themeFill="accent3" w:themeFillTint="66"/>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技术参数</w:t>
            </w:r>
          </w:p>
        </w:tc>
        <w:tc>
          <w:tcPr>
            <w:tcW w:w="720" w:type="dxa"/>
            <w:tcBorders>
              <w:top w:val="single" w:color="auto" w:sz="4" w:space="0"/>
              <w:bottom w:val="single" w:color="auto" w:sz="4" w:space="0"/>
            </w:tcBorders>
            <w:shd w:val="clear" w:color="auto" w:fill="DADADA" w:themeFill="accent3" w:themeFillTint="66"/>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数量</w:t>
            </w:r>
          </w:p>
        </w:tc>
        <w:tc>
          <w:tcPr>
            <w:tcW w:w="712" w:type="dxa"/>
            <w:tcBorders>
              <w:top w:val="single" w:color="auto" w:sz="4" w:space="0"/>
              <w:bottom w:val="single" w:color="auto" w:sz="4" w:space="0"/>
            </w:tcBorders>
            <w:shd w:val="clear" w:color="auto" w:fill="DADADA" w:themeFill="accent3" w:themeFillTint="66"/>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7" w:type="dxa"/>
            <w:gridSpan w:val="5"/>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本体运动觉攀爬区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组合攀爬训练系统</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由木梯、绳梯、绳网及攀岩等四款攀爬器材共同组成，提高孩子攀登的能力，有利于孩子额叶和小脑子成长，锻炼孩子大肌肉能力发展，训练孩子的平衡、协调和创造能力，增强孩子自我保护意识，也为不同程度感统失调孩子提供多元化本体运动知觉训练，提升他们身体灵活能力和反应、敏捷能力。距离和高度在不断变化，就会给孩子的视觉带来新的感觉和体验，有助于培养孩子的空间概念，还能使孩子从新的角度去观察环境，从而使孩子进行环境探索，满足孩子好奇心。反复攀爬的过程中能培养起他们不畏困难、顽强拼搏的精神，使得孩子们更加勇敢。</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参数:尺寸: 5000MM宽X2400MM高，平面式安装。</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一、攀爬模块: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1.攀岩;</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2.软网;</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3.绳梯;</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4.木梯;</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5.软绳。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二、▲控制模式：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1.外置控制面板控制；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2.独立平板控制；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3.APP手机客户端远程控制；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▲提供该产品的软件测试报告，报告内容必须对参数描叙的训练模式及控制模式进行响应（复印件加盖厂家公章）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▲提供国家版权局颁发的“组合攀爬训练系统”软件著作权证书（复印件加盖厂家公章）。</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目标指引器</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技术参数：8个导引目标按键，4款声音随机播放，配合本体觉训练平台课程使用。干电池供电，底部魔术勾，可根据课程需要粘帖在不同位置。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功能：配合训练课程使用，为不同课程活动提供具目标性的听觉反馈游戏装置，加强儿童对训练的投入感及目标感。在训练过程中可以进行空间指引、情景设置、完成时间控制、方向控制等功能。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▲提供“目标指引器”国家强制性产品检测认证报告（提供复印件加盖厂家公章）。</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海绵保护垫</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功能：为训练时提供足够的安全保护措施。弹性好韧性强，对身体有很好的缓冲性。技术参数：尺寸（±2）：长 1500mm*宽 1500mm*高 200mm。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外套可更换棉布制作，耐磨抗撤裂，内套防水尼龙布，填充物料为海棉小方块。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7" w:type="dxa"/>
            <w:gridSpan w:val="5"/>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前庭平衡秋千区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多元秋千悬挂平台</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尺寸（±2）：直径 200MM，材质：采用钢制悬挂架， 表面金属烤漆。可悬挂不同功能的训练器材,提供不同程度的前庭平衡治疗及训练活动。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▲提供国家版权局颁发的“多元秋千悬挂训练系统”软件著作权证书（复印件加盖厂家公章）。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▲提供专业检测机构出具的“多元秋千悬挂组合游戏架”承受力≧300KG拉力检验合格报告（复印件加盖厂家公章）。</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秋千升降吊绳套件</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功能：方便更换不同功能的秋千及随意升降高度，以配合不同程度的游戏者。</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技术参数：尺寸（±2）：长 1500mm。承重量≥500 公斤。10mm 直径进口专业安全绳，不锈钢挂圈，进口专业升降器，2kn 安全扣 2 个。整体承重 300 公斤。 </w:t>
            </w:r>
          </w:p>
        </w:tc>
        <w:tc>
          <w:tcPr>
            <w:tcW w:w="72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712"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秋千旋转吊绳套件</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功能：配合同心轴旋转秋千使用。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技术参数：尺寸（±2）：长 1500mm。承重量≥500 公斤。不锈钢轴承旋转件，不锈钢挂圈，22kn 安全扣 2个。</w:t>
            </w:r>
            <w:r>
              <w:rPr>
                <w:rFonts w:hint="eastAsia" w:ascii="仿宋" w:hAnsi="仿宋" w:eastAsia="仿宋" w:cs="仿宋"/>
                <w:kern w:val="0"/>
                <w:sz w:val="24"/>
                <w:szCs w:val="24"/>
                <w:lang w:val="en-US" w:eastAsia="zh-CN"/>
              </w:rPr>
              <w:t>△</w:t>
            </w:r>
            <w:r>
              <w:rPr>
                <w:rFonts w:hint="eastAsia" w:ascii="仿宋" w:hAnsi="仿宋" w:eastAsia="仿宋" w:cs="仿宋"/>
                <w:i w:val="0"/>
                <w:iCs w:val="0"/>
                <w:color w:val="auto"/>
                <w:kern w:val="0"/>
                <w:sz w:val="24"/>
                <w:szCs w:val="24"/>
                <w:u w:val="none"/>
                <w:lang w:val="en-US" w:eastAsia="zh-CN" w:bidi="ar"/>
              </w:rPr>
              <w:t xml:space="preserve">整体承重 300 公斤。 </w:t>
            </w:r>
          </w:p>
        </w:tc>
        <w:tc>
          <w:tcPr>
            <w:tcW w:w="72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712"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圆形木马秋千</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功能：前后摇摆秋千对前庭平衡不佳、或迟钝及身体协调不良的儿童有康复辅助治疗作用；触觉垫可为某些触觉感官失调游戏者提供更舒适的触觉刺激。</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技术参数：尺寸（±2）：长 1200mm*宽 200mm*高 1500mm。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软垫秋千主体，22kn 安全扣 2 个，活动触觉垫及软垫扶手。承重量≥160 公斤。 </w:t>
            </w:r>
          </w:p>
        </w:tc>
        <w:tc>
          <w:tcPr>
            <w:tcW w:w="72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方形平板秋千</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功能：同心轴旋转秋千，游戏者可在秋千上变化种不同的躺卧、俯卧、坐或站立等不同姿势。</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技术参数：尺寸（±2）：长 700mm*宽 700mm*高 1500mm，软垫秋千主体，安全扣 2 个，活动触觉垫。</w:t>
            </w:r>
            <w:r>
              <w:rPr>
                <w:rFonts w:hint="eastAsia" w:ascii="仿宋" w:hAnsi="仿宋" w:eastAsia="仿宋" w:cs="仿宋"/>
                <w:kern w:val="0"/>
                <w:sz w:val="24"/>
                <w:szCs w:val="24"/>
                <w:lang w:val="en-US" w:eastAsia="zh-CN"/>
              </w:rPr>
              <w:t>△</w:t>
            </w:r>
            <w:r>
              <w:rPr>
                <w:rFonts w:hint="eastAsia" w:ascii="仿宋" w:hAnsi="仿宋" w:eastAsia="仿宋" w:cs="仿宋"/>
                <w:i w:val="0"/>
                <w:iCs w:val="0"/>
                <w:color w:val="auto"/>
                <w:kern w:val="0"/>
                <w:sz w:val="24"/>
                <w:szCs w:val="24"/>
                <w:u w:val="none"/>
                <w:lang w:val="en-US" w:eastAsia="zh-CN" w:bidi="ar"/>
              </w:rPr>
              <w:t xml:space="preserve">承重量 300公斤。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7" w:type="dxa"/>
            <w:gridSpan w:val="5"/>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前庭滑行训练区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软包式滑行平台</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功能：俯卧在滑板上，双手抓住滑梯两侧用力向下滑，滑下时双臂朝前伸张，双腿并拢头抬高。统合身体的紧张性迷路反射，强烈刺激前庭体系，头部，颈肌同时收缩，促进身体保护伸张行为的成熟。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技术参数：尺寸（±2）：长 3000mm*宽 750mm*高 600mm，长底座配锁制活动轮。承重大于等于 200 公斤。</w:t>
            </w:r>
            <w:r>
              <w:rPr>
                <w:rFonts w:hint="eastAsia" w:ascii="仿宋" w:hAnsi="仿宋" w:eastAsia="仿宋" w:cs="仿宋"/>
                <w:kern w:val="0"/>
                <w:sz w:val="24"/>
                <w:szCs w:val="24"/>
                <w:lang w:val="en-US" w:eastAsia="zh-CN"/>
              </w:rPr>
              <w:t>△</w:t>
            </w:r>
            <w:r>
              <w:rPr>
                <w:rFonts w:hint="eastAsia" w:ascii="仿宋" w:hAnsi="仿宋" w:eastAsia="仿宋" w:cs="仿宋"/>
                <w:i w:val="0"/>
                <w:iCs w:val="0"/>
                <w:color w:val="auto"/>
                <w:kern w:val="0"/>
                <w:sz w:val="24"/>
                <w:szCs w:val="24"/>
                <w:u w:val="none"/>
                <w:lang w:val="en-US" w:eastAsia="zh-CN" w:bidi="ar"/>
              </w:rPr>
              <w:t xml:space="preserve">全软包处理，无任何硬质棱角。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▲提供专业检测机构针对“滑行平台”100项检验合格报告。（复印件加盖厂家公章）。</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滑行车</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让孩子俯卧在滑板上，以腹部为中心，身体紧贴滑板，头部抬高，挺胸，双手伸直用力向前滑。调节前庭固有感觉和触觉及视觉，引发丰富的平衡反应，运动中大量的视觉情报，脊髓和四肢的本体感，使整体感觉统合运作功能积极发展。</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技术参数：尺寸（±2）:长 460mm*宽 380mm*高 150mm，承重量 70 公斤不变形，白色尼龙轮，50MM 厚软垫表面，四侧防磨损尼龙边。每部滑行车配辅助活动配件-触觉垫1张，拉绳1条。触觉垫 1张，拉绳1条。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大象滑梯</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技术参数：尺寸（±2）：长1800mm*宽1100mm*高900mm，直角缝边制作。采用高弹性EVA制作内层，游戏者使用时海绵不会产生超过20mm的下陷，防水尼龙布作外层。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功能：动物形状的软件大象滑梯锻炼儿童的认知能力，可随意摆放在教室空间，用于儿童运动觉与平衡觉训练。</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7" w:type="dxa"/>
            <w:gridSpan w:val="5"/>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触视觉训练区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彩色波波球池</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功能：让儿童进入球池内做走动、爬行、藏身、踏步、寻找物体等。改善触觉敏感和迟钝，强化脑干机能作用，促进身体协调能力，发展前庭固有平衡。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技术参数：尺寸（±2）：长 2000mm*宽 2000mm*高 650mm，实木内框，结构安全耐用，外层采用经过 UL94 阻燃、En71-3 标准、rohs 标准检测的防水、阻燃尼龙布和海绵，配直径 8CM 食品级 PE 材料彩色波波球 1200 个。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组合楼梯软件</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产品功能：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锻炼儿童的下肢肌肉协调和耐力。也可作为日常生活活动的上下楼梯训练，锻炼大肌肉发展，增强平衡感官能力。可协助游戏球池使用。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1、尺寸（±2CM）：长1000mm*宽600mm*高600mm；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2、主体：采用优质高弹柔软海棉填充，表面采用高级PVC防水尼龙布特制；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3、可拆分使用和训练。</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widowControl/>
              <w:suppressLineNumbers w:val="0"/>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软件斜坡</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技术参数：尺寸（±2）：长1000mm*宽600mm*高600mm，采用高弹性EVA制作内层，游戏者站立楼梯时不会产生超过20mm的下陷，防水尼龙布作外层。BS5852阻燃规格。</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功能：协助游戏者进入游戏球池，引导游戏者进行大肌肉的训练活动，增强平衡感官能力.</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触觉挤压训练器</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产品功能：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训练人通过转爬活动，对全身进行挤压刺激，达到触觉训练效果。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1、尺寸（±2CM）：长835mm*宽736mm*高485mm；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2、材质：实木框架结构，两边双层触压圆桶软件，可调节松紧度。</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按摩大龙球</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功能：1.坐上：改善和促进孩子的运动功能和感统功能。2.俯卧：提高平衡能力和手脚协调度，训练灵活反应。3.手抱：促进全身肌肉骨骼伸展，打好生长发育基础。4.仰卧：增强触觉刺激激活中枢神经系统。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5.轻拍：加快大、小脑健康发育速度，提高智力水平。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6.接球、推球：增加感统训练快乐感培养亲情，亲子互动。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材质：安全环保高档 PVC，直径：90CM,承重量 150 公斤。</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光滑大龙球</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材质：安全环保高档 PVC，直径：95CM,承重量 150 公斤。</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功能：1.坐上：改善和促进孩子的运动功能和感统功能。2.俯卧：提高平衡能力和手脚协调度，训练灵活反应。3.手抱：促进全身肌肉骨骼伸展，打好生长发育基础。4.仰卧：增强触觉刺激激活中枢神经系统。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5.轻拍：加快大、小脑健康发育速度，提高智力水平。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6.接球、推球：增加感统训练快乐感培养亲情，亲子互动。</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羊角球</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功能：跳跃动作促进孩子前庭觉、本体觉的统合发展，增进动作控制能力，促进腿部肌肉的发展。</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技术参数：尺寸（±2）：直径 45cm、（直径 55cm），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环保塑料。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花生球</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功能：适合幼龄孩子进行球上运动,促进身体动作发展，加强感觉统合能力训练，锻炼患儿的平衡感觉、反射调节、肌痉挛。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技术参数：尺寸（±2）：高 45*长 90CM，承重量 150公斤，安全环保高档 PVC 材质。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7" w:type="dxa"/>
            <w:gridSpan w:val="5"/>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平衡、本体运动觉训练区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软体 S 型平衡木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功能：调节固有前庭感觉统合功能，发展平衡能力，促进身体协调。</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材质：PVC 革+木框架+珍珠棉，基座尺寸：40*20*20CM，平衡木尺寸：200*15*15CM。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双人摇摆鸭</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功能：两人同时进行游戏，可以锻炼儿童的平衡力与合作意识。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技术参数：尺寸（±2）：长 1170mm*宽 300mm*高 560mm，内层高弹性 EVA 组合，外层由不同颜色无毒阻燃防水尼龙布特制。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训练滚筒</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感觉刺激丰富多样，前庭觉、触觉、身体颈肌张力反应，对前庭刺激的苏醒及本体感的建立，滚动中可练习手、肘、膝等关节的固有感觉输入，活动中头部的转动对眼肌的成熟。外观颜色鲜艳有助于儿童色彩辨别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尺寸：74*50*39cm，环保材质</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软垫围边弹床</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功能：让孩子站在跳跳床上，双脚并拢蹦跳，跳起来时，膝盖弯曲，脚后跟踢至臀部。强化前庭刺激，抑制过敏信息，矫治重力不稳和运动企划不足，促进前庭感觉的统合，促进手眼协调，稳定情绪。</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技术参数：尺寸（±2）：直径 1100mm*高 250mm，高三面软垫，弹弹床连软垫平台。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大陀螺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功能：旋转游戏比爬行更优化脑干部神经活动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技术参数：尺寸（±2）：直径 80*高 44cm，（红色大陀螺）高品质塑料，经久耐用完美力学设计，旋转时不倾斜保证安全 3，用途广泛，可水陆两用 4，人性化设计，四个支撑点保证头部和手指不受挤压。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平衡步道</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功能：专门训练孩子的身体平衡力，培养孩子的注意力。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技术参数：尺寸（±2）：长 1480mm*宽 300mm*高 30mm，环保塑料材质。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平衡踩踏车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功能：促进动作协调能力与平衡感，加强腿部肌肉发展，游戏中学会身体控制与方向判断，提升动作协调性，培养灵活控制身体动作的能力。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材料：工程塑料+铁管，尺寸:52.5*49.5*59CM。承重量：50KG。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四分之一圆平衡板</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功能：材质协助儿童进行前庭平衡感官刺激。</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技术参数：尺寸（±2）：直径 600mm*高 400mm，环保塑料。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独角凳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功能：独特的人体学设计，专门训练孩子的身体平衡力，培养孩子的注意力。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技术参数：尺寸（±2）：长 230mm*宽 240mm，环保塑料材质。 </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tcBorders>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138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专用墙地垫</w:t>
            </w:r>
          </w:p>
        </w:tc>
        <w:tc>
          <w:tcPr>
            <w:tcW w:w="6319"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技术参数：纯色地垫，尺寸约：厚50mm，外层防水PVC尼龙布，内层防水尼龙布，每张地垫均附魔术贴拼贴，防水尼龙布—BS5852阻燃规格，EN71(第3部份)玩具安全无毒规格，高弹度海棉—BS5852阻燃规格，防水人造皮革。</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木制件甲醛释放量≤1.5mg/L，氯乙烯单体≤5mg/kg，可溶性铅≤90mg/kg，可溶性镉≤75mg/kg，纺织材料的甲醛含量≤ 75mg/kg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组合地垫采用两种弹度材质制作，除可减轻地垫厚度及重量；亦确保游戏者的安全外，更同时可保护游戏者在地垫上跑动的稳定。每张地垫采用底层魔术贴拼贴。</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▲提供国家省市级检测认证机构出具的针对产品木制件甲醛释放量、氯乙烯单体、可溶性铅、可溶性镉和纺织材料的甲醛含量检验合格报告（提供复印件加盖厂家公章）。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▲提供产品“游戏地垫”国家强制性产品检测认证报告（提供复印件加盖厂家公章）。</w:t>
            </w:r>
          </w:p>
        </w:tc>
        <w:tc>
          <w:tcPr>
            <w:tcW w:w="720"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712"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平方</w:t>
            </w:r>
          </w:p>
        </w:tc>
      </w:tr>
    </w:tbl>
    <w:p>
      <w:pPr>
        <w:spacing w:line="400" w:lineRule="exact"/>
        <w:ind w:firstLine="480" w:firstLineChars="200"/>
        <w:rPr>
          <w:rFonts w:hint="eastAsia" w:ascii="仿宋" w:hAnsi="仿宋" w:eastAsia="仿宋" w:cs="仿宋"/>
          <w:kern w:val="0"/>
          <w:sz w:val="24"/>
          <w:szCs w:val="24"/>
          <w:lang w:val="en-US" w:eastAsia="zh-CN"/>
        </w:rPr>
      </w:pPr>
    </w:p>
    <w:p>
      <w:pPr>
        <w:rPr>
          <w:rFonts w:hint="eastAsia"/>
          <w:lang w:val="en-US" w:eastAsia="zh-CN"/>
        </w:rPr>
      </w:pP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szCs w:val="24"/>
          <w:lang w:eastAsia="zh-CN"/>
        </w:rPr>
        <w:t>注：标“▲”为实质性要</w:t>
      </w:r>
      <w:r>
        <w:rPr>
          <w:rFonts w:hint="eastAsia" w:ascii="仿宋" w:hAnsi="仿宋" w:eastAsia="仿宋" w:cs="仿宋"/>
          <w:sz w:val="24"/>
          <w:highlight w:val="none"/>
        </w:rPr>
        <w:t>求，负偏离的作无效标处理</w:t>
      </w:r>
      <w:r>
        <w:rPr>
          <w:rFonts w:hint="eastAsia" w:ascii="仿宋" w:hAnsi="仿宋" w:eastAsia="仿宋" w:cs="仿宋"/>
          <w:sz w:val="24"/>
          <w:highlight w:val="none"/>
          <w:lang w:eastAsia="zh-CN"/>
        </w:rPr>
        <w:t>；</w:t>
      </w:r>
    </w:p>
    <w:bookmarkEnd w:id="27"/>
    <w:bookmarkEnd w:id="28"/>
    <w:bookmarkEnd w:id="29"/>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rPr>
      </w:pPr>
      <w:bookmarkStart w:id="30" w:name="_Toc346176990"/>
      <w:bookmarkStart w:id="31" w:name="_Toc415569558"/>
      <w:bookmarkStart w:id="32" w:name="_Toc149969107"/>
      <w:bookmarkStart w:id="33" w:name="_Toc30200"/>
      <w:bookmarkStart w:id="34" w:name="_Toc9501919"/>
      <w:bookmarkStart w:id="35" w:name="_Toc286063115"/>
      <w:bookmarkStart w:id="36" w:name="_Toc224569646"/>
      <w:bookmarkStart w:id="37" w:name="_Toc151438330"/>
      <w:bookmarkStart w:id="38" w:name="_Toc152411298"/>
      <w:r>
        <w:rPr>
          <w:rFonts w:hint="eastAsia" w:ascii="仿宋" w:hAnsi="仿宋" w:eastAsia="仿宋" w:cs="仿宋"/>
          <w:b/>
          <w:bCs/>
          <w:sz w:val="24"/>
          <w:lang w:eastAsia="zh-CN"/>
        </w:rPr>
        <w:t>　　</w:t>
      </w:r>
      <w:r>
        <w:rPr>
          <w:rFonts w:hint="eastAsia" w:ascii="仿宋" w:hAnsi="仿宋" w:eastAsia="仿宋" w:cs="仿宋"/>
          <w:b/>
          <w:bCs/>
          <w:sz w:val="24"/>
          <w:lang w:val="en-US" w:eastAsia="zh-CN"/>
        </w:rPr>
        <w:t>三</w:t>
      </w:r>
      <w:r>
        <w:rPr>
          <w:rFonts w:hint="eastAsia" w:ascii="仿宋" w:hAnsi="仿宋" w:eastAsia="仿宋" w:cs="仿宋"/>
          <w:b/>
          <w:bCs/>
          <w:sz w:val="24"/>
        </w:rPr>
        <w:t>、要求提供相关资料</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1、提供医疗器械注册证</w:t>
      </w:r>
    </w:p>
    <w:p>
      <w:pPr>
        <w:spacing w:line="400" w:lineRule="exact"/>
        <w:ind w:firstLine="480" w:firstLineChars="200"/>
        <w:rPr>
          <w:rFonts w:hint="eastAsia" w:ascii="仿宋" w:hAnsi="仿宋" w:eastAsia="仿宋" w:cs="仿宋"/>
          <w:sz w:val="24"/>
          <w:highlight w:val="yellow"/>
        </w:rPr>
      </w:pPr>
      <w:r>
        <w:rPr>
          <w:rFonts w:hint="eastAsia" w:ascii="仿宋" w:hAnsi="仿宋" w:eastAsia="仿宋" w:cs="仿宋"/>
          <w:sz w:val="24"/>
          <w:highlight w:val="none"/>
        </w:rPr>
        <w:t>2、业绩证明合同：投标设备具有类似项目</w:t>
      </w:r>
      <w:r>
        <w:rPr>
          <w:rFonts w:hint="eastAsia" w:ascii="仿宋" w:hAnsi="仿宋" w:eastAsia="仿宋" w:cs="仿宋"/>
          <w:sz w:val="24"/>
          <w:highlight w:val="none"/>
          <w:lang w:eastAsia="zh-CN"/>
        </w:rPr>
        <w:t>业绩</w:t>
      </w:r>
      <w:r>
        <w:rPr>
          <w:rFonts w:hint="eastAsia" w:ascii="仿宋" w:hAnsi="仿宋" w:eastAsia="仿宋" w:cs="仿宋"/>
          <w:sz w:val="24"/>
          <w:highlight w:val="none"/>
        </w:rPr>
        <w:t>经验。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rPr>
      </w:pPr>
      <w:r>
        <w:rPr>
          <w:rFonts w:hint="eastAsia" w:ascii="仿宋" w:hAnsi="仿宋" w:eastAsia="仿宋" w:cs="仿宋"/>
          <w:b/>
          <w:bCs/>
          <w:sz w:val="24"/>
          <w:lang w:eastAsia="zh-CN"/>
        </w:rPr>
        <w:t>　　</w:t>
      </w:r>
      <w:r>
        <w:rPr>
          <w:rFonts w:hint="eastAsia" w:ascii="仿宋" w:hAnsi="仿宋" w:eastAsia="仿宋" w:cs="仿宋"/>
          <w:b/>
          <w:bCs/>
          <w:sz w:val="24"/>
          <w:lang w:val="en-US" w:eastAsia="zh-CN"/>
        </w:rPr>
        <w:t>四</w:t>
      </w:r>
      <w:r>
        <w:rPr>
          <w:rFonts w:hint="eastAsia" w:ascii="仿宋" w:hAnsi="仿宋" w:eastAsia="仿宋" w:cs="仿宋"/>
          <w:b/>
          <w:bCs/>
          <w:sz w:val="24"/>
        </w:rPr>
        <w:t>、售后及其它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rPr>
      </w:pPr>
      <w:r>
        <w:rPr>
          <w:rFonts w:hint="eastAsia" w:ascii="仿宋" w:hAnsi="仿宋" w:eastAsia="仿宋" w:cs="仿宋"/>
          <w:sz w:val="24"/>
          <w:lang w:eastAsia="zh-CN"/>
        </w:rPr>
        <w:t>　　</w:t>
      </w:r>
      <w:r>
        <w:rPr>
          <w:rFonts w:hint="eastAsia" w:ascii="仿宋" w:hAnsi="仿宋" w:eastAsia="仿宋" w:cs="仿宋"/>
          <w:sz w:val="24"/>
        </w:rPr>
        <w:t>1、质保期</w:t>
      </w:r>
      <w:r>
        <w:rPr>
          <w:rFonts w:hint="eastAsia" w:ascii="仿宋" w:hAnsi="仿宋" w:eastAsia="仿宋" w:cs="仿宋"/>
          <w:sz w:val="24"/>
          <w:lang w:val="en-US" w:eastAsia="zh-CN"/>
        </w:rPr>
        <w:t>2</w:t>
      </w:r>
      <w:r>
        <w:rPr>
          <w:rFonts w:hint="eastAsia" w:ascii="仿宋" w:hAnsi="仿宋" w:eastAsia="仿宋" w:cs="仿宋"/>
          <w:sz w:val="24"/>
        </w:rPr>
        <w:t>年，质保期满后，只收配件成本费，不收工时费、差旅费；零配件在该设备停产后仍需保证八年的供应。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rPr>
      </w:pPr>
      <w:r>
        <w:rPr>
          <w:rFonts w:hint="eastAsia" w:ascii="仿宋" w:hAnsi="仿宋" w:eastAsia="仿宋" w:cs="仿宋"/>
          <w:sz w:val="24"/>
          <w:lang w:eastAsia="zh-CN"/>
        </w:rPr>
        <w:t>　　</w:t>
      </w:r>
      <w:r>
        <w:rPr>
          <w:rFonts w:hint="eastAsia" w:ascii="仿宋" w:hAnsi="仿宋" w:eastAsia="仿宋" w:cs="仿宋"/>
          <w:sz w:val="24"/>
        </w:rPr>
        <w:t>2、维修响应时间：</w:t>
      </w:r>
      <w:r>
        <w:rPr>
          <w:rFonts w:hint="eastAsia" w:ascii="仿宋" w:hAnsi="仿宋" w:eastAsia="仿宋" w:cs="仿宋"/>
          <w:sz w:val="24"/>
          <w:lang w:val="en-US" w:eastAsia="zh-CN"/>
        </w:rPr>
        <w:t>2</w:t>
      </w:r>
      <w:r>
        <w:rPr>
          <w:rFonts w:hint="eastAsia" w:ascii="仿宋" w:hAnsi="仿宋" w:eastAsia="仿宋" w:cs="仿宋"/>
          <w:sz w:val="24"/>
        </w:rPr>
        <w:t>小时响应，</w:t>
      </w:r>
      <w:r>
        <w:rPr>
          <w:rFonts w:hint="eastAsia" w:ascii="仿宋" w:hAnsi="仿宋" w:eastAsia="仿宋" w:cs="仿宋"/>
          <w:sz w:val="24"/>
          <w:lang w:val="en-US" w:eastAsia="zh-CN"/>
        </w:rPr>
        <w:t>72</w:t>
      </w:r>
      <w:r>
        <w:rPr>
          <w:rFonts w:hint="eastAsia" w:ascii="仿宋" w:hAnsi="仿宋" w:eastAsia="仿宋" w:cs="仿宋"/>
          <w:sz w:val="24"/>
        </w:rPr>
        <w:t>小时内到场（包括节假日）。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rPr>
      </w:pPr>
      <w:r>
        <w:rPr>
          <w:rFonts w:hint="eastAsia" w:ascii="仿宋" w:hAnsi="仿宋" w:eastAsia="仿宋" w:cs="仿宋"/>
          <w:sz w:val="24"/>
          <w:lang w:eastAsia="zh-CN"/>
        </w:rPr>
        <w:t>　　</w:t>
      </w:r>
      <w:r>
        <w:rPr>
          <w:rFonts w:hint="eastAsia" w:ascii="仿宋" w:hAnsi="仿宋" w:eastAsia="仿宋" w:cs="仿宋"/>
          <w:sz w:val="24"/>
          <w:lang w:val="en-US" w:eastAsia="zh-CN"/>
        </w:rPr>
        <w:t>3</w:t>
      </w:r>
      <w:r>
        <w:rPr>
          <w:rFonts w:hint="eastAsia" w:ascii="仿宋" w:hAnsi="仿宋" w:eastAsia="仿宋" w:cs="仿宋"/>
          <w:sz w:val="24"/>
        </w:rPr>
        <w:t>、培训：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rPr>
      </w:pPr>
      <w:r>
        <w:rPr>
          <w:rFonts w:hint="eastAsia" w:ascii="仿宋" w:hAnsi="仿宋" w:eastAsia="仿宋" w:cs="仿宋"/>
          <w:sz w:val="24"/>
          <w:lang w:eastAsia="zh-CN"/>
        </w:rPr>
        <w:t>　　</w:t>
      </w:r>
      <w:r>
        <w:rPr>
          <w:rFonts w:hint="eastAsia" w:ascii="仿宋" w:hAnsi="仿宋" w:eastAsia="仿宋" w:cs="仿宋"/>
          <w:sz w:val="24"/>
          <w:lang w:val="en-US" w:eastAsia="zh-CN"/>
        </w:rPr>
        <w:t>3</w:t>
      </w:r>
      <w:r>
        <w:rPr>
          <w:rFonts w:hint="eastAsia" w:ascii="仿宋" w:hAnsi="仿宋" w:eastAsia="仿宋" w:cs="仿宋"/>
          <w:sz w:val="24"/>
        </w:rPr>
        <w:t>.1中标方应对买方的维修人员进行培训并承担所有费用，使其能对设备进行日常的维护保养并能对一般故障及时进行维修。所有的维修图纸、维修手册及维修调试软件的密码及专用的维修工具应全部免费提供。</w:t>
      </w:r>
    </w:p>
    <w:p>
      <w:pPr>
        <w:pStyle w:val="4"/>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line="500" w:lineRule="exact"/>
        <w:textAlignment w:val="auto"/>
        <w:rPr>
          <w:rFonts w:hint="eastAsia" w:ascii="仿宋" w:hAnsi="仿宋" w:eastAsia="仿宋" w:cs="仿宋"/>
          <w:sz w:val="24"/>
          <w:highlight w:val="none"/>
        </w:rPr>
      </w:pPr>
      <w:r>
        <w:rPr>
          <w:rFonts w:hint="eastAsia" w:ascii="仿宋" w:hAnsi="仿宋" w:eastAsia="仿宋" w:cs="仿宋"/>
          <w:sz w:val="24"/>
          <w:lang w:eastAsia="zh-CN"/>
        </w:rPr>
        <w:t>　　</w:t>
      </w:r>
      <w:r>
        <w:rPr>
          <w:rFonts w:hint="eastAsia" w:ascii="仿宋" w:hAnsi="仿宋" w:eastAsia="仿宋" w:cs="仿宋"/>
          <w:sz w:val="24"/>
          <w:lang w:val="en-US" w:eastAsia="zh-CN"/>
        </w:rPr>
        <w:t>3</w:t>
      </w:r>
      <w:r>
        <w:rPr>
          <w:rFonts w:hint="eastAsia" w:ascii="仿宋" w:hAnsi="仿宋" w:eastAsia="仿宋" w:cs="仿宋"/>
          <w:sz w:val="24"/>
        </w:rPr>
        <w:t>.2中标方应对买方的操作人员进行培训并承担所有费用</w:t>
      </w:r>
      <w:r>
        <w:rPr>
          <w:rFonts w:hint="eastAsia" w:ascii="仿宋" w:hAnsi="仿宋" w:eastAsia="仿宋" w:cs="仿宋"/>
          <w:sz w:val="24"/>
          <w:highlight w:val="none"/>
        </w:rPr>
        <w:t>。</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lang w:val="en-US" w:eastAsia="zh-CN"/>
        </w:rPr>
      </w:pPr>
      <w:r>
        <w:rPr>
          <w:rFonts w:hint="eastAsia" w:ascii="仿宋" w:hAnsi="仿宋" w:eastAsia="仿宋" w:cs="仿宋"/>
          <w:sz w:val="24"/>
          <w:lang w:eastAsia="zh-CN"/>
        </w:rPr>
        <w:t>　　</w:t>
      </w:r>
      <w:r>
        <w:rPr>
          <w:rFonts w:hint="eastAsia" w:ascii="仿宋" w:hAnsi="仿宋" w:eastAsia="仿宋" w:cs="仿宋"/>
          <w:sz w:val="24"/>
          <w:lang w:val="en-US" w:eastAsia="zh-CN"/>
        </w:rPr>
        <w:t>3</w:t>
      </w:r>
      <w:r>
        <w:rPr>
          <w:rFonts w:hint="eastAsia" w:ascii="仿宋" w:hAnsi="仿宋" w:eastAsia="仿宋" w:cs="仿宋"/>
          <w:sz w:val="24"/>
        </w:rPr>
        <w:t>.3投标方应对上述二项内容的实现方式、地点、人数、时间等在投标文件中应详细说明。</w:t>
      </w:r>
      <w:r>
        <w:rPr>
          <w:rFonts w:hint="eastAsia" w:ascii="仿宋" w:hAnsi="仿宋" w:eastAsia="仿宋" w:cs="仿宋"/>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　　</w:t>
      </w:r>
      <w:r>
        <w:rPr>
          <w:rFonts w:hint="eastAsia" w:ascii="仿宋" w:hAnsi="仿宋" w:eastAsia="仿宋" w:cs="仿宋"/>
          <w:sz w:val="24"/>
          <w:lang w:val="en-US" w:eastAsia="zh-CN"/>
        </w:rPr>
        <w:t>4</w:t>
      </w:r>
      <w:r>
        <w:rPr>
          <w:rFonts w:hint="eastAsia" w:ascii="仿宋" w:hAnsi="仿宋" w:eastAsia="仿宋" w:cs="仿宋"/>
          <w:kern w:val="2"/>
          <w:sz w:val="24"/>
          <w:szCs w:val="24"/>
          <w:lang w:val="en-US" w:eastAsia="zh-CN" w:bidi="ar-SA"/>
        </w:rPr>
        <w:t>、提供仪器的详细配置清单和保修期外的零配件和易耗品报价清单及折扣率。</w:t>
      </w:r>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、安装及验收要求</w:t>
      </w:r>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安装地点</w:t>
      </w:r>
      <w:r>
        <w:rPr>
          <w:rFonts w:hint="eastAsia" w:ascii="仿宋" w:hAnsi="仿宋" w:eastAsia="仿宋" w:cs="仿宋"/>
          <w:sz w:val="24"/>
          <w:szCs w:val="24"/>
          <w:lang w:eastAsia="zh-CN"/>
        </w:rPr>
        <w:t>：招标人</w:t>
      </w:r>
      <w:r>
        <w:rPr>
          <w:rFonts w:hint="eastAsia" w:ascii="仿宋" w:hAnsi="仿宋" w:eastAsia="仿宋" w:cs="仿宋"/>
          <w:sz w:val="24"/>
          <w:szCs w:val="24"/>
        </w:rPr>
        <w:t>指定地点。</w:t>
      </w:r>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yellow"/>
        </w:rPr>
      </w:pPr>
      <w:r>
        <w:rPr>
          <w:rFonts w:hint="eastAsia" w:ascii="仿宋" w:hAnsi="仿宋" w:eastAsia="仿宋" w:cs="仿宋"/>
          <w:sz w:val="24"/>
          <w:szCs w:val="24"/>
          <w:lang w:eastAsia="zh-CN"/>
        </w:rPr>
        <w:t>　　</w:t>
      </w:r>
      <w:r>
        <w:rPr>
          <w:rFonts w:hint="eastAsia" w:ascii="仿宋" w:hAnsi="仿宋" w:eastAsia="仿宋" w:cs="仿宋"/>
          <w:sz w:val="24"/>
          <w:szCs w:val="24"/>
        </w:rPr>
        <w:t>履约期</w:t>
      </w:r>
      <w:r>
        <w:rPr>
          <w:rFonts w:hint="eastAsia" w:ascii="仿宋" w:hAnsi="仿宋" w:eastAsia="仿宋" w:cs="仿宋"/>
          <w:kern w:val="2"/>
          <w:sz w:val="24"/>
          <w:szCs w:val="24"/>
          <w:lang w:val="en-US" w:eastAsia="zh-CN" w:bidi="ar-SA"/>
        </w:rPr>
        <w:t>限：接用户通知后20天内全部安装调试完成。</w:t>
      </w:r>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安装标准：符合国家有关技术规范和技术标准</w:t>
      </w:r>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验收标准：应与产品原始样本技术数据及投标书技术文件、随标书使用说明书一致。应符合我国有关技术规范和技术标准。设备到达最终用户后，要求中标人及安装人员会同招标人共同参与设备验收。设备安装调试后，中标人负责安装质量，并经验收合格后，双方共同签署设备验收合格证书。</w:t>
      </w:r>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安装费用：安装过程中发生的费用由中标人负责。投标人应在投标文件中提供其安装调试计划和对安装场地和环境的要求。</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481" w:leftChars="0"/>
        <w:textAlignment w:val="auto"/>
        <w:rPr>
          <w:rFonts w:hint="eastAsia" w:ascii="仿宋" w:hAnsi="仿宋" w:eastAsia="仿宋" w:cs="仿宋"/>
          <w:b/>
          <w:bCs/>
          <w:sz w:val="24"/>
        </w:rPr>
      </w:pPr>
      <w:r>
        <w:rPr>
          <w:rFonts w:hint="eastAsia" w:ascii="仿宋" w:hAnsi="仿宋" w:eastAsia="仿宋" w:cs="仿宋"/>
          <w:b/>
          <w:bCs/>
          <w:sz w:val="24"/>
          <w:lang w:val="en-US" w:eastAsia="zh-CN"/>
        </w:rPr>
        <w:t>六、</w:t>
      </w:r>
      <w:r>
        <w:rPr>
          <w:rFonts w:hint="eastAsia" w:ascii="仿宋" w:hAnsi="仿宋" w:eastAsia="仿宋" w:cs="仿宋"/>
          <w:b/>
          <w:bCs/>
          <w:sz w:val="24"/>
        </w:rPr>
        <w:t>付款方式：</w:t>
      </w:r>
    </w:p>
    <w:p>
      <w:pPr>
        <w:pStyle w:val="36"/>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合同签订后支付合同款的</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lang w:eastAsia="zh-CN"/>
        </w:rPr>
        <w:t>%，设备安装调试完成验收合格后</w:t>
      </w:r>
      <w:r>
        <w:rPr>
          <w:rFonts w:hint="eastAsia" w:ascii="仿宋" w:hAnsi="仿宋" w:eastAsia="仿宋" w:cs="仿宋"/>
          <w:color w:val="auto"/>
          <w:sz w:val="24"/>
          <w:szCs w:val="24"/>
          <w:lang w:val="en-US" w:eastAsia="zh-CN"/>
        </w:rPr>
        <w:t>15天</w:t>
      </w:r>
      <w:r>
        <w:rPr>
          <w:rFonts w:hint="eastAsia" w:ascii="仿宋" w:hAnsi="仿宋" w:eastAsia="仿宋" w:cs="仿宋"/>
          <w:color w:val="auto"/>
          <w:sz w:val="24"/>
          <w:szCs w:val="24"/>
          <w:lang w:eastAsia="zh-CN"/>
        </w:rPr>
        <w:t>内支付</w:t>
      </w:r>
      <w:r>
        <w:rPr>
          <w:rFonts w:hint="eastAsia" w:ascii="仿宋" w:hAnsi="仿宋" w:eastAsia="仿宋" w:cs="仿宋"/>
          <w:color w:val="auto"/>
          <w:sz w:val="24"/>
          <w:szCs w:val="24"/>
          <w:lang w:val="en-US" w:eastAsia="zh-CN"/>
        </w:rPr>
        <w:t>剩余合同款。</w:t>
      </w:r>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kern w:val="2"/>
          <w:sz w:val="24"/>
          <w:szCs w:val="20"/>
          <w:lang w:val="en-US" w:eastAsia="zh-CN" w:bidi="ar-SA"/>
        </w:rPr>
      </w:pPr>
      <w:r>
        <w:rPr>
          <w:rFonts w:hint="eastAsia" w:ascii="仿宋" w:hAnsi="仿宋" w:eastAsia="仿宋" w:cs="仿宋"/>
          <w:sz w:val="24"/>
          <w:szCs w:val="24"/>
          <w:lang w:eastAsia="zh-CN"/>
        </w:rPr>
        <w:t>　</w:t>
      </w:r>
      <w:r>
        <w:rPr>
          <w:rFonts w:hint="eastAsia" w:ascii="仿宋" w:hAnsi="仿宋" w:eastAsia="仿宋" w:cs="仿宋"/>
          <w:b/>
          <w:bCs/>
          <w:kern w:val="2"/>
          <w:sz w:val="24"/>
          <w:szCs w:val="20"/>
          <w:lang w:val="en-US" w:eastAsia="zh-CN" w:bidi="ar-SA"/>
        </w:rPr>
        <w:t>　七</w:t>
      </w:r>
      <w:bookmarkStart w:id="563" w:name="_GoBack"/>
      <w:bookmarkEnd w:id="563"/>
      <w:r>
        <w:rPr>
          <w:rFonts w:hint="eastAsia" w:ascii="仿宋" w:hAnsi="仿宋" w:eastAsia="仿宋" w:cs="仿宋"/>
          <w:b/>
          <w:bCs/>
          <w:kern w:val="2"/>
          <w:sz w:val="24"/>
          <w:szCs w:val="20"/>
          <w:lang w:val="en-US" w:eastAsia="zh-CN" w:bidi="ar-SA"/>
        </w:rPr>
        <w:t>、相关说明</w:t>
      </w:r>
      <w:bookmarkEnd w:id="30"/>
      <w:bookmarkEnd w:id="31"/>
      <w:bookmarkEnd w:id="32"/>
      <w:bookmarkEnd w:id="33"/>
      <w:bookmarkEnd w:id="34"/>
      <w:bookmarkEnd w:id="35"/>
      <w:bookmarkEnd w:id="36"/>
      <w:bookmarkEnd w:id="37"/>
      <w:bookmarkEnd w:id="38"/>
    </w:p>
    <w:p>
      <w:pPr>
        <w:pStyle w:val="3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36"/>
          <w:szCs w:val="36"/>
        </w:rPr>
      </w:pPr>
      <w:r>
        <w:rPr>
          <w:rFonts w:hint="eastAsia" w:ascii="仿宋" w:hAnsi="仿宋" w:eastAsia="仿宋" w:cs="仿宋"/>
          <w:sz w:val="24"/>
          <w:szCs w:val="24"/>
          <w:lang w:eastAsia="zh-CN"/>
        </w:rPr>
        <w:t>　　</w:t>
      </w:r>
      <w:r>
        <w:rPr>
          <w:rFonts w:hint="eastAsia" w:ascii="仿宋" w:hAnsi="仿宋" w:eastAsia="仿宋" w:cs="仿宋"/>
          <w:sz w:val="24"/>
          <w:szCs w:val="24"/>
        </w:rPr>
        <w:t>违反报价规定及在评审过程中违法违纪或以任何形式采取不正当竞争手段的一经查实，取消本次报价资格，已经成交的终止委托合同，一切后果由责任者自负。</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9" w:name="_Toc184312120"/>
      <w:bookmarkEnd w:id="39"/>
      <w:bookmarkStart w:id="40" w:name="_Toc184308068"/>
      <w:bookmarkEnd w:id="40"/>
      <w:bookmarkStart w:id="41" w:name="_Toc184314450"/>
      <w:bookmarkEnd w:id="41"/>
      <w:bookmarkStart w:id="42" w:name="_Toc184313292"/>
      <w:bookmarkEnd w:id="42"/>
      <w:bookmarkStart w:id="43" w:name="_Toc184310332"/>
      <w:bookmarkEnd w:id="43"/>
      <w:bookmarkStart w:id="44" w:name="_Toc184310312"/>
      <w:bookmarkEnd w:id="44"/>
      <w:bookmarkStart w:id="45" w:name="_Toc184314419"/>
      <w:bookmarkEnd w:id="45"/>
      <w:bookmarkStart w:id="46" w:name="_Toc184314451"/>
      <w:bookmarkEnd w:id="46"/>
      <w:bookmarkStart w:id="47" w:name="_Toc184312134"/>
      <w:bookmarkEnd w:id="47"/>
      <w:bookmarkStart w:id="48" w:name="_Toc184314427"/>
      <w:bookmarkEnd w:id="48"/>
      <w:bookmarkStart w:id="49" w:name="_Toc184314442"/>
      <w:bookmarkEnd w:id="49"/>
      <w:bookmarkStart w:id="50" w:name="_Toc184308043"/>
      <w:bookmarkEnd w:id="50"/>
      <w:bookmarkStart w:id="51" w:name="_Toc184310326"/>
      <w:bookmarkEnd w:id="51"/>
      <w:bookmarkStart w:id="52" w:name="_Toc184314471"/>
      <w:bookmarkEnd w:id="52"/>
      <w:bookmarkStart w:id="53" w:name="_Toc184310272"/>
      <w:bookmarkEnd w:id="53"/>
      <w:bookmarkStart w:id="54" w:name="_Toc184312077"/>
      <w:bookmarkEnd w:id="54"/>
      <w:bookmarkStart w:id="55" w:name="_Toc184312123"/>
      <w:bookmarkEnd w:id="55"/>
      <w:bookmarkStart w:id="56" w:name="_Toc184308072"/>
      <w:bookmarkEnd w:id="56"/>
      <w:bookmarkStart w:id="57" w:name="_Toc184314482"/>
      <w:bookmarkEnd w:id="57"/>
      <w:bookmarkStart w:id="58" w:name="_Toc184310322"/>
      <w:bookmarkEnd w:id="58"/>
      <w:bookmarkStart w:id="59" w:name="_Toc184312106"/>
      <w:bookmarkEnd w:id="59"/>
      <w:bookmarkStart w:id="60" w:name="_Toc184308075"/>
      <w:bookmarkEnd w:id="60"/>
      <w:bookmarkStart w:id="61" w:name="_Toc184312085"/>
      <w:bookmarkEnd w:id="61"/>
      <w:bookmarkStart w:id="62" w:name="_Toc184312086"/>
      <w:bookmarkEnd w:id="62"/>
      <w:bookmarkStart w:id="63" w:name="_Toc184308038"/>
      <w:bookmarkEnd w:id="63"/>
      <w:bookmarkStart w:id="64" w:name="_Toc184312124"/>
      <w:bookmarkEnd w:id="64"/>
      <w:bookmarkStart w:id="65" w:name="_Toc184313243"/>
      <w:bookmarkEnd w:id="65"/>
      <w:bookmarkStart w:id="66" w:name="_Toc184313298"/>
      <w:bookmarkEnd w:id="66"/>
      <w:bookmarkStart w:id="67" w:name="_Toc184314420"/>
      <w:bookmarkEnd w:id="67"/>
      <w:bookmarkStart w:id="68" w:name="_Toc184310279"/>
      <w:bookmarkEnd w:id="68"/>
      <w:bookmarkStart w:id="69" w:name="_Toc184313253"/>
      <w:bookmarkEnd w:id="69"/>
      <w:bookmarkStart w:id="70" w:name="_Toc184312080"/>
      <w:bookmarkEnd w:id="70"/>
      <w:bookmarkStart w:id="71" w:name="_Toc184308044"/>
      <w:bookmarkEnd w:id="71"/>
      <w:bookmarkStart w:id="72" w:name="_Toc184312076"/>
      <w:bookmarkEnd w:id="72"/>
      <w:bookmarkStart w:id="73" w:name="_Toc184314469"/>
      <w:bookmarkEnd w:id="73"/>
      <w:bookmarkStart w:id="74" w:name="_Toc184313305"/>
      <w:bookmarkEnd w:id="74"/>
      <w:bookmarkStart w:id="75" w:name="_Toc184313268"/>
      <w:bookmarkEnd w:id="75"/>
      <w:bookmarkStart w:id="76" w:name="_Toc184314423"/>
      <w:bookmarkEnd w:id="76"/>
      <w:bookmarkStart w:id="77" w:name="_Toc184313259"/>
      <w:bookmarkEnd w:id="77"/>
      <w:bookmarkStart w:id="78" w:name="_Toc184314479"/>
      <w:bookmarkEnd w:id="78"/>
      <w:bookmarkStart w:id="79" w:name="_Toc184312108"/>
      <w:bookmarkEnd w:id="79"/>
      <w:bookmarkStart w:id="80" w:name="_Toc184314439"/>
      <w:bookmarkEnd w:id="80"/>
      <w:bookmarkStart w:id="81" w:name="_Toc184310273"/>
      <w:bookmarkEnd w:id="81"/>
      <w:bookmarkStart w:id="82" w:name="_Toc184310337"/>
      <w:bookmarkEnd w:id="82"/>
      <w:bookmarkStart w:id="83" w:name="_Toc184310334"/>
      <w:bookmarkEnd w:id="83"/>
      <w:bookmarkStart w:id="84" w:name="_Toc184314411"/>
      <w:bookmarkEnd w:id="84"/>
      <w:bookmarkStart w:id="85" w:name="_Toc184308107"/>
      <w:bookmarkEnd w:id="85"/>
      <w:bookmarkStart w:id="86" w:name="_Toc184313254"/>
      <w:bookmarkEnd w:id="86"/>
      <w:bookmarkStart w:id="87" w:name="_Toc184308059"/>
      <w:bookmarkEnd w:id="87"/>
      <w:bookmarkStart w:id="88" w:name="_Toc184312099"/>
      <w:bookmarkEnd w:id="88"/>
      <w:bookmarkStart w:id="89" w:name="_Toc184314431"/>
      <w:bookmarkEnd w:id="89"/>
      <w:bookmarkStart w:id="90" w:name="_Toc184312067"/>
      <w:bookmarkEnd w:id="90"/>
      <w:bookmarkStart w:id="91" w:name="_Toc184310307"/>
      <w:bookmarkEnd w:id="91"/>
      <w:bookmarkStart w:id="92" w:name="_Toc184312128"/>
      <w:bookmarkEnd w:id="92"/>
      <w:bookmarkStart w:id="93" w:name="_Toc184312103"/>
      <w:bookmarkEnd w:id="93"/>
      <w:bookmarkStart w:id="94" w:name="_Toc184313294"/>
      <w:bookmarkEnd w:id="94"/>
      <w:bookmarkStart w:id="95" w:name="_Toc184308083"/>
      <w:bookmarkEnd w:id="95"/>
      <w:bookmarkStart w:id="96" w:name="_Toc184312071"/>
      <w:bookmarkEnd w:id="96"/>
      <w:bookmarkStart w:id="97" w:name="_Toc184310314"/>
      <w:bookmarkEnd w:id="97"/>
      <w:bookmarkStart w:id="98" w:name="_Toc184314455"/>
      <w:bookmarkEnd w:id="98"/>
      <w:bookmarkStart w:id="99" w:name="_Toc184314418"/>
      <w:bookmarkEnd w:id="99"/>
      <w:bookmarkStart w:id="100" w:name="_Toc184308040"/>
      <w:bookmarkEnd w:id="100"/>
      <w:bookmarkStart w:id="101" w:name="_Toc184313296"/>
      <w:bookmarkEnd w:id="101"/>
      <w:bookmarkStart w:id="102" w:name="_Toc184310294"/>
      <w:bookmarkEnd w:id="102"/>
      <w:bookmarkStart w:id="103" w:name="_Toc184313302"/>
      <w:bookmarkEnd w:id="103"/>
      <w:bookmarkStart w:id="104" w:name="_Toc184313284"/>
      <w:bookmarkEnd w:id="104"/>
      <w:bookmarkStart w:id="105" w:name="_Toc184314466"/>
      <w:bookmarkEnd w:id="105"/>
      <w:bookmarkStart w:id="106" w:name="_Toc184313248"/>
      <w:bookmarkEnd w:id="106"/>
      <w:bookmarkStart w:id="107" w:name="_Toc184314425"/>
      <w:bookmarkEnd w:id="107"/>
      <w:bookmarkStart w:id="108" w:name="_Toc184310300"/>
      <w:bookmarkEnd w:id="108"/>
      <w:bookmarkStart w:id="109" w:name="_Toc184312115"/>
      <w:bookmarkEnd w:id="109"/>
      <w:bookmarkStart w:id="110" w:name="_Toc184312125"/>
      <w:bookmarkEnd w:id="110"/>
      <w:bookmarkStart w:id="111" w:name="_Toc184313291"/>
      <w:bookmarkEnd w:id="111"/>
      <w:bookmarkStart w:id="112" w:name="_Toc184312096"/>
      <w:bookmarkEnd w:id="112"/>
      <w:bookmarkStart w:id="113" w:name="_Toc184314477"/>
      <w:bookmarkEnd w:id="113"/>
      <w:bookmarkStart w:id="114" w:name="_Toc184314475"/>
      <w:bookmarkEnd w:id="114"/>
      <w:bookmarkStart w:id="115" w:name="_Toc184308081"/>
      <w:bookmarkEnd w:id="115"/>
      <w:bookmarkStart w:id="116" w:name="_Toc184314459"/>
      <w:bookmarkEnd w:id="116"/>
      <w:bookmarkStart w:id="117" w:name="_Toc184312105"/>
      <w:bookmarkEnd w:id="117"/>
      <w:bookmarkStart w:id="118" w:name="_Toc184310316"/>
      <w:bookmarkEnd w:id="118"/>
      <w:bookmarkStart w:id="119" w:name="_Toc184312138"/>
      <w:bookmarkEnd w:id="119"/>
      <w:bookmarkStart w:id="120" w:name="_Toc184310290"/>
      <w:bookmarkEnd w:id="120"/>
      <w:bookmarkStart w:id="121" w:name="_Toc184308096"/>
      <w:bookmarkEnd w:id="121"/>
      <w:bookmarkStart w:id="122" w:name="_Toc184313265"/>
      <w:bookmarkEnd w:id="122"/>
      <w:bookmarkStart w:id="123" w:name="_Toc184312119"/>
      <w:bookmarkEnd w:id="123"/>
      <w:bookmarkStart w:id="124" w:name="_Toc184308057"/>
      <w:bookmarkEnd w:id="124"/>
      <w:bookmarkStart w:id="125" w:name="_Toc184313238"/>
      <w:bookmarkEnd w:id="125"/>
      <w:bookmarkStart w:id="126" w:name="_Toc184310308"/>
      <w:bookmarkEnd w:id="126"/>
      <w:bookmarkStart w:id="127" w:name="_Toc184308086"/>
      <w:bookmarkEnd w:id="127"/>
      <w:bookmarkStart w:id="128" w:name="_Toc184314426"/>
      <w:bookmarkEnd w:id="128"/>
      <w:bookmarkStart w:id="129" w:name="_Toc184313310"/>
      <w:bookmarkEnd w:id="129"/>
      <w:bookmarkStart w:id="130" w:name="_Toc184308052"/>
      <w:bookmarkEnd w:id="130"/>
      <w:bookmarkStart w:id="131" w:name="_Toc184314428"/>
      <w:bookmarkEnd w:id="131"/>
      <w:bookmarkStart w:id="132" w:name="_Toc184313304"/>
      <w:bookmarkEnd w:id="132"/>
      <w:bookmarkStart w:id="133" w:name="_Toc184313281"/>
      <w:bookmarkEnd w:id="133"/>
      <w:bookmarkStart w:id="134" w:name="_Toc184313276"/>
      <w:bookmarkEnd w:id="134"/>
      <w:bookmarkStart w:id="135" w:name="_Toc184310276"/>
      <w:bookmarkEnd w:id="135"/>
      <w:bookmarkStart w:id="136" w:name="_Toc184314441"/>
      <w:bookmarkEnd w:id="136"/>
      <w:bookmarkStart w:id="137" w:name="_Toc184312070"/>
      <w:bookmarkEnd w:id="137"/>
      <w:bookmarkStart w:id="138" w:name="_Toc184314435"/>
      <w:bookmarkEnd w:id="138"/>
      <w:bookmarkStart w:id="139" w:name="_Toc184312131"/>
      <w:bookmarkEnd w:id="139"/>
      <w:bookmarkStart w:id="140" w:name="_Toc184310339"/>
      <w:bookmarkEnd w:id="140"/>
      <w:bookmarkStart w:id="141" w:name="_Toc184312089"/>
      <w:bookmarkEnd w:id="141"/>
      <w:bookmarkStart w:id="142" w:name="_Toc184314465"/>
      <w:bookmarkEnd w:id="142"/>
      <w:bookmarkStart w:id="143" w:name="_Toc184314448"/>
      <w:bookmarkEnd w:id="143"/>
      <w:bookmarkStart w:id="144" w:name="_Toc184313270"/>
      <w:bookmarkEnd w:id="144"/>
      <w:bookmarkStart w:id="145" w:name="_Toc184310324"/>
      <w:bookmarkEnd w:id="145"/>
      <w:bookmarkStart w:id="146" w:name="_Toc184313272"/>
      <w:bookmarkEnd w:id="146"/>
      <w:bookmarkStart w:id="147" w:name="_Toc184312104"/>
      <w:bookmarkEnd w:id="147"/>
      <w:bookmarkStart w:id="148" w:name="_Toc184312127"/>
      <w:bookmarkEnd w:id="148"/>
      <w:bookmarkStart w:id="149" w:name="_Toc184312118"/>
      <w:bookmarkEnd w:id="149"/>
      <w:bookmarkStart w:id="150" w:name="_Toc184314467"/>
      <w:bookmarkEnd w:id="150"/>
      <w:bookmarkStart w:id="151" w:name="_Toc184308051"/>
      <w:bookmarkEnd w:id="151"/>
      <w:bookmarkStart w:id="152" w:name="_Toc184312102"/>
      <w:bookmarkEnd w:id="152"/>
      <w:bookmarkStart w:id="153" w:name="_Toc184310331"/>
      <w:bookmarkEnd w:id="153"/>
      <w:bookmarkStart w:id="154" w:name="_Toc184308100"/>
      <w:bookmarkEnd w:id="154"/>
      <w:bookmarkStart w:id="155" w:name="_Toc184312101"/>
      <w:bookmarkEnd w:id="155"/>
      <w:bookmarkStart w:id="156" w:name="_Toc184310292"/>
      <w:bookmarkEnd w:id="156"/>
      <w:bookmarkStart w:id="157" w:name="_Toc184312112"/>
      <w:bookmarkEnd w:id="157"/>
      <w:bookmarkStart w:id="158" w:name="_Toc184313297"/>
      <w:bookmarkEnd w:id="158"/>
      <w:bookmarkStart w:id="159" w:name="_Toc184314452"/>
      <w:bookmarkEnd w:id="159"/>
      <w:bookmarkStart w:id="160" w:name="_Toc184310305"/>
      <w:bookmarkEnd w:id="160"/>
      <w:bookmarkStart w:id="161" w:name="_Toc184314433"/>
      <w:bookmarkEnd w:id="161"/>
      <w:bookmarkStart w:id="162" w:name="_Toc184310277"/>
      <w:bookmarkEnd w:id="162"/>
      <w:bookmarkStart w:id="163" w:name="_Toc184310291"/>
      <w:bookmarkEnd w:id="163"/>
      <w:bookmarkStart w:id="164" w:name="_Toc184313252"/>
      <w:bookmarkEnd w:id="164"/>
      <w:bookmarkStart w:id="165" w:name="_Toc184312069"/>
      <w:bookmarkEnd w:id="165"/>
      <w:bookmarkStart w:id="166" w:name="_Toc184308060"/>
      <w:bookmarkEnd w:id="166"/>
      <w:bookmarkStart w:id="167" w:name="_Toc184312079"/>
      <w:bookmarkEnd w:id="167"/>
      <w:bookmarkStart w:id="168" w:name="_Toc184312116"/>
      <w:bookmarkEnd w:id="168"/>
      <w:bookmarkStart w:id="169" w:name="_Toc184313247"/>
      <w:bookmarkEnd w:id="169"/>
      <w:bookmarkStart w:id="170" w:name="_Toc184308045"/>
      <w:bookmarkEnd w:id="170"/>
      <w:bookmarkStart w:id="171" w:name="_Toc184313299"/>
      <w:bookmarkEnd w:id="171"/>
      <w:bookmarkStart w:id="172" w:name="_Toc184313246"/>
      <w:bookmarkEnd w:id="172"/>
      <w:bookmarkStart w:id="173" w:name="_Toc184310306"/>
      <w:bookmarkEnd w:id="173"/>
      <w:bookmarkStart w:id="174" w:name="_Toc184313285"/>
      <w:bookmarkEnd w:id="174"/>
      <w:bookmarkStart w:id="175" w:name="_Toc184308074"/>
      <w:bookmarkEnd w:id="175"/>
      <w:bookmarkStart w:id="176" w:name="_Toc184308106"/>
      <w:bookmarkEnd w:id="176"/>
      <w:bookmarkStart w:id="177" w:name="_Toc184308090"/>
      <w:bookmarkEnd w:id="177"/>
      <w:bookmarkStart w:id="178" w:name="_Toc184308067"/>
      <w:bookmarkEnd w:id="178"/>
      <w:bookmarkStart w:id="179" w:name="_Toc184310333"/>
      <w:bookmarkEnd w:id="179"/>
      <w:bookmarkStart w:id="180" w:name="_Toc184310275"/>
      <w:bookmarkEnd w:id="180"/>
      <w:bookmarkStart w:id="181" w:name="_Toc184313289"/>
      <w:bookmarkEnd w:id="181"/>
      <w:bookmarkStart w:id="182" w:name="_Toc184310289"/>
      <w:bookmarkEnd w:id="182"/>
      <w:bookmarkStart w:id="183" w:name="_Toc184310330"/>
      <w:bookmarkEnd w:id="183"/>
      <w:bookmarkStart w:id="184" w:name="_Toc184310286"/>
      <w:bookmarkEnd w:id="184"/>
      <w:bookmarkStart w:id="185" w:name="_Toc184314454"/>
      <w:bookmarkEnd w:id="185"/>
      <w:bookmarkStart w:id="186" w:name="_Toc184308092"/>
      <w:bookmarkEnd w:id="186"/>
      <w:bookmarkStart w:id="187" w:name="_Toc184308053"/>
      <w:bookmarkEnd w:id="187"/>
      <w:bookmarkStart w:id="188" w:name="_Toc184308082"/>
      <w:bookmarkEnd w:id="188"/>
      <w:bookmarkStart w:id="189" w:name="_Toc184312110"/>
      <w:bookmarkEnd w:id="189"/>
      <w:bookmarkStart w:id="190" w:name="_Toc184308070"/>
      <w:bookmarkEnd w:id="190"/>
      <w:bookmarkStart w:id="191" w:name="_Toc184312068"/>
      <w:bookmarkEnd w:id="191"/>
      <w:bookmarkStart w:id="192" w:name="_Toc184313266"/>
      <w:bookmarkEnd w:id="192"/>
      <w:bookmarkStart w:id="193" w:name="_Toc184313240"/>
      <w:bookmarkEnd w:id="193"/>
      <w:bookmarkStart w:id="194" w:name="_Toc184308076"/>
      <w:bookmarkEnd w:id="194"/>
      <w:bookmarkStart w:id="195" w:name="_Toc184310285"/>
      <w:bookmarkEnd w:id="195"/>
      <w:bookmarkStart w:id="196" w:name="_Toc184314432"/>
      <w:bookmarkEnd w:id="196"/>
      <w:bookmarkStart w:id="197" w:name="_Toc184314480"/>
      <w:bookmarkEnd w:id="197"/>
      <w:bookmarkStart w:id="198" w:name="_Toc184314443"/>
      <w:bookmarkEnd w:id="198"/>
      <w:bookmarkStart w:id="199" w:name="_Toc184310278"/>
      <w:bookmarkEnd w:id="199"/>
      <w:bookmarkStart w:id="200" w:name="_Toc184313274"/>
      <w:bookmarkEnd w:id="200"/>
      <w:bookmarkStart w:id="201" w:name="_Toc184312090"/>
      <w:bookmarkEnd w:id="201"/>
      <w:bookmarkStart w:id="202" w:name="_Toc184314457"/>
      <w:bookmarkEnd w:id="202"/>
      <w:bookmarkStart w:id="203" w:name="_Toc184308063"/>
      <w:bookmarkEnd w:id="203"/>
      <w:bookmarkStart w:id="204" w:name="_Toc184312073"/>
      <w:bookmarkEnd w:id="204"/>
      <w:bookmarkStart w:id="205" w:name="_Toc184310313"/>
      <w:bookmarkEnd w:id="205"/>
      <w:bookmarkStart w:id="206" w:name="_Toc184308061"/>
      <w:bookmarkEnd w:id="206"/>
      <w:bookmarkStart w:id="207" w:name="_Toc184313295"/>
      <w:bookmarkEnd w:id="207"/>
      <w:bookmarkStart w:id="208" w:name="_Toc184308084"/>
      <w:bookmarkEnd w:id="208"/>
      <w:bookmarkStart w:id="209" w:name="_Toc184310280"/>
      <w:bookmarkEnd w:id="209"/>
      <w:bookmarkStart w:id="210" w:name="_Toc184312130"/>
      <w:bookmarkEnd w:id="210"/>
      <w:bookmarkStart w:id="211" w:name="_Toc184314460"/>
      <w:bookmarkEnd w:id="211"/>
      <w:bookmarkStart w:id="212" w:name="_Toc184312097"/>
      <w:bookmarkEnd w:id="212"/>
      <w:bookmarkStart w:id="213" w:name="_Toc184310310"/>
      <w:bookmarkEnd w:id="213"/>
      <w:bookmarkStart w:id="214" w:name="_Toc184314446"/>
      <w:bookmarkEnd w:id="214"/>
      <w:bookmarkStart w:id="215" w:name="_Toc184312075"/>
      <w:bookmarkEnd w:id="215"/>
      <w:bookmarkStart w:id="216" w:name="_Toc184312114"/>
      <w:bookmarkEnd w:id="216"/>
      <w:bookmarkStart w:id="217" w:name="_Toc184308104"/>
      <w:bookmarkEnd w:id="217"/>
      <w:bookmarkStart w:id="218" w:name="_Toc184308041"/>
      <w:bookmarkEnd w:id="218"/>
      <w:bookmarkStart w:id="219" w:name="_Toc184313260"/>
      <w:bookmarkEnd w:id="219"/>
      <w:bookmarkStart w:id="220" w:name="_Toc184310323"/>
      <w:bookmarkEnd w:id="220"/>
      <w:bookmarkStart w:id="221" w:name="_Toc184308088"/>
      <w:bookmarkEnd w:id="221"/>
      <w:bookmarkStart w:id="222" w:name="_Toc184314470"/>
      <w:bookmarkEnd w:id="222"/>
      <w:bookmarkStart w:id="223" w:name="_Toc184314440"/>
      <w:bookmarkEnd w:id="223"/>
      <w:bookmarkStart w:id="224" w:name="_Toc184313258"/>
      <w:bookmarkEnd w:id="224"/>
      <w:bookmarkStart w:id="225" w:name="_Toc184310298"/>
      <w:bookmarkEnd w:id="225"/>
      <w:bookmarkStart w:id="226" w:name="_Toc184314414"/>
      <w:bookmarkEnd w:id="226"/>
      <w:bookmarkStart w:id="227" w:name="_Toc184312074"/>
      <w:bookmarkEnd w:id="227"/>
      <w:bookmarkStart w:id="228" w:name="_Toc184313267"/>
      <w:bookmarkEnd w:id="228"/>
      <w:bookmarkStart w:id="229" w:name="_Toc184308069"/>
      <w:bookmarkEnd w:id="229"/>
      <w:bookmarkStart w:id="230" w:name="_Toc184310340"/>
      <w:bookmarkEnd w:id="230"/>
      <w:bookmarkStart w:id="231" w:name="_Toc184314410"/>
      <w:bookmarkEnd w:id="231"/>
      <w:bookmarkStart w:id="232" w:name="_Toc184314434"/>
      <w:bookmarkEnd w:id="232"/>
      <w:bookmarkStart w:id="233" w:name="_Toc184312126"/>
      <w:bookmarkEnd w:id="233"/>
      <w:bookmarkStart w:id="234" w:name="_Toc184313255"/>
      <w:bookmarkEnd w:id="234"/>
      <w:bookmarkStart w:id="235" w:name="_Toc184310329"/>
      <w:bookmarkEnd w:id="235"/>
      <w:bookmarkStart w:id="236" w:name="_Toc184313286"/>
      <w:bookmarkEnd w:id="236"/>
      <w:bookmarkStart w:id="237" w:name="_Toc184310303"/>
      <w:bookmarkEnd w:id="237"/>
      <w:bookmarkStart w:id="238" w:name="_Toc184310343"/>
      <w:bookmarkEnd w:id="238"/>
      <w:bookmarkStart w:id="239" w:name="_Toc184314415"/>
      <w:bookmarkEnd w:id="239"/>
      <w:bookmarkStart w:id="240" w:name="_Toc184312092"/>
      <w:bookmarkEnd w:id="240"/>
      <w:bookmarkStart w:id="241" w:name="_Toc184310342"/>
      <w:bookmarkEnd w:id="241"/>
      <w:bookmarkStart w:id="242" w:name="_Toc184313277"/>
      <w:bookmarkEnd w:id="242"/>
      <w:bookmarkStart w:id="243" w:name="_Toc184308046"/>
      <w:bookmarkEnd w:id="243"/>
      <w:bookmarkStart w:id="244" w:name="_Toc184314413"/>
      <w:bookmarkEnd w:id="244"/>
      <w:bookmarkStart w:id="245" w:name="_Toc184313308"/>
      <w:bookmarkEnd w:id="245"/>
      <w:bookmarkStart w:id="246" w:name="_Toc184312082"/>
      <w:bookmarkEnd w:id="246"/>
      <w:bookmarkStart w:id="247" w:name="_Toc184312078"/>
      <w:bookmarkEnd w:id="247"/>
      <w:bookmarkStart w:id="248" w:name="_Toc184314453"/>
      <w:bookmarkEnd w:id="248"/>
      <w:bookmarkStart w:id="249" w:name="_Toc184312109"/>
      <w:bookmarkEnd w:id="249"/>
      <w:bookmarkStart w:id="250" w:name="_Toc184312095"/>
      <w:bookmarkEnd w:id="250"/>
      <w:bookmarkStart w:id="251" w:name="_Toc184308058"/>
      <w:bookmarkEnd w:id="251"/>
      <w:bookmarkStart w:id="252" w:name="_Toc184313282"/>
      <w:bookmarkEnd w:id="252"/>
      <w:bookmarkStart w:id="253" w:name="_Toc184310287"/>
      <w:bookmarkEnd w:id="253"/>
      <w:bookmarkStart w:id="254" w:name="_Toc184314473"/>
      <w:bookmarkEnd w:id="254"/>
      <w:bookmarkStart w:id="255" w:name="_Toc184308091"/>
      <w:bookmarkEnd w:id="255"/>
      <w:bookmarkStart w:id="256" w:name="_Toc184314456"/>
      <w:bookmarkEnd w:id="256"/>
      <w:bookmarkStart w:id="257" w:name="_Toc184313239"/>
      <w:bookmarkEnd w:id="257"/>
      <w:bookmarkStart w:id="258" w:name="_Toc184313262"/>
      <w:bookmarkEnd w:id="258"/>
      <w:bookmarkStart w:id="259" w:name="_Toc184314447"/>
      <w:bookmarkEnd w:id="259"/>
      <w:bookmarkStart w:id="260" w:name="_Toc184308078"/>
      <w:bookmarkEnd w:id="260"/>
      <w:bookmarkStart w:id="261" w:name="_Toc184308071"/>
      <w:bookmarkEnd w:id="261"/>
      <w:bookmarkStart w:id="262" w:name="_Toc184314463"/>
      <w:bookmarkEnd w:id="262"/>
      <w:bookmarkStart w:id="263" w:name="_Toc184308042"/>
      <w:bookmarkEnd w:id="263"/>
      <w:bookmarkStart w:id="264" w:name="_Toc184310297"/>
      <w:bookmarkEnd w:id="264"/>
      <w:bookmarkStart w:id="265" w:name="_Toc184310311"/>
      <w:bookmarkEnd w:id="265"/>
      <w:bookmarkStart w:id="266" w:name="_Toc184314478"/>
      <w:bookmarkEnd w:id="266"/>
      <w:bookmarkStart w:id="267" w:name="_Toc184314417"/>
      <w:bookmarkEnd w:id="267"/>
      <w:bookmarkStart w:id="268" w:name="_Toc184314464"/>
      <w:bookmarkEnd w:id="268"/>
      <w:bookmarkStart w:id="269" w:name="_Toc184310341"/>
      <w:bookmarkEnd w:id="269"/>
      <w:bookmarkStart w:id="270" w:name="_Toc184313264"/>
      <w:bookmarkEnd w:id="270"/>
      <w:bookmarkStart w:id="271" w:name="_Toc184312139"/>
      <w:bookmarkEnd w:id="271"/>
      <w:bookmarkStart w:id="272" w:name="_Toc184313290"/>
      <w:bookmarkEnd w:id="272"/>
      <w:bookmarkStart w:id="273" w:name="_Toc184310293"/>
      <w:bookmarkEnd w:id="273"/>
      <w:bookmarkStart w:id="274" w:name="_Toc184310325"/>
      <w:bookmarkEnd w:id="274"/>
      <w:bookmarkStart w:id="275" w:name="_Toc184308080"/>
      <w:bookmarkEnd w:id="275"/>
      <w:bookmarkStart w:id="276" w:name="_Toc184308036"/>
      <w:bookmarkEnd w:id="276"/>
      <w:bookmarkStart w:id="277" w:name="_Toc184313263"/>
      <w:bookmarkEnd w:id="277"/>
      <w:bookmarkStart w:id="278" w:name="_Toc184314438"/>
      <w:bookmarkEnd w:id="278"/>
      <w:bookmarkStart w:id="279" w:name="_Toc184312133"/>
      <w:bookmarkEnd w:id="279"/>
      <w:bookmarkStart w:id="280" w:name="_Toc184308064"/>
      <w:bookmarkEnd w:id="280"/>
      <w:bookmarkStart w:id="281" w:name="_Toc184310295"/>
      <w:bookmarkEnd w:id="281"/>
      <w:bookmarkStart w:id="282" w:name="_Toc184313256"/>
      <w:bookmarkEnd w:id="282"/>
      <w:bookmarkStart w:id="283" w:name="_Toc184308098"/>
      <w:bookmarkEnd w:id="283"/>
      <w:bookmarkStart w:id="284" w:name="_Toc184313279"/>
      <w:bookmarkEnd w:id="284"/>
      <w:bookmarkStart w:id="285" w:name="_Toc184308065"/>
      <w:bookmarkEnd w:id="285"/>
      <w:bookmarkStart w:id="286" w:name="_Toc184313241"/>
      <w:bookmarkEnd w:id="286"/>
      <w:bookmarkStart w:id="287" w:name="_Toc184310327"/>
      <w:bookmarkEnd w:id="287"/>
      <w:bookmarkStart w:id="288" w:name="_Toc184310288"/>
      <w:bookmarkEnd w:id="288"/>
      <w:bookmarkStart w:id="289" w:name="_Toc184314429"/>
      <w:bookmarkEnd w:id="289"/>
      <w:bookmarkStart w:id="290" w:name="_Toc184312122"/>
      <w:bookmarkEnd w:id="290"/>
      <w:bookmarkStart w:id="291" w:name="_Toc184310317"/>
      <w:bookmarkEnd w:id="291"/>
      <w:bookmarkStart w:id="292" w:name="_Toc184308048"/>
      <w:bookmarkEnd w:id="292"/>
      <w:bookmarkStart w:id="293" w:name="_Toc184310315"/>
      <w:bookmarkEnd w:id="293"/>
      <w:bookmarkStart w:id="294" w:name="_Toc184313245"/>
      <w:bookmarkEnd w:id="294"/>
      <w:bookmarkStart w:id="295" w:name="_Toc184308101"/>
      <w:bookmarkEnd w:id="295"/>
      <w:bookmarkStart w:id="296" w:name="_Toc184313307"/>
      <w:bookmarkEnd w:id="296"/>
      <w:bookmarkStart w:id="297" w:name="_Toc184313251"/>
      <w:bookmarkEnd w:id="297"/>
      <w:bookmarkStart w:id="298" w:name="_Toc184314412"/>
      <w:bookmarkEnd w:id="298"/>
      <w:bookmarkStart w:id="299" w:name="_Toc184314458"/>
      <w:bookmarkEnd w:id="299"/>
      <w:bookmarkStart w:id="300" w:name="_Toc184313306"/>
      <w:bookmarkEnd w:id="300"/>
      <w:bookmarkStart w:id="301" w:name="_Toc184313278"/>
      <w:bookmarkEnd w:id="301"/>
      <w:bookmarkStart w:id="302" w:name="_Toc184314445"/>
      <w:bookmarkEnd w:id="302"/>
      <w:bookmarkStart w:id="303" w:name="_Toc184313261"/>
      <w:bookmarkEnd w:id="303"/>
      <w:bookmarkStart w:id="304" w:name="_Toc184314437"/>
      <w:bookmarkEnd w:id="304"/>
      <w:bookmarkStart w:id="305" w:name="_Toc184310335"/>
      <w:bookmarkEnd w:id="305"/>
      <w:bookmarkStart w:id="306" w:name="_Toc184310284"/>
      <w:bookmarkEnd w:id="306"/>
      <w:bookmarkStart w:id="307" w:name="_Toc184312135"/>
      <w:bookmarkEnd w:id="307"/>
      <w:bookmarkStart w:id="308" w:name="_Toc184313242"/>
      <w:bookmarkEnd w:id="308"/>
      <w:bookmarkStart w:id="309" w:name="_Toc184310321"/>
      <w:bookmarkEnd w:id="309"/>
      <w:bookmarkStart w:id="310" w:name="_Toc184312072"/>
      <w:bookmarkEnd w:id="310"/>
      <w:bookmarkStart w:id="311" w:name="_Toc184312081"/>
      <w:bookmarkEnd w:id="311"/>
      <w:bookmarkStart w:id="312" w:name="_Toc184310283"/>
      <w:bookmarkEnd w:id="312"/>
      <w:bookmarkStart w:id="313" w:name="_Toc184312083"/>
      <w:bookmarkEnd w:id="313"/>
      <w:bookmarkStart w:id="314" w:name="_Toc184314421"/>
      <w:bookmarkEnd w:id="314"/>
      <w:bookmarkStart w:id="315" w:name="_Toc184310299"/>
      <w:bookmarkEnd w:id="315"/>
      <w:bookmarkStart w:id="316" w:name="_Toc184308095"/>
      <w:bookmarkEnd w:id="316"/>
      <w:bookmarkStart w:id="317" w:name="_Toc184312132"/>
      <w:bookmarkEnd w:id="317"/>
      <w:bookmarkStart w:id="318" w:name="_Toc184312093"/>
      <w:bookmarkEnd w:id="318"/>
      <w:bookmarkStart w:id="319" w:name="_Toc184308085"/>
      <w:bookmarkEnd w:id="319"/>
      <w:bookmarkStart w:id="320" w:name="_Toc184308087"/>
      <w:bookmarkEnd w:id="320"/>
      <w:bookmarkStart w:id="321" w:name="_Toc184310320"/>
      <w:bookmarkEnd w:id="321"/>
      <w:bookmarkStart w:id="322" w:name="_Toc184312094"/>
      <w:bookmarkEnd w:id="322"/>
      <w:bookmarkStart w:id="323" w:name="_Toc184308039"/>
      <w:bookmarkEnd w:id="323"/>
      <w:bookmarkStart w:id="324" w:name="_Toc184308079"/>
      <w:bookmarkEnd w:id="324"/>
      <w:bookmarkStart w:id="325" w:name="_Toc184310344"/>
      <w:bookmarkEnd w:id="325"/>
      <w:bookmarkStart w:id="326" w:name="_Toc184313287"/>
      <w:bookmarkEnd w:id="326"/>
      <w:bookmarkStart w:id="327" w:name="_Toc184308066"/>
      <w:bookmarkEnd w:id="327"/>
      <w:bookmarkStart w:id="328" w:name="_Toc184313283"/>
      <w:bookmarkEnd w:id="328"/>
      <w:bookmarkStart w:id="329" w:name="_Toc184310328"/>
      <w:bookmarkEnd w:id="329"/>
      <w:bookmarkStart w:id="330" w:name="_Toc184314444"/>
      <w:bookmarkEnd w:id="330"/>
      <w:bookmarkStart w:id="331" w:name="_Toc184308049"/>
      <w:bookmarkEnd w:id="331"/>
      <w:bookmarkStart w:id="332" w:name="_Toc184313293"/>
      <w:bookmarkEnd w:id="332"/>
      <w:bookmarkStart w:id="333" w:name="_Toc184313249"/>
      <w:bookmarkEnd w:id="333"/>
      <w:bookmarkStart w:id="334" w:name="_Toc184308073"/>
      <w:bookmarkEnd w:id="334"/>
      <w:bookmarkStart w:id="335" w:name="_Toc184308099"/>
      <w:bookmarkEnd w:id="335"/>
      <w:bookmarkStart w:id="336" w:name="_Toc184313257"/>
      <w:bookmarkEnd w:id="336"/>
      <w:bookmarkStart w:id="337" w:name="_Toc184310281"/>
      <w:bookmarkEnd w:id="337"/>
      <w:bookmarkStart w:id="338" w:name="_Toc184310304"/>
      <w:bookmarkEnd w:id="338"/>
      <w:bookmarkStart w:id="339" w:name="_Toc184308094"/>
      <w:bookmarkEnd w:id="339"/>
      <w:bookmarkStart w:id="340" w:name="_Toc184313303"/>
      <w:bookmarkEnd w:id="340"/>
      <w:bookmarkStart w:id="341" w:name="_Toc184310319"/>
      <w:bookmarkEnd w:id="341"/>
      <w:bookmarkStart w:id="342" w:name="_Toc184314461"/>
      <w:bookmarkEnd w:id="342"/>
      <w:bookmarkStart w:id="343" w:name="_Toc184312107"/>
      <w:bookmarkEnd w:id="343"/>
      <w:bookmarkStart w:id="344" w:name="_Toc184308108"/>
      <w:bookmarkEnd w:id="344"/>
      <w:bookmarkStart w:id="345" w:name="_Toc184313280"/>
      <w:bookmarkEnd w:id="345"/>
      <w:bookmarkStart w:id="346" w:name="_Toc184308056"/>
      <w:bookmarkEnd w:id="346"/>
      <w:bookmarkStart w:id="347" w:name="_Toc184310318"/>
      <w:bookmarkEnd w:id="347"/>
      <w:bookmarkStart w:id="348" w:name="_Toc184312113"/>
      <w:bookmarkEnd w:id="348"/>
      <w:bookmarkStart w:id="349" w:name="_Toc184314430"/>
      <w:bookmarkEnd w:id="349"/>
      <w:bookmarkStart w:id="350" w:name="_Toc184313288"/>
      <w:bookmarkEnd w:id="350"/>
      <w:bookmarkStart w:id="351" w:name="_Toc184308077"/>
      <w:bookmarkEnd w:id="351"/>
      <w:bookmarkStart w:id="352" w:name="_Toc184312087"/>
      <w:bookmarkEnd w:id="352"/>
      <w:bookmarkStart w:id="353" w:name="_Toc184313244"/>
      <w:bookmarkEnd w:id="353"/>
      <w:bookmarkStart w:id="354" w:name="_Toc184310302"/>
      <w:bookmarkEnd w:id="354"/>
      <w:bookmarkStart w:id="355" w:name="_Toc184314472"/>
      <w:bookmarkEnd w:id="355"/>
      <w:bookmarkStart w:id="356" w:name="_Toc184308037"/>
      <w:bookmarkEnd w:id="356"/>
      <w:bookmarkStart w:id="357" w:name="_Toc184312121"/>
      <w:bookmarkEnd w:id="357"/>
      <w:bookmarkStart w:id="358" w:name="_Toc184314424"/>
      <w:bookmarkEnd w:id="358"/>
      <w:bookmarkStart w:id="359" w:name="_Toc184310301"/>
      <w:bookmarkEnd w:id="359"/>
      <w:bookmarkStart w:id="360" w:name="_Toc184314481"/>
      <w:bookmarkEnd w:id="360"/>
      <w:bookmarkStart w:id="361" w:name="_Toc184308093"/>
      <w:bookmarkEnd w:id="361"/>
      <w:bookmarkStart w:id="362" w:name="_Toc184310336"/>
      <w:bookmarkEnd w:id="362"/>
      <w:bookmarkStart w:id="363" w:name="_Toc184312136"/>
      <w:bookmarkEnd w:id="363"/>
      <w:bookmarkStart w:id="364" w:name="_Toc184312129"/>
      <w:bookmarkEnd w:id="364"/>
      <w:bookmarkStart w:id="365" w:name="_Toc184313275"/>
      <w:bookmarkEnd w:id="365"/>
      <w:bookmarkStart w:id="366" w:name="_Toc184314468"/>
      <w:bookmarkEnd w:id="366"/>
      <w:bookmarkStart w:id="367" w:name="_Toc184312111"/>
      <w:bookmarkEnd w:id="367"/>
      <w:bookmarkStart w:id="368" w:name="_Toc184314474"/>
      <w:bookmarkEnd w:id="368"/>
      <w:bookmarkStart w:id="369" w:name="_Toc184308097"/>
      <w:bookmarkEnd w:id="369"/>
      <w:bookmarkStart w:id="370" w:name="_Toc184314476"/>
      <w:bookmarkEnd w:id="370"/>
      <w:bookmarkStart w:id="371" w:name="_Toc184310338"/>
      <w:bookmarkEnd w:id="371"/>
      <w:bookmarkStart w:id="372" w:name="_Toc184313300"/>
      <w:bookmarkEnd w:id="372"/>
      <w:bookmarkStart w:id="373" w:name="_Toc184308050"/>
      <w:bookmarkEnd w:id="373"/>
      <w:bookmarkStart w:id="374" w:name="_Toc184312100"/>
      <w:bookmarkEnd w:id="374"/>
      <w:bookmarkStart w:id="375" w:name="_Toc184308089"/>
      <w:bookmarkEnd w:id="375"/>
      <w:bookmarkStart w:id="376" w:name="_Toc184313271"/>
      <w:bookmarkEnd w:id="376"/>
      <w:bookmarkStart w:id="377" w:name="_Toc184308102"/>
      <w:bookmarkEnd w:id="377"/>
      <w:bookmarkStart w:id="378" w:name="_Toc184310274"/>
      <w:bookmarkEnd w:id="378"/>
      <w:bookmarkStart w:id="379" w:name="_Toc184308105"/>
      <w:bookmarkEnd w:id="379"/>
      <w:bookmarkStart w:id="380" w:name="_Toc184314416"/>
      <w:bookmarkEnd w:id="380"/>
      <w:bookmarkStart w:id="381" w:name="_Toc184308103"/>
      <w:bookmarkEnd w:id="381"/>
      <w:bookmarkStart w:id="382" w:name="_Toc184312137"/>
      <w:bookmarkEnd w:id="382"/>
      <w:bookmarkStart w:id="383" w:name="_Toc184314449"/>
      <w:bookmarkEnd w:id="383"/>
      <w:bookmarkStart w:id="384" w:name="_Toc184313273"/>
      <w:bookmarkEnd w:id="384"/>
      <w:bookmarkStart w:id="385" w:name="_Toc184313269"/>
      <w:bookmarkEnd w:id="385"/>
      <w:bookmarkStart w:id="386" w:name="_Toc184308055"/>
      <w:bookmarkEnd w:id="386"/>
      <w:bookmarkStart w:id="387" w:name="_Toc184312091"/>
      <w:bookmarkEnd w:id="387"/>
      <w:bookmarkStart w:id="388" w:name="_Toc184308047"/>
      <w:bookmarkEnd w:id="388"/>
      <w:bookmarkStart w:id="389" w:name="_Toc184313250"/>
      <w:bookmarkEnd w:id="389"/>
      <w:bookmarkStart w:id="390" w:name="_Toc184310309"/>
      <w:bookmarkEnd w:id="390"/>
      <w:bookmarkStart w:id="391" w:name="_Toc184314422"/>
      <w:bookmarkEnd w:id="391"/>
      <w:bookmarkStart w:id="392" w:name="_Toc184314436"/>
      <w:bookmarkEnd w:id="392"/>
      <w:bookmarkStart w:id="393" w:name="_Toc184312084"/>
      <w:bookmarkEnd w:id="393"/>
      <w:bookmarkStart w:id="394" w:name="_Toc184308062"/>
      <w:bookmarkEnd w:id="394"/>
      <w:bookmarkStart w:id="395" w:name="_Toc184313309"/>
      <w:bookmarkEnd w:id="395"/>
      <w:bookmarkStart w:id="396" w:name="_Toc184314462"/>
      <w:bookmarkEnd w:id="396"/>
      <w:bookmarkStart w:id="397" w:name="_Toc184312117"/>
      <w:bookmarkEnd w:id="397"/>
      <w:bookmarkStart w:id="398" w:name="_Toc184310282"/>
      <w:bookmarkEnd w:id="398"/>
      <w:bookmarkStart w:id="399" w:name="_Toc184312088"/>
      <w:bookmarkEnd w:id="399"/>
      <w:bookmarkStart w:id="400" w:name="_Toc184312098"/>
      <w:bookmarkEnd w:id="400"/>
      <w:bookmarkStart w:id="401" w:name="_Toc184310296"/>
      <w:bookmarkEnd w:id="401"/>
      <w:bookmarkStart w:id="402" w:name="_Toc184313301"/>
      <w:bookmarkEnd w:id="402"/>
      <w:bookmarkStart w:id="403" w:name="_Toc184308054"/>
      <w:bookmarkEnd w:id="403"/>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19"/>
        <w:tblW w:w="9257" w:type="dxa"/>
        <w:tblInd w:w="0" w:type="dxa"/>
        <w:tblLayout w:type="fixed"/>
        <w:tblCellMar>
          <w:top w:w="0" w:type="dxa"/>
          <w:left w:w="108" w:type="dxa"/>
          <w:bottom w:w="0" w:type="dxa"/>
          <w:right w:w="108" w:type="dxa"/>
        </w:tblCellMar>
      </w:tblPr>
      <w:tblGrid>
        <w:gridCol w:w="656"/>
        <w:gridCol w:w="7710"/>
        <w:gridCol w:w="891"/>
      </w:tblGrid>
      <w:tr>
        <w:tblPrEx>
          <w:tblCellMar>
            <w:top w:w="0" w:type="dxa"/>
            <w:left w:w="108" w:type="dxa"/>
            <w:bottom w:w="0" w:type="dxa"/>
            <w:right w:w="108" w:type="dxa"/>
          </w:tblCellMar>
        </w:tblPrEx>
        <w:trPr>
          <w:trHeight w:val="53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Cs w:val="24"/>
                <w:lang w:eastAsia="zh-CN"/>
              </w:rPr>
            </w:pPr>
            <w:r>
              <w:rPr>
                <w:rFonts w:hint="eastAsia" w:ascii="仿宋" w:hAnsi="仿宋" w:eastAsia="仿宋" w:cs="仿宋"/>
                <w:b/>
                <w:bCs/>
                <w:color w:val="000000"/>
                <w:kern w:val="0"/>
                <w:szCs w:val="24"/>
                <w:lang w:val="en-US" w:eastAsia="zh-CN" w:bidi="ar"/>
              </w:rPr>
              <w:t>序号</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Cs w:val="24"/>
              </w:rPr>
            </w:pPr>
            <w:r>
              <w:rPr>
                <w:rFonts w:hint="eastAsia" w:ascii="仿宋" w:hAnsi="仿宋" w:eastAsia="仿宋" w:cs="仿宋"/>
                <w:b/>
                <w:bCs/>
                <w:color w:val="000000"/>
                <w:kern w:val="0"/>
                <w:szCs w:val="24"/>
                <w:lang w:bidi="ar"/>
              </w:rPr>
              <w:t>评分内容</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Cs w:val="24"/>
              </w:rPr>
            </w:pPr>
            <w:r>
              <w:rPr>
                <w:rFonts w:hint="eastAsia" w:ascii="仿宋" w:hAnsi="仿宋" w:eastAsia="仿宋" w:cs="仿宋"/>
                <w:b/>
                <w:bCs/>
                <w:color w:val="000000"/>
                <w:kern w:val="0"/>
                <w:szCs w:val="24"/>
                <w:lang w:bidi="ar"/>
              </w:rPr>
              <w:t>分值</w:t>
            </w:r>
          </w:p>
        </w:tc>
      </w:tr>
      <w:tr>
        <w:tblPrEx>
          <w:tblCellMar>
            <w:top w:w="0" w:type="dxa"/>
            <w:left w:w="108" w:type="dxa"/>
            <w:bottom w:w="0" w:type="dxa"/>
            <w:right w:w="108" w:type="dxa"/>
          </w:tblCellMar>
        </w:tblPrEx>
        <w:trPr>
          <w:trHeight w:val="75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技术参数</w:t>
            </w:r>
            <w:r>
              <w:rPr>
                <w:rFonts w:hint="eastAsia" w:ascii="仿宋" w:hAnsi="仿宋" w:eastAsia="仿宋" w:cs="仿宋"/>
                <w:sz w:val="24"/>
                <w:szCs w:val="24"/>
                <w:lang w:eastAsia="zh-CN"/>
              </w:rPr>
              <w:t>：</w:t>
            </w:r>
            <w:r>
              <w:rPr>
                <w:rFonts w:hint="eastAsia" w:ascii="仿宋" w:hAnsi="仿宋" w:eastAsia="仿宋" w:cs="仿宋"/>
                <w:sz w:val="24"/>
                <w:szCs w:val="24"/>
              </w:rPr>
              <w:t>根据投标文件所提供产品技术需求响应情况</w:t>
            </w:r>
            <w:r>
              <w:rPr>
                <w:rFonts w:hint="eastAsia" w:ascii="仿宋" w:hAnsi="仿宋" w:eastAsia="仿宋" w:cs="仿宋"/>
                <w:sz w:val="24"/>
                <w:szCs w:val="24"/>
                <w:lang w:val="en-US" w:eastAsia="zh-CN"/>
              </w:rPr>
              <w:t>进行</w:t>
            </w:r>
            <w:r>
              <w:rPr>
                <w:rFonts w:hint="eastAsia" w:ascii="仿宋" w:hAnsi="仿宋" w:eastAsia="仿宋" w:cs="仿宋"/>
                <w:sz w:val="24"/>
                <w:szCs w:val="24"/>
              </w:rPr>
              <w:t>评审打分，</w:t>
            </w:r>
            <w:r>
              <w:rPr>
                <w:rFonts w:hint="eastAsia" w:ascii="仿宋" w:hAnsi="仿宋" w:eastAsia="仿宋" w:cs="仿宋"/>
                <w:b/>
                <w:kern w:val="0"/>
                <w:sz w:val="24"/>
                <w:szCs w:val="24"/>
                <w:lang w:val="en-US" w:eastAsia="zh-CN"/>
              </w:rPr>
              <w:t>设备性能指标</w:t>
            </w:r>
            <w:r>
              <w:rPr>
                <w:rFonts w:hint="eastAsia" w:ascii="仿宋" w:hAnsi="仿宋" w:eastAsia="仿宋" w:cs="仿宋"/>
                <w:kern w:val="0"/>
                <w:sz w:val="24"/>
                <w:szCs w:val="24"/>
                <w:lang w:val="en-US" w:eastAsia="zh-CN"/>
              </w:rPr>
              <w:t>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的为实质性参数，不满足将作无效标处理。标</w:t>
            </w:r>
            <w:r>
              <w:rPr>
                <w:rFonts w:hint="eastAsia" w:ascii="仿宋" w:hAnsi="仿宋" w:eastAsia="仿宋" w:cs="仿宋"/>
                <w:kern w:val="0"/>
                <w:sz w:val="24"/>
                <w:szCs w:val="24"/>
                <w:lang w:val="en-US" w:eastAsia="zh-CN"/>
              </w:rPr>
              <w:t>“△”的为关键参数指标，每项负偏离扣3分，扣完为止</w:t>
            </w:r>
            <w:r>
              <w:rPr>
                <w:rFonts w:hint="eastAsia" w:ascii="仿宋" w:hAnsi="仿宋" w:eastAsia="仿宋" w:cs="仿宋"/>
                <w:sz w:val="24"/>
                <w:szCs w:val="24"/>
                <w:lang w:eastAsia="zh-CN"/>
              </w:rPr>
              <w:t>；</w:t>
            </w:r>
            <w:r>
              <w:rPr>
                <w:rFonts w:hint="eastAsia" w:ascii="仿宋" w:hAnsi="仿宋" w:eastAsia="仿宋" w:cs="仿宋"/>
                <w:kern w:val="0"/>
                <w:sz w:val="24"/>
                <w:szCs w:val="24"/>
                <w:lang w:val="en-US" w:eastAsia="zh-CN"/>
              </w:rPr>
              <w:t>其他指标参数，每项负偏离扣1分，扣完为止。</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30</w:t>
            </w:r>
          </w:p>
        </w:tc>
      </w:tr>
      <w:tr>
        <w:tblPrEx>
          <w:tblCellMar>
            <w:top w:w="0" w:type="dxa"/>
            <w:left w:w="108" w:type="dxa"/>
            <w:bottom w:w="0" w:type="dxa"/>
            <w:right w:w="108" w:type="dxa"/>
          </w:tblCellMar>
        </w:tblPrEx>
        <w:trPr>
          <w:trHeight w:val="670" w:hRule="atLeast"/>
        </w:trPr>
        <w:tc>
          <w:tcPr>
            <w:tcW w:w="65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2</w:t>
            </w:r>
          </w:p>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pStyle w:val="28"/>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项目实施方案</w:t>
            </w:r>
            <w:r>
              <w:rPr>
                <w:rFonts w:hint="eastAsia" w:ascii="仿宋" w:hAnsi="仿宋" w:eastAsia="仿宋" w:cs="仿宋"/>
                <w:sz w:val="24"/>
                <w:szCs w:val="24"/>
                <w:lang w:eastAsia="zh-CN"/>
              </w:rPr>
              <w:t>：</w:t>
            </w:r>
            <w:r>
              <w:rPr>
                <w:rFonts w:hint="eastAsia" w:ascii="仿宋" w:hAnsi="仿宋" w:eastAsia="仿宋" w:cs="仿宋"/>
                <w:sz w:val="24"/>
                <w:szCs w:val="24"/>
              </w:rPr>
              <w:t>根据投标单位</w:t>
            </w:r>
            <w:r>
              <w:rPr>
                <w:rFonts w:hint="eastAsia" w:ascii="仿宋" w:hAnsi="仿宋" w:eastAsia="仿宋" w:cs="仿宋"/>
                <w:color w:val="000000"/>
                <w:sz w:val="24"/>
                <w:szCs w:val="24"/>
              </w:rPr>
              <w:t>实施方案</w:t>
            </w:r>
            <w:r>
              <w:rPr>
                <w:rFonts w:hint="eastAsia" w:ascii="仿宋" w:hAnsi="仿宋" w:eastAsia="仿宋" w:cs="仿宋"/>
                <w:sz w:val="24"/>
                <w:szCs w:val="24"/>
              </w:rPr>
              <w:t>的合理性、规范性及技术方案的可行性，是否适合本项目的特点</w:t>
            </w:r>
            <w:r>
              <w:rPr>
                <w:rFonts w:hint="eastAsia" w:ascii="仿宋" w:hAnsi="仿宋" w:eastAsia="仿宋" w:cs="仿宋"/>
                <w:kern w:val="0"/>
                <w:sz w:val="24"/>
                <w:szCs w:val="24"/>
              </w:rPr>
              <w:t>，完全适合本项目的得8</w:t>
            </w:r>
            <w:r>
              <w:rPr>
                <w:rFonts w:hint="eastAsia" w:ascii="仿宋" w:hAnsi="仿宋" w:eastAsia="仿宋" w:cs="仿宋"/>
                <w:sz w:val="24"/>
                <w:szCs w:val="24"/>
              </w:rPr>
              <w:t>-</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分,基本适合本项目的得6-8分,不太适合本项目的得4-6分。</w:t>
            </w:r>
            <w:r>
              <w:rPr>
                <w:rFonts w:hint="eastAsia" w:ascii="仿宋" w:hAnsi="仿宋" w:eastAsia="仿宋" w:cs="仿宋"/>
                <w:sz w:val="24"/>
                <w:szCs w:val="24"/>
              </w:rPr>
              <w:t xml:space="preserve"> </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10</w:t>
            </w:r>
          </w:p>
        </w:tc>
      </w:tr>
      <w:tr>
        <w:tblPrEx>
          <w:tblCellMar>
            <w:top w:w="0" w:type="dxa"/>
            <w:left w:w="108" w:type="dxa"/>
            <w:bottom w:w="0" w:type="dxa"/>
            <w:right w:w="108" w:type="dxa"/>
          </w:tblCellMar>
        </w:tblPrEx>
        <w:trPr>
          <w:trHeight w:val="745" w:hRule="atLeast"/>
        </w:trPr>
        <w:tc>
          <w:tcPr>
            <w:tcW w:w="65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项目实施方案</w:t>
            </w:r>
            <w:r>
              <w:rPr>
                <w:rFonts w:hint="eastAsia" w:ascii="仿宋" w:hAnsi="仿宋" w:eastAsia="仿宋" w:cs="仿宋"/>
                <w:sz w:val="24"/>
                <w:szCs w:val="24"/>
                <w:lang w:eastAsia="zh-CN"/>
              </w:rPr>
              <w:t>：</w:t>
            </w:r>
            <w:r>
              <w:rPr>
                <w:rFonts w:hint="eastAsia" w:ascii="仿宋" w:hAnsi="仿宋" w:eastAsia="仿宋" w:cs="仿宋"/>
                <w:color w:val="000000"/>
                <w:sz w:val="24"/>
                <w:szCs w:val="24"/>
              </w:rPr>
              <w:t>根据投标单位的接单、配货、装车、运输、送货、交货、办理交接手续等方案的完整性、科学性酌情打分；</w:t>
            </w:r>
            <w:r>
              <w:rPr>
                <w:rFonts w:hint="eastAsia" w:ascii="仿宋" w:hAnsi="仿宋" w:eastAsia="仿宋" w:cs="仿宋"/>
                <w:sz w:val="24"/>
                <w:szCs w:val="24"/>
                <w:lang w:val="zh-CN"/>
              </w:rPr>
              <w:t>方案合理、内容详尽、操作性强的得8-1</w:t>
            </w:r>
            <w:r>
              <w:rPr>
                <w:rFonts w:hint="eastAsia" w:ascii="仿宋" w:hAnsi="仿宋" w:eastAsia="仿宋" w:cs="仿宋"/>
                <w:sz w:val="24"/>
                <w:szCs w:val="24"/>
                <w:lang w:val="en-US" w:eastAsia="zh-CN"/>
              </w:rPr>
              <w:t>0</w:t>
            </w:r>
            <w:r>
              <w:rPr>
                <w:rFonts w:hint="eastAsia" w:ascii="仿宋" w:hAnsi="仿宋" w:eastAsia="仿宋" w:cs="仿宋"/>
                <w:sz w:val="24"/>
                <w:szCs w:val="24"/>
                <w:lang w:val="zh-CN"/>
              </w:rPr>
              <w:t>分，方案合理、内容详细、操作性一般得4-8分，方案粗略、内容单一、操作性不强得1-4分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10</w:t>
            </w:r>
          </w:p>
        </w:tc>
      </w:tr>
      <w:tr>
        <w:tblPrEx>
          <w:tblCellMar>
            <w:top w:w="0" w:type="dxa"/>
            <w:left w:w="108" w:type="dxa"/>
            <w:bottom w:w="0" w:type="dxa"/>
            <w:right w:w="108" w:type="dxa"/>
          </w:tblCellMar>
        </w:tblPrEx>
        <w:trPr>
          <w:trHeight w:val="4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3</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应急措施</w:t>
            </w:r>
            <w:r>
              <w:rPr>
                <w:rFonts w:hint="eastAsia" w:ascii="仿宋" w:hAnsi="仿宋" w:eastAsia="仿宋" w:cs="仿宋"/>
                <w:sz w:val="24"/>
                <w:szCs w:val="24"/>
                <w:lang w:eastAsia="zh-CN"/>
              </w:rPr>
              <w:t>：</w:t>
            </w:r>
            <w:r>
              <w:rPr>
                <w:rFonts w:hint="eastAsia" w:ascii="仿宋" w:hAnsi="仿宋" w:eastAsia="仿宋" w:cs="仿宋"/>
                <w:sz w:val="24"/>
                <w:szCs w:val="24"/>
              </w:rPr>
              <w:t>具有相应的应急解决方案：方案制订明确，可行性强的得6-8分；有方案制订，无明确可行性的得3-6分；方案简单无可行性的得1-3分。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8</w:t>
            </w:r>
          </w:p>
        </w:tc>
      </w:tr>
      <w:tr>
        <w:tblPrEx>
          <w:tblCellMar>
            <w:top w:w="0" w:type="dxa"/>
            <w:left w:w="108" w:type="dxa"/>
            <w:bottom w:w="0" w:type="dxa"/>
            <w:right w:w="108" w:type="dxa"/>
          </w:tblCellMar>
        </w:tblPrEx>
        <w:trPr>
          <w:trHeight w:val="4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4</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售后服务</w:t>
            </w:r>
            <w:r>
              <w:rPr>
                <w:rFonts w:hint="eastAsia" w:ascii="仿宋" w:hAnsi="仿宋" w:eastAsia="仿宋" w:cs="仿宋"/>
                <w:sz w:val="24"/>
                <w:szCs w:val="24"/>
                <w:lang w:eastAsia="zh-CN"/>
              </w:rPr>
              <w:t>：</w:t>
            </w:r>
            <w:r>
              <w:rPr>
                <w:rFonts w:hint="eastAsia" w:ascii="仿宋" w:hAnsi="仿宋" w:eastAsia="仿宋" w:cs="仿宋"/>
                <w:color w:val="auto"/>
                <w:sz w:val="24"/>
                <w:szCs w:val="24"/>
              </w:rPr>
              <w:t>供应商提供售后服务方案的完整性：有完整的维护保修方案得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分，有合法注册的</w:t>
            </w:r>
            <w:r>
              <w:rPr>
                <w:rFonts w:hint="eastAsia" w:ascii="仿宋" w:hAnsi="仿宋" w:eastAsia="仿宋" w:cs="仿宋"/>
                <w:color w:val="auto"/>
                <w:sz w:val="24"/>
                <w:szCs w:val="24"/>
                <w:lang w:val="en-US" w:eastAsia="zh-CN"/>
              </w:rPr>
              <w:t>杭州</w:t>
            </w:r>
            <w:r>
              <w:rPr>
                <w:rFonts w:hint="eastAsia" w:ascii="仿宋" w:hAnsi="仿宋" w:eastAsia="仿宋" w:cs="仿宋"/>
                <w:color w:val="auto"/>
                <w:sz w:val="24"/>
                <w:szCs w:val="24"/>
              </w:rPr>
              <w:t>售后服务机构得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电话响应时间小于2小时，到现场</w:t>
            </w:r>
            <w:r>
              <w:rPr>
                <w:rFonts w:hint="eastAsia" w:ascii="仿宋" w:hAnsi="仿宋" w:eastAsia="仿宋" w:cs="仿宋"/>
                <w:color w:val="auto"/>
                <w:sz w:val="24"/>
                <w:szCs w:val="24"/>
              </w:rPr>
              <w:t>维修时间小于</w:t>
            </w: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小时得1分，维修零配件价格合理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配件充足得1分。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5</w:t>
            </w:r>
          </w:p>
        </w:tc>
      </w:tr>
      <w:tr>
        <w:tblPrEx>
          <w:tblCellMar>
            <w:top w:w="0" w:type="dxa"/>
            <w:left w:w="108" w:type="dxa"/>
            <w:bottom w:w="0" w:type="dxa"/>
            <w:right w:w="108" w:type="dxa"/>
          </w:tblCellMar>
        </w:tblPrEx>
        <w:trPr>
          <w:trHeight w:val="48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5</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优惠承诺</w:t>
            </w:r>
            <w:r>
              <w:rPr>
                <w:rFonts w:hint="eastAsia" w:ascii="仿宋" w:hAnsi="仿宋" w:eastAsia="仿宋" w:cs="仿宋"/>
                <w:sz w:val="24"/>
                <w:szCs w:val="24"/>
                <w:lang w:eastAsia="zh-CN"/>
              </w:rPr>
              <w:t>：</w:t>
            </w:r>
            <w:r>
              <w:rPr>
                <w:rFonts w:hint="eastAsia" w:ascii="仿宋" w:hAnsi="仿宋" w:eastAsia="仿宋" w:cs="仿宋"/>
                <w:sz w:val="24"/>
                <w:szCs w:val="24"/>
              </w:rPr>
              <w:t>供应商承诺每具有一项实质性优惠的得1分，最高得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2</w:t>
            </w:r>
          </w:p>
        </w:tc>
      </w:tr>
      <w:tr>
        <w:tblPrEx>
          <w:tblCellMar>
            <w:top w:w="0" w:type="dxa"/>
            <w:left w:w="108" w:type="dxa"/>
            <w:bottom w:w="0" w:type="dxa"/>
            <w:right w:w="108" w:type="dxa"/>
          </w:tblCellMar>
        </w:tblPrEx>
        <w:trPr>
          <w:trHeight w:val="722"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6</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认证</w:t>
            </w:r>
            <w:r>
              <w:rPr>
                <w:rFonts w:hint="eastAsia" w:ascii="仿宋" w:hAnsi="仿宋" w:eastAsia="仿宋" w:cs="仿宋"/>
                <w:sz w:val="24"/>
                <w:szCs w:val="24"/>
                <w:lang w:eastAsia="zh-CN"/>
              </w:rPr>
              <w:t>：</w:t>
            </w:r>
            <w:r>
              <w:rPr>
                <w:rFonts w:hint="eastAsia" w:ascii="仿宋" w:hAnsi="仿宋" w:eastAsia="仿宋" w:cs="仿宋"/>
                <w:sz w:val="24"/>
                <w:szCs w:val="24"/>
              </w:rPr>
              <w:t>投标产品制造商：具备有效的ISO医疗器械质量管理体系认证证书，得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w:t>
            </w:r>
          </w:p>
        </w:tc>
      </w:tr>
      <w:tr>
        <w:tblPrEx>
          <w:tblCellMar>
            <w:top w:w="0" w:type="dxa"/>
            <w:left w:w="108" w:type="dxa"/>
            <w:bottom w:w="0" w:type="dxa"/>
            <w:right w:w="108" w:type="dxa"/>
          </w:tblCellMar>
        </w:tblPrEx>
        <w:trPr>
          <w:trHeight w:val="463"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7</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成功案例</w:t>
            </w:r>
            <w:r>
              <w:rPr>
                <w:rFonts w:hint="eastAsia" w:ascii="仿宋" w:hAnsi="仿宋" w:eastAsia="仿宋" w:cs="仿宋"/>
                <w:sz w:val="24"/>
                <w:szCs w:val="24"/>
                <w:lang w:eastAsia="zh-CN"/>
              </w:rPr>
              <w:t>：</w:t>
            </w:r>
            <w:r>
              <w:rPr>
                <w:rFonts w:hint="eastAsia" w:ascii="仿宋" w:hAnsi="仿宋" w:eastAsia="仿宋" w:cs="仿宋"/>
                <w:sz w:val="24"/>
                <w:szCs w:val="24"/>
              </w:rPr>
              <w:t>提供近三年（2019年至今）投标设备的项目合同，每提供一个</w:t>
            </w:r>
            <w:r>
              <w:rPr>
                <w:rFonts w:hint="eastAsia" w:ascii="仿宋" w:hAnsi="仿宋" w:eastAsia="仿宋" w:cs="仿宋"/>
                <w:sz w:val="24"/>
                <w:szCs w:val="24"/>
                <w:lang w:val="en-US" w:eastAsia="zh-CN"/>
              </w:rPr>
              <w:t>项目</w:t>
            </w:r>
            <w:r>
              <w:rPr>
                <w:rFonts w:hint="eastAsia" w:ascii="仿宋" w:hAnsi="仿宋" w:eastAsia="仿宋" w:cs="仿宋"/>
                <w:sz w:val="24"/>
                <w:szCs w:val="24"/>
              </w:rPr>
              <w:t>合同得1分，最高得3分。</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3</w:t>
            </w:r>
          </w:p>
        </w:tc>
      </w:tr>
      <w:tr>
        <w:tblPrEx>
          <w:tblCellMar>
            <w:top w:w="0" w:type="dxa"/>
            <w:left w:w="108" w:type="dxa"/>
            <w:bottom w:w="0" w:type="dxa"/>
            <w:right w:w="108" w:type="dxa"/>
          </w:tblCellMar>
        </w:tblPrEx>
        <w:trPr>
          <w:trHeight w:val="693"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8</w:t>
            </w:r>
          </w:p>
        </w:tc>
        <w:tc>
          <w:tcPr>
            <w:tcW w:w="77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sz w:val="24"/>
                <w:szCs w:val="24"/>
              </w:rPr>
              <w:t>政策性</w:t>
            </w:r>
            <w:r>
              <w:rPr>
                <w:rFonts w:hint="eastAsia" w:ascii="仿宋" w:hAnsi="仿宋" w:eastAsia="仿宋" w:cs="仿宋"/>
                <w:sz w:val="24"/>
                <w:szCs w:val="24"/>
                <w:lang w:eastAsia="zh-CN"/>
              </w:rPr>
              <w:t>：</w:t>
            </w:r>
            <w:r>
              <w:rPr>
                <w:rFonts w:hint="eastAsia" w:ascii="仿宋" w:hAnsi="仿宋" w:eastAsia="仿宋" w:cs="仿宋"/>
                <w:sz w:val="24"/>
                <w:szCs w:val="24"/>
              </w:rPr>
              <w:t>投标产品具有国家确定的认证机构出具的、处于有效期之内的节能产品、环境标志产品认证证书的，每有1项认证的得0.5分，最高得1分。（证书复印件加盖厂家公章）</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1</w:t>
            </w:r>
          </w:p>
        </w:tc>
      </w:tr>
      <w:tr>
        <w:tblPrEx>
          <w:tblCellMar>
            <w:top w:w="0" w:type="dxa"/>
            <w:left w:w="108" w:type="dxa"/>
            <w:bottom w:w="0" w:type="dxa"/>
            <w:right w:w="108" w:type="dxa"/>
          </w:tblCellMar>
        </w:tblPrEx>
        <w:trPr>
          <w:trHeight w:val="625"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9</w:t>
            </w:r>
          </w:p>
        </w:tc>
        <w:tc>
          <w:tcPr>
            <w:tcW w:w="7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仿宋" w:hAnsi="仿宋" w:eastAsia="仿宋" w:cs="仿宋"/>
                <w:color w:val="000000"/>
                <w:sz w:val="24"/>
              </w:rPr>
            </w:pPr>
            <w:r>
              <w:rPr>
                <w:rFonts w:hint="eastAsia" w:ascii="仿宋" w:hAnsi="仿宋" w:eastAsia="仿宋" w:cs="仿宋"/>
                <w:color w:val="000000"/>
                <w:sz w:val="24"/>
              </w:rPr>
              <w:t>有效投标报价的最低价作为评标基准价，其最低报价为满分；按［投标报价得分=（评标基准价/投标报价）*</w:t>
            </w:r>
            <w:r>
              <w:rPr>
                <w:rFonts w:hint="eastAsia" w:ascii="仿宋" w:hAnsi="仿宋" w:eastAsia="仿宋" w:cs="仿宋"/>
                <w:color w:val="000000"/>
                <w:sz w:val="24"/>
                <w:lang w:val="en-US" w:eastAsia="zh-CN"/>
              </w:rPr>
              <w:t>3</w:t>
            </w:r>
            <w:r>
              <w:rPr>
                <w:rFonts w:hint="eastAsia" w:ascii="仿宋" w:hAnsi="仿宋" w:eastAsia="仿宋" w:cs="仿宋"/>
                <w:color w:val="000000"/>
                <w:sz w:val="24"/>
              </w:rPr>
              <w:t>0］的计算公式计算。</w:t>
            </w:r>
          </w:p>
          <w:p>
            <w:pPr>
              <w:widowControl/>
              <w:shd w:val="clear" w:color="auto" w:fill="FFFFFF"/>
              <w:adjustRightInd/>
              <w:spacing w:after="225" w:line="315" w:lineRule="atLeast"/>
              <w:jc w:val="left"/>
              <w:rPr>
                <w:rFonts w:hint="eastAsia" w:ascii="仿宋" w:hAnsi="仿宋" w:eastAsia="仿宋" w:cs="仿宋"/>
                <w:color w:val="000000"/>
                <w:sz w:val="24"/>
              </w:rPr>
            </w:pPr>
            <w:r>
              <w:rPr>
                <w:rFonts w:hint="eastAsia" w:ascii="仿宋" w:hAnsi="仿宋" w:eastAsia="仿宋" w:cs="仿宋"/>
                <w:color w:val="000000"/>
                <w:sz w:val="24"/>
              </w:rPr>
              <w:t>评标过程中，不得去掉报价中的最高报价和最低报价。</w:t>
            </w:r>
          </w:p>
          <w:p>
            <w:pPr>
              <w:widowControl/>
              <w:jc w:val="left"/>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color w:val="000000"/>
                <w:sz w:val="24"/>
              </w:rPr>
              <w:t>因落实政府采购政策需要进行价格调整的，以调整后的价格计算评标基准价和投标报价。</w:t>
            </w:r>
          </w:p>
        </w:tc>
        <w:tc>
          <w:tcPr>
            <w:tcW w:w="89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snapToGrid/>
                <w:color w:val="000000"/>
                <w:kern w:val="2"/>
                <w:sz w:val="24"/>
                <w:szCs w:val="24"/>
                <w:highlight w:val="none"/>
                <w:lang w:val="en-US" w:eastAsia="zh-CN" w:bidi="ar-SA"/>
              </w:rPr>
            </w:pPr>
            <w:r>
              <w:rPr>
                <w:rFonts w:hint="eastAsia" w:ascii="仿宋" w:hAnsi="仿宋" w:eastAsia="仿宋" w:cs="仿宋"/>
                <w:bCs/>
                <w:snapToGrid/>
                <w:color w:val="000000"/>
                <w:kern w:val="2"/>
                <w:sz w:val="24"/>
                <w:szCs w:val="24"/>
                <w:highlight w:val="none"/>
                <w:lang w:val="en-US" w:eastAsia="zh-CN" w:bidi="ar-SA"/>
              </w:rPr>
              <w:t>30分</w:t>
            </w:r>
          </w:p>
        </w:tc>
      </w:tr>
    </w:tbl>
    <w:p>
      <w:pPr>
        <w:snapToGrid w:val="0"/>
        <w:spacing w:line="360" w:lineRule="auto"/>
        <w:rPr>
          <w:rFonts w:hint="eastAsia"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w:t>
      </w:r>
      <w:r>
        <w:rPr>
          <w:rFonts w:hint="eastAsia" w:ascii="仿宋" w:hAnsi="仿宋" w:eastAsia="仿宋" w:cs="仿宋"/>
          <w:b/>
          <w:bCs/>
          <w:color w:val="000000"/>
          <w:sz w:val="24"/>
        </w:rPr>
        <w:t>（序号和内容）</w:t>
      </w:r>
      <w:r>
        <w:rPr>
          <w:rFonts w:hint="eastAsia" w:ascii="仿宋" w:hAnsi="仿宋" w:eastAsia="仿宋" w:cs="仿宋"/>
          <w:sz w:val="24"/>
        </w:rPr>
        <w:t>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lang w:val="en-US" w:eastAsia="zh-CN"/>
        </w:rPr>
      </w:pPr>
      <w:r>
        <w:rPr>
          <w:rFonts w:hint="eastAsia" w:ascii="仿宋" w:hAnsi="仿宋" w:eastAsia="仿宋" w:cs="仿宋"/>
          <w:b/>
          <w:kern w:val="0"/>
          <w:sz w:val="24"/>
        </w:rPr>
        <w:t>3.4报价评审。</w:t>
      </w:r>
      <w:r>
        <w:rPr>
          <w:rFonts w:hint="eastAsia" w:ascii="仿宋" w:hAnsi="仿宋" w:eastAsia="仿宋" w:cs="仿宋"/>
          <w:b/>
          <w:kern w:val="0"/>
          <w:sz w:val="24"/>
          <w:lang w:val="en-US" w:eastAsia="zh-CN"/>
        </w:rPr>
        <w:t xml:space="preserve"> </w:t>
      </w:r>
    </w:p>
    <w:p>
      <w:pPr>
        <w:pStyle w:val="26"/>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6"/>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hint="eastAsia" w:ascii="仿宋" w:hAnsi="仿宋" w:eastAsia="仿宋" w:cs="仿宋"/>
          <w:kern w:val="0"/>
          <w:szCs w:val="24"/>
          <w:highlight w:val="none"/>
        </w:rPr>
        <w:t>%的</w:t>
      </w:r>
      <w:r>
        <w:rPr>
          <w:rFonts w:hint="eastAsia" w:ascii="仿宋" w:hAnsi="仿宋" w:eastAsia="仿宋" w:cs="仿宋"/>
          <w:kern w:val="0"/>
          <w:szCs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26"/>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7"/>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3"/>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3"/>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3"/>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3"/>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3"/>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napToGrid w:val="0"/>
        <w:spacing w:line="360" w:lineRule="auto"/>
        <w:rPr>
          <w:rFonts w:hint="eastAsia"/>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Start w:id="404" w:name="_Toc86217003"/>
    </w:p>
    <w:p>
      <w:pPr>
        <w:pStyle w:val="5"/>
        <w:rPr>
          <w:rFonts w:hint="eastAsia" w:ascii="仿宋" w:hAnsi="仿宋" w:eastAsia="仿宋" w:cs="仿宋"/>
        </w:rPr>
      </w:pPr>
    </w:p>
    <w:p>
      <w:pPr>
        <w:pStyle w:val="5"/>
        <w:rPr>
          <w:rFonts w:hint="eastAsia" w:ascii="仿宋" w:hAnsi="仿宋" w:eastAsia="仿宋" w:cs="仿宋"/>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p>
    <w:p>
      <w:pPr>
        <w:spacing w:line="360" w:lineRule="auto"/>
        <w:ind w:firstLine="2168" w:firstLineChars="6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spacing w:line="360" w:lineRule="auto"/>
        <w:rPr>
          <w:rFonts w:hint="eastAsia" w:ascii="仿宋" w:hAnsi="仿宋" w:eastAsia="仿宋" w:cs="仿宋"/>
          <w:sz w:val="24"/>
        </w:rPr>
      </w:pP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pPr>
        <w:pStyle w:val="2"/>
        <w:rPr>
          <w:rFonts w:hint="eastAsia" w:ascii="仿宋" w:hAnsi="仿宋" w:eastAsia="仿宋" w:cs="仿宋"/>
          <w:szCs w:val="24"/>
        </w:rPr>
      </w:pPr>
    </w:p>
    <w:p>
      <w:pPr>
        <w:pStyle w:val="2"/>
        <w:rPr>
          <w:rFonts w:hint="eastAsia" w:ascii="仿宋" w:hAnsi="仿宋" w:eastAsia="仿宋" w:cs="仿宋"/>
          <w:szCs w:val="24"/>
        </w:rPr>
      </w:pPr>
    </w:p>
    <w:p>
      <w:pPr>
        <w:pStyle w:val="2"/>
        <w:jc w:val="center"/>
        <w:rPr>
          <w:rFonts w:hint="eastAsia" w:ascii="仿宋" w:hAnsi="仿宋" w:eastAsia="仿宋" w:cs="仿宋"/>
          <w:szCs w:val="24"/>
        </w:rPr>
      </w:pPr>
    </w:p>
    <w:p>
      <w:pPr>
        <w:pStyle w:val="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2"/>
        <w:rPr>
          <w:rFonts w:hint="eastAsia" w:ascii="仿宋" w:hAnsi="仿宋" w:eastAsia="仿宋" w:cs="仿宋"/>
          <w:szCs w:val="24"/>
        </w:rPr>
      </w:pPr>
    </w:p>
    <w:p>
      <w:pPr>
        <w:pStyle w:val="2"/>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9"/>
        <w:spacing w:before="120" w:line="22" w:lineRule="atLeast"/>
        <w:rPr>
          <w:rFonts w:hint="eastAsia" w:ascii="仿宋" w:hAnsi="仿宋" w:eastAsia="仿宋" w:cs="仿宋"/>
          <w:szCs w:val="24"/>
        </w:rPr>
      </w:pPr>
    </w:p>
    <w:p>
      <w:pPr>
        <w:pStyle w:val="29"/>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417" w:bottom="1474" w:left="1417" w:header="851" w:footer="851" w:gutter="0"/>
          <w:pgNumType w:fmt="decimal"/>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b/>
          <w:sz w:val="24"/>
        </w:rPr>
      </w:pPr>
      <w:bookmarkStart w:id="405" w:name="_Toc24059"/>
      <w:bookmarkStart w:id="406" w:name="_Toc2232"/>
      <w:bookmarkStart w:id="407" w:name="_Toc3029"/>
      <w:r>
        <w:rPr>
          <w:rFonts w:hint="eastAsia" w:ascii="仿宋" w:hAnsi="仿宋" w:eastAsia="仿宋" w:cs="仿宋"/>
          <w:b/>
          <w:sz w:val="24"/>
        </w:rPr>
        <w:t>1.1 合同组成部分</w:t>
      </w:r>
      <w:bookmarkEnd w:id="405"/>
      <w:bookmarkEnd w:id="406"/>
      <w:bookmarkEnd w:id="4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8" w:name="_Toc21295"/>
      <w:bookmarkStart w:id="409" w:name="_Toc27126"/>
      <w:bookmarkStart w:id="410" w:name="_Toc24300"/>
      <w:r>
        <w:rPr>
          <w:rFonts w:hint="eastAsia" w:ascii="仿宋" w:hAnsi="仿宋" w:eastAsia="仿宋" w:cs="仿宋"/>
          <w:b/>
          <w:sz w:val="24"/>
        </w:rPr>
        <w:t>1.2 货物</w:t>
      </w:r>
      <w:bookmarkEnd w:id="408"/>
      <w:bookmarkEnd w:id="409"/>
      <w:bookmarkEnd w:id="410"/>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11" w:name="_Toc21551"/>
      <w:bookmarkStart w:id="412" w:name="_Toc21631"/>
      <w:bookmarkStart w:id="413" w:name="_Toc23292"/>
      <w:r>
        <w:rPr>
          <w:rFonts w:hint="eastAsia" w:ascii="仿宋" w:hAnsi="仿宋" w:eastAsia="仿宋" w:cs="仿宋"/>
          <w:b/>
          <w:sz w:val="24"/>
        </w:rPr>
        <w:t>1.3 价款</w:t>
      </w:r>
      <w:bookmarkEnd w:id="411"/>
      <w:bookmarkEnd w:id="412"/>
      <w:bookmarkEnd w:id="41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0"/>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14" w:name="_Toc1814"/>
      <w:bookmarkStart w:id="415" w:name="_Toc10340"/>
      <w:bookmarkStart w:id="416" w:name="_Toc22618"/>
      <w:r>
        <w:rPr>
          <w:rFonts w:hint="eastAsia" w:ascii="仿宋" w:hAnsi="仿宋" w:eastAsia="仿宋" w:cs="仿宋"/>
          <w:b/>
          <w:sz w:val="24"/>
        </w:rPr>
        <w:t>1.4 付款</w:t>
      </w:r>
      <w:bookmarkEnd w:id="414"/>
      <w:bookmarkEnd w:id="415"/>
      <w:bookmarkEnd w:id="416"/>
      <w:r>
        <w:rPr>
          <w:rFonts w:hint="eastAsia" w:ascii="仿宋" w:hAnsi="仿宋" w:eastAsia="仿宋" w:cs="仿宋"/>
          <w:b/>
          <w:sz w:val="24"/>
        </w:rPr>
        <w:t>方式、时间和条件</w:t>
      </w:r>
    </w:p>
    <w:p>
      <w:pPr>
        <w:pStyle w:val="3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17" w:name="_Toc2846"/>
      <w:bookmarkStart w:id="418" w:name="_Toc32071"/>
      <w:bookmarkStart w:id="419" w:name="_Toc19304"/>
      <w:r>
        <w:rPr>
          <w:rFonts w:hint="eastAsia" w:ascii="仿宋" w:hAnsi="仿宋" w:eastAsia="仿宋" w:cs="仿宋"/>
          <w:b/>
          <w:sz w:val="24"/>
        </w:rPr>
        <w:t>1.5 货物交付期限、地点和方式</w:t>
      </w:r>
      <w:bookmarkEnd w:id="417"/>
      <w:bookmarkEnd w:id="418"/>
      <w:bookmarkEnd w:id="41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20" w:name="_Toc27250"/>
      <w:bookmarkStart w:id="421" w:name="_Toc21423"/>
      <w:bookmarkStart w:id="422" w:name="_Toc19554"/>
      <w:r>
        <w:rPr>
          <w:rFonts w:hint="eastAsia" w:ascii="仿宋" w:hAnsi="仿宋" w:eastAsia="仿宋" w:cs="仿宋"/>
          <w:b/>
          <w:sz w:val="24"/>
        </w:rPr>
        <w:t>1.6 违约责任</w:t>
      </w:r>
      <w:bookmarkEnd w:id="420"/>
      <w:bookmarkEnd w:id="421"/>
      <w:bookmarkEnd w:id="42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23" w:name="_Toc28375"/>
      <w:bookmarkStart w:id="424" w:name="_Toc15583"/>
      <w:bookmarkStart w:id="425" w:name="_Toc16021"/>
      <w:r>
        <w:rPr>
          <w:rFonts w:hint="eastAsia" w:ascii="仿宋" w:hAnsi="仿宋" w:eastAsia="仿宋" w:cs="仿宋"/>
          <w:b/>
          <w:sz w:val="24"/>
        </w:rPr>
        <w:t>1.7 合同争议的解决</w:t>
      </w:r>
      <w:bookmarkEnd w:id="423"/>
      <w:bookmarkEnd w:id="424"/>
      <w:bookmarkEnd w:id="425"/>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26" w:name="_Toc15322"/>
      <w:bookmarkStart w:id="427" w:name="_Toc11173"/>
      <w:bookmarkStart w:id="428" w:name="_Toc7245"/>
      <w:r>
        <w:rPr>
          <w:rFonts w:hint="eastAsia" w:ascii="仿宋" w:hAnsi="仿宋" w:eastAsia="仿宋" w:cs="仿宋"/>
          <w:b/>
          <w:sz w:val="24"/>
        </w:rPr>
        <w:t>1.8 合同生效</w:t>
      </w:r>
      <w:bookmarkEnd w:id="426"/>
      <w:bookmarkEnd w:id="427"/>
      <w:bookmarkEnd w:id="428"/>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bookmarkStart w:id="429" w:name="_Toc331685783"/>
    </w:p>
    <w:p>
      <w:pPr>
        <w:pStyle w:val="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29"/>
    </w:p>
    <w:p>
      <w:pPr>
        <w:spacing w:line="560" w:lineRule="exact"/>
        <w:ind w:firstLine="482" w:firstLineChars="200"/>
        <w:outlineLvl w:val="0"/>
        <w:rPr>
          <w:rFonts w:hint="eastAsia" w:ascii="仿宋" w:hAnsi="仿宋" w:eastAsia="仿宋" w:cs="仿宋"/>
          <w:b/>
          <w:sz w:val="24"/>
        </w:rPr>
      </w:pPr>
      <w:bookmarkStart w:id="430" w:name="_Toc16917"/>
      <w:bookmarkStart w:id="431" w:name="_Toc28763"/>
      <w:bookmarkStart w:id="432" w:name="_Ref467379214"/>
      <w:bookmarkStart w:id="433" w:name="_Ref467379195"/>
      <w:bookmarkStart w:id="434" w:name="_Toc487900349"/>
      <w:bookmarkStart w:id="435" w:name="_Toc19614"/>
      <w:bookmarkStart w:id="436" w:name="_Toc259093669"/>
      <w:bookmarkStart w:id="437" w:name="_Toc279701240"/>
      <w:bookmarkStart w:id="438" w:name="_Ref467378499"/>
      <w:bookmarkStart w:id="439" w:name="_Ref467379109"/>
      <w:bookmarkStart w:id="440" w:name="_Ref467379094"/>
      <w:bookmarkStart w:id="441" w:name="_Ref467378404"/>
      <w:bookmarkStart w:id="442" w:name="_Ref467379225"/>
      <w:bookmarkStart w:id="443" w:name="_Ref467378463"/>
      <w:bookmarkStart w:id="444" w:name="_Ref467379205"/>
      <w:bookmarkStart w:id="445" w:name="_Ref467379101"/>
      <w:r>
        <w:rPr>
          <w:rFonts w:hint="eastAsia" w:ascii="仿宋" w:hAnsi="仿宋" w:eastAsia="仿宋" w:cs="仿宋"/>
          <w:b/>
          <w:sz w:val="24"/>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sz w:val="24"/>
        </w:rPr>
      </w:pPr>
      <w:bookmarkStart w:id="446" w:name="_Ref467378840"/>
      <w:r>
        <w:rPr>
          <w:rFonts w:hint="eastAsia" w:ascii="仿宋" w:hAnsi="仿宋" w:eastAsia="仿宋" w:cs="仿宋"/>
          <w:sz w:val="24"/>
        </w:rPr>
        <w:t>2.1.4 “甲方”系指与中标供应商签署合同的采购人</w:t>
      </w:r>
      <w:bookmarkEnd w:id="446"/>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47" w:name="_Ref467379400"/>
      <w:r>
        <w:rPr>
          <w:rFonts w:hint="eastAsia" w:ascii="仿宋" w:hAnsi="仿宋" w:eastAsia="仿宋" w:cs="仿宋"/>
          <w:sz w:val="24"/>
        </w:rPr>
        <w:t>2.1.5 “乙方”系指根据合同约定交付货物的中标供应商</w:t>
      </w:r>
      <w:bookmarkEnd w:id="44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48" w:name="_Ref467379436"/>
      <w:r>
        <w:rPr>
          <w:rFonts w:hint="eastAsia" w:ascii="仿宋" w:hAnsi="仿宋" w:eastAsia="仿宋" w:cs="仿宋"/>
          <w:sz w:val="24"/>
        </w:rPr>
        <w:t>2.1.6 “现场”系指合同约定货物将要运至或者安装的地点。</w:t>
      </w:r>
      <w:bookmarkEnd w:id="448"/>
    </w:p>
    <w:p>
      <w:pPr>
        <w:spacing w:line="560" w:lineRule="exact"/>
        <w:ind w:firstLine="482" w:firstLineChars="200"/>
        <w:outlineLvl w:val="0"/>
        <w:rPr>
          <w:rFonts w:hint="eastAsia" w:ascii="仿宋" w:hAnsi="仿宋" w:eastAsia="仿宋" w:cs="仿宋"/>
          <w:b/>
          <w:sz w:val="24"/>
        </w:rPr>
      </w:pPr>
      <w:bookmarkStart w:id="449" w:name="_Toc487900350"/>
      <w:bookmarkStart w:id="450" w:name="_Toc32504"/>
      <w:bookmarkStart w:id="451" w:name="_Toc27635"/>
      <w:bookmarkStart w:id="452" w:name="_Toc259093670"/>
      <w:bookmarkStart w:id="453" w:name="_Toc13336"/>
      <w:bookmarkStart w:id="454" w:name="_Toc279701241"/>
      <w:r>
        <w:rPr>
          <w:rFonts w:hint="eastAsia" w:ascii="仿宋" w:hAnsi="仿宋" w:eastAsia="仿宋" w:cs="仿宋"/>
          <w:b/>
          <w:sz w:val="24"/>
        </w:rPr>
        <w:t>2.2 技术规范</w:t>
      </w:r>
      <w:bookmarkEnd w:id="449"/>
      <w:bookmarkEnd w:id="450"/>
      <w:bookmarkEnd w:id="451"/>
      <w:bookmarkEnd w:id="452"/>
      <w:bookmarkEnd w:id="453"/>
      <w:bookmarkEnd w:id="45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5" w:name="_Toc9829"/>
      <w:bookmarkStart w:id="456" w:name="_Toc27853"/>
      <w:bookmarkStart w:id="457" w:name="_Toc259093671"/>
      <w:bookmarkStart w:id="458" w:name="_Toc279701242"/>
      <w:bookmarkStart w:id="459" w:name="_Toc487900351"/>
      <w:bookmarkStart w:id="460" w:name="_Toc31634"/>
      <w:r>
        <w:rPr>
          <w:rFonts w:hint="eastAsia" w:ascii="仿宋" w:hAnsi="仿宋" w:eastAsia="仿宋" w:cs="仿宋"/>
          <w:b/>
          <w:sz w:val="24"/>
        </w:rPr>
        <w:t>2.3 知识产权</w:t>
      </w:r>
      <w:bookmarkEnd w:id="455"/>
      <w:bookmarkEnd w:id="456"/>
      <w:bookmarkEnd w:id="457"/>
      <w:bookmarkEnd w:id="458"/>
      <w:bookmarkEnd w:id="459"/>
      <w:bookmarkEnd w:id="46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1" w:name="_Toc4194"/>
      <w:bookmarkStart w:id="462" w:name="_Toc29149"/>
      <w:bookmarkStart w:id="463" w:name="_Toc11932"/>
      <w:r>
        <w:rPr>
          <w:rFonts w:hint="eastAsia" w:ascii="仿宋" w:hAnsi="仿宋" w:eastAsia="仿宋" w:cs="仿宋"/>
          <w:b/>
          <w:sz w:val="24"/>
        </w:rPr>
        <w:t>2.4 包装和装运</w:t>
      </w:r>
      <w:bookmarkEnd w:id="461"/>
      <w:bookmarkEnd w:id="462"/>
      <w:bookmarkEnd w:id="46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4" w:name="_Ref467379542"/>
      <w:bookmarkStart w:id="465" w:name="_Ref467379536"/>
      <w:bookmarkStart w:id="466" w:name="_Ref467378591"/>
      <w:bookmarkStart w:id="467" w:name="_Toc279701245"/>
      <w:bookmarkStart w:id="468" w:name="_Ref467379527"/>
      <w:bookmarkStart w:id="469" w:name="_Toc259093674"/>
      <w:bookmarkStart w:id="470" w:name="_Toc487900354"/>
      <w:bookmarkStart w:id="471" w:name="_Ref467378541"/>
      <w:bookmarkStart w:id="472" w:name="_Toc30272"/>
      <w:bookmarkStart w:id="473" w:name="_Toc19074"/>
      <w:bookmarkStart w:id="474" w:name="_Toc26182"/>
      <w:r>
        <w:rPr>
          <w:rFonts w:hint="eastAsia" w:ascii="仿宋" w:hAnsi="仿宋" w:eastAsia="仿宋" w:cs="仿宋"/>
          <w:b/>
          <w:sz w:val="24"/>
        </w:rPr>
        <w:t>2.</w:t>
      </w:r>
      <w:bookmarkEnd w:id="464"/>
      <w:bookmarkEnd w:id="465"/>
      <w:bookmarkEnd w:id="466"/>
      <w:bookmarkEnd w:id="467"/>
      <w:bookmarkEnd w:id="468"/>
      <w:bookmarkEnd w:id="469"/>
      <w:bookmarkEnd w:id="470"/>
      <w:bookmarkEnd w:id="471"/>
      <w:r>
        <w:rPr>
          <w:rFonts w:hint="eastAsia" w:ascii="仿宋" w:hAnsi="仿宋" w:eastAsia="仿宋" w:cs="仿宋"/>
          <w:b/>
          <w:sz w:val="24"/>
        </w:rPr>
        <w:t>5 履约检查和问题反馈</w:t>
      </w:r>
      <w:bookmarkEnd w:id="472"/>
      <w:bookmarkEnd w:id="473"/>
      <w:bookmarkEnd w:id="474"/>
    </w:p>
    <w:p>
      <w:pPr>
        <w:spacing w:line="560" w:lineRule="exact"/>
        <w:ind w:firstLine="480" w:firstLineChars="200"/>
        <w:rPr>
          <w:rFonts w:hint="eastAsia" w:ascii="仿宋" w:hAnsi="仿宋" w:eastAsia="仿宋" w:cs="仿宋"/>
          <w:sz w:val="24"/>
        </w:rPr>
      </w:pPr>
      <w:bookmarkStart w:id="475" w:name="_Ref467379657"/>
      <w:r>
        <w:rPr>
          <w:rFonts w:hint="eastAsia" w:ascii="仿宋" w:hAnsi="仿宋" w:eastAsia="仿宋" w:cs="仿宋"/>
          <w:sz w:val="24"/>
        </w:rPr>
        <w:t>2.5.1</w:t>
      </w:r>
      <w:bookmarkEnd w:id="475"/>
      <w:bookmarkStart w:id="476" w:name="_Toc186431854"/>
      <w:bookmarkStart w:id="477" w:name="_Ref467379793"/>
      <w:bookmarkStart w:id="478" w:name="_Toc487900357"/>
      <w:bookmarkStart w:id="479" w:name="_Toc279701247"/>
      <w:bookmarkStart w:id="480" w:name="_Toc259093676"/>
      <w:bookmarkStart w:id="481" w:name="_Ref46737980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6"/>
      <w:bookmarkStart w:id="482" w:name="_Toc186431855"/>
      <w:r>
        <w:rPr>
          <w:rFonts w:hint="eastAsia" w:ascii="仿宋" w:hAnsi="仿宋" w:eastAsia="仿宋" w:cs="仿宋"/>
          <w:sz w:val="24"/>
        </w:rPr>
        <w:t>。</w:t>
      </w:r>
    </w:p>
    <w:bookmarkEnd w:id="477"/>
    <w:bookmarkEnd w:id="478"/>
    <w:bookmarkEnd w:id="479"/>
    <w:bookmarkEnd w:id="480"/>
    <w:bookmarkEnd w:id="481"/>
    <w:bookmarkEnd w:id="482"/>
    <w:p>
      <w:pPr>
        <w:spacing w:line="560" w:lineRule="exact"/>
        <w:ind w:firstLine="482" w:firstLineChars="200"/>
        <w:outlineLvl w:val="0"/>
        <w:rPr>
          <w:rFonts w:hint="eastAsia" w:ascii="仿宋" w:hAnsi="仿宋" w:eastAsia="仿宋" w:cs="仿宋"/>
          <w:b/>
          <w:sz w:val="24"/>
        </w:rPr>
      </w:pPr>
      <w:bookmarkStart w:id="483" w:name="_Toc487900358"/>
      <w:bookmarkStart w:id="484" w:name="_Toc279701248"/>
      <w:bookmarkStart w:id="485" w:name="_Ref467379863"/>
      <w:bookmarkStart w:id="486" w:name="_Toc259093677"/>
      <w:bookmarkStart w:id="487" w:name="_Ref467379852"/>
      <w:bookmarkStart w:id="488" w:name="_Ref467379923"/>
      <w:bookmarkStart w:id="489" w:name="_Toc774"/>
      <w:bookmarkStart w:id="490" w:name="_Toc16110"/>
      <w:bookmarkStart w:id="491" w:name="_Toc3225"/>
      <w:r>
        <w:rPr>
          <w:rFonts w:hint="eastAsia" w:ascii="仿宋" w:hAnsi="仿宋" w:eastAsia="仿宋" w:cs="仿宋"/>
          <w:b/>
          <w:sz w:val="24"/>
        </w:rPr>
        <w:t>2.6 技术资料</w:t>
      </w:r>
      <w:bookmarkEnd w:id="483"/>
      <w:bookmarkEnd w:id="484"/>
      <w:bookmarkEnd w:id="485"/>
      <w:bookmarkEnd w:id="486"/>
      <w:bookmarkEnd w:id="487"/>
      <w:bookmarkEnd w:id="488"/>
      <w:r>
        <w:rPr>
          <w:rFonts w:hint="eastAsia" w:ascii="仿宋" w:hAnsi="仿宋" w:eastAsia="仿宋" w:cs="仿宋"/>
          <w:b/>
          <w:sz w:val="24"/>
        </w:rPr>
        <w:t>和保密义务</w:t>
      </w:r>
      <w:bookmarkEnd w:id="489"/>
      <w:bookmarkEnd w:id="490"/>
      <w:bookmarkEnd w:id="49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92" w:name="_Toc7860"/>
      <w:r>
        <w:rPr>
          <w:rFonts w:hint="eastAsia" w:ascii="仿宋" w:hAnsi="仿宋" w:eastAsia="仿宋" w:cs="仿宋"/>
          <w:b/>
          <w:sz w:val="24"/>
        </w:rPr>
        <w:t>2.7 质量保证</w:t>
      </w:r>
      <w:bookmarkEnd w:id="49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93" w:name="_Toc17244"/>
      <w:bookmarkStart w:id="494" w:name="_Toc487900362"/>
      <w:bookmarkStart w:id="495" w:name="_Toc279701252"/>
      <w:bookmarkStart w:id="496" w:name="_Toc259093681"/>
      <w:r>
        <w:rPr>
          <w:rFonts w:hint="eastAsia" w:ascii="仿宋" w:hAnsi="仿宋" w:eastAsia="仿宋" w:cs="仿宋"/>
          <w:b/>
          <w:sz w:val="24"/>
        </w:rPr>
        <w:t>2.8 货物的风险负担</w:t>
      </w:r>
      <w:bookmarkEnd w:id="493"/>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97" w:name="_Toc14055"/>
      <w:r>
        <w:rPr>
          <w:rFonts w:hint="eastAsia" w:ascii="仿宋" w:hAnsi="仿宋" w:eastAsia="仿宋" w:cs="仿宋"/>
          <w:b/>
          <w:sz w:val="24"/>
        </w:rPr>
        <w:t>2.9 延迟交货</w:t>
      </w:r>
      <w:bookmarkEnd w:id="494"/>
      <w:bookmarkEnd w:id="495"/>
      <w:bookmarkEnd w:id="496"/>
      <w:bookmarkEnd w:id="49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sz w:val="24"/>
        </w:rPr>
      </w:pPr>
      <w:bookmarkStart w:id="498" w:name="_Toc7502"/>
      <w:bookmarkStart w:id="499" w:name="_Toc487900364"/>
      <w:bookmarkStart w:id="500" w:name="_Toc259093683"/>
      <w:bookmarkStart w:id="501" w:name="_Toc279701254"/>
      <w:bookmarkStart w:id="502" w:name="_Ref467378121"/>
      <w:r>
        <w:rPr>
          <w:rFonts w:hint="eastAsia" w:ascii="仿宋" w:hAnsi="仿宋" w:eastAsia="仿宋" w:cs="仿宋"/>
          <w:b/>
          <w:sz w:val="24"/>
        </w:rPr>
        <w:t>2.10 合同变更</w:t>
      </w:r>
      <w:bookmarkEnd w:id="49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503" w:name="_Toc279701259"/>
      <w:bookmarkStart w:id="504" w:name="_Toc487900369"/>
      <w:bookmarkStart w:id="505" w:name="_Toc259093688"/>
    </w:p>
    <w:p>
      <w:pPr>
        <w:spacing w:line="560" w:lineRule="exact"/>
        <w:ind w:firstLine="482" w:firstLineChars="200"/>
        <w:outlineLvl w:val="0"/>
        <w:rPr>
          <w:rFonts w:hint="eastAsia" w:ascii="仿宋" w:hAnsi="仿宋" w:eastAsia="仿宋" w:cs="仿宋"/>
          <w:b/>
          <w:sz w:val="24"/>
        </w:rPr>
      </w:pPr>
      <w:bookmarkStart w:id="506" w:name="_Toc10366"/>
      <w:bookmarkStart w:id="507" w:name="_Toc15237"/>
      <w:bookmarkStart w:id="508" w:name="_Toc22955"/>
      <w:r>
        <w:rPr>
          <w:rFonts w:hint="eastAsia" w:ascii="仿宋" w:hAnsi="仿宋" w:eastAsia="仿宋" w:cs="仿宋"/>
          <w:b/>
          <w:sz w:val="24"/>
        </w:rPr>
        <w:t>2.11 合同转让</w:t>
      </w:r>
      <w:bookmarkEnd w:id="503"/>
      <w:bookmarkEnd w:id="504"/>
      <w:bookmarkEnd w:id="505"/>
      <w:r>
        <w:rPr>
          <w:rFonts w:hint="eastAsia" w:ascii="仿宋" w:hAnsi="仿宋" w:eastAsia="仿宋" w:cs="仿宋"/>
          <w:b/>
          <w:sz w:val="24"/>
        </w:rPr>
        <w:t>和分包</w:t>
      </w:r>
      <w:bookmarkEnd w:id="506"/>
      <w:bookmarkEnd w:id="507"/>
      <w:bookmarkEnd w:id="50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sz w:val="24"/>
        </w:rPr>
      </w:pPr>
      <w:bookmarkStart w:id="509" w:name="_Toc14066"/>
      <w:bookmarkStart w:id="510" w:name="_Toc13566"/>
      <w:bookmarkStart w:id="511" w:name="_Toc16508"/>
      <w:r>
        <w:rPr>
          <w:rFonts w:hint="eastAsia" w:ascii="仿宋" w:hAnsi="仿宋" w:eastAsia="仿宋" w:cs="仿宋"/>
          <w:b/>
          <w:sz w:val="24"/>
        </w:rPr>
        <w:t>2.12 不可抗力</w:t>
      </w:r>
      <w:bookmarkEnd w:id="509"/>
      <w:bookmarkEnd w:id="510"/>
      <w:bookmarkEnd w:id="51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12" w:name="_Toc30676"/>
      <w:bookmarkStart w:id="513" w:name="_Toc279701255"/>
      <w:bookmarkStart w:id="514" w:name="_Toc487900365"/>
      <w:bookmarkStart w:id="515" w:name="_Toc6969"/>
      <w:bookmarkStart w:id="516" w:name="_Toc689"/>
      <w:bookmarkStart w:id="517" w:name="_Toc259093684"/>
      <w:r>
        <w:rPr>
          <w:rFonts w:hint="eastAsia" w:ascii="仿宋" w:hAnsi="仿宋" w:eastAsia="仿宋" w:cs="仿宋"/>
          <w:b/>
          <w:sz w:val="24"/>
        </w:rPr>
        <w:t>2.13 税费</w:t>
      </w:r>
      <w:bookmarkEnd w:id="512"/>
      <w:bookmarkEnd w:id="513"/>
      <w:bookmarkEnd w:id="514"/>
      <w:bookmarkEnd w:id="515"/>
      <w:bookmarkEnd w:id="516"/>
      <w:bookmarkEnd w:id="51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sz w:val="24"/>
        </w:rPr>
      </w:pPr>
      <w:bookmarkStart w:id="518" w:name="_Toc279701258"/>
      <w:bookmarkStart w:id="519" w:name="_Toc259093687"/>
      <w:bookmarkStart w:id="520" w:name="_Toc16959"/>
      <w:bookmarkStart w:id="521" w:name="_Toc7102"/>
      <w:bookmarkStart w:id="522" w:name="_Toc487900368"/>
      <w:bookmarkStart w:id="523" w:name="_Toc8298"/>
      <w:r>
        <w:rPr>
          <w:rFonts w:hint="eastAsia" w:ascii="仿宋" w:hAnsi="仿宋" w:eastAsia="仿宋" w:cs="仿宋"/>
          <w:b/>
          <w:sz w:val="24"/>
        </w:rPr>
        <w:t>2.14乙方破产</w:t>
      </w:r>
      <w:bookmarkEnd w:id="518"/>
      <w:bookmarkEnd w:id="519"/>
      <w:bookmarkEnd w:id="520"/>
      <w:bookmarkEnd w:id="521"/>
      <w:bookmarkEnd w:id="522"/>
      <w:bookmarkEnd w:id="52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24" w:name="_Toc6134"/>
      <w:bookmarkStart w:id="525" w:name="_Toc29333"/>
      <w:bookmarkStart w:id="526" w:name="_Toc15387"/>
      <w:r>
        <w:rPr>
          <w:rFonts w:hint="eastAsia" w:ascii="仿宋" w:hAnsi="仿宋" w:eastAsia="仿宋" w:cs="仿宋"/>
          <w:b/>
          <w:sz w:val="24"/>
        </w:rPr>
        <w:t>2.15 合同中止、终止</w:t>
      </w:r>
      <w:bookmarkEnd w:id="524"/>
      <w:bookmarkEnd w:id="525"/>
      <w:bookmarkEnd w:id="52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27" w:name="_Toc1125"/>
      <w:bookmarkStart w:id="528" w:name="_Toc6596"/>
      <w:bookmarkStart w:id="529" w:name="_Toc14563"/>
      <w:r>
        <w:rPr>
          <w:rFonts w:hint="eastAsia" w:ascii="仿宋" w:hAnsi="仿宋" w:eastAsia="仿宋" w:cs="仿宋"/>
          <w:b/>
          <w:sz w:val="24"/>
        </w:rPr>
        <w:t>2.16检验和验收</w:t>
      </w:r>
      <w:bookmarkEnd w:id="527"/>
      <w:bookmarkEnd w:id="528"/>
      <w:bookmarkEnd w:id="529"/>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9"/>
    <w:bookmarkEnd w:id="500"/>
    <w:bookmarkEnd w:id="501"/>
    <w:bookmarkEnd w:id="502"/>
    <w:p>
      <w:pPr>
        <w:spacing w:line="560" w:lineRule="exact"/>
        <w:ind w:firstLine="482" w:firstLineChars="200"/>
        <w:outlineLvl w:val="0"/>
        <w:rPr>
          <w:rFonts w:hint="eastAsia" w:ascii="仿宋" w:hAnsi="仿宋" w:eastAsia="仿宋" w:cs="仿宋"/>
          <w:b/>
          <w:sz w:val="24"/>
        </w:rPr>
      </w:pPr>
      <w:bookmarkStart w:id="530" w:name="_Toc279701261"/>
      <w:bookmarkStart w:id="531" w:name="_Toc487900371"/>
      <w:bookmarkStart w:id="532" w:name="_Toc259093690"/>
      <w:bookmarkStart w:id="533" w:name="_Toc25182"/>
      <w:bookmarkStart w:id="534" w:name="_Toc11284"/>
      <w:bookmarkStart w:id="535" w:name="_Toc19604"/>
      <w:r>
        <w:rPr>
          <w:rFonts w:hint="eastAsia" w:ascii="仿宋" w:hAnsi="仿宋" w:eastAsia="仿宋" w:cs="仿宋"/>
          <w:b/>
          <w:sz w:val="24"/>
        </w:rPr>
        <w:t>2.17 通知</w:t>
      </w:r>
      <w:bookmarkEnd w:id="530"/>
      <w:bookmarkEnd w:id="531"/>
      <w:bookmarkEnd w:id="532"/>
      <w:r>
        <w:rPr>
          <w:rFonts w:hint="eastAsia" w:ascii="仿宋" w:hAnsi="仿宋" w:eastAsia="仿宋" w:cs="仿宋"/>
          <w:b/>
          <w:sz w:val="24"/>
        </w:rPr>
        <w:t>和送达</w:t>
      </w:r>
      <w:bookmarkEnd w:id="533"/>
      <w:bookmarkEnd w:id="534"/>
      <w:bookmarkEnd w:id="535"/>
    </w:p>
    <w:p>
      <w:pPr>
        <w:spacing w:line="560" w:lineRule="exact"/>
        <w:ind w:firstLine="480" w:firstLineChars="200"/>
        <w:rPr>
          <w:rFonts w:hint="eastAsia" w:ascii="仿宋" w:hAnsi="仿宋" w:eastAsia="仿宋" w:cs="仿宋"/>
          <w:sz w:val="24"/>
        </w:rPr>
      </w:pPr>
      <w:bookmarkStart w:id="536" w:name="_Toc6698"/>
      <w:bookmarkStart w:id="537" w:name="_Toc3135"/>
      <w:bookmarkStart w:id="538" w:name="_Toc259093691"/>
      <w:bookmarkStart w:id="539" w:name="_Toc487900372"/>
      <w:bookmarkStart w:id="540"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6"/>
      <w:bookmarkEnd w:id="537"/>
    </w:p>
    <w:p>
      <w:pPr>
        <w:spacing w:line="560" w:lineRule="exact"/>
        <w:ind w:firstLine="480" w:firstLineChars="200"/>
        <w:rPr>
          <w:rFonts w:hint="eastAsia" w:ascii="仿宋" w:hAnsi="仿宋" w:eastAsia="仿宋" w:cs="仿宋"/>
          <w:sz w:val="24"/>
        </w:rPr>
      </w:pPr>
      <w:bookmarkStart w:id="541" w:name="_Toc23294"/>
      <w:bookmarkStart w:id="542"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pPr>
        <w:spacing w:line="560" w:lineRule="exact"/>
        <w:ind w:firstLine="482" w:firstLineChars="200"/>
        <w:outlineLvl w:val="0"/>
        <w:rPr>
          <w:rFonts w:hint="eastAsia" w:ascii="仿宋" w:hAnsi="仿宋" w:eastAsia="仿宋" w:cs="仿宋"/>
          <w:b/>
          <w:sz w:val="24"/>
        </w:rPr>
      </w:pPr>
      <w:bookmarkStart w:id="543" w:name="_Toc4355"/>
      <w:bookmarkStart w:id="544" w:name="_Toc30599"/>
      <w:bookmarkStart w:id="545" w:name="_Toc18540"/>
      <w:r>
        <w:rPr>
          <w:rFonts w:hint="eastAsia" w:ascii="仿宋" w:hAnsi="仿宋" w:eastAsia="仿宋" w:cs="仿宋"/>
          <w:b/>
          <w:sz w:val="24"/>
        </w:rPr>
        <w:t>2.18 计量单位</w:t>
      </w:r>
      <w:bookmarkEnd w:id="538"/>
      <w:bookmarkEnd w:id="539"/>
      <w:bookmarkEnd w:id="540"/>
      <w:bookmarkEnd w:id="543"/>
      <w:bookmarkEnd w:id="544"/>
      <w:bookmarkEnd w:id="54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sz w:val="24"/>
        </w:rPr>
      </w:pPr>
      <w:bookmarkStart w:id="546" w:name="_Toc10330"/>
      <w:bookmarkStart w:id="547" w:name="_Toc279701263"/>
      <w:bookmarkStart w:id="548" w:name="_Toc18567"/>
      <w:bookmarkStart w:id="549" w:name="_Toc487900373"/>
      <w:bookmarkStart w:id="550" w:name="_Toc259093692"/>
      <w:bookmarkStart w:id="551" w:name="_Toc12773"/>
      <w:r>
        <w:rPr>
          <w:rFonts w:hint="eastAsia" w:ascii="仿宋" w:hAnsi="仿宋" w:eastAsia="仿宋" w:cs="仿宋"/>
          <w:b/>
          <w:sz w:val="24"/>
        </w:rPr>
        <w:t>2.19 合同使用的文字和适用的法律</w:t>
      </w:r>
      <w:bookmarkEnd w:id="546"/>
      <w:bookmarkEnd w:id="547"/>
      <w:bookmarkEnd w:id="548"/>
      <w:bookmarkEnd w:id="549"/>
      <w:bookmarkEnd w:id="550"/>
      <w:bookmarkEnd w:id="55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hint="eastAsia" w:ascii="仿宋" w:hAnsi="仿宋" w:eastAsia="仿宋" w:cs="仿宋"/>
          <w:b/>
          <w:sz w:val="24"/>
        </w:rPr>
      </w:pPr>
      <w:bookmarkStart w:id="552" w:name="_Toc16673"/>
      <w:bookmarkStart w:id="553" w:name="_Toc12004"/>
      <w:bookmarkStart w:id="554" w:name="_Toc259093693"/>
      <w:bookmarkStart w:id="555" w:name="_Toc279701264"/>
      <w:bookmarkStart w:id="556" w:name="_Toc3148"/>
      <w:bookmarkStart w:id="557" w:name="_Toc487900374"/>
      <w:r>
        <w:rPr>
          <w:rFonts w:hint="eastAsia" w:ascii="仿宋" w:hAnsi="仿宋" w:eastAsia="仿宋" w:cs="仿宋"/>
          <w:b/>
          <w:sz w:val="24"/>
        </w:rPr>
        <w:t>2.20 履约保证金</w:t>
      </w:r>
      <w:bookmarkEnd w:id="552"/>
      <w:bookmarkEnd w:id="553"/>
      <w:bookmarkEnd w:id="554"/>
      <w:bookmarkEnd w:id="555"/>
      <w:bookmarkEnd w:id="556"/>
    </w:p>
    <w:p>
      <w:pPr>
        <w:pStyle w:val="31"/>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rPr>
      </w:pPr>
      <w:r>
        <w:rPr>
          <w:rFonts w:hint="eastAsia" w:ascii="仿宋" w:hAnsi="仿宋" w:eastAsia="仿宋" w:cs="仿宋"/>
          <w:sz w:val="24"/>
        </w:rPr>
        <w:t>2.20.4甲方在乙方履行完合同约定义务事项后及时退还，延迟退还的，应当按照合同约定和法律规定承担相应的赔偿责任。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557"/>
    <w:p>
      <w:pPr>
        <w:spacing w:line="560" w:lineRule="exact"/>
        <w:ind w:firstLine="482" w:firstLineChars="200"/>
        <w:outlineLvl w:val="0"/>
        <w:rPr>
          <w:rFonts w:hint="eastAsia" w:ascii="仿宋" w:hAnsi="仿宋" w:eastAsia="仿宋" w:cs="仿宋"/>
          <w:b/>
          <w:sz w:val="24"/>
        </w:rPr>
      </w:pPr>
      <w:bookmarkStart w:id="558" w:name="_Toc19890"/>
      <w:bookmarkStart w:id="559" w:name="_Toc14001"/>
      <w:bookmarkStart w:id="560" w:name="_Toc6885"/>
      <w:r>
        <w:rPr>
          <w:rFonts w:hint="eastAsia" w:ascii="仿宋" w:hAnsi="仿宋" w:eastAsia="仿宋" w:cs="仿宋"/>
          <w:b/>
          <w:sz w:val="24"/>
        </w:rPr>
        <w:t>2.22合同份数</w:t>
      </w:r>
      <w:bookmarkEnd w:id="558"/>
      <w:bookmarkEnd w:id="559"/>
      <w:bookmarkEnd w:id="56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2"/>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61" w:name="_Toc331685784"/>
      <w:r>
        <w:rPr>
          <w:rFonts w:hint="eastAsia" w:ascii="仿宋" w:hAnsi="仿宋" w:eastAsia="仿宋" w:cs="仿宋"/>
          <w:b/>
          <w:szCs w:val="24"/>
        </w:rPr>
        <w:t xml:space="preserve"> </w:t>
      </w:r>
      <w:bookmarkEnd w:id="561"/>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1.4.4</w:t>
            </w:r>
          </w:p>
        </w:tc>
        <w:tc>
          <w:tcPr>
            <w:tcW w:w="4534" w:type="pct"/>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w:t>
            </w:r>
            <w:r>
              <w:rPr>
                <w:rFonts w:hint="eastAsia" w:ascii="仿宋" w:hAnsi="仿宋" w:eastAsia="仿宋" w:cs="仿宋"/>
                <w:color w:val="0000FF"/>
                <w:sz w:val="24"/>
                <w:highlight w:val="none"/>
              </w:rPr>
              <w:t>分期付款</w:t>
            </w:r>
            <w:r>
              <w:rPr>
                <w:rFonts w:hint="eastAsia" w:ascii="仿宋" w:hAnsi="仿宋" w:eastAsia="仿宋" w:cs="仿宋"/>
                <w:sz w:val="24"/>
                <w:highlight w:val="none"/>
              </w:rPr>
              <w:t>方式，具体如下：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275"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8275"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275" w:type="dxa"/>
            <w:noWrap w:val="0"/>
            <w:vAlign w:val="center"/>
          </w:tcPr>
          <w:p>
            <w:pPr>
              <w:spacing w:line="360" w:lineRule="auto"/>
              <w:rPr>
                <w:rFonts w:hint="eastAsia" w:ascii="仿宋" w:hAnsi="仿宋" w:eastAsia="仿宋" w:cs="仿宋"/>
                <w:sz w:val="24"/>
                <w:lang w:val="en-US"/>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4" w:type="pct"/>
            <w:noWrap w:val="0"/>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4" w:type="pct"/>
            <w:noWrap w:val="0"/>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noWrap w:val="0"/>
            <w:vAlign w:val="center"/>
          </w:tcPr>
          <w:p>
            <w:pPr>
              <w:spacing w:line="360" w:lineRule="auto"/>
              <w:rPr>
                <w:rFonts w:hint="eastAsia" w:ascii="仿宋" w:hAnsi="仿宋" w:eastAsia="仿宋" w:cs="仿宋"/>
                <w:sz w:val="24"/>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noWrap w:val="0"/>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noWrap w:val="0"/>
            <w:vAlign w:val="center"/>
          </w:tcPr>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2.4.1</w:t>
            </w:r>
          </w:p>
        </w:tc>
        <w:tc>
          <w:tcPr>
            <w:tcW w:w="4534" w:type="pct"/>
            <w:noWrap w:val="0"/>
            <w:vAlign w:val="center"/>
          </w:tcPr>
          <w:p>
            <w:pPr>
              <w:spacing w:line="360" w:lineRule="auto"/>
              <w:ind w:left="-420" w:leftChars="-200" w:right="-420" w:rightChars="-20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2.4.2</w:t>
            </w:r>
          </w:p>
        </w:tc>
        <w:tc>
          <w:tcPr>
            <w:tcW w:w="4534" w:type="pct"/>
            <w:noWrap w:val="0"/>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4534" w:type="pct"/>
            <w:noWrap w:val="0"/>
            <w:vAlign w:val="top"/>
          </w:tcPr>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2.12.3</w:t>
            </w:r>
          </w:p>
        </w:tc>
        <w:tc>
          <w:tcPr>
            <w:tcW w:w="8275"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2.12.4</w:t>
            </w:r>
          </w:p>
        </w:tc>
        <w:tc>
          <w:tcPr>
            <w:tcW w:w="8275"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2.16.1</w:t>
            </w:r>
          </w:p>
        </w:tc>
        <w:tc>
          <w:tcPr>
            <w:tcW w:w="8275"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项目交付前，乙方应对服务的质量、数量等方面进行详细、全面的检验，并向甲方出具证明服务符合合同约定的文件，提出验收申请；甲方根据乙方的验收申请发起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2.16.3</w:t>
            </w:r>
          </w:p>
        </w:tc>
        <w:tc>
          <w:tcPr>
            <w:tcW w:w="8275" w:type="dxa"/>
            <w:noWrap w:val="0"/>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2.20.1</w:t>
            </w:r>
          </w:p>
        </w:tc>
        <w:tc>
          <w:tcPr>
            <w:tcW w:w="8275" w:type="dxa"/>
            <w:noWrap w:val="0"/>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2.20.2 </w:t>
            </w:r>
          </w:p>
        </w:tc>
        <w:tc>
          <w:tcPr>
            <w:tcW w:w="8275" w:type="dxa"/>
            <w:noWrap w:val="0"/>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2.22 </w:t>
            </w:r>
          </w:p>
        </w:tc>
        <w:tc>
          <w:tcPr>
            <w:tcW w:w="4534" w:type="pct"/>
            <w:noWrap w:val="0"/>
            <w:vAlign w:val="center"/>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bl>
    <w:p>
      <w:pPr>
        <w:widowControl/>
        <w:adjustRightInd/>
        <w:jc w:val="left"/>
        <w:rPr>
          <w:rFonts w:hint="eastAsia" w:ascii="仿宋" w:hAnsi="仿宋" w:eastAsia="仿宋" w:cs="仿宋"/>
          <w:b/>
          <w:sz w:val="24"/>
        </w:rPr>
      </w:pPr>
    </w:p>
    <w:p>
      <w:pPr>
        <w:widowControl/>
        <w:adjustRightInd/>
        <w:jc w:val="left"/>
        <w:rPr>
          <w:rFonts w:hint="eastAsia" w:ascii="仿宋" w:hAnsi="仿宋" w:eastAsia="仿宋" w:cs="仿宋"/>
          <w:b/>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 xml:space="preserve">第六部分 </w:t>
      </w:r>
      <w:bookmarkEnd w:id="40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sz w:val="24"/>
          <w:lang w:eastAsia="zh-CN"/>
        </w:rPr>
        <w:t>（如有）</w:t>
      </w:r>
      <w:r>
        <w:rPr>
          <w:rFonts w:hint="eastAsia" w:ascii="仿宋" w:hAnsi="仿宋" w:eastAsia="仿宋" w:cs="仿宋"/>
          <w:sz w:val="24"/>
        </w:rPr>
        <w:t>……………………………………（页码）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杭州市临安区第五人民医院</w:t>
      </w:r>
      <w:r>
        <w:rPr>
          <w:rFonts w:hint="eastAsia" w:ascii="仿宋" w:hAnsi="仿宋" w:eastAsia="仿宋" w:cs="仿宋"/>
          <w:sz w:val="24"/>
        </w:rPr>
        <w:t>、</w:t>
      </w:r>
      <w:r>
        <w:rPr>
          <w:rFonts w:hint="eastAsia" w:ascii="仿宋" w:hAnsi="仿宋" w:eastAsia="仿宋" w:cs="仿宋"/>
          <w:sz w:val="24"/>
          <w:lang w:eastAsia="zh-CN"/>
        </w:rPr>
        <w:t>浙江中正工程项目管理有限公司</w:t>
      </w: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val="en-US" w:eastAsia="zh-CN"/>
        </w:rPr>
        <w:t>杭州市临安区第五人民医院感觉统合训练设备采购项目</w:t>
      </w:r>
      <w:r>
        <w:rPr>
          <w:rFonts w:hint="eastAsia" w:ascii="仿宋" w:hAnsi="仿宋" w:eastAsia="仿宋" w:cs="仿宋"/>
          <w:sz w:val="24"/>
        </w:rPr>
        <w:t>【招标编号：</w:t>
      </w:r>
      <w:r>
        <w:rPr>
          <w:rFonts w:hint="eastAsia" w:ascii="仿宋" w:hAnsi="仿宋" w:eastAsia="仿宋" w:cs="仿宋"/>
          <w:color w:val="0000FF"/>
          <w:sz w:val="24"/>
          <w:highlight w:val="none"/>
          <w:lang w:eastAsia="zh-CN"/>
        </w:rPr>
        <w:t>[2022]2282号</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中小企业声明函，格式见附件</w:t>
      </w:r>
      <w:r>
        <w:rPr>
          <w:rFonts w:hint="eastAsia" w:ascii="仿宋" w:hAnsi="仿宋" w:eastAsia="仿宋" w:cs="仿宋"/>
          <w:sz w:val="24"/>
          <w:lang w:val="en-US" w:eastAsia="zh-CN"/>
        </w:rPr>
        <w:t>5</w:t>
      </w:r>
      <w:r>
        <w:rPr>
          <w:rFonts w:hint="eastAsia" w:ascii="仿宋" w:hAnsi="仿宋" w:eastAsia="仿宋" w:cs="仿宋"/>
          <w:sz w:val="24"/>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本项目</w:t>
      </w:r>
      <w:r>
        <w:rPr>
          <w:rFonts w:hint="eastAsia" w:ascii="仿宋" w:hAnsi="仿宋" w:eastAsia="仿宋" w:cs="仿宋"/>
          <w:sz w:val="24"/>
        </w:rPr>
        <w:t>无需提供）</w:t>
      </w:r>
    </w:p>
    <w:p>
      <w:pPr>
        <w:spacing w:line="360" w:lineRule="auto"/>
        <w:jc w:val="center"/>
        <w:rPr>
          <w:rFonts w:hint="eastAsia" w:ascii="仿宋" w:hAnsi="仿宋" w:eastAsia="仿宋" w:cs="仿宋"/>
          <w:sz w:val="24"/>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pStyle w:val="9"/>
        <w:rPr>
          <w:rFonts w:hint="eastAsia" w:ascii="仿宋" w:hAnsi="仿宋" w:eastAsia="仿宋" w:cs="仿宋"/>
          <w:b/>
          <w:kern w:val="0"/>
          <w:sz w:val="36"/>
          <w:szCs w:val="36"/>
        </w:rPr>
      </w:pPr>
    </w:p>
    <w:p>
      <w:pPr>
        <w:pStyle w:val="10"/>
        <w:rPr>
          <w:rFonts w:hint="eastAsia" w:ascii="仿宋" w:hAnsi="仿宋" w:eastAsia="仿宋" w:cs="仿宋"/>
          <w:b/>
          <w:kern w:val="0"/>
          <w:sz w:val="36"/>
          <w:szCs w:val="36"/>
        </w:rPr>
      </w:pPr>
    </w:p>
    <w:p>
      <w:pPr>
        <w:rPr>
          <w:rFonts w:hint="eastAsia" w:ascii="仿宋" w:hAnsi="仿宋" w:eastAsia="仿宋" w:cs="仿宋"/>
          <w:b/>
          <w:kern w:val="0"/>
          <w:sz w:val="36"/>
          <w:szCs w:val="36"/>
        </w:rPr>
      </w:pPr>
    </w:p>
    <w:p>
      <w:pPr>
        <w:pStyle w:val="9"/>
        <w:rPr>
          <w:rFonts w:hint="eastAsia" w:ascii="仿宋" w:hAnsi="仿宋" w:eastAsia="仿宋" w:cs="仿宋"/>
        </w:rPr>
      </w:pPr>
    </w:p>
    <w:p>
      <w:pPr>
        <w:pStyle w:val="18"/>
        <w:rPr>
          <w:rFonts w:hint="eastAsia" w:ascii="仿宋" w:hAnsi="仿宋" w:eastAsia="仿宋" w:cs="仿宋"/>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杭州市临安区第五人民医院</w:t>
      </w:r>
      <w:r>
        <w:rPr>
          <w:rFonts w:hint="eastAsia" w:ascii="仿宋" w:hAnsi="仿宋" w:eastAsia="仿宋" w:cs="仿宋"/>
          <w:sz w:val="24"/>
        </w:rPr>
        <w:t>、</w:t>
      </w:r>
      <w:r>
        <w:rPr>
          <w:rFonts w:hint="eastAsia" w:ascii="仿宋" w:hAnsi="仿宋" w:eastAsia="仿宋" w:cs="仿宋"/>
          <w:sz w:val="24"/>
          <w:lang w:eastAsia="zh-CN"/>
        </w:rPr>
        <w:t>浙江中正工程项目管理有限公司</w:t>
      </w: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val="en-US" w:eastAsia="zh-CN"/>
        </w:rPr>
        <w:t>杭州市临安区第五人民医院感觉统合训练设备采购项目</w:t>
      </w:r>
      <w:r>
        <w:rPr>
          <w:rFonts w:hint="eastAsia" w:ascii="仿宋" w:hAnsi="仿宋" w:eastAsia="仿宋" w:cs="仿宋"/>
          <w:sz w:val="24"/>
        </w:rPr>
        <w:t>【招标编号：</w:t>
      </w:r>
      <w:r>
        <w:rPr>
          <w:rFonts w:hint="eastAsia" w:ascii="仿宋" w:hAnsi="仿宋" w:eastAsia="仿宋" w:cs="仿宋"/>
          <w:color w:val="0000FF"/>
          <w:sz w:val="24"/>
          <w:highlight w:val="none"/>
          <w:lang w:eastAsia="zh-CN"/>
        </w:rPr>
        <w:t>[2022]2282号</w:t>
      </w:r>
      <w:r>
        <w:rPr>
          <w:rFonts w:hint="eastAsia" w:ascii="仿宋" w:hAnsi="仿宋" w:eastAsia="仿宋" w:cs="仿宋"/>
          <w:sz w:val="24"/>
        </w:rPr>
        <w:t>】招标的有关活动，并对此项目进行投标。为此：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90</w:t>
      </w:r>
      <w:r>
        <w:rPr>
          <w:rFonts w:hint="eastAsia" w:ascii="仿宋" w:hAnsi="仿宋" w:eastAsia="仿宋" w:cs="仿宋"/>
          <w:sz w:val="24"/>
          <w:u w:val="single"/>
        </w:rPr>
        <w:t xml:space="preserve">   </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2.1.1承诺函</w:t>
      </w:r>
      <w:r>
        <w:rPr>
          <w:rFonts w:hint="eastAsia" w:ascii="仿宋" w:hAnsi="仿宋" w:eastAsia="仿宋" w:cs="仿宋"/>
          <w:sz w:val="24"/>
          <w:lang w:eastAsia="zh-CN"/>
        </w:rPr>
        <w:t>。</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3</w:t>
      </w:r>
      <w:r>
        <w:rPr>
          <w:rFonts w:hint="eastAsia" w:ascii="仿宋" w:hAnsi="仿宋" w:eastAsia="仿宋" w:cs="仿宋"/>
          <w:sz w:val="24"/>
        </w:rPr>
        <w:t>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5</w:t>
      </w:r>
      <w:r>
        <w:rPr>
          <w:rFonts w:hint="eastAsia" w:ascii="仿宋" w:hAnsi="仿宋" w:eastAsia="仿宋" w:cs="仿宋"/>
          <w:sz w:val="24"/>
        </w:rPr>
        <w:t>商务技术偏离表；</w:t>
      </w:r>
    </w:p>
    <w:p>
      <w:pPr>
        <w:snapToGrid w:val="0"/>
        <w:spacing w:line="360" w:lineRule="auto"/>
        <w:ind w:left="420" w:leftChars="200" w:firstLine="480" w:firstLineChars="200"/>
        <w:rPr>
          <w:rFonts w:hint="eastAsia" w:ascii="仿宋" w:hAnsi="仿宋" w:eastAsia="仿宋" w:cs="仿宋"/>
          <w:sz w:val="24"/>
          <w:lang w:val="zh-CN" w:eastAsia="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rPr>
      </w:pPr>
      <w:r>
        <w:rPr>
          <w:rFonts w:hint="eastAsia" w:ascii="仿宋" w:hAnsi="仿宋" w:eastAsia="仿宋" w:cs="仿宋"/>
          <w:sz w:val="24"/>
        </w:rPr>
        <w:t xml:space="preserve">                                </w:t>
      </w:r>
      <w:r>
        <w:rPr>
          <w:rFonts w:hint="eastAsia" w:ascii="仿宋" w:hAnsi="仿宋" w:eastAsia="仿宋" w:cs="仿宋"/>
          <w:b/>
          <w:kern w:val="0"/>
          <w:sz w:val="32"/>
          <w:szCs w:val="32"/>
          <w:lang w:val="zh-CN"/>
        </w:rPr>
        <w:t>授权委托书</w:t>
      </w:r>
      <w:r>
        <w:rPr>
          <w:rFonts w:hint="eastAsia" w:ascii="仿宋" w:hAnsi="仿宋" w:eastAsia="仿宋" w:cs="仿宋"/>
          <w:b/>
          <w:kern w:val="0"/>
          <w:sz w:val="32"/>
          <w:szCs w:val="32"/>
          <w:lang w:val="en-US" w:eastAsia="zh-CN"/>
        </w:rPr>
        <w:t xml:space="preserve"> </w:t>
      </w:r>
      <w:r>
        <w:rPr>
          <w:rFonts w:hint="eastAsia" w:ascii="仿宋" w:hAnsi="仿宋" w:eastAsia="仿宋" w:cs="仿宋"/>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杭州市临安区第五人民医院</w:t>
      </w:r>
      <w:r>
        <w:rPr>
          <w:rFonts w:hint="eastAsia" w:ascii="仿宋" w:hAnsi="仿宋" w:eastAsia="仿宋" w:cs="仿宋"/>
          <w:sz w:val="24"/>
        </w:rPr>
        <w:t>、</w:t>
      </w:r>
      <w:r>
        <w:rPr>
          <w:rFonts w:hint="eastAsia" w:ascii="仿宋" w:hAnsi="仿宋" w:eastAsia="仿宋" w:cs="仿宋"/>
          <w:sz w:val="24"/>
          <w:lang w:eastAsia="zh-CN"/>
        </w:rPr>
        <w:t>浙江中正工程项目管理有限公司</w:t>
      </w:r>
      <w:r>
        <w:rPr>
          <w:rFonts w:hint="eastAsia" w:ascii="仿宋" w:hAnsi="仿宋" w:eastAsia="仿宋" w:cs="仿宋"/>
          <w:sz w:val="24"/>
        </w:rPr>
        <w:t xml:space="preserve"> ：</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kern w:val="0"/>
          <w:sz w:val="24"/>
          <w:lang w:val="zh-CN"/>
        </w:rPr>
      </w:pPr>
      <w:r>
        <w:rPr>
          <w:rFonts w:hint="eastAsia" w:ascii="仿宋" w:hAnsi="仿宋" w:eastAsia="仿宋" w:cs="仿宋"/>
          <w:b/>
          <w:kern w:val="0"/>
          <w:sz w:val="32"/>
          <w:szCs w:val="32"/>
          <w:lang w:val="zh-CN"/>
        </w:rPr>
        <w:t xml:space="preserve">      </w:t>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3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32"/>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3"/>
        <w:rPr>
          <w:rFonts w:hint="eastAsia" w:ascii="仿宋" w:hAnsi="仿宋" w:eastAsia="仿宋" w:cs="仿宋"/>
          <w:kern w:val="0"/>
          <w:sz w:val="24"/>
          <w:lang w:val="zh-CN"/>
        </w:rPr>
      </w:pPr>
    </w:p>
    <w:p>
      <w:pPr>
        <w:pStyle w:val="4"/>
        <w:rPr>
          <w:rFonts w:hint="eastAsia"/>
          <w:lang w:val="zh-CN"/>
        </w:rPr>
      </w:pPr>
    </w:p>
    <w:p>
      <w:pPr>
        <w:pStyle w:val="5"/>
        <w:rPr>
          <w:rFonts w:hint="eastAsia"/>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本项目</w:t>
      </w:r>
      <w:r>
        <w:rPr>
          <w:rFonts w:hint="eastAsia" w:ascii="仿宋" w:hAnsi="仿宋" w:eastAsia="仿宋" w:cs="仿宋"/>
          <w:b/>
          <w:sz w:val="24"/>
        </w:rPr>
        <w:t>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lang w:eastAsia="zh-CN"/>
        </w:rPr>
        <w:t>本项目</w:t>
      </w:r>
      <w:r>
        <w:rPr>
          <w:rFonts w:hint="eastAsia" w:ascii="仿宋" w:hAnsi="仿宋" w:eastAsia="仿宋" w:cs="仿宋"/>
          <w:b/>
          <w:sz w:val="24"/>
        </w:rPr>
        <w:t>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7"/>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noWrap w:val="0"/>
            <w:vAlign w:val="top"/>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7"/>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noWrap w:val="0"/>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noWrap w:val="0"/>
            <w:vAlign w:val="top"/>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noWrap w:val="0"/>
            <w:vAlign w:val="top"/>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noWrap w:val="0"/>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noWrap w:val="0"/>
            <w:vAlign w:val="top"/>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3"/>
        <w:rPr>
          <w:rFonts w:hint="eastAsia"/>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3"/>
        <w:rPr>
          <w:rFonts w:hint="eastAsia"/>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noWrap w:val="0"/>
            <w:vAlign w:val="top"/>
          </w:tcPr>
          <w:p>
            <w:pPr>
              <w:jc w:val="center"/>
              <w:rPr>
                <w:rFonts w:hint="eastAsia" w:ascii="仿宋" w:hAnsi="仿宋" w:eastAsia="仿宋" w:cs="仿宋"/>
                <w:b/>
                <w:kern w:val="0"/>
                <w:sz w:val="32"/>
                <w:szCs w:val="32"/>
              </w:rPr>
            </w:pPr>
          </w:p>
        </w:tc>
        <w:tc>
          <w:tcPr>
            <w:tcW w:w="3546" w:type="dxa"/>
            <w:noWrap w:val="0"/>
            <w:vAlign w:val="top"/>
          </w:tcPr>
          <w:p>
            <w:pPr>
              <w:jc w:val="center"/>
              <w:rPr>
                <w:rFonts w:hint="eastAsia" w:ascii="仿宋" w:hAnsi="仿宋" w:eastAsia="仿宋" w:cs="仿宋"/>
                <w:b/>
                <w:kern w:val="0"/>
                <w:sz w:val="32"/>
                <w:szCs w:val="32"/>
              </w:rPr>
            </w:pPr>
          </w:p>
        </w:tc>
        <w:tc>
          <w:tcPr>
            <w:tcW w:w="1276" w:type="dxa"/>
            <w:noWrap w:val="0"/>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noWrap w:val="0"/>
            <w:vAlign w:val="top"/>
          </w:tcPr>
          <w:p>
            <w:pPr>
              <w:jc w:val="center"/>
              <w:rPr>
                <w:rFonts w:hint="eastAsia" w:ascii="仿宋" w:hAnsi="仿宋" w:eastAsia="仿宋" w:cs="仿宋"/>
                <w:b/>
                <w:kern w:val="0"/>
                <w:sz w:val="32"/>
                <w:szCs w:val="32"/>
              </w:rPr>
            </w:pPr>
          </w:p>
        </w:tc>
        <w:tc>
          <w:tcPr>
            <w:tcW w:w="3546" w:type="dxa"/>
            <w:noWrap w:val="0"/>
            <w:vAlign w:val="top"/>
          </w:tcPr>
          <w:p>
            <w:pPr>
              <w:jc w:val="center"/>
              <w:rPr>
                <w:rFonts w:hint="eastAsia" w:ascii="仿宋" w:hAnsi="仿宋" w:eastAsia="仿宋" w:cs="仿宋"/>
                <w:b/>
                <w:kern w:val="0"/>
                <w:sz w:val="32"/>
                <w:szCs w:val="32"/>
              </w:rPr>
            </w:pPr>
          </w:p>
        </w:tc>
        <w:tc>
          <w:tcPr>
            <w:tcW w:w="1276" w:type="dxa"/>
            <w:noWrap w:val="0"/>
            <w:vAlign w:val="top"/>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noWrap w:val="0"/>
            <w:vAlign w:val="top"/>
          </w:tcPr>
          <w:p>
            <w:pPr>
              <w:jc w:val="center"/>
              <w:rPr>
                <w:rFonts w:hint="eastAsia" w:ascii="仿宋" w:hAnsi="仿宋" w:eastAsia="仿宋" w:cs="仿宋"/>
                <w:b/>
                <w:kern w:val="0"/>
                <w:sz w:val="32"/>
                <w:szCs w:val="32"/>
              </w:rPr>
            </w:pPr>
          </w:p>
        </w:tc>
        <w:tc>
          <w:tcPr>
            <w:tcW w:w="3546" w:type="dxa"/>
            <w:noWrap w:val="0"/>
            <w:vAlign w:val="top"/>
          </w:tcPr>
          <w:p>
            <w:pPr>
              <w:jc w:val="center"/>
              <w:rPr>
                <w:rFonts w:hint="eastAsia" w:ascii="仿宋" w:hAnsi="仿宋" w:eastAsia="仿宋" w:cs="仿宋"/>
                <w:b/>
                <w:kern w:val="0"/>
                <w:sz w:val="32"/>
                <w:szCs w:val="32"/>
              </w:rPr>
            </w:pPr>
          </w:p>
        </w:tc>
        <w:tc>
          <w:tcPr>
            <w:tcW w:w="1276" w:type="dxa"/>
            <w:noWrap w:val="0"/>
            <w:vAlign w:val="top"/>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p>
    <w:p>
      <w:pPr>
        <w:jc w:val="left"/>
        <w:rPr>
          <w:rFonts w:hint="eastAsia" w:ascii="仿宋" w:hAnsi="仿宋" w:eastAsia="仿宋" w:cs="仿宋"/>
          <w:kern w:val="0"/>
          <w:sz w:val="24"/>
          <w:lang w:eastAsia="zh-CN"/>
        </w:rPr>
      </w:pPr>
      <w:r>
        <w:rPr>
          <w:rFonts w:hint="eastAsia" w:ascii="仿宋" w:hAnsi="仿宋" w:eastAsia="仿宋" w:cs="仿宋"/>
          <w:kern w:val="0"/>
          <w:sz w:val="24"/>
        </w:rPr>
        <w:t>投标人保证：除商务技术偏离表列出的偏离外，投标人响应招标文件的全部要求</w:t>
      </w:r>
      <w:r>
        <w:rPr>
          <w:rFonts w:hint="eastAsia" w:ascii="仿宋" w:hAnsi="仿宋" w:eastAsia="仿宋" w:cs="仿宋"/>
          <w:kern w:val="0"/>
          <w:sz w:val="24"/>
          <w:lang w:eastAsia="zh-CN"/>
        </w:rPr>
        <w:t>。</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lang w:val="en-US" w:eastAsia="zh-CN"/>
        </w:rPr>
        <w:t>杭州市临安区第五人民医院</w:t>
      </w:r>
      <w:r>
        <w:rPr>
          <w:rFonts w:hint="eastAsia" w:ascii="仿宋" w:hAnsi="仿宋" w:eastAsia="仿宋" w:cs="仿宋"/>
          <w:sz w:val="24"/>
        </w:rPr>
        <w:t>、</w:t>
      </w:r>
      <w:r>
        <w:rPr>
          <w:rFonts w:hint="eastAsia" w:ascii="仿宋" w:hAnsi="仿宋" w:eastAsia="仿宋" w:cs="仿宋"/>
          <w:sz w:val="24"/>
          <w:lang w:eastAsia="zh-CN"/>
        </w:rPr>
        <w:t>浙江中正工程项目管理有限公司</w:t>
      </w:r>
      <w:r>
        <w:rPr>
          <w:rFonts w:hint="eastAsia" w:ascii="仿宋" w:hAnsi="仿宋" w:eastAsia="仿宋" w:cs="仿宋"/>
          <w:sz w:val="24"/>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3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lang w:val="en-US" w:eastAsia="zh-CN"/>
        </w:rPr>
        <w:t>杭州市临安区第五人民医院</w:t>
      </w:r>
      <w:r>
        <w:rPr>
          <w:rFonts w:hint="eastAsia" w:ascii="仿宋" w:hAnsi="仿宋" w:eastAsia="仿宋" w:cs="仿宋"/>
          <w:sz w:val="24"/>
        </w:rPr>
        <w:t>、</w:t>
      </w:r>
      <w:r>
        <w:rPr>
          <w:rFonts w:hint="eastAsia" w:ascii="仿宋" w:hAnsi="仿宋" w:eastAsia="仿宋" w:cs="仿宋"/>
          <w:sz w:val="24"/>
          <w:lang w:eastAsia="zh-CN"/>
        </w:rPr>
        <w:t>浙江中正工程项目管理有限公司</w:t>
      </w:r>
      <w:r>
        <w:rPr>
          <w:rFonts w:hint="eastAsia" w:ascii="仿宋" w:hAnsi="仿宋" w:eastAsia="仿宋" w:cs="仿宋"/>
          <w:sz w:val="24"/>
        </w:rPr>
        <w:t xml:space="preserve"> ：</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val="en-US" w:eastAsia="zh-CN"/>
        </w:rPr>
        <w:t>杭州市临安区第五人民医院感觉统合训练设备采购项目</w:t>
      </w:r>
      <w:r>
        <w:rPr>
          <w:rFonts w:hint="eastAsia" w:ascii="仿宋" w:hAnsi="仿宋" w:eastAsia="仿宋" w:cs="仿宋"/>
          <w:kern w:val="0"/>
          <w:sz w:val="24"/>
          <w:lang w:val="zh-CN"/>
        </w:rPr>
        <w:t>【招标编号：</w:t>
      </w:r>
      <w:r>
        <w:rPr>
          <w:rFonts w:hint="eastAsia" w:ascii="仿宋" w:hAnsi="仿宋" w:eastAsia="仿宋" w:cs="仿宋"/>
          <w:color w:val="0000FF"/>
          <w:sz w:val="24"/>
          <w:highlight w:val="none"/>
          <w:lang w:eastAsia="zh-CN"/>
        </w:rPr>
        <w:t>[2022]2282号</w:t>
      </w:r>
      <w:r>
        <w:rPr>
          <w:rFonts w:hint="eastAsia" w:ascii="仿宋" w:hAnsi="仿宋" w:eastAsia="仿宋" w:cs="仿宋"/>
          <w:color w:val="000000"/>
          <w:sz w:val="24"/>
        </w:rPr>
        <w:t>】的</w:t>
      </w:r>
      <w:r>
        <w:rPr>
          <w:rFonts w:hint="eastAsia" w:ascii="仿宋" w:hAnsi="仿宋" w:eastAsia="仿宋" w:cs="仿宋"/>
          <w:sz w:val="24"/>
        </w:rPr>
        <w:t>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noWrap w:val="0"/>
            <w:vAlign w:val="top"/>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w:t>
            </w:r>
          </w:p>
        </w:tc>
        <w:tc>
          <w:tcPr>
            <w:tcW w:w="3118"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993"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59"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84" w:type="dxa"/>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总价</w:t>
            </w:r>
          </w:p>
        </w:tc>
        <w:tc>
          <w:tcPr>
            <w:tcW w:w="3119" w:type="dxa"/>
            <w:noWrap w:val="0"/>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合同履约期限</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7" w:type="dxa"/>
            <w:noWrap w:val="0"/>
            <w:vAlign w:val="center"/>
          </w:tcPr>
          <w:p>
            <w:pPr>
              <w:snapToGrid w:val="0"/>
              <w:spacing w:line="360" w:lineRule="auto"/>
              <w:jc w:val="center"/>
              <w:rPr>
                <w:rFonts w:hint="eastAsia" w:ascii="仿宋" w:hAnsi="仿宋" w:eastAsia="仿宋" w:cs="仿宋"/>
                <w:sz w:val="24"/>
              </w:rPr>
            </w:pP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p>
        </w:tc>
        <w:tc>
          <w:tcPr>
            <w:tcW w:w="1559" w:type="dxa"/>
            <w:noWrap w:val="0"/>
            <w:vAlign w:val="center"/>
          </w:tcPr>
          <w:p>
            <w:pPr>
              <w:spacing w:line="360" w:lineRule="auto"/>
              <w:jc w:val="center"/>
              <w:rPr>
                <w:rFonts w:hint="eastAsia" w:ascii="仿宋" w:hAnsi="仿宋" w:eastAsia="仿宋" w:cs="仿宋"/>
                <w:sz w:val="24"/>
              </w:rPr>
            </w:pPr>
          </w:p>
        </w:tc>
        <w:tc>
          <w:tcPr>
            <w:tcW w:w="1984" w:type="dxa"/>
            <w:noWrap w:val="0"/>
            <w:vAlign w:val="center"/>
          </w:tcPr>
          <w:p>
            <w:pPr>
              <w:spacing w:line="360" w:lineRule="auto"/>
              <w:jc w:val="center"/>
              <w:rPr>
                <w:rFonts w:hint="eastAsia" w:ascii="仿宋" w:hAnsi="仿宋" w:eastAsia="仿宋" w:cs="仿宋"/>
                <w:sz w:val="24"/>
              </w:rPr>
            </w:pPr>
          </w:p>
        </w:tc>
        <w:tc>
          <w:tcPr>
            <w:tcW w:w="3119"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7" w:type="dxa"/>
            <w:noWrap w:val="0"/>
            <w:vAlign w:val="center"/>
          </w:tcPr>
          <w:p>
            <w:pPr>
              <w:snapToGrid w:val="0"/>
              <w:spacing w:line="360" w:lineRule="auto"/>
              <w:jc w:val="center"/>
              <w:rPr>
                <w:rFonts w:hint="eastAsia" w:ascii="仿宋" w:hAnsi="仿宋" w:eastAsia="仿宋" w:cs="仿宋"/>
                <w:sz w:val="24"/>
              </w:rPr>
            </w:pP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p>
        </w:tc>
        <w:tc>
          <w:tcPr>
            <w:tcW w:w="1559" w:type="dxa"/>
            <w:noWrap w:val="0"/>
            <w:vAlign w:val="center"/>
          </w:tcPr>
          <w:p>
            <w:pPr>
              <w:spacing w:line="360" w:lineRule="auto"/>
              <w:jc w:val="center"/>
              <w:rPr>
                <w:rFonts w:hint="eastAsia" w:ascii="仿宋" w:hAnsi="仿宋" w:eastAsia="仿宋" w:cs="仿宋"/>
                <w:sz w:val="24"/>
              </w:rPr>
            </w:pPr>
          </w:p>
        </w:tc>
        <w:tc>
          <w:tcPr>
            <w:tcW w:w="1984" w:type="dxa"/>
            <w:noWrap w:val="0"/>
            <w:vAlign w:val="center"/>
          </w:tcPr>
          <w:p>
            <w:pPr>
              <w:spacing w:line="360" w:lineRule="auto"/>
              <w:jc w:val="center"/>
              <w:rPr>
                <w:rFonts w:hint="eastAsia" w:ascii="仿宋" w:hAnsi="仿宋" w:eastAsia="仿宋" w:cs="仿宋"/>
                <w:sz w:val="24"/>
              </w:rPr>
            </w:pPr>
          </w:p>
        </w:tc>
        <w:tc>
          <w:tcPr>
            <w:tcW w:w="3119"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7" w:type="dxa"/>
            <w:noWrap w:val="0"/>
            <w:vAlign w:val="center"/>
          </w:tcPr>
          <w:p>
            <w:pPr>
              <w:snapToGrid w:val="0"/>
              <w:spacing w:line="360" w:lineRule="auto"/>
              <w:jc w:val="center"/>
              <w:rPr>
                <w:rFonts w:hint="eastAsia" w:ascii="仿宋" w:hAnsi="仿宋" w:eastAsia="仿宋" w:cs="仿宋"/>
                <w:sz w:val="24"/>
              </w:rPr>
            </w:pP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p>
        </w:tc>
        <w:tc>
          <w:tcPr>
            <w:tcW w:w="1559" w:type="dxa"/>
            <w:noWrap w:val="0"/>
            <w:vAlign w:val="center"/>
          </w:tcPr>
          <w:p>
            <w:pPr>
              <w:spacing w:line="360" w:lineRule="auto"/>
              <w:jc w:val="center"/>
              <w:rPr>
                <w:rFonts w:hint="eastAsia" w:ascii="仿宋" w:hAnsi="仿宋" w:eastAsia="仿宋" w:cs="仿宋"/>
                <w:sz w:val="24"/>
              </w:rPr>
            </w:pPr>
          </w:p>
        </w:tc>
        <w:tc>
          <w:tcPr>
            <w:tcW w:w="1984" w:type="dxa"/>
            <w:noWrap w:val="0"/>
            <w:vAlign w:val="center"/>
          </w:tcPr>
          <w:p>
            <w:pPr>
              <w:spacing w:line="360" w:lineRule="auto"/>
              <w:jc w:val="center"/>
              <w:rPr>
                <w:rFonts w:hint="eastAsia" w:ascii="仿宋" w:hAnsi="仿宋" w:eastAsia="仿宋" w:cs="仿宋"/>
                <w:sz w:val="24"/>
              </w:rPr>
            </w:pPr>
          </w:p>
        </w:tc>
        <w:tc>
          <w:tcPr>
            <w:tcW w:w="3119"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sz w:val="24"/>
              </w:rPr>
            </w:pPr>
          </w:p>
        </w:tc>
        <w:tc>
          <w:tcPr>
            <w:tcW w:w="1417" w:type="dxa"/>
            <w:noWrap w:val="0"/>
            <w:vAlign w:val="center"/>
          </w:tcPr>
          <w:p>
            <w:pPr>
              <w:snapToGrid w:val="0"/>
              <w:spacing w:line="360" w:lineRule="auto"/>
              <w:jc w:val="center"/>
              <w:rPr>
                <w:rFonts w:hint="eastAsia" w:ascii="仿宋" w:hAnsi="仿宋" w:eastAsia="仿宋" w:cs="仿宋"/>
                <w:sz w:val="24"/>
              </w:rPr>
            </w:pP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p>
        </w:tc>
        <w:tc>
          <w:tcPr>
            <w:tcW w:w="1559" w:type="dxa"/>
            <w:noWrap w:val="0"/>
            <w:vAlign w:val="center"/>
          </w:tcPr>
          <w:p>
            <w:pPr>
              <w:spacing w:line="360" w:lineRule="auto"/>
              <w:jc w:val="center"/>
              <w:rPr>
                <w:rFonts w:hint="eastAsia" w:ascii="仿宋" w:hAnsi="仿宋" w:eastAsia="仿宋" w:cs="仿宋"/>
                <w:sz w:val="24"/>
              </w:rPr>
            </w:pPr>
          </w:p>
        </w:tc>
        <w:tc>
          <w:tcPr>
            <w:tcW w:w="1984" w:type="dxa"/>
            <w:noWrap w:val="0"/>
            <w:vAlign w:val="center"/>
          </w:tcPr>
          <w:p>
            <w:pPr>
              <w:spacing w:line="360" w:lineRule="auto"/>
              <w:jc w:val="center"/>
              <w:rPr>
                <w:rFonts w:hint="eastAsia" w:ascii="仿宋" w:hAnsi="仿宋" w:eastAsia="仿宋" w:cs="仿宋"/>
                <w:sz w:val="24"/>
              </w:rPr>
            </w:pPr>
          </w:p>
        </w:tc>
        <w:tc>
          <w:tcPr>
            <w:tcW w:w="3119"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sz w:val="24"/>
              </w:rPr>
            </w:pPr>
          </w:p>
        </w:tc>
        <w:tc>
          <w:tcPr>
            <w:tcW w:w="1417" w:type="dxa"/>
            <w:noWrap w:val="0"/>
            <w:vAlign w:val="center"/>
          </w:tcPr>
          <w:p>
            <w:pPr>
              <w:snapToGrid w:val="0"/>
              <w:spacing w:line="360" w:lineRule="auto"/>
              <w:jc w:val="center"/>
              <w:rPr>
                <w:rFonts w:hint="eastAsia" w:ascii="仿宋" w:hAnsi="仿宋" w:eastAsia="仿宋" w:cs="仿宋"/>
                <w:sz w:val="24"/>
              </w:rPr>
            </w:pPr>
          </w:p>
        </w:tc>
        <w:tc>
          <w:tcPr>
            <w:tcW w:w="1843" w:type="dxa"/>
            <w:noWrap w:val="0"/>
            <w:vAlign w:val="center"/>
          </w:tcPr>
          <w:p>
            <w:pPr>
              <w:snapToGrid w:val="0"/>
              <w:spacing w:line="360" w:lineRule="auto"/>
              <w:jc w:val="center"/>
              <w:rPr>
                <w:rFonts w:hint="eastAsia" w:ascii="仿宋" w:hAnsi="仿宋" w:eastAsia="仿宋" w:cs="仿宋"/>
                <w:sz w:val="24"/>
              </w:rPr>
            </w:pPr>
          </w:p>
        </w:tc>
        <w:tc>
          <w:tcPr>
            <w:tcW w:w="3118" w:type="dxa"/>
            <w:noWrap w:val="0"/>
            <w:vAlign w:val="center"/>
          </w:tcPr>
          <w:p>
            <w:pPr>
              <w:snapToGrid w:val="0"/>
              <w:spacing w:line="360" w:lineRule="auto"/>
              <w:jc w:val="center"/>
              <w:rPr>
                <w:rFonts w:hint="eastAsia" w:ascii="仿宋" w:hAnsi="仿宋" w:eastAsia="仿宋" w:cs="仿宋"/>
                <w:sz w:val="24"/>
              </w:rPr>
            </w:pPr>
          </w:p>
        </w:tc>
        <w:tc>
          <w:tcPr>
            <w:tcW w:w="993" w:type="dxa"/>
            <w:noWrap w:val="0"/>
            <w:vAlign w:val="center"/>
          </w:tcPr>
          <w:p>
            <w:pPr>
              <w:snapToGrid w:val="0"/>
              <w:spacing w:line="360" w:lineRule="auto"/>
              <w:jc w:val="center"/>
              <w:rPr>
                <w:rFonts w:hint="eastAsia" w:ascii="仿宋" w:hAnsi="仿宋" w:eastAsia="仿宋" w:cs="仿宋"/>
                <w:sz w:val="24"/>
              </w:rPr>
            </w:pPr>
          </w:p>
        </w:tc>
        <w:tc>
          <w:tcPr>
            <w:tcW w:w="1559" w:type="dxa"/>
            <w:noWrap w:val="0"/>
            <w:vAlign w:val="center"/>
          </w:tcPr>
          <w:p>
            <w:pPr>
              <w:spacing w:line="360" w:lineRule="auto"/>
              <w:jc w:val="center"/>
              <w:rPr>
                <w:rFonts w:hint="eastAsia" w:ascii="仿宋" w:hAnsi="仿宋" w:eastAsia="仿宋" w:cs="仿宋"/>
                <w:sz w:val="24"/>
              </w:rPr>
            </w:pPr>
          </w:p>
        </w:tc>
        <w:tc>
          <w:tcPr>
            <w:tcW w:w="1984" w:type="dxa"/>
            <w:noWrap w:val="0"/>
            <w:vAlign w:val="center"/>
          </w:tcPr>
          <w:p>
            <w:pPr>
              <w:spacing w:line="360" w:lineRule="auto"/>
              <w:jc w:val="center"/>
              <w:rPr>
                <w:rFonts w:hint="eastAsia" w:ascii="仿宋" w:hAnsi="仿宋" w:eastAsia="仿宋" w:cs="仿宋"/>
                <w:sz w:val="24"/>
              </w:rPr>
            </w:pPr>
          </w:p>
        </w:tc>
        <w:tc>
          <w:tcPr>
            <w:tcW w:w="3119"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655" w:type="dxa"/>
            <w:gridSpan w:val="4"/>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655" w:type="dxa"/>
            <w:gridSpan w:val="4"/>
            <w:noWrap w:val="0"/>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3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3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7"/>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7"/>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6"/>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62" w:name="_Toc465665161"/>
      <w:r>
        <w:rPr>
          <w:rFonts w:hint="eastAsia" w:ascii="仿宋" w:hAnsi="仿宋" w:eastAsia="仿宋" w:cs="仿宋"/>
        </w:rPr>
        <w:t>附件</w:t>
      </w:r>
      <w:bookmarkEnd w:id="562"/>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pStyle w:val="4"/>
        <w:numPr>
          <w:ilvl w:val="0"/>
          <w:numId w:val="0"/>
        </w:numPr>
        <w:ind w:leftChars="0"/>
        <w:rPr>
          <w:rFonts w:hint="eastAsia" w:ascii="仿宋" w:hAnsi="仿宋" w:eastAsia="仿宋" w:cs="仿宋"/>
          <w:b/>
          <w:spacing w:val="6"/>
          <w:sz w:val="32"/>
          <w:szCs w:val="32"/>
        </w:rPr>
      </w:pPr>
    </w:p>
    <w:p>
      <w:pPr>
        <w:pStyle w:val="5"/>
        <w:rPr>
          <w:rFonts w:hint="eastAsia"/>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lang w:eastAsia="zh-CN"/>
        </w:rPr>
        <w:t>杭州市临安区第五人民医院</w:t>
      </w:r>
      <w:r>
        <w:rPr>
          <w:rFonts w:hint="eastAsia" w:ascii="仿宋" w:hAnsi="仿宋" w:eastAsia="仿宋" w:cs="仿宋"/>
          <w:sz w:val="24"/>
        </w:rPr>
        <w:t>的</w:t>
      </w:r>
      <w:r>
        <w:rPr>
          <w:rFonts w:hint="eastAsia" w:ascii="仿宋" w:hAnsi="仿宋" w:eastAsia="仿宋" w:cs="仿宋"/>
          <w:sz w:val="24"/>
          <w:u w:val="single"/>
          <w:lang w:val="en-US" w:eastAsia="zh-CN"/>
        </w:rPr>
        <w:t>杭州市临安区第五人民医院感觉统合训练设备采购项目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u w:val="single"/>
          <w:lang w:eastAsia="zh-CN"/>
        </w:rPr>
        <w:t>……（</w:t>
      </w:r>
      <w:r>
        <w:rPr>
          <w:rFonts w:hint="eastAsia" w:ascii="仿宋" w:hAnsi="仿宋" w:eastAsia="仿宋" w:cs="仿宋"/>
          <w:sz w:val="24"/>
          <w:u w:val="single"/>
          <w:lang w:val="en-US" w:eastAsia="zh-CN"/>
        </w:rPr>
        <w:t>按第三部分 采购需求中的采购清单逐项填写）</w:t>
      </w:r>
      <w:r>
        <w:rPr>
          <w:rFonts w:hint="eastAsia" w:ascii="仿宋" w:hAnsi="仿宋" w:eastAsia="仿宋" w:cs="仿宋"/>
          <w:sz w:val="24"/>
        </w:rPr>
        <w:t>，属于</w:t>
      </w:r>
      <w:r>
        <w:rPr>
          <w:rFonts w:hint="eastAsia" w:ascii="仿宋" w:hAnsi="仿宋" w:eastAsia="仿宋" w:cs="仿宋"/>
          <w:sz w:val="24"/>
          <w:u w:val="single"/>
          <w:lang w:eastAsia="zh-CN"/>
        </w:rPr>
        <w:t>工业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u w:val="single"/>
        </w:rPr>
        <w:t xml:space="preserve"> </w:t>
      </w:r>
      <w:r>
        <w:rPr>
          <w:rFonts w:hint="eastAsia" w:ascii="仿宋" w:hAnsi="仿宋" w:eastAsia="仿宋" w:cs="仿宋"/>
          <w:u w:val="single"/>
          <w:lang w:eastAsia="zh-CN"/>
        </w:rPr>
        <w:t>……</w:t>
      </w:r>
      <w:r>
        <w:rPr>
          <w:rFonts w:hint="eastAsia" w:ascii="仿宋" w:hAnsi="仿宋" w:eastAsia="仿宋" w:cs="仿宋"/>
          <w:sz w:val="24"/>
        </w:rPr>
        <w:t xml:space="preserve"> ，属于</w:t>
      </w:r>
      <w:r>
        <w:rPr>
          <w:rFonts w:hint="eastAsia" w:ascii="仿宋" w:hAnsi="仿宋" w:eastAsia="仿宋" w:cs="仿宋"/>
          <w:sz w:val="24"/>
          <w:u w:val="single"/>
          <w:lang w:eastAsia="zh-CN"/>
        </w:rPr>
        <w:t>工业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r>
      <w:fldChar w:fldCharType="begin"/>
    </w:r>
    <w:r>
      <w:rPr>
        <w:rStyle w:val="22"/>
      </w:rPr>
      <w:instrText xml:space="preserve">PAGE  </w:instrTex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4"/>
      </w:pBdr>
      <w:jc w:val="right"/>
    </w:pPr>
    <w:r>
      <w:t></w:t>
    </w:r>
    <w:r>
      <w:rPr>
        <w:rFonts w:hint="eastAsia"/>
      </w:rPr>
      <w:t xml:space="preserve">             </w:t>
    </w:r>
    <w:r>
      <w:t>杭州市政府采购公开招标文件</w:t>
    </w:r>
  </w:p>
  <w:p>
    <w:pPr>
      <w:pStyle w:val="1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w:t>
    </w:r>
    <w:r>
      <w:rPr>
        <w:rFonts w:hint="eastAsia"/>
      </w:rPr>
      <w:t xml:space="preserve">         </w:t>
    </w:r>
  </w:p>
  <w:p>
    <w:pPr>
      <w:pStyle w:val="1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w:t>
    </w:r>
    <w:r>
      <w:rPr>
        <w:rFonts w:hint="eastAsia"/>
      </w:rPr>
      <w:t xml:space="preserve">         </w:t>
    </w:r>
  </w:p>
  <w:p>
    <w:pPr>
      <w:pStyle w:val="15"/>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251E3"/>
    <w:multiLevelType w:val="singleLevel"/>
    <w:tmpl w:val="C9A251E3"/>
    <w:lvl w:ilvl="0" w:tentative="0">
      <w:start w:val="1"/>
      <w:numFmt w:val="decimal"/>
      <w:pStyle w:val="4"/>
      <w:lvlText w:val="%1."/>
      <w:lvlJc w:val="left"/>
      <w:pPr>
        <w:tabs>
          <w:tab w:val="left" w:pos="360"/>
        </w:tabs>
        <w:ind w:left="360" w:hanging="360"/>
      </w:pPr>
    </w:lvl>
  </w:abstractNum>
  <w:abstractNum w:abstractNumId="1">
    <w:nsid w:val="FE0FA7E6"/>
    <w:multiLevelType w:val="singleLevel"/>
    <w:tmpl w:val="FE0FA7E6"/>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DY5ZjhkMjdmNWRlMjI2YjExNTRjYjQ1NjUzMzMifQ=="/>
  </w:docVars>
  <w:rsids>
    <w:rsidRoot w:val="07DB6ADA"/>
    <w:rsid w:val="032441FD"/>
    <w:rsid w:val="033C5745"/>
    <w:rsid w:val="07DB6ADA"/>
    <w:rsid w:val="09C74D61"/>
    <w:rsid w:val="0B9D3766"/>
    <w:rsid w:val="16462363"/>
    <w:rsid w:val="19B60738"/>
    <w:rsid w:val="1B4638AE"/>
    <w:rsid w:val="1BF5186B"/>
    <w:rsid w:val="1DCA3F6C"/>
    <w:rsid w:val="20867202"/>
    <w:rsid w:val="20915846"/>
    <w:rsid w:val="218D4539"/>
    <w:rsid w:val="21C124B4"/>
    <w:rsid w:val="239911AA"/>
    <w:rsid w:val="2BE52636"/>
    <w:rsid w:val="2C6C1EF6"/>
    <w:rsid w:val="2CD460E9"/>
    <w:rsid w:val="2FA24281"/>
    <w:rsid w:val="346E6426"/>
    <w:rsid w:val="360A35EA"/>
    <w:rsid w:val="36A15F47"/>
    <w:rsid w:val="39FE46E2"/>
    <w:rsid w:val="3BCD6EEF"/>
    <w:rsid w:val="3E686E02"/>
    <w:rsid w:val="3EF64874"/>
    <w:rsid w:val="476C06F6"/>
    <w:rsid w:val="4ACC0057"/>
    <w:rsid w:val="4C1F1402"/>
    <w:rsid w:val="4C6F694B"/>
    <w:rsid w:val="52E50739"/>
    <w:rsid w:val="54F621EE"/>
    <w:rsid w:val="57DB628B"/>
    <w:rsid w:val="58B9784D"/>
    <w:rsid w:val="58EC47B6"/>
    <w:rsid w:val="599C0826"/>
    <w:rsid w:val="5A4F3FA0"/>
    <w:rsid w:val="5BEE3D3C"/>
    <w:rsid w:val="5F9D29EC"/>
    <w:rsid w:val="62845FBE"/>
    <w:rsid w:val="641877F0"/>
    <w:rsid w:val="64A93A02"/>
    <w:rsid w:val="65AF4B51"/>
    <w:rsid w:val="68BE64A7"/>
    <w:rsid w:val="69BE72B9"/>
    <w:rsid w:val="6BCE135A"/>
    <w:rsid w:val="6CD53AE1"/>
    <w:rsid w:val="6CD87B3B"/>
    <w:rsid w:val="6D460B91"/>
    <w:rsid w:val="73C467D0"/>
    <w:rsid w:val="73C545A2"/>
    <w:rsid w:val="74A40EAA"/>
    <w:rsid w:val="77176F4C"/>
    <w:rsid w:val="794B3E77"/>
    <w:rsid w:val="7B9F3D42"/>
    <w:rsid w:val="7C484151"/>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List Number"/>
    <w:basedOn w:val="1"/>
    <w:next w:val="5"/>
    <w:qFormat/>
    <w:uiPriority w:val="0"/>
    <w:pPr>
      <w:numPr>
        <w:ilvl w:val="0"/>
        <w:numId w:val="1"/>
      </w:numPr>
    </w:pPr>
  </w:style>
  <w:style w:type="paragraph" w:styleId="5">
    <w:name w:val="Balloon Text"/>
    <w:basedOn w:val="1"/>
    <w:qFormat/>
    <w:uiPriority w:val="0"/>
    <w:rPr>
      <w:sz w:val="18"/>
      <w:szCs w:val="18"/>
    </w:rPr>
  </w:style>
  <w:style w:type="paragraph" w:styleId="9">
    <w:name w:val="Normal Indent"/>
    <w:basedOn w:val="1"/>
    <w:next w:val="10"/>
    <w:qFormat/>
    <w:uiPriority w:val="0"/>
    <w:pPr>
      <w:widowControl/>
      <w:snapToGrid w:val="0"/>
      <w:spacing w:line="480" w:lineRule="exact"/>
      <w:ind w:firstLine="567"/>
    </w:pPr>
    <w:rPr>
      <w:rFonts w:ascii="宋体"/>
      <w:snapToGrid w:val="0"/>
      <w:color w:val="000000"/>
      <w:kern w:val="28"/>
      <w:sz w:val="28"/>
      <w:szCs w:val="20"/>
    </w:rPr>
  </w:style>
  <w:style w:type="paragraph" w:styleId="10">
    <w:name w:val="toc 2"/>
    <w:basedOn w:val="1"/>
    <w:next w:val="1"/>
    <w:qFormat/>
    <w:uiPriority w:val="0"/>
    <w:pPr>
      <w:ind w:left="420" w:leftChars="200"/>
    </w:pPr>
  </w:style>
  <w:style w:type="paragraph" w:styleId="11">
    <w:name w:val="Body Text"/>
    <w:basedOn w:val="1"/>
    <w:next w:val="12"/>
    <w:qFormat/>
    <w:uiPriority w:val="0"/>
    <w:pPr>
      <w:autoSpaceDE w:val="0"/>
      <w:autoSpaceDN w:val="0"/>
      <w:spacing w:line="360" w:lineRule="auto"/>
    </w:pPr>
    <w:rPr>
      <w:rFonts w:ascii="宋体" w:hAnsi="Arial" w:cs="Arial"/>
      <w:snapToGrid w:val="0"/>
      <w:sz w:val="24"/>
      <w:szCs w:val="21"/>
      <w:lang w:val="zh-CN"/>
    </w:rPr>
  </w:style>
  <w:style w:type="paragraph" w:styleId="12">
    <w:name w:val="Body Text First Indent"/>
    <w:basedOn w:val="11"/>
    <w:next w:val="1"/>
    <w:qFormat/>
    <w:uiPriority w:val="0"/>
    <w:pPr>
      <w:ind w:firstLine="420"/>
    </w:pPr>
    <w:rPr>
      <w:rFonts w:hAnsi="Calibri" w:cs="Times New Roman"/>
      <w:snapToGrid/>
      <w:szCs w:val="20"/>
    </w:rPr>
  </w:style>
  <w:style w:type="paragraph" w:styleId="13">
    <w:name w:val="Plain Text"/>
    <w:basedOn w:val="1"/>
    <w:qFormat/>
    <w:uiPriority w:val="0"/>
    <w:rPr>
      <w:rFonts w:ascii="宋体" w:hAnsi="Courier New" w:cs="Arial"/>
      <w:snapToGrid w:val="0"/>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0"/>
    <w:pPr>
      <w:ind w:left="2100" w:leftChars="1000"/>
    </w:pPr>
  </w:style>
  <w:style w:type="paragraph" w:styleId="17">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8">
    <w:name w:val="Body Text First Indent 2"/>
    <w:basedOn w:val="3"/>
    <w:next w:val="12"/>
    <w:qFormat/>
    <w:uiPriority w:val="0"/>
    <w:pPr>
      <w:adjustRightInd/>
      <w:spacing w:after="120" w:line="240" w:lineRule="auto"/>
      <w:ind w:left="420" w:leftChars="200" w:firstLine="210"/>
    </w:pPr>
    <w:rPr>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8">
    <w:name w:val="No Spacing"/>
    <w:basedOn w:val="1"/>
    <w:qFormat/>
    <w:uiPriority w:val="99"/>
    <w:rPr>
      <w:szCs w:val="22"/>
    </w:rPr>
  </w:style>
  <w:style w:type="paragraph" w:customStyle="1" w:styleId="29">
    <w:name w:val="索引 11"/>
    <w:basedOn w:val="1"/>
    <w:next w:val="1"/>
    <w:qFormat/>
    <w:uiPriority w:val="99"/>
    <w:pPr>
      <w:adjustRightInd/>
      <w:spacing w:line="360" w:lineRule="auto"/>
    </w:pPr>
    <w:rPr>
      <w:rFonts w:ascii="仿宋_GB2312" w:eastAsia="仿宋_GB2312"/>
      <w:sz w:val="24"/>
      <w:szCs w:val="20"/>
    </w:rPr>
  </w:style>
  <w:style w:type="paragraph" w:customStyle="1" w:styleId="30">
    <w:name w:val="纯文本1"/>
    <w:basedOn w:val="1"/>
    <w:qFormat/>
    <w:uiPriority w:val="0"/>
    <w:pPr>
      <w:adjustRightInd/>
    </w:pPr>
    <w:rPr>
      <w:rFonts w:ascii="宋体" w:hAnsi="Courier New"/>
      <w:kern w:val="0"/>
      <w:sz w:val="20"/>
      <w:szCs w:val="20"/>
    </w:rPr>
  </w:style>
  <w:style w:type="paragraph" w:customStyle="1" w:styleId="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2">
    <w:name w:val="纯文本_0_0"/>
    <w:basedOn w:val="33"/>
    <w:qFormat/>
    <w:uiPriority w:val="0"/>
    <w:rPr>
      <w:rFonts w:ascii="宋体" w:hAnsi="Courier New"/>
      <w:szCs w:val="21"/>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5">
    <w:name w:val="List Paragraph"/>
    <w:basedOn w:val="1"/>
    <w:qFormat/>
    <w:uiPriority w:val="0"/>
    <w:pPr>
      <w:widowControl/>
      <w:ind w:firstLine="420" w:firstLineChars="200"/>
      <w:jc w:val="left"/>
    </w:pPr>
    <w:rPr>
      <w:rFonts w:ascii="宋体" w:hAnsi="宋体" w:cs="宋体"/>
      <w:kern w:val="0"/>
      <w:sz w:val="24"/>
      <w:szCs w:val="24"/>
    </w:rPr>
  </w:style>
  <w:style w:type="paragraph" w:customStyle="1" w:styleId="36">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35973</Words>
  <Characters>38339</Characters>
  <Lines>0</Lines>
  <Paragraphs>0</Paragraphs>
  <TotalTime>8</TotalTime>
  <ScaleCrop>false</ScaleCrop>
  <LinksUpToDate>false</LinksUpToDate>
  <CharactersWithSpaces>43538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2022-10-08T00:53:00Z</dcterms:created>
  <dc:creator>下雨天</dc:creator>
  <cp:lastModifiedBy>下雨天</cp:lastModifiedBy>
  <dcterms:modified xsi:type="dcterms:W3CDTF">2022-11-04T07:08:46Z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D951989B0F2745AB914739B26CE1126A</vt:lpwstr>
  </property>
</Properties>
</file>