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75"/>
          <w:tab w:val="left" w:pos="5580"/>
        </w:tabs>
        <w:rPr>
          <w:rFonts w:hint="eastAsia" w:ascii="宋体" w:hAnsi="宋体" w:cs="宋体"/>
          <w:color w:val="000000"/>
          <w:sz w:val="44"/>
          <w:szCs w:val="44"/>
        </w:rPr>
      </w:pPr>
      <w:bookmarkStart w:id="277" w:name="_GoBack"/>
      <w:bookmarkEnd w:id="277"/>
      <w:r>
        <w:rPr>
          <w:rFonts w:hint="eastAsia" w:ascii="宋体" w:hAnsi="宋体" w:cs="宋体"/>
          <w:color w:val="000000"/>
          <w:sz w:val="44"/>
          <w:szCs w:val="44"/>
        </w:rPr>
        <w:tab/>
      </w:r>
    </w:p>
    <w:p>
      <w:pPr>
        <w:pStyle w:val="38"/>
        <w:ind w:firstLine="0" w:firstLineChars="0"/>
        <w:jc w:val="center"/>
        <w:rPr>
          <w:rFonts w:hint="eastAsia" w:ascii="宋体" w:hAnsi="宋体" w:cs="宋体"/>
          <w:color w:val="000000"/>
          <w:sz w:val="60"/>
          <w:szCs w:val="60"/>
        </w:rPr>
      </w:pPr>
      <w:bookmarkStart w:id="0" w:name="_Hlt162751967"/>
      <w:bookmarkEnd w:id="0"/>
      <w:r>
        <w:rPr>
          <w:rFonts w:hint="eastAsia" w:ascii="宋体" w:hAnsi="宋体" w:cs="宋体"/>
          <w:b/>
          <w:bCs/>
          <w:color w:val="000000"/>
          <w:sz w:val="60"/>
          <w:szCs w:val="60"/>
          <w:lang w:eastAsia="zh-CN"/>
        </w:rPr>
        <w:t>2023年—2026年瑞安市人民法院安保服务（重）</w:t>
      </w:r>
      <w:r>
        <w:rPr>
          <w:rFonts w:hint="eastAsia" w:ascii="宋体" w:hAnsi="宋体" w:cs="宋体"/>
          <w:b/>
          <w:bCs/>
          <w:color w:val="000000"/>
          <w:sz w:val="60"/>
          <w:szCs w:val="60"/>
        </w:rPr>
        <w:t>采购</w:t>
      </w:r>
    </w:p>
    <w:p>
      <w:pPr>
        <w:rPr>
          <w:rFonts w:hint="eastAsia" w:ascii="宋体" w:hAnsi="宋体" w:cs="宋体"/>
          <w:color w:val="000000"/>
        </w:rPr>
      </w:pPr>
    </w:p>
    <w:p>
      <w:pPr>
        <w:jc w:val="center"/>
        <w:rPr>
          <w:rFonts w:hint="eastAsia" w:ascii="宋体" w:hAnsi="宋体" w:cs="宋体"/>
          <w:b/>
          <w:bCs/>
          <w:color w:val="000000"/>
          <w:sz w:val="72"/>
        </w:rPr>
      </w:pPr>
    </w:p>
    <w:p>
      <w:pPr>
        <w:jc w:val="center"/>
        <w:rPr>
          <w:rFonts w:hint="eastAsia" w:ascii="宋体" w:hAnsi="宋体" w:cs="宋体"/>
          <w:b/>
          <w:bCs/>
          <w:color w:val="000000"/>
          <w:sz w:val="72"/>
        </w:rPr>
      </w:pPr>
      <w:r>
        <w:rPr>
          <w:rFonts w:hint="eastAsia" w:ascii="宋体" w:hAnsi="宋体" w:cs="宋体"/>
          <w:b/>
          <w:bCs/>
          <w:color w:val="000000"/>
          <w:sz w:val="72"/>
        </w:rPr>
        <w:t>采 购 文 件</w:t>
      </w:r>
    </w:p>
    <w:p>
      <w:pPr>
        <w:jc w:val="center"/>
        <w:rPr>
          <w:rFonts w:hint="eastAsia" w:ascii="宋体" w:hAnsi="宋体" w:cs="宋体"/>
          <w:color w:val="000000"/>
          <w:sz w:val="28"/>
        </w:rPr>
      </w:pPr>
      <w:r>
        <w:rPr>
          <w:rFonts w:hint="eastAsia" w:ascii="宋体" w:hAnsi="宋体" w:cs="宋体"/>
          <w:b/>
          <w:bCs/>
          <w:color w:val="000000"/>
          <w:sz w:val="36"/>
          <w:szCs w:val="36"/>
        </w:rPr>
        <w:t>（线上电子招投标）</w:t>
      </w:r>
    </w:p>
    <w:p>
      <w:pPr>
        <w:rPr>
          <w:rFonts w:hint="eastAsia" w:ascii="宋体" w:hAnsi="宋体" w:cs="宋体"/>
          <w:color w:val="000000"/>
          <w:sz w:val="28"/>
        </w:rPr>
      </w:pPr>
    </w:p>
    <w:p>
      <w:pPr>
        <w:rPr>
          <w:rFonts w:hint="eastAsia" w:ascii="宋体" w:hAnsi="宋体" w:cs="宋体"/>
          <w:color w:val="000000"/>
          <w:sz w:val="28"/>
        </w:rPr>
      </w:pPr>
    </w:p>
    <w:p>
      <w:pPr>
        <w:rPr>
          <w:rFonts w:hint="eastAsia" w:ascii="宋体" w:hAnsi="宋体" w:cs="宋体"/>
          <w:color w:val="000000"/>
          <w:sz w:val="30"/>
        </w:rPr>
      </w:pPr>
    </w:p>
    <w:tbl>
      <w:tblPr>
        <w:tblStyle w:val="40"/>
        <w:tblW w:w="0" w:type="auto"/>
        <w:jc w:val="center"/>
        <w:tblLayout w:type="fixed"/>
        <w:tblCellMar>
          <w:top w:w="0" w:type="dxa"/>
          <w:left w:w="108" w:type="dxa"/>
          <w:bottom w:w="0" w:type="dxa"/>
          <w:right w:w="108" w:type="dxa"/>
        </w:tblCellMar>
      </w:tblPr>
      <w:tblGrid>
        <w:gridCol w:w="3360"/>
        <w:gridCol w:w="6058"/>
      </w:tblGrid>
      <w:tr>
        <w:tblPrEx>
          <w:tblCellMar>
            <w:top w:w="0" w:type="dxa"/>
            <w:left w:w="108" w:type="dxa"/>
            <w:bottom w:w="0" w:type="dxa"/>
            <w:right w:w="108" w:type="dxa"/>
          </w:tblCellMar>
        </w:tblPrEx>
        <w:trPr>
          <w:wBefore w:w="0" w:type="dxa"/>
          <w:wAfter w:w="0" w:type="dxa"/>
          <w:jc w:val="center"/>
        </w:trPr>
        <w:tc>
          <w:tcPr>
            <w:tcW w:w="3360" w:type="dxa"/>
            <w:noWrap w:val="0"/>
            <w:vAlign w:val="center"/>
          </w:tcPr>
          <w:p>
            <w:pPr>
              <w:spacing w:line="360" w:lineRule="auto"/>
              <w:jc w:val="right"/>
              <w:rPr>
                <w:rFonts w:hint="eastAsia" w:ascii="宋体" w:hAnsi="宋体" w:cs="宋体"/>
                <w:b/>
                <w:color w:val="000000"/>
                <w:sz w:val="28"/>
                <w:szCs w:val="28"/>
              </w:rPr>
            </w:pPr>
            <w:r>
              <w:rPr>
                <w:rFonts w:hint="eastAsia" w:ascii="宋体" w:hAnsi="宋体" w:cs="宋体"/>
                <w:b/>
                <w:color w:val="000000"/>
                <w:sz w:val="28"/>
                <w:szCs w:val="28"/>
              </w:rPr>
              <w:t>项 目 编 号：</w:t>
            </w:r>
          </w:p>
        </w:tc>
        <w:tc>
          <w:tcPr>
            <w:tcW w:w="6058" w:type="dxa"/>
            <w:noWrap w:val="0"/>
            <w:vAlign w:val="center"/>
          </w:tcPr>
          <w:p>
            <w:pPr>
              <w:spacing w:line="360" w:lineRule="auto"/>
              <w:jc w:val="both"/>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RAZZ202310-01</w:t>
            </w:r>
          </w:p>
        </w:tc>
      </w:tr>
      <w:tr>
        <w:tblPrEx>
          <w:tblCellMar>
            <w:top w:w="0" w:type="dxa"/>
            <w:left w:w="108" w:type="dxa"/>
            <w:bottom w:w="0" w:type="dxa"/>
            <w:right w:w="108" w:type="dxa"/>
          </w:tblCellMar>
        </w:tblPrEx>
        <w:trPr>
          <w:wBefore w:w="0" w:type="dxa"/>
          <w:wAfter w:w="0" w:type="dxa"/>
          <w:jc w:val="center"/>
        </w:trPr>
        <w:tc>
          <w:tcPr>
            <w:tcW w:w="3360" w:type="dxa"/>
            <w:noWrap w:val="0"/>
            <w:vAlign w:val="center"/>
          </w:tcPr>
          <w:p>
            <w:pPr>
              <w:spacing w:line="360" w:lineRule="auto"/>
              <w:jc w:val="right"/>
              <w:rPr>
                <w:rFonts w:hint="eastAsia" w:ascii="宋体" w:hAnsi="宋体" w:cs="宋体"/>
                <w:b/>
                <w:color w:val="000000"/>
                <w:sz w:val="28"/>
                <w:szCs w:val="28"/>
              </w:rPr>
            </w:pPr>
            <w:r>
              <w:rPr>
                <w:rFonts w:hint="eastAsia" w:ascii="宋体" w:hAnsi="宋体" w:cs="宋体"/>
                <w:b/>
                <w:color w:val="000000"/>
                <w:sz w:val="28"/>
                <w:szCs w:val="28"/>
              </w:rPr>
              <w:t>采 购 方 式：</w:t>
            </w:r>
          </w:p>
        </w:tc>
        <w:tc>
          <w:tcPr>
            <w:tcW w:w="6058" w:type="dxa"/>
            <w:noWrap w:val="0"/>
            <w:vAlign w:val="center"/>
          </w:tcPr>
          <w:p>
            <w:pPr>
              <w:spacing w:line="360" w:lineRule="auto"/>
              <w:jc w:val="both"/>
              <w:rPr>
                <w:rFonts w:hint="eastAsia" w:ascii="宋体" w:hAnsi="宋体" w:cs="宋体"/>
                <w:b/>
                <w:color w:val="000000"/>
                <w:sz w:val="28"/>
                <w:szCs w:val="28"/>
              </w:rPr>
            </w:pPr>
            <w:r>
              <w:rPr>
                <w:rFonts w:hint="eastAsia" w:ascii="宋体" w:hAnsi="宋体" w:cs="宋体"/>
                <w:b/>
                <w:color w:val="000000"/>
                <w:sz w:val="28"/>
                <w:szCs w:val="28"/>
              </w:rPr>
              <w:t>公开招标</w:t>
            </w:r>
          </w:p>
        </w:tc>
      </w:tr>
      <w:tr>
        <w:tblPrEx>
          <w:tblCellMar>
            <w:top w:w="0" w:type="dxa"/>
            <w:left w:w="108" w:type="dxa"/>
            <w:bottom w:w="0" w:type="dxa"/>
            <w:right w:w="108" w:type="dxa"/>
          </w:tblCellMar>
        </w:tblPrEx>
        <w:trPr>
          <w:wBefore w:w="0" w:type="dxa"/>
          <w:wAfter w:w="0" w:type="dxa"/>
          <w:jc w:val="center"/>
        </w:trPr>
        <w:tc>
          <w:tcPr>
            <w:tcW w:w="3360" w:type="dxa"/>
            <w:noWrap w:val="0"/>
            <w:vAlign w:val="center"/>
          </w:tcPr>
          <w:p>
            <w:pPr>
              <w:spacing w:line="360" w:lineRule="auto"/>
              <w:jc w:val="right"/>
              <w:rPr>
                <w:rFonts w:hint="eastAsia" w:ascii="宋体" w:hAnsi="宋体" w:cs="宋体"/>
                <w:color w:val="000000"/>
              </w:rPr>
            </w:pPr>
          </w:p>
          <w:p>
            <w:pPr>
              <w:pStyle w:val="38"/>
              <w:ind w:firstLine="320"/>
              <w:rPr>
                <w:rFonts w:hint="eastAsia" w:ascii="宋体" w:hAnsi="宋体" w:cs="宋体"/>
                <w:color w:val="000000"/>
                <w:kern w:val="2"/>
                <w:sz w:val="32"/>
              </w:rPr>
            </w:pPr>
          </w:p>
        </w:tc>
        <w:tc>
          <w:tcPr>
            <w:tcW w:w="6058" w:type="dxa"/>
            <w:noWrap w:val="0"/>
            <w:vAlign w:val="center"/>
          </w:tcPr>
          <w:p>
            <w:pPr>
              <w:spacing w:line="360" w:lineRule="auto"/>
              <w:jc w:val="both"/>
              <w:rPr>
                <w:rFonts w:hint="eastAsia" w:ascii="宋体" w:hAnsi="宋体" w:cs="宋体"/>
                <w:color w:val="000000"/>
              </w:rPr>
            </w:pPr>
          </w:p>
          <w:p>
            <w:pPr>
              <w:pStyle w:val="38"/>
              <w:ind w:firstLine="320"/>
              <w:rPr>
                <w:rFonts w:hint="eastAsia" w:ascii="宋体" w:hAnsi="宋体" w:cs="宋体"/>
                <w:color w:val="000000"/>
                <w:kern w:val="2"/>
                <w:sz w:val="32"/>
              </w:rPr>
            </w:pPr>
          </w:p>
          <w:p>
            <w:pPr>
              <w:rPr>
                <w:rFonts w:hint="eastAsia" w:ascii="宋体" w:hAnsi="宋体" w:cs="宋体"/>
                <w:color w:val="000000"/>
              </w:rPr>
            </w:pPr>
          </w:p>
        </w:tc>
      </w:tr>
      <w:tr>
        <w:tblPrEx>
          <w:tblCellMar>
            <w:top w:w="0" w:type="dxa"/>
            <w:left w:w="108" w:type="dxa"/>
            <w:bottom w:w="0" w:type="dxa"/>
            <w:right w:w="108" w:type="dxa"/>
          </w:tblCellMar>
        </w:tblPrEx>
        <w:trPr>
          <w:wBefore w:w="0" w:type="dxa"/>
          <w:wAfter w:w="0" w:type="dxa"/>
          <w:jc w:val="center"/>
        </w:trPr>
        <w:tc>
          <w:tcPr>
            <w:tcW w:w="3360" w:type="dxa"/>
            <w:noWrap w:val="0"/>
            <w:vAlign w:val="center"/>
          </w:tcPr>
          <w:p>
            <w:pPr>
              <w:spacing w:line="360" w:lineRule="auto"/>
              <w:jc w:val="right"/>
              <w:rPr>
                <w:rFonts w:hint="eastAsia" w:ascii="宋体" w:hAnsi="宋体" w:cs="宋体"/>
                <w:b/>
                <w:color w:val="000000"/>
                <w:sz w:val="28"/>
                <w:szCs w:val="28"/>
              </w:rPr>
            </w:pPr>
          </w:p>
        </w:tc>
        <w:tc>
          <w:tcPr>
            <w:tcW w:w="6058" w:type="dxa"/>
            <w:noWrap w:val="0"/>
            <w:vAlign w:val="center"/>
          </w:tcPr>
          <w:p>
            <w:pPr>
              <w:spacing w:line="360" w:lineRule="auto"/>
              <w:jc w:val="both"/>
              <w:rPr>
                <w:rFonts w:hint="eastAsia" w:ascii="宋体" w:hAnsi="宋体" w:cs="宋体"/>
                <w:b/>
                <w:color w:val="000000"/>
                <w:sz w:val="28"/>
                <w:szCs w:val="28"/>
              </w:rPr>
            </w:pPr>
          </w:p>
        </w:tc>
      </w:tr>
      <w:tr>
        <w:tblPrEx>
          <w:tblCellMar>
            <w:top w:w="0" w:type="dxa"/>
            <w:left w:w="108" w:type="dxa"/>
            <w:bottom w:w="0" w:type="dxa"/>
            <w:right w:w="108" w:type="dxa"/>
          </w:tblCellMar>
        </w:tblPrEx>
        <w:trPr>
          <w:wBefore w:w="0" w:type="dxa"/>
          <w:wAfter w:w="0" w:type="dxa"/>
          <w:jc w:val="center"/>
        </w:trPr>
        <w:tc>
          <w:tcPr>
            <w:tcW w:w="3360" w:type="dxa"/>
            <w:noWrap w:val="0"/>
            <w:vAlign w:val="center"/>
          </w:tcPr>
          <w:p>
            <w:pPr>
              <w:spacing w:line="360" w:lineRule="auto"/>
              <w:jc w:val="right"/>
              <w:rPr>
                <w:rFonts w:hint="eastAsia" w:ascii="宋体" w:hAnsi="宋体" w:cs="宋体"/>
                <w:b/>
                <w:color w:val="000000"/>
                <w:sz w:val="28"/>
                <w:szCs w:val="28"/>
              </w:rPr>
            </w:pPr>
            <w:r>
              <w:rPr>
                <w:rFonts w:hint="eastAsia" w:ascii="宋体" w:hAnsi="宋体" w:cs="宋体"/>
                <w:b/>
                <w:color w:val="000000"/>
                <w:sz w:val="28"/>
                <w:szCs w:val="28"/>
              </w:rPr>
              <w:t>采   购   人：</w:t>
            </w:r>
          </w:p>
        </w:tc>
        <w:tc>
          <w:tcPr>
            <w:tcW w:w="6058" w:type="dxa"/>
            <w:noWrap w:val="0"/>
            <w:vAlign w:val="center"/>
          </w:tcPr>
          <w:p>
            <w:pPr>
              <w:jc w:val="both"/>
              <w:rPr>
                <w:rFonts w:hint="eastAsia" w:ascii="宋体" w:hAnsi="宋体" w:cs="宋体"/>
                <w:b/>
                <w:color w:val="000000"/>
                <w:sz w:val="28"/>
                <w:szCs w:val="28"/>
              </w:rPr>
            </w:pPr>
            <w:r>
              <w:rPr>
                <w:rFonts w:hint="eastAsia" w:ascii="宋体" w:hAnsi="宋体" w:cs="宋体"/>
                <w:b/>
                <w:color w:val="000000"/>
                <w:sz w:val="28"/>
                <w:szCs w:val="28"/>
              </w:rPr>
              <w:t>瑞安市人民法院</w:t>
            </w:r>
          </w:p>
        </w:tc>
      </w:tr>
      <w:tr>
        <w:tblPrEx>
          <w:tblCellMar>
            <w:top w:w="0" w:type="dxa"/>
            <w:left w:w="108" w:type="dxa"/>
            <w:bottom w:w="0" w:type="dxa"/>
            <w:right w:w="108" w:type="dxa"/>
          </w:tblCellMar>
        </w:tblPrEx>
        <w:trPr>
          <w:wBefore w:w="0" w:type="dxa"/>
          <w:wAfter w:w="0" w:type="dxa"/>
          <w:jc w:val="center"/>
        </w:trPr>
        <w:tc>
          <w:tcPr>
            <w:tcW w:w="3360" w:type="dxa"/>
            <w:noWrap w:val="0"/>
            <w:vAlign w:val="center"/>
          </w:tcPr>
          <w:p>
            <w:pPr>
              <w:spacing w:line="360" w:lineRule="auto"/>
              <w:jc w:val="right"/>
              <w:rPr>
                <w:rFonts w:hint="eastAsia" w:ascii="宋体" w:hAnsi="宋体" w:cs="宋体"/>
                <w:b/>
                <w:color w:val="000000"/>
                <w:sz w:val="28"/>
                <w:szCs w:val="28"/>
              </w:rPr>
            </w:pPr>
            <w:r>
              <w:rPr>
                <w:rFonts w:hint="eastAsia" w:ascii="宋体" w:hAnsi="宋体" w:cs="宋体"/>
                <w:b/>
                <w:color w:val="000000"/>
                <w:sz w:val="28"/>
                <w:szCs w:val="28"/>
              </w:rPr>
              <w:t>采购代理机构：</w:t>
            </w:r>
          </w:p>
        </w:tc>
        <w:tc>
          <w:tcPr>
            <w:tcW w:w="6058" w:type="dxa"/>
            <w:noWrap w:val="0"/>
            <w:vAlign w:val="center"/>
          </w:tcPr>
          <w:p>
            <w:pPr>
              <w:spacing w:line="360" w:lineRule="auto"/>
              <w:jc w:val="both"/>
              <w:rPr>
                <w:rFonts w:hint="eastAsia" w:ascii="宋体" w:hAnsi="宋体" w:cs="宋体"/>
                <w:b/>
                <w:color w:val="000000"/>
                <w:sz w:val="28"/>
                <w:szCs w:val="28"/>
              </w:rPr>
            </w:pPr>
            <w:r>
              <w:rPr>
                <w:rFonts w:hint="eastAsia" w:ascii="宋体" w:hAnsi="宋体" w:cs="宋体"/>
                <w:b/>
                <w:color w:val="000000"/>
                <w:sz w:val="28"/>
                <w:szCs w:val="28"/>
              </w:rPr>
              <w:t>浙江中正工程项目管理有限公司</w:t>
            </w:r>
          </w:p>
        </w:tc>
      </w:tr>
      <w:tr>
        <w:tblPrEx>
          <w:tblCellMar>
            <w:top w:w="0" w:type="dxa"/>
            <w:left w:w="108" w:type="dxa"/>
            <w:bottom w:w="0" w:type="dxa"/>
            <w:right w:w="108" w:type="dxa"/>
          </w:tblCellMar>
        </w:tblPrEx>
        <w:trPr>
          <w:wBefore w:w="0" w:type="dxa"/>
          <w:wAfter w:w="0" w:type="dxa"/>
          <w:jc w:val="center"/>
        </w:trPr>
        <w:tc>
          <w:tcPr>
            <w:tcW w:w="3360" w:type="dxa"/>
            <w:noWrap w:val="0"/>
            <w:vAlign w:val="center"/>
          </w:tcPr>
          <w:p>
            <w:pPr>
              <w:spacing w:line="360" w:lineRule="auto"/>
              <w:jc w:val="right"/>
              <w:rPr>
                <w:rFonts w:hint="eastAsia" w:ascii="宋体" w:hAnsi="宋体" w:cs="宋体"/>
                <w:color w:val="000000"/>
              </w:rPr>
            </w:pPr>
          </w:p>
          <w:p>
            <w:pPr>
              <w:pStyle w:val="38"/>
              <w:ind w:firstLine="320"/>
              <w:rPr>
                <w:rFonts w:hint="eastAsia" w:ascii="宋体" w:hAnsi="宋体" w:cs="宋体"/>
                <w:color w:val="000000"/>
                <w:kern w:val="2"/>
                <w:sz w:val="32"/>
              </w:rPr>
            </w:pPr>
          </w:p>
        </w:tc>
        <w:tc>
          <w:tcPr>
            <w:tcW w:w="6058" w:type="dxa"/>
            <w:noWrap w:val="0"/>
            <w:vAlign w:val="center"/>
          </w:tcPr>
          <w:p>
            <w:pPr>
              <w:spacing w:line="360" w:lineRule="auto"/>
              <w:jc w:val="both"/>
              <w:rPr>
                <w:rFonts w:hint="eastAsia" w:ascii="宋体" w:hAnsi="宋体" w:cs="宋体"/>
                <w:b/>
                <w:color w:val="000000"/>
                <w:sz w:val="30"/>
                <w:szCs w:val="30"/>
              </w:rPr>
            </w:pPr>
          </w:p>
        </w:tc>
      </w:tr>
      <w:tr>
        <w:tblPrEx>
          <w:tblCellMar>
            <w:top w:w="0" w:type="dxa"/>
            <w:left w:w="108" w:type="dxa"/>
            <w:bottom w:w="0" w:type="dxa"/>
            <w:right w:w="108" w:type="dxa"/>
          </w:tblCellMar>
        </w:tblPrEx>
        <w:trPr>
          <w:wBefore w:w="0" w:type="dxa"/>
          <w:wAfter w:w="0" w:type="dxa"/>
          <w:jc w:val="center"/>
        </w:trPr>
        <w:tc>
          <w:tcPr>
            <w:tcW w:w="9418" w:type="dxa"/>
            <w:gridSpan w:val="2"/>
            <w:noWrap w:val="0"/>
            <w:vAlign w:val="center"/>
          </w:tcPr>
          <w:p>
            <w:pPr>
              <w:spacing w:line="360" w:lineRule="auto"/>
              <w:jc w:val="center"/>
              <w:rPr>
                <w:rFonts w:hint="eastAsia" w:ascii="宋体" w:hAnsi="宋体" w:cs="宋体"/>
                <w:b/>
                <w:color w:val="000000"/>
                <w:sz w:val="30"/>
                <w:szCs w:val="30"/>
              </w:rPr>
            </w:pPr>
            <w:r>
              <w:rPr>
                <w:rFonts w:hint="eastAsia" w:ascii="宋体" w:hAnsi="宋体" w:cs="宋体"/>
                <w:b/>
                <w:color w:val="000000"/>
                <w:sz w:val="30"/>
                <w:szCs w:val="30"/>
              </w:rPr>
              <w:t>二○二三年</w:t>
            </w:r>
            <w:r>
              <w:rPr>
                <w:rFonts w:hint="eastAsia" w:ascii="宋体" w:hAnsi="宋体" w:cs="宋体"/>
                <w:b/>
                <w:color w:val="000000"/>
                <w:sz w:val="30"/>
                <w:szCs w:val="30"/>
                <w:lang w:val="en-US" w:eastAsia="zh-CN"/>
              </w:rPr>
              <w:t>十二</w:t>
            </w:r>
            <w:r>
              <w:rPr>
                <w:rFonts w:hint="eastAsia" w:ascii="宋体" w:hAnsi="宋体" w:cs="宋体"/>
                <w:b/>
                <w:color w:val="000000"/>
                <w:sz w:val="30"/>
                <w:szCs w:val="30"/>
              </w:rPr>
              <w:t>月</w:t>
            </w:r>
          </w:p>
        </w:tc>
      </w:tr>
    </w:tbl>
    <w:p>
      <w:pPr>
        <w:spacing w:before="312" w:beforeLines="100" w:after="312" w:afterLines="100"/>
        <w:jc w:val="center"/>
        <w:rPr>
          <w:rFonts w:hint="eastAsia" w:ascii="宋体" w:hAnsi="宋体" w:cs="宋体"/>
          <w:b/>
          <w:color w:val="000000"/>
          <w:sz w:val="32"/>
          <w:szCs w:val="32"/>
        </w:rPr>
        <w:sectPr>
          <w:headerReference r:id="rId3" w:type="default"/>
          <w:footerReference r:id="rId5" w:type="default"/>
          <w:headerReference r:id="rId4" w:type="even"/>
          <w:footerReference r:id="rId6" w:type="even"/>
          <w:pgSz w:w="11906" w:h="16838"/>
          <w:pgMar w:top="1587" w:right="1406" w:bottom="1134" w:left="1587" w:header="680" w:footer="992" w:gutter="0"/>
          <w:pgNumType w:start="1"/>
          <w:cols w:space="720" w:num="1"/>
          <w:docGrid w:type="lines" w:linePitch="312" w:charSpace="0"/>
        </w:sectPr>
      </w:pPr>
    </w:p>
    <w:p>
      <w:pPr>
        <w:spacing w:before="312" w:beforeLines="100" w:after="312" w:afterLines="100"/>
        <w:jc w:val="center"/>
        <w:rPr>
          <w:rFonts w:hint="eastAsia" w:ascii="宋体" w:hAnsi="宋体" w:cs="宋体"/>
          <w:b/>
          <w:color w:val="000000"/>
          <w:sz w:val="32"/>
          <w:szCs w:val="32"/>
        </w:rPr>
      </w:pPr>
      <w:r>
        <w:rPr>
          <w:rFonts w:hint="eastAsia" w:ascii="宋体" w:hAnsi="宋体" w:cs="宋体"/>
          <w:b/>
          <w:color w:val="000000"/>
          <w:sz w:val="32"/>
          <w:szCs w:val="32"/>
        </w:rPr>
        <w:t>目    录</w:t>
      </w:r>
    </w:p>
    <w:p>
      <w:pPr>
        <w:pStyle w:val="28"/>
        <w:tabs>
          <w:tab w:val="right" w:leader="dot" w:pos="8913"/>
          <w:tab w:val="clear" w:pos="8948"/>
        </w:tabs>
        <w:rPr>
          <w:color w:val="000000"/>
        </w:rPr>
      </w:pPr>
      <w:r>
        <w:rPr>
          <w:rFonts w:hint="eastAsia" w:ascii="宋体" w:hAnsi="宋体" w:cs="宋体"/>
          <w:color w:val="000000"/>
          <w:kern w:val="2"/>
          <w:sz w:val="28"/>
          <w:szCs w:val="28"/>
        </w:rPr>
        <w:fldChar w:fldCharType="begin"/>
      </w:r>
      <w:r>
        <w:rPr>
          <w:rFonts w:hint="eastAsia" w:ascii="宋体" w:hAnsi="宋体" w:cs="宋体"/>
          <w:color w:val="000000"/>
          <w:kern w:val="2"/>
          <w:sz w:val="28"/>
          <w:szCs w:val="28"/>
        </w:rPr>
        <w:instrText xml:space="preserve"> TOC \o "1-3" \h \z \u </w:instrText>
      </w:r>
      <w:r>
        <w:rPr>
          <w:rFonts w:hint="eastAsia" w:ascii="宋体" w:hAnsi="宋体" w:cs="宋体"/>
          <w:color w:val="000000"/>
          <w:kern w:val="2"/>
          <w:sz w:val="28"/>
          <w:szCs w:val="28"/>
        </w:rPr>
        <w:fldChar w:fldCharType="separate"/>
      </w:r>
      <w:r>
        <w:rPr>
          <w:rFonts w:hint="eastAsia" w:ascii="宋体" w:hAnsi="宋体" w:cs="宋体"/>
          <w:color w:val="000000"/>
          <w:kern w:val="2"/>
          <w:szCs w:val="28"/>
        </w:rPr>
        <w:fldChar w:fldCharType="begin"/>
      </w:r>
      <w:r>
        <w:rPr>
          <w:rFonts w:hint="eastAsia" w:ascii="宋体" w:hAnsi="宋体" w:cs="宋体"/>
          <w:color w:val="000000"/>
          <w:kern w:val="2"/>
          <w:szCs w:val="28"/>
        </w:rPr>
        <w:instrText xml:space="preserve"> HYPERLINK \l _Toc14711 </w:instrText>
      </w:r>
      <w:r>
        <w:rPr>
          <w:rFonts w:hint="eastAsia" w:ascii="宋体" w:hAnsi="宋体" w:cs="宋体"/>
          <w:color w:val="000000"/>
          <w:kern w:val="2"/>
          <w:szCs w:val="28"/>
        </w:rPr>
        <w:fldChar w:fldCharType="separate"/>
      </w:r>
      <w:r>
        <w:rPr>
          <w:rFonts w:hint="eastAsia" w:ascii="宋体" w:hAnsi="宋体" w:cs="宋体"/>
          <w:color w:val="000000"/>
          <w:szCs w:val="36"/>
        </w:rPr>
        <w:t>第一部分  采购公告</w:t>
      </w:r>
      <w:r>
        <w:rPr>
          <w:color w:val="000000"/>
        </w:rPr>
        <w:tab/>
      </w:r>
      <w:r>
        <w:rPr>
          <w:color w:val="000000"/>
        </w:rPr>
        <w:fldChar w:fldCharType="begin"/>
      </w:r>
      <w:r>
        <w:rPr>
          <w:color w:val="000000"/>
        </w:rPr>
        <w:instrText xml:space="preserve"> PAGEREF _Toc14711 \h </w:instrText>
      </w:r>
      <w:r>
        <w:rPr>
          <w:color w:val="000000"/>
        </w:rPr>
        <w:fldChar w:fldCharType="separate"/>
      </w:r>
      <w:r>
        <w:rPr>
          <w:color w:val="000000"/>
        </w:rPr>
        <w:t>2</w:t>
      </w:r>
      <w:r>
        <w:rPr>
          <w:color w:val="000000"/>
        </w:rPr>
        <w:fldChar w:fldCharType="end"/>
      </w:r>
      <w:r>
        <w:rPr>
          <w:rFonts w:hint="eastAsia" w:ascii="宋体" w:hAnsi="宋体" w:cs="宋体"/>
          <w:color w:val="000000"/>
          <w:kern w:val="2"/>
          <w:szCs w:val="28"/>
        </w:rPr>
        <w:fldChar w:fldCharType="end"/>
      </w:r>
    </w:p>
    <w:p>
      <w:pPr>
        <w:pStyle w:val="28"/>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_Toc15927 </w:instrText>
      </w:r>
      <w:r>
        <w:rPr>
          <w:rFonts w:hint="eastAsia" w:ascii="宋体" w:hAnsi="宋体" w:cs="宋体"/>
          <w:color w:val="000000"/>
          <w:kern w:val="2"/>
        </w:rPr>
        <w:fldChar w:fldCharType="separate"/>
      </w:r>
      <w:r>
        <w:rPr>
          <w:rFonts w:hint="eastAsia" w:ascii="宋体" w:hAnsi="宋体" w:cs="宋体"/>
          <w:color w:val="000000"/>
          <w:szCs w:val="36"/>
        </w:rPr>
        <w:t>第二部分  投标供应商须知</w:t>
      </w:r>
      <w:r>
        <w:rPr>
          <w:color w:val="000000"/>
        </w:rPr>
        <w:tab/>
      </w:r>
      <w:r>
        <w:rPr>
          <w:color w:val="000000"/>
        </w:rPr>
        <w:fldChar w:fldCharType="begin"/>
      </w:r>
      <w:r>
        <w:rPr>
          <w:color w:val="000000"/>
        </w:rPr>
        <w:instrText xml:space="preserve"> PAGEREF _Toc15927 \h </w:instrText>
      </w:r>
      <w:r>
        <w:rPr>
          <w:color w:val="000000"/>
        </w:rPr>
        <w:fldChar w:fldCharType="separate"/>
      </w:r>
      <w:r>
        <w:rPr>
          <w:color w:val="000000"/>
        </w:rPr>
        <w:t>5</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_Toc3187 </w:instrText>
      </w:r>
      <w:r>
        <w:rPr>
          <w:rFonts w:hint="eastAsia" w:ascii="宋体" w:hAnsi="宋体" w:cs="宋体"/>
          <w:color w:val="000000"/>
          <w:kern w:val="2"/>
        </w:rPr>
        <w:fldChar w:fldCharType="separate"/>
      </w:r>
      <w:r>
        <w:rPr>
          <w:rFonts w:hint="eastAsia" w:ascii="宋体" w:hAnsi="宋体" w:cs="宋体"/>
          <w:color w:val="000000"/>
          <w:szCs w:val="24"/>
        </w:rPr>
        <w:t>（一）投标须知前附表</w:t>
      </w:r>
      <w:r>
        <w:rPr>
          <w:color w:val="000000"/>
        </w:rPr>
        <w:tab/>
      </w:r>
      <w:r>
        <w:rPr>
          <w:color w:val="000000"/>
        </w:rPr>
        <w:fldChar w:fldCharType="begin"/>
      </w:r>
      <w:r>
        <w:rPr>
          <w:color w:val="000000"/>
        </w:rPr>
        <w:instrText xml:space="preserve"> PAGEREF _Toc3187 \h </w:instrText>
      </w:r>
      <w:r>
        <w:rPr>
          <w:color w:val="000000"/>
        </w:rPr>
        <w:fldChar w:fldCharType="separate"/>
      </w:r>
      <w:r>
        <w:rPr>
          <w:color w:val="000000"/>
        </w:rPr>
        <w:t>5</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_Toc5196 </w:instrText>
      </w:r>
      <w:r>
        <w:rPr>
          <w:rFonts w:hint="eastAsia" w:ascii="宋体" w:hAnsi="宋体" w:cs="宋体"/>
          <w:color w:val="000000"/>
          <w:kern w:val="2"/>
        </w:rPr>
        <w:fldChar w:fldCharType="separate"/>
      </w:r>
      <w:r>
        <w:rPr>
          <w:rFonts w:hint="eastAsia" w:ascii="宋体" w:hAnsi="宋体" w:cs="宋体"/>
          <w:color w:val="000000"/>
          <w:szCs w:val="24"/>
        </w:rPr>
        <w:t>（二）总   则</w:t>
      </w:r>
      <w:r>
        <w:rPr>
          <w:color w:val="000000"/>
        </w:rPr>
        <w:tab/>
      </w:r>
      <w:r>
        <w:rPr>
          <w:color w:val="000000"/>
        </w:rPr>
        <w:fldChar w:fldCharType="begin"/>
      </w:r>
      <w:r>
        <w:rPr>
          <w:color w:val="000000"/>
        </w:rPr>
        <w:instrText xml:space="preserve"> PAGEREF _Toc5196 \h </w:instrText>
      </w:r>
      <w:r>
        <w:rPr>
          <w:color w:val="000000"/>
        </w:rPr>
        <w:fldChar w:fldCharType="separate"/>
      </w:r>
      <w:r>
        <w:rPr>
          <w:color w:val="000000"/>
        </w:rPr>
        <w:t>10</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_Toc24927 </w:instrText>
      </w:r>
      <w:r>
        <w:rPr>
          <w:rFonts w:hint="eastAsia" w:ascii="宋体" w:hAnsi="宋体" w:cs="宋体"/>
          <w:color w:val="000000"/>
          <w:kern w:val="2"/>
        </w:rPr>
        <w:fldChar w:fldCharType="separate"/>
      </w:r>
      <w:r>
        <w:rPr>
          <w:rFonts w:hint="eastAsia" w:ascii="宋体" w:hAnsi="宋体" w:cs="宋体"/>
          <w:color w:val="000000"/>
          <w:szCs w:val="24"/>
        </w:rPr>
        <w:t>（三）采购文件说明</w:t>
      </w:r>
      <w:r>
        <w:rPr>
          <w:color w:val="000000"/>
        </w:rPr>
        <w:tab/>
      </w:r>
      <w:r>
        <w:rPr>
          <w:color w:val="000000"/>
        </w:rPr>
        <w:fldChar w:fldCharType="begin"/>
      </w:r>
      <w:r>
        <w:rPr>
          <w:color w:val="000000"/>
        </w:rPr>
        <w:instrText xml:space="preserve"> PAGEREF _Toc24927 \h </w:instrText>
      </w:r>
      <w:r>
        <w:rPr>
          <w:color w:val="000000"/>
        </w:rPr>
        <w:fldChar w:fldCharType="separate"/>
      </w:r>
      <w:r>
        <w:rPr>
          <w:color w:val="000000"/>
        </w:rPr>
        <w:t>12</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_Toc860 </w:instrText>
      </w:r>
      <w:r>
        <w:rPr>
          <w:rFonts w:hint="eastAsia" w:ascii="宋体" w:hAnsi="宋体" w:cs="宋体"/>
          <w:color w:val="000000"/>
          <w:kern w:val="2"/>
        </w:rPr>
        <w:fldChar w:fldCharType="separate"/>
      </w:r>
      <w:r>
        <w:rPr>
          <w:rFonts w:hint="eastAsia" w:ascii="宋体" w:hAnsi="宋体" w:cs="宋体"/>
          <w:color w:val="000000"/>
          <w:szCs w:val="24"/>
        </w:rPr>
        <w:t>（四）投标文件的编制</w:t>
      </w:r>
      <w:r>
        <w:rPr>
          <w:color w:val="000000"/>
        </w:rPr>
        <w:tab/>
      </w:r>
      <w:r>
        <w:rPr>
          <w:color w:val="000000"/>
        </w:rPr>
        <w:fldChar w:fldCharType="begin"/>
      </w:r>
      <w:r>
        <w:rPr>
          <w:color w:val="000000"/>
        </w:rPr>
        <w:instrText xml:space="preserve"> PAGEREF _Toc860 \h </w:instrText>
      </w:r>
      <w:r>
        <w:rPr>
          <w:color w:val="000000"/>
        </w:rPr>
        <w:fldChar w:fldCharType="separate"/>
      </w:r>
      <w:r>
        <w:rPr>
          <w:color w:val="000000"/>
        </w:rPr>
        <w:t>13</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_Toc24309 </w:instrText>
      </w:r>
      <w:r>
        <w:rPr>
          <w:rFonts w:hint="eastAsia" w:ascii="宋体" w:hAnsi="宋体" w:cs="宋体"/>
          <w:color w:val="000000"/>
          <w:kern w:val="2"/>
        </w:rPr>
        <w:fldChar w:fldCharType="separate"/>
      </w:r>
      <w:r>
        <w:rPr>
          <w:rFonts w:hint="eastAsia" w:ascii="宋体" w:hAnsi="宋体" w:cs="宋体"/>
          <w:color w:val="000000"/>
          <w:szCs w:val="24"/>
        </w:rPr>
        <w:t>（五）投标文件的递交</w:t>
      </w:r>
      <w:r>
        <w:rPr>
          <w:color w:val="000000"/>
        </w:rPr>
        <w:tab/>
      </w:r>
      <w:r>
        <w:rPr>
          <w:color w:val="000000"/>
        </w:rPr>
        <w:fldChar w:fldCharType="begin"/>
      </w:r>
      <w:r>
        <w:rPr>
          <w:color w:val="000000"/>
        </w:rPr>
        <w:instrText xml:space="preserve"> PAGEREF _Toc24309 \h </w:instrText>
      </w:r>
      <w:r>
        <w:rPr>
          <w:color w:val="000000"/>
        </w:rPr>
        <w:fldChar w:fldCharType="separate"/>
      </w:r>
      <w:r>
        <w:rPr>
          <w:color w:val="000000"/>
        </w:rPr>
        <w:t>16</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_Toc12270 </w:instrText>
      </w:r>
      <w:r>
        <w:rPr>
          <w:rFonts w:hint="eastAsia" w:ascii="宋体" w:hAnsi="宋体" w:cs="宋体"/>
          <w:color w:val="000000"/>
          <w:kern w:val="2"/>
        </w:rPr>
        <w:fldChar w:fldCharType="separate"/>
      </w:r>
      <w:r>
        <w:rPr>
          <w:rFonts w:hint="eastAsia" w:ascii="宋体" w:hAnsi="宋体" w:cs="宋体"/>
          <w:color w:val="000000"/>
          <w:szCs w:val="24"/>
        </w:rPr>
        <w:t>（六）开标与评审</w:t>
      </w:r>
      <w:r>
        <w:rPr>
          <w:color w:val="000000"/>
        </w:rPr>
        <w:tab/>
      </w:r>
      <w:r>
        <w:rPr>
          <w:color w:val="000000"/>
        </w:rPr>
        <w:fldChar w:fldCharType="begin"/>
      </w:r>
      <w:r>
        <w:rPr>
          <w:color w:val="000000"/>
        </w:rPr>
        <w:instrText xml:space="preserve"> PAGEREF _Toc12270 \h </w:instrText>
      </w:r>
      <w:r>
        <w:rPr>
          <w:color w:val="000000"/>
        </w:rPr>
        <w:fldChar w:fldCharType="separate"/>
      </w:r>
      <w:r>
        <w:rPr>
          <w:color w:val="000000"/>
        </w:rPr>
        <w:t>16</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_Toc22637 </w:instrText>
      </w:r>
      <w:r>
        <w:rPr>
          <w:rFonts w:hint="eastAsia" w:ascii="宋体" w:hAnsi="宋体" w:cs="宋体"/>
          <w:color w:val="000000"/>
          <w:kern w:val="2"/>
        </w:rPr>
        <w:fldChar w:fldCharType="separate"/>
      </w:r>
      <w:r>
        <w:rPr>
          <w:rFonts w:hint="eastAsia" w:ascii="宋体" w:hAnsi="宋体" w:cs="宋体"/>
          <w:color w:val="000000"/>
          <w:szCs w:val="24"/>
        </w:rPr>
        <w:t>（七） 履约验收</w:t>
      </w:r>
      <w:r>
        <w:rPr>
          <w:color w:val="000000"/>
        </w:rPr>
        <w:tab/>
      </w:r>
      <w:r>
        <w:rPr>
          <w:color w:val="000000"/>
        </w:rPr>
        <w:fldChar w:fldCharType="begin"/>
      </w:r>
      <w:r>
        <w:rPr>
          <w:color w:val="000000"/>
        </w:rPr>
        <w:instrText xml:space="preserve"> PAGEREF _Toc22637 \h </w:instrText>
      </w:r>
      <w:r>
        <w:rPr>
          <w:color w:val="000000"/>
        </w:rPr>
        <w:fldChar w:fldCharType="separate"/>
      </w:r>
      <w:r>
        <w:rPr>
          <w:color w:val="000000"/>
        </w:rPr>
        <w:t>20</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_Toc30880 </w:instrText>
      </w:r>
      <w:r>
        <w:rPr>
          <w:rFonts w:hint="eastAsia" w:ascii="宋体" w:hAnsi="宋体" w:cs="宋体"/>
          <w:color w:val="000000"/>
          <w:kern w:val="2"/>
        </w:rPr>
        <w:fldChar w:fldCharType="separate"/>
      </w:r>
      <w:r>
        <w:rPr>
          <w:rFonts w:hint="eastAsia" w:ascii="宋体" w:hAnsi="宋体" w:cs="宋体"/>
          <w:color w:val="000000"/>
          <w:szCs w:val="24"/>
        </w:rPr>
        <w:t>（八） 授予合同</w:t>
      </w:r>
      <w:r>
        <w:rPr>
          <w:color w:val="000000"/>
        </w:rPr>
        <w:tab/>
      </w:r>
      <w:r>
        <w:rPr>
          <w:color w:val="000000"/>
        </w:rPr>
        <w:fldChar w:fldCharType="begin"/>
      </w:r>
      <w:r>
        <w:rPr>
          <w:color w:val="000000"/>
        </w:rPr>
        <w:instrText xml:space="preserve"> PAGEREF _Toc30880 \h </w:instrText>
      </w:r>
      <w:r>
        <w:rPr>
          <w:color w:val="000000"/>
        </w:rPr>
        <w:fldChar w:fldCharType="separate"/>
      </w:r>
      <w:r>
        <w:rPr>
          <w:color w:val="000000"/>
        </w:rPr>
        <w:t>21</w:t>
      </w:r>
      <w:r>
        <w:rPr>
          <w:color w:val="000000"/>
        </w:rPr>
        <w:fldChar w:fldCharType="end"/>
      </w:r>
      <w:r>
        <w:rPr>
          <w:rFonts w:hint="eastAsia" w:ascii="宋体" w:hAnsi="宋体" w:cs="宋体"/>
          <w:color w:val="000000"/>
          <w:kern w:val="2"/>
        </w:rPr>
        <w:fldChar w:fldCharType="end"/>
      </w:r>
    </w:p>
    <w:p>
      <w:pPr>
        <w:pStyle w:val="28"/>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_Toc18210 </w:instrText>
      </w:r>
      <w:r>
        <w:rPr>
          <w:rFonts w:hint="eastAsia" w:ascii="宋体" w:hAnsi="宋体" w:cs="宋体"/>
          <w:color w:val="000000"/>
          <w:kern w:val="2"/>
        </w:rPr>
        <w:fldChar w:fldCharType="separate"/>
      </w:r>
      <w:r>
        <w:rPr>
          <w:rFonts w:hint="eastAsia" w:ascii="宋体" w:hAnsi="宋体" w:cs="宋体"/>
          <w:color w:val="000000"/>
          <w:szCs w:val="36"/>
        </w:rPr>
        <w:t xml:space="preserve">第三部分 </w:t>
      </w:r>
      <w:r>
        <w:rPr>
          <w:rFonts w:hint="eastAsia" w:ascii="宋体" w:hAnsi="宋体" w:cs="宋体"/>
          <w:color w:val="000000"/>
          <w:szCs w:val="28"/>
        </w:rPr>
        <w:t xml:space="preserve"> 招标内容及要求</w:t>
      </w:r>
      <w:r>
        <w:rPr>
          <w:color w:val="000000"/>
        </w:rPr>
        <w:tab/>
      </w:r>
      <w:r>
        <w:rPr>
          <w:color w:val="000000"/>
        </w:rPr>
        <w:fldChar w:fldCharType="begin"/>
      </w:r>
      <w:r>
        <w:rPr>
          <w:color w:val="000000"/>
        </w:rPr>
        <w:instrText xml:space="preserve"> PAGEREF _Toc18210 \h </w:instrText>
      </w:r>
      <w:r>
        <w:rPr>
          <w:color w:val="000000"/>
        </w:rPr>
        <w:fldChar w:fldCharType="separate"/>
      </w:r>
      <w:r>
        <w:rPr>
          <w:color w:val="000000"/>
        </w:rPr>
        <w:t>23</w:t>
      </w:r>
      <w:r>
        <w:rPr>
          <w:color w:val="000000"/>
        </w:rPr>
        <w:fldChar w:fldCharType="end"/>
      </w:r>
      <w:r>
        <w:rPr>
          <w:rFonts w:hint="eastAsia" w:ascii="宋体" w:hAnsi="宋体" w:cs="宋体"/>
          <w:color w:val="000000"/>
          <w:kern w:val="2"/>
        </w:rPr>
        <w:fldChar w:fldCharType="end"/>
      </w:r>
    </w:p>
    <w:p>
      <w:pPr>
        <w:pStyle w:val="28"/>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_Toc6585 </w:instrText>
      </w:r>
      <w:r>
        <w:rPr>
          <w:rFonts w:hint="eastAsia" w:ascii="宋体" w:hAnsi="宋体" w:cs="宋体"/>
          <w:color w:val="000000"/>
          <w:kern w:val="2"/>
        </w:rPr>
        <w:fldChar w:fldCharType="separate"/>
      </w:r>
      <w:r>
        <w:rPr>
          <w:rFonts w:hint="eastAsia" w:ascii="宋体" w:hAnsi="宋体" w:cs="宋体"/>
          <w:color w:val="000000"/>
          <w:szCs w:val="36"/>
        </w:rPr>
        <w:t>第四部分   合同条款</w:t>
      </w:r>
      <w:r>
        <w:rPr>
          <w:color w:val="000000"/>
        </w:rPr>
        <w:tab/>
      </w:r>
      <w:r>
        <w:rPr>
          <w:color w:val="000000"/>
        </w:rPr>
        <w:fldChar w:fldCharType="begin"/>
      </w:r>
      <w:r>
        <w:rPr>
          <w:color w:val="000000"/>
        </w:rPr>
        <w:instrText xml:space="preserve"> PAGEREF _Toc6585 \h </w:instrText>
      </w:r>
      <w:r>
        <w:rPr>
          <w:color w:val="000000"/>
        </w:rPr>
        <w:fldChar w:fldCharType="separate"/>
      </w:r>
      <w:r>
        <w:rPr>
          <w:color w:val="000000"/>
        </w:rPr>
        <w:t>35</w:t>
      </w:r>
      <w:r>
        <w:rPr>
          <w:color w:val="000000"/>
        </w:rPr>
        <w:fldChar w:fldCharType="end"/>
      </w:r>
      <w:r>
        <w:rPr>
          <w:rFonts w:hint="eastAsia" w:ascii="宋体" w:hAnsi="宋体" w:cs="宋体"/>
          <w:color w:val="000000"/>
          <w:kern w:val="2"/>
        </w:rPr>
        <w:fldChar w:fldCharType="end"/>
      </w:r>
    </w:p>
    <w:p>
      <w:pPr>
        <w:pStyle w:val="28"/>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_Toc10195 </w:instrText>
      </w:r>
      <w:r>
        <w:rPr>
          <w:rFonts w:hint="eastAsia" w:ascii="宋体" w:hAnsi="宋体" w:cs="宋体"/>
          <w:color w:val="000000"/>
          <w:kern w:val="2"/>
        </w:rPr>
        <w:fldChar w:fldCharType="separate"/>
      </w:r>
      <w:r>
        <w:rPr>
          <w:rFonts w:hint="eastAsia"/>
          <w:color w:val="000000"/>
        </w:rPr>
        <w:t>第五部分  投标文件格式</w:t>
      </w:r>
      <w:r>
        <w:rPr>
          <w:color w:val="000000"/>
        </w:rPr>
        <w:tab/>
      </w:r>
      <w:r>
        <w:rPr>
          <w:color w:val="000000"/>
        </w:rPr>
        <w:fldChar w:fldCharType="begin"/>
      </w:r>
      <w:r>
        <w:rPr>
          <w:color w:val="000000"/>
        </w:rPr>
        <w:instrText xml:space="preserve"> PAGEREF _Toc10195 \h </w:instrText>
      </w:r>
      <w:r>
        <w:rPr>
          <w:color w:val="000000"/>
        </w:rPr>
        <w:fldChar w:fldCharType="separate"/>
      </w:r>
      <w:r>
        <w:rPr>
          <w:color w:val="000000"/>
        </w:rPr>
        <w:t>40</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_Toc17571 </w:instrText>
      </w:r>
      <w:r>
        <w:rPr>
          <w:rFonts w:hint="eastAsia" w:ascii="宋体" w:hAnsi="宋体" w:cs="宋体"/>
          <w:color w:val="000000"/>
          <w:kern w:val="2"/>
        </w:rPr>
        <w:fldChar w:fldCharType="separate"/>
      </w:r>
      <w:r>
        <w:rPr>
          <w:rFonts w:hint="eastAsia" w:ascii="宋体" w:hAnsi="宋体" w:cs="宋体"/>
          <w:bCs/>
          <w:color w:val="000000"/>
          <w:szCs w:val="36"/>
        </w:rPr>
        <w:t>附件一  资格、资质证明文件</w:t>
      </w:r>
      <w:r>
        <w:rPr>
          <w:color w:val="000000"/>
        </w:rPr>
        <w:tab/>
      </w:r>
      <w:r>
        <w:rPr>
          <w:color w:val="000000"/>
        </w:rPr>
        <w:fldChar w:fldCharType="begin"/>
      </w:r>
      <w:r>
        <w:rPr>
          <w:color w:val="000000"/>
        </w:rPr>
        <w:instrText xml:space="preserve"> PAGEREF _Toc17571 \h </w:instrText>
      </w:r>
      <w:r>
        <w:rPr>
          <w:color w:val="000000"/>
        </w:rPr>
        <w:fldChar w:fldCharType="separate"/>
      </w:r>
      <w:r>
        <w:rPr>
          <w:color w:val="000000"/>
        </w:rPr>
        <w:t>41</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_Toc9893 </w:instrText>
      </w:r>
      <w:r>
        <w:rPr>
          <w:rFonts w:hint="eastAsia" w:ascii="宋体" w:hAnsi="宋体" w:cs="宋体"/>
          <w:color w:val="000000"/>
          <w:kern w:val="2"/>
        </w:rPr>
        <w:fldChar w:fldCharType="separate"/>
      </w:r>
      <w:r>
        <w:rPr>
          <w:rFonts w:hint="eastAsia" w:ascii="宋体" w:hAnsi="宋体" w:cs="宋体"/>
          <w:bCs/>
          <w:color w:val="000000"/>
          <w:szCs w:val="36"/>
        </w:rPr>
        <w:t>附件二 关于满足《中华人民共和国政府采购法》第二十二条规定的承诺函</w:t>
      </w:r>
      <w:r>
        <w:rPr>
          <w:color w:val="000000"/>
        </w:rPr>
        <w:tab/>
      </w:r>
      <w:r>
        <w:rPr>
          <w:color w:val="000000"/>
        </w:rPr>
        <w:fldChar w:fldCharType="begin"/>
      </w:r>
      <w:r>
        <w:rPr>
          <w:color w:val="000000"/>
        </w:rPr>
        <w:instrText xml:space="preserve"> PAGEREF _Toc9893 \h </w:instrText>
      </w:r>
      <w:r>
        <w:rPr>
          <w:color w:val="000000"/>
        </w:rPr>
        <w:fldChar w:fldCharType="separate"/>
      </w:r>
      <w:r>
        <w:rPr>
          <w:color w:val="000000"/>
        </w:rPr>
        <w:t>42</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_Toc6653 </w:instrText>
      </w:r>
      <w:r>
        <w:rPr>
          <w:rFonts w:hint="eastAsia" w:ascii="宋体" w:hAnsi="宋体" w:cs="宋体"/>
          <w:color w:val="000000"/>
          <w:kern w:val="2"/>
        </w:rPr>
        <w:fldChar w:fldCharType="separate"/>
      </w:r>
      <w:r>
        <w:rPr>
          <w:rFonts w:hint="eastAsia" w:ascii="宋体" w:hAnsi="宋体" w:cs="宋体"/>
          <w:bCs/>
          <w:color w:val="000000"/>
          <w:szCs w:val="36"/>
        </w:rPr>
        <w:t>附件三-1  法定代表人授权委托书</w:t>
      </w:r>
      <w:r>
        <w:rPr>
          <w:color w:val="000000"/>
        </w:rPr>
        <w:tab/>
      </w:r>
      <w:r>
        <w:rPr>
          <w:color w:val="000000"/>
        </w:rPr>
        <w:fldChar w:fldCharType="begin"/>
      </w:r>
      <w:r>
        <w:rPr>
          <w:color w:val="000000"/>
        </w:rPr>
        <w:instrText xml:space="preserve"> PAGEREF _Toc6653 \h </w:instrText>
      </w:r>
      <w:r>
        <w:rPr>
          <w:color w:val="000000"/>
        </w:rPr>
        <w:fldChar w:fldCharType="separate"/>
      </w:r>
      <w:r>
        <w:rPr>
          <w:color w:val="000000"/>
        </w:rPr>
        <w:t>43</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_Toc27598 </w:instrText>
      </w:r>
      <w:r>
        <w:rPr>
          <w:rFonts w:hint="eastAsia" w:ascii="宋体" w:hAnsi="宋体" w:cs="宋体"/>
          <w:color w:val="000000"/>
          <w:kern w:val="2"/>
        </w:rPr>
        <w:fldChar w:fldCharType="separate"/>
      </w:r>
      <w:r>
        <w:rPr>
          <w:rFonts w:hint="eastAsia" w:ascii="宋体" w:hAnsi="宋体" w:cs="宋体"/>
          <w:bCs/>
          <w:color w:val="000000"/>
          <w:szCs w:val="36"/>
        </w:rPr>
        <w:t>附件三-2  法定代表人身份证明</w:t>
      </w:r>
      <w:r>
        <w:rPr>
          <w:color w:val="000000"/>
        </w:rPr>
        <w:tab/>
      </w:r>
      <w:r>
        <w:rPr>
          <w:color w:val="000000"/>
        </w:rPr>
        <w:fldChar w:fldCharType="begin"/>
      </w:r>
      <w:r>
        <w:rPr>
          <w:color w:val="000000"/>
        </w:rPr>
        <w:instrText xml:space="preserve"> PAGEREF _Toc27598 \h </w:instrText>
      </w:r>
      <w:r>
        <w:rPr>
          <w:color w:val="000000"/>
        </w:rPr>
        <w:fldChar w:fldCharType="separate"/>
      </w:r>
      <w:r>
        <w:rPr>
          <w:color w:val="000000"/>
        </w:rPr>
        <w:t>44</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_Toc19201 </w:instrText>
      </w:r>
      <w:r>
        <w:rPr>
          <w:rFonts w:hint="eastAsia" w:ascii="宋体" w:hAnsi="宋体" w:cs="宋体"/>
          <w:color w:val="000000"/>
          <w:kern w:val="2"/>
        </w:rPr>
        <w:fldChar w:fldCharType="separate"/>
      </w:r>
      <w:r>
        <w:rPr>
          <w:rFonts w:hint="eastAsia" w:ascii="宋体" w:hAnsi="宋体" w:cs="宋体"/>
          <w:bCs/>
          <w:color w:val="000000"/>
          <w:szCs w:val="36"/>
        </w:rPr>
        <w:t>附件四    中小企业声明函</w:t>
      </w:r>
      <w:r>
        <w:rPr>
          <w:color w:val="000000"/>
        </w:rPr>
        <w:tab/>
      </w:r>
      <w:r>
        <w:rPr>
          <w:color w:val="000000"/>
        </w:rPr>
        <w:fldChar w:fldCharType="begin"/>
      </w:r>
      <w:r>
        <w:rPr>
          <w:color w:val="000000"/>
        </w:rPr>
        <w:instrText xml:space="preserve"> PAGEREF _Toc19201 \h </w:instrText>
      </w:r>
      <w:r>
        <w:rPr>
          <w:color w:val="000000"/>
        </w:rPr>
        <w:fldChar w:fldCharType="separate"/>
      </w:r>
      <w:r>
        <w:rPr>
          <w:color w:val="000000"/>
        </w:rPr>
        <w:t>45</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_Toc26339 </w:instrText>
      </w:r>
      <w:r>
        <w:rPr>
          <w:rFonts w:hint="eastAsia" w:ascii="宋体" w:hAnsi="宋体" w:cs="宋体"/>
          <w:color w:val="000000"/>
          <w:kern w:val="2"/>
        </w:rPr>
        <w:fldChar w:fldCharType="separate"/>
      </w:r>
      <w:r>
        <w:rPr>
          <w:rFonts w:hint="eastAsia" w:ascii="宋体" w:hAnsi="宋体" w:cs="宋体"/>
          <w:bCs/>
          <w:color w:val="000000"/>
          <w:szCs w:val="36"/>
        </w:rPr>
        <w:t>附件五   残疾人福利性单位声明函</w:t>
      </w:r>
      <w:r>
        <w:rPr>
          <w:color w:val="000000"/>
        </w:rPr>
        <w:tab/>
      </w:r>
      <w:r>
        <w:rPr>
          <w:color w:val="000000"/>
        </w:rPr>
        <w:fldChar w:fldCharType="begin"/>
      </w:r>
      <w:r>
        <w:rPr>
          <w:color w:val="000000"/>
        </w:rPr>
        <w:instrText xml:space="preserve"> PAGEREF _Toc26339 \h </w:instrText>
      </w:r>
      <w:r>
        <w:rPr>
          <w:color w:val="000000"/>
        </w:rPr>
        <w:fldChar w:fldCharType="separate"/>
      </w:r>
      <w:r>
        <w:rPr>
          <w:color w:val="000000"/>
        </w:rPr>
        <w:t>46</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_Toc24287 </w:instrText>
      </w:r>
      <w:r>
        <w:rPr>
          <w:rFonts w:hint="eastAsia" w:ascii="宋体" w:hAnsi="宋体" w:cs="宋体"/>
          <w:color w:val="000000"/>
          <w:kern w:val="2"/>
        </w:rPr>
        <w:fldChar w:fldCharType="separate"/>
      </w:r>
      <w:r>
        <w:rPr>
          <w:rFonts w:hint="eastAsia" w:ascii="宋体" w:hAnsi="宋体" w:cs="宋体"/>
          <w:bCs/>
          <w:color w:val="000000"/>
          <w:szCs w:val="36"/>
        </w:rPr>
        <w:t>附件六   投标函</w:t>
      </w:r>
      <w:r>
        <w:rPr>
          <w:color w:val="000000"/>
        </w:rPr>
        <w:tab/>
      </w:r>
      <w:r>
        <w:rPr>
          <w:color w:val="000000"/>
        </w:rPr>
        <w:fldChar w:fldCharType="begin"/>
      </w:r>
      <w:r>
        <w:rPr>
          <w:color w:val="000000"/>
        </w:rPr>
        <w:instrText xml:space="preserve"> PAGEREF _Toc24287 \h </w:instrText>
      </w:r>
      <w:r>
        <w:rPr>
          <w:color w:val="000000"/>
        </w:rPr>
        <w:fldChar w:fldCharType="separate"/>
      </w:r>
      <w:r>
        <w:rPr>
          <w:color w:val="000000"/>
        </w:rPr>
        <w:t>47</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_Toc10585 </w:instrText>
      </w:r>
      <w:r>
        <w:rPr>
          <w:rFonts w:hint="eastAsia" w:ascii="宋体" w:hAnsi="宋体" w:cs="宋体"/>
          <w:color w:val="000000"/>
          <w:kern w:val="2"/>
        </w:rPr>
        <w:fldChar w:fldCharType="separate"/>
      </w:r>
      <w:r>
        <w:rPr>
          <w:rFonts w:hint="eastAsia" w:ascii="宋体" w:hAnsi="宋体" w:cs="宋体"/>
          <w:bCs/>
          <w:color w:val="000000"/>
          <w:szCs w:val="36"/>
        </w:rPr>
        <w:t>附件七   少量偏离表</w:t>
      </w:r>
      <w:r>
        <w:rPr>
          <w:color w:val="000000"/>
        </w:rPr>
        <w:tab/>
      </w:r>
      <w:r>
        <w:rPr>
          <w:color w:val="000000"/>
        </w:rPr>
        <w:fldChar w:fldCharType="begin"/>
      </w:r>
      <w:r>
        <w:rPr>
          <w:color w:val="000000"/>
        </w:rPr>
        <w:instrText xml:space="preserve"> PAGEREF _Toc10585 \h </w:instrText>
      </w:r>
      <w:r>
        <w:rPr>
          <w:color w:val="000000"/>
        </w:rPr>
        <w:fldChar w:fldCharType="separate"/>
      </w:r>
      <w:r>
        <w:rPr>
          <w:color w:val="000000"/>
        </w:rPr>
        <w:t>48</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_Toc9082 </w:instrText>
      </w:r>
      <w:r>
        <w:rPr>
          <w:rFonts w:hint="eastAsia" w:ascii="宋体" w:hAnsi="宋体" w:cs="宋体"/>
          <w:color w:val="000000"/>
          <w:kern w:val="2"/>
        </w:rPr>
        <w:fldChar w:fldCharType="separate"/>
      </w:r>
      <w:r>
        <w:rPr>
          <w:rFonts w:hint="eastAsia" w:ascii="宋体" w:hAnsi="宋体" w:cs="宋体"/>
          <w:bCs/>
          <w:color w:val="000000"/>
          <w:szCs w:val="36"/>
        </w:rPr>
        <w:t>附件八  投标供应商2020年1月1日以来业绩情况一览表</w:t>
      </w:r>
      <w:r>
        <w:rPr>
          <w:color w:val="000000"/>
        </w:rPr>
        <w:tab/>
      </w:r>
      <w:r>
        <w:rPr>
          <w:color w:val="000000"/>
        </w:rPr>
        <w:fldChar w:fldCharType="begin"/>
      </w:r>
      <w:r>
        <w:rPr>
          <w:color w:val="000000"/>
        </w:rPr>
        <w:instrText xml:space="preserve"> PAGEREF _Toc9082 \h </w:instrText>
      </w:r>
      <w:r>
        <w:rPr>
          <w:color w:val="000000"/>
        </w:rPr>
        <w:fldChar w:fldCharType="separate"/>
      </w:r>
      <w:r>
        <w:rPr>
          <w:color w:val="000000"/>
        </w:rPr>
        <w:t>49</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_Toc18710 </w:instrText>
      </w:r>
      <w:r>
        <w:rPr>
          <w:rFonts w:hint="eastAsia" w:ascii="宋体" w:hAnsi="宋体" w:cs="宋体"/>
          <w:color w:val="000000"/>
          <w:kern w:val="2"/>
        </w:rPr>
        <w:fldChar w:fldCharType="separate"/>
      </w:r>
      <w:r>
        <w:rPr>
          <w:rFonts w:hint="eastAsia" w:ascii="宋体" w:hAnsi="宋体" w:cs="宋体"/>
          <w:bCs/>
          <w:color w:val="000000"/>
          <w:szCs w:val="36"/>
        </w:rPr>
        <w:t>附件九   拟派项目经理简介情况表</w:t>
      </w:r>
      <w:r>
        <w:rPr>
          <w:color w:val="000000"/>
        </w:rPr>
        <w:tab/>
      </w:r>
      <w:r>
        <w:rPr>
          <w:color w:val="000000"/>
        </w:rPr>
        <w:fldChar w:fldCharType="begin"/>
      </w:r>
      <w:r>
        <w:rPr>
          <w:color w:val="000000"/>
        </w:rPr>
        <w:instrText xml:space="preserve"> PAGEREF _Toc18710 \h </w:instrText>
      </w:r>
      <w:r>
        <w:rPr>
          <w:color w:val="000000"/>
        </w:rPr>
        <w:fldChar w:fldCharType="separate"/>
      </w:r>
      <w:r>
        <w:rPr>
          <w:color w:val="000000"/>
        </w:rPr>
        <w:t>50</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_Toc31287 </w:instrText>
      </w:r>
      <w:r>
        <w:rPr>
          <w:rFonts w:hint="eastAsia" w:ascii="宋体" w:hAnsi="宋体" w:cs="宋体"/>
          <w:color w:val="000000"/>
          <w:kern w:val="2"/>
        </w:rPr>
        <w:fldChar w:fldCharType="separate"/>
      </w:r>
      <w:r>
        <w:rPr>
          <w:rFonts w:hint="eastAsia" w:ascii="宋体" w:hAnsi="宋体" w:cs="宋体"/>
          <w:bCs/>
          <w:color w:val="000000"/>
          <w:szCs w:val="36"/>
        </w:rPr>
        <w:t xml:space="preserve">附件十  </w:t>
      </w:r>
      <w:r>
        <w:rPr>
          <w:rFonts w:hint="eastAsia" w:ascii="宋体" w:hAnsi="宋体" w:cs="宋体"/>
          <w:bCs/>
          <w:color w:val="000000"/>
          <w:szCs w:val="32"/>
        </w:rPr>
        <w:t>拟投入人员配置情况表</w:t>
      </w:r>
      <w:r>
        <w:rPr>
          <w:color w:val="000000"/>
        </w:rPr>
        <w:tab/>
      </w:r>
      <w:r>
        <w:rPr>
          <w:color w:val="000000"/>
        </w:rPr>
        <w:fldChar w:fldCharType="begin"/>
      </w:r>
      <w:r>
        <w:rPr>
          <w:color w:val="000000"/>
        </w:rPr>
        <w:instrText xml:space="preserve"> PAGEREF _Toc31287 \h </w:instrText>
      </w:r>
      <w:r>
        <w:rPr>
          <w:color w:val="000000"/>
        </w:rPr>
        <w:fldChar w:fldCharType="separate"/>
      </w:r>
      <w:r>
        <w:rPr>
          <w:color w:val="000000"/>
        </w:rPr>
        <w:t>51</w:t>
      </w:r>
      <w:r>
        <w:rPr>
          <w:color w:val="000000"/>
        </w:rPr>
        <w:fldChar w:fldCharType="end"/>
      </w:r>
      <w:r>
        <w:rPr>
          <w:rFonts w:hint="eastAsia" w:ascii="宋体" w:hAnsi="宋体" w:cs="宋体"/>
          <w:color w:val="000000"/>
          <w:kern w:val="2"/>
        </w:rPr>
        <w:fldChar w:fldCharType="end"/>
      </w:r>
    </w:p>
    <w:p>
      <w:pPr>
        <w:pStyle w:val="32"/>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_Toc10024 </w:instrText>
      </w:r>
      <w:r>
        <w:rPr>
          <w:rFonts w:hint="eastAsia" w:ascii="宋体" w:hAnsi="宋体" w:cs="宋体"/>
          <w:color w:val="000000"/>
          <w:kern w:val="2"/>
        </w:rPr>
        <w:fldChar w:fldCharType="separate"/>
      </w:r>
      <w:r>
        <w:rPr>
          <w:rFonts w:hint="eastAsia" w:ascii="宋体" w:hAnsi="宋体" w:cs="宋体"/>
          <w:bCs/>
          <w:color w:val="000000"/>
          <w:szCs w:val="36"/>
        </w:rPr>
        <w:t>附件十一拟投入设备、工具及耗材表</w:t>
      </w:r>
      <w:r>
        <w:rPr>
          <w:color w:val="000000"/>
        </w:rPr>
        <w:tab/>
      </w:r>
      <w:r>
        <w:rPr>
          <w:color w:val="000000"/>
        </w:rPr>
        <w:fldChar w:fldCharType="begin"/>
      </w:r>
      <w:r>
        <w:rPr>
          <w:color w:val="000000"/>
        </w:rPr>
        <w:instrText xml:space="preserve"> PAGEREF _Toc10024 \h </w:instrText>
      </w:r>
      <w:r>
        <w:rPr>
          <w:color w:val="000000"/>
        </w:rPr>
        <w:fldChar w:fldCharType="separate"/>
      </w:r>
      <w:r>
        <w:rPr>
          <w:color w:val="000000"/>
        </w:rPr>
        <w:t>52</w:t>
      </w:r>
      <w:r>
        <w:rPr>
          <w:color w:val="000000"/>
        </w:rPr>
        <w:fldChar w:fldCharType="end"/>
      </w:r>
      <w:r>
        <w:rPr>
          <w:rFonts w:hint="eastAsia" w:ascii="宋体" w:hAnsi="宋体" w:cs="宋体"/>
          <w:color w:val="000000"/>
          <w:kern w:val="2"/>
        </w:rPr>
        <w:fldChar w:fldCharType="end"/>
      </w:r>
    </w:p>
    <w:p>
      <w:pPr>
        <w:pStyle w:val="28"/>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_Toc11465 </w:instrText>
      </w:r>
      <w:r>
        <w:rPr>
          <w:rFonts w:hint="eastAsia" w:ascii="宋体" w:hAnsi="宋体" w:cs="宋体"/>
          <w:color w:val="000000"/>
          <w:kern w:val="2"/>
        </w:rPr>
        <w:fldChar w:fldCharType="separate"/>
      </w:r>
      <w:r>
        <w:rPr>
          <w:rFonts w:hint="eastAsia"/>
          <w:color w:val="000000"/>
        </w:rPr>
        <w:t>第六部分  评标办法</w:t>
      </w:r>
      <w:r>
        <w:rPr>
          <w:color w:val="000000"/>
        </w:rPr>
        <w:tab/>
      </w:r>
      <w:r>
        <w:rPr>
          <w:color w:val="000000"/>
        </w:rPr>
        <w:fldChar w:fldCharType="begin"/>
      </w:r>
      <w:r>
        <w:rPr>
          <w:color w:val="000000"/>
        </w:rPr>
        <w:instrText xml:space="preserve"> PAGEREF _Toc11465 \h </w:instrText>
      </w:r>
      <w:r>
        <w:rPr>
          <w:color w:val="000000"/>
        </w:rPr>
        <w:fldChar w:fldCharType="separate"/>
      </w:r>
      <w:r>
        <w:rPr>
          <w:color w:val="000000"/>
        </w:rPr>
        <w:t>55</w:t>
      </w:r>
      <w:r>
        <w:rPr>
          <w:color w:val="000000"/>
        </w:rPr>
        <w:fldChar w:fldCharType="end"/>
      </w:r>
      <w:r>
        <w:rPr>
          <w:rFonts w:hint="eastAsia" w:ascii="宋体" w:hAnsi="宋体" w:cs="宋体"/>
          <w:color w:val="000000"/>
          <w:kern w:val="2"/>
        </w:rPr>
        <w:fldChar w:fldCharType="end"/>
      </w:r>
    </w:p>
    <w:p>
      <w:pPr>
        <w:pStyle w:val="28"/>
        <w:tabs>
          <w:tab w:val="right" w:leader="dot" w:pos="8913"/>
          <w:tab w:val="clear" w:pos="8948"/>
        </w:tabs>
        <w:rPr>
          <w:color w:val="000000"/>
        </w:rPr>
      </w:pPr>
      <w:r>
        <w:rPr>
          <w:rFonts w:hint="eastAsia" w:ascii="宋体" w:hAnsi="宋体" w:cs="宋体"/>
          <w:color w:val="000000"/>
          <w:kern w:val="2"/>
        </w:rPr>
        <w:fldChar w:fldCharType="begin"/>
      </w:r>
      <w:r>
        <w:rPr>
          <w:rFonts w:hint="eastAsia" w:ascii="宋体" w:hAnsi="宋体" w:cs="宋体"/>
          <w:color w:val="000000"/>
          <w:kern w:val="2"/>
        </w:rPr>
        <w:instrText xml:space="preserve"> HYPERLINK \l _Toc3010 </w:instrText>
      </w:r>
      <w:r>
        <w:rPr>
          <w:rFonts w:hint="eastAsia" w:ascii="宋体" w:hAnsi="宋体" w:cs="宋体"/>
          <w:color w:val="000000"/>
          <w:kern w:val="2"/>
        </w:rPr>
        <w:fldChar w:fldCharType="separate"/>
      </w:r>
      <w:r>
        <w:rPr>
          <w:rFonts w:hint="eastAsia"/>
          <w:color w:val="000000"/>
        </w:rPr>
        <w:t>第</w:t>
      </w:r>
      <w:r>
        <w:rPr>
          <w:rFonts w:hint="eastAsia"/>
          <w:color w:val="000000"/>
          <w:lang w:val="en-US" w:eastAsia="zh-CN"/>
        </w:rPr>
        <w:t xml:space="preserve">七部分  </w:t>
      </w:r>
      <w:r>
        <w:rPr>
          <w:rFonts w:hint="eastAsia"/>
          <w:color w:val="000000"/>
        </w:rPr>
        <w:t>信贷政策</w:t>
      </w:r>
      <w:r>
        <w:rPr>
          <w:color w:val="000000"/>
        </w:rPr>
        <w:tab/>
      </w:r>
      <w:r>
        <w:rPr>
          <w:color w:val="000000"/>
        </w:rPr>
        <w:fldChar w:fldCharType="begin"/>
      </w:r>
      <w:r>
        <w:rPr>
          <w:color w:val="000000"/>
        </w:rPr>
        <w:instrText xml:space="preserve"> PAGEREF _Toc3010 \h </w:instrText>
      </w:r>
      <w:r>
        <w:rPr>
          <w:color w:val="000000"/>
        </w:rPr>
        <w:fldChar w:fldCharType="separate"/>
      </w:r>
      <w:r>
        <w:rPr>
          <w:color w:val="000000"/>
        </w:rPr>
        <w:t>63</w:t>
      </w:r>
      <w:r>
        <w:rPr>
          <w:color w:val="000000"/>
        </w:rPr>
        <w:fldChar w:fldCharType="end"/>
      </w:r>
      <w:r>
        <w:rPr>
          <w:rFonts w:hint="eastAsia" w:ascii="宋体" w:hAnsi="宋体" w:cs="宋体"/>
          <w:color w:val="000000"/>
          <w:kern w:val="2"/>
        </w:rPr>
        <w:fldChar w:fldCharType="end"/>
      </w:r>
    </w:p>
    <w:p>
      <w:pPr>
        <w:pStyle w:val="28"/>
        <w:spacing w:line="360" w:lineRule="auto"/>
        <w:rPr>
          <w:rFonts w:hint="eastAsia" w:ascii="宋体" w:hAnsi="宋体" w:cs="宋体"/>
          <w:color w:val="000000"/>
        </w:rPr>
      </w:pPr>
      <w:r>
        <w:rPr>
          <w:rFonts w:hint="eastAsia" w:ascii="宋体" w:hAnsi="宋体" w:cs="宋体"/>
          <w:color w:val="000000"/>
          <w:kern w:val="2"/>
        </w:rPr>
        <w:fldChar w:fldCharType="end"/>
      </w:r>
    </w:p>
    <w:p>
      <w:pPr>
        <w:rPr>
          <w:rFonts w:hint="eastAsia" w:ascii="宋体" w:hAnsi="宋体" w:cs="宋体"/>
          <w:color w:val="000000"/>
          <w:lang/>
        </w:rPr>
        <w:sectPr>
          <w:footerReference r:id="rId7" w:type="default"/>
          <w:footerReference r:id="rId8" w:type="even"/>
          <w:pgSz w:w="11906" w:h="16838"/>
          <w:pgMar w:top="1587" w:right="1406" w:bottom="1134" w:left="1587" w:header="680" w:footer="992" w:gutter="0"/>
          <w:pgNumType w:start="1"/>
          <w:cols w:space="720" w:num="1"/>
          <w:docGrid w:type="lines" w:linePitch="312" w:charSpace="0"/>
        </w:sectPr>
      </w:pPr>
    </w:p>
    <w:p>
      <w:pPr>
        <w:pStyle w:val="2"/>
        <w:keepNext w:val="0"/>
        <w:keepLines w:val="0"/>
        <w:numPr>
          <w:ilvl w:val="0"/>
          <w:numId w:val="0"/>
        </w:numPr>
        <w:spacing w:before="156" w:beforeLines="50" w:after="156" w:afterLines="50" w:line="500" w:lineRule="exact"/>
        <w:jc w:val="center"/>
        <w:rPr>
          <w:rFonts w:hint="eastAsia" w:hAnsi="宋体" w:cs="宋体"/>
          <w:color w:val="000000"/>
          <w:sz w:val="28"/>
          <w:szCs w:val="36"/>
        </w:rPr>
      </w:pPr>
      <w:bookmarkStart w:id="1" w:name="_Toc14711"/>
      <w:r>
        <w:rPr>
          <w:rFonts w:hint="eastAsia" w:hAnsi="宋体" w:cs="宋体"/>
          <w:color w:val="000000"/>
          <w:sz w:val="28"/>
          <w:szCs w:val="36"/>
        </w:rPr>
        <w:t>第一部分  采购公告</w:t>
      </w:r>
      <w:bookmarkEnd w:id="1"/>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cs="宋体"/>
          <w:color w:val="000000"/>
          <w:szCs w:val="21"/>
        </w:rPr>
      </w:pPr>
      <w:r>
        <w:rPr>
          <w:rFonts w:hint="eastAsia" w:ascii="宋体" w:hAnsi="宋体" w:cs="宋体"/>
          <w:color w:val="000000"/>
          <w:szCs w:val="21"/>
        </w:rPr>
        <w:t>项目概况</w:t>
      </w:r>
    </w:p>
    <w:p>
      <w:pPr>
        <w:pBdr>
          <w:top w:val="single" w:color="auto" w:sz="4" w:space="1"/>
          <w:left w:val="single" w:color="auto" w:sz="4" w:space="4"/>
          <w:bottom w:val="single" w:color="auto" w:sz="4" w:space="1"/>
          <w:right w:val="single" w:color="auto" w:sz="4" w:space="4"/>
        </w:pBdr>
        <w:ind w:firstLine="420" w:firstLineChars="200"/>
        <w:jc w:val="both"/>
        <w:rPr>
          <w:rFonts w:hint="eastAsia" w:ascii="宋体" w:hAnsi="宋体" w:cs="宋体"/>
          <w:color w:val="000000"/>
          <w:szCs w:val="21"/>
        </w:rPr>
      </w:pPr>
      <w:r>
        <w:rPr>
          <w:rFonts w:hint="eastAsia" w:ascii="宋体" w:hAnsi="宋体" w:cs="宋体"/>
          <w:color w:val="000000"/>
          <w:szCs w:val="21"/>
          <w:u w:val="single"/>
          <w:lang w:eastAsia="zh-CN"/>
        </w:rPr>
        <w:t>2023年—2026年瑞安市人民法院安保服务（重）</w:t>
      </w:r>
      <w:r>
        <w:rPr>
          <w:rFonts w:hint="eastAsia" w:ascii="宋体" w:hAnsi="宋体" w:cs="宋体"/>
          <w:color w:val="000000"/>
          <w:szCs w:val="21"/>
          <w:u w:val="single"/>
        </w:rPr>
        <w:t>采购</w:t>
      </w:r>
      <w:r>
        <w:rPr>
          <w:rFonts w:hint="eastAsia" w:ascii="宋体" w:hAnsi="宋体" w:cs="宋体"/>
          <w:color w:val="000000"/>
          <w:szCs w:val="21"/>
        </w:rPr>
        <w:t>的潜在投标人应在</w:t>
      </w:r>
      <w:r>
        <w:rPr>
          <w:rFonts w:hint="eastAsia" w:ascii="宋体" w:hAnsi="宋体" w:cs="宋体"/>
          <w:color w:val="000000"/>
          <w:szCs w:val="21"/>
          <w:u w:val="single"/>
        </w:rPr>
        <w:t>政府采购云平台（www.zcygov.cn）</w:t>
      </w:r>
      <w:r>
        <w:rPr>
          <w:rFonts w:hint="eastAsia" w:ascii="宋体" w:hAnsi="宋体" w:cs="宋体"/>
          <w:color w:val="000000"/>
          <w:szCs w:val="21"/>
        </w:rPr>
        <w:t>获取（下载）采购文件，并于2023年</w:t>
      </w:r>
      <w:r>
        <w:rPr>
          <w:rFonts w:hint="eastAsia" w:ascii="宋体" w:hAnsi="宋体" w:cs="宋体"/>
          <w:color w:val="000000"/>
          <w:szCs w:val="21"/>
          <w:lang w:val="en-US" w:eastAsia="zh-CN"/>
        </w:rPr>
        <w:t>12</w:t>
      </w:r>
      <w:r>
        <w:rPr>
          <w:rFonts w:hint="eastAsia" w:ascii="宋体" w:hAnsi="宋体" w:cs="宋体"/>
          <w:color w:val="000000"/>
          <w:szCs w:val="21"/>
        </w:rPr>
        <w:t>月</w:t>
      </w:r>
      <w:r>
        <w:rPr>
          <w:rFonts w:hint="eastAsia" w:ascii="宋体" w:hAnsi="宋体" w:cs="宋体"/>
          <w:color w:val="000000"/>
          <w:szCs w:val="21"/>
          <w:lang w:val="en-US" w:eastAsia="zh-CN"/>
        </w:rPr>
        <w:t>21</w:t>
      </w:r>
      <w:r>
        <w:rPr>
          <w:rFonts w:hint="eastAsia" w:ascii="宋体" w:hAnsi="宋体" w:cs="宋体"/>
          <w:color w:val="000000"/>
          <w:szCs w:val="21"/>
        </w:rPr>
        <w:t>日09:00（北京时间）前递交（上传）投标文件。</w:t>
      </w:r>
    </w:p>
    <w:p>
      <w:pPr>
        <w:pStyle w:val="35"/>
        <w:spacing w:before="0" w:beforeAutospacing="0" w:after="0" w:afterAutospacing="0" w:line="400" w:lineRule="exact"/>
        <w:jc w:val="both"/>
        <w:rPr>
          <w:rFonts w:hint="eastAsia" w:ascii="宋体" w:hAnsi="宋体"/>
          <w:color w:val="000000"/>
          <w:sz w:val="21"/>
          <w:szCs w:val="21"/>
        </w:rPr>
      </w:pPr>
      <w:bookmarkStart w:id="2" w:name="_Toc28359003"/>
      <w:bookmarkStart w:id="3" w:name="_Toc35393791"/>
      <w:bookmarkStart w:id="4" w:name="_Toc35393622"/>
      <w:bookmarkStart w:id="5" w:name="_Toc28359080"/>
      <w:r>
        <w:rPr>
          <w:rStyle w:val="43"/>
          <w:rFonts w:hint="eastAsia" w:ascii="宋体" w:hAnsi="宋体"/>
          <w:color w:val="000000"/>
          <w:sz w:val="21"/>
          <w:szCs w:val="21"/>
        </w:rPr>
        <w:t>一、项目基本情况</w:t>
      </w:r>
    </w:p>
    <w:p>
      <w:pPr>
        <w:pStyle w:val="35"/>
        <w:spacing w:before="0" w:beforeAutospacing="0" w:after="0" w:afterAutospacing="0" w:line="400" w:lineRule="exact"/>
        <w:rPr>
          <w:rFonts w:hint="eastAsia" w:ascii="宋体" w:hAnsi="宋体" w:eastAsia="宋体"/>
          <w:color w:val="000000"/>
          <w:sz w:val="21"/>
          <w:szCs w:val="21"/>
          <w:lang w:eastAsia="zh-CN"/>
        </w:rPr>
      </w:pPr>
      <w:r>
        <w:rPr>
          <w:rFonts w:hint="eastAsia" w:ascii="宋体" w:hAnsi="宋体"/>
          <w:color w:val="000000"/>
          <w:sz w:val="21"/>
          <w:szCs w:val="21"/>
        </w:rPr>
        <w:t>    项目编号：</w:t>
      </w:r>
      <w:r>
        <w:rPr>
          <w:rFonts w:hint="eastAsia" w:ascii="宋体" w:hAnsi="宋体"/>
          <w:color w:val="000000"/>
          <w:sz w:val="21"/>
          <w:szCs w:val="21"/>
          <w:lang w:eastAsia="zh-CN"/>
        </w:rPr>
        <w:t>RAZZ202310-01</w:t>
      </w:r>
    </w:p>
    <w:p>
      <w:pPr>
        <w:pStyle w:val="35"/>
        <w:spacing w:before="0" w:beforeAutospacing="0" w:after="0" w:afterAutospacing="0" w:line="400" w:lineRule="exact"/>
        <w:ind w:firstLine="630"/>
        <w:rPr>
          <w:rFonts w:hint="eastAsia" w:ascii="宋体" w:hAnsi="宋体"/>
          <w:color w:val="000000"/>
          <w:spacing w:val="-4"/>
          <w:sz w:val="21"/>
          <w:szCs w:val="21"/>
        </w:rPr>
      </w:pPr>
      <w:r>
        <w:rPr>
          <w:rFonts w:hint="eastAsia" w:ascii="宋体" w:hAnsi="宋体"/>
          <w:color w:val="000000"/>
          <w:sz w:val="21"/>
          <w:szCs w:val="21"/>
        </w:rPr>
        <w:t>项目名称：</w:t>
      </w:r>
      <w:r>
        <w:rPr>
          <w:rFonts w:hint="eastAsia" w:ascii="宋体" w:hAnsi="宋体"/>
          <w:color w:val="000000"/>
          <w:spacing w:val="-4"/>
          <w:sz w:val="21"/>
          <w:szCs w:val="21"/>
          <w:lang w:eastAsia="zh-CN"/>
        </w:rPr>
        <w:t>2023年—2026年瑞安市人民法院安保服务（重）</w:t>
      </w:r>
      <w:r>
        <w:rPr>
          <w:rFonts w:hint="eastAsia" w:ascii="宋体" w:hAnsi="宋体"/>
          <w:color w:val="000000"/>
          <w:spacing w:val="-4"/>
          <w:sz w:val="21"/>
          <w:szCs w:val="21"/>
        </w:rPr>
        <w:t>采购 </w:t>
      </w:r>
    </w:p>
    <w:p>
      <w:pPr>
        <w:pStyle w:val="35"/>
        <w:spacing w:before="0" w:beforeAutospacing="0" w:after="0" w:afterAutospacing="0" w:line="400" w:lineRule="exact"/>
        <w:rPr>
          <w:rFonts w:hint="eastAsia" w:ascii="宋体" w:hAnsi="宋体"/>
          <w:color w:val="000000"/>
          <w:sz w:val="21"/>
          <w:szCs w:val="21"/>
        </w:rPr>
      </w:pPr>
      <w:r>
        <w:rPr>
          <w:rFonts w:hint="eastAsia" w:ascii="宋体" w:hAnsi="宋体"/>
          <w:color w:val="000000"/>
          <w:sz w:val="21"/>
          <w:szCs w:val="21"/>
        </w:rPr>
        <w:t>    预算金额（元）：</w:t>
      </w:r>
      <w:r>
        <w:rPr>
          <w:rFonts w:hint="eastAsia" w:ascii="宋体" w:hAnsi="宋体"/>
          <w:color w:val="000000"/>
          <w:spacing w:val="-4"/>
          <w:sz w:val="21"/>
          <w:szCs w:val="21"/>
        </w:rPr>
        <w:t xml:space="preserve">780万元整/三年 </w:t>
      </w:r>
      <w:r>
        <w:rPr>
          <w:rFonts w:hint="eastAsia" w:ascii="宋体" w:hAnsi="宋体"/>
          <w:color w:val="000000"/>
          <w:sz w:val="21"/>
          <w:szCs w:val="21"/>
        </w:rPr>
        <w:t xml:space="preserve"> </w:t>
      </w:r>
    </w:p>
    <w:p>
      <w:pPr>
        <w:pStyle w:val="35"/>
        <w:spacing w:before="0" w:beforeAutospacing="0" w:after="0" w:afterAutospacing="0" w:line="400" w:lineRule="exact"/>
        <w:ind w:firstLine="630"/>
        <w:rPr>
          <w:rFonts w:hint="eastAsia" w:ascii="宋体" w:hAnsi="宋体"/>
          <w:color w:val="000000"/>
          <w:sz w:val="21"/>
          <w:szCs w:val="21"/>
        </w:rPr>
      </w:pPr>
      <w:r>
        <w:rPr>
          <w:rFonts w:hint="eastAsia" w:ascii="宋体" w:hAnsi="宋体"/>
          <w:color w:val="000000"/>
          <w:sz w:val="21"/>
          <w:szCs w:val="21"/>
        </w:rPr>
        <w:t>最高限价（元）：</w:t>
      </w:r>
      <w:r>
        <w:rPr>
          <w:rFonts w:hint="eastAsia" w:ascii="宋体" w:hAnsi="宋体"/>
          <w:color w:val="000000"/>
          <w:spacing w:val="-4"/>
          <w:sz w:val="21"/>
          <w:szCs w:val="21"/>
        </w:rPr>
        <w:t>780万元整/三年</w:t>
      </w:r>
    </w:p>
    <w:p>
      <w:pPr>
        <w:pStyle w:val="35"/>
        <w:spacing w:before="0" w:beforeAutospacing="0" w:after="0" w:afterAutospacing="0" w:line="400" w:lineRule="exact"/>
        <w:ind w:firstLine="630"/>
        <w:rPr>
          <w:rFonts w:hint="eastAsia" w:ascii="宋体" w:hAnsi="宋体"/>
          <w:color w:val="000000"/>
          <w:sz w:val="21"/>
          <w:szCs w:val="21"/>
        </w:rPr>
      </w:pPr>
      <w:r>
        <w:rPr>
          <w:rFonts w:hint="eastAsia" w:ascii="宋体" w:hAnsi="宋体"/>
          <w:color w:val="000000"/>
          <w:sz w:val="21"/>
          <w:szCs w:val="21"/>
        </w:rPr>
        <w:t xml:space="preserve">采购需求：        </w:t>
      </w:r>
    </w:p>
    <w:p>
      <w:pPr>
        <w:pStyle w:val="35"/>
        <w:spacing w:before="0" w:beforeAutospacing="0" w:after="0" w:afterAutospacing="0" w:line="380" w:lineRule="exact"/>
        <w:jc w:val="both"/>
        <w:rPr>
          <w:rFonts w:hint="eastAsia" w:ascii="宋体" w:hAnsi="宋体"/>
          <w:color w:val="000000"/>
          <w:sz w:val="21"/>
          <w:szCs w:val="21"/>
        </w:rPr>
      </w:pPr>
    </w:p>
    <w:p>
      <w:pPr>
        <w:pStyle w:val="35"/>
        <w:spacing w:before="0" w:beforeAutospacing="0" w:after="0" w:afterAutospacing="0" w:line="400" w:lineRule="exact"/>
        <w:ind w:firstLine="630"/>
        <w:rPr>
          <w:rFonts w:hint="eastAsia" w:ascii="宋体" w:hAnsi="宋体"/>
          <w:color w:val="000000"/>
          <w:sz w:val="21"/>
          <w:szCs w:val="21"/>
        </w:rPr>
      </w:pPr>
      <w:r>
        <w:rPr>
          <w:rFonts w:hint="eastAsia" w:ascii="宋体" w:hAnsi="宋体"/>
          <w:color w:val="000000"/>
          <w:sz w:val="21"/>
          <w:szCs w:val="21"/>
        </w:rPr>
        <w:t>标项名称：</w:t>
      </w:r>
      <w:r>
        <w:rPr>
          <w:rFonts w:hint="eastAsia" w:ascii="宋体" w:hAnsi="宋体"/>
          <w:color w:val="000000"/>
          <w:sz w:val="21"/>
          <w:szCs w:val="21"/>
          <w:lang w:eastAsia="zh-CN"/>
        </w:rPr>
        <w:t>2023年—2026年瑞安市人民法院安保服务（重）</w:t>
      </w:r>
      <w:r>
        <w:rPr>
          <w:rFonts w:hint="eastAsia" w:ascii="宋体" w:hAnsi="宋体"/>
          <w:color w:val="000000"/>
          <w:sz w:val="21"/>
          <w:szCs w:val="21"/>
        </w:rPr>
        <w:t>采购</w:t>
      </w:r>
    </w:p>
    <w:p>
      <w:pPr>
        <w:pStyle w:val="35"/>
        <w:spacing w:before="0" w:beforeAutospacing="0" w:after="0" w:afterAutospacing="0" w:line="400" w:lineRule="exact"/>
        <w:ind w:firstLine="630"/>
        <w:rPr>
          <w:rFonts w:hint="eastAsia" w:ascii="宋体" w:hAnsi="宋体"/>
          <w:color w:val="000000"/>
          <w:sz w:val="21"/>
          <w:szCs w:val="21"/>
        </w:rPr>
      </w:pPr>
      <w:r>
        <w:rPr>
          <w:rFonts w:hint="eastAsia" w:ascii="宋体" w:hAnsi="宋体"/>
          <w:color w:val="000000"/>
          <w:sz w:val="21"/>
          <w:szCs w:val="21"/>
        </w:rPr>
        <w:t>数量：1</w:t>
      </w:r>
    </w:p>
    <w:p>
      <w:pPr>
        <w:pStyle w:val="35"/>
        <w:spacing w:before="0" w:beforeAutospacing="0" w:after="0" w:afterAutospacing="0" w:line="400" w:lineRule="exact"/>
        <w:ind w:firstLine="630"/>
        <w:rPr>
          <w:rFonts w:hint="eastAsia" w:ascii="宋体" w:hAnsi="宋体"/>
          <w:color w:val="000000"/>
          <w:sz w:val="21"/>
          <w:szCs w:val="21"/>
        </w:rPr>
      </w:pPr>
      <w:r>
        <w:rPr>
          <w:rFonts w:hint="eastAsia" w:ascii="宋体" w:hAnsi="宋体"/>
          <w:color w:val="000000"/>
          <w:sz w:val="21"/>
          <w:szCs w:val="21"/>
        </w:rPr>
        <w:t>预算金额（元）：</w:t>
      </w:r>
      <w:r>
        <w:rPr>
          <w:rFonts w:hint="eastAsia" w:ascii="宋体" w:hAnsi="宋体"/>
          <w:color w:val="000000"/>
          <w:spacing w:val="-4"/>
          <w:sz w:val="21"/>
          <w:szCs w:val="21"/>
        </w:rPr>
        <w:t>780万元整/三年</w:t>
      </w:r>
      <w:r>
        <w:rPr>
          <w:rFonts w:hint="eastAsia" w:ascii="宋体" w:hAnsi="宋体"/>
          <w:color w:val="000000"/>
          <w:sz w:val="21"/>
          <w:szCs w:val="21"/>
        </w:rPr>
        <w:t xml:space="preserve"> </w:t>
      </w:r>
    </w:p>
    <w:p>
      <w:pPr>
        <w:pStyle w:val="35"/>
        <w:spacing w:before="0" w:beforeAutospacing="0" w:after="0" w:afterAutospacing="0" w:line="400" w:lineRule="exact"/>
        <w:ind w:firstLine="630"/>
        <w:rPr>
          <w:rFonts w:hint="eastAsia" w:ascii="宋体" w:hAnsi="宋体"/>
          <w:color w:val="000000"/>
          <w:sz w:val="21"/>
          <w:szCs w:val="21"/>
        </w:rPr>
      </w:pPr>
      <w:r>
        <w:rPr>
          <w:rFonts w:hint="eastAsia" w:ascii="宋体" w:hAnsi="宋体"/>
          <w:color w:val="000000"/>
          <w:sz w:val="21"/>
          <w:szCs w:val="21"/>
        </w:rPr>
        <w:t xml:space="preserve">简要规格描述：详见采购文件相关部分。 </w:t>
      </w:r>
    </w:p>
    <w:p>
      <w:pPr>
        <w:pStyle w:val="35"/>
        <w:spacing w:before="0" w:beforeAutospacing="0" w:after="0" w:afterAutospacing="0" w:line="400" w:lineRule="exact"/>
        <w:ind w:firstLine="630"/>
        <w:rPr>
          <w:rFonts w:hint="eastAsia" w:ascii="宋体" w:hAnsi="宋体"/>
          <w:color w:val="000000"/>
          <w:sz w:val="21"/>
          <w:szCs w:val="21"/>
        </w:rPr>
      </w:pPr>
      <w:r>
        <w:rPr>
          <w:rFonts w:hint="eastAsia" w:ascii="宋体" w:hAnsi="宋体"/>
          <w:color w:val="000000"/>
          <w:sz w:val="21"/>
          <w:szCs w:val="21"/>
        </w:rPr>
        <w:t xml:space="preserve">备注： </w:t>
      </w:r>
    </w:p>
    <w:p>
      <w:pPr>
        <w:spacing w:line="330" w:lineRule="exact"/>
        <w:ind w:left="420" w:leftChars="200"/>
        <w:rPr>
          <w:rFonts w:hint="eastAsia" w:ascii="宋体" w:hAnsi="宋体" w:cs="宋体"/>
          <w:color w:val="000000"/>
          <w:szCs w:val="21"/>
        </w:rPr>
      </w:pPr>
      <w:r>
        <w:rPr>
          <w:rFonts w:hint="eastAsia" w:ascii="宋体" w:hAnsi="宋体" w:cs="宋体"/>
          <w:color w:val="000000"/>
          <w:szCs w:val="21"/>
        </w:rPr>
        <w:t>合同履约期限：标项1，</w:t>
      </w:r>
      <w:r>
        <w:rPr>
          <w:rFonts w:hint="eastAsia" w:ascii="Arial" w:hAnsi="Arial" w:cs="Arial"/>
          <w:szCs w:val="21"/>
        </w:rPr>
        <w:t>自合同生效之日起三年，合同一年一签（1+1+1）。合同试用期一年，如果中标供应商的服务质量使招标人满意，达到合同规定的各项要求，且合同试用期内年度考核达标，合同续签1年，最多续签二次。若中标供应商有违约行为，招标人有权单方面解除合同，不续签下一年合同</w:t>
      </w:r>
      <w:r>
        <w:rPr>
          <w:rFonts w:hint="eastAsia" w:ascii="宋体" w:hAnsi="宋体" w:cs="宋体"/>
          <w:color w:val="000000"/>
          <w:szCs w:val="21"/>
        </w:rPr>
        <w:t xml:space="preserve">。  </w:t>
      </w:r>
    </w:p>
    <w:p>
      <w:pPr>
        <w:pStyle w:val="35"/>
        <w:spacing w:before="0" w:beforeAutospacing="0" w:after="0" w:afterAutospacing="0" w:line="400" w:lineRule="exact"/>
        <w:ind w:firstLine="630"/>
        <w:rPr>
          <w:rFonts w:hint="eastAsia" w:ascii="宋体" w:hAnsi="宋体"/>
          <w:color w:val="000000"/>
          <w:sz w:val="21"/>
          <w:szCs w:val="21"/>
        </w:rPr>
      </w:pPr>
      <w:r>
        <w:rPr>
          <w:rFonts w:hint="eastAsia" w:ascii="宋体" w:hAnsi="宋体"/>
          <w:color w:val="000000"/>
          <w:sz w:val="21"/>
          <w:szCs w:val="21"/>
        </w:rPr>
        <w:t>本项目（否）接受联合体投标。</w:t>
      </w:r>
    </w:p>
    <w:p>
      <w:pPr>
        <w:pStyle w:val="3"/>
        <w:numPr>
          <w:ilvl w:val="0"/>
          <w:numId w:val="0"/>
        </w:numPr>
        <w:spacing w:before="0" w:after="0" w:line="400" w:lineRule="exact"/>
        <w:rPr>
          <w:rFonts w:hint="eastAsia" w:ascii="宋体" w:hAnsi="宋体" w:cs="宋体"/>
          <w:bCs w:val="0"/>
          <w:color w:val="000000"/>
          <w:sz w:val="21"/>
          <w:szCs w:val="21"/>
        </w:rPr>
      </w:pPr>
      <w:bookmarkStart w:id="6" w:name="_Toc30140"/>
      <w:bookmarkStart w:id="7" w:name="_Toc18011"/>
      <w:bookmarkStart w:id="8" w:name="_Toc27162"/>
      <w:r>
        <w:rPr>
          <w:rFonts w:hint="eastAsia" w:ascii="宋体" w:hAnsi="宋体" w:cs="宋体"/>
          <w:bCs w:val="0"/>
          <w:color w:val="000000"/>
          <w:sz w:val="21"/>
          <w:szCs w:val="21"/>
        </w:rPr>
        <w:t>二、申请人的资格要求：</w:t>
      </w:r>
      <w:bookmarkEnd w:id="2"/>
      <w:bookmarkEnd w:id="3"/>
      <w:bookmarkEnd w:id="4"/>
      <w:bookmarkEnd w:id="5"/>
      <w:bookmarkEnd w:id="6"/>
      <w:bookmarkEnd w:id="7"/>
      <w:bookmarkEnd w:id="8"/>
    </w:p>
    <w:p>
      <w:pPr>
        <w:pStyle w:val="35"/>
        <w:spacing w:before="0" w:beforeAutospacing="0" w:after="0" w:afterAutospacing="0" w:line="400" w:lineRule="exact"/>
        <w:rPr>
          <w:rFonts w:hint="eastAsia" w:ascii="宋体" w:hAnsi="宋体"/>
          <w:color w:val="000000"/>
          <w:sz w:val="21"/>
          <w:szCs w:val="21"/>
        </w:rPr>
      </w:pPr>
      <w:bookmarkStart w:id="9" w:name="_Toc35393623"/>
      <w:bookmarkStart w:id="10" w:name="_Toc28359081"/>
      <w:bookmarkStart w:id="11" w:name="_Toc35393792"/>
      <w:bookmarkStart w:id="12" w:name="_Toc28359004"/>
      <w:r>
        <w:rPr>
          <w:rFonts w:hint="eastAsia" w:ascii="宋体" w:hAnsi="宋体"/>
          <w:color w:val="000000"/>
          <w:sz w:val="21"/>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35"/>
        <w:spacing w:before="0" w:beforeAutospacing="0" w:after="0" w:afterAutospacing="0" w:line="400" w:lineRule="exact"/>
        <w:rPr>
          <w:rFonts w:hint="eastAsia" w:ascii="宋体" w:hAnsi="宋体"/>
          <w:color w:val="000000"/>
          <w:sz w:val="21"/>
          <w:szCs w:val="21"/>
        </w:rPr>
      </w:pPr>
      <w:r>
        <w:rPr>
          <w:rFonts w:hint="eastAsia" w:ascii="宋体" w:hAnsi="宋体"/>
          <w:color w:val="000000"/>
          <w:sz w:val="21"/>
          <w:szCs w:val="21"/>
        </w:rPr>
        <w:t>  2.落实政府采购政策需满足的资格要求：标项1：本项目整体专门面向中小企业采购</w:t>
      </w:r>
      <w:r>
        <w:rPr>
          <w:rFonts w:hint="eastAsia" w:ascii="宋体" w:hAnsi="宋体"/>
          <w:b/>
          <w:bCs/>
          <w:color w:val="000000"/>
          <w:sz w:val="21"/>
          <w:szCs w:val="21"/>
        </w:rPr>
        <w:t>（对应的中小企业划分标准所属行业：租赁和商务服务业）</w:t>
      </w:r>
      <w:r>
        <w:rPr>
          <w:rFonts w:hint="eastAsia" w:ascii="宋体" w:hAnsi="宋体"/>
          <w:color w:val="000000"/>
          <w:sz w:val="21"/>
          <w:szCs w:val="21"/>
        </w:rPr>
        <w:t>，服务由中小企业承接，即提供服务的人员为中小企业依照《中华人民共和国劳动合同法》订立劳动合同的从业人员，同时需上传《中小企业声明函》； </w:t>
      </w:r>
    </w:p>
    <w:p>
      <w:pPr>
        <w:spacing w:line="400" w:lineRule="exact"/>
        <w:ind w:firstLine="210" w:firstLineChars="100"/>
        <w:rPr>
          <w:rFonts w:hint="eastAsia" w:ascii="宋体" w:hAnsi="宋体" w:cs="宋体"/>
          <w:color w:val="000000"/>
          <w:szCs w:val="21"/>
        </w:rPr>
      </w:pPr>
      <w:r>
        <w:rPr>
          <w:rFonts w:hint="eastAsia" w:ascii="宋体" w:hAnsi="宋体" w:cs="宋体"/>
          <w:color w:val="000000"/>
          <w:szCs w:val="21"/>
        </w:rPr>
        <w:t xml:space="preserve"> 3.本项目的特定资格要求：【标项1】具有省级公安机关核发的保安服务许可证。</w:t>
      </w:r>
    </w:p>
    <w:p>
      <w:pPr>
        <w:pStyle w:val="35"/>
        <w:spacing w:before="0" w:beforeAutospacing="0" w:after="0" w:afterAutospacing="0" w:line="380" w:lineRule="exact"/>
        <w:jc w:val="both"/>
        <w:rPr>
          <w:rFonts w:hint="eastAsia" w:ascii="宋体" w:hAnsi="宋体"/>
          <w:color w:val="000000"/>
          <w:sz w:val="21"/>
          <w:szCs w:val="21"/>
        </w:rPr>
      </w:pPr>
      <w:r>
        <w:rPr>
          <w:rFonts w:hint="eastAsia" w:ascii="宋体" w:hAnsi="宋体"/>
          <w:b/>
          <w:color w:val="000000"/>
          <w:sz w:val="21"/>
          <w:szCs w:val="21"/>
        </w:rPr>
        <w:t>三、</w:t>
      </w:r>
      <w:bookmarkEnd w:id="9"/>
      <w:bookmarkEnd w:id="10"/>
      <w:bookmarkEnd w:id="11"/>
      <w:bookmarkEnd w:id="12"/>
      <w:r>
        <w:rPr>
          <w:rStyle w:val="43"/>
          <w:rFonts w:hint="eastAsia" w:ascii="宋体" w:hAnsi="宋体"/>
          <w:color w:val="000000"/>
          <w:sz w:val="21"/>
          <w:szCs w:val="21"/>
        </w:rPr>
        <w:t>获取（下载）采购文件</w:t>
      </w:r>
    </w:p>
    <w:p>
      <w:pPr>
        <w:pStyle w:val="112"/>
        <w:spacing w:line="380" w:lineRule="exact"/>
        <w:ind w:firstLine="0" w:firstLineChars="0"/>
        <w:rPr>
          <w:rFonts w:hint="eastAsia" w:ascii="宋体" w:hAnsi="宋体" w:cs="宋体"/>
          <w:color w:val="000000"/>
          <w:szCs w:val="21"/>
        </w:rPr>
      </w:pPr>
      <w:r>
        <w:rPr>
          <w:rFonts w:hint="eastAsia" w:ascii="宋体" w:hAnsi="宋体" w:cs="宋体"/>
          <w:color w:val="000000"/>
          <w:szCs w:val="21"/>
        </w:rPr>
        <w:t>   时间：/至2023年</w:t>
      </w:r>
      <w:r>
        <w:rPr>
          <w:rFonts w:hint="eastAsia" w:ascii="宋体" w:hAnsi="宋体" w:cs="宋体"/>
          <w:color w:val="000000"/>
          <w:szCs w:val="21"/>
          <w:lang w:val="en-US" w:eastAsia="zh-CN"/>
        </w:rPr>
        <w:t>12</w:t>
      </w:r>
      <w:r>
        <w:rPr>
          <w:rFonts w:hint="eastAsia" w:ascii="宋体" w:hAnsi="宋体" w:cs="宋体"/>
          <w:color w:val="000000"/>
          <w:szCs w:val="21"/>
        </w:rPr>
        <w:t>月</w:t>
      </w:r>
      <w:r>
        <w:rPr>
          <w:rFonts w:hint="eastAsia" w:ascii="宋体" w:hAnsi="宋体" w:cs="宋体"/>
          <w:color w:val="000000"/>
          <w:szCs w:val="21"/>
          <w:lang w:val="en-US" w:eastAsia="zh-CN"/>
        </w:rPr>
        <w:t>21日</w:t>
      </w:r>
      <w:r>
        <w:rPr>
          <w:rFonts w:hint="eastAsia" w:ascii="宋体" w:hAnsi="宋体" w:cs="宋体"/>
          <w:color w:val="000000"/>
          <w:szCs w:val="21"/>
        </w:rPr>
        <w:t>，每天上午00:00至12:00，下午12:00至23:59</w:t>
      </w:r>
      <w:r>
        <w:rPr>
          <w:rFonts w:hint="eastAsia" w:ascii="宋体" w:hAnsi="宋体" w:cs="宋体"/>
          <w:bCs/>
          <w:color w:val="000000"/>
          <w:szCs w:val="21"/>
        </w:rPr>
        <w:t>（北京时间，线上获取法定节假日均可，线下获取文件法定节假日除外）</w:t>
      </w:r>
    </w:p>
    <w:p>
      <w:pPr>
        <w:pStyle w:val="35"/>
        <w:spacing w:before="0" w:beforeAutospacing="0" w:after="0" w:afterAutospacing="0" w:line="380" w:lineRule="exact"/>
        <w:ind w:firstLine="420" w:firstLineChars="200"/>
        <w:rPr>
          <w:rFonts w:hint="eastAsia" w:ascii="宋体" w:hAnsi="宋体"/>
          <w:color w:val="000000"/>
          <w:sz w:val="21"/>
          <w:szCs w:val="21"/>
        </w:rPr>
      </w:pPr>
      <w:r>
        <w:rPr>
          <w:rFonts w:hint="eastAsia" w:ascii="宋体" w:hAnsi="宋体"/>
          <w:color w:val="000000"/>
          <w:sz w:val="21"/>
          <w:szCs w:val="21"/>
        </w:rPr>
        <w:t>地点（网址）：政府采购云平台（www.zcygov.cn）</w:t>
      </w:r>
    </w:p>
    <w:p>
      <w:pPr>
        <w:pStyle w:val="35"/>
        <w:spacing w:before="0" w:beforeAutospacing="0" w:after="0" w:afterAutospacing="0" w:line="380" w:lineRule="exact"/>
        <w:rPr>
          <w:rFonts w:hint="eastAsia" w:ascii="宋体" w:hAnsi="宋体"/>
          <w:color w:val="000000"/>
          <w:sz w:val="21"/>
          <w:szCs w:val="21"/>
        </w:rPr>
      </w:pPr>
      <w:r>
        <w:rPr>
          <w:rFonts w:hint="eastAsia" w:ascii="宋体" w:hAnsi="宋体"/>
          <w:color w:val="000000"/>
          <w:sz w:val="21"/>
          <w:szCs w:val="21"/>
        </w:rPr>
        <w:t>   方式：</w:t>
      </w:r>
      <w:r>
        <w:rPr>
          <w:rFonts w:hint="eastAsia" w:ascii="宋体" w:hAnsi="宋体"/>
          <w:bCs/>
          <w:color w:val="000000"/>
          <w:sz w:val="21"/>
          <w:szCs w:val="21"/>
        </w:rPr>
        <w:t>供应商登录政采云平台https://www.zcygov.cn/在线申请获取采购文件（进入“项目采购”应用，在获取采购文件菜单中选择项目，申请获取采购文件）</w:t>
      </w:r>
      <w:r>
        <w:rPr>
          <w:rFonts w:hint="eastAsia" w:ascii="宋体" w:hAnsi="宋体"/>
          <w:color w:val="000000"/>
          <w:sz w:val="21"/>
          <w:szCs w:val="21"/>
        </w:rPr>
        <w:t> </w:t>
      </w:r>
    </w:p>
    <w:p>
      <w:pPr>
        <w:pStyle w:val="35"/>
        <w:spacing w:before="0" w:beforeAutospacing="0" w:after="0" w:afterAutospacing="0" w:line="380" w:lineRule="exact"/>
        <w:rPr>
          <w:rFonts w:hint="eastAsia" w:ascii="宋体" w:hAnsi="宋体"/>
          <w:color w:val="000000"/>
          <w:szCs w:val="21"/>
        </w:rPr>
      </w:pPr>
      <w:r>
        <w:rPr>
          <w:rFonts w:hint="eastAsia" w:ascii="宋体" w:hAnsi="宋体"/>
          <w:color w:val="000000"/>
          <w:sz w:val="21"/>
          <w:szCs w:val="21"/>
        </w:rPr>
        <w:t>   售价（元）：0  </w:t>
      </w:r>
    </w:p>
    <w:p>
      <w:pPr>
        <w:pStyle w:val="35"/>
        <w:spacing w:before="0" w:beforeAutospacing="0" w:after="0" w:afterAutospacing="0" w:line="360" w:lineRule="exact"/>
        <w:rPr>
          <w:rStyle w:val="43"/>
          <w:rFonts w:hint="eastAsia" w:ascii="宋体" w:hAnsi="宋体"/>
          <w:color w:val="000000"/>
          <w:sz w:val="21"/>
          <w:szCs w:val="21"/>
        </w:rPr>
      </w:pPr>
      <w:bookmarkStart w:id="13" w:name="_Toc35393625"/>
      <w:bookmarkStart w:id="14" w:name="_Toc28359007"/>
      <w:bookmarkStart w:id="15" w:name="_Toc28359084"/>
      <w:bookmarkStart w:id="16" w:name="_Toc35393794"/>
      <w:bookmarkStart w:id="17" w:name="_Toc26642"/>
      <w:r>
        <w:rPr>
          <w:rStyle w:val="43"/>
          <w:rFonts w:hint="eastAsia" w:ascii="宋体" w:hAnsi="宋体"/>
          <w:color w:val="000000"/>
          <w:sz w:val="21"/>
          <w:szCs w:val="21"/>
        </w:rPr>
        <w:t>四、提交投标文件截止时间、开标时间和地点</w:t>
      </w:r>
    </w:p>
    <w:p>
      <w:pPr>
        <w:pStyle w:val="35"/>
        <w:spacing w:before="0" w:beforeAutospacing="0" w:after="0" w:afterAutospacing="0" w:line="400" w:lineRule="exact"/>
        <w:rPr>
          <w:rStyle w:val="43"/>
          <w:rFonts w:hint="eastAsia" w:ascii="宋体" w:hAnsi="宋体"/>
          <w:b w:val="0"/>
          <w:bCs w:val="0"/>
          <w:color w:val="000000"/>
          <w:sz w:val="21"/>
          <w:szCs w:val="21"/>
        </w:rPr>
      </w:pPr>
      <w:r>
        <w:rPr>
          <w:rStyle w:val="43"/>
          <w:rFonts w:hint="eastAsia" w:ascii="宋体" w:hAnsi="宋体"/>
          <w:color w:val="000000"/>
          <w:sz w:val="21"/>
          <w:szCs w:val="21"/>
        </w:rPr>
        <w:t xml:space="preserve">    </w:t>
      </w:r>
      <w:r>
        <w:rPr>
          <w:rStyle w:val="43"/>
          <w:rFonts w:hint="eastAsia" w:ascii="宋体" w:hAnsi="宋体"/>
          <w:b w:val="0"/>
          <w:bCs w:val="0"/>
          <w:color w:val="000000"/>
          <w:sz w:val="21"/>
          <w:szCs w:val="21"/>
        </w:rPr>
        <w:t>提交投标文件截止时间：</w:t>
      </w:r>
      <w:r>
        <w:rPr>
          <w:rFonts w:hint="eastAsia" w:ascii="宋体" w:hAnsi="宋体"/>
          <w:color w:val="000000"/>
          <w:sz w:val="21"/>
          <w:szCs w:val="21"/>
        </w:rPr>
        <w:t>2023年</w:t>
      </w:r>
      <w:r>
        <w:rPr>
          <w:rFonts w:hint="eastAsia" w:ascii="宋体" w:hAnsi="宋体" w:cs="宋体"/>
          <w:color w:val="000000"/>
          <w:szCs w:val="21"/>
          <w:lang w:val="en-US" w:eastAsia="zh-CN"/>
        </w:rPr>
        <w:t>12</w:t>
      </w:r>
      <w:r>
        <w:rPr>
          <w:rFonts w:hint="eastAsia" w:ascii="宋体" w:hAnsi="宋体" w:cs="宋体"/>
          <w:color w:val="000000"/>
          <w:szCs w:val="21"/>
        </w:rPr>
        <w:t>月</w:t>
      </w:r>
      <w:r>
        <w:rPr>
          <w:rFonts w:hint="eastAsia" w:ascii="宋体" w:hAnsi="宋体" w:cs="宋体"/>
          <w:color w:val="000000"/>
          <w:szCs w:val="21"/>
          <w:lang w:val="en-US" w:eastAsia="zh-CN"/>
        </w:rPr>
        <w:t>21日</w:t>
      </w:r>
      <w:r>
        <w:rPr>
          <w:rFonts w:hint="eastAsia" w:ascii="宋体" w:hAnsi="宋体"/>
          <w:color w:val="000000"/>
          <w:sz w:val="21"/>
          <w:szCs w:val="21"/>
        </w:rPr>
        <w:t>09:00</w:t>
      </w:r>
      <w:r>
        <w:rPr>
          <w:rStyle w:val="43"/>
          <w:rFonts w:hint="eastAsia" w:ascii="宋体" w:hAnsi="宋体"/>
          <w:b w:val="0"/>
          <w:bCs w:val="0"/>
          <w:color w:val="000000"/>
          <w:sz w:val="21"/>
          <w:szCs w:val="21"/>
        </w:rPr>
        <w:t>（北京时间）</w:t>
      </w:r>
    </w:p>
    <w:p>
      <w:pPr>
        <w:pStyle w:val="35"/>
        <w:spacing w:before="0" w:beforeAutospacing="0" w:after="0" w:afterAutospacing="0" w:line="400" w:lineRule="exact"/>
        <w:rPr>
          <w:rStyle w:val="43"/>
          <w:rFonts w:hint="eastAsia" w:ascii="宋体" w:hAnsi="宋体"/>
          <w:b w:val="0"/>
          <w:bCs w:val="0"/>
          <w:color w:val="000000"/>
          <w:sz w:val="21"/>
          <w:szCs w:val="21"/>
        </w:rPr>
      </w:pPr>
      <w:r>
        <w:rPr>
          <w:rStyle w:val="43"/>
          <w:rFonts w:hint="eastAsia" w:ascii="宋体" w:hAnsi="宋体"/>
          <w:b w:val="0"/>
          <w:bCs w:val="0"/>
          <w:color w:val="000000"/>
          <w:sz w:val="21"/>
          <w:szCs w:val="21"/>
        </w:rPr>
        <w:t xml:space="preserve">    投标地点（网址）：政府采购云平台（www.zcygov.cn）</w:t>
      </w:r>
    </w:p>
    <w:p>
      <w:pPr>
        <w:pStyle w:val="35"/>
        <w:spacing w:before="0" w:beforeAutospacing="0" w:after="0" w:afterAutospacing="0" w:line="400" w:lineRule="exact"/>
        <w:rPr>
          <w:rStyle w:val="43"/>
          <w:rFonts w:hint="eastAsia" w:ascii="宋体" w:hAnsi="宋体"/>
          <w:b w:val="0"/>
          <w:bCs w:val="0"/>
          <w:color w:val="000000"/>
          <w:sz w:val="21"/>
          <w:szCs w:val="21"/>
        </w:rPr>
      </w:pPr>
      <w:r>
        <w:rPr>
          <w:rStyle w:val="43"/>
          <w:rFonts w:hint="eastAsia" w:ascii="宋体" w:hAnsi="宋体"/>
          <w:b w:val="0"/>
          <w:bCs w:val="0"/>
          <w:color w:val="000000"/>
          <w:sz w:val="21"/>
          <w:szCs w:val="21"/>
        </w:rPr>
        <w:t xml:space="preserve">    开标时间：</w:t>
      </w:r>
      <w:r>
        <w:rPr>
          <w:rFonts w:hint="eastAsia" w:ascii="宋体" w:hAnsi="宋体"/>
          <w:color w:val="000000"/>
          <w:sz w:val="21"/>
          <w:szCs w:val="21"/>
        </w:rPr>
        <w:t>2023年</w:t>
      </w:r>
      <w:r>
        <w:rPr>
          <w:rFonts w:hint="eastAsia" w:ascii="宋体" w:hAnsi="宋体" w:cs="宋体"/>
          <w:color w:val="000000"/>
          <w:szCs w:val="21"/>
          <w:lang w:val="en-US" w:eastAsia="zh-CN"/>
        </w:rPr>
        <w:t>12</w:t>
      </w:r>
      <w:r>
        <w:rPr>
          <w:rFonts w:hint="eastAsia" w:ascii="宋体" w:hAnsi="宋体" w:cs="宋体"/>
          <w:color w:val="000000"/>
          <w:szCs w:val="21"/>
        </w:rPr>
        <w:t>月</w:t>
      </w:r>
      <w:r>
        <w:rPr>
          <w:rFonts w:hint="eastAsia" w:ascii="宋体" w:hAnsi="宋体" w:cs="宋体"/>
          <w:color w:val="000000"/>
          <w:szCs w:val="21"/>
          <w:lang w:val="en-US" w:eastAsia="zh-CN"/>
        </w:rPr>
        <w:t>21日</w:t>
      </w:r>
      <w:r>
        <w:rPr>
          <w:rFonts w:hint="eastAsia" w:ascii="宋体" w:hAnsi="宋体"/>
          <w:color w:val="000000"/>
          <w:sz w:val="21"/>
          <w:szCs w:val="21"/>
        </w:rPr>
        <w:t>09:00</w:t>
      </w:r>
    </w:p>
    <w:p>
      <w:pPr>
        <w:pStyle w:val="35"/>
        <w:spacing w:before="0" w:beforeAutospacing="0" w:after="0" w:afterAutospacing="0" w:line="360" w:lineRule="exact"/>
        <w:rPr>
          <w:rStyle w:val="43"/>
          <w:rFonts w:hint="eastAsia" w:ascii="宋体" w:hAnsi="宋体"/>
          <w:b w:val="0"/>
          <w:bCs w:val="0"/>
          <w:color w:val="000000"/>
          <w:sz w:val="21"/>
          <w:szCs w:val="21"/>
        </w:rPr>
      </w:pPr>
      <w:r>
        <w:rPr>
          <w:rStyle w:val="43"/>
          <w:rFonts w:hint="eastAsia" w:ascii="宋体" w:hAnsi="宋体"/>
          <w:b w:val="0"/>
          <w:bCs w:val="0"/>
          <w:color w:val="000000"/>
          <w:sz w:val="21"/>
          <w:szCs w:val="21"/>
        </w:rPr>
        <w:t xml:space="preserve">    开标地点（网址）：政府采购云平台（www.zcygov.cn）  </w:t>
      </w:r>
    </w:p>
    <w:p>
      <w:pPr>
        <w:pStyle w:val="3"/>
        <w:numPr>
          <w:ilvl w:val="0"/>
          <w:numId w:val="0"/>
        </w:numPr>
        <w:spacing w:before="0" w:after="0" w:line="400" w:lineRule="exact"/>
        <w:rPr>
          <w:rFonts w:hint="eastAsia" w:ascii="宋体" w:hAnsi="宋体" w:cs="宋体"/>
          <w:bCs w:val="0"/>
          <w:color w:val="000000"/>
          <w:sz w:val="21"/>
          <w:szCs w:val="21"/>
        </w:rPr>
      </w:pPr>
      <w:bookmarkStart w:id="18" w:name="_Toc18971"/>
      <w:bookmarkStart w:id="19" w:name="_Toc1582"/>
      <w:r>
        <w:rPr>
          <w:rFonts w:hint="eastAsia" w:ascii="宋体" w:hAnsi="宋体" w:cs="宋体"/>
          <w:bCs w:val="0"/>
          <w:color w:val="000000"/>
          <w:sz w:val="21"/>
          <w:szCs w:val="21"/>
        </w:rPr>
        <w:t>五、公告期限</w:t>
      </w:r>
      <w:bookmarkEnd w:id="13"/>
      <w:bookmarkEnd w:id="14"/>
      <w:bookmarkEnd w:id="15"/>
      <w:bookmarkEnd w:id="16"/>
      <w:bookmarkEnd w:id="17"/>
      <w:bookmarkEnd w:id="18"/>
      <w:bookmarkEnd w:id="19"/>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自本公告发布之日起5个工作日。</w:t>
      </w:r>
    </w:p>
    <w:p>
      <w:pPr>
        <w:pStyle w:val="3"/>
        <w:numPr>
          <w:ilvl w:val="0"/>
          <w:numId w:val="0"/>
        </w:numPr>
        <w:spacing w:before="0" w:after="0" w:line="400" w:lineRule="exact"/>
        <w:rPr>
          <w:rFonts w:hint="eastAsia" w:ascii="宋体" w:hAnsi="宋体" w:cs="宋体"/>
          <w:bCs w:val="0"/>
          <w:color w:val="000000"/>
          <w:sz w:val="21"/>
          <w:szCs w:val="21"/>
        </w:rPr>
      </w:pPr>
      <w:bookmarkStart w:id="20" w:name="_Toc35393626"/>
      <w:bookmarkStart w:id="21" w:name="_Toc28823"/>
      <w:bookmarkStart w:id="22" w:name="_Toc17072"/>
      <w:bookmarkStart w:id="23" w:name="_Toc35393795"/>
      <w:bookmarkStart w:id="24" w:name="_Toc13379"/>
      <w:r>
        <w:rPr>
          <w:rFonts w:hint="eastAsia" w:ascii="宋体" w:hAnsi="宋体" w:cs="宋体"/>
          <w:bCs w:val="0"/>
          <w:color w:val="000000"/>
          <w:sz w:val="21"/>
          <w:szCs w:val="21"/>
        </w:rPr>
        <w:t>六、其他补充事宜</w:t>
      </w:r>
      <w:bookmarkEnd w:id="20"/>
      <w:bookmarkEnd w:id="21"/>
      <w:bookmarkEnd w:id="22"/>
      <w:bookmarkEnd w:id="23"/>
      <w:bookmarkEnd w:id="24"/>
    </w:p>
    <w:p>
      <w:pPr>
        <w:numPr>
          <w:ilvl w:val="0"/>
          <w:numId w:val="2"/>
        </w:numPr>
        <w:spacing w:line="400" w:lineRule="exact"/>
        <w:jc w:val="both"/>
        <w:rPr>
          <w:rFonts w:hint="eastAsia" w:ascii="宋体" w:hAnsi="宋体" w:cs="宋体"/>
          <w:color w:val="000000"/>
          <w:szCs w:val="21"/>
        </w:rPr>
      </w:pPr>
      <w:r>
        <w:rPr>
          <w:rFonts w:hint="eastAsia" w:ascii="宋体" w:hAnsi="宋体" w:cs="宋体"/>
          <w:color w:val="000000"/>
          <w:szCs w:val="21"/>
        </w:rPr>
        <w:t xml:space="preserve">  《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numPr>
          <w:ilvl w:val="0"/>
          <w:numId w:val="2"/>
        </w:numPr>
        <w:spacing w:line="400" w:lineRule="exact"/>
        <w:jc w:val="both"/>
        <w:rPr>
          <w:rFonts w:hint="eastAsia" w:ascii="宋体" w:hAnsi="宋体" w:cs="宋体"/>
          <w:color w:val="000000"/>
          <w:szCs w:val="21"/>
        </w:rPr>
      </w:pPr>
      <w:r>
        <w:rPr>
          <w:rFonts w:hint="eastAsia" w:ascii="宋体" w:hAnsi="宋体" w:cs="宋体"/>
          <w:color w:val="000000"/>
          <w:szCs w:val="21"/>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numPr>
          <w:ilvl w:val="0"/>
          <w:numId w:val="2"/>
        </w:numPr>
        <w:spacing w:line="400" w:lineRule="exact"/>
        <w:jc w:val="both"/>
        <w:rPr>
          <w:rFonts w:hint="eastAsia" w:ascii="宋体" w:hAnsi="宋体" w:cs="宋体"/>
          <w:color w:val="000000"/>
          <w:szCs w:val="21"/>
        </w:rPr>
      </w:pPr>
      <w:r>
        <w:rPr>
          <w:rFonts w:hint="eastAsia" w:ascii="宋体" w:hAnsi="宋体" w:cs="宋体"/>
          <w:color w:val="000000"/>
          <w:szCs w:val="21"/>
        </w:rPr>
        <w:t xml:space="preserve">  其他事项：</w:t>
      </w:r>
      <w:r>
        <w:rPr>
          <w:rFonts w:hint="eastAsia" w:ascii="宋体" w:hAnsi="宋体" w:cs="宋体"/>
          <w:b/>
          <w:bCs/>
          <w:color w:val="000000"/>
          <w:szCs w:val="21"/>
        </w:rPr>
        <w:t>（1）本项目为专门面向中小企业采购项目。</w:t>
      </w:r>
      <w:r>
        <w:rPr>
          <w:rFonts w:hint="eastAsia" w:ascii="宋体" w:hAnsi="宋体" w:cs="宋体"/>
          <w:color w:val="000000"/>
          <w:szCs w:val="21"/>
        </w:rPr>
        <w:t>根据《政府采购促进中小企业发展管理办法》（财库〔2020〕46号）（以下简称《管理办法》）规定的要求并符合国家统计局印发的《统计上大中小微型企业划分办法（2017）规定条件的，在参加本项目投标活动时可享受《管理办法》规定的优惠政策。（2）潜在供应商应当按照规定方式获取采购文件，未按照规定方式获取采购文件的，不得对采购文件提起质疑投诉。（3）本项目优先采购本国货物和服务，必须进行的技术引进和转让需符合国家政策和有利于国内行业的发展。项目中涉及到的设备、材料属于政府采购节能产品、环境标志产品的，要求符合相关规定。（4）投标说明：1) 本项目通过“政府采购云平台（www.zcygov.cn）”实行在线投标响应（电子投标），供应商应先安装“政采云电子交易客户端”，并按照本采购文件和“政府采购云平台”的要求，通过“政采云电子交易客户端”编制并加密响应文件。供应商未按规定加密的响应文件，“政府采购云平台”将予以拒收。 2)“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95763。 3) 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因未注册入库、未办理CA数字证书等原因造成无法投标或投标失败等后果由供应商自行承担。4) 供应商应当在投标截止时间前，将生成的“电子加密响应文件”上传递交至“政府采购云平台”。投标截止时间以后上传递交的响应文件将被“政府采购云平台”拒收。 5)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投标无效。</w:t>
      </w:r>
    </w:p>
    <w:p>
      <w:pPr>
        <w:spacing w:line="400" w:lineRule="exact"/>
        <w:rPr>
          <w:rFonts w:hint="eastAsia" w:ascii="宋体" w:hAnsi="宋体" w:cs="宋体"/>
          <w:color w:val="000000"/>
          <w:szCs w:val="21"/>
        </w:rPr>
      </w:pPr>
      <w:r>
        <w:rPr>
          <w:rFonts w:hint="eastAsia" w:ascii="宋体" w:hAnsi="宋体" w:cs="宋体"/>
          <w:b/>
          <w:bCs/>
          <w:color w:val="000000"/>
          <w:szCs w:val="21"/>
        </w:rPr>
        <w:t>七、</w:t>
      </w:r>
      <w:r>
        <w:rPr>
          <w:rStyle w:val="43"/>
          <w:rFonts w:hint="eastAsia" w:ascii="宋体" w:hAnsi="宋体" w:cs="宋体"/>
          <w:color w:val="000000"/>
          <w:szCs w:val="21"/>
        </w:rPr>
        <w:t>对本次采购提出询问、质疑、投诉，请按以下方式联系。</w:t>
      </w:r>
      <w:r>
        <w:rPr>
          <w:rFonts w:hint="eastAsia" w:ascii="宋体" w:hAnsi="宋体" w:cs="宋体"/>
          <w:color w:val="000000"/>
          <w:szCs w:val="21"/>
        </w:rPr>
        <w:t>　　　　　　　　　　　　</w:t>
      </w:r>
    </w:p>
    <w:p>
      <w:pPr>
        <w:spacing w:line="400" w:lineRule="exact"/>
        <w:rPr>
          <w:rFonts w:hint="eastAsia" w:ascii="宋体" w:hAnsi="宋体" w:cs="宋体"/>
          <w:color w:val="000000"/>
          <w:szCs w:val="21"/>
        </w:rPr>
      </w:pPr>
      <w:r>
        <w:rPr>
          <w:rFonts w:hint="eastAsia" w:ascii="宋体" w:hAnsi="宋体" w:cs="宋体"/>
          <w:color w:val="000000"/>
          <w:szCs w:val="21"/>
        </w:rPr>
        <w:t xml:space="preserve">    1.采购人信息</w:t>
      </w:r>
    </w:p>
    <w:p>
      <w:pPr>
        <w:spacing w:line="400" w:lineRule="exact"/>
        <w:rPr>
          <w:rFonts w:hint="eastAsia" w:ascii="宋体" w:hAnsi="宋体" w:cs="宋体"/>
          <w:color w:val="000000"/>
          <w:szCs w:val="21"/>
        </w:rPr>
      </w:pPr>
      <w:r>
        <w:rPr>
          <w:rFonts w:hint="eastAsia" w:ascii="宋体" w:hAnsi="宋体" w:cs="宋体"/>
          <w:color w:val="000000"/>
          <w:szCs w:val="21"/>
        </w:rPr>
        <w:t xml:space="preserve">    名    称： </w:t>
      </w:r>
      <w:r>
        <w:rPr>
          <w:rFonts w:hint="eastAsia" w:ascii="宋体" w:hAnsi="宋体" w:cs="宋体"/>
          <w:color w:val="000000"/>
          <w:szCs w:val="21"/>
          <w:u w:val="single"/>
        </w:rPr>
        <w:t>瑞安市人民法院</w:t>
      </w:r>
      <w:r>
        <w:rPr>
          <w:rFonts w:hint="eastAsia" w:ascii="宋体" w:hAnsi="宋体" w:cs="宋体"/>
          <w:color w:val="000000"/>
          <w:szCs w:val="21"/>
        </w:rPr>
        <w:t xml:space="preserve"> 　　　　　　　　　　　</w:t>
      </w:r>
    </w:p>
    <w:p>
      <w:pPr>
        <w:spacing w:line="400" w:lineRule="exact"/>
        <w:rPr>
          <w:rFonts w:hint="eastAsia" w:ascii="宋体" w:hAnsi="宋体" w:cs="宋体"/>
          <w:color w:val="000000"/>
          <w:szCs w:val="21"/>
        </w:rPr>
      </w:pPr>
      <w:r>
        <w:rPr>
          <w:rFonts w:hint="eastAsia" w:ascii="宋体" w:hAnsi="宋体" w:cs="宋体"/>
          <w:color w:val="000000"/>
          <w:szCs w:val="21"/>
        </w:rPr>
        <w:t xml:space="preserve">    地    址： </w:t>
      </w:r>
      <w:r>
        <w:rPr>
          <w:rFonts w:hint="eastAsia" w:ascii="宋体" w:hAnsi="宋体" w:cs="宋体"/>
          <w:color w:val="000000"/>
          <w:szCs w:val="21"/>
          <w:u w:val="single"/>
        </w:rPr>
        <w:t>隆山东路551号</w:t>
      </w:r>
      <w:r>
        <w:rPr>
          <w:rFonts w:hint="eastAsia" w:ascii="宋体" w:hAnsi="宋体" w:cs="宋体"/>
          <w:color w:val="000000"/>
          <w:szCs w:val="21"/>
        </w:rPr>
        <w:t xml:space="preserve">    </w:t>
      </w:r>
    </w:p>
    <w:p>
      <w:pPr>
        <w:spacing w:line="400" w:lineRule="exact"/>
        <w:rPr>
          <w:rFonts w:hint="eastAsia" w:ascii="宋体" w:hAnsi="宋体" w:cs="宋体"/>
          <w:color w:val="000000"/>
          <w:szCs w:val="21"/>
        </w:rPr>
      </w:pPr>
      <w:r>
        <w:rPr>
          <w:rFonts w:hint="eastAsia" w:ascii="宋体" w:hAnsi="宋体" w:cs="宋体"/>
          <w:color w:val="000000"/>
          <w:szCs w:val="21"/>
        </w:rPr>
        <w:t xml:space="preserve">    传    真： /  　　</w:t>
      </w:r>
    </w:p>
    <w:p>
      <w:pPr>
        <w:spacing w:line="400" w:lineRule="exact"/>
        <w:rPr>
          <w:rFonts w:hint="eastAsia" w:ascii="宋体" w:hAnsi="宋体" w:cs="宋体"/>
          <w:color w:val="000000"/>
          <w:szCs w:val="21"/>
        </w:rPr>
      </w:pPr>
      <w:r>
        <w:rPr>
          <w:rFonts w:hint="eastAsia" w:ascii="宋体" w:hAnsi="宋体" w:cs="宋体"/>
          <w:color w:val="000000"/>
          <w:szCs w:val="21"/>
        </w:rPr>
        <w:t xml:space="preserve">    项目联系人（询问）：</w:t>
      </w:r>
      <w:r>
        <w:rPr>
          <w:rFonts w:ascii="微软雅黑" w:hAnsi="微软雅黑" w:eastAsia="微软雅黑" w:cs="微软雅黑"/>
          <w:color w:val="333333"/>
          <w:szCs w:val="21"/>
          <w:shd w:val="clear" w:color="auto" w:fill="FFFFFF"/>
        </w:rPr>
        <w:t>谢先生</w:t>
      </w:r>
      <w:r>
        <w:rPr>
          <w:rFonts w:hint="eastAsia" w:ascii="宋体" w:hAnsi="宋体" w:cs="宋体"/>
          <w:color w:val="000000"/>
          <w:szCs w:val="21"/>
        </w:rPr>
        <w:t xml:space="preserve">     　　　　　　　　　　</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项目联系方式（询问）：</w:t>
      </w:r>
      <w:r>
        <w:rPr>
          <w:rFonts w:ascii="微软雅黑" w:hAnsi="微软雅黑" w:eastAsia="微软雅黑" w:cs="微软雅黑"/>
          <w:color w:val="333333"/>
          <w:szCs w:val="21"/>
          <w:shd w:val="clear" w:color="auto" w:fill="FFFFFF"/>
        </w:rPr>
        <w:t>0577-65820121</w:t>
      </w:r>
      <w:r>
        <w:rPr>
          <w:rFonts w:hint="eastAsia" w:ascii="宋体" w:hAnsi="宋体" w:cs="宋体"/>
          <w:color w:val="000000"/>
          <w:szCs w:val="21"/>
        </w:rPr>
        <w:t xml:space="preserve">   </w:t>
      </w:r>
    </w:p>
    <w:p>
      <w:pPr>
        <w:spacing w:line="400" w:lineRule="exact"/>
        <w:rPr>
          <w:rFonts w:hint="eastAsia" w:ascii="宋体" w:hAnsi="宋体" w:cs="宋体"/>
          <w:color w:val="000000"/>
          <w:szCs w:val="21"/>
        </w:rPr>
      </w:pPr>
      <w:r>
        <w:rPr>
          <w:rFonts w:hint="eastAsia" w:ascii="宋体" w:hAnsi="宋体" w:cs="宋体"/>
          <w:color w:val="000000"/>
          <w:szCs w:val="21"/>
        </w:rPr>
        <w:t xml:space="preserve">    质疑联系人：</w:t>
      </w:r>
      <w:r>
        <w:rPr>
          <w:rFonts w:ascii="微软雅黑" w:hAnsi="微软雅黑" w:eastAsia="微软雅黑" w:cs="微软雅黑"/>
          <w:color w:val="333333"/>
          <w:szCs w:val="21"/>
          <w:shd w:val="clear" w:color="auto" w:fill="FFFFFF"/>
        </w:rPr>
        <w:t>林女士</w:t>
      </w:r>
      <w:r>
        <w:rPr>
          <w:rFonts w:hint="eastAsia" w:ascii="宋体" w:hAnsi="宋体" w:cs="宋体"/>
          <w:color w:val="000000"/>
          <w:szCs w:val="21"/>
        </w:rPr>
        <w:t xml:space="preserve">   </w:t>
      </w:r>
    </w:p>
    <w:p>
      <w:pPr>
        <w:spacing w:line="400" w:lineRule="exact"/>
        <w:rPr>
          <w:rFonts w:hint="eastAsia" w:ascii="宋体" w:hAnsi="宋体" w:cs="宋体"/>
          <w:color w:val="000000"/>
          <w:szCs w:val="21"/>
        </w:rPr>
      </w:pPr>
      <w:r>
        <w:rPr>
          <w:rFonts w:hint="eastAsia" w:ascii="宋体" w:hAnsi="宋体" w:cs="宋体"/>
          <w:color w:val="000000"/>
          <w:szCs w:val="21"/>
        </w:rPr>
        <w:t xml:space="preserve">    质疑联系方式：</w:t>
      </w:r>
      <w:r>
        <w:rPr>
          <w:rFonts w:ascii="微软雅黑" w:hAnsi="微软雅黑" w:eastAsia="微软雅黑" w:cs="微软雅黑"/>
          <w:color w:val="333333"/>
          <w:szCs w:val="21"/>
          <w:shd w:val="clear" w:color="auto" w:fill="FFFFFF"/>
        </w:rPr>
        <w:t>0577-65820121</w:t>
      </w:r>
      <w:r>
        <w:rPr>
          <w:rFonts w:hint="eastAsia" w:ascii="宋体" w:hAnsi="宋体" w:cs="宋体"/>
          <w:color w:val="000000"/>
          <w:szCs w:val="21"/>
        </w:rPr>
        <w:t xml:space="preserve">  　　　　　　　　　　</w:t>
      </w:r>
    </w:p>
    <w:p>
      <w:pPr>
        <w:spacing w:line="400" w:lineRule="exact"/>
        <w:ind w:firstLine="420" w:firstLineChars="200"/>
        <w:rPr>
          <w:rFonts w:hint="eastAsia" w:ascii="宋体" w:hAnsi="宋体" w:cs="宋体"/>
          <w:color w:val="000000"/>
          <w:szCs w:val="21"/>
        </w:rPr>
      </w:pP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2.采购代理机构信息</w:t>
      </w:r>
    </w:p>
    <w:p>
      <w:pPr>
        <w:spacing w:line="400" w:lineRule="exact"/>
        <w:rPr>
          <w:rFonts w:hint="eastAsia" w:ascii="宋体" w:hAnsi="宋体" w:cs="宋体"/>
          <w:color w:val="000000"/>
          <w:szCs w:val="21"/>
        </w:rPr>
      </w:pPr>
      <w:r>
        <w:rPr>
          <w:rFonts w:hint="eastAsia" w:ascii="宋体" w:hAnsi="宋体" w:cs="宋体"/>
          <w:color w:val="000000"/>
          <w:szCs w:val="21"/>
        </w:rPr>
        <w:t xml:space="preserve">    名    称： </w:t>
      </w:r>
      <w:r>
        <w:rPr>
          <w:rFonts w:hint="eastAsia" w:ascii="宋体" w:hAnsi="宋体" w:cs="宋体"/>
          <w:color w:val="000000"/>
          <w:szCs w:val="21"/>
          <w:u w:val="single"/>
        </w:rPr>
        <w:t>浙江中正工程项目管理有限公司</w:t>
      </w:r>
      <w:r>
        <w:rPr>
          <w:rFonts w:hint="eastAsia" w:ascii="宋体" w:hAnsi="宋体" w:cs="宋体"/>
          <w:color w:val="000000"/>
          <w:szCs w:val="21"/>
        </w:rPr>
        <w:t xml:space="preserve"> 　　　　　　　　　　　</w:t>
      </w:r>
    </w:p>
    <w:p>
      <w:pPr>
        <w:spacing w:line="400" w:lineRule="exact"/>
        <w:rPr>
          <w:rFonts w:hint="eastAsia" w:ascii="宋体" w:hAnsi="宋体" w:cs="宋体"/>
          <w:color w:val="000000"/>
          <w:szCs w:val="21"/>
        </w:rPr>
      </w:pPr>
      <w:r>
        <w:rPr>
          <w:rFonts w:hint="eastAsia" w:ascii="宋体" w:hAnsi="宋体" w:cs="宋体"/>
          <w:color w:val="000000"/>
          <w:szCs w:val="21"/>
        </w:rPr>
        <w:t xml:space="preserve">    地    址： </w:t>
      </w:r>
      <w:r>
        <w:rPr>
          <w:rFonts w:hint="eastAsia" w:ascii="宋体" w:hAnsi="宋体" w:cs="宋体"/>
          <w:color w:val="000000"/>
          <w:szCs w:val="21"/>
          <w:u w:val="single"/>
        </w:rPr>
        <w:t>瑞安市锦冠大厦附属楼二楼</w:t>
      </w:r>
      <w:r>
        <w:rPr>
          <w:rFonts w:hint="eastAsia" w:ascii="宋体" w:hAnsi="宋体" w:cs="宋体"/>
          <w:color w:val="000000"/>
          <w:szCs w:val="21"/>
        </w:rPr>
        <w:t xml:space="preserve"> 　   </w:t>
      </w:r>
    </w:p>
    <w:p>
      <w:pPr>
        <w:spacing w:line="400" w:lineRule="exact"/>
        <w:rPr>
          <w:rFonts w:hint="eastAsia" w:ascii="宋体" w:hAnsi="宋体" w:cs="宋体"/>
          <w:color w:val="000000"/>
          <w:szCs w:val="21"/>
        </w:rPr>
      </w:pPr>
      <w:r>
        <w:rPr>
          <w:rFonts w:hint="eastAsia" w:ascii="宋体" w:hAnsi="宋体" w:cs="宋体"/>
          <w:color w:val="000000"/>
          <w:szCs w:val="21"/>
        </w:rPr>
        <w:t xml:space="preserve">    传    真： </w:t>
      </w:r>
      <w:r>
        <w:rPr>
          <w:rFonts w:hint="eastAsia" w:ascii="宋体" w:hAnsi="宋体" w:cs="宋体"/>
          <w:color w:val="000000"/>
          <w:szCs w:val="21"/>
          <w:u w:val="single"/>
        </w:rPr>
        <w:t>/</w:t>
      </w:r>
    </w:p>
    <w:p>
      <w:pPr>
        <w:spacing w:line="400" w:lineRule="exact"/>
        <w:rPr>
          <w:rFonts w:hint="eastAsia" w:ascii="宋体" w:hAnsi="宋体" w:cs="宋体"/>
          <w:color w:val="000000"/>
          <w:szCs w:val="21"/>
        </w:rPr>
      </w:pPr>
      <w:r>
        <w:rPr>
          <w:rFonts w:hint="eastAsia" w:ascii="宋体" w:hAnsi="宋体" w:cs="宋体"/>
          <w:color w:val="000000"/>
          <w:szCs w:val="21"/>
        </w:rPr>
        <w:t xml:space="preserve">    项目联系人（询问）：</w:t>
      </w:r>
      <w:r>
        <w:rPr>
          <w:rFonts w:hint="eastAsia" w:ascii="宋体" w:hAnsi="宋体" w:cs="宋体"/>
          <w:color w:val="000000"/>
          <w:szCs w:val="21"/>
          <w:u w:val="single"/>
        </w:rPr>
        <w:t>程永益</w:t>
      </w:r>
      <w:r>
        <w:rPr>
          <w:rFonts w:hint="eastAsia" w:ascii="宋体" w:hAnsi="宋体" w:cs="宋体"/>
          <w:color w:val="000000"/>
          <w:szCs w:val="21"/>
        </w:rPr>
        <w:t xml:space="preserve"> 　   　　　　　　　　　　　</w:t>
      </w:r>
    </w:p>
    <w:p>
      <w:pPr>
        <w:tabs>
          <w:tab w:val="center" w:pos="4520"/>
        </w:tabs>
        <w:spacing w:line="400" w:lineRule="exact"/>
        <w:rPr>
          <w:rFonts w:ascii="宋体" w:hAnsi="宋体" w:cs="宋体"/>
          <w:color w:val="000000"/>
          <w:szCs w:val="21"/>
        </w:rPr>
      </w:pPr>
      <w:r>
        <w:rPr>
          <w:rFonts w:hint="eastAsia" w:ascii="宋体" w:hAnsi="宋体" w:cs="宋体"/>
          <w:color w:val="000000"/>
          <w:szCs w:val="21"/>
        </w:rPr>
        <w:t xml:space="preserve">    项目联系方式（询问）：13587558976</w:t>
      </w:r>
    </w:p>
    <w:p>
      <w:pPr>
        <w:spacing w:line="400" w:lineRule="exact"/>
        <w:rPr>
          <w:rFonts w:hint="eastAsia" w:ascii="宋体" w:hAnsi="宋体" w:cs="宋体"/>
          <w:color w:val="000000"/>
          <w:szCs w:val="21"/>
        </w:rPr>
      </w:pPr>
      <w:r>
        <w:rPr>
          <w:rFonts w:hint="eastAsia" w:ascii="宋体" w:hAnsi="宋体" w:cs="宋体"/>
          <w:color w:val="000000"/>
          <w:szCs w:val="21"/>
        </w:rPr>
        <w:t xml:space="preserve">    质疑联系人： </w:t>
      </w:r>
      <w:r>
        <w:rPr>
          <w:rFonts w:hint="eastAsia" w:ascii="宋体" w:hAnsi="宋体" w:cs="宋体"/>
          <w:color w:val="000000"/>
          <w:szCs w:val="21"/>
          <w:u w:val="single"/>
        </w:rPr>
        <w:t>项静</w:t>
      </w:r>
      <w:r>
        <w:rPr>
          <w:rFonts w:hint="eastAsia" w:ascii="宋体" w:hAnsi="宋体" w:cs="宋体"/>
          <w:color w:val="000000"/>
          <w:szCs w:val="21"/>
        </w:rPr>
        <w:t xml:space="preserve"> </w:t>
      </w:r>
    </w:p>
    <w:p>
      <w:pPr>
        <w:spacing w:line="400" w:lineRule="exact"/>
        <w:rPr>
          <w:rFonts w:hint="eastAsia" w:ascii="宋体" w:hAnsi="宋体" w:cs="宋体"/>
          <w:color w:val="000000"/>
          <w:szCs w:val="21"/>
        </w:rPr>
      </w:pPr>
      <w:r>
        <w:rPr>
          <w:rFonts w:hint="eastAsia" w:ascii="宋体" w:hAnsi="宋体" w:cs="宋体"/>
          <w:color w:val="000000"/>
          <w:szCs w:val="21"/>
        </w:rPr>
        <w:t xml:space="preserve">    质疑联系方式：13587558976</w:t>
      </w:r>
    </w:p>
    <w:p>
      <w:pPr>
        <w:spacing w:line="400" w:lineRule="exact"/>
        <w:rPr>
          <w:rFonts w:hint="eastAsia" w:ascii="宋体" w:hAnsi="宋体" w:cs="宋体"/>
          <w:color w:val="000000"/>
          <w:szCs w:val="21"/>
        </w:rPr>
      </w:pPr>
      <w:r>
        <w:rPr>
          <w:rFonts w:hint="eastAsia" w:ascii="宋体" w:hAnsi="宋体" w:cs="宋体"/>
          <w:color w:val="000000"/>
          <w:szCs w:val="21"/>
        </w:rPr>
        <w:t xml:space="preserve">   </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3.同级政府采购监督管理部门</w:t>
      </w:r>
    </w:p>
    <w:p>
      <w:pPr>
        <w:spacing w:line="400" w:lineRule="exact"/>
        <w:rPr>
          <w:rFonts w:hint="eastAsia" w:ascii="宋体" w:hAnsi="宋体" w:cs="宋体"/>
          <w:color w:val="000000"/>
          <w:szCs w:val="21"/>
        </w:rPr>
      </w:pPr>
      <w:r>
        <w:rPr>
          <w:rFonts w:hint="eastAsia" w:ascii="宋体" w:hAnsi="宋体" w:cs="宋体"/>
          <w:color w:val="000000"/>
          <w:szCs w:val="21"/>
        </w:rPr>
        <w:t xml:space="preserve">    名    称： </w:t>
      </w:r>
      <w:r>
        <w:rPr>
          <w:rFonts w:hint="eastAsia" w:ascii="宋体" w:hAnsi="宋体" w:cs="宋体"/>
          <w:color w:val="000000"/>
          <w:szCs w:val="21"/>
          <w:u w:val="single"/>
        </w:rPr>
        <w:t>瑞安市财政局政府采购监管科</w:t>
      </w:r>
      <w:r>
        <w:rPr>
          <w:rFonts w:hint="eastAsia" w:ascii="宋体" w:hAnsi="宋体" w:cs="宋体"/>
          <w:color w:val="000000"/>
          <w:szCs w:val="21"/>
        </w:rPr>
        <w:t xml:space="preserve"> 　　　　　　　　　　　</w:t>
      </w:r>
    </w:p>
    <w:p>
      <w:pPr>
        <w:spacing w:line="400" w:lineRule="exact"/>
        <w:rPr>
          <w:rFonts w:hint="eastAsia" w:ascii="宋体" w:hAnsi="宋体" w:cs="宋体"/>
          <w:color w:val="000000"/>
          <w:szCs w:val="21"/>
        </w:rPr>
      </w:pPr>
      <w:r>
        <w:rPr>
          <w:rFonts w:hint="eastAsia" w:ascii="宋体" w:hAnsi="宋体" w:cs="宋体"/>
          <w:color w:val="000000"/>
          <w:szCs w:val="21"/>
        </w:rPr>
        <w:t xml:space="preserve">    地    址： </w:t>
      </w:r>
      <w:r>
        <w:rPr>
          <w:rFonts w:hint="eastAsia" w:ascii="宋体" w:hAnsi="宋体" w:cs="宋体"/>
          <w:color w:val="000000"/>
          <w:szCs w:val="21"/>
          <w:u w:val="single"/>
        </w:rPr>
        <w:t>瑞安市财税大楼1505室</w:t>
      </w:r>
      <w:r>
        <w:rPr>
          <w:rFonts w:hint="eastAsia" w:ascii="宋体" w:hAnsi="宋体" w:cs="宋体"/>
          <w:color w:val="000000"/>
          <w:szCs w:val="21"/>
        </w:rPr>
        <w:t xml:space="preserve">  　　　　　　　　　　　</w:t>
      </w:r>
    </w:p>
    <w:p>
      <w:pPr>
        <w:spacing w:line="400" w:lineRule="exact"/>
        <w:rPr>
          <w:rFonts w:hint="eastAsia" w:ascii="宋体" w:hAnsi="宋体" w:cs="宋体"/>
          <w:color w:val="000000"/>
          <w:szCs w:val="21"/>
        </w:rPr>
      </w:pPr>
      <w:r>
        <w:rPr>
          <w:rFonts w:hint="eastAsia" w:ascii="宋体" w:hAnsi="宋体" w:cs="宋体"/>
          <w:color w:val="000000"/>
          <w:szCs w:val="21"/>
        </w:rPr>
        <w:t xml:space="preserve">    传    真： </w:t>
      </w:r>
      <w:r>
        <w:rPr>
          <w:rFonts w:hint="eastAsia" w:ascii="宋体" w:hAnsi="宋体" w:cs="宋体"/>
          <w:color w:val="000000"/>
          <w:szCs w:val="21"/>
          <w:u w:val="single"/>
        </w:rPr>
        <w:t>0577-65827570</w:t>
      </w:r>
      <w:r>
        <w:rPr>
          <w:rFonts w:hint="eastAsia" w:ascii="宋体" w:hAnsi="宋体" w:cs="宋体"/>
          <w:color w:val="000000"/>
          <w:szCs w:val="21"/>
        </w:rPr>
        <w:t xml:space="preserve"> 　   </w:t>
      </w:r>
    </w:p>
    <w:p>
      <w:pPr>
        <w:spacing w:line="400" w:lineRule="exact"/>
        <w:rPr>
          <w:rFonts w:hint="eastAsia" w:ascii="宋体" w:hAnsi="宋体" w:cs="宋体"/>
          <w:color w:val="000000"/>
          <w:szCs w:val="21"/>
        </w:rPr>
      </w:pPr>
      <w:r>
        <w:rPr>
          <w:rFonts w:hint="eastAsia" w:ascii="宋体" w:hAnsi="宋体" w:cs="宋体"/>
          <w:color w:val="000000"/>
          <w:szCs w:val="21"/>
        </w:rPr>
        <w:t xml:space="preserve">    联 系 人： </w:t>
      </w:r>
      <w:r>
        <w:rPr>
          <w:rFonts w:hint="eastAsia" w:ascii="宋体" w:hAnsi="宋体" w:cs="宋体"/>
          <w:color w:val="000000"/>
          <w:szCs w:val="21"/>
          <w:u w:val="single"/>
        </w:rPr>
        <w:t>蔡先生</w:t>
      </w:r>
      <w:r>
        <w:rPr>
          <w:rFonts w:hint="eastAsia" w:ascii="宋体" w:hAnsi="宋体" w:cs="宋体"/>
          <w:color w:val="000000"/>
          <w:szCs w:val="21"/>
        </w:rPr>
        <w:t xml:space="preserve">   　　　　　　　　　　　</w:t>
      </w:r>
    </w:p>
    <w:p>
      <w:pPr>
        <w:spacing w:line="400" w:lineRule="exact"/>
        <w:rPr>
          <w:rFonts w:hint="eastAsia" w:ascii="宋体" w:hAnsi="宋体" w:cs="宋体"/>
          <w:color w:val="000000"/>
        </w:rPr>
      </w:pPr>
      <w:r>
        <w:rPr>
          <w:rFonts w:hint="eastAsia" w:ascii="宋体" w:hAnsi="宋体" w:cs="宋体"/>
          <w:color w:val="000000"/>
          <w:szCs w:val="21"/>
        </w:rPr>
        <w:t xml:space="preserve">    监督投诉电话：</w:t>
      </w:r>
      <w:r>
        <w:rPr>
          <w:rFonts w:hint="eastAsia" w:ascii="宋体" w:hAnsi="宋体" w:cs="宋体"/>
          <w:color w:val="000000"/>
          <w:szCs w:val="21"/>
          <w:u w:val="single"/>
        </w:rPr>
        <w:t>0577-65827567</w:t>
      </w:r>
      <w:r>
        <w:rPr>
          <w:rFonts w:hint="eastAsia" w:ascii="宋体" w:hAnsi="宋体" w:cs="宋体"/>
          <w:color w:val="000000"/>
          <w:szCs w:val="21"/>
        </w:rPr>
        <w:t xml:space="preserve"> 　　</w:t>
      </w:r>
    </w:p>
    <w:p>
      <w:pPr>
        <w:pStyle w:val="38"/>
        <w:ind w:firstLine="210"/>
        <w:rPr>
          <w:rFonts w:hint="eastAsia"/>
          <w:color w:val="000000"/>
        </w:rPr>
      </w:pPr>
    </w:p>
    <w:p>
      <w:pPr>
        <w:pStyle w:val="2"/>
        <w:keepNext w:val="0"/>
        <w:keepLines w:val="0"/>
        <w:numPr>
          <w:ilvl w:val="0"/>
          <w:numId w:val="0"/>
        </w:numPr>
        <w:spacing w:before="156" w:beforeLines="50" w:after="156" w:afterLines="50" w:line="500" w:lineRule="exact"/>
        <w:jc w:val="center"/>
        <w:rPr>
          <w:rFonts w:hint="eastAsia" w:hAnsi="宋体" w:cs="宋体"/>
          <w:color w:val="000000"/>
          <w:sz w:val="28"/>
          <w:szCs w:val="36"/>
        </w:rPr>
      </w:pPr>
      <w:bookmarkStart w:id="25" w:name="_Toc12519"/>
      <w:bookmarkStart w:id="26" w:name="_Toc15927"/>
      <w:r>
        <w:rPr>
          <w:rFonts w:hint="eastAsia" w:hAnsi="宋体" w:cs="宋体"/>
          <w:color w:val="000000"/>
          <w:sz w:val="28"/>
          <w:szCs w:val="36"/>
        </w:rPr>
        <w:t>第二部分  投标供应商须知</w:t>
      </w:r>
      <w:bookmarkEnd w:id="25"/>
      <w:bookmarkEnd w:id="26"/>
    </w:p>
    <w:p>
      <w:pPr>
        <w:pStyle w:val="3"/>
        <w:numPr>
          <w:ilvl w:val="0"/>
          <w:numId w:val="0"/>
        </w:numPr>
        <w:spacing w:before="156" w:beforeLines="50" w:after="156" w:afterLines="50" w:line="240" w:lineRule="auto"/>
        <w:jc w:val="center"/>
        <w:rPr>
          <w:rFonts w:hint="eastAsia" w:ascii="宋体" w:hAnsi="宋体" w:cs="宋体"/>
          <w:bCs w:val="0"/>
          <w:color w:val="000000"/>
          <w:sz w:val="24"/>
          <w:szCs w:val="24"/>
        </w:rPr>
      </w:pPr>
      <w:bookmarkStart w:id="27" w:name="_Toc3187"/>
      <w:r>
        <w:rPr>
          <w:rFonts w:hint="eastAsia" w:ascii="宋体" w:hAnsi="宋体" w:cs="宋体"/>
          <w:color w:val="000000"/>
          <w:sz w:val="24"/>
          <w:szCs w:val="24"/>
        </w:rPr>
        <w:t>（一）</w:t>
      </w:r>
      <w:r>
        <w:rPr>
          <w:rFonts w:hint="eastAsia" w:ascii="宋体" w:hAnsi="宋体" w:cs="宋体"/>
          <w:bCs w:val="0"/>
          <w:color w:val="000000"/>
          <w:sz w:val="24"/>
          <w:szCs w:val="24"/>
        </w:rPr>
        <w:t>投标须知前附表</w:t>
      </w:r>
      <w:bookmarkEnd w:id="27"/>
    </w:p>
    <w:tbl>
      <w:tblPr>
        <w:tblStyle w:val="4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812"/>
        <w:gridCol w:w="69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trPr>
        <w:tc>
          <w:tcPr>
            <w:tcW w:w="645" w:type="dxa"/>
            <w:noWrap w:val="0"/>
            <w:vAlign w:val="center"/>
          </w:tcPr>
          <w:p>
            <w:pPr>
              <w:spacing w:line="400" w:lineRule="exact"/>
              <w:jc w:val="center"/>
              <w:rPr>
                <w:rFonts w:hint="eastAsia" w:ascii="宋体" w:hAnsi="宋体" w:cs="宋体"/>
                <w:b/>
                <w:color w:val="000000"/>
                <w:szCs w:val="21"/>
              </w:rPr>
            </w:pPr>
            <w:r>
              <w:rPr>
                <w:rFonts w:hint="eastAsia" w:ascii="宋体" w:hAnsi="宋体" w:cs="宋体"/>
                <w:b/>
                <w:color w:val="000000"/>
                <w:szCs w:val="21"/>
              </w:rPr>
              <w:t>项号</w:t>
            </w:r>
          </w:p>
        </w:tc>
        <w:tc>
          <w:tcPr>
            <w:tcW w:w="1812" w:type="dxa"/>
            <w:noWrap w:val="0"/>
            <w:vAlign w:val="center"/>
          </w:tcPr>
          <w:p>
            <w:pPr>
              <w:spacing w:line="400" w:lineRule="exact"/>
              <w:jc w:val="center"/>
              <w:rPr>
                <w:rFonts w:hint="eastAsia" w:ascii="宋体" w:hAnsi="宋体" w:cs="宋体"/>
                <w:b/>
                <w:color w:val="000000"/>
                <w:szCs w:val="21"/>
              </w:rPr>
            </w:pPr>
            <w:r>
              <w:rPr>
                <w:rFonts w:hint="eastAsia" w:ascii="宋体" w:hAnsi="宋体" w:cs="宋体"/>
                <w:b/>
                <w:color w:val="000000"/>
                <w:szCs w:val="21"/>
              </w:rPr>
              <w:t>内容</w:t>
            </w:r>
          </w:p>
        </w:tc>
        <w:tc>
          <w:tcPr>
            <w:tcW w:w="6937" w:type="dxa"/>
            <w:noWrap w:val="0"/>
            <w:vAlign w:val="center"/>
          </w:tcPr>
          <w:p>
            <w:pPr>
              <w:spacing w:line="400" w:lineRule="exact"/>
              <w:jc w:val="center"/>
              <w:rPr>
                <w:rFonts w:hint="eastAsia" w:ascii="宋体" w:hAnsi="宋体" w:cs="宋体"/>
                <w:b/>
                <w:color w:val="000000"/>
                <w:szCs w:val="21"/>
              </w:rPr>
            </w:pPr>
            <w:r>
              <w:rPr>
                <w:rFonts w:hint="eastAsia" w:ascii="宋体" w:hAnsi="宋体" w:cs="宋体"/>
                <w:b/>
                <w:color w:val="000000"/>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1</w:t>
            </w:r>
          </w:p>
        </w:tc>
        <w:tc>
          <w:tcPr>
            <w:tcW w:w="1812"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项目名称</w:t>
            </w:r>
          </w:p>
        </w:tc>
        <w:tc>
          <w:tcPr>
            <w:tcW w:w="6937" w:type="dxa"/>
            <w:noWrap w:val="0"/>
            <w:vAlign w:val="center"/>
          </w:tcPr>
          <w:p>
            <w:pPr>
              <w:spacing w:line="400" w:lineRule="exact"/>
              <w:rPr>
                <w:rFonts w:hint="eastAsia" w:ascii="宋体" w:hAnsi="宋体" w:cs="宋体"/>
                <w:color w:val="000000"/>
                <w:szCs w:val="21"/>
              </w:rPr>
            </w:pPr>
            <w:r>
              <w:rPr>
                <w:rFonts w:hint="eastAsia" w:ascii="宋体" w:hAnsi="宋体" w:cs="宋体"/>
                <w:color w:val="000000"/>
                <w:kern w:val="2"/>
                <w:szCs w:val="21"/>
                <w:lang w:eastAsia="zh-CN"/>
              </w:rPr>
              <w:t>2023年—2026年瑞安市人民法院安保服务（重）</w:t>
            </w:r>
            <w:r>
              <w:rPr>
                <w:rFonts w:hint="eastAsia" w:ascii="宋体" w:hAnsi="宋体" w:cs="宋体"/>
                <w:color w:val="000000"/>
                <w:kern w:val="2"/>
                <w:szCs w:val="21"/>
              </w:rPr>
              <w:t>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2</w:t>
            </w:r>
          </w:p>
        </w:tc>
        <w:tc>
          <w:tcPr>
            <w:tcW w:w="1812"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项目编号</w:t>
            </w:r>
          </w:p>
        </w:tc>
        <w:tc>
          <w:tcPr>
            <w:tcW w:w="6937" w:type="dxa"/>
            <w:noWrap w:val="0"/>
            <w:vAlign w:val="center"/>
          </w:tcPr>
          <w:p>
            <w:pPr>
              <w:spacing w:line="400" w:lineRule="exact"/>
              <w:rPr>
                <w:rFonts w:hint="eastAsia" w:ascii="宋体" w:hAnsi="宋体" w:cs="宋体"/>
                <w:i/>
                <w:color w:val="000000"/>
                <w:szCs w:val="21"/>
              </w:rPr>
            </w:pPr>
            <w:r>
              <w:rPr>
                <w:rFonts w:hint="eastAsia" w:ascii="宋体" w:hAnsi="宋体" w:cs="宋体"/>
                <w:color w:val="000000"/>
                <w:szCs w:val="21"/>
                <w:lang w:eastAsia="zh-CN"/>
              </w:rPr>
              <w:t>RAZZ202310-01</w:t>
            </w:r>
            <w:r>
              <w:rPr>
                <w:rFonts w:hint="eastAsia" w:ascii="宋体" w:hAnsi="宋体" w:cs="宋体"/>
                <w:color w:val="00000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3</w:t>
            </w:r>
          </w:p>
        </w:tc>
        <w:tc>
          <w:tcPr>
            <w:tcW w:w="1812"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资金来源</w:t>
            </w:r>
          </w:p>
        </w:tc>
        <w:tc>
          <w:tcPr>
            <w:tcW w:w="6937"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4</w:t>
            </w:r>
          </w:p>
        </w:tc>
        <w:tc>
          <w:tcPr>
            <w:tcW w:w="1812" w:type="dxa"/>
            <w:noWrap w:val="0"/>
            <w:vAlign w:val="center"/>
          </w:tcPr>
          <w:p>
            <w:pPr>
              <w:adjustRightInd w:val="0"/>
              <w:spacing w:line="400" w:lineRule="exact"/>
              <w:jc w:val="center"/>
              <w:rPr>
                <w:rFonts w:hint="eastAsia" w:ascii="宋体" w:hAnsi="宋体" w:cs="宋体"/>
                <w:color w:val="000000"/>
                <w:szCs w:val="21"/>
              </w:rPr>
            </w:pPr>
            <w:r>
              <w:rPr>
                <w:rFonts w:hint="eastAsia" w:ascii="宋体" w:hAnsi="宋体" w:cs="宋体"/>
                <w:color w:val="000000"/>
                <w:szCs w:val="21"/>
              </w:rPr>
              <w:t>采购人</w:t>
            </w:r>
          </w:p>
        </w:tc>
        <w:tc>
          <w:tcPr>
            <w:tcW w:w="6937" w:type="dxa"/>
            <w:noWrap w:val="0"/>
            <w:vAlign w:val="center"/>
          </w:tcPr>
          <w:p>
            <w:pPr>
              <w:adjustRightInd w:val="0"/>
              <w:spacing w:line="400" w:lineRule="exact"/>
              <w:rPr>
                <w:rFonts w:hint="eastAsia" w:ascii="宋体" w:hAnsi="宋体" w:cs="宋体"/>
                <w:color w:val="000000"/>
                <w:szCs w:val="21"/>
              </w:rPr>
            </w:pPr>
            <w:r>
              <w:rPr>
                <w:rFonts w:hint="eastAsia" w:ascii="宋体" w:hAnsi="宋体" w:cs="宋体"/>
                <w:color w:val="000000"/>
                <w:szCs w:val="21"/>
              </w:rPr>
              <w:t>名称：瑞安市人民法院</w:t>
            </w:r>
          </w:p>
          <w:p>
            <w:pPr>
              <w:spacing w:line="400" w:lineRule="exact"/>
              <w:rPr>
                <w:rFonts w:hint="eastAsia" w:ascii="宋体" w:hAnsi="宋体" w:cs="宋体"/>
                <w:color w:val="000000"/>
                <w:szCs w:val="21"/>
              </w:rPr>
            </w:pPr>
            <w:r>
              <w:rPr>
                <w:rFonts w:hint="eastAsia" w:ascii="宋体" w:hAnsi="宋体" w:cs="宋体"/>
                <w:color w:val="000000"/>
                <w:szCs w:val="21"/>
              </w:rPr>
              <w:t xml:space="preserve">地址：隆山东路551号  </w:t>
            </w:r>
          </w:p>
          <w:p>
            <w:pPr>
              <w:spacing w:line="400" w:lineRule="exact"/>
              <w:rPr>
                <w:rFonts w:hint="eastAsia" w:ascii="宋体" w:hAnsi="宋体" w:cs="宋体"/>
                <w:color w:val="000000"/>
                <w:szCs w:val="21"/>
              </w:rPr>
            </w:pPr>
            <w:r>
              <w:rPr>
                <w:rFonts w:hint="eastAsia" w:ascii="宋体" w:hAnsi="宋体" w:cs="宋体"/>
                <w:color w:val="000000"/>
                <w:szCs w:val="21"/>
              </w:rPr>
              <w:t xml:space="preserve">联系人：谢先生   </w:t>
            </w:r>
          </w:p>
          <w:p>
            <w:pPr>
              <w:spacing w:line="400" w:lineRule="exact"/>
              <w:rPr>
                <w:rFonts w:hint="eastAsia" w:ascii="宋体" w:hAnsi="宋体" w:cs="宋体"/>
                <w:color w:val="000000"/>
                <w:szCs w:val="21"/>
              </w:rPr>
            </w:pPr>
            <w:r>
              <w:rPr>
                <w:rFonts w:hint="eastAsia" w:ascii="宋体" w:hAnsi="宋体" w:cs="宋体"/>
                <w:color w:val="000000"/>
                <w:szCs w:val="21"/>
              </w:rPr>
              <w:t>联系电话：</w:t>
            </w:r>
            <w:r>
              <w:rPr>
                <w:rFonts w:ascii="微软雅黑" w:hAnsi="微软雅黑" w:eastAsia="微软雅黑" w:cs="微软雅黑"/>
                <w:color w:val="333333"/>
                <w:szCs w:val="21"/>
                <w:shd w:val="clear" w:color="auto" w:fill="FFFFFF"/>
              </w:rPr>
              <w:t>0577-65820121</w:t>
            </w:r>
            <w:r>
              <w:rPr>
                <w:rFonts w:hint="eastAsia" w:ascii="宋体" w:hAnsi="宋体" w:cs="宋体"/>
                <w:color w:val="00000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5</w:t>
            </w:r>
          </w:p>
        </w:tc>
        <w:tc>
          <w:tcPr>
            <w:tcW w:w="1812" w:type="dxa"/>
            <w:noWrap w:val="0"/>
            <w:vAlign w:val="center"/>
          </w:tcPr>
          <w:p>
            <w:pPr>
              <w:adjustRightInd w:val="0"/>
              <w:spacing w:line="400" w:lineRule="exact"/>
              <w:jc w:val="center"/>
              <w:rPr>
                <w:rFonts w:hint="eastAsia" w:ascii="宋体" w:hAnsi="宋体" w:cs="宋体"/>
                <w:color w:val="000000"/>
                <w:szCs w:val="21"/>
              </w:rPr>
            </w:pPr>
            <w:r>
              <w:rPr>
                <w:rFonts w:hint="eastAsia" w:ascii="宋体" w:hAnsi="宋体" w:cs="宋体"/>
                <w:color w:val="000000"/>
                <w:szCs w:val="21"/>
              </w:rPr>
              <w:t>采购代理机构</w:t>
            </w:r>
          </w:p>
        </w:tc>
        <w:tc>
          <w:tcPr>
            <w:tcW w:w="6937" w:type="dxa"/>
            <w:noWrap w:val="0"/>
            <w:vAlign w:val="center"/>
          </w:tcPr>
          <w:p>
            <w:pPr>
              <w:adjustRightInd w:val="0"/>
              <w:spacing w:line="400" w:lineRule="exact"/>
              <w:rPr>
                <w:rFonts w:hint="eastAsia" w:ascii="宋体" w:hAnsi="宋体" w:cs="宋体"/>
                <w:color w:val="000000"/>
                <w:szCs w:val="21"/>
              </w:rPr>
            </w:pPr>
            <w:r>
              <w:rPr>
                <w:rFonts w:hint="eastAsia" w:ascii="宋体" w:hAnsi="宋体" w:cs="宋体"/>
                <w:color w:val="000000"/>
                <w:szCs w:val="21"/>
              </w:rPr>
              <w:t>名称：浙江中正工程项目管理有限公司</w:t>
            </w:r>
          </w:p>
          <w:p>
            <w:pPr>
              <w:adjustRightInd w:val="0"/>
              <w:spacing w:line="400" w:lineRule="exact"/>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bCs/>
                <w:color w:val="000000"/>
                <w:szCs w:val="21"/>
              </w:rPr>
              <w:t>瑞安市锦冠大厦附属楼二楼</w:t>
            </w:r>
          </w:p>
          <w:p>
            <w:pPr>
              <w:adjustRightInd w:val="0"/>
              <w:spacing w:line="400" w:lineRule="exact"/>
              <w:rPr>
                <w:rFonts w:hint="eastAsia" w:ascii="宋体" w:hAnsi="宋体" w:cs="宋体"/>
                <w:color w:val="000000"/>
                <w:szCs w:val="21"/>
              </w:rPr>
            </w:pPr>
            <w:r>
              <w:rPr>
                <w:rFonts w:hint="eastAsia" w:ascii="宋体" w:hAnsi="宋体" w:cs="宋体"/>
                <w:color w:val="000000"/>
                <w:szCs w:val="21"/>
              </w:rPr>
              <w:t>项目联系人：项静</w:t>
            </w:r>
          </w:p>
          <w:p>
            <w:pPr>
              <w:adjustRightInd w:val="0"/>
              <w:spacing w:line="400" w:lineRule="exact"/>
              <w:rPr>
                <w:rFonts w:hint="eastAsia" w:ascii="宋体" w:hAnsi="宋体" w:cs="宋体"/>
                <w:color w:val="000000"/>
                <w:szCs w:val="21"/>
              </w:rPr>
            </w:pPr>
            <w:r>
              <w:rPr>
                <w:rFonts w:hint="eastAsia" w:ascii="宋体" w:hAnsi="宋体" w:cs="宋体"/>
                <w:color w:val="000000"/>
                <w:szCs w:val="21"/>
              </w:rPr>
              <w:t>电话：13587558976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6</w:t>
            </w:r>
          </w:p>
        </w:tc>
        <w:tc>
          <w:tcPr>
            <w:tcW w:w="1812"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招标内容</w:t>
            </w:r>
          </w:p>
        </w:tc>
        <w:tc>
          <w:tcPr>
            <w:tcW w:w="6937" w:type="dxa"/>
            <w:noWrap w:val="0"/>
            <w:vAlign w:val="center"/>
          </w:tcPr>
          <w:p>
            <w:pPr>
              <w:pStyle w:val="35"/>
              <w:spacing w:before="0" w:beforeAutospacing="0" w:after="0" w:afterAutospacing="0" w:line="380" w:lineRule="exact"/>
              <w:jc w:val="both"/>
              <w:rPr>
                <w:rFonts w:hint="eastAsia" w:ascii="宋体" w:hAnsi="宋体"/>
                <w:color w:val="000000"/>
                <w:szCs w:val="21"/>
              </w:rPr>
            </w:pPr>
            <w:r>
              <w:rPr>
                <w:rFonts w:hint="eastAsia" w:ascii="宋体" w:hAnsi="宋体"/>
                <w:color w:val="000000"/>
                <w:spacing w:val="-4"/>
                <w:sz w:val="21"/>
                <w:szCs w:val="21"/>
              </w:rPr>
              <w:t>（详见采购文件第三部分）</w:t>
            </w:r>
            <w:r>
              <w:rPr>
                <w:rFonts w:hint="eastAsia" w:ascii="宋体" w:hAnsi="宋体"/>
                <w:color w:val="000000"/>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7</w:t>
            </w:r>
          </w:p>
        </w:tc>
        <w:tc>
          <w:tcPr>
            <w:tcW w:w="1812"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投标供应商</w:t>
            </w:r>
          </w:p>
          <w:p>
            <w:pPr>
              <w:spacing w:line="400" w:lineRule="exact"/>
              <w:jc w:val="center"/>
              <w:rPr>
                <w:rFonts w:hint="eastAsia" w:ascii="宋体" w:hAnsi="宋体" w:cs="宋体"/>
                <w:color w:val="000000"/>
                <w:szCs w:val="21"/>
              </w:rPr>
            </w:pPr>
            <w:r>
              <w:rPr>
                <w:rFonts w:hint="eastAsia" w:ascii="宋体" w:hAnsi="宋体" w:cs="宋体"/>
                <w:color w:val="000000"/>
                <w:szCs w:val="21"/>
              </w:rPr>
              <w:t>资格要求</w:t>
            </w:r>
          </w:p>
        </w:tc>
        <w:tc>
          <w:tcPr>
            <w:tcW w:w="6937" w:type="dxa"/>
            <w:noWrap w:val="0"/>
            <w:vAlign w:val="center"/>
          </w:tcPr>
          <w:p>
            <w:pPr>
              <w:pStyle w:val="35"/>
              <w:spacing w:before="0" w:beforeAutospacing="0" w:after="0" w:afterAutospacing="0" w:line="380" w:lineRule="exact"/>
              <w:rPr>
                <w:rFonts w:hint="eastAsia" w:ascii="宋体" w:hAnsi="宋体"/>
                <w:color w:val="000000"/>
                <w:sz w:val="21"/>
                <w:szCs w:val="21"/>
              </w:rPr>
            </w:pPr>
            <w:r>
              <w:rPr>
                <w:rFonts w:hint="eastAsia" w:ascii="宋体" w:hAnsi="宋体"/>
                <w:color w:val="000000"/>
                <w:sz w:val="21"/>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pStyle w:val="35"/>
              <w:spacing w:before="0" w:beforeAutospacing="0" w:after="0" w:afterAutospacing="0" w:line="380" w:lineRule="exact"/>
              <w:rPr>
                <w:rFonts w:hint="eastAsia" w:ascii="宋体" w:hAnsi="宋体"/>
                <w:color w:val="000000"/>
                <w:sz w:val="21"/>
                <w:szCs w:val="21"/>
              </w:rPr>
            </w:pPr>
            <w:r>
              <w:rPr>
                <w:rFonts w:hint="eastAsia" w:ascii="宋体" w:hAnsi="宋体"/>
                <w:color w:val="000000"/>
                <w:sz w:val="21"/>
                <w:szCs w:val="21"/>
              </w:rPr>
              <w:t xml:space="preserve"> 2.落实政府采购政策需满足的资格要求：本项目整体专门面向中小企业采购</w:t>
            </w:r>
            <w:r>
              <w:rPr>
                <w:rFonts w:hint="eastAsia" w:ascii="宋体" w:hAnsi="宋体"/>
                <w:b/>
                <w:bCs/>
                <w:color w:val="000000"/>
                <w:sz w:val="21"/>
                <w:szCs w:val="21"/>
              </w:rPr>
              <w:t>（对应的中小企业划分标准所属行业：租赁和商务服务业）</w:t>
            </w:r>
            <w:r>
              <w:rPr>
                <w:rFonts w:hint="eastAsia" w:ascii="宋体" w:hAnsi="宋体"/>
                <w:color w:val="000000"/>
                <w:sz w:val="21"/>
                <w:szCs w:val="21"/>
              </w:rPr>
              <w:t>，服务由中小企业承接，即提供服务的人员为中小企业依照《中华人民共和国劳动合同法》订立劳动合同的从业人员，同时需上传《中小企业声明函》； </w:t>
            </w:r>
          </w:p>
          <w:p>
            <w:pPr>
              <w:pStyle w:val="35"/>
              <w:spacing w:before="0" w:beforeAutospacing="0" w:after="0" w:afterAutospacing="0" w:line="380" w:lineRule="exact"/>
              <w:rPr>
                <w:rFonts w:hint="eastAsia" w:ascii="宋体" w:hAnsi="宋体"/>
                <w:color w:val="000000"/>
                <w:szCs w:val="21"/>
              </w:rPr>
            </w:pPr>
            <w:r>
              <w:rPr>
                <w:rFonts w:hint="eastAsia" w:ascii="宋体" w:hAnsi="宋体"/>
                <w:color w:val="000000"/>
                <w:sz w:val="21"/>
                <w:szCs w:val="21"/>
              </w:rPr>
              <w:t xml:space="preserve"> 3.本项目的特定资格要求：具有省级公安机关核发的保安服务许可证。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8</w:t>
            </w:r>
          </w:p>
        </w:tc>
        <w:tc>
          <w:tcPr>
            <w:tcW w:w="1812" w:type="dxa"/>
            <w:noWrap w:val="0"/>
            <w:vAlign w:val="center"/>
          </w:tcPr>
          <w:p>
            <w:pPr>
              <w:adjustRightInd w:val="0"/>
              <w:spacing w:line="400" w:lineRule="exact"/>
              <w:jc w:val="center"/>
              <w:rPr>
                <w:rFonts w:hint="eastAsia" w:ascii="宋体" w:hAnsi="宋体" w:cs="宋体"/>
                <w:color w:val="000000"/>
                <w:szCs w:val="21"/>
              </w:rPr>
            </w:pPr>
            <w:r>
              <w:rPr>
                <w:rFonts w:hint="eastAsia" w:ascii="宋体" w:hAnsi="宋体" w:cs="宋体"/>
                <w:color w:val="000000"/>
                <w:szCs w:val="21"/>
              </w:rPr>
              <w:t>是否接受联合体投标</w:t>
            </w:r>
          </w:p>
        </w:tc>
        <w:tc>
          <w:tcPr>
            <w:tcW w:w="6937" w:type="dxa"/>
            <w:noWrap w:val="0"/>
            <w:vAlign w:val="center"/>
          </w:tcPr>
          <w:p>
            <w:pPr>
              <w:adjustRightInd w:val="0"/>
              <w:spacing w:line="400" w:lineRule="exact"/>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position w:val="-4"/>
                <w:szCs w:val="21"/>
              </w:rPr>
              <w:instrText xml:space="preserve">□</w:instrText>
            </w:r>
            <w:r>
              <w:rPr>
                <w:rFonts w:hint="eastAsia" w:ascii="宋体" w:hAnsi="宋体" w:cs="宋体"/>
                <w:color w:val="000000"/>
                <w:szCs w:val="21"/>
              </w:rPr>
              <w:instrText xml:space="preserve">,√)</w:instrText>
            </w:r>
            <w:r>
              <w:rPr>
                <w:rFonts w:hint="eastAsia" w:ascii="宋体" w:hAnsi="宋体" w:cs="宋体"/>
                <w:color w:val="000000"/>
                <w:szCs w:val="21"/>
              </w:rPr>
              <w:fldChar w:fldCharType="end"/>
            </w:r>
            <w:r>
              <w:rPr>
                <w:rFonts w:hint="eastAsia" w:ascii="宋体" w:hAnsi="宋体" w:cs="宋体"/>
                <w:color w:val="000000"/>
                <w:szCs w:val="21"/>
              </w:rPr>
              <w:t>不接受</w:t>
            </w:r>
          </w:p>
          <w:p>
            <w:pPr>
              <w:adjustRightInd w:val="0"/>
              <w:spacing w:line="400" w:lineRule="exact"/>
              <w:rPr>
                <w:rFonts w:hint="eastAsia" w:ascii="宋体" w:hAnsi="宋体" w:cs="宋体"/>
                <w:color w:val="000000"/>
                <w:szCs w:val="21"/>
              </w:rPr>
            </w:pPr>
            <w:r>
              <w:rPr>
                <w:rFonts w:hint="eastAsia" w:ascii="宋体" w:hAnsi="宋体" w:cs="宋体"/>
                <w:color w:val="000000"/>
                <w:szCs w:val="21"/>
              </w:rPr>
              <w:t>□ 接受，应满足 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9</w:t>
            </w:r>
          </w:p>
        </w:tc>
        <w:tc>
          <w:tcPr>
            <w:tcW w:w="1812" w:type="dxa"/>
            <w:noWrap w:val="0"/>
            <w:vAlign w:val="center"/>
          </w:tcPr>
          <w:p>
            <w:pPr>
              <w:adjustRightInd w:val="0"/>
              <w:spacing w:line="400" w:lineRule="exact"/>
              <w:jc w:val="center"/>
              <w:rPr>
                <w:rFonts w:hint="eastAsia" w:ascii="宋体" w:hAnsi="宋体" w:cs="宋体"/>
                <w:color w:val="000000"/>
                <w:szCs w:val="21"/>
              </w:rPr>
            </w:pPr>
            <w:r>
              <w:rPr>
                <w:rFonts w:hint="eastAsia" w:ascii="宋体" w:hAnsi="宋体" w:cs="宋体"/>
                <w:color w:val="000000"/>
                <w:szCs w:val="21"/>
              </w:rPr>
              <w:t>踏勘现场</w:t>
            </w:r>
          </w:p>
        </w:tc>
        <w:tc>
          <w:tcPr>
            <w:tcW w:w="6937" w:type="dxa"/>
            <w:noWrap w:val="0"/>
            <w:vAlign w:val="center"/>
          </w:tcPr>
          <w:p>
            <w:pPr>
              <w:adjustRightInd w:val="0"/>
              <w:spacing w:line="400" w:lineRule="exact"/>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position w:val="-4"/>
                <w:szCs w:val="21"/>
              </w:rPr>
              <w:instrText xml:space="preserve">□</w:instrText>
            </w:r>
            <w:r>
              <w:rPr>
                <w:rFonts w:hint="eastAsia" w:ascii="宋体" w:hAnsi="宋体" w:cs="宋体"/>
                <w:color w:val="000000"/>
                <w:szCs w:val="21"/>
              </w:rPr>
              <w:instrText xml:space="preserve">,√)</w:instrText>
            </w:r>
            <w:r>
              <w:rPr>
                <w:rFonts w:hint="eastAsia" w:ascii="宋体" w:hAnsi="宋体" w:cs="宋体"/>
                <w:color w:val="000000"/>
                <w:szCs w:val="21"/>
              </w:rPr>
              <w:fldChar w:fldCharType="end"/>
            </w:r>
            <w:r>
              <w:rPr>
                <w:rFonts w:hint="eastAsia" w:ascii="宋体" w:hAnsi="宋体" w:cs="宋体"/>
                <w:color w:val="000000"/>
                <w:szCs w:val="21"/>
              </w:rPr>
              <w:t xml:space="preserve"> 不组织</w:t>
            </w:r>
          </w:p>
          <w:p>
            <w:pPr>
              <w:adjustRightInd w:val="0"/>
              <w:spacing w:line="400" w:lineRule="exact"/>
              <w:rPr>
                <w:rFonts w:hint="eastAsia" w:ascii="宋体" w:hAnsi="宋体" w:cs="宋体"/>
                <w:color w:val="000000"/>
                <w:szCs w:val="21"/>
              </w:rPr>
            </w:pPr>
            <w:r>
              <w:rPr>
                <w:rFonts w:hint="eastAsia" w:ascii="宋体" w:hAnsi="宋体" w:cs="宋体"/>
                <w:color w:val="000000"/>
                <w:szCs w:val="21"/>
              </w:rPr>
              <w:t>□ 组织    踏勘时间：                 踏勘集中地点：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10</w:t>
            </w:r>
          </w:p>
        </w:tc>
        <w:tc>
          <w:tcPr>
            <w:tcW w:w="1812" w:type="dxa"/>
            <w:noWrap w:val="0"/>
            <w:vAlign w:val="center"/>
          </w:tcPr>
          <w:p>
            <w:pPr>
              <w:adjustRightInd w:val="0"/>
              <w:spacing w:line="400" w:lineRule="exact"/>
              <w:jc w:val="center"/>
              <w:rPr>
                <w:rFonts w:hint="eastAsia" w:ascii="宋体" w:hAnsi="宋体" w:cs="宋体"/>
                <w:color w:val="000000"/>
                <w:szCs w:val="21"/>
              </w:rPr>
            </w:pPr>
            <w:r>
              <w:rPr>
                <w:rFonts w:hint="eastAsia" w:ascii="宋体" w:hAnsi="宋体" w:cs="宋体"/>
                <w:color w:val="000000"/>
                <w:szCs w:val="21"/>
              </w:rPr>
              <w:t>是否允许递交备选投标方案</w:t>
            </w:r>
          </w:p>
        </w:tc>
        <w:tc>
          <w:tcPr>
            <w:tcW w:w="6937" w:type="dxa"/>
            <w:noWrap w:val="0"/>
            <w:vAlign w:val="center"/>
          </w:tcPr>
          <w:p>
            <w:pPr>
              <w:adjustRightInd w:val="0"/>
              <w:spacing w:line="400" w:lineRule="exact"/>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position w:val="-4"/>
                <w:szCs w:val="21"/>
              </w:rPr>
              <w:instrText xml:space="preserve">□</w:instrText>
            </w:r>
            <w:r>
              <w:rPr>
                <w:rFonts w:hint="eastAsia" w:ascii="宋体" w:hAnsi="宋体" w:cs="宋体"/>
                <w:color w:val="000000"/>
                <w:szCs w:val="21"/>
              </w:rPr>
              <w:instrText xml:space="preserve">,√)</w:instrText>
            </w:r>
            <w:r>
              <w:rPr>
                <w:rFonts w:hint="eastAsia" w:ascii="宋体" w:hAnsi="宋体" w:cs="宋体"/>
                <w:color w:val="000000"/>
                <w:szCs w:val="21"/>
              </w:rPr>
              <w:fldChar w:fldCharType="end"/>
            </w:r>
            <w:r>
              <w:rPr>
                <w:rFonts w:hint="eastAsia" w:ascii="宋体" w:hAnsi="宋体" w:cs="宋体"/>
                <w:color w:val="000000"/>
                <w:szCs w:val="21"/>
              </w:rPr>
              <w:t xml:space="preserve"> 不允许</w:t>
            </w:r>
          </w:p>
          <w:p>
            <w:pPr>
              <w:adjustRightInd w:val="0"/>
              <w:spacing w:line="400" w:lineRule="exact"/>
              <w:rPr>
                <w:rFonts w:hint="eastAsia" w:ascii="宋体" w:hAnsi="宋体" w:cs="宋体"/>
                <w:color w:val="000000"/>
                <w:szCs w:val="21"/>
              </w:rPr>
            </w:pPr>
            <w:r>
              <w:rPr>
                <w:rFonts w:hint="eastAsia" w:ascii="宋体" w:hAnsi="宋体" w:cs="宋体"/>
                <w:color w:val="000000"/>
                <w:szCs w:val="21"/>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91"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11</w:t>
            </w:r>
          </w:p>
        </w:tc>
        <w:tc>
          <w:tcPr>
            <w:tcW w:w="1812" w:type="dxa"/>
            <w:noWrap w:val="0"/>
            <w:vAlign w:val="center"/>
          </w:tcPr>
          <w:p>
            <w:pPr>
              <w:adjustRightInd w:val="0"/>
              <w:spacing w:line="400" w:lineRule="exact"/>
              <w:jc w:val="center"/>
              <w:rPr>
                <w:rFonts w:hint="eastAsia" w:ascii="宋体" w:hAnsi="宋体" w:cs="宋体"/>
                <w:color w:val="000000"/>
                <w:szCs w:val="21"/>
              </w:rPr>
            </w:pPr>
            <w:r>
              <w:rPr>
                <w:rFonts w:hint="eastAsia" w:ascii="宋体" w:hAnsi="宋体" w:cs="宋体"/>
                <w:color w:val="000000"/>
                <w:szCs w:val="21"/>
              </w:rPr>
              <w:t>投标货币</w:t>
            </w:r>
          </w:p>
        </w:tc>
        <w:tc>
          <w:tcPr>
            <w:tcW w:w="6937" w:type="dxa"/>
            <w:noWrap w:val="0"/>
            <w:vAlign w:val="center"/>
          </w:tcPr>
          <w:p>
            <w:pPr>
              <w:adjustRightInd w:val="0"/>
              <w:spacing w:line="400" w:lineRule="exact"/>
              <w:rPr>
                <w:rFonts w:hint="eastAsia" w:ascii="宋体" w:hAnsi="宋体" w:cs="宋体"/>
                <w:color w:val="000000"/>
                <w:szCs w:val="21"/>
              </w:rPr>
            </w:pPr>
            <w:r>
              <w:rPr>
                <w:rFonts w:hint="eastAsia" w:ascii="宋体" w:hAnsi="宋体" w:cs="宋体"/>
                <w:color w:val="000000"/>
                <w:szCs w:val="21"/>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42"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12</w:t>
            </w:r>
          </w:p>
        </w:tc>
        <w:tc>
          <w:tcPr>
            <w:tcW w:w="1812" w:type="dxa"/>
            <w:noWrap w:val="0"/>
            <w:vAlign w:val="center"/>
          </w:tcPr>
          <w:p>
            <w:pPr>
              <w:adjustRightInd w:val="0"/>
              <w:spacing w:line="400" w:lineRule="exact"/>
              <w:jc w:val="center"/>
              <w:rPr>
                <w:rFonts w:hint="eastAsia" w:ascii="宋体" w:hAnsi="宋体" w:cs="宋体"/>
                <w:color w:val="000000"/>
                <w:szCs w:val="21"/>
              </w:rPr>
            </w:pPr>
            <w:r>
              <w:rPr>
                <w:rFonts w:hint="eastAsia" w:ascii="宋体" w:hAnsi="宋体" w:cs="宋体"/>
                <w:color w:val="000000"/>
                <w:szCs w:val="21"/>
              </w:rPr>
              <w:t>投标语言</w:t>
            </w:r>
          </w:p>
        </w:tc>
        <w:tc>
          <w:tcPr>
            <w:tcW w:w="6937" w:type="dxa"/>
            <w:noWrap w:val="0"/>
            <w:vAlign w:val="center"/>
          </w:tcPr>
          <w:p>
            <w:pPr>
              <w:adjustRightInd w:val="0"/>
              <w:spacing w:line="400" w:lineRule="exact"/>
              <w:rPr>
                <w:rFonts w:hint="eastAsia" w:ascii="宋体" w:hAnsi="宋体" w:cs="宋体"/>
                <w:color w:val="000000"/>
                <w:szCs w:val="21"/>
              </w:rPr>
            </w:pPr>
            <w:r>
              <w:rPr>
                <w:rFonts w:hint="eastAsia" w:ascii="宋体" w:hAnsi="宋体" w:cs="宋体"/>
                <w:color w:val="000000"/>
                <w:szCs w:val="21"/>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4"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13</w:t>
            </w:r>
          </w:p>
        </w:tc>
        <w:tc>
          <w:tcPr>
            <w:tcW w:w="1812" w:type="dxa"/>
            <w:noWrap w:val="0"/>
            <w:vAlign w:val="center"/>
          </w:tcPr>
          <w:p>
            <w:pPr>
              <w:pStyle w:val="35"/>
              <w:tabs>
                <w:tab w:val="left" w:pos="6930"/>
              </w:tabs>
              <w:spacing w:before="0" w:beforeAutospacing="0" w:after="0" w:afterAutospacing="0" w:line="400" w:lineRule="exact"/>
              <w:jc w:val="center"/>
              <w:rPr>
                <w:rFonts w:hint="eastAsia" w:ascii="宋体" w:hAnsi="宋体"/>
                <w:color w:val="000000"/>
                <w:sz w:val="21"/>
                <w:szCs w:val="21"/>
              </w:rPr>
            </w:pPr>
            <w:r>
              <w:rPr>
                <w:rFonts w:hint="eastAsia" w:ascii="宋体" w:hAnsi="宋体"/>
                <w:color w:val="000000"/>
                <w:sz w:val="21"/>
                <w:szCs w:val="21"/>
              </w:rPr>
              <w:t>投标文件形式、组成及制作</w:t>
            </w:r>
          </w:p>
          <w:p>
            <w:pPr>
              <w:spacing w:line="400" w:lineRule="exact"/>
              <w:jc w:val="center"/>
              <w:rPr>
                <w:rFonts w:hint="eastAsia" w:ascii="宋体" w:hAnsi="宋体" w:cs="宋体"/>
                <w:color w:val="000000"/>
                <w:szCs w:val="21"/>
              </w:rPr>
            </w:pPr>
          </w:p>
        </w:tc>
        <w:tc>
          <w:tcPr>
            <w:tcW w:w="6937" w:type="dxa"/>
            <w:noWrap w:val="0"/>
            <w:vAlign w:val="center"/>
          </w:tcPr>
          <w:p>
            <w:pPr>
              <w:pStyle w:val="35"/>
              <w:tabs>
                <w:tab w:val="left" w:pos="6930"/>
              </w:tabs>
              <w:spacing w:before="0" w:beforeAutospacing="0" w:after="0" w:afterAutospacing="0" w:line="400" w:lineRule="exact"/>
              <w:rPr>
                <w:rFonts w:hint="eastAsia" w:ascii="宋体" w:hAnsi="宋体"/>
                <w:color w:val="000000"/>
                <w:sz w:val="21"/>
                <w:szCs w:val="21"/>
                <w:lang w:val="zh-CN"/>
              </w:rPr>
            </w:pPr>
            <w:r>
              <w:rPr>
                <w:rFonts w:hint="eastAsia" w:ascii="宋体" w:hAnsi="宋体"/>
                <w:color w:val="000000"/>
                <w:sz w:val="21"/>
                <w:szCs w:val="21"/>
              </w:rPr>
              <w:t>1.</w:t>
            </w:r>
            <w:r>
              <w:rPr>
                <w:rFonts w:hint="eastAsia" w:ascii="宋体" w:hAnsi="宋体"/>
                <w:color w:val="000000"/>
                <w:sz w:val="21"/>
                <w:szCs w:val="21"/>
                <w:lang w:val="zh-CN"/>
              </w:rPr>
              <w:t>投标文件的形式：电子投标文件（包括“电子加密投标文件”和“备份投标文件”，在投标文件编制完成后同时生成）。</w:t>
            </w:r>
          </w:p>
          <w:p>
            <w:pPr>
              <w:pStyle w:val="35"/>
              <w:tabs>
                <w:tab w:val="left" w:pos="6930"/>
              </w:tabs>
              <w:spacing w:before="0" w:beforeAutospacing="0" w:after="0" w:afterAutospacing="0" w:line="400" w:lineRule="exact"/>
              <w:rPr>
                <w:rFonts w:hint="eastAsia" w:ascii="宋体" w:hAnsi="宋体"/>
                <w:color w:val="000000"/>
                <w:sz w:val="21"/>
                <w:szCs w:val="21"/>
                <w:lang w:val="zh-CN"/>
              </w:rPr>
            </w:pPr>
            <w:r>
              <w:rPr>
                <w:rFonts w:hint="eastAsia" w:ascii="宋体" w:hAnsi="宋体"/>
                <w:color w:val="000000"/>
                <w:sz w:val="21"/>
                <w:szCs w:val="21"/>
                <w:lang w:val="zh-CN"/>
              </w:rPr>
              <w:t>（1）“电子加密投标文件”是指通过“政采云电子交易客户端”完成投标文件编制后生成并加密的数据电文形式的投标文件。</w:t>
            </w:r>
            <w:r>
              <w:rPr>
                <w:rFonts w:hint="eastAsia" w:ascii="宋体" w:hAnsi="宋体"/>
                <w:b/>
                <w:bCs/>
                <w:color w:val="000000"/>
                <w:sz w:val="21"/>
                <w:szCs w:val="21"/>
                <w:u w:val="wave"/>
                <w:lang w:val="zh-CN"/>
              </w:rPr>
              <w:t>“电子加密</w:t>
            </w:r>
            <w:r>
              <w:rPr>
                <w:rFonts w:hint="eastAsia" w:ascii="宋体" w:hAnsi="宋体"/>
                <w:b/>
                <w:bCs/>
                <w:color w:val="000000"/>
                <w:sz w:val="21"/>
                <w:szCs w:val="21"/>
                <w:u w:val="wave"/>
              </w:rPr>
              <w:t>响应文件</w:t>
            </w:r>
            <w:r>
              <w:rPr>
                <w:rFonts w:hint="eastAsia" w:ascii="宋体" w:hAnsi="宋体"/>
                <w:b/>
                <w:bCs/>
                <w:color w:val="000000"/>
                <w:sz w:val="21"/>
                <w:szCs w:val="21"/>
                <w:u w:val="wave"/>
                <w:lang w:val="zh-CN"/>
              </w:rPr>
              <w:t>”</w:t>
            </w:r>
            <w:r>
              <w:rPr>
                <w:rFonts w:hint="eastAsia" w:ascii="宋体" w:hAnsi="宋体"/>
                <w:b/>
                <w:bCs/>
                <w:color w:val="000000"/>
                <w:sz w:val="21"/>
                <w:szCs w:val="21"/>
                <w:u w:val="wave"/>
              </w:rPr>
              <w:t>文件格式为（.jmbs）。</w:t>
            </w:r>
          </w:p>
          <w:p>
            <w:pPr>
              <w:pStyle w:val="35"/>
              <w:tabs>
                <w:tab w:val="left" w:pos="6930"/>
              </w:tabs>
              <w:spacing w:before="0" w:beforeAutospacing="0" w:after="0" w:afterAutospacing="0" w:line="400" w:lineRule="exact"/>
              <w:rPr>
                <w:rFonts w:hint="eastAsia" w:ascii="宋体" w:hAnsi="宋体"/>
                <w:color w:val="000000"/>
                <w:sz w:val="21"/>
                <w:szCs w:val="21"/>
                <w:lang w:val="zh-CN"/>
              </w:rPr>
            </w:pPr>
            <w:r>
              <w:rPr>
                <w:rFonts w:hint="eastAsia" w:ascii="宋体" w:hAnsi="宋体"/>
                <w:color w:val="000000"/>
                <w:sz w:val="21"/>
                <w:szCs w:val="21"/>
                <w:lang w:val="zh-CN"/>
              </w:rPr>
              <w:t>（2）“备份投标文件”是指与“电子加密投标文件”同时生成的数据电文形式的电子文件（备份标书），其他方式编制的备份投标文件视为无效备份投标文件。</w:t>
            </w:r>
            <w:r>
              <w:rPr>
                <w:rFonts w:hint="eastAsia" w:ascii="宋体" w:hAnsi="宋体"/>
                <w:b/>
                <w:bCs/>
                <w:color w:val="000000"/>
                <w:sz w:val="21"/>
                <w:szCs w:val="21"/>
                <w:u w:val="wave"/>
                <w:lang w:val="zh-CN"/>
              </w:rPr>
              <w:t>“备份</w:t>
            </w:r>
            <w:r>
              <w:rPr>
                <w:rFonts w:hint="eastAsia" w:ascii="宋体" w:hAnsi="宋体"/>
                <w:b/>
                <w:bCs/>
                <w:color w:val="000000"/>
                <w:sz w:val="21"/>
                <w:szCs w:val="21"/>
                <w:u w:val="wave"/>
              </w:rPr>
              <w:t>响应文件</w:t>
            </w:r>
            <w:r>
              <w:rPr>
                <w:rFonts w:hint="eastAsia" w:ascii="宋体" w:hAnsi="宋体"/>
                <w:b/>
                <w:bCs/>
                <w:color w:val="000000"/>
                <w:sz w:val="21"/>
                <w:szCs w:val="21"/>
                <w:u w:val="wave"/>
                <w:lang w:val="zh-CN"/>
              </w:rPr>
              <w:t>”</w:t>
            </w:r>
            <w:r>
              <w:rPr>
                <w:rFonts w:hint="eastAsia" w:ascii="宋体" w:hAnsi="宋体"/>
                <w:b/>
                <w:bCs/>
                <w:color w:val="000000"/>
                <w:sz w:val="21"/>
                <w:szCs w:val="21"/>
                <w:u w:val="wave"/>
              </w:rPr>
              <w:t>文件格式为（.bfbs）。</w:t>
            </w:r>
          </w:p>
          <w:p>
            <w:pPr>
              <w:pStyle w:val="35"/>
              <w:tabs>
                <w:tab w:val="left" w:pos="6930"/>
              </w:tabs>
              <w:spacing w:before="0" w:beforeAutospacing="0" w:after="0" w:afterAutospacing="0" w:line="400" w:lineRule="exact"/>
              <w:rPr>
                <w:rFonts w:hint="eastAsia" w:ascii="宋体" w:hAnsi="宋体"/>
                <w:color w:val="000000"/>
                <w:sz w:val="21"/>
                <w:szCs w:val="21"/>
              </w:rPr>
            </w:pPr>
            <w:r>
              <w:rPr>
                <w:rFonts w:hint="eastAsia" w:ascii="宋体" w:hAnsi="宋体"/>
                <w:color w:val="000000"/>
                <w:sz w:val="21"/>
                <w:szCs w:val="21"/>
              </w:rPr>
              <w:t>2.投标文件由资格审查文件、商务技术文件和报价文件三部分组成。</w:t>
            </w:r>
          </w:p>
          <w:p>
            <w:pPr>
              <w:pStyle w:val="28"/>
              <w:spacing w:before="0" w:after="0" w:line="400" w:lineRule="exact"/>
              <w:rPr>
                <w:rFonts w:hint="eastAsia" w:ascii="宋体" w:hAnsi="宋体" w:cs="宋体"/>
                <w:color w:val="000000"/>
                <w:sz w:val="21"/>
                <w:szCs w:val="21"/>
                <w:lang w:eastAsia="zh-CN"/>
              </w:rPr>
            </w:pPr>
            <w:r>
              <w:rPr>
                <w:rFonts w:hint="eastAsia" w:ascii="宋体" w:hAnsi="宋体" w:cs="宋体"/>
                <w:color w:val="000000"/>
                <w:sz w:val="21"/>
                <w:szCs w:val="21"/>
              </w:rPr>
              <w:t>3.电子加密投标文件制作：应按政采云平台供应商项目采购-电子招投标操作指南、加密并递交。</w:t>
            </w:r>
          </w:p>
          <w:p>
            <w:pPr>
              <w:spacing w:line="400" w:lineRule="exact"/>
              <w:rPr>
                <w:rFonts w:hint="eastAsia" w:ascii="宋体" w:hAnsi="宋体" w:cs="宋体"/>
                <w:color w:val="000000"/>
                <w:lang/>
              </w:rPr>
            </w:pPr>
            <w:r>
              <w:rPr>
                <w:rFonts w:hint="eastAsia" w:ascii="宋体" w:hAnsi="宋体" w:cs="宋体"/>
                <w:color w:val="000000"/>
                <w:lang w:val="zh-CN"/>
              </w:rPr>
              <w:t>注：</w:t>
            </w:r>
            <w:r>
              <w:rPr>
                <w:rFonts w:hint="eastAsia" w:ascii="宋体" w:hAnsi="宋体" w:cs="宋体"/>
                <w:bCs/>
                <w:color w:val="000000"/>
              </w:rPr>
              <w:t>如投标供应商多次发送邮件，以采购代理机构最近时间收到的备份投标文件为准。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6"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14</w:t>
            </w:r>
          </w:p>
        </w:tc>
        <w:tc>
          <w:tcPr>
            <w:tcW w:w="1812"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投标有效期</w:t>
            </w:r>
          </w:p>
        </w:tc>
        <w:tc>
          <w:tcPr>
            <w:tcW w:w="6937" w:type="dxa"/>
            <w:noWrap w:val="0"/>
            <w:vAlign w:val="center"/>
          </w:tcPr>
          <w:p>
            <w:pPr>
              <w:spacing w:line="400" w:lineRule="exact"/>
              <w:rPr>
                <w:rFonts w:hint="eastAsia" w:ascii="宋体" w:hAnsi="宋体" w:cs="宋体"/>
                <w:i/>
                <w:color w:val="000000"/>
                <w:szCs w:val="21"/>
              </w:rPr>
            </w:pPr>
            <w:r>
              <w:rPr>
                <w:rFonts w:hint="eastAsia" w:ascii="宋体" w:hAnsi="宋体" w:cs="宋体"/>
                <w:iCs/>
                <w:color w:val="000000"/>
                <w:szCs w:val="21"/>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6"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15</w:t>
            </w:r>
          </w:p>
        </w:tc>
        <w:tc>
          <w:tcPr>
            <w:tcW w:w="1812"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签字或盖章要求</w:t>
            </w:r>
          </w:p>
        </w:tc>
        <w:tc>
          <w:tcPr>
            <w:tcW w:w="6937" w:type="dxa"/>
            <w:noWrap w:val="0"/>
            <w:vAlign w:val="center"/>
          </w:tcPr>
          <w:p>
            <w:pPr>
              <w:spacing w:line="400" w:lineRule="exact"/>
              <w:rPr>
                <w:rFonts w:hint="eastAsia" w:ascii="宋体" w:hAnsi="宋体" w:cs="宋体"/>
                <w:color w:val="000000"/>
                <w:szCs w:val="21"/>
              </w:rPr>
            </w:pPr>
            <w:r>
              <w:rPr>
                <w:rStyle w:val="102"/>
                <w:rFonts w:hint="eastAsia" w:ascii="宋体" w:hAnsi="宋体" w:cs="宋体"/>
                <w:color w:val="000000"/>
                <w:szCs w:val="21"/>
              </w:rPr>
              <w:t>响应文件中所须加盖公章部分需加盖投标供应商单位全称的公章（电子签章），法定代表人和授权代表签字或盖章可书面签字或盖章后扫描至电子加密响应文件中上传。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6"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16</w:t>
            </w:r>
          </w:p>
        </w:tc>
        <w:tc>
          <w:tcPr>
            <w:tcW w:w="1812"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投标样品</w:t>
            </w:r>
          </w:p>
        </w:tc>
        <w:tc>
          <w:tcPr>
            <w:tcW w:w="6937"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position w:val="-4"/>
                <w:szCs w:val="21"/>
              </w:rPr>
              <w:instrText xml:space="preserve">□</w:instrText>
            </w:r>
            <w:r>
              <w:rPr>
                <w:rFonts w:hint="eastAsia" w:ascii="宋体" w:hAnsi="宋体" w:cs="宋体"/>
                <w:color w:val="000000"/>
                <w:szCs w:val="21"/>
              </w:rPr>
              <w:instrText xml:space="preserve">,√)</w:instrText>
            </w:r>
            <w:r>
              <w:rPr>
                <w:rFonts w:hint="eastAsia" w:ascii="宋体" w:hAnsi="宋体" w:cs="宋体"/>
                <w:color w:val="000000"/>
                <w:szCs w:val="21"/>
              </w:rPr>
              <w:fldChar w:fldCharType="end"/>
            </w:r>
            <w:r>
              <w:rPr>
                <w:rFonts w:hint="eastAsia" w:ascii="宋体" w:hAnsi="宋体" w:cs="宋体"/>
                <w:color w:val="000000"/>
                <w:szCs w:val="21"/>
              </w:rPr>
              <w:t>不需要</w:t>
            </w:r>
          </w:p>
          <w:p>
            <w:pPr>
              <w:spacing w:line="400" w:lineRule="exact"/>
              <w:rPr>
                <w:rFonts w:hint="eastAsia" w:ascii="宋体" w:hAnsi="宋体" w:cs="宋体"/>
                <w:color w:val="000000"/>
                <w:szCs w:val="21"/>
              </w:rPr>
            </w:pPr>
            <w:r>
              <w:rPr>
                <w:rFonts w:hint="eastAsia" w:ascii="宋体" w:hAnsi="宋体" w:cs="宋体"/>
                <w:color w:val="000000"/>
                <w:szCs w:val="21"/>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35"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17</w:t>
            </w:r>
          </w:p>
        </w:tc>
        <w:tc>
          <w:tcPr>
            <w:tcW w:w="1812"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投标保证金</w:t>
            </w:r>
          </w:p>
        </w:tc>
        <w:tc>
          <w:tcPr>
            <w:tcW w:w="6937"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position w:val="-4"/>
                <w:szCs w:val="21"/>
              </w:rPr>
              <w:instrText xml:space="preserve">□</w:instrText>
            </w:r>
            <w:r>
              <w:rPr>
                <w:rFonts w:hint="eastAsia" w:ascii="宋体" w:hAnsi="宋体" w:cs="宋体"/>
                <w:color w:val="000000"/>
                <w:szCs w:val="21"/>
              </w:rPr>
              <w:instrText xml:space="preserve">,√)</w:instrText>
            </w:r>
            <w:r>
              <w:rPr>
                <w:rFonts w:hint="eastAsia" w:ascii="宋体" w:hAnsi="宋体" w:cs="宋体"/>
                <w:color w:val="000000"/>
                <w:szCs w:val="21"/>
              </w:rPr>
              <w:fldChar w:fldCharType="end"/>
            </w:r>
            <w:r>
              <w:rPr>
                <w:rFonts w:hint="eastAsia" w:ascii="宋体" w:hAnsi="宋体" w:cs="宋体"/>
                <w:color w:val="000000"/>
                <w:szCs w:val="21"/>
              </w:rPr>
              <w:t>不需要</w:t>
            </w:r>
          </w:p>
          <w:p>
            <w:pPr>
              <w:snapToGrid w:val="0"/>
              <w:spacing w:line="400" w:lineRule="exact"/>
              <w:rPr>
                <w:rFonts w:hint="eastAsia" w:ascii="宋体" w:hAnsi="宋体" w:cs="宋体"/>
                <w:color w:val="000000"/>
                <w:szCs w:val="21"/>
              </w:rPr>
            </w:pPr>
            <w:r>
              <w:rPr>
                <w:rFonts w:hint="eastAsia" w:ascii="宋体" w:hAnsi="宋体" w:cs="宋体"/>
                <w:color w:val="000000"/>
                <w:szCs w:val="21"/>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19"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18</w:t>
            </w:r>
          </w:p>
        </w:tc>
        <w:tc>
          <w:tcPr>
            <w:tcW w:w="1812" w:type="dxa"/>
            <w:noWrap w:val="0"/>
            <w:vAlign w:val="center"/>
          </w:tcPr>
          <w:p>
            <w:pPr>
              <w:adjustRightInd w:val="0"/>
              <w:spacing w:line="400" w:lineRule="exact"/>
              <w:jc w:val="center"/>
              <w:rPr>
                <w:rFonts w:hint="eastAsia" w:ascii="宋体" w:hAnsi="宋体" w:cs="宋体"/>
                <w:color w:val="000000"/>
                <w:szCs w:val="21"/>
              </w:rPr>
            </w:pPr>
            <w:r>
              <w:rPr>
                <w:rFonts w:hint="eastAsia" w:ascii="宋体" w:hAnsi="宋体" w:cs="宋体"/>
                <w:color w:val="000000"/>
                <w:szCs w:val="21"/>
              </w:rPr>
              <w:t>履约担保</w:t>
            </w:r>
          </w:p>
        </w:tc>
        <w:tc>
          <w:tcPr>
            <w:tcW w:w="6937" w:type="dxa"/>
            <w:noWrap w:val="0"/>
            <w:vAlign w:val="center"/>
          </w:tcPr>
          <w:p>
            <w:pPr>
              <w:spacing w:line="360" w:lineRule="exact"/>
              <w:rPr>
                <w:rFonts w:hint="eastAsia" w:ascii="宋体" w:hAnsi="宋体" w:cs="宋体"/>
                <w:color w:val="000000"/>
                <w:szCs w:val="21"/>
              </w:rPr>
            </w:pPr>
            <w:r>
              <w:rPr>
                <w:rFonts w:hint="eastAsia" w:ascii="宋体" w:hAnsi="宋体" w:cs="宋体"/>
                <w:color w:val="000000"/>
                <w:szCs w:val="21"/>
              </w:rPr>
              <w:t>□不需要</w:t>
            </w:r>
          </w:p>
          <w:p>
            <w:pPr>
              <w:spacing w:line="400" w:lineRule="exact"/>
              <w:ind w:left="105" w:hanging="105" w:hangingChars="50"/>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position w:val="-4"/>
                <w:szCs w:val="21"/>
              </w:rPr>
              <w:instrText xml:space="preserve">□</w:instrText>
            </w:r>
            <w:r>
              <w:rPr>
                <w:rFonts w:hint="eastAsia" w:ascii="宋体" w:hAnsi="宋体" w:cs="宋体"/>
                <w:color w:val="000000"/>
                <w:szCs w:val="21"/>
              </w:rPr>
              <w:instrText xml:space="preserve">,√)</w:instrText>
            </w:r>
            <w:r>
              <w:rPr>
                <w:rFonts w:hint="eastAsia" w:ascii="宋体" w:hAnsi="宋体" w:cs="宋体"/>
                <w:color w:val="000000"/>
                <w:szCs w:val="21"/>
              </w:rPr>
              <w:fldChar w:fldCharType="end"/>
            </w:r>
            <w:r>
              <w:rPr>
                <w:rFonts w:hint="eastAsia" w:ascii="宋体" w:hAnsi="宋体" w:cs="宋体"/>
                <w:color w:val="000000"/>
                <w:szCs w:val="21"/>
              </w:rPr>
              <w:t>需要：</w:t>
            </w:r>
          </w:p>
          <w:p>
            <w:pPr>
              <w:spacing w:line="400" w:lineRule="exact"/>
              <w:ind w:left="105" w:hanging="105" w:hangingChars="50"/>
              <w:rPr>
                <w:rFonts w:hint="eastAsia" w:ascii="宋体" w:hAnsi="宋体" w:cs="宋体"/>
                <w:color w:val="000000"/>
                <w:szCs w:val="21"/>
              </w:rPr>
            </w:pPr>
            <w:r>
              <w:rPr>
                <w:rFonts w:hint="eastAsia" w:ascii="宋体" w:hAnsi="宋体" w:cs="宋体"/>
                <w:color w:val="000000"/>
                <w:szCs w:val="21"/>
              </w:rPr>
              <w:t>中标供应商在合同生效5个工作日以内，以银行转账/转帐支票/银行汇票/银行机构出具的保函形式向采购人提供合同总价款1%的履约担保。</w:t>
            </w:r>
          </w:p>
          <w:p>
            <w:pPr>
              <w:spacing w:line="400" w:lineRule="exact"/>
              <w:ind w:left="105" w:hanging="105" w:hangingChars="50"/>
              <w:rPr>
                <w:rFonts w:hint="eastAsia" w:ascii="宋体" w:hAnsi="宋体" w:cs="宋体"/>
                <w:color w:val="000000"/>
                <w:szCs w:val="21"/>
              </w:rPr>
            </w:pPr>
            <w:r>
              <w:rPr>
                <w:rFonts w:hint="eastAsia" w:ascii="宋体" w:hAnsi="宋体" w:cs="宋体"/>
                <w:color w:val="000000"/>
                <w:szCs w:val="21"/>
              </w:rPr>
              <w:t>（1）采用银行转账、转帐支票、银行汇票形式提交的，应满足以下几个条件：</w:t>
            </w:r>
          </w:p>
          <w:p>
            <w:pPr>
              <w:spacing w:line="400" w:lineRule="exact"/>
              <w:ind w:left="105" w:hanging="105" w:hangingChars="50"/>
              <w:rPr>
                <w:rFonts w:hint="eastAsia" w:ascii="宋体" w:hAnsi="宋体" w:cs="宋体"/>
                <w:color w:val="000000"/>
                <w:szCs w:val="21"/>
              </w:rPr>
            </w:pPr>
            <w:r>
              <w:rPr>
                <w:rFonts w:hint="eastAsia" w:ascii="宋体" w:hAnsi="宋体" w:cs="宋体"/>
                <w:color w:val="000000"/>
                <w:szCs w:val="21"/>
              </w:rPr>
              <w:t>①应当从中标供应商基本户转出，如中标供应商是金融、保险、通讯等特定行业的全国性企业所设立的区域性分支机构的，汇转保证金的账户名称应与中标供应商名称或其上级机构的名称一致（上级机构指总公司或总公司设立浙江省省级、温州市市级分支机构）；</w:t>
            </w:r>
          </w:p>
          <w:p>
            <w:pPr>
              <w:spacing w:line="400" w:lineRule="exact"/>
              <w:ind w:left="105" w:hanging="105" w:hangingChars="50"/>
              <w:rPr>
                <w:rFonts w:hint="eastAsia" w:ascii="宋体" w:hAnsi="宋体" w:cs="宋体"/>
                <w:color w:val="000000"/>
                <w:szCs w:val="21"/>
              </w:rPr>
            </w:pPr>
            <w:r>
              <w:rPr>
                <w:rFonts w:hint="eastAsia" w:ascii="宋体" w:hAnsi="宋体" w:cs="宋体"/>
                <w:color w:val="000000"/>
                <w:szCs w:val="21"/>
              </w:rPr>
              <w:t>②履约保证金的退还时间：承包任务完成并验收移交采购人后七个工作日内退还。</w:t>
            </w:r>
          </w:p>
          <w:p>
            <w:pPr>
              <w:spacing w:line="400" w:lineRule="exact"/>
              <w:ind w:left="105" w:hanging="105" w:hangingChars="50"/>
              <w:rPr>
                <w:rFonts w:hint="eastAsia" w:ascii="宋体" w:hAnsi="宋体" w:cs="宋体"/>
                <w:color w:val="000000"/>
                <w:szCs w:val="21"/>
              </w:rPr>
            </w:pPr>
            <w:r>
              <w:rPr>
                <w:rFonts w:hint="eastAsia" w:ascii="宋体" w:hAnsi="宋体" w:cs="宋体"/>
                <w:color w:val="000000"/>
                <w:szCs w:val="21"/>
              </w:rPr>
              <w:t>（2）采用保函形式提交履约保证金的，应满足以下几个条件：</w:t>
            </w:r>
          </w:p>
          <w:p>
            <w:pPr>
              <w:spacing w:line="400" w:lineRule="exact"/>
              <w:ind w:left="105" w:hanging="105" w:hangingChars="50"/>
              <w:rPr>
                <w:rFonts w:hint="eastAsia" w:ascii="宋体" w:hAnsi="宋体" w:cs="宋体"/>
                <w:color w:val="000000"/>
                <w:szCs w:val="21"/>
              </w:rPr>
            </w:pPr>
            <w:r>
              <w:rPr>
                <w:rFonts w:hint="eastAsia" w:ascii="宋体" w:hAnsi="宋体" w:cs="宋体"/>
                <w:color w:val="000000"/>
                <w:szCs w:val="21"/>
              </w:rPr>
              <w:t>①为见索即付保函：即在中标供应商没有实施合同或者未履行合同义务时，采购人不需要出具任何证明和理由，只要看到中标供应商违约，就可对保函进行收兑。</w:t>
            </w:r>
          </w:p>
          <w:p>
            <w:pPr>
              <w:spacing w:line="400" w:lineRule="exact"/>
              <w:ind w:left="105" w:hanging="105" w:hangingChars="50"/>
              <w:rPr>
                <w:rFonts w:hint="eastAsia" w:ascii="宋体" w:hAnsi="宋体" w:cs="宋体"/>
                <w:color w:val="000000"/>
                <w:szCs w:val="21"/>
              </w:rPr>
            </w:pPr>
            <w:r>
              <w:rPr>
                <w:rFonts w:hint="eastAsia" w:ascii="宋体" w:hAnsi="宋体" w:cs="宋体"/>
                <w:color w:val="000000"/>
                <w:szCs w:val="21"/>
              </w:rPr>
              <w:t>②保函期限：自合同生效之日起承包任务完成并验收移交采购人止。</w:t>
            </w:r>
          </w:p>
          <w:p>
            <w:pPr>
              <w:spacing w:line="400" w:lineRule="exact"/>
              <w:ind w:left="105" w:hanging="105" w:hangingChars="50"/>
              <w:rPr>
                <w:rFonts w:hint="eastAsia" w:ascii="宋体" w:hAnsi="宋体" w:cs="宋体"/>
                <w:color w:val="000000"/>
                <w:spacing w:val="-4"/>
                <w:szCs w:val="21"/>
              </w:rPr>
            </w:pPr>
            <w:r>
              <w:rPr>
                <w:rFonts w:hint="eastAsia" w:ascii="宋体" w:hAnsi="宋体" w:cs="宋体"/>
                <w:color w:val="000000"/>
                <w:szCs w:val="21"/>
              </w:rPr>
              <w:t>③如果由于服务期延误或保函出具机构要求分期出具保函的，则在前一份保函有效期满之日1个月前必须重新出具相同内容的保函。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760"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19</w:t>
            </w:r>
          </w:p>
        </w:tc>
        <w:tc>
          <w:tcPr>
            <w:tcW w:w="1812"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采购文件发售时间及获取方式</w:t>
            </w:r>
          </w:p>
        </w:tc>
        <w:tc>
          <w:tcPr>
            <w:tcW w:w="6937" w:type="dxa"/>
            <w:noWrap w:val="0"/>
            <w:vAlign w:val="center"/>
          </w:tcPr>
          <w:p>
            <w:pPr>
              <w:pStyle w:val="112"/>
              <w:spacing w:line="380" w:lineRule="exact"/>
              <w:ind w:firstLine="0" w:firstLineChars="0"/>
              <w:rPr>
                <w:rFonts w:hint="eastAsia" w:ascii="宋体" w:hAnsi="宋体" w:cs="宋体"/>
                <w:color w:val="000000"/>
                <w:szCs w:val="21"/>
              </w:rPr>
            </w:pPr>
            <w:r>
              <w:rPr>
                <w:rFonts w:hint="eastAsia" w:ascii="宋体" w:hAnsi="宋体" w:cs="宋体"/>
                <w:color w:val="000000"/>
                <w:szCs w:val="21"/>
              </w:rPr>
              <w:t>时间：/至</w:t>
            </w:r>
            <w:r>
              <w:rPr>
                <w:rFonts w:hint="eastAsia" w:ascii="宋体" w:hAnsi="宋体"/>
                <w:color w:val="000000"/>
                <w:sz w:val="21"/>
                <w:szCs w:val="21"/>
              </w:rPr>
              <w:t>2023年</w:t>
            </w:r>
            <w:r>
              <w:rPr>
                <w:rFonts w:hint="eastAsia" w:ascii="宋体" w:hAnsi="宋体" w:cs="宋体"/>
                <w:color w:val="000000"/>
                <w:szCs w:val="21"/>
                <w:lang w:val="en-US" w:eastAsia="zh-CN"/>
              </w:rPr>
              <w:t>12</w:t>
            </w:r>
            <w:r>
              <w:rPr>
                <w:rFonts w:hint="eastAsia" w:ascii="宋体" w:hAnsi="宋体" w:cs="宋体"/>
                <w:color w:val="000000"/>
                <w:szCs w:val="21"/>
              </w:rPr>
              <w:t>月</w:t>
            </w:r>
            <w:r>
              <w:rPr>
                <w:rFonts w:hint="eastAsia" w:ascii="宋体" w:hAnsi="宋体" w:cs="宋体"/>
                <w:color w:val="000000"/>
                <w:szCs w:val="21"/>
                <w:lang w:val="en-US" w:eastAsia="zh-CN"/>
              </w:rPr>
              <w:t>21日</w:t>
            </w:r>
            <w:r>
              <w:rPr>
                <w:rFonts w:hint="eastAsia" w:ascii="宋体" w:hAnsi="宋体" w:cs="宋体"/>
                <w:color w:val="000000"/>
                <w:szCs w:val="21"/>
              </w:rPr>
              <w:t>，每天上午00:00至12:00，下午12:00至23:59（北京时间，线上获取法定节假日均可，线下获取文件法定节假日除外）</w:t>
            </w:r>
          </w:p>
          <w:p>
            <w:pPr>
              <w:spacing w:line="380" w:lineRule="exact"/>
              <w:rPr>
                <w:rFonts w:hint="eastAsia" w:ascii="宋体" w:hAnsi="宋体" w:cs="宋体"/>
                <w:color w:val="000000"/>
                <w:szCs w:val="21"/>
              </w:rPr>
            </w:pPr>
            <w:bookmarkStart w:id="28" w:name="_Toc3482"/>
            <w:bookmarkStart w:id="29" w:name="_Toc20426"/>
            <w:bookmarkStart w:id="30" w:name="_Toc26060"/>
            <w:bookmarkStart w:id="31" w:name="_Toc26351"/>
            <w:r>
              <w:rPr>
                <w:rFonts w:hint="eastAsia" w:ascii="宋体" w:hAnsi="宋体" w:cs="宋体"/>
                <w:bCs/>
                <w:color w:val="000000"/>
                <w:szCs w:val="21"/>
              </w:rPr>
              <w:t>地点（网址）：</w:t>
            </w:r>
            <w:bookmarkEnd w:id="28"/>
            <w:bookmarkEnd w:id="29"/>
            <w:bookmarkEnd w:id="30"/>
            <w:bookmarkEnd w:id="31"/>
            <w:bookmarkStart w:id="32" w:name="_Toc6094"/>
            <w:r>
              <w:rPr>
                <w:rFonts w:hint="eastAsia" w:ascii="宋体" w:hAnsi="宋体" w:cs="宋体"/>
                <w:color w:val="000000"/>
                <w:szCs w:val="21"/>
              </w:rPr>
              <w:t>政府采购云平台（www.zcygov.cn）</w:t>
            </w:r>
          </w:p>
          <w:p>
            <w:pPr>
              <w:spacing w:line="400" w:lineRule="exact"/>
              <w:rPr>
                <w:rFonts w:hint="eastAsia" w:ascii="宋体" w:hAnsi="宋体" w:cs="宋体"/>
                <w:bCs/>
                <w:color w:val="000000"/>
                <w:szCs w:val="21"/>
              </w:rPr>
            </w:pPr>
            <w:r>
              <w:rPr>
                <w:rFonts w:hint="eastAsia" w:ascii="宋体" w:hAnsi="宋体" w:cs="宋体"/>
                <w:color w:val="000000"/>
                <w:szCs w:val="21"/>
              </w:rPr>
              <w:t>方式：</w:t>
            </w:r>
            <w:bookmarkEnd w:id="32"/>
            <w:r>
              <w:rPr>
                <w:rFonts w:hint="eastAsia" w:ascii="宋体" w:hAnsi="宋体" w:cs="宋体"/>
                <w:color w:val="000000"/>
                <w:szCs w:val="21"/>
              </w:rPr>
              <w:t>供应商登录政采云平台https://www.zcygov.cn/在线申请获取采购文件（进入“项目采购”应用，在获取采购文件菜单中选择项目，申请获取采购文件）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9"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20</w:t>
            </w:r>
          </w:p>
        </w:tc>
        <w:tc>
          <w:tcPr>
            <w:tcW w:w="1812"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投标截止时间</w:t>
            </w:r>
          </w:p>
        </w:tc>
        <w:tc>
          <w:tcPr>
            <w:tcW w:w="6937" w:type="dxa"/>
            <w:noWrap w:val="0"/>
            <w:vAlign w:val="center"/>
          </w:tcPr>
          <w:p>
            <w:pPr>
              <w:spacing w:line="400" w:lineRule="exact"/>
              <w:rPr>
                <w:rFonts w:hint="eastAsia" w:ascii="宋体" w:hAnsi="宋体" w:cs="宋体"/>
                <w:bCs/>
                <w:color w:val="000000"/>
                <w:szCs w:val="21"/>
              </w:rPr>
            </w:pPr>
            <w:r>
              <w:rPr>
                <w:rFonts w:hint="eastAsia" w:ascii="宋体" w:hAnsi="宋体"/>
                <w:color w:val="000000"/>
                <w:sz w:val="21"/>
                <w:szCs w:val="21"/>
              </w:rPr>
              <w:t>2023年</w:t>
            </w:r>
            <w:r>
              <w:rPr>
                <w:rFonts w:hint="eastAsia" w:ascii="宋体" w:hAnsi="宋体" w:cs="宋体"/>
                <w:color w:val="000000"/>
                <w:szCs w:val="21"/>
                <w:lang w:val="en-US" w:eastAsia="zh-CN"/>
              </w:rPr>
              <w:t>12</w:t>
            </w:r>
            <w:r>
              <w:rPr>
                <w:rFonts w:hint="eastAsia" w:ascii="宋体" w:hAnsi="宋体" w:cs="宋体"/>
                <w:color w:val="000000"/>
                <w:szCs w:val="21"/>
              </w:rPr>
              <w:t>月</w:t>
            </w:r>
            <w:r>
              <w:rPr>
                <w:rFonts w:hint="eastAsia" w:ascii="宋体" w:hAnsi="宋体" w:cs="宋体"/>
                <w:color w:val="000000"/>
                <w:szCs w:val="21"/>
                <w:lang w:val="en-US" w:eastAsia="zh-CN"/>
              </w:rPr>
              <w:t>21日</w:t>
            </w:r>
            <w:r>
              <w:rPr>
                <w:rFonts w:hint="eastAsia" w:ascii="宋体" w:hAnsi="宋体" w:cs="宋体"/>
                <w:color w:val="000000"/>
                <w:szCs w:val="21"/>
              </w:rPr>
              <w:t>09:00</w:t>
            </w:r>
            <w:r>
              <w:rPr>
                <w:rFonts w:hint="eastAsia" w:ascii="宋体" w:hAnsi="宋体" w:cs="宋体"/>
                <w:bCs/>
                <w:color w:val="000000"/>
                <w:szCs w:val="21"/>
              </w:rPr>
              <w:t>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777"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21</w:t>
            </w:r>
          </w:p>
        </w:tc>
        <w:tc>
          <w:tcPr>
            <w:tcW w:w="1812"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投标文件递交方式</w:t>
            </w:r>
          </w:p>
        </w:tc>
        <w:tc>
          <w:tcPr>
            <w:tcW w:w="6937" w:type="dxa"/>
            <w:noWrap w:val="0"/>
            <w:vAlign w:val="center"/>
          </w:tcPr>
          <w:p>
            <w:pPr>
              <w:numPr>
                <w:ilvl w:val="0"/>
                <w:numId w:val="3"/>
              </w:numPr>
              <w:spacing w:line="400" w:lineRule="exact"/>
              <w:rPr>
                <w:rFonts w:hint="eastAsia" w:ascii="宋体" w:hAnsi="宋体" w:cs="宋体"/>
                <w:color w:val="000000"/>
              </w:rPr>
            </w:pPr>
            <w:r>
              <w:rPr>
                <w:rFonts w:hint="eastAsia" w:ascii="宋体" w:hAnsi="宋体" w:cs="宋体"/>
                <w:color w:val="000000"/>
              </w:rPr>
              <w:t>电子加密投标文件：应按政采云平台项目采购-电子交易操作指南及本采购文件要求进行编制、加密并递交，供应商应于投标截止时间前将电子加密投标文件上传到政采云系统中（不准时上传视为不参加）。</w:t>
            </w:r>
          </w:p>
          <w:p>
            <w:pPr>
              <w:numPr>
                <w:ilvl w:val="0"/>
                <w:numId w:val="3"/>
              </w:numPr>
              <w:spacing w:line="400" w:lineRule="exact"/>
              <w:rPr>
                <w:rFonts w:hint="eastAsia" w:ascii="宋体" w:hAnsi="宋体" w:cs="宋体"/>
                <w:color w:val="000000"/>
              </w:rPr>
            </w:pPr>
            <w:r>
              <w:rPr>
                <w:rFonts w:hint="eastAsia" w:ascii="宋体" w:hAnsi="宋体" w:cs="宋体"/>
                <w:color w:val="000000"/>
              </w:rPr>
              <w:t>备份投标文件：</w:t>
            </w:r>
            <w:r>
              <w:rPr>
                <w:rFonts w:hint="eastAsia" w:ascii="宋体" w:hAnsi="宋体" w:cs="宋体"/>
                <w:color w:val="000000"/>
              </w:rPr>
              <w:fldChar w:fldCharType="begin"/>
            </w:r>
            <w:r>
              <w:rPr>
                <w:rFonts w:hint="eastAsia" w:ascii="宋体" w:hAnsi="宋体" w:cs="宋体"/>
                <w:color w:val="000000"/>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宋体" w:hAnsi="宋体" w:cs="宋体"/>
                <w:color w:val="000000"/>
              </w:rPr>
              <w:fldChar w:fldCharType="separate"/>
            </w:r>
            <w:r>
              <w:rPr>
                <w:rFonts w:hint="eastAsia" w:ascii="宋体" w:hAnsi="宋体" w:cs="宋体"/>
                <w:color w:val="000000"/>
              </w:rPr>
              <w:t>投标截止时间前以压缩文件形式加密发送至采购代理机构邮箱</w:t>
            </w:r>
            <w:r>
              <w:rPr>
                <w:rFonts w:hint="eastAsia" w:ascii="宋体" w:hAnsi="宋体" w:cs="宋体"/>
                <w:color w:val="000000"/>
              </w:rPr>
              <w:fldChar w:fldCharType="end"/>
            </w:r>
            <w:r>
              <w:rPr>
                <w:rFonts w:hint="eastAsia" w:ascii="宋体" w:hAnsi="宋体" w:cs="宋体"/>
                <w:color w:val="000000"/>
              </w:rPr>
              <w:t>，并在</w:t>
            </w:r>
            <w:r>
              <w:rPr>
                <w:rFonts w:hint="eastAsia" w:ascii="宋体" w:hAnsi="宋体" w:cs="宋体"/>
                <w:color w:val="000000"/>
                <w:lang w:val="zh-CN"/>
              </w:rPr>
              <w:t>接到在线解密通知后</w:t>
            </w:r>
            <w:r>
              <w:rPr>
                <w:rFonts w:hint="eastAsia" w:ascii="宋体" w:hAnsi="宋体" w:cs="宋体"/>
                <w:color w:val="000000"/>
              </w:rPr>
              <w:t>30分钟</w:t>
            </w:r>
            <w:r>
              <w:rPr>
                <w:rFonts w:hint="eastAsia" w:ascii="宋体" w:hAnsi="宋体" w:cs="宋体"/>
                <w:color w:val="000000"/>
                <w:lang w:val="zh-CN"/>
              </w:rPr>
              <w:t>内发送压缩文件密码至</w:t>
            </w:r>
            <w:r>
              <w:rPr>
                <w:rFonts w:hint="eastAsia" w:ascii="宋体" w:hAnsi="宋体" w:cs="宋体"/>
                <w:color w:val="000000"/>
              </w:rPr>
              <w:t>采购代理机构邮箱。（邮箱号码：</w:t>
            </w:r>
            <w:r>
              <w:rPr>
                <w:rFonts w:hint="eastAsia" w:ascii="宋体" w:hAnsi="宋体" w:cs="宋体"/>
                <w:color w:val="000000"/>
                <w:lang w:val="zh-CN"/>
              </w:rPr>
              <w:fldChar w:fldCharType="begin"/>
            </w:r>
            <w:r>
              <w:rPr>
                <w:rFonts w:hint="eastAsia" w:ascii="宋体" w:hAnsi="宋体" w:cs="宋体"/>
                <w:color w:val="000000"/>
                <w:lang w:val="zh-CN"/>
              </w:rPr>
              <w:instrText xml:space="preserve"> HYPERLINK "mailto:103874679@qq.com）。" </w:instrText>
            </w:r>
            <w:r>
              <w:rPr>
                <w:rFonts w:hint="eastAsia" w:ascii="宋体" w:hAnsi="宋体" w:cs="宋体"/>
                <w:color w:val="000000"/>
                <w:lang w:val="zh-CN"/>
              </w:rPr>
              <w:fldChar w:fldCharType="separate"/>
            </w:r>
            <w:r>
              <w:rPr>
                <w:rFonts w:hint="eastAsia" w:ascii="宋体" w:hAnsi="宋体" w:cs="宋体"/>
                <w:color w:val="000000"/>
              </w:rPr>
              <w:t>407089217</w:t>
            </w:r>
            <w:r>
              <w:rPr>
                <w:rFonts w:hint="eastAsia" w:ascii="宋体" w:hAnsi="宋体" w:cs="宋体"/>
                <w:color w:val="000000"/>
                <w:lang w:val="zh-CN"/>
              </w:rPr>
              <w:t>@qq.com）。</w:t>
            </w:r>
            <w:r>
              <w:rPr>
                <w:rFonts w:hint="eastAsia" w:ascii="宋体" w:hAnsi="宋体" w:cs="宋体"/>
                <w:color w:val="000000"/>
                <w:lang w:val="zh-CN"/>
              </w:rPr>
              <w:fldChar w:fldCharType="end"/>
            </w:r>
          </w:p>
          <w:p>
            <w:pPr>
              <w:pStyle w:val="38"/>
              <w:spacing w:after="0" w:line="400" w:lineRule="exact"/>
              <w:ind w:firstLine="0" w:firstLineChars="0"/>
              <w:rPr>
                <w:rFonts w:hint="eastAsia" w:ascii="宋体" w:hAnsi="宋体" w:cs="宋体"/>
                <w:color w:val="000000"/>
                <w:kern w:val="2"/>
                <w:sz w:val="32"/>
              </w:rPr>
            </w:pPr>
            <w:r>
              <w:rPr>
                <w:rFonts w:hint="eastAsia" w:ascii="宋体" w:hAnsi="宋体" w:cs="宋体"/>
                <w:color w:val="000000"/>
                <w:kern w:val="2"/>
                <w:szCs w:val="22"/>
                <w:lang w:val="zh-CN"/>
              </w:rPr>
              <w:t>（</w:t>
            </w:r>
            <w:r>
              <w:rPr>
                <w:rFonts w:hint="eastAsia" w:ascii="宋体" w:hAnsi="宋体" w:cs="宋体"/>
                <w:color w:val="000000"/>
                <w:kern w:val="2"/>
                <w:szCs w:val="22"/>
              </w:rPr>
              <w:t>3</w:t>
            </w:r>
            <w:r>
              <w:rPr>
                <w:rFonts w:hint="eastAsia" w:ascii="宋体" w:hAnsi="宋体" w:cs="宋体"/>
                <w:color w:val="000000"/>
                <w:kern w:val="2"/>
                <w:szCs w:val="22"/>
                <w:lang w:val="zh-CN"/>
              </w:rPr>
              <w:t>）中标后，中标供应商需提供纸质投标文件一式肆份。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634"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22</w:t>
            </w:r>
          </w:p>
        </w:tc>
        <w:tc>
          <w:tcPr>
            <w:tcW w:w="1812" w:type="dxa"/>
            <w:noWrap w:val="0"/>
            <w:vAlign w:val="center"/>
          </w:tcPr>
          <w:p>
            <w:pPr>
              <w:spacing w:line="400" w:lineRule="exact"/>
              <w:jc w:val="center"/>
              <w:rPr>
                <w:rFonts w:hint="eastAsia" w:ascii="宋体" w:hAnsi="宋体" w:cs="宋体"/>
                <w:color w:val="000000"/>
              </w:rPr>
            </w:pPr>
            <w:r>
              <w:rPr>
                <w:rFonts w:hint="eastAsia" w:ascii="宋体" w:hAnsi="宋体" w:cs="宋体"/>
                <w:color w:val="000000"/>
              </w:rPr>
              <w:t>开标时间</w:t>
            </w:r>
          </w:p>
          <w:p>
            <w:pPr>
              <w:spacing w:line="400" w:lineRule="exact"/>
              <w:jc w:val="center"/>
              <w:rPr>
                <w:rFonts w:hint="eastAsia" w:ascii="宋体" w:hAnsi="宋体" w:cs="宋体"/>
                <w:color w:val="000000"/>
              </w:rPr>
            </w:pPr>
            <w:r>
              <w:rPr>
                <w:rFonts w:hint="eastAsia" w:ascii="宋体" w:hAnsi="宋体" w:cs="宋体"/>
                <w:color w:val="000000"/>
                <w:szCs w:val="22"/>
              </w:rPr>
              <w:t>开标地址</w:t>
            </w:r>
          </w:p>
        </w:tc>
        <w:tc>
          <w:tcPr>
            <w:tcW w:w="6937" w:type="dxa"/>
            <w:noWrap w:val="0"/>
            <w:vAlign w:val="center"/>
          </w:tcPr>
          <w:p>
            <w:pPr>
              <w:spacing w:line="400" w:lineRule="exact"/>
              <w:rPr>
                <w:rFonts w:hint="eastAsia" w:ascii="宋体" w:hAnsi="宋体" w:cs="宋体"/>
                <w:color w:val="000000"/>
              </w:rPr>
            </w:pPr>
            <w:r>
              <w:rPr>
                <w:rFonts w:hint="eastAsia" w:ascii="宋体" w:hAnsi="宋体" w:cs="宋体"/>
                <w:color w:val="000000"/>
              </w:rPr>
              <w:t>开标时间：</w:t>
            </w:r>
            <w:r>
              <w:rPr>
                <w:rFonts w:hint="eastAsia" w:ascii="宋体" w:hAnsi="宋体"/>
                <w:color w:val="000000"/>
                <w:sz w:val="21"/>
                <w:szCs w:val="21"/>
              </w:rPr>
              <w:t>2023年</w:t>
            </w:r>
            <w:r>
              <w:rPr>
                <w:rFonts w:hint="eastAsia" w:ascii="宋体" w:hAnsi="宋体" w:cs="宋体"/>
                <w:color w:val="000000"/>
                <w:szCs w:val="21"/>
                <w:lang w:val="en-US" w:eastAsia="zh-CN"/>
              </w:rPr>
              <w:t>12</w:t>
            </w:r>
            <w:r>
              <w:rPr>
                <w:rFonts w:hint="eastAsia" w:ascii="宋体" w:hAnsi="宋体" w:cs="宋体"/>
                <w:color w:val="000000"/>
                <w:szCs w:val="21"/>
              </w:rPr>
              <w:t>月</w:t>
            </w:r>
            <w:r>
              <w:rPr>
                <w:rFonts w:hint="eastAsia" w:ascii="宋体" w:hAnsi="宋体" w:cs="宋体"/>
                <w:color w:val="000000"/>
                <w:szCs w:val="21"/>
                <w:lang w:val="en-US" w:eastAsia="zh-CN"/>
              </w:rPr>
              <w:t>21日</w:t>
            </w:r>
            <w:r>
              <w:rPr>
                <w:rFonts w:hint="eastAsia" w:ascii="宋体" w:hAnsi="宋体" w:cs="宋体"/>
                <w:color w:val="000000"/>
                <w:szCs w:val="21"/>
              </w:rPr>
              <w:t>09:00</w:t>
            </w:r>
            <w:r>
              <w:rPr>
                <w:rFonts w:hint="eastAsia" w:ascii="宋体" w:hAnsi="宋体" w:cs="宋体"/>
                <w:color w:val="000000"/>
              </w:rPr>
              <w:t>正 (北京时间)</w:t>
            </w:r>
          </w:p>
          <w:p>
            <w:pPr>
              <w:spacing w:line="400" w:lineRule="exact"/>
              <w:rPr>
                <w:rFonts w:hint="eastAsia" w:ascii="宋体" w:hAnsi="宋体" w:cs="宋体"/>
                <w:color w:val="000000"/>
              </w:rPr>
            </w:pPr>
            <w:r>
              <w:rPr>
                <w:rFonts w:hint="eastAsia" w:ascii="宋体" w:hAnsi="宋体" w:cs="宋体"/>
                <w:color w:val="000000"/>
                <w:szCs w:val="21"/>
              </w:rPr>
              <w:t>开标地址：政府采购云平台（www.zcygov.cn）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634"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23</w:t>
            </w:r>
          </w:p>
        </w:tc>
        <w:tc>
          <w:tcPr>
            <w:tcW w:w="1812"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电子加密投标文件的解密和异常情况处理</w:t>
            </w:r>
          </w:p>
          <w:p>
            <w:pPr>
              <w:spacing w:line="400" w:lineRule="exact"/>
              <w:jc w:val="center"/>
              <w:rPr>
                <w:rFonts w:hint="eastAsia" w:ascii="宋体" w:hAnsi="宋体" w:cs="宋体"/>
                <w:color w:val="000000"/>
                <w:szCs w:val="22"/>
              </w:rPr>
            </w:pPr>
          </w:p>
        </w:tc>
        <w:tc>
          <w:tcPr>
            <w:tcW w:w="6937"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（1）开标后，采购组织机构将向各投标供应商发出“电子加密投标文件”的解密通知，各投标供应商代表应当在接到解密通知后</w:t>
            </w:r>
            <w:r>
              <w:rPr>
                <w:rFonts w:hint="eastAsia" w:ascii="宋体" w:hAnsi="宋体" w:cs="宋体"/>
                <w:color w:val="000000"/>
                <w:szCs w:val="21"/>
                <w:u w:val="single"/>
              </w:rPr>
              <w:t>30分钟内</w:t>
            </w:r>
            <w:r>
              <w:rPr>
                <w:rFonts w:hint="eastAsia" w:ascii="宋体" w:hAnsi="宋体" w:cs="宋体"/>
                <w:color w:val="000000"/>
                <w:szCs w:val="21"/>
              </w:rPr>
              <w:t>自行完成“电子加密投标文件”的在线解密。</w:t>
            </w:r>
          </w:p>
          <w:p>
            <w:pPr>
              <w:spacing w:line="400" w:lineRule="exact"/>
              <w:rPr>
                <w:rFonts w:hint="eastAsia" w:ascii="宋体" w:hAnsi="宋体" w:cs="宋体"/>
                <w:color w:val="000000"/>
                <w:szCs w:val="21"/>
              </w:rPr>
            </w:pPr>
            <w:r>
              <w:rPr>
                <w:rFonts w:hint="eastAsia" w:ascii="宋体" w:hAnsi="宋体" w:cs="宋体"/>
                <w:color w:val="000000"/>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00" w:lineRule="exact"/>
              <w:rPr>
                <w:rFonts w:hint="eastAsia" w:ascii="宋体" w:hAnsi="宋体" w:cs="宋体"/>
                <w:color w:val="000000"/>
                <w:szCs w:val="21"/>
              </w:rPr>
            </w:pPr>
            <w:r>
              <w:rPr>
                <w:rFonts w:hint="eastAsia" w:ascii="宋体" w:hAnsi="宋体" w:cs="宋体"/>
                <w:color w:val="000000"/>
                <w:szCs w:val="21"/>
              </w:rPr>
              <w:t>（3）投标截止时间止，投标供应商仅递交了“备份投标文件”而未将电子加密投标文件上传至“政府采购云平台”的，投标无效。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452"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24</w:t>
            </w:r>
          </w:p>
        </w:tc>
        <w:tc>
          <w:tcPr>
            <w:tcW w:w="1812"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开标程序</w:t>
            </w:r>
          </w:p>
        </w:tc>
        <w:tc>
          <w:tcPr>
            <w:tcW w:w="6937" w:type="dxa"/>
            <w:noWrap w:val="0"/>
            <w:vAlign w:val="center"/>
          </w:tcPr>
          <w:p>
            <w:pPr>
              <w:numPr>
                <w:ilvl w:val="0"/>
                <w:numId w:val="4"/>
              </w:numPr>
              <w:tabs>
                <w:tab w:val="left" w:pos="220"/>
                <w:tab w:val="clear" w:pos="397"/>
              </w:tabs>
              <w:spacing w:line="380" w:lineRule="exact"/>
              <w:ind w:left="234" w:hanging="234"/>
              <w:rPr>
                <w:rFonts w:hint="eastAsia" w:ascii="宋体" w:hAnsi="宋体" w:cs="宋体"/>
                <w:color w:val="000000"/>
                <w:szCs w:val="21"/>
              </w:rPr>
            </w:pPr>
            <w:r>
              <w:rPr>
                <w:rFonts w:hint="eastAsia" w:ascii="宋体" w:hAnsi="宋体" w:cs="宋体"/>
                <w:color w:val="000000"/>
                <w:szCs w:val="21"/>
              </w:rPr>
              <w:t>采购代理机构按照采购文件规定的时间通过政采云平台组织开标，所有投标供应商准时在线参加；</w:t>
            </w:r>
          </w:p>
          <w:p>
            <w:pPr>
              <w:numPr>
                <w:ilvl w:val="0"/>
                <w:numId w:val="4"/>
              </w:numPr>
              <w:tabs>
                <w:tab w:val="left" w:pos="220"/>
                <w:tab w:val="clear" w:pos="397"/>
              </w:tabs>
              <w:spacing w:line="380" w:lineRule="exact"/>
              <w:ind w:left="234" w:hanging="234"/>
              <w:rPr>
                <w:rFonts w:hint="eastAsia" w:ascii="宋体" w:hAnsi="宋体" w:cs="宋体"/>
                <w:color w:val="000000"/>
                <w:szCs w:val="21"/>
              </w:rPr>
            </w:pPr>
            <w:r>
              <w:rPr>
                <w:rFonts w:hint="eastAsia" w:ascii="宋体" w:hAnsi="宋体" w:cs="宋体"/>
                <w:color w:val="000000"/>
                <w:szCs w:val="21"/>
              </w:rPr>
              <w:t>“电子加密投标文件”在线解密；</w:t>
            </w:r>
          </w:p>
          <w:p>
            <w:pPr>
              <w:numPr>
                <w:ilvl w:val="0"/>
                <w:numId w:val="4"/>
              </w:numPr>
              <w:tabs>
                <w:tab w:val="left" w:pos="220"/>
                <w:tab w:val="clear" w:pos="397"/>
              </w:tabs>
              <w:spacing w:line="380" w:lineRule="exact"/>
              <w:ind w:left="234" w:hanging="234"/>
              <w:rPr>
                <w:rFonts w:hint="eastAsia" w:ascii="宋体" w:hAnsi="宋体" w:cs="宋体"/>
                <w:color w:val="000000"/>
                <w:szCs w:val="21"/>
              </w:rPr>
            </w:pPr>
            <w:r>
              <w:rPr>
                <w:rFonts w:hint="eastAsia" w:ascii="宋体" w:hAnsi="宋体" w:cs="宋体"/>
                <w:color w:val="000000"/>
                <w:szCs w:val="21"/>
              </w:rPr>
              <w:t>投标文件解密结束后，各供应商签署《政府采购活动现场确认声明书》，并在15分钟内以扫描件方式发送至代理机构邮箱：407089217@qq.com；</w:t>
            </w:r>
          </w:p>
          <w:p>
            <w:pPr>
              <w:numPr>
                <w:ilvl w:val="0"/>
                <w:numId w:val="4"/>
              </w:numPr>
              <w:tabs>
                <w:tab w:val="left" w:pos="220"/>
                <w:tab w:val="clear" w:pos="397"/>
              </w:tabs>
              <w:spacing w:line="380" w:lineRule="exact"/>
              <w:ind w:left="234" w:hanging="234"/>
              <w:rPr>
                <w:rFonts w:hint="eastAsia" w:ascii="宋体" w:hAnsi="宋体" w:cs="宋体"/>
                <w:color w:val="000000"/>
                <w:szCs w:val="21"/>
              </w:rPr>
            </w:pPr>
            <w:r>
              <w:rPr>
                <w:rFonts w:hint="eastAsia" w:ascii="宋体" w:hAnsi="宋体" w:cs="宋体"/>
                <w:color w:val="000000"/>
                <w:szCs w:val="21"/>
              </w:rPr>
              <w:t>采购人或采购代理机构先进行资格性审查；</w:t>
            </w:r>
          </w:p>
          <w:p>
            <w:pPr>
              <w:numPr>
                <w:ilvl w:val="0"/>
                <w:numId w:val="4"/>
              </w:numPr>
              <w:tabs>
                <w:tab w:val="left" w:pos="220"/>
                <w:tab w:val="clear" w:pos="397"/>
              </w:tabs>
              <w:spacing w:line="380" w:lineRule="exact"/>
              <w:ind w:left="234" w:hanging="234"/>
              <w:rPr>
                <w:rFonts w:hint="eastAsia" w:ascii="宋体" w:hAnsi="宋体" w:cs="宋体"/>
                <w:color w:val="000000"/>
                <w:szCs w:val="21"/>
              </w:rPr>
            </w:pPr>
            <w:r>
              <w:rPr>
                <w:rFonts w:hint="eastAsia" w:ascii="宋体" w:hAnsi="宋体" w:cs="宋体"/>
                <w:color w:val="000000"/>
                <w:szCs w:val="21"/>
              </w:rPr>
              <w:t>评标委员会对资格性审查合格的投标供应商进行符合性审查；</w:t>
            </w:r>
          </w:p>
          <w:p>
            <w:pPr>
              <w:numPr>
                <w:ilvl w:val="0"/>
                <w:numId w:val="4"/>
              </w:numPr>
              <w:tabs>
                <w:tab w:val="left" w:pos="220"/>
                <w:tab w:val="clear" w:pos="397"/>
              </w:tabs>
              <w:spacing w:line="380" w:lineRule="exact"/>
              <w:ind w:left="234" w:hanging="234"/>
              <w:rPr>
                <w:rFonts w:hint="eastAsia" w:ascii="宋体" w:hAnsi="宋体" w:cs="宋体"/>
                <w:color w:val="000000"/>
                <w:szCs w:val="21"/>
              </w:rPr>
            </w:pPr>
            <w:r>
              <w:rPr>
                <w:rFonts w:hint="eastAsia" w:ascii="宋体" w:hAnsi="宋体" w:cs="宋体"/>
                <w:color w:val="000000"/>
                <w:szCs w:val="21"/>
              </w:rPr>
              <w:t>评标委员会再对资格性、符合性审查合格的投标供应商进行技术商务评审；</w:t>
            </w:r>
          </w:p>
          <w:p>
            <w:pPr>
              <w:numPr>
                <w:ilvl w:val="0"/>
                <w:numId w:val="4"/>
              </w:numPr>
              <w:tabs>
                <w:tab w:val="left" w:pos="220"/>
                <w:tab w:val="clear" w:pos="397"/>
              </w:tabs>
              <w:spacing w:line="380" w:lineRule="exact"/>
              <w:ind w:left="234" w:hanging="234"/>
              <w:rPr>
                <w:rFonts w:hint="eastAsia" w:ascii="宋体" w:hAnsi="宋体" w:cs="宋体"/>
                <w:color w:val="000000"/>
                <w:szCs w:val="21"/>
              </w:rPr>
            </w:pPr>
            <w:r>
              <w:rPr>
                <w:rFonts w:hint="eastAsia" w:ascii="宋体" w:hAnsi="宋体" w:cs="宋体"/>
                <w:color w:val="000000"/>
                <w:szCs w:val="21"/>
              </w:rPr>
              <w:t>开启资格审查、技术商务评审有效供应商的报价文件，并录入评标系统。</w:t>
            </w:r>
          </w:p>
          <w:p>
            <w:pPr>
              <w:numPr>
                <w:ilvl w:val="0"/>
                <w:numId w:val="4"/>
              </w:numPr>
              <w:tabs>
                <w:tab w:val="left" w:pos="220"/>
                <w:tab w:val="clear" w:pos="397"/>
              </w:tabs>
              <w:spacing w:line="380" w:lineRule="exact"/>
              <w:ind w:left="234" w:hanging="234"/>
              <w:rPr>
                <w:rFonts w:hint="eastAsia" w:ascii="宋体" w:hAnsi="宋体" w:cs="宋体"/>
                <w:color w:val="000000"/>
                <w:szCs w:val="21"/>
              </w:rPr>
            </w:pPr>
            <w:r>
              <w:rPr>
                <w:rFonts w:hint="eastAsia" w:ascii="宋体" w:hAnsi="宋体" w:cs="宋体"/>
                <w:color w:val="000000"/>
                <w:szCs w:val="21"/>
              </w:rPr>
              <w:t>评标委员会根据综合评分情况，按照评审得分由高到低顺序推荐中标候选供应商；</w:t>
            </w:r>
          </w:p>
          <w:p>
            <w:pPr>
              <w:numPr>
                <w:ilvl w:val="0"/>
                <w:numId w:val="4"/>
              </w:numPr>
              <w:tabs>
                <w:tab w:val="left" w:pos="220"/>
                <w:tab w:val="clear" w:pos="397"/>
              </w:tabs>
              <w:spacing w:line="380" w:lineRule="exact"/>
              <w:ind w:left="234" w:hanging="234"/>
              <w:rPr>
                <w:rFonts w:hint="eastAsia" w:ascii="宋体" w:hAnsi="宋体" w:cs="宋体"/>
                <w:color w:val="000000"/>
                <w:szCs w:val="21"/>
              </w:rPr>
            </w:pPr>
            <w:r>
              <w:rPr>
                <w:rFonts w:hint="eastAsia" w:ascii="宋体" w:hAnsi="宋体" w:cs="宋体"/>
                <w:color w:val="000000"/>
                <w:szCs w:val="21"/>
              </w:rPr>
              <w:t>在系统上公布评审结果。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73"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25</w:t>
            </w:r>
          </w:p>
        </w:tc>
        <w:tc>
          <w:tcPr>
            <w:tcW w:w="1812"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评标委员会的组建</w:t>
            </w:r>
          </w:p>
        </w:tc>
        <w:tc>
          <w:tcPr>
            <w:tcW w:w="6937"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评标委员会构成：由采购人代表以及有关技术、经济等方面的专家组成，成员为5人及以上单数，其中技术、经济类专家不得少于总人数的2/3；</w:t>
            </w:r>
          </w:p>
          <w:p>
            <w:pPr>
              <w:spacing w:line="400" w:lineRule="exact"/>
              <w:rPr>
                <w:rFonts w:hint="eastAsia" w:ascii="宋体" w:hAnsi="宋体" w:cs="宋体"/>
                <w:color w:val="000000"/>
                <w:szCs w:val="21"/>
              </w:rPr>
            </w:pPr>
            <w:r>
              <w:rPr>
                <w:rFonts w:hint="eastAsia" w:ascii="宋体" w:hAnsi="宋体" w:cs="宋体"/>
                <w:color w:val="000000"/>
                <w:szCs w:val="21"/>
              </w:rPr>
              <w:t>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494"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26</w:t>
            </w:r>
          </w:p>
        </w:tc>
        <w:tc>
          <w:tcPr>
            <w:tcW w:w="1812" w:type="dxa"/>
            <w:noWrap w:val="0"/>
            <w:vAlign w:val="center"/>
          </w:tcPr>
          <w:p>
            <w:pPr>
              <w:spacing w:line="400" w:lineRule="exact"/>
              <w:jc w:val="center"/>
              <w:rPr>
                <w:rFonts w:hint="eastAsia" w:ascii="宋体" w:hAnsi="宋体" w:cs="宋体"/>
                <w:color w:val="000000"/>
                <w:szCs w:val="21"/>
              </w:rPr>
            </w:pPr>
            <w:r>
              <w:rPr>
                <w:rFonts w:hint="eastAsia" w:ascii="宋体" w:hAnsi="宋体" w:cs="宋体"/>
                <w:b/>
                <w:bCs/>
                <w:color w:val="000000"/>
                <w:szCs w:val="21"/>
              </w:rPr>
              <w:t>落实政府采购支持中小企业、监狱企业及残疾人福利性单位发展政策</w:t>
            </w:r>
          </w:p>
        </w:tc>
        <w:tc>
          <w:tcPr>
            <w:tcW w:w="6937" w:type="dxa"/>
            <w:noWrap w:val="0"/>
            <w:vAlign w:val="center"/>
          </w:tcPr>
          <w:p>
            <w:pPr>
              <w:spacing w:line="350" w:lineRule="exact"/>
              <w:ind w:left="199" w:hanging="199" w:hangingChars="95"/>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position w:val="-4"/>
                <w:sz w:val="31"/>
                <w:szCs w:val="21"/>
              </w:rPr>
              <w:instrText xml:space="preserve">□</w:instrText>
            </w:r>
            <w:r>
              <w:rPr>
                <w:rFonts w:hint="eastAsia" w:ascii="宋体" w:hAnsi="宋体" w:cs="宋体"/>
                <w:color w:val="000000"/>
                <w:szCs w:val="21"/>
              </w:rPr>
              <w:instrText xml:space="preserve">,√)</w:instrText>
            </w:r>
            <w:r>
              <w:rPr>
                <w:rFonts w:hint="eastAsia" w:ascii="宋体" w:hAnsi="宋体" w:cs="宋体"/>
                <w:color w:val="000000"/>
                <w:szCs w:val="21"/>
              </w:rPr>
              <w:fldChar w:fldCharType="end"/>
            </w:r>
            <w:r>
              <w:rPr>
                <w:rFonts w:hint="eastAsia" w:ascii="宋体" w:hAnsi="宋体" w:cs="宋体"/>
                <w:color w:val="000000"/>
                <w:szCs w:val="21"/>
              </w:rPr>
              <w:t>专门面向中小企业采购项目。</w:t>
            </w:r>
          </w:p>
          <w:p>
            <w:pPr>
              <w:spacing w:line="350" w:lineRule="exact"/>
              <w:ind w:left="17" w:hanging="16" w:hangingChars="8"/>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position w:val="-4"/>
                <w:sz w:val="31"/>
                <w:szCs w:val="21"/>
              </w:rPr>
              <w:instrText xml:space="preserve">□</w:instrText>
            </w:r>
            <w:r>
              <w:rPr>
                <w:rFonts w:hint="eastAsia" w:ascii="宋体" w:hAnsi="宋体" w:cs="宋体"/>
                <w:color w:val="000000"/>
                <w:szCs w:val="21"/>
              </w:rPr>
              <w:instrText xml:space="preserve">)</w:instrText>
            </w:r>
            <w:r>
              <w:rPr>
                <w:rFonts w:hint="eastAsia" w:ascii="宋体" w:hAnsi="宋体" w:cs="宋体"/>
                <w:color w:val="000000"/>
                <w:szCs w:val="21"/>
              </w:rPr>
              <w:fldChar w:fldCharType="end"/>
            </w:r>
            <w:r>
              <w:rPr>
                <w:rFonts w:hint="eastAsia" w:ascii="宋体" w:hAnsi="宋体" w:cs="宋体"/>
                <w:color w:val="000000"/>
                <w:szCs w:val="21"/>
              </w:rPr>
              <w:t>非专门面向中小企业采购项目。</w:t>
            </w:r>
          </w:p>
          <w:p>
            <w:pPr>
              <w:spacing w:line="380" w:lineRule="exact"/>
              <w:rPr>
                <w:rFonts w:hint="eastAsia" w:ascii="宋体" w:hAnsi="宋体" w:cs="宋体"/>
                <w:color w:val="000000"/>
                <w:szCs w:val="21"/>
              </w:rPr>
            </w:pPr>
            <w:r>
              <w:rPr>
                <w:rFonts w:hint="eastAsia" w:ascii="宋体" w:hAnsi="宋体" w:cs="宋体"/>
                <w:b/>
                <w:bCs/>
                <w:color w:val="000000"/>
                <w:szCs w:val="21"/>
              </w:rPr>
              <w:t>本项目所属行业：</w:t>
            </w:r>
            <w:r>
              <w:rPr>
                <w:rFonts w:hint="eastAsia" w:ascii="宋体" w:hAnsi="宋体" w:cs="宋体"/>
                <w:b/>
                <w:bCs/>
                <w:color w:val="000000"/>
                <w:szCs w:val="21"/>
                <w:u w:val="single"/>
              </w:rPr>
              <w:t>租赁和商务服务业</w:t>
            </w:r>
            <w:r>
              <w:rPr>
                <w:rFonts w:hint="eastAsia" w:ascii="宋体" w:hAnsi="宋体" w:cs="宋体"/>
                <w:b/>
                <w:bCs/>
                <w:color w:val="000000"/>
                <w:szCs w:val="21"/>
              </w:rPr>
              <w:t>，投标供应商属于采购文件中明确的行业所对应的小微企业享受价格优惠折扣。</w:t>
            </w:r>
          </w:p>
          <w:p>
            <w:pPr>
              <w:spacing w:line="360" w:lineRule="exact"/>
              <w:rPr>
                <w:rFonts w:hint="eastAsia" w:ascii="宋体" w:hAnsi="宋体" w:cs="宋体"/>
                <w:color w:val="000000"/>
                <w:szCs w:val="21"/>
              </w:rPr>
            </w:pPr>
            <w:r>
              <w:rPr>
                <w:rFonts w:hint="eastAsia" w:ascii="宋体" w:hAnsi="宋体" w:cs="宋体"/>
                <w:color w:val="000000"/>
                <w:szCs w:val="21"/>
              </w:rPr>
              <w:t>注：对于未预留份额专门面向中小企业采购的采购项目，以及预留份额项目中的非预留部分采购包，对小微企业报价给予</w:t>
            </w:r>
            <w:r>
              <w:rPr>
                <w:rFonts w:hint="eastAsia" w:ascii="宋体" w:hAnsi="宋体" w:cs="宋体"/>
                <w:color w:val="000000"/>
                <w:szCs w:val="21"/>
                <w:u w:val="single"/>
              </w:rPr>
              <w:t xml:space="preserve"> / </w:t>
            </w:r>
            <w:r>
              <w:rPr>
                <w:rFonts w:hint="eastAsia" w:ascii="宋体" w:hAnsi="宋体" w:cs="宋体"/>
                <w:color w:val="000000"/>
                <w:szCs w:val="21"/>
              </w:rPr>
              <w:t>的扣除，用扣除后的价格参加评审。</w:t>
            </w:r>
          </w:p>
          <w:p>
            <w:pPr>
              <w:spacing w:line="360" w:lineRule="exact"/>
              <w:rPr>
                <w:rFonts w:hint="eastAsia" w:ascii="宋体" w:hAnsi="宋体" w:cs="宋体"/>
                <w:color w:val="000000"/>
                <w:szCs w:val="21"/>
              </w:rPr>
            </w:pPr>
            <w:r>
              <w:rPr>
                <w:rFonts w:hint="eastAsia" w:ascii="宋体" w:hAnsi="宋体" w:cs="宋体"/>
                <w:color w:val="000000"/>
                <w:szCs w:val="21"/>
              </w:rPr>
              <w:t>监狱企业、残疾人福利性单位视同小型、微型企业，享受价格扣除。</w:t>
            </w:r>
          </w:p>
          <w:p>
            <w:pPr>
              <w:spacing w:line="400" w:lineRule="exact"/>
              <w:rPr>
                <w:rFonts w:hint="eastAsia" w:ascii="宋体" w:hAnsi="宋体" w:cs="宋体"/>
                <w:color w:val="000000"/>
                <w:szCs w:val="21"/>
              </w:rPr>
            </w:pPr>
            <w:r>
              <w:rPr>
                <w:rFonts w:hint="eastAsia" w:ascii="宋体" w:hAnsi="宋体" w:cs="宋体"/>
                <w:color w:val="000000"/>
                <w:szCs w:val="21"/>
              </w:rPr>
              <w:t>残疾人福利性单位属于小型、微型企业的，不重复享受政策。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748"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27</w:t>
            </w:r>
          </w:p>
        </w:tc>
        <w:tc>
          <w:tcPr>
            <w:tcW w:w="1812" w:type="dxa"/>
            <w:noWrap w:val="0"/>
            <w:vAlign w:val="center"/>
          </w:tcPr>
          <w:p>
            <w:pPr>
              <w:pStyle w:val="109"/>
              <w:numPr>
                <w:ilvl w:val="0"/>
                <w:numId w:val="0"/>
              </w:numPr>
              <w:snapToGrid w:val="0"/>
              <w:spacing w:before="0" w:after="0" w:line="400" w:lineRule="exact"/>
              <w:jc w:val="center"/>
              <w:rPr>
                <w:rFonts w:hint="eastAsia" w:ascii="宋体" w:hAnsi="宋体" w:cs="宋体"/>
                <w:b w:val="0"/>
                <w:color w:val="000000"/>
                <w:kern w:val="0"/>
                <w:sz w:val="21"/>
                <w:szCs w:val="21"/>
              </w:rPr>
            </w:pPr>
            <w:bookmarkStart w:id="33" w:name="_Toc30551"/>
            <w:bookmarkStart w:id="34" w:name="_Toc25243"/>
            <w:bookmarkStart w:id="35" w:name="_Toc9062"/>
            <w:r>
              <w:rPr>
                <w:rFonts w:hint="eastAsia" w:ascii="宋体" w:hAnsi="宋体" w:cs="宋体"/>
                <w:b w:val="0"/>
                <w:color w:val="000000"/>
                <w:kern w:val="0"/>
                <w:sz w:val="21"/>
                <w:szCs w:val="21"/>
              </w:rPr>
              <w:t>环境标志产品</w:t>
            </w:r>
            <w:bookmarkEnd w:id="33"/>
            <w:bookmarkEnd w:id="34"/>
            <w:bookmarkEnd w:id="35"/>
          </w:p>
          <w:p>
            <w:pPr>
              <w:pStyle w:val="109"/>
              <w:numPr>
                <w:ilvl w:val="0"/>
                <w:numId w:val="0"/>
              </w:numPr>
              <w:snapToGrid w:val="0"/>
              <w:spacing w:before="0" w:after="0" w:line="400" w:lineRule="exact"/>
              <w:ind w:left="400"/>
              <w:rPr>
                <w:rFonts w:hint="eastAsia" w:ascii="宋体" w:hAnsi="宋体" w:cs="宋体"/>
                <w:b w:val="0"/>
                <w:color w:val="000000"/>
                <w:kern w:val="0"/>
                <w:sz w:val="21"/>
                <w:szCs w:val="21"/>
              </w:rPr>
            </w:pPr>
            <w:bookmarkStart w:id="36" w:name="_Toc30358"/>
            <w:bookmarkStart w:id="37" w:name="_Toc18380"/>
            <w:bookmarkStart w:id="38" w:name="_Toc8232"/>
            <w:r>
              <w:rPr>
                <w:rFonts w:hint="eastAsia" w:ascii="宋体" w:hAnsi="宋体" w:cs="宋体"/>
                <w:b w:val="0"/>
                <w:color w:val="000000"/>
                <w:kern w:val="0"/>
                <w:sz w:val="21"/>
                <w:szCs w:val="21"/>
              </w:rPr>
              <w:t>节能产品</w:t>
            </w:r>
            <w:bookmarkEnd w:id="36"/>
            <w:bookmarkEnd w:id="37"/>
            <w:bookmarkEnd w:id="38"/>
          </w:p>
        </w:tc>
        <w:tc>
          <w:tcPr>
            <w:tcW w:w="6937" w:type="dxa"/>
            <w:noWrap w:val="0"/>
            <w:vAlign w:val="center"/>
          </w:tcPr>
          <w:p>
            <w:pPr>
              <w:autoSpaceDE w:val="0"/>
              <w:autoSpaceDN w:val="0"/>
              <w:adjustRightInd w:val="0"/>
              <w:snapToGrid w:val="0"/>
              <w:spacing w:line="400" w:lineRule="exact"/>
              <w:ind w:right="105" w:rightChars="50"/>
              <w:rPr>
                <w:rFonts w:hint="eastAsia" w:ascii="宋体" w:hAnsi="宋体" w:cs="宋体"/>
                <w:color w:val="000000"/>
                <w:szCs w:val="21"/>
              </w:rPr>
            </w:pPr>
            <w:r>
              <w:rPr>
                <w:rFonts w:hint="eastAsia" w:ascii="宋体" w:hAnsi="宋体" w:cs="宋体"/>
                <w:color w:val="000000"/>
                <w:szCs w:val="21"/>
              </w:rPr>
              <w:t>本项目为服务项目</w:t>
            </w:r>
          </w:p>
          <w:p>
            <w:pPr>
              <w:autoSpaceDE w:val="0"/>
              <w:autoSpaceDN w:val="0"/>
              <w:adjustRightInd w:val="0"/>
              <w:snapToGrid w:val="0"/>
              <w:spacing w:line="400" w:lineRule="exact"/>
              <w:ind w:right="105" w:rightChars="50"/>
              <w:rPr>
                <w:rFonts w:hint="eastAsia" w:ascii="宋体" w:hAnsi="宋体" w:cs="宋体"/>
                <w:color w:val="000000"/>
                <w:szCs w:val="21"/>
              </w:rPr>
            </w:pPr>
            <w:r>
              <w:rPr>
                <w:rFonts w:hint="eastAsia" w:ascii="宋体" w:hAnsi="宋体" w:cs="宋体"/>
                <w:color w:val="000000"/>
                <w:szCs w:val="21"/>
              </w:rPr>
              <w:t>优先采购环境标志产品政策，节能产品政策</w:t>
            </w:r>
          </w:p>
          <w:p>
            <w:pPr>
              <w:autoSpaceDE w:val="0"/>
              <w:autoSpaceDN w:val="0"/>
              <w:adjustRightInd w:val="0"/>
              <w:snapToGrid w:val="0"/>
              <w:spacing w:line="400" w:lineRule="exact"/>
              <w:ind w:right="105" w:rightChars="50"/>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szCs w:val="21"/>
              </w:rPr>
              <w:fldChar w:fldCharType="end"/>
            </w:r>
            <w:r>
              <w:rPr>
                <w:rFonts w:hint="eastAsia" w:ascii="宋体" w:hAnsi="宋体" w:cs="宋体"/>
                <w:color w:val="000000"/>
                <w:szCs w:val="21"/>
              </w:rPr>
              <w:t xml:space="preserve">不适用  □适用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24"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28</w:t>
            </w:r>
          </w:p>
        </w:tc>
        <w:tc>
          <w:tcPr>
            <w:tcW w:w="1812"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合同履约管理</w:t>
            </w:r>
          </w:p>
        </w:tc>
        <w:tc>
          <w:tcPr>
            <w:tcW w:w="6937"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合同签订后，采购人依法加强对合同履约进行管理。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148"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29</w:t>
            </w:r>
          </w:p>
        </w:tc>
        <w:tc>
          <w:tcPr>
            <w:tcW w:w="1812"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解释权</w:t>
            </w:r>
          </w:p>
        </w:tc>
        <w:tc>
          <w:tcPr>
            <w:tcW w:w="6937"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采购单位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24" w:hRule="atLeast"/>
        </w:trPr>
        <w:tc>
          <w:tcPr>
            <w:tcW w:w="64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30</w:t>
            </w:r>
          </w:p>
        </w:tc>
        <w:tc>
          <w:tcPr>
            <w:tcW w:w="1812"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其他</w:t>
            </w:r>
          </w:p>
        </w:tc>
        <w:tc>
          <w:tcPr>
            <w:tcW w:w="6937" w:type="dxa"/>
            <w:noWrap w:val="0"/>
            <w:vAlign w:val="center"/>
          </w:tcPr>
          <w:p>
            <w:pPr>
              <w:spacing w:line="400" w:lineRule="exact"/>
              <w:rPr>
                <w:rFonts w:hint="eastAsia" w:ascii="宋体" w:hAnsi="宋体" w:cs="宋体"/>
                <w:b/>
                <w:color w:val="000000"/>
                <w:szCs w:val="21"/>
              </w:rPr>
            </w:pPr>
            <w:r>
              <w:rPr>
                <w:rFonts w:hint="eastAsia" w:ascii="宋体" w:hAnsi="宋体" w:cs="宋体"/>
                <w:b/>
                <w:color w:val="000000"/>
                <w:spacing w:val="-8"/>
                <w:szCs w:val="21"/>
              </w:rPr>
              <w:t>中标供应商与采购人签订合同后，两个工作日内将合同原件及扫描件电子版交浙江中正工程项目管理有限公司备案。邮箱</w:t>
            </w:r>
            <w:r>
              <w:rPr>
                <w:rFonts w:hint="eastAsia" w:ascii="宋体" w:hAnsi="宋体" w:cs="宋体"/>
                <w:bCs/>
                <w:color w:val="000000"/>
                <w:spacing w:val="-8"/>
                <w:szCs w:val="21"/>
              </w:rPr>
              <w:t xml:space="preserve"> </w:t>
            </w:r>
            <w:r>
              <w:rPr>
                <w:rFonts w:hint="eastAsia" w:ascii="宋体" w:hAnsi="宋体" w:cs="宋体"/>
                <w:b/>
                <w:color w:val="000000"/>
                <w:szCs w:val="21"/>
              </w:rPr>
              <w:t>407089217@qq.com。</w:t>
            </w:r>
          </w:p>
        </w:tc>
      </w:tr>
    </w:tbl>
    <w:p>
      <w:pPr>
        <w:pStyle w:val="3"/>
        <w:numPr>
          <w:ilvl w:val="0"/>
          <w:numId w:val="0"/>
        </w:numPr>
        <w:spacing w:before="156" w:beforeLines="50" w:after="156" w:afterLines="50" w:line="240" w:lineRule="auto"/>
        <w:jc w:val="both"/>
        <w:rPr>
          <w:rFonts w:hint="eastAsia" w:ascii="宋体" w:hAnsi="宋体" w:cs="宋体"/>
          <w:color w:val="000000"/>
          <w:sz w:val="24"/>
          <w:szCs w:val="24"/>
        </w:rPr>
      </w:pPr>
    </w:p>
    <w:p>
      <w:pPr>
        <w:pStyle w:val="3"/>
        <w:numPr>
          <w:ilvl w:val="0"/>
          <w:numId w:val="0"/>
        </w:numPr>
        <w:spacing w:before="156" w:beforeLines="50" w:after="156" w:afterLines="50" w:line="240" w:lineRule="auto"/>
        <w:jc w:val="both"/>
        <w:rPr>
          <w:rFonts w:hint="eastAsia" w:ascii="宋体" w:hAnsi="宋体" w:cs="宋体"/>
          <w:color w:val="000000"/>
          <w:sz w:val="24"/>
          <w:szCs w:val="24"/>
        </w:rPr>
      </w:pPr>
    </w:p>
    <w:p>
      <w:pPr>
        <w:rPr>
          <w:rFonts w:hint="eastAsia" w:ascii="宋体" w:hAnsi="宋体" w:cs="宋体"/>
          <w:color w:val="000000"/>
          <w:sz w:val="24"/>
          <w:szCs w:val="24"/>
        </w:rPr>
      </w:pPr>
    </w:p>
    <w:p>
      <w:pPr>
        <w:pStyle w:val="38"/>
        <w:ind w:firstLine="240"/>
        <w:rPr>
          <w:rFonts w:hint="eastAsia" w:ascii="宋体" w:hAnsi="宋体" w:cs="宋体"/>
          <w:color w:val="000000"/>
          <w:sz w:val="24"/>
          <w:szCs w:val="24"/>
        </w:rPr>
      </w:pPr>
    </w:p>
    <w:p>
      <w:pPr>
        <w:pStyle w:val="29"/>
        <w:rPr>
          <w:rFonts w:hint="eastAsia" w:ascii="宋体" w:hAnsi="宋体" w:cs="宋体"/>
          <w:color w:val="000000"/>
          <w:sz w:val="24"/>
          <w:szCs w:val="24"/>
        </w:rPr>
      </w:pPr>
    </w:p>
    <w:p>
      <w:pPr>
        <w:rPr>
          <w:rFonts w:hint="eastAsia" w:ascii="宋体" w:hAnsi="宋体" w:cs="宋体"/>
          <w:color w:val="000000"/>
          <w:sz w:val="24"/>
          <w:szCs w:val="24"/>
        </w:rPr>
      </w:pPr>
    </w:p>
    <w:p>
      <w:pPr>
        <w:pStyle w:val="38"/>
        <w:ind w:firstLine="240"/>
        <w:rPr>
          <w:rFonts w:hint="eastAsia" w:ascii="宋体" w:hAnsi="宋体" w:cs="宋体"/>
          <w:color w:val="000000"/>
          <w:sz w:val="24"/>
          <w:szCs w:val="24"/>
        </w:rPr>
      </w:pPr>
    </w:p>
    <w:p>
      <w:pPr>
        <w:pStyle w:val="29"/>
        <w:rPr>
          <w:rFonts w:hint="eastAsia" w:ascii="宋体" w:hAnsi="宋体" w:cs="宋体"/>
          <w:color w:val="000000"/>
          <w:sz w:val="24"/>
          <w:szCs w:val="24"/>
        </w:rPr>
      </w:pPr>
    </w:p>
    <w:p>
      <w:pPr>
        <w:rPr>
          <w:rFonts w:hint="eastAsia" w:ascii="宋体" w:hAnsi="宋体" w:cs="宋体"/>
          <w:color w:val="000000"/>
          <w:sz w:val="24"/>
          <w:szCs w:val="24"/>
        </w:rPr>
      </w:pPr>
    </w:p>
    <w:p>
      <w:pPr>
        <w:pStyle w:val="38"/>
        <w:ind w:firstLine="240"/>
        <w:rPr>
          <w:rFonts w:hint="eastAsia" w:ascii="宋体" w:hAnsi="宋体" w:cs="宋体"/>
          <w:color w:val="000000"/>
          <w:sz w:val="24"/>
          <w:szCs w:val="24"/>
        </w:rPr>
      </w:pPr>
    </w:p>
    <w:p>
      <w:pPr>
        <w:pStyle w:val="29"/>
        <w:rPr>
          <w:rFonts w:hint="eastAsia" w:ascii="宋体" w:hAnsi="宋体" w:cs="宋体"/>
          <w:color w:val="000000"/>
          <w:sz w:val="24"/>
          <w:szCs w:val="24"/>
        </w:rPr>
      </w:pPr>
    </w:p>
    <w:p>
      <w:pPr>
        <w:rPr>
          <w:rFonts w:hint="eastAsia" w:ascii="宋体" w:hAnsi="宋体" w:cs="宋体"/>
          <w:color w:val="000000"/>
          <w:sz w:val="24"/>
          <w:szCs w:val="24"/>
        </w:rPr>
      </w:pPr>
    </w:p>
    <w:p>
      <w:pPr>
        <w:pStyle w:val="38"/>
        <w:ind w:firstLine="210"/>
        <w:rPr>
          <w:rFonts w:hint="eastAsia"/>
          <w:color w:val="000000"/>
        </w:rPr>
      </w:pPr>
    </w:p>
    <w:p>
      <w:pPr>
        <w:rPr>
          <w:rFonts w:hint="eastAsia" w:ascii="宋体" w:hAnsi="宋体" w:cs="宋体"/>
          <w:color w:val="000000"/>
        </w:rPr>
      </w:pPr>
    </w:p>
    <w:p>
      <w:pPr>
        <w:pStyle w:val="20"/>
        <w:ind w:left="840" w:hanging="420"/>
        <w:rPr>
          <w:rFonts w:hint="eastAsia" w:ascii="宋体" w:hAnsi="宋体" w:cs="宋体"/>
          <w:color w:val="000000"/>
        </w:rPr>
      </w:pPr>
    </w:p>
    <w:p>
      <w:pPr>
        <w:pStyle w:val="20"/>
        <w:ind w:left="840" w:hanging="420"/>
        <w:rPr>
          <w:rFonts w:hint="eastAsia" w:ascii="宋体" w:hAnsi="宋体" w:cs="宋体"/>
          <w:color w:val="000000"/>
        </w:rPr>
      </w:pPr>
    </w:p>
    <w:p>
      <w:pPr>
        <w:pStyle w:val="20"/>
        <w:ind w:left="840" w:hanging="420"/>
        <w:rPr>
          <w:rFonts w:hint="eastAsia" w:ascii="宋体" w:hAnsi="宋体" w:cs="宋体"/>
          <w:color w:val="000000"/>
        </w:rPr>
      </w:pPr>
    </w:p>
    <w:p>
      <w:pPr>
        <w:pStyle w:val="20"/>
        <w:ind w:left="840" w:hanging="420"/>
        <w:rPr>
          <w:rFonts w:hint="eastAsia" w:ascii="宋体" w:hAnsi="宋体" w:cs="宋体"/>
          <w:color w:val="000000"/>
        </w:rPr>
      </w:pPr>
    </w:p>
    <w:p>
      <w:pPr>
        <w:pStyle w:val="20"/>
        <w:ind w:left="840" w:hanging="420"/>
        <w:rPr>
          <w:rFonts w:hint="eastAsia" w:ascii="宋体" w:hAnsi="宋体" w:cs="宋体"/>
          <w:color w:val="000000"/>
        </w:rPr>
      </w:pPr>
    </w:p>
    <w:p>
      <w:pPr>
        <w:pStyle w:val="20"/>
        <w:ind w:left="840" w:hanging="420"/>
        <w:rPr>
          <w:rFonts w:hint="eastAsia" w:ascii="宋体" w:hAnsi="宋体" w:cs="宋体"/>
          <w:color w:val="000000"/>
        </w:rPr>
      </w:pPr>
    </w:p>
    <w:p>
      <w:pPr>
        <w:pStyle w:val="20"/>
        <w:ind w:left="840" w:hanging="420"/>
        <w:rPr>
          <w:rFonts w:hint="eastAsia" w:ascii="宋体" w:hAnsi="宋体" w:cs="宋体"/>
          <w:color w:val="000000"/>
        </w:rPr>
      </w:pPr>
    </w:p>
    <w:p>
      <w:pPr>
        <w:pStyle w:val="20"/>
        <w:ind w:left="840" w:hanging="420"/>
        <w:rPr>
          <w:rFonts w:hint="eastAsia" w:ascii="宋体" w:hAnsi="宋体" w:cs="宋体"/>
          <w:color w:val="000000"/>
        </w:rPr>
      </w:pPr>
    </w:p>
    <w:p>
      <w:pPr>
        <w:pStyle w:val="20"/>
        <w:ind w:left="840" w:hanging="420"/>
        <w:rPr>
          <w:rFonts w:hint="eastAsia" w:ascii="宋体" w:hAnsi="宋体" w:cs="宋体"/>
          <w:color w:val="000000"/>
        </w:rPr>
      </w:pPr>
    </w:p>
    <w:p>
      <w:pPr>
        <w:pStyle w:val="20"/>
        <w:ind w:left="840" w:hanging="420"/>
        <w:rPr>
          <w:rFonts w:hint="eastAsia" w:ascii="宋体" w:hAnsi="宋体" w:cs="宋体"/>
          <w:color w:val="000000"/>
        </w:rPr>
      </w:pPr>
    </w:p>
    <w:p>
      <w:pPr>
        <w:pStyle w:val="20"/>
        <w:ind w:left="840" w:hanging="420"/>
        <w:rPr>
          <w:rFonts w:hint="eastAsia" w:ascii="宋体" w:hAnsi="宋体" w:cs="宋体"/>
          <w:color w:val="000000"/>
        </w:rPr>
      </w:pPr>
    </w:p>
    <w:p>
      <w:pPr>
        <w:pStyle w:val="20"/>
        <w:ind w:left="840" w:hanging="420"/>
        <w:rPr>
          <w:rFonts w:hint="eastAsia" w:ascii="宋体" w:hAnsi="宋体" w:cs="宋体"/>
          <w:color w:val="000000"/>
        </w:rPr>
      </w:pPr>
    </w:p>
    <w:p>
      <w:pPr>
        <w:pStyle w:val="20"/>
        <w:ind w:left="840" w:hanging="420"/>
        <w:rPr>
          <w:rFonts w:hint="eastAsia" w:ascii="宋体" w:hAnsi="宋体" w:cs="宋体"/>
          <w:color w:val="000000"/>
        </w:rPr>
      </w:pPr>
    </w:p>
    <w:p>
      <w:pPr>
        <w:pStyle w:val="3"/>
        <w:numPr>
          <w:ilvl w:val="0"/>
          <w:numId w:val="0"/>
        </w:numPr>
        <w:spacing w:before="156" w:beforeLines="50" w:after="156" w:afterLines="50" w:line="240" w:lineRule="auto"/>
        <w:jc w:val="center"/>
        <w:rPr>
          <w:rFonts w:hint="eastAsia" w:ascii="宋体" w:hAnsi="宋体" w:cs="宋体"/>
          <w:color w:val="000000"/>
          <w:sz w:val="24"/>
          <w:szCs w:val="24"/>
        </w:rPr>
      </w:pPr>
      <w:bookmarkStart w:id="39" w:name="_Toc5196"/>
      <w:r>
        <w:rPr>
          <w:rFonts w:hint="eastAsia" w:ascii="宋体" w:hAnsi="宋体" w:cs="宋体"/>
          <w:color w:val="000000"/>
          <w:sz w:val="24"/>
          <w:szCs w:val="24"/>
        </w:rPr>
        <w:t>（二）总   则</w:t>
      </w:r>
      <w:bookmarkEnd w:id="39"/>
    </w:p>
    <w:p>
      <w:pPr>
        <w:numPr>
          <w:ilvl w:val="0"/>
          <w:numId w:val="5"/>
        </w:numPr>
        <w:snapToGrid w:val="0"/>
        <w:spacing w:line="420" w:lineRule="exact"/>
        <w:jc w:val="both"/>
        <w:rPr>
          <w:rFonts w:hint="eastAsia" w:ascii="宋体" w:hAnsi="宋体" w:cs="宋体"/>
          <w:b/>
          <w:color w:val="000000"/>
          <w:sz w:val="24"/>
        </w:rPr>
      </w:pPr>
      <w:r>
        <w:rPr>
          <w:rFonts w:hint="eastAsia" w:ascii="宋体" w:hAnsi="宋体" w:cs="宋体"/>
          <w:b/>
          <w:color w:val="000000"/>
          <w:sz w:val="24"/>
        </w:rPr>
        <w:t>说明</w:t>
      </w:r>
    </w:p>
    <w:p>
      <w:pPr>
        <w:numPr>
          <w:ilvl w:val="1"/>
          <w:numId w:val="5"/>
        </w:numPr>
        <w:snapToGrid w:val="0"/>
        <w:spacing w:line="420" w:lineRule="exact"/>
        <w:jc w:val="both"/>
        <w:rPr>
          <w:rFonts w:hint="eastAsia" w:ascii="宋体" w:hAnsi="宋体" w:cs="宋体"/>
          <w:color w:val="000000"/>
        </w:rPr>
      </w:pPr>
      <w:r>
        <w:rPr>
          <w:rFonts w:hint="eastAsia" w:ascii="宋体" w:hAnsi="宋体" w:cs="宋体"/>
          <w:color w:val="000000"/>
        </w:rPr>
        <w:t>本次招标工作是按照《中华人民共和国政府采购法》、《政府采购货物和服务招标投标管理办法》和浙江省及项目所在地的有关政府采购规定，结合本项目的实际，组织和实施。</w:t>
      </w:r>
    </w:p>
    <w:p>
      <w:pPr>
        <w:numPr>
          <w:ilvl w:val="1"/>
          <w:numId w:val="5"/>
        </w:numPr>
        <w:snapToGrid w:val="0"/>
        <w:spacing w:line="420" w:lineRule="exact"/>
        <w:jc w:val="both"/>
        <w:rPr>
          <w:rFonts w:hint="eastAsia" w:ascii="宋体" w:hAnsi="宋体" w:cs="宋体"/>
          <w:color w:val="000000"/>
        </w:rPr>
      </w:pPr>
      <w:r>
        <w:rPr>
          <w:rFonts w:hint="eastAsia" w:ascii="宋体" w:hAnsi="宋体" w:cs="宋体"/>
          <w:color w:val="000000"/>
        </w:rPr>
        <w:t>资金来源：</w:t>
      </w:r>
      <w:r>
        <w:rPr>
          <w:rFonts w:hint="eastAsia" w:ascii="宋体" w:hAnsi="宋体" w:cs="宋体"/>
          <w:color w:val="000000"/>
          <w:szCs w:val="21"/>
        </w:rPr>
        <w:t>财政性资金。</w:t>
      </w:r>
    </w:p>
    <w:p>
      <w:pPr>
        <w:numPr>
          <w:ilvl w:val="0"/>
          <w:numId w:val="5"/>
        </w:numPr>
        <w:snapToGrid w:val="0"/>
        <w:spacing w:line="420" w:lineRule="exact"/>
        <w:jc w:val="both"/>
        <w:rPr>
          <w:rFonts w:hint="eastAsia" w:ascii="宋体" w:hAnsi="宋体" w:cs="宋体"/>
          <w:b/>
          <w:color w:val="000000"/>
          <w:sz w:val="24"/>
        </w:rPr>
      </w:pPr>
      <w:r>
        <w:rPr>
          <w:rFonts w:hint="eastAsia" w:ascii="宋体" w:hAnsi="宋体" w:cs="宋体"/>
          <w:b/>
          <w:color w:val="000000"/>
          <w:sz w:val="24"/>
        </w:rPr>
        <w:t>定义及解释</w:t>
      </w:r>
    </w:p>
    <w:p>
      <w:pPr>
        <w:numPr>
          <w:ilvl w:val="1"/>
          <w:numId w:val="5"/>
        </w:numPr>
        <w:snapToGrid w:val="0"/>
        <w:spacing w:line="420" w:lineRule="exact"/>
        <w:jc w:val="both"/>
        <w:rPr>
          <w:rFonts w:hint="eastAsia" w:ascii="宋体" w:hAnsi="宋体" w:cs="宋体"/>
          <w:color w:val="000000"/>
        </w:rPr>
      </w:pPr>
      <w:r>
        <w:rPr>
          <w:rFonts w:hint="eastAsia" w:ascii="宋体" w:hAnsi="宋体" w:cs="宋体"/>
          <w:color w:val="000000"/>
        </w:rPr>
        <w:t>采购人：</w:t>
      </w:r>
      <w:r>
        <w:rPr>
          <w:rFonts w:hint="eastAsia" w:ascii="宋体" w:hAnsi="宋体" w:cs="宋体"/>
          <w:color w:val="000000"/>
          <w:szCs w:val="21"/>
        </w:rPr>
        <w:t>瑞安市人民法院。</w:t>
      </w:r>
    </w:p>
    <w:p>
      <w:pPr>
        <w:numPr>
          <w:ilvl w:val="1"/>
          <w:numId w:val="5"/>
        </w:numPr>
        <w:snapToGrid w:val="0"/>
        <w:spacing w:line="420" w:lineRule="exact"/>
        <w:jc w:val="both"/>
        <w:rPr>
          <w:rFonts w:hint="eastAsia" w:ascii="宋体" w:hAnsi="宋体" w:cs="宋体"/>
          <w:color w:val="000000"/>
        </w:rPr>
      </w:pPr>
      <w:r>
        <w:rPr>
          <w:rFonts w:hint="eastAsia" w:ascii="宋体" w:hAnsi="宋体" w:cs="宋体"/>
          <w:color w:val="000000"/>
        </w:rPr>
        <w:t>采购代理机构：浙江中正工程项目管理有限公司。</w:t>
      </w:r>
    </w:p>
    <w:p>
      <w:pPr>
        <w:numPr>
          <w:ilvl w:val="1"/>
          <w:numId w:val="5"/>
        </w:numPr>
        <w:snapToGrid w:val="0"/>
        <w:spacing w:line="420" w:lineRule="exact"/>
        <w:jc w:val="both"/>
        <w:rPr>
          <w:rFonts w:hint="eastAsia" w:ascii="宋体" w:hAnsi="宋体" w:cs="宋体"/>
          <w:color w:val="000000"/>
        </w:rPr>
      </w:pPr>
      <w:r>
        <w:rPr>
          <w:rFonts w:hint="eastAsia" w:ascii="宋体" w:hAnsi="宋体" w:cs="宋体"/>
          <w:color w:val="000000"/>
        </w:rPr>
        <w:t>招标采购单位：系指组织本次招标的</w:t>
      </w:r>
      <w:r>
        <w:rPr>
          <w:rFonts w:hint="eastAsia" w:ascii="宋体" w:hAnsi="宋体" w:cs="宋体"/>
          <w:color w:val="000000"/>
          <w:szCs w:val="21"/>
        </w:rPr>
        <w:t>浙江中正工程项目管理有限公司</w:t>
      </w:r>
      <w:r>
        <w:rPr>
          <w:rFonts w:hint="eastAsia" w:ascii="宋体" w:hAnsi="宋体" w:cs="宋体"/>
          <w:color w:val="000000"/>
        </w:rPr>
        <w:t>和采购人。</w:t>
      </w:r>
    </w:p>
    <w:p>
      <w:pPr>
        <w:numPr>
          <w:ilvl w:val="1"/>
          <w:numId w:val="5"/>
        </w:numPr>
        <w:snapToGrid w:val="0"/>
        <w:spacing w:line="420" w:lineRule="exact"/>
        <w:jc w:val="both"/>
        <w:rPr>
          <w:rFonts w:hint="eastAsia" w:ascii="宋体" w:hAnsi="宋体" w:cs="宋体"/>
          <w:color w:val="000000"/>
        </w:rPr>
      </w:pPr>
      <w:r>
        <w:rPr>
          <w:rFonts w:hint="eastAsia" w:ascii="宋体" w:hAnsi="宋体" w:cs="宋体"/>
          <w:color w:val="000000"/>
        </w:rPr>
        <w:t>投标</w:t>
      </w:r>
      <w:r>
        <w:rPr>
          <w:rFonts w:hint="eastAsia" w:ascii="宋体" w:hAnsi="宋体" w:cs="宋体"/>
          <w:bCs/>
          <w:color w:val="000000"/>
        </w:rPr>
        <w:t>供应商</w:t>
      </w:r>
      <w:r>
        <w:rPr>
          <w:rFonts w:hint="eastAsia" w:ascii="宋体" w:hAnsi="宋体" w:cs="宋体"/>
          <w:color w:val="000000"/>
        </w:rPr>
        <w:t>(投标人)：投标</w:t>
      </w:r>
      <w:r>
        <w:rPr>
          <w:rFonts w:hint="eastAsia" w:ascii="宋体" w:hAnsi="宋体" w:cs="宋体"/>
          <w:bCs/>
          <w:color w:val="000000"/>
        </w:rPr>
        <w:t>供应商</w:t>
      </w:r>
      <w:r>
        <w:rPr>
          <w:rFonts w:hint="eastAsia" w:ascii="宋体" w:hAnsi="宋体" w:cs="宋体"/>
          <w:color w:val="000000"/>
        </w:rPr>
        <w:t>是响应采购、参加投标竞争的依法成立的供应商。</w:t>
      </w:r>
    </w:p>
    <w:p>
      <w:pPr>
        <w:numPr>
          <w:ilvl w:val="1"/>
          <w:numId w:val="5"/>
        </w:numPr>
        <w:snapToGrid w:val="0"/>
        <w:spacing w:line="420" w:lineRule="exact"/>
        <w:jc w:val="both"/>
        <w:rPr>
          <w:rFonts w:hint="eastAsia" w:ascii="宋体" w:hAnsi="宋体" w:cs="宋体"/>
          <w:color w:val="000000"/>
        </w:rPr>
      </w:pPr>
      <w:r>
        <w:rPr>
          <w:rFonts w:hint="eastAsia" w:ascii="宋体" w:hAnsi="宋体" w:cs="宋体"/>
          <w:color w:val="000000"/>
        </w:rPr>
        <w:t>中标供应商(中标供应商)：系指在本次招标中中标的投标供应商。</w:t>
      </w:r>
    </w:p>
    <w:p>
      <w:pPr>
        <w:numPr>
          <w:ilvl w:val="1"/>
          <w:numId w:val="5"/>
        </w:numPr>
        <w:snapToGrid w:val="0"/>
        <w:spacing w:line="420" w:lineRule="exact"/>
        <w:jc w:val="both"/>
        <w:rPr>
          <w:rFonts w:hint="eastAsia" w:ascii="宋体" w:hAnsi="宋体" w:cs="宋体"/>
          <w:color w:val="000000"/>
        </w:rPr>
      </w:pPr>
      <w:r>
        <w:rPr>
          <w:rFonts w:hint="eastAsia" w:ascii="宋体" w:hAnsi="宋体" w:cs="宋体"/>
          <w:color w:val="000000"/>
        </w:rPr>
        <w:t>评标委员会：评标委员会是依据《中华人民共和国政府采购法》、《政府采购货物和服务招标投标管理办法》和浙江省及项目所在地的有关政府采购招投标规定，结合本项目的实际，组建的专门负责采购评审工作的临时性机构。</w:t>
      </w:r>
    </w:p>
    <w:p>
      <w:pPr>
        <w:numPr>
          <w:ilvl w:val="1"/>
          <w:numId w:val="5"/>
        </w:numPr>
        <w:snapToGrid w:val="0"/>
        <w:spacing w:line="420" w:lineRule="exact"/>
        <w:jc w:val="both"/>
        <w:rPr>
          <w:rFonts w:hint="eastAsia" w:ascii="宋体" w:hAnsi="宋体" w:cs="宋体"/>
          <w:color w:val="000000"/>
        </w:rPr>
      </w:pPr>
      <w:r>
        <w:rPr>
          <w:rFonts w:hint="eastAsia" w:ascii="宋体" w:hAnsi="宋体" w:cs="宋体"/>
          <w:color w:val="000000"/>
        </w:rPr>
        <w:t>日期：指公历日。</w:t>
      </w:r>
    </w:p>
    <w:p>
      <w:pPr>
        <w:numPr>
          <w:ilvl w:val="1"/>
          <w:numId w:val="5"/>
        </w:numPr>
        <w:snapToGrid w:val="0"/>
        <w:spacing w:line="420" w:lineRule="exact"/>
        <w:jc w:val="both"/>
        <w:rPr>
          <w:rFonts w:hint="eastAsia" w:ascii="宋体" w:hAnsi="宋体" w:cs="宋体"/>
          <w:color w:val="000000"/>
        </w:rPr>
      </w:pPr>
      <w:r>
        <w:rPr>
          <w:rFonts w:hint="eastAsia" w:ascii="宋体" w:hAnsi="宋体" w:cs="宋体"/>
          <w:color w:val="000000"/>
        </w:rPr>
        <w:t>合同：指由采购所产生的合同或合约文件。</w:t>
      </w:r>
    </w:p>
    <w:p>
      <w:pPr>
        <w:numPr>
          <w:ilvl w:val="1"/>
          <w:numId w:val="5"/>
        </w:numPr>
        <w:snapToGrid w:val="0"/>
        <w:spacing w:line="420" w:lineRule="exact"/>
        <w:jc w:val="both"/>
        <w:rPr>
          <w:rFonts w:hint="eastAsia" w:ascii="宋体" w:hAnsi="宋体" w:cs="宋体"/>
          <w:color w:val="000000"/>
        </w:rPr>
      </w:pPr>
      <w:r>
        <w:rPr>
          <w:rFonts w:hint="eastAsia" w:ascii="宋体" w:hAnsi="宋体" w:cs="宋体"/>
          <w:color w:val="000000"/>
        </w:rPr>
        <w:t>采购文件中的标题或题名仅起引导作用，而不应视为对采购文件内容的理解和解释。</w:t>
      </w:r>
    </w:p>
    <w:p>
      <w:pPr>
        <w:numPr>
          <w:ilvl w:val="1"/>
          <w:numId w:val="5"/>
        </w:numPr>
        <w:snapToGrid w:val="0"/>
        <w:spacing w:line="420" w:lineRule="exact"/>
        <w:jc w:val="both"/>
        <w:rPr>
          <w:rFonts w:hint="eastAsia" w:ascii="宋体" w:hAnsi="宋体" w:cs="宋体"/>
          <w:color w:val="000000"/>
        </w:rPr>
      </w:pPr>
      <w:r>
        <w:rPr>
          <w:rFonts w:hint="eastAsia" w:ascii="宋体" w:hAnsi="宋体" w:cs="宋体"/>
          <w:color w:val="000000"/>
        </w:rPr>
        <w:t>“书面形式”是指任何手写的、打印的或印刷的文件，包括电报和传真发送。</w:t>
      </w:r>
    </w:p>
    <w:p>
      <w:pPr>
        <w:numPr>
          <w:ilvl w:val="0"/>
          <w:numId w:val="5"/>
        </w:numPr>
        <w:snapToGrid w:val="0"/>
        <w:spacing w:line="420" w:lineRule="exact"/>
        <w:jc w:val="both"/>
        <w:rPr>
          <w:rFonts w:hint="eastAsia" w:ascii="宋体" w:hAnsi="宋体" w:cs="宋体"/>
          <w:b/>
          <w:color w:val="000000"/>
          <w:sz w:val="24"/>
        </w:rPr>
      </w:pPr>
      <w:r>
        <w:rPr>
          <w:rFonts w:hint="eastAsia" w:ascii="宋体" w:hAnsi="宋体" w:cs="宋体"/>
          <w:b/>
          <w:color w:val="000000"/>
          <w:sz w:val="24"/>
        </w:rPr>
        <w:t>合格的投标供应商</w:t>
      </w:r>
    </w:p>
    <w:p>
      <w:pPr>
        <w:numPr>
          <w:ilvl w:val="1"/>
          <w:numId w:val="5"/>
        </w:numPr>
        <w:spacing w:line="440" w:lineRule="exact"/>
        <w:rPr>
          <w:rFonts w:hint="eastAsia" w:ascii="宋体" w:hAnsi="宋体" w:cs="宋体"/>
          <w:color w:val="000000"/>
          <w:szCs w:val="21"/>
        </w:rPr>
      </w:pPr>
      <w:r>
        <w:rPr>
          <w:rFonts w:hint="eastAsia" w:ascii="宋体" w:hAnsi="宋体" w:cs="宋体"/>
          <w:color w:val="000000"/>
          <w:szCs w:val="21"/>
        </w:rPr>
        <w:t>满足《中华人民共和国政府采购法》第二十二条规定；未被“信用中国”（www.creditchina.gov.cn)、中国政府采购网（www.ccgp.gov.cn）列入失信被执行人、重大税收违法案件当事人名单、政府采购严重违法失信行为记录名单。</w:t>
      </w:r>
    </w:p>
    <w:p>
      <w:pPr>
        <w:numPr>
          <w:ilvl w:val="1"/>
          <w:numId w:val="5"/>
        </w:numPr>
        <w:spacing w:line="440" w:lineRule="exact"/>
        <w:rPr>
          <w:rFonts w:hint="eastAsia" w:ascii="宋体" w:hAnsi="宋体" w:cs="宋体"/>
          <w:color w:val="000000"/>
          <w:szCs w:val="21"/>
        </w:rPr>
      </w:pPr>
      <w:r>
        <w:rPr>
          <w:rFonts w:hint="eastAsia" w:ascii="宋体" w:hAnsi="宋体" w:cs="宋体"/>
          <w:color w:val="000000"/>
          <w:szCs w:val="21"/>
        </w:rPr>
        <w:t>落实政府采购政策需满足的资格要求：本项目整体专门面向中小企业采购（对应的中小企业划分标准所属行业：租赁和商务服务业），服务由中小企业承接，即提供服务的人员为中小企业依照《中华人民共和国劳动合同法》订立劳动合同的从业人员，同时需上传《中小企业声明函》。 </w:t>
      </w:r>
    </w:p>
    <w:p>
      <w:pPr>
        <w:numPr>
          <w:ilvl w:val="1"/>
          <w:numId w:val="5"/>
        </w:numPr>
        <w:spacing w:line="440" w:lineRule="exact"/>
        <w:rPr>
          <w:rFonts w:hint="eastAsia" w:ascii="宋体" w:hAnsi="宋体" w:cs="宋体"/>
          <w:color w:val="000000"/>
          <w:szCs w:val="21"/>
        </w:rPr>
      </w:pPr>
      <w:r>
        <w:rPr>
          <w:rFonts w:hint="eastAsia" w:ascii="宋体" w:hAnsi="宋体" w:cs="宋体"/>
          <w:color w:val="000000"/>
          <w:szCs w:val="21"/>
        </w:rPr>
        <w:t>本项目的特定资格要求：具有省级公安机关核发的保安服务许可证。</w:t>
      </w:r>
    </w:p>
    <w:p>
      <w:pPr>
        <w:numPr>
          <w:ilvl w:val="0"/>
          <w:numId w:val="5"/>
        </w:numPr>
        <w:snapToGrid w:val="0"/>
        <w:spacing w:line="420" w:lineRule="exact"/>
        <w:jc w:val="both"/>
        <w:rPr>
          <w:rFonts w:hint="eastAsia" w:ascii="宋体" w:hAnsi="宋体" w:cs="宋体"/>
          <w:b/>
          <w:color w:val="000000"/>
          <w:sz w:val="24"/>
        </w:rPr>
      </w:pPr>
      <w:r>
        <w:rPr>
          <w:rFonts w:hint="eastAsia" w:ascii="宋体" w:hAnsi="宋体" w:cs="宋体"/>
          <w:b/>
          <w:color w:val="000000"/>
          <w:sz w:val="24"/>
        </w:rPr>
        <w:t>信用记录：</w:t>
      </w:r>
    </w:p>
    <w:p>
      <w:pPr>
        <w:numPr>
          <w:ilvl w:val="1"/>
          <w:numId w:val="5"/>
        </w:numPr>
        <w:spacing w:line="440" w:lineRule="exact"/>
        <w:rPr>
          <w:rFonts w:hint="eastAsia" w:ascii="宋体" w:hAnsi="宋体" w:cs="宋体"/>
          <w:color w:val="000000"/>
          <w:szCs w:val="21"/>
        </w:rPr>
      </w:pPr>
      <w:r>
        <w:rPr>
          <w:rFonts w:hint="eastAsia" w:ascii="宋体" w:hAnsi="宋体" w:cs="宋体"/>
          <w:color w:val="000000"/>
          <w:szCs w:val="21"/>
        </w:rPr>
        <w:t>信用信息查询的截止时点：投标截止时间前。</w:t>
      </w:r>
    </w:p>
    <w:p>
      <w:pPr>
        <w:numPr>
          <w:ilvl w:val="1"/>
          <w:numId w:val="5"/>
        </w:numPr>
        <w:spacing w:line="440" w:lineRule="exact"/>
        <w:rPr>
          <w:rFonts w:hint="eastAsia" w:ascii="宋体" w:hAnsi="宋体" w:cs="宋体"/>
          <w:color w:val="000000"/>
          <w:szCs w:val="21"/>
        </w:rPr>
      </w:pPr>
      <w:r>
        <w:rPr>
          <w:rFonts w:hint="eastAsia" w:ascii="宋体" w:hAnsi="宋体" w:cs="宋体"/>
          <w:color w:val="000000"/>
          <w:szCs w:val="21"/>
        </w:rPr>
        <w:t>查询渠道与留存方式：招标采购单位登录“信用中国”（</w:t>
      </w:r>
      <w:r>
        <w:rPr>
          <w:rFonts w:hint="eastAsia" w:ascii="宋体" w:hAnsi="宋体" w:cs="宋体"/>
          <w:color w:val="000000"/>
          <w:szCs w:val="21"/>
        </w:rPr>
        <w:fldChar w:fldCharType="begin"/>
      </w:r>
      <w:r>
        <w:rPr>
          <w:rFonts w:hint="eastAsia" w:ascii="宋体" w:hAnsi="宋体" w:cs="宋体"/>
          <w:color w:val="000000"/>
          <w:szCs w:val="21"/>
        </w:rPr>
        <w:instrText xml:space="preserve">HYPERLINK "http://www.creditchina.gov.cn/"</w:instrText>
      </w:r>
      <w:r>
        <w:rPr>
          <w:rFonts w:hint="eastAsia" w:ascii="宋体" w:hAnsi="宋体" w:cs="宋体"/>
          <w:color w:val="000000"/>
          <w:szCs w:val="21"/>
        </w:rPr>
        <w:fldChar w:fldCharType="separate"/>
      </w:r>
      <w:r>
        <w:rPr>
          <w:rFonts w:hint="eastAsia" w:ascii="宋体" w:hAnsi="宋体" w:cs="宋体"/>
          <w:color w:val="000000"/>
          <w:szCs w:val="21"/>
        </w:rPr>
        <w:t>www.creditchina.gov.cn</w:t>
      </w:r>
      <w:r>
        <w:rPr>
          <w:rFonts w:hint="eastAsia" w:ascii="宋体" w:hAnsi="宋体" w:cs="宋体"/>
          <w:color w:val="000000"/>
          <w:szCs w:val="21"/>
        </w:rPr>
        <w:fldChar w:fldCharType="end"/>
      </w:r>
      <w:r>
        <w:rPr>
          <w:rFonts w:hint="eastAsia" w:ascii="宋体" w:hAnsi="宋体" w:cs="宋体"/>
          <w:color w:val="000000"/>
          <w:szCs w:val="21"/>
        </w:rPr>
        <w:t>）、“中国政府采购网”（</w:t>
      </w:r>
      <w:r>
        <w:rPr>
          <w:rFonts w:hint="eastAsia" w:ascii="宋体" w:hAnsi="宋体" w:cs="宋体"/>
          <w:color w:val="000000"/>
          <w:szCs w:val="21"/>
        </w:rPr>
        <w:fldChar w:fldCharType="begin"/>
      </w:r>
      <w:r>
        <w:rPr>
          <w:rFonts w:hint="eastAsia" w:ascii="宋体" w:hAnsi="宋体" w:cs="宋体"/>
          <w:color w:val="000000"/>
          <w:szCs w:val="21"/>
        </w:rPr>
        <w:instrText xml:space="preserve">HYPERLINK "http://www.ccgp.gov.cn/"</w:instrText>
      </w:r>
      <w:r>
        <w:rPr>
          <w:rFonts w:hint="eastAsia" w:ascii="宋体" w:hAnsi="宋体" w:cs="宋体"/>
          <w:color w:val="000000"/>
          <w:szCs w:val="21"/>
        </w:rPr>
        <w:fldChar w:fldCharType="separate"/>
      </w:r>
      <w:r>
        <w:rPr>
          <w:rFonts w:hint="eastAsia" w:ascii="宋体" w:hAnsi="宋体" w:cs="宋体"/>
          <w:color w:val="000000"/>
          <w:szCs w:val="21"/>
        </w:rPr>
        <w:t>www.ccgp.gov.cn</w:t>
      </w:r>
      <w:r>
        <w:rPr>
          <w:rFonts w:hint="eastAsia" w:ascii="宋体" w:hAnsi="宋体" w:cs="宋体"/>
          <w:color w:val="000000"/>
          <w:szCs w:val="21"/>
        </w:rPr>
        <w:fldChar w:fldCharType="end"/>
      </w:r>
      <w:r>
        <w:rPr>
          <w:rFonts w:hint="eastAsia" w:ascii="宋体" w:hAnsi="宋体" w:cs="宋体"/>
          <w:color w:val="000000"/>
          <w:szCs w:val="21"/>
        </w:rPr>
        <w:t>）网站查询各投标供应商信用记录，网页截图并打印存档。</w:t>
      </w:r>
    </w:p>
    <w:p>
      <w:pPr>
        <w:numPr>
          <w:ilvl w:val="1"/>
          <w:numId w:val="5"/>
        </w:numPr>
        <w:spacing w:line="440" w:lineRule="exact"/>
        <w:rPr>
          <w:rFonts w:hint="eastAsia" w:ascii="宋体" w:hAnsi="宋体" w:cs="宋体"/>
          <w:color w:val="000000"/>
          <w:szCs w:val="21"/>
        </w:rPr>
      </w:pPr>
      <w:r>
        <w:rPr>
          <w:rFonts w:hint="eastAsia" w:ascii="宋体" w:hAnsi="宋体" w:cs="宋体"/>
          <w:color w:val="000000"/>
          <w:szCs w:val="21"/>
        </w:rPr>
        <w:t>不良信用记录指：被列入失信被执行人、重大税收违法案件当事人名单、政府采购严重违法失信行为记录名单及其他不满足《中华人民共和国政府采购法》第二十二条规定条件。存在不良信用记录的投标供应商，将被拒绝参与政府采购活动。</w:t>
      </w:r>
    </w:p>
    <w:p>
      <w:pPr>
        <w:numPr>
          <w:ilvl w:val="1"/>
          <w:numId w:val="5"/>
        </w:numPr>
        <w:spacing w:line="440" w:lineRule="exact"/>
        <w:rPr>
          <w:rFonts w:hint="eastAsia" w:ascii="宋体" w:hAnsi="宋体" w:cs="宋体"/>
          <w:b/>
          <w:color w:val="000000"/>
          <w:sz w:val="24"/>
        </w:rPr>
      </w:pPr>
      <w:r>
        <w:rPr>
          <w:rFonts w:hint="eastAsia" w:ascii="宋体" w:hAnsi="宋体" w:cs="宋体"/>
          <w:color w:val="000000"/>
          <w:szCs w:val="21"/>
        </w:rPr>
        <w:t>联合体投标时，招标采购单位将对所有联合体成员进行信用记录查询，联合体成员存在不良信用记录的，视同联合体存在不良信用记录。</w:t>
      </w:r>
    </w:p>
    <w:p>
      <w:pPr>
        <w:numPr>
          <w:ilvl w:val="0"/>
          <w:numId w:val="5"/>
        </w:numPr>
        <w:spacing w:line="420" w:lineRule="exact"/>
        <w:rPr>
          <w:rFonts w:hint="eastAsia" w:ascii="宋体" w:hAnsi="宋体" w:cs="宋体"/>
          <w:color w:val="000000"/>
        </w:rPr>
      </w:pPr>
      <w:r>
        <w:rPr>
          <w:rFonts w:hint="eastAsia" w:ascii="宋体" w:hAnsi="宋体" w:cs="宋体"/>
          <w:b/>
          <w:color w:val="000000"/>
          <w:sz w:val="24"/>
          <w:lang w:val="en-US" w:eastAsia="zh-CN"/>
        </w:rPr>
        <w:t>联</w:t>
      </w:r>
      <w:r>
        <w:rPr>
          <w:rFonts w:ascii="Arial" w:hAnsi="Arial" w:cs="Arial"/>
          <w:b/>
          <w:sz w:val="24"/>
        </w:rPr>
        <w:t>合体投标：本项目不接受。</w:t>
      </w:r>
    </w:p>
    <w:p>
      <w:pPr>
        <w:numPr>
          <w:ilvl w:val="0"/>
          <w:numId w:val="5"/>
        </w:numPr>
        <w:spacing w:line="420" w:lineRule="exact"/>
        <w:rPr>
          <w:rFonts w:hint="eastAsia" w:ascii="宋体" w:hAnsi="宋体" w:cs="宋体"/>
          <w:b/>
          <w:color w:val="000000"/>
          <w:sz w:val="24"/>
        </w:rPr>
      </w:pPr>
      <w:r>
        <w:rPr>
          <w:rFonts w:hint="eastAsia" w:ascii="宋体" w:hAnsi="宋体" w:cs="宋体"/>
          <w:b/>
          <w:color w:val="000000"/>
          <w:sz w:val="24"/>
        </w:rPr>
        <w:t>中小企业认定</w:t>
      </w:r>
    </w:p>
    <w:p>
      <w:pPr>
        <w:numPr>
          <w:ilvl w:val="1"/>
          <w:numId w:val="5"/>
        </w:numPr>
        <w:spacing w:line="440" w:lineRule="exact"/>
        <w:rPr>
          <w:rFonts w:hint="eastAsia" w:ascii="宋体" w:hAnsi="宋体" w:cs="宋体"/>
          <w:color w:val="000000"/>
          <w:szCs w:val="21"/>
        </w:rPr>
      </w:pPr>
      <w:r>
        <w:rPr>
          <w:rFonts w:hint="eastAsia" w:ascii="宋体" w:hAnsi="宋体" w:cs="宋体"/>
          <w:color w:val="000000"/>
          <w:szCs w:val="21"/>
        </w:rPr>
        <w:t>供应商提供的货物、工程或者服务符合下列情形的，享受《政府采购促进中小企业发展管理办法》规定的中小企业扶持政策：</w:t>
      </w:r>
    </w:p>
    <w:p>
      <w:pPr>
        <w:numPr>
          <w:ilvl w:val="1"/>
          <w:numId w:val="5"/>
        </w:numPr>
        <w:spacing w:line="440" w:lineRule="exact"/>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rPr>
        <w:tab/>
      </w:r>
      <w:r>
        <w:rPr>
          <w:rFonts w:hint="eastAsia" w:ascii="宋体" w:hAnsi="宋体" w:cs="宋体"/>
          <w:color w:val="000000"/>
          <w:szCs w:val="21"/>
        </w:rPr>
        <w:t>在货物采购项目中，货物由中小企业制造，即货物由中小企业生产且使用该中小企业商号或者注册商标；</w:t>
      </w:r>
    </w:p>
    <w:p>
      <w:pPr>
        <w:numPr>
          <w:ilvl w:val="1"/>
          <w:numId w:val="5"/>
        </w:numPr>
        <w:spacing w:line="440" w:lineRule="exac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rPr>
        <w:tab/>
      </w:r>
      <w:r>
        <w:rPr>
          <w:rFonts w:hint="eastAsia" w:ascii="宋体" w:hAnsi="宋体" w:cs="宋体"/>
          <w:color w:val="000000"/>
          <w:szCs w:val="21"/>
        </w:rPr>
        <w:t>在工程采购项目中，工程由中小企业承建，即工程施工单位为中小企业；</w:t>
      </w:r>
    </w:p>
    <w:p>
      <w:pPr>
        <w:numPr>
          <w:ilvl w:val="1"/>
          <w:numId w:val="5"/>
        </w:numPr>
        <w:spacing w:line="440" w:lineRule="exac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rPr>
        <w:tab/>
      </w:r>
      <w:r>
        <w:rPr>
          <w:rFonts w:hint="eastAsia" w:ascii="宋体" w:hAnsi="宋体" w:cs="宋体"/>
          <w:color w:val="000000"/>
          <w:szCs w:val="21"/>
        </w:rPr>
        <w:t>在服务采购项目中，服务由中小企业承接，即提供服务的人员为中小企业依照《中华人民共和国劳动合同法》订立劳动合同的从业人员。</w:t>
      </w:r>
    </w:p>
    <w:p>
      <w:pPr>
        <w:numPr>
          <w:ilvl w:val="1"/>
          <w:numId w:val="5"/>
        </w:numPr>
        <w:spacing w:line="440" w:lineRule="exact"/>
        <w:rPr>
          <w:rFonts w:hint="eastAsia" w:ascii="宋体" w:hAnsi="宋体" w:cs="宋体"/>
          <w:color w:val="000000"/>
          <w:szCs w:val="21"/>
        </w:rPr>
      </w:pPr>
      <w:r>
        <w:rPr>
          <w:rFonts w:hint="eastAsia" w:ascii="宋体" w:hAnsi="宋体" w:cs="宋体"/>
          <w:color w:val="000000"/>
          <w:szCs w:val="21"/>
        </w:rPr>
        <w:tab/>
      </w:r>
      <w:r>
        <w:rPr>
          <w:rFonts w:hint="eastAsia" w:ascii="宋体" w:hAnsi="宋体" w:cs="宋体"/>
          <w:color w:val="000000"/>
          <w:szCs w:val="21"/>
        </w:rPr>
        <w:t>在货物采购项目中，供应商提供的货物既有中小企业制造货物，也有大型企业制造货物的，不享受中小企业扶持政策。</w:t>
      </w:r>
    </w:p>
    <w:p>
      <w:pPr>
        <w:numPr>
          <w:ilvl w:val="1"/>
          <w:numId w:val="5"/>
        </w:numPr>
        <w:spacing w:line="440" w:lineRule="exact"/>
        <w:rPr>
          <w:rFonts w:hint="eastAsia" w:ascii="宋体" w:hAnsi="宋体" w:cs="宋体"/>
          <w:color w:val="000000"/>
        </w:rPr>
      </w:pPr>
      <w:r>
        <w:rPr>
          <w:rFonts w:hint="eastAsia" w:ascii="宋体" w:hAnsi="宋体" w:cs="宋体"/>
          <w:color w:val="000000"/>
          <w:szCs w:val="21"/>
        </w:rPr>
        <w:t>以联合体形式参加政府采购活动，联合体各方均为中小企业的，联合体视同中小企业。其中，联合体各方均为小微企业的，联合体视同小微企业。</w:t>
      </w:r>
    </w:p>
    <w:p>
      <w:pPr>
        <w:numPr>
          <w:ilvl w:val="0"/>
          <w:numId w:val="5"/>
        </w:numPr>
        <w:spacing w:line="420" w:lineRule="exact"/>
        <w:rPr>
          <w:rFonts w:hint="eastAsia" w:ascii="宋体" w:hAnsi="宋体" w:cs="宋体"/>
          <w:b/>
          <w:color w:val="000000"/>
          <w:sz w:val="24"/>
        </w:rPr>
      </w:pPr>
      <w:r>
        <w:rPr>
          <w:rFonts w:hint="eastAsia" w:ascii="宋体" w:hAnsi="宋体" w:cs="宋体"/>
          <w:b/>
          <w:color w:val="000000"/>
          <w:sz w:val="24"/>
        </w:rPr>
        <w:t>保密与披露事项</w:t>
      </w:r>
    </w:p>
    <w:p>
      <w:pPr>
        <w:numPr>
          <w:ilvl w:val="1"/>
          <w:numId w:val="5"/>
        </w:numPr>
        <w:spacing w:line="420" w:lineRule="exact"/>
        <w:rPr>
          <w:rFonts w:hint="eastAsia" w:ascii="宋体" w:hAnsi="宋体" w:cs="宋体"/>
          <w:color w:val="000000"/>
        </w:rPr>
      </w:pPr>
      <w:r>
        <w:rPr>
          <w:rFonts w:hint="eastAsia" w:ascii="宋体" w:hAnsi="宋体" w:cs="宋体"/>
          <w:color w:val="000000"/>
        </w:rPr>
        <w:t>投标供应商不得串通，以不正当的手段妨碍排挤其他投标供应商，扰乱市场，破坏公平竞争原则。</w:t>
      </w:r>
    </w:p>
    <w:p>
      <w:pPr>
        <w:numPr>
          <w:ilvl w:val="1"/>
          <w:numId w:val="5"/>
        </w:numPr>
        <w:spacing w:line="420" w:lineRule="exact"/>
        <w:jc w:val="both"/>
        <w:rPr>
          <w:rFonts w:hint="eastAsia" w:ascii="宋体" w:hAnsi="宋体" w:cs="宋体"/>
          <w:color w:val="000000"/>
        </w:rPr>
      </w:pPr>
      <w:r>
        <w:rPr>
          <w:rFonts w:hint="eastAsia" w:ascii="宋体" w:hAnsi="宋体" w:cs="宋体"/>
          <w:color w:val="000000"/>
        </w:rPr>
        <w:t>投标供应商自获取采购文件之日起，须承诺承担本招标项目保密义务，不得将因本次招标获得的信息向第三方外传。</w:t>
      </w:r>
    </w:p>
    <w:p>
      <w:pPr>
        <w:numPr>
          <w:ilvl w:val="1"/>
          <w:numId w:val="5"/>
        </w:numPr>
        <w:spacing w:line="420" w:lineRule="exact"/>
        <w:jc w:val="both"/>
        <w:rPr>
          <w:rFonts w:hint="eastAsia" w:ascii="宋体" w:hAnsi="宋体" w:cs="宋体"/>
          <w:color w:val="000000"/>
        </w:rPr>
      </w:pPr>
      <w:r>
        <w:rPr>
          <w:rFonts w:hint="eastAsia" w:ascii="宋体" w:hAnsi="宋体" w:cs="宋体"/>
          <w:color w:val="000000"/>
        </w:rPr>
        <w:t>采购代理机构有权将投标供应商提供的所有资料向其他政府部门或有关的非政府机构负责评审标书的人员或与评标有关的人员披露。</w:t>
      </w:r>
    </w:p>
    <w:p>
      <w:pPr>
        <w:numPr>
          <w:ilvl w:val="1"/>
          <w:numId w:val="5"/>
        </w:numPr>
        <w:spacing w:line="420" w:lineRule="exact"/>
        <w:jc w:val="both"/>
        <w:rPr>
          <w:rFonts w:hint="eastAsia" w:ascii="宋体" w:hAnsi="宋体" w:cs="宋体"/>
          <w:color w:val="000000"/>
          <w:sz w:val="24"/>
        </w:rPr>
      </w:pPr>
      <w:r>
        <w:rPr>
          <w:rFonts w:hint="eastAsia" w:ascii="宋体" w:hAnsi="宋体" w:cs="宋体"/>
          <w:color w:val="000000"/>
        </w:rPr>
        <w:t>采购代理机构有权在认为适当时，或在任何第三者提出要求（书面或其他方式）时，无须事先征求中标</w:t>
      </w:r>
      <w:r>
        <w:rPr>
          <w:rFonts w:hint="eastAsia" w:ascii="宋体" w:hAnsi="宋体" w:cs="宋体"/>
          <w:bCs/>
          <w:color w:val="000000"/>
        </w:rPr>
        <w:t>供应商</w:t>
      </w:r>
      <w:r>
        <w:rPr>
          <w:rFonts w:hint="eastAsia" w:ascii="宋体" w:hAnsi="宋体" w:cs="宋体"/>
          <w:color w:val="000000"/>
        </w:rPr>
        <w:t>同意而披露关于已订立合约的资料、中标</w:t>
      </w:r>
      <w:r>
        <w:rPr>
          <w:rFonts w:hint="eastAsia" w:ascii="宋体" w:hAnsi="宋体" w:cs="宋体"/>
          <w:bCs/>
          <w:color w:val="000000"/>
        </w:rPr>
        <w:t>供应商</w:t>
      </w:r>
      <w:r>
        <w:rPr>
          <w:rFonts w:hint="eastAsia" w:ascii="宋体" w:hAnsi="宋体" w:cs="宋体"/>
          <w:color w:val="000000"/>
        </w:rPr>
        <w:t>的名称及地址、中标服务的有关信息以及合约条款等。</w:t>
      </w:r>
    </w:p>
    <w:p>
      <w:pPr>
        <w:numPr>
          <w:ilvl w:val="0"/>
          <w:numId w:val="5"/>
        </w:numPr>
        <w:spacing w:line="400" w:lineRule="atLeast"/>
        <w:rPr>
          <w:rFonts w:hint="eastAsia" w:ascii="宋体" w:hAnsi="宋体" w:cs="宋体"/>
          <w:b/>
          <w:color w:val="000000"/>
          <w:sz w:val="24"/>
        </w:rPr>
      </w:pPr>
      <w:r>
        <w:rPr>
          <w:rFonts w:hint="eastAsia" w:ascii="宋体" w:hAnsi="宋体" w:cs="宋体"/>
          <w:b/>
          <w:color w:val="000000"/>
          <w:sz w:val="24"/>
        </w:rPr>
        <w:t>投标费用</w:t>
      </w:r>
    </w:p>
    <w:p>
      <w:pPr>
        <w:numPr>
          <w:ilvl w:val="1"/>
          <w:numId w:val="5"/>
        </w:numPr>
        <w:spacing w:line="400" w:lineRule="atLeast"/>
        <w:rPr>
          <w:rFonts w:hint="eastAsia" w:ascii="宋体" w:hAnsi="宋体" w:cs="宋体"/>
          <w:color w:val="000000"/>
        </w:rPr>
      </w:pPr>
      <w:r>
        <w:rPr>
          <w:rFonts w:hint="eastAsia" w:ascii="宋体" w:hAnsi="宋体" w:cs="宋体"/>
          <w:color w:val="000000"/>
        </w:rPr>
        <w:t>投标</w:t>
      </w:r>
      <w:r>
        <w:rPr>
          <w:rFonts w:hint="eastAsia" w:ascii="宋体" w:hAnsi="宋体" w:cs="宋体"/>
          <w:bCs/>
          <w:color w:val="000000"/>
        </w:rPr>
        <w:t>供应商</w:t>
      </w:r>
      <w:r>
        <w:rPr>
          <w:rFonts w:hint="eastAsia" w:ascii="宋体" w:hAnsi="宋体" w:cs="宋体"/>
          <w:color w:val="000000"/>
        </w:rPr>
        <w:t>应承担所有与编写和提交投标文件有关的费用，不论投标的结果如何，采购代理机构和采购人在任何情况下均无义务和责任承担这些费用 。</w:t>
      </w:r>
    </w:p>
    <w:p>
      <w:pPr>
        <w:numPr>
          <w:ilvl w:val="0"/>
          <w:numId w:val="5"/>
        </w:numPr>
        <w:spacing w:line="400" w:lineRule="atLeast"/>
        <w:rPr>
          <w:rFonts w:hint="eastAsia" w:ascii="宋体" w:hAnsi="宋体" w:cs="宋体"/>
          <w:b/>
          <w:color w:val="000000"/>
          <w:sz w:val="24"/>
        </w:rPr>
      </w:pPr>
      <w:r>
        <w:rPr>
          <w:rFonts w:hint="eastAsia" w:ascii="宋体" w:hAnsi="宋体" w:cs="宋体"/>
          <w:b/>
          <w:color w:val="000000"/>
          <w:sz w:val="24"/>
        </w:rPr>
        <w:t>踏勘现场：</w:t>
      </w:r>
      <w:r>
        <w:rPr>
          <w:rFonts w:hint="eastAsia" w:ascii="宋体" w:hAnsi="宋体" w:cs="宋体"/>
          <w:color w:val="000000"/>
        </w:rPr>
        <w:t>本项目不组织。</w:t>
      </w:r>
    </w:p>
    <w:p>
      <w:pPr>
        <w:numPr>
          <w:ilvl w:val="0"/>
          <w:numId w:val="5"/>
        </w:numPr>
        <w:spacing w:line="400" w:lineRule="atLeast"/>
        <w:rPr>
          <w:rFonts w:hint="eastAsia" w:ascii="宋体" w:hAnsi="宋体" w:cs="宋体"/>
          <w:b/>
          <w:color w:val="000000"/>
          <w:sz w:val="24"/>
        </w:rPr>
      </w:pPr>
      <w:r>
        <w:rPr>
          <w:rFonts w:hint="eastAsia" w:ascii="宋体" w:hAnsi="宋体" w:cs="宋体"/>
          <w:b/>
          <w:color w:val="000000"/>
          <w:sz w:val="24"/>
        </w:rPr>
        <w:t>备选投标方案：</w:t>
      </w:r>
      <w:r>
        <w:rPr>
          <w:rFonts w:hint="eastAsia" w:ascii="宋体" w:hAnsi="宋体" w:cs="宋体"/>
          <w:color w:val="000000"/>
        </w:rPr>
        <w:t>不允许。</w:t>
      </w:r>
    </w:p>
    <w:p>
      <w:pPr>
        <w:numPr>
          <w:ilvl w:val="0"/>
          <w:numId w:val="5"/>
        </w:numPr>
        <w:spacing w:line="400" w:lineRule="atLeast"/>
        <w:rPr>
          <w:rFonts w:hint="eastAsia" w:ascii="宋体" w:hAnsi="宋体" w:cs="宋体"/>
          <w:b/>
          <w:color w:val="000000"/>
          <w:sz w:val="24"/>
        </w:rPr>
      </w:pPr>
      <w:r>
        <w:rPr>
          <w:rFonts w:hint="eastAsia" w:ascii="宋体" w:hAnsi="宋体" w:cs="宋体"/>
          <w:b/>
          <w:color w:val="000000"/>
          <w:sz w:val="24"/>
        </w:rPr>
        <w:t>投标委托</w:t>
      </w:r>
    </w:p>
    <w:p>
      <w:pPr>
        <w:numPr>
          <w:ilvl w:val="1"/>
          <w:numId w:val="5"/>
        </w:numPr>
        <w:spacing w:line="400" w:lineRule="exact"/>
        <w:rPr>
          <w:rFonts w:hint="eastAsia" w:ascii="宋体" w:hAnsi="宋体" w:cs="宋体"/>
          <w:color w:val="000000"/>
        </w:rPr>
      </w:pPr>
      <w:r>
        <w:rPr>
          <w:rFonts w:hint="eastAsia" w:ascii="宋体" w:hAnsi="宋体" w:cs="宋体"/>
          <w:color w:val="000000"/>
        </w:rPr>
        <w:t>如投标</w:t>
      </w:r>
      <w:r>
        <w:rPr>
          <w:rFonts w:hint="eastAsia" w:ascii="宋体" w:hAnsi="宋体" w:cs="宋体"/>
          <w:bCs/>
          <w:color w:val="000000"/>
        </w:rPr>
        <w:t>供应商</w:t>
      </w:r>
      <w:r>
        <w:rPr>
          <w:rFonts w:hint="eastAsia" w:ascii="宋体" w:hAnsi="宋体" w:cs="宋体"/>
          <w:color w:val="000000"/>
        </w:rPr>
        <w:t>代表不是法定代表人，须提供《法定代表人授权委托书》。</w:t>
      </w:r>
    </w:p>
    <w:p>
      <w:pPr>
        <w:pStyle w:val="3"/>
        <w:numPr>
          <w:ilvl w:val="0"/>
          <w:numId w:val="0"/>
        </w:numPr>
        <w:spacing w:before="156" w:beforeLines="50" w:after="156" w:afterLines="50" w:line="240" w:lineRule="auto"/>
        <w:ind w:left="3150"/>
        <w:jc w:val="both"/>
        <w:rPr>
          <w:rFonts w:hint="eastAsia" w:ascii="宋体" w:hAnsi="宋体" w:cs="宋体"/>
          <w:color w:val="000000"/>
          <w:sz w:val="24"/>
          <w:szCs w:val="24"/>
        </w:rPr>
      </w:pPr>
      <w:bookmarkStart w:id="40" w:name="_Toc24927"/>
      <w:r>
        <w:rPr>
          <w:rFonts w:hint="eastAsia" w:ascii="宋体" w:hAnsi="宋体" w:cs="宋体"/>
          <w:color w:val="000000"/>
          <w:sz w:val="24"/>
          <w:szCs w:val="24"/>
        </w:rPr>
        <w:t>（三）采购文件说明</w:t>
      </w:r>
      <w:bookmarkEnd w:id="40"/>
    </w:p>
    <w:p>
      <w:pPr>
        <w:numPr>
          <w:ilvl w:val="0"/>
          <w:numId w:val="5"/>
        </w:numPr>
        <w:snapToGrid w:val="0"/>
        <w:spacing w:line="400" w:lineRule="atLeast"/>
        <w:jc w:val="both"/>
        <w:rPr>
          <w:rFonts w:hint="eastAsia" w:ascii="宋体" w:hAnsi="宋体" w:cs="宋体"/>
          <w:b/>
          <w:color w:val="000000"/>
          <w:sz w:val="24"/>
        </w:rPr>
      </w:pPr>
      <w:r>
        <w:rPr>
          <w:rFonts w:hint="eastAsia" w:ascii="宋体" w:hAnsi="宋体" w:cs="宋体"/>
          <w:b/>
          <w:color w:val="000000"/>
          <w:sz w:val="24"/>
        </w:rPr>
        <w:t>采购文件构成</w:t>
      </w:r>
    </w:p>
    <w:p>
      <w:pPr>
        <w:numPr>
          <w:ilvl w:val="1"/>
          <w:numId w:val="5"/>
        </w:numPr>
        <w:snapToGrid w:val="0"/>
        <w:spacing w:line="400" w:lineRule="atLeast"/>
        <w:jc w:val="both"/>
        <w:rPr>
          <w:rFonts w:hint="eastAsia" w:ascii="宋体" w:hAnsi="宋体" w:cs="宋体"/>
          <w:color w:val="000000"/>
        </w:rPr>
      </w:pPr>
      <w:r>
        <w:rPr>
          <w:rFonts w:hint="eastAsia" w:ascii="宋体" w:hAnsi="宋体" w:cs="宋体"/>
          <w:color w:val="000000"/>
          <w:szCs w:val="21"/>
        </w:rPr>
        <w:t>采购文件是用以阐明所需货物、服务，以及招标、投标程序和相应的合同条款。“采购文件”由下述部分组成：</w:t>
      </w:r>
    </w:p>
    <w:p>
      <w:pPr>
        <w:snapToGrid w:val="0"/>
        <w:spacing w:line="400" w:lineRule="atLeast"/>
        <w:ind w:left="851"/>
        <w:jc w:val="both"/>
        <w:rPr>
          <w:rFonts w:hint="eastAsia" w:ascii="宋体" w:hAnsi="宋体" w:cs="宋体"/>
          <w:color w:val="000000"/>
        </w:rPr>
      </w:pPr>
      <w:r>
        <w:rPr>
          <w:rFonts w:hint="eastAsia" w:ascii="宋体" w:hAnsi="宋体" w:cs="宋体"/>
          <w:color w:val="000000"/>
        </w:rPr>
        <w:t>第一部分  采购公告</w:t>
      </w:r>
    </w:p>
    <w:p>
      <w:pPr>
        <w:snapToGrid w:val="0"/>
        <w:spacing w:line="400" w:lineRule="atLeast"/>
        <w:ind w:left="851"/>
        <w:jc w:val="both"/>
        <w:rPr>
          <w:rFonts w:hint="eastAsia" w:ascii="宋体" w:hAnsi="宋体" w:cs="宋体"/>
          <w:color w:val="000000"/>
        </w:rPr>
      </w:pPr>
      <w:r>
        <w:rPr>
          <w:rFonts w:hint="eastAsia" w:ascii="宋体" w:hAnsi="宋体" w:cs="宋体"/>
          <w:color w:val="000000"/>
        </w:rPr>
        <w:t>第二部分  投标供应商须知</w:t>
      </w:r>
    </w:p>
    <w:p>
      <w:pPr>
        <w:snapToGrid w:val="0"/>
        <w:spacing w:line="400" w:lineRule="atLeast"/>
        <w:ind w:left="851"/>
        <w:jc w:val="both"/>
        <w:rPr>
          <w:rFonts w:hint="eastAsia" w:ascii="宋体" w:hAnsi="宋体" w:cs="宋体"/>
          <w:color w:val="000000"/>
        </w:rPr>
      </w:pPr>
      <w:r>
        <w:rPr>
          <w:rFonts w:hint="eastAsia" w:ascii="宋体" w:hAnsi="宋体" w:cs="宋体"/>
          <w:color w:val="000000"/>
        </w:rPr>
        <w:t>第三部分  招标内容及技术要求</w:t>
      </w:r>
    </w:p>
    <w:p>
      <w:pPr>
        <w:snapToGrid w:val="0"/>
        <w:spacing w:line="400" w:lineRule="atLeast"/>
        <w:ind w:left="851"/>
        <w:jc w:val="both"/>
        <w:rPr>
          <w:rFonts w:hint="eastAsia" w:ascii="宋体" w:hAnsi="宋体" w:cs="宋体"/>
          <w:color w:val="000000"/>
        </w:rPr>
      </w:pPr>
      <w:r>
        <w:rPr>
          <w:rFonts w:hint="eastAsia" w:ascii="宋体" w:hAnsi="宋体" w:cs="宋体"/>
          <w:color w:val="000000"/>
        </w:rPr>
        <w:t>第四部分  合同条款</w:t>
      </w:r>
    </w:p>
    <w:p>
      <w:pPr>
        <w:snapToGrid w:val="0"/>
        <w:spacing w:line="400" w:lineRule="atLeast"/>
        <w:ind w:left="851"/>
        <w:jc w:val="both"/>
        <w:rPr>
          <w:rFonts w:hint="eastAsia" w:ascii="宋体" w:hAnsi="宋体" w:cs="宋体"/>
          <w:color w:val="000000"/>
        </w:rPr>
      </w:pPr>
      <w:r>
        <w:rPr>
          <w:rFonts w:hint="eastAsia" w:ascii="宋体" w:hAnsi="宋体" w:cs="宋体"/>
          <w:color w:val="000000"/>
        </w:rPr>
        <w:t>第五部分  投标文件格式</w:t>
      </w:r>
    </w:p>
    <w:p>
      <w:pPr>
        <w:snapToGrid w:val="0"/>
        <w:spacing w:line="400" w:lineRule="atLeast"/>
        <w:ind w:left="851"/>
        <w:jc w:val="both"/>
        <w:rPr>
          <w:rFonts w:hint="eastAsia" w:ascii="宋体" w:hAnsi="宋体" w:cs="宋体"/>
          <w:color w:val="000000"/>
        </w:rPr>
      </w:pPr>
      <w:r>
        <w:rPr>
          <w:rFonts w:hint="eastAsia" w:ascii="宋体" w:hAnsi="宋体" w:cs="宋体"/>
          <w:color w:val="000000"/>
        </w:rPr>
        <w:t>第六部分  评标办法</w:t>
      </w:r>
    </w:p>
    <w:p>
      <w:pPr>
        <w:snapToGrid w:val="0"/>
        <w:spacing w:line="400" w:lineRule="atLeast"/>
        <w:ind w:left="851"/>
        <w:jc w:val="both"/>
        <w:rPr>
          <w:rFonts w:hint="eastAsia" w:ascii="宋体" w:hAnsi="宋体" w:cs="宋体"/>
          <w:color w:val="000000"/>
        </w:rPr>
      </w:pPr>
      <w:r>
        <w:rPr>
          <w:rFonts w:hint="eastAsia" w:ascii="宋体" w:hAnsi="宋体" w:cs="宋体"/>
          <w:color w:val="000000"/>
        </w:rPr>
        <w:t>第七部分  补充通知及答疑（若有 ）</w:t>
      </w:r>
    </w:p>
    <w:p>
      <w:pPr>
        <w:numPr>
          <w:ilvl w:val="1"/>
          <w:numId w:val="5"/>
        </w:numPr>
        <w:snapToGrid w:val="0"/>
        <w:spacing w:line="400" w:lineRule="atLeast"/>
        <w:jc w:val="both"/>
        <w:rPr>
          <w:rFonts w:hint="eastAsia" w:ascii="宋体" w:hAnsi="宋体" w:cs="宋体"/>
          <w:color w:val="000000"/>
          <w:szCs w:val="21"/>
        </w:rPr>
      </w:pPr>
      <w:r>
        <w:rPr>
          <w:rFonts w:hint="eastAsia" w:ascii="宋体" w:hAnsi="宋体" w:cs="宋体"/>
          <w:color w:val="000000"/>
          <w:szCs w:val="21"/>
        </w:rPr>
        <w:t>投标</w:t>
      </w:r>
      <w:r>
        <w:rPr>
          <w:rFonts w:hint="eastAsia" w:ascii="宋体" w:hAnsi="宋体" w:cs="宋体"/>
          <w:bCs/>
          <w:color w:val="000000"/>
        </w:rPr>
        <w:t>供应商</w:t>
      </w:r>
      <w:r>
        <w:rPr>
          <w:rFonts w:hint="eastAsia" w:ascii="宋体" w:hAnsi="宋体" w:cs="宋体"/>
          <w:color w:val="000000"/>
          <w:szCs w:val="21"/>
        </w:rPr>
        <w:t>应详细阅读采购文件的全部内容。如果投标</w:t>
      </w:r>
      <w:r>
        <w:rPr>
          <w:rFonts w:hint="eastAsia" w:ascii="宋体" w:hAnsi="宋体" w:cs="宋体"/>
          <w:bCs/>
          <w:color w:val="000000"/>
        </w:rPr>
        <w:t>供应商</w:t>
      </w:r>
      <w:r>
        <w:rPr>
          <w:rFonts w:hint="eastAsia" w:ascii="宋体" w:hAnsi="宋体" w:cs="宋体"/>
          <w:color w:val="000000"/>
          <w:szCs w:val="21"/>
        </w:rPr>
        <w:t>没有按照采购文件要求提交全部资料或者投标书没有对采购文件在各方面的要求都做出实质性响应，是投标</w:t>
      </w:r>
      <w:r>
        <w:rPr>
          <w:rFonts w:hint="eastAsia" w:ascii="宋体" w:hAnsi="宋体" w:cs="宋体"/>
          <w:bCs/>
          <w:color w:val="000000"/>
        </w:rPr>
        <w:t>供应商</w:t>
      </w:r>
      <w:r>
        <w:rPr>
          <w:rFonts w:hint="eastAsia" w:ascii="宋体" w:hAnsi="宋体" w:cs="宋体"/>
          <w:color w:val="000000"/>
          <w:szCs w:val="21"/>
        </w:rPr>
        <w:t>的风险。</w:t>
      </w:r>
    </w:p>
    <w:p>
      <w:pPr>
        <w:numPr>
          <w:ilvl w:val="1"/>
          <w:numId w:val="5"/>
        </w:numPr>
        <w:snapToGrid w:val="0"/>
        <w:spacing w:line="400" w:lineRule="atLeast"/>
        <w:jc w:val="both"/>
        <w:rPr>
          <w:rFonts w:hint="eastAsia" w:ascii="宋体" w:hAnsi="宋体" w:cs="宋体"/>
          <w:color w:val="000000"/>
          <w:szCs w:val="21"/>
        </w:rPr>
      </w:pPr>
      <w:r>
        <w:rPr>
          <w:rFonts w:hint="eastAsia" w:ascii="宋体" w:hAnsi="宋体" w:cs="宋体"/>
          <w:color w:val="000000"/>
          <w:szCs w:val="21"/>
        </w:rPr>
        <w:t>本采购文件要求投标</w:t>
      </w:r>
      <w:r>
        <w:rPr>
          <w:rFonts w:hint="eastAsia" w:ascii="宋体" w:hAnsi="宋体" w:cs="宋体"/>
          <w:bCs/>
          <w:color w:val="000000"/>
        </w:rPr>
        <w:t>供应商</w:t>
      </w:r>
      <w:r>
        <w:rPr>
          <w:rFonts w:hint="eastAsia" w:ascii="宋体" w:hAnsi="宋体" w:cs="宋体"/>
          <w:color w:val="000000"/>
          <w:szCs w:val="21"/>
        </w:rPr>
        <w:t>作出实质性响应的有关技术和商务条款，将在该条款前以“▲”醒目标识。</w:t>
      </w:r>
    </w:p>
    <w:p>
      <w:pPr>
        <w:numPr>
          <w:ilvl w:val="0"/>
          <w:numId w:val="5"/>
        </w:numPr>
        <w:snapToGrid w:val="0"/>
        <w:spacing w:line="400" w:lineRule="atLeast"/>
        <w:jc w:val="both"/>
        <w:rPr>
          <w:rFonts w:hint="eastAsia" w:ascii="宋体" w:hAnsi="宋体" w:cs="宋体"/>
          <w:b/>
          <w:color w:val="000000"/>
          <w:sz w:val="24"/>
        </w:rPr>
      </w:pPr>
      <w:r>
        <w:rPr>
          <w:rFonts w:hint="eastAsia" w:ascii="宋体" w:hAnsi="宋体" w:cs="宋体"/>
          <w:b/>
          <w:color w:val="000000"/>
          <w:sz w:val="24"/>
        </w:rPr>
        <w:t>采购文件的澄清</w:t>
      </w:r>
    </w:p>
    <w:p>
      <w:pPr>
        <w:numPr>
          <w:ilvl w:val="1"/>
          <w:numId w:val="5"/>
        </w:numPr>
        <w:snapToGrid w:val="0"/>
        <w:spacing w:line="400" w:lineRule="atLeast"/>
        <w:jc w:val="both"/>
        <w:rPr>
          <w:rFonts w:hint="eastAsia" w:ascii="宋体" w:hAnsi="宋体" w:cs="宋体"/>
          <w:color w:val="000000"/>
          <w:sz w:val="24"/>
        </w:rPr>
      </w:pPr>
      <w:r>
        <w:rPr>
          <w:rFonts w:hint="eastAsia" w:ascii="宋体" w:hAnsi="宋体" w:cs="宋体"/>
          <w:color w:val="000000"/>
        </w:rPr>
        <w:t>任何要求对采购文件进行澄清的投标</w:t>
      </w:r>
      <w:r>
        <w:rPr>
          <w:rFonts w:hint="eastAsia" w:ascii="宋体" w:hAnsi="宋体" w:cs="宋体"/>
          <w:bCs/>
          <w:color w:val="000000"/>
        </w:rPr>
        <w:t>供应商</w:t>
      </w:r>
      <w:r>
        <w:rPr>
          <w:rFonts w:hint="eastAsia" w:ascii="宋体" w:hAnsi="宋体" w:cs="宋体"/>
          <w:color w:val="000000"/>
        </w:rPr>
        <w:t>，均应在答疑截止期规定时间以前按采购公告书中的通讯地址以书面形式传真或寄送给采购代理机构，采购代理机构对答疑截止期规定时间以前收到的任何澄清要求将以书面形式予以答复，同时将以书面、传真或在“</w:t>
      </w:r>
      <w:r>
        <w:rPr>
          <w:rFonts w:hint="eastAsia" w:ascii="宋体" w:hAnsi="宋体" w:cs="宋体"/>
          <w:color w:val="000000"/>
          <w:szCs w:val="21"/>
        </w:rPr>
        <w:t>浙江省政府采购网</w:t>
      </w:r>
      <w:r>
        <w:rPr>
          <w:rFonts w:hint="eastAsia" w:ascii="宋体" w:hAnsi="宋体" w:cs="宋体"/>
          <w:color w:val="000000"/>
        </w:rPr>
        <w:t>”发布公告等类似的形式通知已领取采购文件的每一投标</w:t>
      </w:r>
      <w:r>
        <w:rPr>
          <w:rFonts w:hint="eastAsia" w:ascii="宋体" w:hAnsi="宋体" w:cs="宋体"/>
          <w:bCs/>
          <w:color w:val="000000"/>
        </w:rPr>
        <w:t>供应商</w:t>
      </w:r>
      <w:r>
        <w:rPr>
          <w:rFonts w:hint="eastAsia" w:ascii="宋体" w:hAnsi="宋体" w:cs="宋体"/>
          <w:color w:val="000000"/>
        </w:rPr>
        <w:t>。答复中包括原提出的问题，但不包括问题的来源。</w:t>
      </w:r>
    </w:p>
    <w:p>
      <w:pPr>
        <w:numPr>
          <w:ilvl w:val="1"/>
          <w:numId w:val="5"/>
        </w:numPr>
        <w:snapToGrid w:val="0"/>
        <w:spacing w:line="400" w:lineRule="atLeast"/>
        <w:jc w:val="both"/>
        <w:rPr>
          <w:rFonts w:hint="eastAsia" w:ascii="宋体" w:hAnsi="宋体" w:cs="宋体"/>
          <w:color w:val="000000"/>
          <w:sz w:val="24"/>
        </w:rPr>
      </w:pPr>
      <w:r>
        <w:rPr>
          <w:rFonts w:hint="eastAsia" w:ascii="宋体" w:hAnsi="宋体" w:cs="宋体"/>
          <w:color w:val="000000"/>
        </w:rPr>
        <w:t>采购代理机构将视情况确定是否有必要召开标前会，如果召开时会将标前会的通知（包括时间和地点）发给所有投标</w:t>
      </w:r>
      <w:r>
        <w:rPr>
          <w:rFonts w:hint="eastAsia" w:ascii="宋体" w:hAnsi="宋体" w:cs="宋体"/>
          <w:bCs/>
          <w:color w:val="000000"/>
        </w:rPr>
        <w:t>供应商</w:t>
      </w:r>
      <w:r>
        <w:rPr>
          <w:rFonts w:hint="eastAsia" w:ascii="宋体" w:hAnsi="宋体" w:cs="宋体"/>
          <w:color w:val="000000"/>
        </w:rPr>
        <w:t>。</w:t>
      </w:r>
    </w:p>
    <w:p>
      <w:pPr>
        <w:numPr>
          <w:ilvl w:val="0"/>
          <w:numId w:val="5"/>
        </w:numPr>
        <w:snapToGrid w:val="0"/>
        <w:spacing w:line="400" w:lineRule="atLeast"/>
        <w:jc w:val="both"/>
        <w:rPr>
          <w:rFonts w:hint="eastAsia" w:ascii="宋体" w:hAnsi="宋体" w:cs="宋体"/>
          <w:b/>
          <w:color w:val="000000"/>
          <w:sz w:val="24"/>
        </w:rPr>
      </w:pPr>
      <w:r>
        <w:rPr>
          <w:rFonts w:hint="eastAsia" w:ascii="宋体" w:hAnsi="宋体" w:cs="宋体"/>
          <w:b/>
          <w:color w:val="000000"/>
          <w:sz w:val="24"/>
        </w:rPr>
        <w:t>采购文件的修改</w:t>
      </w:r>
    </w:p>
    <w:p>
      <w:pPr>
        <w:numPr>
          <w:ilvl w:val="1"/>
          <w:numId w:val="5"/>
        </w:numPr>
        <w:snapToGrid w:val="0"/>
        <w:spacing w:line="400" w:lineRule="atLeast"/>
        <w:jc w:val="both"/>
        <w:rPr>
          <w:rFonts w:hint="eastAsia" w:ascii="宋体" w:hAnsi="宋体" w:cs="宋体"/>
          <w:color w:val="000000"/>
        </w:rPr>
      </w:pPr>
      <w:r>
        <w:rPr>
          <w:rFonts w:hint="eastAsia" w:ascii="宋体" w:hAnsi="宋体" w:cs="宋体"/>
          <w:color w:val="000000"/>
        </w:rPr>
        <w:t>在投标截止时间前，采购代理机构无论是出于何种原因，均可对采购文件用补充文件的方式进行修改。</w:t>
      </w:r>
    </w:p>
    <w:p>
      <w:pPr>
        <w:numPr>
          <w:ilvl w:val="1"/>
          <w:numId w:val="5"/>
        </w:numPr>
        <w:snapToGrid w:val="0"/>
        <w:spacing w:line="400" w:lineRule="atLeast"/>
        <w:jc w:val="both"/>
        <w:rPr>
          <w:rFonts w:hint="eastAsia" w:ascii="宋体" w:hAnsi="宋体" w:cs="宋体"/>
          <w:color w:val="000000"/>
        </w:rPr>
      </w:pPr>
      <w:r>
        <w:rPr>
          <w:rFonts w:hint="eastAsia" w:ascii="宋体" w:hAnsi="宋体" w:cs="宋体"/>
          <w:color w:val="000000"/>
        </w:rPr>
        <w:t>对采购文件的修改，将以书面、电子邮件或传真的形式或将以在“浙江省政府采购网”发布公告等类似的形式通知已领取采购文件的每一投标供应商。投标供应商应立即以书面形式回复确认已收到修改文件。</w:t>
      </w:r>
    </w:p>
    <w:p>
      <w:pPr>
        <w:numPr>
          <w:ilvl w:val="1"/>
          <w:numId w:val="5"/>
        </w:numPr>
        <w:snapToGrid w:val="0"/>
        <w:spacing w:line="400" w:lineRule="atLeast"/>
        <w:jc w:val="both"/>
        <w:rPr>
          <w:rFonts w:hint="eastAsia" w:ascii="宋体" w:hAnsi="宋体" w:cs="宋体"/>
          <w:color w:val="000000"/>
        </w:rPr>
      </w:pPr>
      <w:r>
        <w:rPr>
          <w:rFonts w:hint="eastAsia" w:ascii="宋体" w:hAnsi="宋体" w:cs="宋体"/>
          <w:color w:val="000000"/>
        </w:rPr>
        <w:t>为使投标</w:t>
      </w:r>
      <w:r>
        <w:rPr>
          <w:rFonts w:hint="eastAsia" w:ascii="宋体" w:hAnsi="宋体" w:cs="宋体"/>
          <w:bCs/>
          <w:color w:val="000000"/>
        </w:rPr>
        <w:t>供应商</w:t>
      </w:r>
      <w:r>
        <w:rPr>
          <w:rFonts w:hint="eastAsia" w:ascii="宋体" w:hAnsi="宋体" w:cs="宋体"/>
          <w:color w:val="000000"/>
        </w:rPr>
        <w:t>有足够的时间按采购文件的修改要求修正投标文件，采购人可酌情推迟投标的截止日期和开标日期，并将具体变更情况在</w:t>
      </w:r>
      <w:r>
        <w:rPr>
          <w:rFonts w:hint="eastAsia" w:ascii="宋体" w:hAnsi="宋体" w:cs="宋体"/>
          <w:color w:val="000000"/>
          <w:szCs w:val="21"/>
        </w:rPr>
        <w:t>“瑞安市人民政府—公共资源交易网”（http://www.ruian.gov.cn）及“浙江省政府采购网”（http://zfcg.czt.zj.gov.cn/）</w:t>
      </w:r>
      <w:r>
        <w:rPr>
          <w:rFonts w:hint="eastAsia" w:ascii="宋体" w:hAnsi="宋体" w:cs="宋体"/>
          <w:color w:val="000000"/>
        </w:rPr>
        <w:t>发布公告等类似的形式通知上述每一投标</w:t>
      </w:r>
      <w:r>
        <w:rPr>
          <w:rFonts w:hint="eastAsia" w:ascii="宋体" w:hAnsi="宋体" w:cs="宋体"/>
          <w:bCs/>
          <w:color w:val="000000"/>
        </w:rPr>
        <w:t>供应商</w:t>
      </w:r>
      <w:r>
        <w:rPr>
          <w:rFonts w:hint="eastAsia" w:ascii="宋体" w:hAnsi="宋体" w:cs="宋体"/>
          <w:color w:val="000000"/>
        </w:rPr>
        <w:t>。</w:t>
      </w:r>
    </w:p>
    <w:p>
      <w:pPr>
        <w:numPr>
          <w:ilvl w:val="1"/>
          <w:numId w:val="5"/>
        </w:numPr>
        <w:snapToGrid w:val="0"/>
        <w:spacing w:line="400" w:lineRule="atLeast"/>
        <w:jc w:val="both"/>
        <w:rPr>
          <w:rFonts w:hint="eastAsia" w:ascii="宋体" w:hAnsi="宋体" w:cs="宋体"/>
          <w:color w:val="000000"/>
        </w:rPr>
      </w:pPr>
      <w:r>
        <w:rPr>
          <w:rFonts w:hint="eastAsia" w:ascii="宋体" w:hAnsi="宋体" w:cs="宋体"/>
          <w:color w:val="000000"/>
        </w:rPr>
        <w:t>补充文件将作为采购文件的组成部分，对所有投标</w:t>
      </w:r>
      <w:r>
        <w:rPr>
          <w:rFonts w:hint="eastAsia" w:ascii="宋体" w:hAnsi="宋体" w:cs="宋体"/>
          <w:bCs/>
          <w:color w:val="000000"/>
        </w:rPr>
        <w:t>供应商</w:t>
      </w:r>
      <w:r>
        <w:rPr>
          <w:rFonts w:hint="eastAsia" w:ascii="宋体" w:hAnsi="宋体" w:cs="宋体"/>
          <w:color w:val="000000"/>
        </w:rPr>
        <w:t>有约束力。</w:t>
      </w:r>
    </w:p>
    <w:p>
      <w:pPr>
        <w:pStyle w:val="3"/>
        <w:numPr>
          <w:ilvl w:val="0"/>
          <w:numId w:val="0"/>
        </w:numPr>
        <w:spacing w:before="156" w:beforeLines="50" w:after="156" w:afterLines="50" w:line="240" w:lineRule="auto"/>
        <w:jc w:val="center"/>
        <w:rPr>
          <w:rFonts w:hint="eastAsia" w:ascii="宋体" w:hAnsi="宋体" w:cs="宋体"/>
          <w:color w:val="000000"/>
          <w:sz w:val="24"/>
          <w:szCs w:val="24"/>
        </w:rPr>
      </w:pPr>
      <w:bookmarkStart w:id="41" w:name="_Toc860"/>
      <w:r>
        <w:rPr>
          <w:rFonts w:hint="eastAsia" w:ascii="宋体" w:hAnsi="宋体" w:cs="宋体"/>
          <w:color w:val="000000"/>
          <w:sz w:val="24"/>
          <w:szCs w:val="24"/>
        </w:rPr>
        <w:t>（四）投标文件的编制</w:t>
      </w:r>
      <w:bookmarkEnd w:id="41"/>
    </w:p>
    <w:p>
      <w:pPr>
        <w:numPr>
          <w:ilvl w:val="0"/>
          <w:numId w:val="5"/>
        </w:numPr>
        <w:tabs>
          <w:tab w:val="left" w:pos="2450"/>
        </w:tabs>
        <w:snapToGrid w:val="0"/>
        <w:spacing w:line="390" w:lineRule="exact"/>
        <w:jc w:val="both"/>
        <w:rPr>
          <w:rFonts w:hint="eastAsia" w:ascii="宋体" w:hAnsi="宋体" w:cs="宋体"/>
          <w:b/>
          <w:bCs/>
          <w:color w:val="000000"/>
          <w:sz w:val="24"/>
        </w:rPr>
      </w:pPr>
      <w:r>
        <w:rPr>
          <w:rFonts w:hint="eastAsia" w:ascii="宋体" w:hAnsi="宋体" w:cs="宋体"/>
          <w:b/>
          <w:bCs/>
          <w:color w:val="000000"/>
          <w:sz w:val="24"/>
        </w:rPr>
        <w:t>投标文件的说明</w:t>
      </w:r>
    </w:p>
    <w:p>
      <w:pPr>
        <w:numPr>
          <w:ilvl w:val="1"/>
          <w:numId w:val="5"/>
        </w:numPr>
        <w:tabs>
          <w:tab w:val="left" w:pos="2450"/>
        </w:tabs>
        <w:snapToGrid w:val="0"/>
        <w:spacing w:line="390" w:lineRule="exact"/>
        <w:jc w:val="both"/>
        <w:rPr>
          <w:rFonts w:hint="eastAsia" w:ascii="宋体" w:hAnsi="宋体" w:cs="宋体"/>
          <w:color w:val="000000"/>
        </w:rPr>
      </w:pPr>
      <w:r>
        <w:rPr>
          <w:rFonts w:hint="eastAsia" w:ascii="宋体" w:hAnsi="宋体" w:cs="宋体"/>
          <w:color w:val="000000"/>
        </w:rPr>
        <w:t>投标文件应字迹清楚、内容齐全、不得涂改。如有修改，修改处须有法定代表人或其同一授权代表签章。</w:t>
      </w:r>
    </w:p>
    <w:p>
      <w:pPr>
        <w:numPr>
          <w:ilvl w:val="1"/>
          <w:numId w:val="5"/>
        </w:numPr>
        <w:tabs>
          <w:tab w:val="left" w:pos="2450"/>
        </w:tabs>
        <w:snapToGrid w:val="0"/>
        <w:spacing w:line="390" w:lineRule="exact"/>
        <w:jc w:val="both"/>
        <w:rPr>
          <w:rFonts w:hint="eastAsia" w:ascii="宋体" w:hAnsi="宋体" w:cs="宋体"/>
          <w:color w:val="000000"/>
        </w:rPr>
      </w:pPr>
      <w:r>
        <w:rPr>
          <w:rFonts w:hint="eastAsia" w:ascii="宋体" w:hAnsi="宋体" w:cs="宋体"/>
          <w:color w:val="000000"/>
        </w:rPr>
        <w:t>投标</w:t>
      </w:r>
      <w:r>
        <w:rPr>
          <w:rFonts w:hint="eastAsia" w:ascii="宋体" w:hAnsi="宋体" w:cs="宋体"/>
          <w:bCs/>
          <w:color w:val="000000"/>
        </w:rPr>
        <w:t>供应商</w:t>
      </w:r>
      <w:r>
        <w:rPr>
          <w:rFonts w:hint="eastAsia" w:ascii="宋体" w:hAnsi="宋体" w:cs="宋体"/>
          <w:color w:val="000000"/>
        </w:rPr>
        <w:t>必须按采购文件的要求提供相关技术参数、资料，包括采用的计量单位，并保证投标文件的正确性和真实性，否则评标委员会将作出不利于其投标的评定。技术和商务如有偏离均应填写偏离表。不按采购文件的要求提供的投标文件可能导致被拒绝。</w:t>
      </w:r>
    </w:p>
    <w:p>
      <w:pPr>
        <w:numPr>
          <w:ilvl w:val="0"/>
          <w:numId w:val="5"/>
        </w:numPr>
        <w:tabs>
          <w:tab w:val="left" w:pos="2450"/>
        </w:tabs>
        <w:snapToGrid w:val="0"/>
        <w:spacing w:line="390" w:lineRule="exact"/>
        <w:jc w:val="both"/>
        <w:rPr>
          <w:rFonts w:hint="eastAsia" w:ascii="宋体" w:hAnsi="宋体" w:cs="宋体"/>
          <w:b/>
          <w:color w:val="000000"/>
          <w:sz w:val="24"/>
        </w:rPr>
      </w:pPr>
      <w:r>
        <w:rPr>
          <w:rFonts w:hint="eastAsia" w:ascii="宋体" w:hAnsi="宋体" w:cs="宋体"/>
          <w:b/>
          <w:color w:val="000000"/>
          <w:sz w:val="24"/>
        </w:rPr>
        <w:t>投标文件的组成</w:t>
      </w:r>
    </w:p>
    <w:p>
      <w:pPr>
        <w:numPr>
          <w:ilvl w:val="1"/>
          <w:numId w:val="5"/>
        </w:numPr>
        <w:tabs>
          <w:tab w:val="left" w:pos="2450"/>
        </w:tabs>
        <w:snapToGrid w:val="0"/>
        <w:spacing w:line="390" w:lineRule="exact"/>
        <w:jc w:val="both"/>
        <w:rPr>
          <w:rFonts w:hint="eastAsia" w:ascii="宋体" w:hAnsi="宋体" w:cs="宋体"/>
          <w:color w:val="000000"/>
          <w:sz w:val="24"/>
        </w:rPr>
      </w:pPr>
      <w:r>
        <w:rPr>
          <w:rFonts w:hint="eastAsia" w:ascii="宋体" w:hAnsi="宋体" w:cs="宋体"/>
          <w:color w:val="000000"/>
        </w:rPr>
        <w:t>投标供应商编写的投标文件应包括下列部分：</w:t>
      </w:r>
    </w:p>
    <w:p>
      <w:pPr>
        <w:pStyle w:val="183"/>
        <w:rPr>
          <w:rFonts w:hint="eastAsia" w:ascii="宋体" w:hAnsi="宋体" w:cs="宋体"/>
          <w:b/>
          <w:bCs/>
          <w:color w:val="000000"/>
        </w:rPr>
      </w:pPr>
      <w:r>
        <w:rPr>
          <w:rFonts w:hint="eastAsia" w:ascii="宋体" w:hAnsi="宋体" w:cs="宋体"/>
          <w:b/>
          <w:bCs/>
          <w:color w:val="000000"/>
        </w:rPr>
        <w:t>一、资格审查文件</w:t>
      </w:r>
    </w:p>
    <w:p>
      <w:pPr>
        <w:numPr>
          <w:ilvl w:val="0"/>
          <w:numId w:val="6"/>
        </w:numPr>
        <w:tabs>
          <w:tab w:val="left" w:pos="1260"/>
        </w:tabs>
        <w:snapToGrid w:val="0"/>
        <w:spacing w:line="400" w:lineRule="exact"/>
        <w:ind w:left="1066" w:leftChars="200" w:hanging="646" w:hangingChars="308"/>
        <w:jc w:val="both"/>
        <w:rPr>
          <w:rFonts w:hint="eastAsia" w:ascii="宋体" w:hAnsi="宋体" w:cs="宋体"/>
          <w:color w:val="000000"/>
          <w:szCs w:val="24"/>
        </w:rPr>
      </w:pPr>
      <w:r>
        <w:rPr>
          <w:rFonts w:hint="eastAsia" w:ascii="宋体" w:hAnsi="宋体" w:cs="宋体"/>
          <w:color w:val="000000"/>
          <w:szCs w:val="21"/>
        </w:rPr>
        <w:t>关于资格、资质证明文件的声明函。                          （见第五部分附件一）</w:t>
      </w:r>
    </w:p>
    <w:p>
      <w:pPr>
        <w:pStyle w:val="17"/>
        <w:numPr>
          <w:ilvl w:val="0"/>
          <w:numId w:val="7"/>
        </w:numPr>
        <w:spacing w:line="400" w:lineRule="exact"/>
        <w:ind w:left="1058" w:leftChars="401" w:hanging="216" w:hangingChars="103"/>
        <w:rPr>
          <w:rFonts w:hint="eastAsia" w:ascii="宋体" w:hAnsi="宋体" w:eastAsia="宋体" w:cs="宋体"/>
          <w:color w:val="000000"/>
          <w:kern w:val="0"/>
          <w:sz w:val="21"/>
          <w:szCs w:val="24"/>
        </w:rPr>
      </w:pPr>
      <w:r>
        <w:rPr>
          <w:rFonts w:hint="eastAsia" w:ascii="宋体" w:hAnsi="宋体" w:eastAsia="宋体" w:cs="宋体"/>
          <w:color w:val="000000"/>
          <w:kern w:val="0"/>
          <w:sz w:val="21"/>
          <w:szCs w:val="24"/>
        </w:rPr>
        <w:t>供应商有效的营业执照扫描件；</w:t>
      </w:r>
    </w:p>
    <w:p>
      <w:pPr>
        <w:pStyle w:val="17"/>
        <w:numPr>
          <w:ilvl w:val="0"/>
          <w:numId w:val="7"/>
        </w:numPr>
        <w:spacing w:line="400" w:lineRule="exact"/>
        <w:ind w:left="1058" w:leftChars="401" w:hanging="216" w:hangingChars="103"/>
        <w:rPr>
          <w:rFonts w:hint="eastAsia" w:ascii="宋体" w:hAnsi="宋体" w:eastAsia="宋体" w:cs="宋体"/>
          <w:color w:val="000000"/>
          <w:kern w:val="0"/>
          <w:sz w:val="21"/>
          <w:szCs w:val="24"/>
        </w:rPr>
      </w:pPr>
      <w:r>
        <w:rPr>
          <w:rFonts w:hint="eastAsia" w:ascii="宋体" w:hAnsi="宋体" w:eastAsia="宋体" w:cs="宋体"/>
          <w:color w:val="000000"/>
          <w:kern w:val="0"/>
          <w:sz w:val="21"/>
          <w:szCs w:val="24"/>
        </w:rPr>
        <w:t>供应商相关资质证明文件扫描件；</w:t>
      </w:r>
    </w:p>
    <w:p>
      <w:pPr>
        <w:pStyle w:val="17"/>
        <w:numPr>
          <w:ilvl w:val="0"/>
          <w:numId w:val="7"/>
        </w:numPr>
        <w:spacing w:line="400" w:lineRule="exact"/>
        <w:ind w:left="1058" w:leftChars="401" w:hanging="216" w:hangingChars="103"/>
        <w:rPr>
          <w:rFonts w:hint="eastAsia" w:ascii="宋体" w:hAnsi="宋体" w:eastAsia="宋体" w:cs="宋体"/>
          <w:color w:val="000000"/>
          <w:kern w:val="0"/>
          <w:sz w:val="21"/>
          <w:szCs w:val="24"/>
        </w:rPr>
      </w:pPr>
      <w:r>
        <w:rPr>
          <w:rFonts w:hint="eastAsia" w:ascii="宋体" w:hAnsi="宋体" w:eastAsia="宋体" w:cs="宋体"/>
          <w:color w:val="000000"/>
          <w:kern w:val="0"/>
          <w:sz w:val="21"/>
          <w:szCs w:val="24"/>
        </w:rPr>
        <w:t>供应商的其他证书扫描件（如有）。</w:t>
      </w:r>
    </w:p>
    <w:p>
      <w:pPr>
        <w:numPr>
          <w:ilvl w:val="0"/>
          <w:numId w:val="6"/>
        </w:numPr>
        <w:tabs>
          <w:tab w:val="left" w:pos="1260"/>
        </w:tabs>
        <w:snapToGrid w:val="0"/>
        <w:spacing w:line="400" w:lineRule="exact"/>
        <w:ind w:left="1066" w:leftChars="200" w:hanging="646" w:hangingChars="308"/>
        <w:rPr>
          <w:rFonts w:hint="eastAsia" w:ascii="宋体" w:hAnsi="宋体" w:cs="宋体"/>
          <w:color w:val="000000"/>
          <w:szCs w:val="21"/>
        </w:rPr>
      </w:pPr>
      <w:r>
        <w:rPr>
          <w:rFonts w:hint="eastAsia" w:ascii="宋体" w:hAnsi="宋体" w:cs="宋体"/>
          <w:bCs/>
          <w:color w:val="000000"/>
          <w:szCs w:val="24"/>
        </w:rPr>
        <w:t>关于满足《中华人民共和国政府采购法》第二十二条规定的承诺函。</w:t>
      </w:r>
      <w:r>
        <w:rPr>
          <w:rFonts w:hint="eastAsia" w:ascii="宋体" w:hAnsi="宋体" w:cs="宋体"/>
          <w:color w:val="000000"/>
          <w:szCs w:val="21"/>
        </w:rPr>
        <w:t xml:space="preserve"> </w:t>
      </w:r>
    </w:p>
    <w:p>
      <w:pPr>
        <w:tabs>
          <w:tab w:val="left" w:pos="128"/>
          <w:tab w:val="left" w:pos="1260"/>
        </w:tabs>
        <w:snapToGrid w:val="0"/>
        <w:spacing w:line="400" w:lineRule="exact"/>
        <w:ind w:left="-227" w:leftChars="-108" w:firstLine="7140" w:firstLineChars="3400"/>
        <w:rPr>
          <w:rFonts w:hint="eastAsia" w:ascii="宋体" w:hAnsi="宋体" w:cs="宋体"/>
          <w:color w:val="000000"/>
          <w:szCs w:val="21"/>
        </w:rPr>
      </w:pPr>
      <w:r>
        <w:rPr>
          <w:rFonts w:hint="eastAsia" w:ascii="宋体" w:hAnsi="宋体" w:cs="宋体"/>
          <w:color w:val="000000"/>
          <w:szCs w:val="21"/>
        </w:rPr>
        <w:t>（见第五部分附件二）</w:t>
      </w:r>
    </w:p>
    <w:p>
      <w:pPr>
        <w:numPr>
          <w:ilvl w:val="0"/>
          <w:numId w:val="6"/>
        </w:numPr>
        <w:tabs>
          <w:tab w:val="left" w:pos="1260"/>
        </w:tabs>
        <w:snapToGrid w:val="0"/>
        <w:spacing w:line="400" w:lineRule="exact"/>
        <w:ind w:left="1066" w:leftChars="200" w:hanging="646" w:hangingChars="308"/>
        <w:jc w:val="both"/>
        <w:rPr>
          <w:rFonts w:hint="eastAsia" w:ascii="宋体" w:hAnsi="宋体" w:cs="宋体"/>
          <w:color w:val="000000"/>
        </w:rPr>
      </w:pPr>
      <w:r>
        <w:rPr>
          <w:rFonts w:hint="eastAsia" w:ascii="宋体" w:hAnsi="宋体" w:cs="宋体"/>
          <w:color w:val="000000"/>
          <w:szCs w:val="21"/>
        </w:rPr>
        <w:t xml:space="preserve"> 未被“信用中国”、“中国政府采购网”列入失信被执行人、重大违法案件当事人名单、政府采购严重违法失信行为记录名单。（以采购组织机构在开标当日在“信用中国”（www.creditchina.gov.cn）、中国政府采购网（www.ccgp.gov.cn）网页查询记录为准。）</w:t>
      </w:r>
    </w:p>
    <w:p>
      <w:pPr>
        <w:numPr>
          <w:ilvl w:val="0"/>
          <w:numId w:val="6"/>
        </w:numPr>
        <w:tabs>
          <w:tab w:val="left" w:pos="1260"/>
        </w:tabs>
        <w:snapToGrid w:val="0"/>
        <w:spacing w:line="400" w:lineRule="exact"/>
        <w:ind w:left="1066" w:leftChars="200" w:hanging="646" w:hangingChars="308"/>
        <w:jc w:val="both"/>
        <w:rPr>
          <w:rFonts w:hint="eastAsia" w:ascii="宋体" w:hAnsi="宋体" w:cs="宋体"/>
          <w:color w:val="000000"/>
        </w:rPr>
      </w:pPr>
      <w:r>
        <w:rPr>
          <w:rFonts w:hint="eastAsia" w:ascii="宋体" w:hAnsi="宋体" w:cs="宋体"/>
          <w:color w:val="000000"/>
        </w:rPr>
        <w:t xml:space="preserve"> 法定代表人授权委托书；                                  （见第五部分附件三-1）</w:t>
      </w:r>
    </w:p>
    <w:p>
      <w:pPr>
        <w:numPr>
          <w:ilvl w:val="0"/>
          <w:numId w:val="6"/>
        </w:numPr>
        <w:tabs>
          <w:tab w:val="left" w:pos="1260"/>
        </w:tabs>
        <w:snapToGrid w:val="0"/>
        <w:spacing w:line="400" w:lineRule="exact"/>
        <w:ind w:left="1066" w:leftChars="200" w:hanging="646" w:hangingChars="308"/>
        <w:jc w:val="both"/>
        <w:rPr>
          <w:rFonts w:hint="eastAsia" w:ascii="宋体" w:hAnsi="宋体" w:cs="宋体"/>
          <w:color w:val="000000"/>
        </w:rPr>
      </w:pPr>
      <w:r>
        <w:rPr>
          <w:rFonts w:hint="eastAsia" w:ascii="宋体" w:hAnsi="宋体" w:cs="宋体"/>
          <w:color w:val="000000"/>
        </w:rPr>
        <w:t xml:space="preserve"> 法定代表人身份证明；                                    （见第五部分附件三-2）</w:t>
      </w:r>
    </w:p>
    <w:p>
      <w:pPr>
        <w:numPr>
          <w:ilvl w:val="0"/>
          <w:numId w:val="6"/>
        </w:numPr>
        <w:tabs>
          <w:tab w:val="left" w:pos="1260"/>
        </w:tabs>
        <w:snapToGrid w:val="0"/>
        <w:spacing w:line="400" w:lineRule="exact"/>
        <w:ind w:left="1066" w:leftChars="200" w:hanging="646" w:hangingChars="308"/>
        <w:jc w:val="both"/>
        <w:rPr>
          <w:rFonts w:hint="eastAsia" w:ascii="宋体" w:hAnsi="宋体" w:cs="宋体"/>
          <w:color w:val="000000"/>
        </w:rPr>
      </w:pPr>
      <w:r>
        <w:rPr>
          <w:rFonts w:hint="eastAsia" w:ascii="宋体" w:hAnsi="宋体" w:cs="宋体"/>
          <w:color w:val="000000"/>
          <w:szCs w:val="21"/>
        </w:rPr>
        <w:t xml:space="preserve"> 中小企业声明函；                                          （见第五部分附件四）</w:t>
      </w:r>
    </w:p>
    <w:p>
      <w:pPr>
        <w:numPr>
          <w:ilvl w:val="0"/>
          <w:numId w:val="6"/>
        </w:numPr>
        <w:tabs>
          <w:tab w:val="left" w:pos="1260"/>
        </w:tabs>
        <w:snapToGrid w:val="0"/>
        <w:spacing w:line="400" w:lineRule="exact"/>
        <w:ind w:left="1066" w:leftChars="200" w:hanging="646" w:hangingChars="308"/>
        <w:jc w:val="both"/>
        <w:rPr>
          <w:rFonts w:hint="eastAsia" w:ascii="宋体" w:hAnsi="宋体" w:cs="宋体"/>
          <w:color w:val="000000"/>
        </w:rPr>
      </w:pPr>
      <w:r>
        <w:rPr>
          <w:rFonts w:hint="eastAsia" w:ascii="宋体" w:hAnsi="宋体" w:cs="宋体"/>
          <w:color w:val="000000"/>
        </w:rPr>
        <w:t>残疾人福利性单位声明函；（残疾人福利性单位投标时适用）    （见第五部分附件五）</w:t>
      </w:r>
    </w:p>
    <w:p>
      <w:pPr>
        <w:numPr>
          <w:ilvl w:val="0"/>
          <w:numId w:val="6"/>
        </w:numPr>
        <w:tabs>
          <w:tab w:val="left" w:pos="1260"/>
        </w:tabs>
        <w:snapToGrid w:val="0"/>
        <w:spacing w:line="400" w:lineRule="exact"/>
        <w:ind w:left="1066" w:leftChars="200" w:hanging="646" w:hangingChars="308"/>
        <w:jc w:val="both"/>
        <w:rPr>
          <w:rFonts w:hint="eastAsia" w:ascii="宋体" w:hAnsi="宋体" w:cs="宋体"/>
          <w:color w:val="000000"/>
        </w:rPr>
      </w:pPr>
      <w:r>
        <w:rPr>
          <w:rFonts w:hint="eastAsia" w:ascii="宋体" w:hAnsi="宋体" w:cs="宋体"/>
          <w:color w:val="000000"/>
          <w:szCs w:val="21"/>
        </w:rPr>
        <w:t>省级以上监狱管理局、戒毒管理局（含新疆生产建设兵团）出具的属于监狱企业的证明文件。（监狱企业投标时适用）</w:t>
      </w:r>
    </w:p>
    <w:p>
      <w:pPr>
        <w:pStyle w:val="183"/>
        <w:numPr>
          <w:ilvl w:val="0"/>
          <w:numId w:val="8"/>
        </w:numPr>
        <w:rPr>
          <w:rFonts w:hint="eastAsia" w:ascii="宋体" w:hAnsi="宋体" w:cs="宋体"/>
          <w:b/>
          <w:bCs/>
          <w:color w:val="000000"/>
        </w:rPr>
      </w:pPr>
      <w:r>
        <w:rPr>
          <w:rFonts w:hint="eastAsia" w:ascii="宋体" w:hAnsi="宋体" w:cs="宋体"/>
          <w:b/>
          <w:bCs/>
          <w:color w:val="000000"/>
        </w:rPr>
        <w:t>商务技术文件</w:t>
      </w:r>
    </w:p>
    <w:p>
      <w:pPr>
        <w:numPr>
          <w:ilvl w:val="0"/>
          <w:numId w:val="9"/>
        </w:numPr>
        <w:tabs>
          <w:tab w:val="left" w:pos="1260"/>
        </w:tabs>
        <w:snapToGrid w:val="0"/>
        <w:spacing w:line="400" w:lineRule="exact"/>
        <w:ind w:left="1066" w:leftChars="200" w:hanging="646" w:hangingChars="308"/>
        <w:jc w:val="both"/>
        <w:rPr>
          <w:rFonts w:hint="eastAsia" w:ascii="宋体" w:hAnsi="宋体" w:cs="宋体"/>
          <w:color w:val="000000"/>
          <w:szCs w:val="21"/>
        </w:rPr>
      </w:pPr>
      <w:r>
        <w:rPr>
          <w:rFonts w:hint="eastAsia" w:ascii="宋体" w:hAnsi="宋体" w:cs="宋体"/>
          <w:color w:val="000000"/>
          <w:szCs w:val="21"/>
        </w:rPr>
        <w:t xml:space="preserve"> 投标函；                                              </w:t>
      </w:r>
      <w:r>
        <w:rPr>
          <w:rFonts w:hint="eastAsia" w:ascii="宋体" w:hAnsi="宋体" w:cs="宋体"/>
          <w:color w:val="000000"/>
          <w:sz w:val="22"/>
        </w:rPr>
        <w:t>（</w:t>
      </w:r>
      <w:r>
        <w:rPr>
          <w:rFonts w:hint="eastAsia" w:ascii="宋体" w:hAnsi="宋体" w:cs="宋体"/>
          <w:color w:val="000000"/>
        </w:rPr>
        <w:t>见第五部分附件六</w:t>
      </w:r>
      <w:r>
        <w:rPr>
          <w:rFonts w:hint="eastAsia" w:ascii="宋体" w:hAnsi="宋体" w:cs="宋体"/>
          <w:color w:val="000000"/>
          <w:sz w:val="22"/>
        </w:rPr>
        <w:t>）</w:t>
      </w:r>
    </w:p>
    <w:p>
      <w:pPr>
        <w:numPr>
          <w:ilvl w:val="0"/>
          <w:numId w:val="9"/>
        </w:numPr>
        <w:tabs>
          <w:tab w:val="left" w:pos="1260"/>
        </w:tabs>
        <w:snapToGrid w:val="0"/>
        <w:spacing w:line="400" w:lineRule="exact"/>
        <w:ind w:left="1066" w:leftChars="200" w:hanging="646" w:hangingChars="308"/>
        <w:jc w:val="both"/>
        <w:rPr>
          <w:rFonts w:hint="eastAsia" w:ascii="宋体" w:hAnsi="宋体" w:cs="宋体"/>
          <w:color w:val="000000"/>
          <w:szCs w:val="21"/>
        </w:rPr>
      </w:pPr>
      <w:r>
        <w:rPr>
          <w:rFonts w:hint="eastAsia" w:ascii="宋体" w:hAnsi="宋体" w:cs="宋体"/>
          <w:color w:val="000000"/>
          <w:szCs w:val="21"/>
        </w:rPr>
        <w:t xml:space="preserve"> 少量偏离表（如不填写将视为对采购文件要求无偏差）      （见第五部分附件七）</w:t>
      </w:r>
    </w:p>
    <w:p>
      <w:pPr>
        <w:numPr>
          <w:ilvl w:val="0"/>
          <w:numId w:val="9"/>
        </w:numPr>
        <w:tabs>
          <w:tab w:val="left" w:pos="1260"/>
        </w:tabs>
        <w:snapToGrid w:val="0"/>
        <w:spacing w:line="400" w:lineRule="exact"/>
        <w:ind w:left="1066" w:leftChars="200" w:hanging="646" w:hangingChars="308"/>
        <w:jc w:val="both"/>
        <w:rPr>
          <w:rFonts w:hint="eastAsia" w:ascii="宋体" w:hAnsi="宋体" w:cs="宋体"/>
          <w:color w:val="000000"/>
          <w:szCs w:val="21"/>
        </w:rPr>
      </w:pPr>
      <w:r>
        <w:rPr>
          <w:rFonts w:hint="eastAsia" w:ascii="宋体" w:hAnsi="宋体" w:cs="宋体"/>
          <w:color w:val="000000"/>
          <w:szCs w:val="21"/>
        </w:rPr>
        <w:t>企业实力</w:t>
      </w:r>
    </w:p>
    <w:p>
      <w:pPr>
        <w:numPr>
          <w:ilvl w:val="0"/>
          <w:numId w:val="9"/>
        </w:numPr>
        <w:tabs>
          <w:tab w:val="left" w:pos="1260"/>
        </w:tabs>
        <w:snapToGrid w:val="0"/>
        <w:spacing w:line="400" w:lineRule="exact"/>
        <w:ind w:left="1066" w:leftChars="200" w:hanging="646" w:hangingChars="308"/>
        <w:jc w:val="both"/>
        <w:rPr>
          <w:rFonts w:hint="eastAsia" w:ascii="宋体" w:hAnsi="宋体" w:cs="宋体"/>
          <w:color w:val="000000"/>
          <w:szCs w:val="21"/>
        </w:rPr>
      </w:pPr>
      <w:r>
        <w:rPr>
          <w:rFonts w:hint="eastAsia" w:ascii="宋体" w:hAnsi="宋体" w:cs="宋体"/>
          <w:color w:val="000000"/>
          <w:szCs w:val="21"/>
        </w:rPr>
        <w:t xml:space="preserve"> 投标供应商2020年1月1日以来业绩情况一览表；         （见第五部分附件八）</w:t>
      </w:r>
    </w:p>
    <w:p>
      <w:pPr>
        <w:numPr>
          <w:ilvl w:val="0"/>
          <w:numId w:val="9"/>
        </w:numPr>
        <w:tabs>
          <w:tab w:val="left" w:pos="1260"/>
        </w:tabs>
        <w:snapToGrid w:val="0"/>
        <w:spacing w:line="400" w:lineRule="exact"/>
        <w:ind w:left="1066" w:leftChars="200" w:hanging="646" w:hangingChars="308"/>
        <w:jc w:val="both"/>
        <w:rPr>
          <w:rFonts w:hint="eastAsia" w:ascii="宋体" w:hAnsi="宋体" w:cs="宋体"/>
          <w:color w:val="000000"/>
          <w:szCs w:val="21"/>
        </w:rPr>
      </w:pPr>
      <w:r>
        <w:rPr>
          <w:rFonts w:hint="eastAsia" w:ascii="宋体" w:hAnsi="宋体" w:cs="宋体"/>
          <w:color w:val="000000"/>
          <w:szCs w:val="21"/>
        </w:rPr>
        <w:t>认证证书</w:t>
      </w:r>
    </w:p>
    <w:p>
      <w:pPr>
        <w:numPr>
          <w:ilvl w:val="0"/>
          <w:numId w:val="9"/>
        </w:numPr>
        <w:tabs>
          <w:tab w:val="left" w:pos="1260"/>
        </w:tabs>
        <w:snapToGrid w:val="0"/>
        <w:spacing w:line="400" w:lineRule="exact"/>
        <w:ind w:left="1066" w:leftChars="200" w:hanging="646" w:hangingChars="308"/>
        <w:jc w:val="both"/>
        <w:rPr>
          <w:rFonts w:hint="eastAsia" w:ascii="宋体" w:hAnsi="宋体" w:cs="宋体"/>
          <w:color w:val="000000"/>
          <w:szCs w:val="21"/>
        </w:rPr>
      </w:pPr>
      <w:r>
        <w:rPr>
          <w:rFonts w:hint="eastAsia" w:ascii="宋体" w:hAnsi="宋体" w:cs="宋体"/>
          <w:color w:val="000000"/>
          <w:szCs w:val="21"/>
        </w:rPr>
        <w:t xml:space="preserve"> 本项目</w:t>
      </w:r>
      <w:r>
        <w:rPr>
          <w:rFonts w:hint="eastAsia" w:ascii="宋体" w:hAnsi="宋体" w:cs="宋体"/>
          <w:color w:val="000000"/>
          <w:szCs w:val="21"/>
          <w:lang w:val="en-US" w:eastAsia="zh-CN"/>
        </w:rPr>
        <w:t>负责人</w:t>
      </w:r>
      <w:r>
        <w:rPr>
          <w:rFonts w:hint="eastAsia" w:ascii="宋体" w:hAnsi="宋体" w:cs="宋体"/>
          <w:color w:val="000000"/>
          <w:szCs w:val="21"/>
        </w:rPr>
        <w:t>简介情况表；                                （见第五部分附件九）</w:t>
      </w:r>
    </w:p>
    <w:p>
      <w:pPr>
        <w:numPr>
          <w:ilvl w:val="0"/>
          <w:numId w:val="9"/>
        </w:numPr>
        <w:tabs>
          <w:tab w:val="left" w:pos="1260"/>
        </w:tabs>
        <w:snapToGrid w:val="0"/>
        <w:spacing w:line="400" w:lineRule="exact"/>
        <w:ind w:left="1066" w:leftChars="200" w:hanging="646" w:hangingChars="308"/>
        <w:jc w:val="both"/>
        <w:rPr>
          <w:rFonts w:hint="eastAsia" w:ascii="宋体" w:hAnsi="宋体" w:cs="宋体"/>
          <w:color w:val="000000"/>
          <w:szCs w:val="21"/>
        </w:rPr>
      </w:pPr>
      <w:r>
        <w:rPr>
          <w:rFonts w:hint="eastAsia" w:ascii="宋体" w:hAnsi="宋体" w:cs="宋体"/>
          <w:snapToGrid w:val="0"/>
          <w:color w:val="000000"/>
          <w:szCs w:val="21"/>
        </w:rPr>
        <w:t>服务团队（不含项目负责人）</w:t>
      </w:r>
    </w:p>
    <w:p>
      <w:pPr>
        <w:numPr>
          <w:ilvl w:val="0"/>
          <w:numId w:val="9"/>
        </w:numPr>
        <w:tabs>
          <w:tab w:val="left" w:pos="1260"/>
        </w:tabs>
        <w:snapToGrid w:val="0"/>
        <w:spacing w:line="400" w:lineRule="exact"/>
        <w:ind w:left="1066" w:leftChars="200" w:hanging="646" w:hangingChars="308"/>
        <w:jc w:val="both"/>
        <w:rPr>
          <w:rFonts w:hint="eastAsia" w:ascii="宋体" w:hAnsi="宋体" w:cs="宋体"/>
          <w:color w:val="000000"/>
          <w:szCs w:val="21"/>
        </w:rPr>
      </w:pPr>
      <w:r>
        <w:rPr>
          <w:rFonts w:hint="eastAsia" w:ascii="宋体" w:hAnsi="宋体" w:cs="宋体"/>
          <w:color w:val="000000"/>
          <w:szCs w:val="21"/>
        </w:rPr>
        <w:t xml:space="preserve"> 拟投入人员配置情况表；                                （见第五部分附件十） </w:t>
      </w:r>
    </w:p>
    <w:p>
      <w:pPr>
        <w:numPr>
          <w:ilvl w:val="0"/>
          <w:numId w:val="9"/>
        </w:numPr>
        <w:tabs>
          <w:tab w:val="left" w:pos="1260"/>
        </w:tabs>
        <w:snapToGrid w:val="0"/>
        <w:spacing w:line="400" w:lineRule="exact"/>
        <w:ind w:left="1066" w:leftChars="200" w:hanging="646" w:hangingChars="308"/>
        <w:jc w:val="both"/>
        <w:rPr>
          <w:rFonts w:hint="eastAsia" w:ascii="宋体" w:hAnsi="宋体" w:cs="宋体"/>
          <w:color w:val="000000"/>
          <w:szCs w:val="21"/>
        </w:rPr>
      </w:pPr>
      <w:r>
        <w:rPr>
          <w:rFonts w:hint="eastAsia" w:ascii="宋体" w:hAnsi="宋体" w:cs="宋体"/>
          <w:color w:val="000000"/>
          <w:szCs w:val="21"/>
        </w:rPr>
        <w:t xml:space="preserve"> 拟投入设备、工具及耗材表；                            （见第五部分附件十一）</w:t>
      </w:r>
    </w:p>
    <w:p>
      <w:pPr>
        <w:numPr>
          <w:ilvl w:val="0"/>
          <w:numId w:val="9"/>
        </w:numPr>
        <w:tabs>
          <w:tab w:val="left" w:pos="1260"/>
        </w:tabs>
        <w:snapToGrid w:val="0"/>
        <w:spacing w:line="400" w:lineRule="exact"/>
        <w:ind w:left="1066" w:leftChars="200" w:hanging="646" w:hangingChars="308"/>
        <w:jc w:val="both"/>
        <w:rPr>
          <w:rFonts w:hint="eastAsia" w:ascii="宋体" w:hAnsi="宋体" w:cs="宋体"/>
          <w:color w:val="000000"/>
          <w:szCs w:val="21"/>
        </w:rPr>
      </w:pPr>
      <w:r>
        <w:rPr>
          <w:rFonts w:hint="eastAsia" w:ascii="宋体" w:hAnsi="宋体" w:cs="宋体"/>
          <w:color w:val="000000"/>
          <w:szCs w:val="21"/>
        </w:rPr>
        <w:t xml:space="preserve"> 项目现状特点难点解决措施；</w:t>
      </w:r>
    </w:p>
    <w:p>
      <w:pPr>
        <w:numPr>
          <w:ilvl w:val="0"/>
          <w:numId w:val="9"/>
        </w:numPr>
        <w:tabs>
          <w:tab w:val="left" w:pos="1260"/>
        </w:tabs>
        <w:snapToGrid w:val="0"/>
        <w:spacing w:line="400" w:lineRule="exact"/>
        <w:ind w:left="1066" w:leftChars="200" w:hanging="646" w:hangingChars="308"/>
        <w:jc w:val="both"/>
        <w:rPr>
          <w:rFonts w:hint="eastAsia" w:ascii="宋体" w:hAnsi="宋体" w:cs="宋体"/>
          <w:color w:val="000000"/>
          <w:szCs w:val="21"/>
        </w:rPr>
      </w:pPr>
      <w:r>
        <w:rPr>
          <w:rFonts w:hint="eastAsia" w:ascii="宋体" w:hAnsi="宋体" w:cs="宋体"/>
          <w:color w:val="000000"/>
          <w:szCs w:val="21"/>
        </w:rPr>
        <w:t xml:space="preserve"> 服务方案；</w:t>
      </w:r>
    </w:p>
    <w:p>
      <w:pPr>
        <w:numPr>
          <w:ilvl w:val="0"/>
          <w:numId w:val="9"/>
        </w:numPr>
        <w:tabs>
          <w:tab w:val="left" w:pos="1260"/>
        </w:tabs>
        <w:snapToGrid w:val="0"/>
        <w:spacing w:line="400" w:lineRule="exact"/>
        <w:ind w:left="1066" w:leftChars="200" w:hanging="646" w:hangingChars="308"/>
        <w:jc w:val="both"/>
        <w:rPr>
          <w:rFonts w:hint="eastAsia" w:ascii="宋体" w:hAnsi="宋体" w:cs="宋体"/>
          <w:color w:val="000000"/>
          <w:szCs w:val="21"/>
        </w:rPr>
      </w:pPr>
      <w:r>
        <w:rPr>
          <w:rFonts w:hint="eastAsia" w:ascii="宋体" w:hAnsi="宋体" w:cs="宋体"/>
          <w:color w:val="000000"/>
          <w:szCs w:val="21"/>
        </w:rPr>
        <w:t>投标供应商认为需要提供的其它文件和资料。</w:t>
      </w:r>
    </w:p>
    <w:p>
      <w:pPr>
        <w:pStyle w:val="183"/>
        <w:rPr>
          <w:rFonts w:hint="eastAsia" w:ascii="宋体" w:hAnsi="宋体" w:cs="宋体"/>
          <w:b/>
          <w:bCs/>
          <w:color w:val="000000"/>
        </w:rPr>
      </w:pPr>
      <w:r>
        <w:rPr>
          <w:rFonts w:hint="eastAsia" w:ascii="宋体" w:hAnsi="宋体" w:cs="宋体"/>
          <w:b/>
          <w:bCs/>
          <w:color w:val="000000"/>
        </w:rPr>
        <w:t>三、报价文件</w:t>
      </w:r>
    </w:p>
    <w:p>
      <w:pPr>
        <w:numPr>
          <w:ilvl w:val="0"/>
          <w:numId w:val="10"/>
        </w:numPr>
        <w:tabs>
          <w:tab w:val="left" w:pos="1260"/>
          <w:tab w:val="clear" w:pos="420"/>
        </w:tabs>
        <w:snapToGrid w:val="0"/>
        <w:spacing w:line="400" w:lineRule="exact"/>
        <w:ind w:left="1066" w:leftChars="200" w:hanging="646" w:hangingChars="308"/>
        <w:jc w:val="both"/>
        <w:rPr>
          <w:rFonts w:hint="eastAsia" w:ascii="宋体" w:hAnsi="宋体" w:cs="宋体"/>
          <w:color w:val="000000"/>
          <w:szCs w:val="21"/>
        </w:rPr>
      </w:pPr>
      <w:r>
        <w:rPr>
          <w:rFonts w:hint="eastAsia" w:ascii="宋体" w:hAnsi="宋体" w:cs="宋体"/>
          <w:color w:val="000000"/>
          <w:szCs w:val="21"/>
        </w:rPr>
        <w:t xml:space="preserve"> 开标一览表；                                          （见第五部分附件十二）</w:t>
      </w:r>
    </w:p>
    <w:p>
      <w:pPr>
        <w:numPr>
          <w:ilvl w:val="0"/>
          <w:numId w:val="10"/>
        </w:numPr>
        <w:tabs>
          <w:tab w:val="left" w:pos="1260"/>
          <w:tab w:val="clear" w:pos="420"/>
        </w:tabs>
        <w:snapToGrid w:val="0"/>
        <w:spacing w:line="400" w:lineRule="exact"/>
        <w:ind w:left="1066" w:leftChars="200" w:hanging="646" w:hangingChars="308"/>
        <w:jc w:val="both"/>
        <w:rPr>
          <w:rFonts w:hint="eastAsia" w:ascii="宋体" w:hAnsi="宋体" w:cs="宋体"/>
          <w:color w:val="000000"/>
          <w:szCs w:val="21"/>
        </w:rPr>
      </w:pPr>
      <w:r>
        <w:rPr>
          <w:rFonts w:hint="eastAsia" w:ascii="宋体" w:hAnsi="宋体" w:cs="宋体"/>
          <w:color w:val="000000"/>
          <w:szCs w:val="21"/>
        </w:rPr>
        <w:t xml:space="preserve"> 报价明细表；                                          （见第五部分附件十三）</w:t>
      </w:r>
    </w:p>
    <w:p>
      <w:pPr>
        <w:pStyle w:val="183"/>
        <w:spacing w:line="360" w:lineRule="auto"/>
        <w:ind w:firstLine="422" w:firstLineChars="200"/>
        <w:rPr>
          <w:rFonts w:hint="eastAsia" w:ascii="宋体" w:hAnsi="宋体" w:cs="宋体"/>
          <w:b/>
          <w:bCs/>
          <w:color w:val="000000"/>
        </w:rPr>
      </w:pPr>
      <w:r>
        <w:rPr>
          <w:rFonts w:hint="eastAsia" w:ascii="宋体" w:hAnsi="宋体" w:cs="宋体"/>
          <w:b/>
          <w:bCs/>
          <w:color w:val="000000"/>
        </w:rPr>
        <w:t>备注：以上所需的各种证书、证件、证明、执照等证明材料均须加盖供应商电子签章。</w:t>
      </w:r>
    </w:p>
    <w:p>
      <w:pPr>
        <w:numPr>
          <w:ilvl w:val="0"/>
          <w:numId w:val="5"/>
        </w:numPr>
        <w:snapToGrid w:val="0"/>
        <w:spacing w:line="400" w:lineRule="atLeast"/>
        <w:jc w:val="both"/>
        <w:rPr>
          <w:rFonts w:hint="eastAsia" w:ascii="宋体" w:hAnsi="宋体" w:cs="宋体"/>
          <w:b/>
          <w:color w:val="000000"/>
          <w:sz w:val="24"/>
        </w:rPr>
      </w:pPr>
      <w:r>
        <w:rPr>
          <w:rFonts w:hint="eastAsia" w:ascii="宋体" w:hAnsi="宋体" w:cs="宋体"/>
          <w:b/>
          <w:color w:val="000000"/>
          <w:sz w:val="24"/>
        </w:rPr>
        <w:t>投标文件格式填写说明</w:t>
      </w:r>
    </w:p>
    <w:p>
      <w:pPr>
        <w:numPr>
          <w:ilvl w:val="1"/>
          <w:numId w:val="5"/>
        </w:numPr>
        <w:snapToGrid w:val="0"/>
        <w:spacing w:line="400" w:lineRule="atLeast"/>
        <w:jc w:val="both"/>
        <w:rPr>
          <w:rFonts w:hint="eastAsia" w:ascii="宋体" w:hAnsi="宋体" w:cs="宋体"/>
          <w:color w:val="000000"/>
        </w:rPr>
      </w:pPr>
      <w:r>
        <w:rPr>
          <w:rFonts w:hint="eastAsia" w:ascii="宋体" w:hAnsi="宋体" w:cs="宋体"/>
          <w:color w:val="000000"/>
        </w:rPr>
        <w:t>投标供应商应在认真阅读采购文件所有内容的基础上，按照采购文件格式和顺序编制电子加密响应文件</w:t>
      </w:r>
      <w:r>
        <w:rPr>
          <w:rFonts w:hint="eastAsia" w:ascii="宋体" w:hAnsi="宋体" w:cs="宋体"/>
          <w:b/>
          <w:color w:val="000000"/>
        </w:rPr>
        <w:t>并进行关联定位</w:t>
      </w:r>
      <w:r>
        <w:rPr>
          <w:rFonts w:hint="eastAsia" w:ascii="宋体" w:hAnsi="宋体" w:cs="宋体"/>
          <w:color w:val="000000"/>
        </w:rPr>
        <w:t>，混乱的编排或关联导致投标文件被误读或评标委员会查找不到有效文件是投标供应商的风险。采购文件对投标文件格式有要求的应按格式逐项填写内容，不准有空项；无相应内容可填的项应填写“无”、“未测试”、“没有相应指标”等明确的回答文字。</w:t>
      </w:r>
    </w:p>
    <w:p>
      <w:pPr>
        <w:numPr>
          <w:ilvl w:val="1"/>
          <w:numId w:val="5"/>
        </w:numPr>
        <w:snapToGrid w:val="0"/>
        <w:spacing w:line="400" w:lineRule="atLeast"/>
        <w:jc w:val="both"/>
        <w:rPr>
          <w:rFonts w:hint="eastAsia" w:ascii="宋体" w:hAnsi="宋体" w:cs="宋体"/>
          <w:color w:val="000000"/>
        </w:rPr>
      </w:pPr>
      <w:r>
        <w:rPr>
          <w:rFonts w:hint="eastAsia" w:ascii="宋体" w:hAnsi="宋体" w:cs="宋体"/>
          <w:color w:val="000000"/>
        </w:rPr>
        <w:t>投标供应商必须保证投标文件所提供的全部资料真实可靠，并接受采购代理机构对其中任何资料进一步审查的要求。提供虚假证明的投标供应商将被取消政府采购</w:t>
      </w:r>
      <w:r>
        <w:rPr>
          <w:rFonts w:hint="eastAsia" w:ascii="宋体" w:hAnsi="宋体" w:cs="宋体"/>
          <w:bCs/>
          <w:color w:val="000000"/>
        </w:rPr>
        <w:t>人</w:t>
      </w:r>
      <w:r>
        <w:rPr>
          <w:rFonts w:hint="eastAsia" w:ascii="宋体" w:hAnsi="宋体" w:cs="宋体"/>
          <w:color w:val="000000"/>
        </w:rPr>
        <w:t>资格，并在政府采购宣传媒体上予以公告。</w:t>
      </w:r>
    </w:p>
    <w:p>
      <w:pPr>
        <w:numPr>
          <w:ilvl w:val="1"/>
          <w:numId w:val="5"/>
        </w:numPr>
        <w:snapToGrid w:val="0"/>
        <w:spacing w:line="400" w:lineRule="atLeast"/>
        <w:jc w:val="both"/>
        <w:rPr>
          <w:rFonts w:hint="eastAsia" w:ascii="宋体" w:hAnsi="宋体" w:cs="宋体"/>
          <w:color w:val="000000"/>
        </w:rPr>
      </w:pPr>
      <w:r>
        <w:rPr>
          <w:rFonts w:hint="eastAsia" w:ascii="宋体" w:hAnsi="宋体" w:cs="宋体"/>
          <w:color w:val="000000"/>
        </w:rPr>
        <w:t>《开标一览表》要求按格式填写、统一规范，不得自行增减内容。</w:t>
      </w:r>
    </w:p>
    <w:p>
      <w:pPr>
        <w:numPr>
          <w:ilvl w:val="1"/>
          <w:numId w:val="5"/>
        </w:numPr>
        <w:snapToGrid w:val="0"/>
        <w:spacing w:line="400" w:lineRule="atLeast"/>
        <w:jc w:val="both"/>
        <w:rPr>
          <w:rFonts w:hint="eastAsia" w:ascii="宋体" w:hAnsi="宋体" w:cs="宋体"/>
          <w:color w:val="000000"/>
          <w:szCs w:val="21"/>
        </w:rPr>
      </w:pPr>
      <w:r>
        <w:rPr>
          <w:rFonts w:hint="eastAsia" w:ascii="宋体" w:hAnsi="宋体" w:cs="宋体"/>
          <w:color w:val="000000"/>
        </w:rPr>
        <w:t>投标文件须对采购文件中的内容做出实质性和完整的响应（文中带“▲”标识），否则其投标将被拒绝。如果投标文件填报的内容资料不详，或没有提供采购文件中所要求的全部资料及数据，将可能会导致评标委员会作出对其不利的判断和分析。</w:t>
      </w:r>
    </w:p>
    <w:p>
      <w:pPr>
        <w:numPr>
          <w:ilvl w:val="0"/>
          <w:numId w:val="5"/>
        </w:numPr>
        <w:tabs>
          <w:tab w:val="left" w:pos="1145"/>
        </w:tabs>
        <w:snapToGrid w:val="0"/>
        <w:spacing w:line="400" w:lineRule="atLeast"/>
        <w:jc w:val="both"/>
        <w:rPr>
          <w:rFonts w:hint="eastAsia" w:ascii="宋体" w:hAnsi="宋体" w:cs="宋体"/>
          <w:color w:val="000000"/>
          <w:sz w:val="24"/>
        </w:rPr>
      </w:pPr>
      <w:r>
        <w:rPr>
          <w:rFonts w:hint="eastAsia" w:ascii="宋体" w:hAnsi="宋体" w:cs="宋体"/>
          <w:b/>
          <w:color w:val="000000"/>
          <w:sz w:val="24"/>
        </w:rPr>
        <w:t>投标报价</w:t>
      </w:r>
    </w:p>
    <w:p>
      <w:pPr>
        <w:numPr>
          <w:ilvl w:val="1"/>
          <w:numId w:val="5"/>
        </w:numPr>
        <w:tabs>
          <w:tab w:val="left" w:pos="1470"/>
        </w:tabs>
        <w:snapToGrid w:val="0"/>
        <w:spacing w:line="400" w:lineRule="atLeast"/>
        <w:jc w:val="both"/>
        <w:rPr>
          <w:rFonts w:hint="eastAsia" w:ascii="宋体" w:hAnsi="宋体" w:cs="宋体"/>
          <w:color w:val="000000"/>
        </w:rPr>
      </w:pPr>
      <w:r>
        <w:rPr>
          <w:rFonts w:hint="eastAsia" w:ascii="宋体" w:hAnsi="宋体" w:cs="宋体"/>
          <w:color w:val="000000"/>
        </w:rPr>
        <w:t>投标供应商提供的报价应该用人民币投标。投标报价应包括所需缴纳的所有税费和一切费用。</w:t>
      </w:r>
    </w:p>
    <w:p>
      <w:pPr>
        <w:numPr>
          <w:ilvl w:val="1"/>
          <w:numId w:val="5"/>
        </w:numPr>
        <w:tabs>
          <w:tab w:val="left" w:pos="1470"/>
        </w:tabs>
        <w:snapToGrid w:val="0"/>
        <w:spacing w:line="400" w:lineRule="atLeast"/>
        <w:jc w:val="both"/>
        <w:rPr>
          <w:rFonts w:hint="eastAsia" w:ascii="宋体" w:hAnsi="宋体" w:cs="宋体"/>
          <w:color w:val="000000"/>
        </w:rPr>
      </w:pPr>
      <w:r>
        <w:rPr>
          <w:rFonts w:hint="eastAsia" w:ascii="宋体" w:hAnsi="宋体" w:cs="宋体"/>
          <w:color w:val="000000"/>
        </w:rPr>
        <w:t>本次采购，只允许有一个报价，并只有一次投标报价，投标供应商应在各自技术和商务占优势的基础上并充分考虑本次采购的重要性，提供对采购代理机构及采购人最优惠的投标报价。</w:t>
      </w:r>
    </w:p>
    <w:p>
      <w:pPr>
        <w:numPr>
          <w:ilvl w:val="1"/>
          <w:numId w:val="5"/>
        </w:numPr>
        <w:tabs>
          <w:tab w:val="left" w:pos="1470"/>
        </w:tabs>
        <w:snapToGrid w:val="0"/>
        <w:spacing w:line="400" w:lineRule="atLeast"/>
        <w:jc w:val="both"/>
        <w:rPr>
          <w:rFonts w:hint="eastAsia" w:ascii="宋体" w:hAnsi="宋体" w:cs="宋体"/>
          <w:b/>
          <w:bCs/>
          <w:color w:val="000000"/>
        </w:rPr>
      </w:pPr>
      <w:r>
        <w:rPr>
          <w:rFonts w:hint="eastAsia" w:ascii="宋体" w:hAnsi="宋体" w:cs="宋体"/>
          <w:color w:val="000000"/>
        </w:rPr>
        <w:t>最低报价不能作为中标的保证。</w:t>
      </w:r>
    </w:p>
    <w:p>
      <w:pPr>
        <w:numPr>
          <w:ilvl w:val="0"/>
          <w:numId w:val="5"/>
        </w:numPr>
        <w:snapToGrid w:val="0"/>
        <w:spacing w:line="400" w:lineRule="atLeast"/>
        <w:jc w:val="both"/>
        <w:rPr>
          <w:rFonts w:hint="eastAsia" w:ascii="宋体" w:hAnsi="宋体" w:cs="宋体"/>
          <w:b/>
          <w:color w:val="000000"/>
          <w:sz w:val="24"/>
        </w:rPr>
      </w:pPr>
      <w:r>
        <w:rPr>
          <w:rFonts w:hint="eastAsia" w:ascii="宋体" w:hAnsi="宋体" w:cs="宋体"/>
          <w:b/>
          <w:color w:val="000000"/>
          <w:sz w:val="24"/>
        </w:rPr>
        <w:t>投标有效期</w:t>
      </w:r>
    </w:p>
    <w:p>
      <w:pPr>
        <w:numPr>
          <w:ilvl w:val="1"/>
          <w:numId w:val="5"/>
        </w:numPr>
        <w:snapToGrid w:val="0"/>
        <w:spacing w:line="400" w:lineRule="atLeast"/>
        <w:jc w:val="both"/>
        <w:rPr>
          <w:rFonts w:hint="eastAsia" w:ascii="宋体" w:hAnsi="宋体" w:cs="宋体"/>
          <w:color w:val="000000"/>
        </w:rPr>
      </w:pPr>
      <w:r>
        <w:rPr>
          <w:rFonts w:hint="eastAsia" w:ascii="宋体" w:hAnsi="宋体" w:cs="宋体"/>
          <w:color w:val="000000"/>
          <w:szCs w:val="21"/>
        </w:rPr>
        <w:t>提交投标文件截止日起90天内</w:t>
      </w:r>
      <w:r>
        <w:rPr>
          <w:rFonts w:hint="eastAsia" w:ascii="宋体" w:hAnsi="宋体" w:cs="宋体"/>
          <w:color w:val="000000"/>
        </w:rPr>
        <w:t>，投标文件应保持有效。投标有效期比规定期限短的将被视为非响应投标而予以拒绝。</w:t>
      </w:r>
    </w:p>
    <w:p>
      <w:pPr>
        <w:numPr>
          <w:ilvl w:val="1"/>
          <w:numId w:val="5"/>
        </w:numPr>
        <w:snapToGrid w:val="0"/>
        <w:spacing w:line="400" w:lineRule="atLeast"/>
        <w:jc w:val="both"/>
        <w:rPr>
          <w:rFonts w:hint="eastAsia" w:ascii="宋体" w:hAnsi="宋体" w:cs="宋体"/>
          <w:color w:val="000000"/>
        </w:rPr>
      </w:pPr>
      <w:r>
        <w:rPr>
          <w:rFonts w:hint="eastAsia" w:ascii="宋体" w:hAnsi="宋体" w:cs="宋体"/>
          <w:color w:val="000000"/>
        </w:rPr>
        <w:t>特殊情况下，采购代理机构可于投标有效期满之前要求投标供应商同意延长有效期，要求与答复均应为书面形式。投标供应商可拒绝前述要求。对于同意该要求的投标供应商，既不要求也不允许其修改投标文件。</w:t>
      </w:r>
    </w:p>
    <w:p>
      <w:pPr>
        <w:numPr>
          <w:ilvl w:val="0"/>
          <w:numId w:val="5"/>
        </w:numPr>
        <w:snapToGrid w:val="0"/>
        <w:spacing w:line="400" w:lineRule="atLeast"/>
        <w:jc w:val="both"/>
        <w:rPr>
          <w:rFonts w:hint="eastAsia" w:ascii="宋体" w:hAnsi="宋体" w:cs="宋体"/>
          <w:color w:val="000000"/>
        </w:rPr>
      </w:pPr>
      <w:r>
        <w:rPr>
          <w:rFonts w:hint="eastAsia" w:ascii="宋体" w:hAnsi="宋体" w:cs="宋体"/>
          <w:b/>
          <w:color w:val="000000"/>
          <w:sz w:val="24"/>
        </w:rPr>
        <w:t>投标文件的式样和签</w:t>
      </w:r>
      <w:r>
        <w:rPr>
          <w:rFonts w:hint="eastAsia" w:ascii="宋体" w:hAnsi="宋体" w:cs="宋体"/>
          <w:b/>
          <w:color w:val="000000"/>
          <w:sz w:val="24"/>
          <w:szCs w:val="22"/>
        </w:rPr>
        <w:t>署</w:t>
      </w:r>
    </w:p>
    <w:p>
      <w:pPr>
        <w:numPr>
          <w:ilvl w:val="1"/>
          <w:numId w:val="5"/>
        </w:numPr>
        <w:snapToGrid w:val="0"/>
        <w:spacing w:line="400" w:lineRule="atLeast"/>
        <w:jc w:val="both"/>
        <w:rPr>
          <w:rFonts w:hint="eastAsia" w:ascii="宋体" w:hAnsi="宋体" w:cs="宋体"/>
          <w:color w:val="000000"/>
        </w:rPr>
      </w:pPr>
      <w:r>
        <w:rPr>
          <w:rFonts w:hint="eastAsia" w:ascii="宋体" w:hAnsi="宋体" w:cs="宋体"/>
          <w:color w:val="000000"/>
          <w:szCs w:val="21"/>
        </w:rPr>
        <w:t>投标</w:t>
      </w:r>
      <w:r>
        <w:rPr>
          <w:rFonts w:hint="eastAsia" w:ascii="宋体" w:hAnsi="宋体" w:cs="宋体"/>
          <w:color w:val="000000"/>
        </w:rPr>
        <w:t>供应商</w:t>
      </w:r>
      <w:r>
        <w:rPr>
          <w:rFonts w:hint="eastAsia" w:ascii="宋体" w:hAnsi="宋体" w:cs="宋体"/>
          <w:color w:val="000000"/>
          <w:szCs w:val="21"/>
        </w:rPr>
        <w:t>准备</w:t>
      </w:r>
      <w:r>
        <w:rPr>
          <w:rFonts w:hint="eastAsia" w:ascii="宋体" w:hAnsi="宋体" w:cs="宋体"/>
          <w:b/>
          <w:bCs/>
          <w:color w:val="000000"/>
          <w:szCs w:val="21"/>
        </w:rPr>
        <w:t>“电子加密投标文件”在线上传递交一份，“电子加密投标文件”</w:t>
      </w:r>
      <w:r>
        <w:rPr>
          <w:rFonts w:hint="eastAsia" w:ascii="宋体" w:hAnsi="宋体" w:cs="宋体"/>
          <w:color w:val="000000"/>
          <w:szCs w:val="22"/>
        </w:rPr>
        <w:t>分为“资格审查文件”、“商务技术文件”和“报价文件”三个类别。投标</w:t>
      </w:r>
      <w:r>
        <w:rPr>
          <w:rFonts w:hint="eastAsia" w:ascii="宋体" w:hAnsi="宋体" w:cs="宋体"/>
          <w:color w:val="000000"/>
        </w:rPr>
        <w:t>供应商</w:t>
      </w:r>
      <w:r>
        <w:rPr>
          <w:rFonts w:hint="eastAsia" w:ascii="宋体" w:hAnsi="宋体" w:cs="宋体"/>
          <w:color w:val="000000"/>
          <w:szCs w:val="22"/>
        </w:rPr>
        <w:t>应按政采云平台供应商项目采购-电子招投标操作指南</w:t>
      </w:r>
      <w:r>
        <w:rPr>
          <w:rFonts w:hint="eastAsia" w:ascii="宋体" w:hAnsi="宋体" w:cs="宋体"/>
          <w:color w:val="000000"/>
          <w:szCs w:val="22"/>
        </w:rPr>
        <w:fldChar w:fldCharType="begin"/>
      </w:r>
      <w:r>
        <w:rPr>
          <w:rFonts w:hint="eastAsia" w:ascii="宋体" w:hAnsi="宋体" w:cs="宋体"/>
          <w:color w:val="000000"/>
          <w:szCs w:val="22"/>
        </w:rPr>
        <w:instrText xml:space="preserve"> HYPERLINK "https://help.zcy.gov.cn/web/site_2/2018/12-28/2573.html）及本采购文件要求制作" </w:instrText>
      </w:r>
      <w:r>
        <w:rPr>
          <w:rFonts w:hint="eastAsia" w:ascii="宋体" w:hAnsi="宋体" w:cs="宋体"/>
          <w:color w:val="000000"/>
          <w:szCs w:val="22"/>
        </w:rPr>
        <w:fldChar w:fldCharType="separate"/>
      </w:r>
      <w:r>
        <w:rPr>
          <w:rFonts w:hint="eastAsia" w:ascii="宋体" w:hAnsi="宋体" w:cs="宋体"/>
          <w:color w:val="000000"/>
          <w:szCs w:val="22"/>
        </w:rPr>
        <w:t>及本采购文件要求制作</w:t>
      </w:r>
      <w:r>
        <w:rPr>
          <w:rFonts w:hint="eastAsia" w:ascii="宋体" w:hAnsi="宋体" w:cs="宋体"/>
          <w:color w:val="000000"/>
          <w:szCs w:val="22"/>
        </w:rPr>
        <w:fldChar w:fldCharType="end"/>
      </w:r>
      <w:r>
        <w:rPr>
          <w:rFonts w:hint="eastAsia" w:ascii="宋体" w:hAnsi="宋体" w:cs="宋体"/>
          <w:color w:val="000000"/>
          <w:szCs w:val="22"/>
        </w:rPr>
        <w:t>。</w:t>
      </w:r>
      <w:r>
        <w:rPr>
          <w:rFonts w:hint="eastAsia" w:ascii="宋体" w:hAnsi="宋体" w:cs="宋体"/>
          <w:b/>
          <w:bCs/>
          <w:color w:val="000000"/>
          <w:szCs w:val="21"/>
        </w:rPr>
        <w:t>“备份投标文件”：</w:t>
      </w:r>
      <w:r>
        <w:rPr>
          <w:rFonts w:hint="eastAsia" w:ascii="宋体" w:hAnsi="宋体" w:cs="宋体"/>
          <w:color w:val="000000"/>
          <w:szCs w:val="21"/>
        </w:rPr>
        <w:fldChar w:fldCharType="begin"/>
      </w:r>
      <w:r>
        <w:rPr>
          <w:rFonts w:hint="eastAsia" w:ascii="宋体" w:hAnsi="宋体" w:cs="宋体"/>
          <w:color w:val="000000"/>
          <w:szCs w:val="21"/>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宋体" w:hAnsi="宋体" w:cs="宋体"/>
          <w:color w:val="000000"/>
          <w:szCs w:val="21"/>
        </w:rPr>
        <w:fldChar w:fldCharType="separate"/>
      </w:r>
      <w:r>
        <w:rPr>
          <w:rStyle w:val="47"/>
          <w:rFonts w:hint="eastAsia" w:ascii="宋体" w:hAnsi="宋体" w:cs="宋体"/>
          <w:color w:val="000000"/>
          <w:szCs w:val="21"/>
        </w:rPr>
        <w:t>投标截止时间前以压缩文件形式加密发送至采购代理机构邮箱</w:t>
      </w:r>
      <w:r>
        <w:rPr>
          <w:rFonts w:hint="eastAsia" w:ascii="宋体" w:hAnsi="宋体" w:cs="宋体"/>
          <w:color w:val="000000"/>
          <w:szCs w:val="21"/>
        </w:rPr>
        <w:fldChar w:fldCharType="end"/>
      </w:r>
      <w:r>
        <w:rPr>
          <w:rFonts w:hint="eastAsia" w:ascii="宋体" w:hAnsi="宋体" w:cs="宋体"/>
          <w:color w:val="000000"/>
          <w:szCs w:val="21"/>
        </w:rPr>
        <w:t>，并在</w:t>
      </w:r>
      <w:r>
        <w:rPr>
          <w:rFonts w:hint="eastAsia" w:ascii="宋体" w:hAnsi="宋体" w:cs="宋体"/>
          <w:color w:val="000000"/>
          <w:lang w:val="zh-CN"/>
        </w:rPr>
        <w:t>接到在线解密通知后</w:t>
      </w:r>
      <w:r>
        <w:rPr>
          <w:rFonts w:hint="eastAsia" w:ascii="宋体" w:hAnsi="宋体" w:cs="宋体"/>
          <w:b/>
          <w:bCs/>
          <w:color w:val="000000"/>
        </w:rPr>
        <w:t>30分钟</w:t>
      </w:r>
      <w:r>
        <w:rPr>
          <w:rFonts w:hint="eastAsia" w:ascii="宋体" w:hAnsi="宋体" w:cs="宋体"/>
          <w:b/>
          <w:bCs/>
          <w:color w:val="000000"/>
          <w:lang w:val="zh-CN"/>
        </w:rPr>
        <w:t>内</w:t>
      </w:r>
      <w:r>
        <w:rPr>
          <w:rFonts w:hint="eastAsia" w:ascii="宋体" w:hAnsi="宋体" w:cs="宋体"/>
          <w:color w:val="000000"/>
          <w:lang w:val="zh-CN"/>
        </w:rPr>
        <w:t>发送压缩文件密码至</w:t>
      </w:r>
      <w:r>
        <w:rPr>
          <w:rStyle w:val="47"/>
          <w:rFonts w:hint="eastAsia" w:ascii="宋体" w:hAnsi="宋体" w:cs="宋体"/>
          <w:color w:val="000000"/>
          <w:szCs w:val="21"/>
        </w:rPr>
        <w:t>采购代理机构邮箱</w:t>
      </w:r>
      <w:r>
        <w:rPr>
          <w:rStyle w:val="47"/>
          <w:rFonts w:hint="eastAsia" w:ascii="宋体" w:hAnsi="宋体" w:cs="宋体"/>
          <w:b/>
          <w:bCs/>
          <w:color w:val="000000"/>
          <w:szCs w:val="21"/>
        </w:rPr>
        <w:t>（邮箱号码：</w:t>
      </w:r>
      <w:r>
        <w:rPr>
          <w:rFonts w:hint="eastAsia" w:ascii="宋体" w:hAnsi="宋体" w:cs="宋体"/>
          <w:b/>
          <w:bCs/>
          <w:color w:val="000000"/>
          <w:lang w:val="zh-CN"/>
        </w:rPr>
        <w:fldChar w:fldCharType="begin"/>
      </w:r>
      <w:r>
        <w:rPr>
          <w:rFonts w:hint="eastAsia" w:ascii="宋体" w:hAnsi="宋体" w:cs="宋体"/>
          <w:b/>
          <w:bCs/>
          <w:color w:val="000000"/>
          <w:lang w:val="zh-CN"/>
        </w:rPr>
        <w:instrText xml:space="preserve"> HYPERLINK "mailto:103874679@qq.com）。" </w:instrText>
      </w:r>
      <w:r>
        <w:rPr>
          <w:rFonts w:hint="eastAsia" w:ascii="宋体" w:hAnsi="宋体" w:cs="宋体"/>
          <w:b/>
          <w:bCs/>
          <w:color w:val="000000"/>
          <w:lang w:val="zh-CN"/>
        </w:rPr>
        <w:fldChar w:fldCharType="separate"/>
      </w:r>
      <w:r>
        <w:rPr>
          <w:rStyle w:val="47"/>
          <w:rFonts w:hint="eastAsia" w:ascii="宋体" w:hAnsi="宋体" w:cs="宋体"/>
          <w:b/>
          <w:bCs/>
          <w:color w:val="000000"/>
        </w:rPr>
        <w:t>407089217</w:t>
      </w:r>
      <w:r>
        <w:rPr>
          <w:rStyle w:val="47"/>
          <w:rFonts w:hint="eastAsia" w:ascii="宋体" w:hAnsi="宋体" w:cs="宋体"/>
          <w:b/>
          <w:bCs/>
          <w:color w:val="000000"/>
          <w:lang w:val="zh-CN"/>
        </w:rPr>
        <w:t>@qq.com）</w:t>
      </w:r>
      <w:r>
        <w:rPr>
          <w:rFonts w:hint="eastAsia" w:ascii="宋体" w:hAnsi="宋体" w:cs="宋体"/>
          <w:b/>
          <w:bCs/>
          <w:color w:val="000000"/>
          <w:lang w:val="zh-CN"/>
        </w:rPr>
        <w:fldChar w:fldCharType="end"/>
      </w:r>
      <w:r>
        <w:rPr>
          <w:rFonts w:hint="eastAsia" w:ascii="宋体" w:hAnsi="宋体" w:cs="宋体"/>
          <w:b/>
          <w:bCs/>
          <w:color w:val="000000"/>
          <w:szCs w:val="21"/>
        </w:rPr>
        <w:t>。</w:t>
      </w:r>
    </w:p>
    <w:p>
      <w:pPr>
        <w:numPr>
          <w:ilvl w:val="1"/>
          <w:numId w:val="5"/>
        </w:numPr>
        <w:snapToGrid w:val="0"/>
        <w:spacing w:line="400" w:lineRule="atLeast"/>
        <w:jc w:val="both"/>
        <w:rPr>
          <w:rFonts w:hint="eastAsia" w:ascii="宋体" w:hAnsi="宋体" w:cs="宋体"/>
          <w:color w:val="000000"/>
          <w:szCs w:val="21"/>
        </w:rPr>
      </w:pPr>
      <w:r>
        <w:rPr>
          <w:rFonts w:hint="eastAsia" w:ascii="宋体" w:hAnsi="宋体" w:cs="宋体"/>
          <w:color w:val="000000"/>
          <w:szCs w:val="21"/>
        </w:rPr>
        <w:t>《投标文件》的签章：电子签章，其中法定代表人和授权代表签字或盖章可书面签字或盖章后扫描至电子投标文件中上传。</w:t>
      </w:r>
    </w:p>
    <w:p>
      <w:pPr>
        <w:numPr>
          <w:ilvl w:val="1"/>
          <w:numId w:val="5"/>
        </w:numPr>
        <w:snapToGrid w:val="0"/>
        <w:spacing w:line="400" w:lineRule="atLeast"/>
        <w:jc w:val="both"/>
        <w:rPr>
          <w:rFonts w:hint="eastAsia" w:ascii="宋体" w:hAnsi="宋体" w:cs="宋体"/>
          <w:color w:val="000000"/>
        </w:rPr>
      </w:pPr>
      <w:r>
        <w:rPr>
          <w:rFonts w:hint="eastAsia" w:ascii="宋体" w:hAnsi="宋体" w:cs="宋体"/>
          <w:color w:val="000000"/>
        </w:rPr>
        <w:t>投标文件不得涂改和增删，如有修改错漏处，必须由同一签署人签字或盖章。</w:t>
      </w:r>
    </w:p>
    <w:p>
      <w:pPr>
        <w:numPr>
          <w:ilvl w:val="1"/>
          <w:numId w:val="5"/>
        </w:numPr>
        <w:snapToGrid w:val="0"/>
        <w:spacing w:line="400" w:lineRule="atLeast"/>
        <w:jc w:val="both"/>
        <w:rPr>
          <w:rFonts w:hint="eastAsia" w:ascii="宋体" w:hAnsi="宋体" w:cs="宋体"/>
          <w:color w:val="000000"/>
        </w:rPr>
      </w:pPr>
      <w:r>
        <w:rPr>
          <w:rFonts w:hint="eastAsia" w:ascii="宋体" w:hAnsi="宋体" w:cs="宋体"/>
          <w:color w:val="000000"/>
        </w:rPr>
        <w:t>投标文件因字迹潦草或表达不清所引起的后果由投标供应商负责。</w:t>
      </w:r>
    </w:p>
    <w:p>
      <w:pPr>
        <w:numPr>
          <w:ilvl w:val="0"/>
          <w:numId w:val="5"/>
        </w:numPr>
        <w:snapToGrid w:val="0"/>
        <w:spacing w:line="400" w:lineRule="atLeast"/>
        <w:jc w:val="both"/>
        <w:rPr>
          <w:rFonts w:hint="eastAsia" w:ascii="宋体" w:hAnsi="宋体" w:cs="宋体"/>
          <w:b/>
          <w:color w:val="000000"/>
          <w:sz w:val="24"/>
        </w:rPr>
      </w:pPr>
      <w:r>
        <w:rPr>
          <w:rFonts w:hint="eastAsia" w:ascii="宋体" w:hAnsi="宋体" w:cs="宋体"/>
          <w:b/>
          <w:color w:val="000000"/>
          <w:sz w:val="24"/>
        </w:rPr>
        <w:t>知识产权</w:t>
      </w:r>
    </w:p>
    <w:p>
      <w:pPr>
        <w:numPr>
          <w:ilvl w:val="1"/>
          <w:numId w:val="5"/>
        </w:numPr>
        <w:snapToGrid w:val="0"/>
        <w:spacing w:line="400" w:lineRule="atLeast"/>
        <w:jc w:val="both"/>
        <w:rPr>
          <w:rFonts w:hint="eastAsia" w:ascii="宋体" w:hAnsi="宋体" w:cs="宋体"/>
          <w:b/>
          <w:color w:val="000000"/>
          <w:sz w:val="24"/>
        </w:rPr>
      </w:pPr>
      <w:r>
        <w:rPr>
          <w:rFonts w:hint="eastAsia" w:ascii="宋体" w:hAnsi="宋体" w:cs="宋体"/>
          <w:color w:val="000000"/>
        </w:rPr>
        <w:t>投标供应商应保证，采购人在中华人民共和国使用货物的任何一部分时，采购人免受第三方提出侵犯其专利权、商标权或其它知识产权的起诉；</w:t>
      </w:r>
    </w:p>
    <w:p>
      <w:pPr>
        <w:numPr>
          <w:ilvl w:val="1"/>
          <w:numId w:val="5"/>
        </w:numPr>
        <w:snapToGrid w:val="0"/>
        <w:spacing w:line="400" w:lineRule="atLeast"/>
        <w:jc w:val="both"/>
        <w:rPr>
          <w:rFonts w:hint="eastAsia" w:ascii="宋体" w:hAnsi="宋体" w:cs="宋体"/>
          <w:b/>
          <w:color w:val="000000"/>
          <w:sz w:val="24"/>
        </w:rPr>
      </w:pPr>
      <w:r>
        <w:rPr>
          <w:rFonts w:hint="eastAsia" w:ascii="宋体" w:hAnsi="宋体" w:cs="宋体"/>
          <w:color w:val="000000"/>
        </w:rPr>
        <w:t>投标报价应包括所有应支付的对专利权和</w:t>
      </w:r>
      <w:r>
        <w:rPr>
          <w:rFonts w:hint="eastAsia" w:ascii="宋体" w:hAnsi="宋体" w:cs="宋体"/>
          <w:color w:val="000000"/>
          <w:spacing w:val="-10"/>
        </w:rPr>
        <w:t>版权、设计或其他知识产权而需要向其他方支付的版税。</w:t>
      </w:r>
    </w:p>
    <w:p>
      <w:pPr>
        <w:numPr>
          <w:ilvl w:val="0"/>
          <w:numId w:val="5"/>
        </w:numPr>
        <w:snapToGrid w:val="0"/>
        <w:spacing w:line="400" w:lineRule="atLeast"/>
        <w:jc w:val="both"/>
        <w:rPr>
          <w:rFonts w:hint="eastAsia" w:ascii="宋体" w:hAnsi="宋体" w:cs="宋体"/>
          <w:b/>
          <w:bCs/>
          <w:color w:val="000000"/>
          <w:sz w:val="24"/>
        </w:rPr>
      </w:pPr>
      <w:r>
        <w:rPr>
          <w:rFonts w:hint="eastAsia" w:ascii="宋体" w:hAnsi="宋体" w:cs="宋体"/>
          <w:b/>
          <w:bCs/>
          <w:color w:val="000000"/>
          <w:sz w:val="24"/>
          <w:szCs w:val="22"/>
        </w:rPr>
        <w:t>串通行为认定</w:t>
      </w:r>
    </w:p>
    <w:p>
      <w:pPr>
        <w:numPr>
          <w:ilvl w:val="1"/>
          <w:numId w:val="5"/>
        </w:numPr>
        <w:snapToGrid w:val="0"/>
        <w:spacing w:line="400" w:lineRule="atLeast"/>
        <w:jc w:val="both"/>
        <w:rPr>
          <w:rFonts w:hint="eastAsia" w:ascii="宋体" w:hAnsi="宋体" w:cs="宋体"/>
          <w:color w:val="000000"/>
        </w:rPr>
      </w:pPr>
      <w:r>
        <w:rPr>
          <w:rFonts w:hint="eastAsia" w:ascii="宋体" w:hAnsi="宋体" w:cs="宋体"/>
          <w:color w:val="000000"/>
        </w:rPr>
        <w:t>投标供应商或招标采购单位有下列情形之一的，应按串通行为认定：</w:t>
      </w:r>
    </w:p>
    <w:p>
      <w:pPr>
        <w:numPr>
          <w:ilvl w:val="0"/>
          <w:numId w:val="11"/>
        </w:numPr>
        <w:tabs>
          <w:tab w:val="left" w:pos="1480"/>
        </w:tabs>
        <w:snapToGrid w:val="0"/>
        <w:spacing w:line="400" w:lineRule="atLeast"/>
        <w:ind w:left="1478" w:leftChars="306" w:hanging="835" w:hangingChars="398"/>
        <w:jc w:val="both"/>
        <w:rPr>
          <w:rFonts w:hint="eastAsia" w:ascii="宋体" w:hAnsi="宋体" w:cs="宋体"/>
          <w:color w:val="000000"/>
        </w:rPr>
      </w:pPr>
      <w:r>
        <w:rPr>
          <w:rFonts w:hint="eastAsia" w:ascii="宋体" w:hAnsi="宋体" w:cs="宋体"/>
          <w:color w:val="000000"/>
        </w:rPr>
        <w:t xml:space="preserve">不同投标供应商的投标文件由同一单位或人员编制的； </w:t>
      </w:r>
    </w:p>
    <w:p>
      <w:pPr>
        <w:numPr>
          <w:ilvl w:val="0"/>
          <w:numId w:val="11"/>
        </w:numPr>
        <w:tabs>
          <w:tab w:val="left" w:pos="1480"/>
        </w:tabs>
        <w:snapToGrid w:val="0"/>
        <w:spacing w:line="400" w:lineRule="atLeast"/>
        <w:ind w:left="1478" w:leftChars="306" w:hanging="835" w:hangingChars="398"/>
        <w:jc w:val="both"/>
        <w:rPr>
          <w:rFonts w:hint="eastAsia" w:ascii="宋体" w:hAnsi="宋体" w:cs="宋体"/>
          <w:color w:val="000000"/>
        </w:rPr>
      </w:pPr>
      <w:r>
        <w:rPr>
          <w:rFonts w:hint="eastAsia" w:ascii="宋体" w:hAnsi="宋体" w:cs="宋体"/>
          <w:color w:val="000000"/>
        </w:rPr>
        <w:t>不同供应商委托同一单位或人员办理投标事宜的；</w:t>
      </w:r>
    </w:p>
    <w:p>
      <w:pPr>
        <w:numPr>
          <w:ilvl w:val="0"/>
          <w:numId w:val="11"/>
        </w:numPr>
        <w:tabs>
          <w:tab w:val="left" w:pos="1480"/>
        </w:tabs>
        <w:snapToGrid w:val="0"/>
        <w:spacing w:line="400" w:lineRule="atLeast"/>
        <w:ind w:left="1478" w:leftChars="306" w:hanging="835" w:hangingChars="398"/>
        <w:jc w:val="both"/>
        <w:rPr>
          <w:rFonts w:hint="eastAsia" w:ascii="宋体" w:hAnsi="宋体" w:cs="宋体"/>
          <w:color w:val="000000"/>
        </w:rPr>
      </w:pPr>
      <w:r>
        <w:rPr>
          <w:rFonts w:hint="eastAsia" w:ascii="宋体" w:hAnsi="宋体" w:cs="宋体"/>
          <w:color w:val="000000"/>
        </w:rPr>
        <w:t xml:space="preserve">不同投标供应商的投标文件中的内容出现非正常的一致，或者报价细目呈明显规律性变化，或在完全可比的情况下投标总价均高于市场平均价的； </w:t>
      </w:r>
    </w:p>
    <w:p>
      <w:pPr>
        <w:numPr>
          <w:ilvl w:val="0"/>
          <w:numId w:val="11"/>
        </w:numPr>
        <w:tabs>
          <w:tab w:val="left" w:pos="1480"/>
        </w:tabs>
        <w:snapToGrid w:val="0"/>
        <w:spacing w:line="400" w:lineRule="atLeast"/>
        <w:ind w:left="1478" w:leftChars="306" w:hanging="835" w:hangingChars="398"/>
        <w:jc w:val="both"/>
        <w:rPr>
          <w:rFonts w:hint="eastAsia" w:ascii="宋体" w:hAnsi="宋体" w:cs="宋体"/>
          <w:color w:val="000000"/>
        </w:rPr>
      </w:pPr>
      <w:r>
        <w:rPr>
          <w:rFonts w:hint="eastAsia" w:ascii="宋体" w:hAnsi="宋体" w:cs="宋体"/>
          <w:color w:val="000000"/>
        </w:rPr>
        <w:t>不同投标供应商的投标文件载明的项目管理或实施人员出现同一单位的工作人员或同一人的；</w:t>
      </w:r>
    </w:p>
    <w:p>
      <w:pPr>
        <w:numPr>
          <w:ilvl w:val="0"/>
          <w:numId w:val="11"/>
        </w:numPr>
        <w:tabs>
          <w:tab w:val="left" w:pos="1480"/>
        </w:tabs>
        <w:snapToGrid w:val="0"/>
        <w:spacing w:line="400" w:lineRule="atLeast"/>
        <w:ind w:left="1478" w:leftChars="306" w:hanging="835" w:hangingChars="398"/>
        <w:jc w:val="both"/>
        <w:rPr>
          <w:rFonts w:hint="eastAsia" w:ascii="宋体" w:hAnsi="宋体" w:cs="宋体"/>
          <w:color w:val="000000"/>
        </w:rPr>
      </w:pPr>
      <w:r>
        <w:rPr>
          <w:rFonts w:hint="eastAsia" w:ascii="宋体" w:hAnsi="宋体" w:cs="宋体"/>
          <w:color w:val="000000"/>
        </w:rPr>
        <w:t xml:space="preserve">不同投标供应商的授权代表为同一单位的工作人员的； </w:t>
      </w:r>
    </w:p>
    <w:p>
      <w:pPr>
        <w:numPr>
          <w:ilvl w:val="0"/>
          <w:numId w:val="11"/>
        </w:numPr>
        <w:tabs>
          <w:tab w:val="left" w:pos="1480"/>
        </w:tabs>
        <w:snapToGrid w:val="0"/>
        <w:spacing w:line="400" w:lineRule="atLeast"/>
        <w:ind w:left="1478" w:leftChars="306" w:hanging="835" w:hangingChars="398"/>
        <w:jc w:val="both"/>
        <w:rPr>
          <w:rFonts w:hint="eastAsia" w:ascii="宋体" w:hAnsi="宋体" w:cs="宋体"/>
          <w:color w:val="000000"/>
        </w:rPr>
      </w:pPr>
      <w:r>
        <w:rPr>
          <w:rFonts w:hint="eastAsia" w:ascii="宋体" w:hAnsi="宋体" w:cs="宋体"/>
          <w:color w:val="000000"/>
        </w:rPr>
        <w:t xml:space="preserve">不同投标供应商的投标文件相互混装，或在一个投标供应商的投标文件内遗留有其他投标供应商的签名、盖章等不属于本投标供应商参加政府采购必需的信息资料的； </w:t>
      </w:r>
    </w:p>
    <w:p>
      <w:pPr>
        <w:numPr>
          <w:ilvl w:val="0"/>
          <w:numId w:val="11"/>
        </w:numPr>
        <w:tabs>
          <w:tab w:val="left" w:pos="1480"/>
        </w:tabs>
        <w:snapToGrid w:val="0"/>
        <w:spacing w:line="400" w:lineRule="atLeast"/>
        <w:ind w:left="1478" w:leftChars="306" w:hanging="835" w:hangingChars="398"/>
        <w:jc w:val="both"/>
        <w:rPr>
          <w:rFonts w:hint="eastAsia" w:ascii="宋体" w:hAnsi="宋体" w:cs="宋体"/>
          <w:color w:val="000000"/>
        </w:rPr>
      </w:pPr>
      <w:r>
        <w:rPr>
          <w:rFonts w:hint="eastAsia" w:ascii="宋体" w:hAnsi="宋体" w:cs="宋体"/>
          <w:color w:val="000000"/>
        </w:rPr>
        <w:t xml:space="preserve">采购响应截止时间后，招标采购单位协助投标供应商撤换或更改投标文件的； </w:t>
      </w:r>
    </w:p>
    <w:p>
      <w:pPr>
        <w:numPr>
          <w:ilvl w:val="0"/>
          <w:numId w:val="11"/>
        </w:numPr>
        <w:tabs>
          <w:tab w:val="left" w:pos="1480"/>
        </w:tabs>
        <w:snapToGrid w:val="0"/>
        <w:spacing w:line="400" w:lineRule="atLeast"/>
        <w:ind w:left="1478" w:leftChars="306" w:hanging="835" w:hangingChars="398"/>
        <w:jc w:val="both"/>
        <w:rPr>
          <w:rFonts w:hint="eastAsia" w:ascii="宋体" w:hAnsi="宋体" w:cs="宋体"/>
          <w:color w:val="000000"/>
        </w:rPr>
      </w:pPr>
      <w:r>
        <w:rPr>
          <w:rFonts w:hint="eastAsia" w:ascii="宋体" w:hAnsi="宋体" w:cs="宋体"/>
          <w:color w:val="000000"/>
        </w:rPr>
        <w:t>招标采购单位泄露有意向参加政府采购的投标供应商名称、数量等应当保密的事项的；</w:t>
      </w:r>
    </w:p>
    <w:p>
      <w:pPr>
        <w:numPr>
          <w:ilvl w:val="0"/>
          <w:numId w:val="11"/>
        </w:numPr>
        <w:tabs>
          <w:tab w:val="left" w:pos="1480"/>
        </w:tabs>
        <w:snapToGrid w:val="0"/>
        <w:spacing w:line="400" w:lineRule="atLeast"/>
        <w:ind w:left="1478" w:leftChars="306" w:hanging="835" w:hangingChars="398"/>
        <w:jc w:val="both"/>
        <w:rPr>
          <w:rFonts w:hint="eastAsia" w:ascii="宋体" w:hAnsi="宋体" w:cs="宋体"/>
          <w:color w:val="000000"/>
        </w:rPr>
      </w:pPr>
      <w:r>
        <w:rPr>
          <w:rFonts w:hint="eastAsia" w:ascii="宋体" w:hAnsi="宋体" w:cs="宋体"/>
          <w:color w:val="000000"/>
        </w:rPr>
        <w:t>不同投标供应商之间私下达成书面或口头协议，指定一家投标供应商中标或轮流中标的；</w:t>
      </w:r>
    </w:p>
    <w:p>
      <w:pPr>
        <w:numPr>
          <w:ilvl w:val="0"/>
          <w:numId w:val="11"/>
        </w:numPr>
        <w:tabs>
          <w:tab w:val="left" w:pos="1480"/>
        </w:tabs>
        <w:snapToGrid w:val="0"/>
        <w:spacing w:line="400" w:lineRule="atLeast"/>
        <w:ind w:left="1478" w:leftChars="306" w:hanging="835" w:hangingChars="398"/>
        <w:jc w:val="both"/>
        <w:rPr>
          <w:rFonts w:hint="eastAsia" w:ascii="宋体" w:hAnsi="宋体" w:cs="宋体"/>
          <w:color w:val="000000"/>
        </w:rPr>
      </w:pPr>
      <w:r>
        <w:rPr>
          <w:rFonts w:hint="eastAsia" w:ascii="宋体" w:hAnsi="宋体" w:cs="宋体"/>
          <w:color w:val="000000"/>
        </w:rPr>
        <w:t>法律、法规或规章规定的其他串通行为。</w:t>
      </w:r>
    </w:p>
    <w:p>
      <w:pPr>
        <w:numPr>
          <w:ilvl w:val="0"/>
          <w:numId w:val="5"/>
        </w:numPr>
        <w:snapToGrid w:val="0"/>
        <w:spacing w:line="400" w:lineRule="atLeast"/>
        <w:jc w:val="both"/>
        <w:rPr>
          <w:rFonts w:hint="eastAsia" w:ascii="宋体" w:hAnsi="宋体" w:cs="宋体"/>
          <w:b/>
          <w:bCs/>
          <w:color w:val="000000"/>
          <w:sz w:val="24"/>
          <w:szCs w:val="22"/>
        </w:rPr>
      </w:pPr>
      <w:r>
        <w:rPr>
          <w:rFonts w:hint="eastAsia" w:ascii="宋体" w:hAnsi="宋体" w:cs="宋体"/>
          <w:b/>
          <w:bCs/>
          <w:color w:val="000000"/>
          <w:sz w:val="24"/>
          <w:szCs w:val="22"/>
        </w:rPr>
        <w:t>出现以下情形，中止电子交易活动：</w:t>
      </w:r>
    </w:p>
    <w:p>
      <w:pPr>
        <w:numPr>
          <w:ilvl w:val="0"/>
          <w:numId w:val="12"/>
        </w:numPr>
        <w:tabs>
          <w:tab w:val="left" w:pos="1480"/>
        </w:tabs>
        <w:snapToGrid w:val="0"/>
        <w:spacing w:line="400" w:lineRule="atLeast"/>
        <w:ind w:left="1478" w:leftChars="306" w:hanging="835" w:hangingChars="398"/>
        <w:jc w:val="both"/>
        <w:rPr>
          <w:rFonts w:hint="eastAsia" w:ascii="宋体" w:hAnsi="宋体" w:cs="宋体"/>
          <w:color w:val="000000"/>
          <w:szCs w:val="22"/>
        </w:rPr>
      </w:pPr>
      <w:r>
        <w:rPr>
          <w:rFonts w:hint="eastAsia" w:ascii="宋体" w:hAnsi="宋体" w:cs="宋体"/>
          <w:color w:val="000000"/>
          <w:szCs w:val="22"/>
        </w:rPr>
        <w:t>电子交易平台发生故障而无法登录访问的；</w:t>
      </w:r>
    </w:p>
    <w:p>
      <w:pPr>
        <w:numPr>
          <w:ilvl w:val="0"/>
          <w:numId w:val="12"/>
        </w:numPr>
        <w:tabs>
          <w:tab w:val="left" w:pos="1480"/>
        </w:tabs>
        <w:snapToGrid w:val="0"/>
        <w:spacing w:line="400" w:lineRule="atLeast"/>
        <w:ind w:left="1478" w:leftChars="306" w:hanging="835" w:hangingChars="398"/>
        <w:jc w:val="both"/>
        <w:rPr>
          <w:rFonts w:hint="eastAsia" w:ascii="宋体" w:hAnsi="宋体" w:cs="宋体"/>
          <w:color w:val="000000"/>
          <w:szCs w:val="22"/>
        </w:rPr>
      </w:pPr>
      <w:r>
        <w:rPr>
          <w:rFonts w:hint="eastAsia" w:ascii="宋体" w:hAnsi="宋体" w:cs="宋体"/>
          <w:color w:val="000000"/>
          <w:szCs w:val="22"/>
        </w:rPr>
        <w:t>电子交易平台应用或数据库出现错误，不能进行正常操作的；</w:t>
      </w:r>
    </w:p>
    <w:p>
      <w:pPr>
        <w:numPr>
          <w:ilvl w:val="0"/>
          <w:numId w:val="12"/>
        </w:numPr>
        <w:tabs>
          <w:tab w:val="left" w:pos="1480"/>
        </w:tabs>
        <w:snapToGrid w:val="0"/>
        <w:spacing w:line="400" w:lineRule="atLeast"/>
        <w:ind w:left="1478" w:leftChars="306" w:hanging="835" w:hangingChars="398"/>
        <w:jc w:val="both"/>
        <w:rPr>
          <w:rFonts w:hint="eastAsia" w:ascii="宋体" w:hAnsi="宋体" w:cs="宋体"/>
          <w:color w:val="000000"/>
          <w:szCs w:val="22"/>
        </w:rPr>
      </w:pPr>
      <w:r>
        <w:rPr>
          <w:rFonts w:hint="eastAsia" w:ascii="宋体" w:hAnsi="宋体" w:cs="宋体"/>
          <w:color w:val="000000"/>
          <w:szCs w:val="22"/>
        </w:rPr>
        <w:t>电子交易平台发现严重安全漏洞，有潜在泄密危险的；</w:t>
      </w:r>
    </w:p>
    <w:p>
      <w:pPr>
        <w:numPr>
          <w:ilvl w:val="0"/>
          <w:numId w:val="12"/>
        </w:numPr>
        <w:tabs>
          <w:tab w:val="left" w:pos="1480"/>
        </w:tabs>
        <w:snapToGrid w:val="0"/>
        <w:spacing w:line="400" w:lineRule="atLeast"/>
        <w:ind w:left="1478" w:leftChars="306" w:hanging="835" w:hangingChars="398"/>
        <w:jc w:val="both"/>
        <w:rPr>
          <w:rFonts w:hint="eastAsia" w:ascii="宋体" w:hAnsi="宋体" w:cs="宋体"/>
          <w:color w:val="000000"/>
          <w:szCs w:val="22"/>
        </w:rPr>
      </w:pPr>
      <w:r>
        <w:rPr>
          <w:rFonts w:hint="eastAsia" w:ascii="宋体" w:hAnsi="宋体" w:cs="宋体"/>
          <w:color w:val="000000"/>
          <w:szCs w:val="22"/>
        </w:rPr>
        <w:t>病毒发作导致不能进行正常操作的；</w:t>
      </w:r>
    </w:p>
    <w:p>
      <w:pPr>
        <w:numPr>
          <w:ilvl w:val="0"/>
          <w:numId w:val="12"/>
        </w:numPr>
        <w:tabs>
          <w:tab w:val="left" w:pos="1480"/>
        </w:tabs>
        <w:snapToGrid w:val="0"/>
        <w:spacing w:line="400" w:lineRule="atLeast"/>
        <w:ind w:left="1478" w:leftChars="306" w:hanging="835" w:hangingChars="398"/>
        <w:jc w:val="both"/>
        <w:rPr>
          <w:rFonts w:hint="eastAsia" w:ascii="宋体" w:hAnsi="宋体" w:cs="宋体"/>
          <w:color w:val="000000"/>
          <w:szCs w:val="22"/>
        </w:rPr>
      </w:pPr>
      <w:r>
        <w:rPr>
          <w:rFonts w:hint="eastAsia" w:ascii="宋体" w:hAnsi="宋体" w:cs="宋体"/>
          <w:color w:val="000000"/>
          <w:szCs w:val="22"/>
        </w:rPr>
        <w:t>其他无法保证电子交易的公平、公正和安全的情况。</w:t>
      </w:r>
    </w:p>
    <w:p>
      <w:pPr>
        <w:snapToGrid w:val="0"/>
        <w:spacing w:line="420" w:lineRule="exact"/>
        <w:ind w:left="838" w:leftChars="399" w:firstLine="17" w:firstLineChars="8"/>
        <w:jc w:val="both"/>
        <w:rPr>
          <w:rFonts w:hint="eastAsia" w:ascii="宋体" w:hAnsi="宋体" w:cs="宋体"/>
          <w:b/>
          <w:bCs/>
          <w:color w:val="000000"/>
          <w:szCs w:val="21"/>
        </w:rPr>
      </w:pPr>
      <w:r>
        <w:rPr>
          <w:rFonts w:hint="eastAsia" w:ascii="宋体" w:hAnsi="宋体" w:cs="宋体"/>
          <w:b/>
          <w:bCs/>
          <w:color w:val="000000"/>
          <w:szCs w:val="21"/>
        </w:rPr>
        <w:t>出现上述情形，不影响采购公平、公正性的，采购组织机构可以待上述情形消除后继续组织电子交易活动；影响或可能影响采购公平、公正性的，重新采购。</w:t>
      </w:r>
    </w:p>
    <w:p>
      <w:pPr>
        <w:pStyle w:val="3"/>
        <w:numPr>
          <w:ilvl w:val="0"/>
          <w:numId w:val="0"/>
        </w:numPr>
        <w:spacing w:before="156" w:beforeLines="50" w:after="156" w:afterLines="50" w:line="240" w:lineRule="auto"/>
        <w:ind w:left="3150"/>
        <w:jc w:val="both"/>
        <w:rPr>
          <w:rFonts w:hint="eastAsia" w:ascii="宋体" w:hAnsi="宋体" w:cs="宋体"/>
          <w:color w:val="000000"/>
          <w:sz w:val="24"/>
          <w:szCs w:val="24"/>
        </w:rPr>
      </w:pPr>
      <w:bookmarkStart w:id="42" w:name="_Toc24309"/>
      <w:r>
        <w:rPr>
          <w:rFonts w:hint="eastAsia" w:ascii="宋体" w:hAnsi="宋体" w:cs="宋体"/>
          <w:color w:val="000000"/>
          <w:sz w:val="24"/>
          <w:szCs w:val="24"/>
        </w:rPr>
        <w:t>（五）投标文件的递交</w:t>
      </w:r>
      <w:bookmarkEnd w:id="42"/>
    </w:p>
    <w:p>
      <w:pPr>
        <w:numPr>
          <w:ilvl w:val="0"/>
          <w:numId w:val="5"/>
        </w:numPr>
        <w:snapToGrid w:val="0"/>
        <w:spacing w:line="400" w:lineRule="atLeast"/>
        <w:jc w:val="both"/>
        <w:rPr>
          <w:rFonts w:hint="eastAsia" w:ascii="宋体" w:hAnsi="宋体" w:cs="宋体"/>
          <w:b/>
          <w:color w:val="000000"/>
          <w:sz w:val="24"/>
          <w:szCs w:val="22"/>
        </w:rPr>
      </w:pPr>
      <w:r>
        <w:rPr>
          <w:rFonts w:hint="eastAsia" w:ascii="宋体" w:hAnsi="宋体" w:cs="宋体"/>
          <w:b/>
          <w:color w:val="000000"/>
          <w:sz w:val="24"/>
          <w:szCs w:val="22"/>
        </w:rPr>
        <w:t>投标文件的修改（补充）和撤回</w:t>
      </w:r>
    </w:p>
    <w:p>
      <w:pPr>
        <w:numPr>
          <w:ilvl w:val="1"/>
          <w:numId w:val="5"/>
        </w:numPr>
        <w:snapToGrid w:val="0"/>
        <w:spacing w:line="400" w:lineRule="atLeast"/>
        <w:jc w:val="both"/>
        <w:rPr>
          <w:rStyle w:val="102"/>
          <w:rFonts w:hint="eastAsia" w:ascii="宋体" w:hAnsi="宋体" w:cs="宋体"/>
          <w:color w:val="000000"/>
          <w:szCs w:val="21"/>
        </w:rPr>
      </w:pPr>
      <w:r>
        <w:rPr>
          <w:rStyle w:val="102"/>
          <w:rFonts w:hint="eastAsia" w:ascii="宋体" w:hAnsi="宋体" w:cs="宋体"/>
          <w:color w:val="000000"/>
          <w:szCs w:val="21"/>
        </w:rPr>
        <w:t>投标截止时间前可以补充、修改或撤回投标文件。补充或者修改投标文件的，应当先行撤回原文件，补充、修改后重新递交。投标截止时间前未完成递交的，视为撤回投标文件。</w:t>
      </w:r>
    </w:p>
    <w:p>
      <w:pPr>
        <w:numPr>
          <w:ilvl w:val="1"/>
          <w:numId w:val="5"/>
        </w:numPr>
        <w:snapToGrid w:val="0"/>
        <w:spacing w:line="400" w:lineRule="atLeast"/>
        <w:jc w:val="both"/>
        <w:rPr>
          <w:rFonts w:hint="eastAsia" w:ascii="宋体" w:hAnsi="宋体" w:cs="宋体"/>
          <w:color w:val="000000"/>
        </w:rPr>
      </w:pPr>
      <w:r>
        <w:rPr>
          <w:rStyle w:val="102"/>
          <w:rFonts w:hint="eastAsia" w:ascii="宋体" w:hAnsi="宋体" w:cs="宋体"/>
          <w:color w:val="000000"/>
          <w:szCs w:val="21"/>
        </w:rPr>
        <w:t>投标截止时间后，投标</w:t>
      </w:r>
      <w:r>
        <w:rPr>
          <w:rFonts w:hint="eastAsia" w:ascii="宋体" w:hAnsi="宋体" w:cs="宋体"/>
          <w:color w:val="000000"/>
        </w:rPr>
        <w:t>供应商</w:t>
      </w:r>
      <w:r>
        <w:rPr>
          <w:rStyle w:val="102"/>
          <w:rFonts w:hint="eastAsia" w:ascii="宋体" w:hAnsi="宋体" w:cs="宋体"/>
          <w:color w:val="000000"/>
          <w:szCs w:val="21"/>
        </w:rPr>
        <w:t>不得修改（补充）或撤回其投标文件。</w:t>
      </w:r>
    </w:p>
    <w:p>
      <w:pPr>
        <w:numPr>
          <w:ilvl w:val="0"/>
          <w:numId w:val="5"/>
        </w:numPr>
        <w:snapToGrid w:val="0"/>
        <w:spacing w:line="400" w:lineRule="atLeast"/>
        <w:jc w:val="both"/>
        <w:rPr>
          <w:rFonts w:hint="eastAsia" w:ascii="宋体" w:hAnsi="宋体" w:cs="宋体"/>
          <w:b/>
          <w:color w:val="000000"/>
          <w:sz w:val="24"/>
        </w:rPr>
      </w:pPr>
      <w:r>
        <w:rPr>
          <w:rFonts w:hint="eastAsia" w:ascii="宋体" w:hAnsi="宋体" w:cs="宋体"/>
          <w:b/>
          <w:color w:val="000000"/>
          <w:sz w:val="24"/>
        </w:rPr>
        <w:t>投标截止时间</w:t>
      </w:r>
    </w:p>
    <w:p>
      <w:pPr>
        <w:numPr>
          <w:ilvl w:val="1"/>
          <w:numId w:val="5"/>
        </w:numPr>
        <w:snapToGrid w:val="0"/>
        <w:spacing w:line="400" w:lineRule="atLeast"/>
        <w:jc w:val="both"/>
        <w:rPr>
          <w:rFonts w:hint="eastAsia" w:ascii="宋体" w:hAnsi="宋体" w:cs="宋体"/>
          <w:color w:val="000000"/>
        </w:rPr>
      </w:pPr>
      <w:r>
        <w:rPr>
          <w:rFonts w:hint="eastAsia" w:ascii="宋体" w:hAnsi="宋体" w:cs="宋体"/>
          <w:color w:val="000000"/>
        </w:rPr>
        <w:t>本次采购的投标截止时间及投标文件递交截止时间：见本采购文件“采购公告”。</w:t>
      </w:r>
      <w:r>
        <w:rPr>
          <w:rStyle w:val="102"/>
          <w:rFonts w:hint="eastAsia" w:ascii="宋体" w:hAnsi="宋体" w:cs="宋体"/>
          <w:color w:val="000000"/>
          <w:szCs w:val="21"/>
        </w:rPr>
        <w:t>投标</w:t>
      </w:r>
      <w:r>
        <w:rPr>
          <w:rFonts w:hint="eastAsia" w:ascii="宋体" w:hAnsi="宋体" w:cs="宋体"/>
          <w:color w:val="000000"/>
        </w:rPr>
        <w:t>供应商</w:t>
      </w:r>
      <w:r>
        <w:rPr>
          <w:rStyle w:val="102"/>
          <w:rFonts w:hint="eastAsia" w:ascii="宋体" w:hAnsi="宋体" w:cs="宋体"/>
          <w:color w:val="000000"/>
          <w:szCs w:val="21"/>
        </w:rPr>
        <w:t>应当在采购文件规定的截止时间前完成电子加密投标文件及备份投标文件的递交，截止时间后递交的投标文件，将被拒收。</w:t>
      </w:r>
    </w:p>
    <w:p>
      <w:pPr>
        <w:numPr>
          <w:ilvl w:val="1"/>
          <w:numId w:val="5"/>
        </w:numPr>
        <w:snapToGrid w:val="0"/>
        <w:spacing w:line="400" w:lineRule="atLeast"/>
        <w:jc w:val="both"/>
        <w:rPr>
          <w:rFonts w:hint="eastAsia" w:ascii="宋体" w:hAnsi="宋体" w:cs="宋体"/>
          <w:color w:val="000000"/>
        </w:rPr>
      </w:pPr>
      <w:r>
        <w:rPr>
          <w:rFonts w:hint="eastAsia" w:ascii="宋体" w:hAnsi="宋体" w:cs="宋体"/>
          <w:color w:val="000000"/>
        </w:rPr>
        <w:t>在推迟了投标截止时间的情况下，采购代理机构、采购人和投标供应商受投标截止时间制约的所有权利和义务均应延长至新的截止时间。</w:t>
      </w:r>
    </w:p>
    <w:p>
      <w:pPr>
        <w:pStyle w:val="3"/>
        <w:numPr>
          <w:ilvl w:val="0"/>
          <w:numId w:val="0"/>
        </w:numPr>
        <w:spacing w:before="156" w:beforeLines="50" w:after="156" w:afterLines="50" w:line="240" w:lineRule="auto"/>
        <w:ind w:left="3150"/>
        <w:jc w:val="both"/>
        <w:rPr>
          <w:rFonts w:hint="eastAsia" w:ascii="宋体" w:hAnsi="宋体" w:cs="宋体"/>
          <w:color w:val="000000"/>
          <w:sz w:val="24"/>
          <w:szCs w:val="24"/>
        </w:rPr>
      </w:pPr>
      <w:bookmarkStart w:id="43" w:name="_Toc12270"/>
      <w:r>
        <w:rPr>
          <w:rFonts w:hint="eastAsia" w:ascii="宋体" w:hAnsi="宋体" w:cs="宋体"/>
          <w:color w:val="000000"/>
          <w:sz w:val="24"/>
          <w:szCs w:val="24"/>
        </w:rPr>
        <w:t>（六）开标与评审</w:t>
      </w:r>
      <w:bookmarkEnd w:id="43"/>
    </w:p>
    <w:p>
      <w:pPr>
        <w:numPr>
          <w:ilvl w:val="0"/>
          <w:numId w:val="5"/>
        </w:numPr>
        <w:snapToGrid w:val="0"/>
        <w:spacing w:line="400" w:lineRule="exact"/>
        <w:jc w:val="both"/>
        <w:rPr>
          <w:rFonts w:hint="eastAsia" w:ascii="宋体" w:hAnsi="宋体" w:cs="宋体"/>
          <w:b/>
          <w:color w:val="000000"/>
          <w:sz w:val="24"/>
        </w:rPr>
      </w:pPr>
      <w:r>
        <w:rPr>
          <w:rFonts w:hint="eastAsia" w:ascii="宋体" w:hAnsi="宋体" w:cs="宋体"/>
          <w:b/>
          <w:color w:val="000000"/>
          <w:sz w:val="24"/>
        </w:rPr>
        <w:t>开标</w:t>
      </w:r>
    </w:p>
    <w:p>
      <w:pPr>
        <w:numPr>
          <w:ilvl w:val="1"/>
          <w:numId w:val="5"/>
        </w:numPr>
        <w:snapToGrid w:val="0"/>
        <w:spacing w:line="400" w:lineRule="exact"/>
        <w:jc w:val="both"/>
        <w:rPr>
          <w:rFonts w:hint="eastAsia" w:ascii="宋体" w:hAnsi="宋体" w:cs="宋体"/>
          <w:color w:val="000000"/>
          <w:szCs w:val="21"/>
          <w:lang w:val="zh-CN"/>
        </w:rPr>
      </w:pPr>
      <w:r>
        <w:rPr>
          <w:rFonts w:hint="eastAsia" w:ascii="宋体" w:hAnsi="宋体" w:cs="宋体"/>
          <w:color w:val="000000"/>
        </w:rPr>
        <w:t>开标时间和地点：见本采购文件“采购公告”。</w:t>
      </w:r>
    </w:p>
    <w:p>
      <w:pPr>
        <w:numPr>
          <w:ilvl w:val="1"/>
          <w:numId w:val="5"/>
        </w:numPr>
        <w:snapToGrid w:val="0"/>
        <w:spacing w:line="400" w:lineRule="exact"/>
        <w:jc w:val="both"/>
        <w:rPr>
          <w:rFonts w:hint="eastAsia" w:ascii="宋体" w:hAnsi="宋体" w:cs="宋体"/>
          <w:color w:val="000000"/>
          <w:szCs w:val="21"/>
          <w:lang w:val="zh-CN"/>
        </w:rPr>
      </w:pPr>
      <w:r>
        <w:rPr>
          <w:rFonts w:hint="eastAsia" w:ascii="宋体" w:hAnsi="宋体" w:cs="宋体"/>
          <w:color w:val="000000"/>
          <w:szCs w:val="21"/>
          <w:lang w:val="zh-CN"/>
        </w:rPr>
        <w:t>投标</w:t>
      </w:r>
      <w:r>
        <w:rPr>
          <w:rFonts w:hint="eastAsia" w:ascii="宋体" w:hAnsi="宋体" w:cs="宋体"/>
          <w:color w:val="000000"/>
        </w:rPr>
        <w:t>供应商</w:t>
      </w:r>
      <w:r>
        <w:rPr>
          <w:rFonts w:hint="eastAsia" w:ascii="宋体" w:hAnsi="宋体" w:cs="宋体"/>
          <w:color w:val="000000"/>
          <w:szCs w:val="21"/>
        </w:rPr>
        <w:t>应当在接到解密通知后</w:t>
      </w:r>
      <w:r>
        <w:rPr>
          <w:rFonts w:hint="eastAsia" w:ascii="宋体" w:hAnsi="宋体" w:cs="宋体"/>
          <w:color w:val="000000"/>
          <w:szCs w:val="21"/>
          <w:u w:val="single"/>
        </w:rPr>
        <w:t>30分钟内</w:t>
      </w:r>
      <w:r>
        <w:rPr>
          <w:rFonts w:hint="eastAsia" w:ascii="宋体" w:hAnsi="宋体" w:cs="宋体"/>
          <w:color w:val="000000"/>
          <w:szCs w:val="21"/>
        </w:rPr>
        <w:t>自行完成“电子加密投标文件”的在线解密。</w:t>
      </w:r>
    </w:p>
    <w:p>
      <w:pPr>
        <w:numPr>
          <w:ilvl w:val="0"/>
          <w:numId w:val="5"/>
        </w:numPr>
        <w:snapToGrid w:val="0"/>
        <w:spacing w:line="400" w:lineRule="exact"/>
        <w:jc w:val="both"/>
        <w:rPr>
          <w:rFonts w:hint="eastAsia" w:ascii="宋体" w:hAnsi="宋体" w:cs="宋体"/>
          <w:b/>
          <w:color w:val="000000"/>
          <w:sz w:val="24"/>
          <w:szCs w:val="22"/>
        </w:rPr>
      </w:pPr>
      <w:r>
        <w:rPr>
          <w:rFonts w:hint="eastAsia" w:ascii="宋体" w:hAnsi="宋体" w:cs="宋体"/>
          <w:b/>
          <w:color w:val="000000"/>
          <w:sz w:val="24"/>
          <w:szCs w:val="22"/>
        </w:rPr>
        <w:t>开标程序</w:t>
      </w:r>
    </w:p>
    <w:p>
      <w:pPr>
        <w:numPr>
          <w:ilvl w:val="1"/>
          <w:numId w:val="5"/>
        </w:numPr>
        <w:snapToGrid w:val="0"/>
        <w:spacing w:line="400" w:lineRule="exact"/>
        <w:jc w:val="both"/>
        <w:rPr>
          <w:rFonts w:hint="eastAsia" w:ascii="宋体" w:hAnsi="宋体" w:cs="宋体"/>
          <w:color w:val="000000"/>
          <w:szCs w:val="21"/>
        </w:rPr>
      </w:pPr>
      <w:r>
        <w:rPr>
          <w:rFonts w:hint="eastAsia" w:ascii="宋体" w:hAnsi="宋体" w:cs="宋体"/>
          <w:color w:val="000000"/>
          <w:szCs w:val="21"/>
        </w:rPr>
        <w:t>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numPr>
          <w:ilvl w:val="1"/>
          <w:numId w:val="5"/>
        </w:numPr>
        <w:snapToGrid w:val="0"/>
        <w:spacing w:line="400" w:lineRule="exact"/>
        <w:jc w:val="both"/>
        <w:rPr>
          <w:rFonts w:hint="eastAsia" w:ascii="宋体" w:hAnsi="宋体" w:cs="宋体"/>
          <w:color w:val="000000"/>
          <w:szCs w:val="21"/>
        </w:rPr>
      </w:pPr>
      <w:r>
        <w:rPr>
          <w:rFonts w:hint="eastAsia" w:ascii="宋体" w:hAnsi="宋体" w:cs="宋体"/>
          <w:b/>
          <w:bCs/>
          <w:color w:val="000000"/>
          <w:szCs w:val="21"/>
          <w:u w:val="wave"/>
        </w:rPr>
        <w:t>投标文件解密结束后，各投标供应商签署《政府采购活动现场确认声明书》，并在15分钟内以扫描件方式发送至代理机构邮箱：407089217@qq.com。</w:t>
      </w:r>
    </w:p>
    <w:p>
      <w:pPr>
        <w:numPr>
          <w:ilvl w:val="1"/>
          <w:numId w:val="5"/>
        </w:numPr>
        <w:snapToGrid w:val="0"/>
        <w:spacing w:line="400" w:lineRule="exact"/>
        <w:jc w:val="both"/>
        <w:rPr>
          <w:rFonts w:hint="eastAsia" w:ascii="宋体" w:hAnsi="宋体" w:cs="宋体"/>
          <w:color w:val="000000"/>
          <w:szCs w:val="21"/>
          <w:lang w:val="zh-CN"/>
        </w:rPr>
      </w:pPr>
      <w:r>
        <w:rPr>
          <w:rFonts w:hint="eastAsia" w:ascii="宋体" w:hAnsi="宋体" w:cs="宋体"/>
          <w:color w:val="000000"/>
          <w:szCs w:val="21"/>
          <w:lang w:val="zh-CN"/>
        </w:rPr>
        <w:t>由</w:t>
      </w:r>
      <w:r>
        <w:rPr>
          <w:rFonts w:hint="eastAsia" w:ascii="宋体" w:hAnsi="宋体" w:cs="宋体"/>
          <w:color w:val="000000"/>
        </w:rPr>
        <w:t>采购人或代理机构根据法律法规和采购文件的规定，检查投标文件提供的资格审查件是否齐全、是否满足采购文件的要求</w:t>
      </w:r>
      <w:r>
        <w:rPr>
          <w:rFonts w:hint="eastAsia" w:ascii="宋体" w:hAnsi="宋体" w:cs="宋体"/>
          <w:color w:val="000000"/>
          <w:szCs w:val="21"/>
          <w:lang w:val="zh-CN"/>
        </w:rPr>
        <w:t>，若资格审查不符合采购文件要求不进入后续评审阶段。</w:t>
      </w:r>
    </w:p>
    <w:p>
      <w:pPr>
        <w:numPr>
          <w:ilvl w:val="1"/>
          <w:numId w:val="5"/>
        </w:numPr>
        <w:snapToGrid w:val="0"/>
        <w:spacing w:line="400" w:lineRule="exact"/>
        <w:jc w:val="both"/>
        <w:rPr>
          <w:rFonts w:hint="eastAsia" w:ascii="宋体" w:hAnsi="宋体" w:cs="宋体"/>
          <w:color w:val="000000"/>
          <w:szCs w:val="21"/>
          <w:lang w:val="zh-CN"/>
        </w:rPr>
      </w:pPr>
      <w:r>
        <w:rPr>
          <w:rFonts w:hint="eastAsia" w:ascii="宋体" w:hAnsi="宋体" w:cs="宋体"/>
          <w:color w:val="000000"/>
          <w:szCs w:val="21"/>
        </w:rPr>
        <w:t>评标委员会对商务技术文件进行评审，</w:t>
      </w:r>
      <w:r>
        <w:rPr>
          <w:rFonts w:hint="eastAsia" w:ascii="宋体" w:hAnsi="宋体" w:cs="宋体"/>
          <w:color w:val="000000"/>
          <w:szCs w:val="21"/>
          <w:lang w:val="zh-CN"/>
        </w:rPr>
        <w:t>评审内容包括符合性审查，资信、技术评估及比较等。商务技术文件符合性审查通过的供应商，进入商务技术评分环节。符合性审查不通过的，其不再进入后续评审阶段。</w:t>
      </w:r>
    </w:p>
    <w:p>
      <w:pPr>
        <w:numPr>
          <w:ilvl w:val="1"/>
          <w:numId w:val="5"/>
        </w:numPr>
        <w:snapToGrid w:val="0"/>
        <w:spacing w:line="400" w:lineRule="exact"/>
        <w:jc w:val="both"/>
        <w:rPr>
          <w:rFonts w:hint="eastAsia" w:ascii="宋体" w:hAnsi="宋体" w:cs="宋体"/>
          <w:color w:val="000000"/>
          <w:szCs w:val="21"/>
          <w:lang w:val="zh-CN"/>
        </w:rPr>
      </w:pPr>
      <w:r>
        <w:rPr>
          <w:rFonts w:hint="eastAsia" w:ascii="宋体" w:hAnsi="宋体" w:cs="宋体"/>
          <w:color w:val="000000"/>
          <w:szCs w:val="21"/>
          <w:lang w:val="zh-CN"/>
        </w:rPr>
        <w:t>进入后续评审阶段的，评标委员会对其报价情况进行评审。</w:t>
      </w:r>
    </w:p>
    <w:p>
      <w:pPr>
        <w:numPr>
          <w:ilvl w:val="1"/>
          <w:numId w:val="5"/>
        </w:numPr>
        <w:snapToGrid w:val="0"/>
        <w:spacing w:line="400" w:lineRule="exact"/>
        <w:jc w:val="both"/>
        <w:rPr>
          <w:rFonts w:hint="eastAsia" w:ascii="宋体" w:hAnsi="宋体" w:cs="宋体"/>
          <w:color w:val="000000"/>
          <w:szCs w:val="21"/>
          <w:lang w:val="zh-CN"/>
        </w:rPr>
      </w:pPr>
      <w:r>
        <w:rPr>
          <w:rFonts w:hint="eastAsia" w:ascii="宋体" w:hAnsi="宋体" w:cs="宋体"/>
          <w:color w:val="000000"/>
          <w:szCs w:val="21"/>
          <w:lang w:val="zh-CN"/>
        </w:rPr>
        <w:t>评标委员会根据综合得分情况，</w:t>
      </w:r>
      <w:r>
        <w:rPr>
          <w:rFonts w:hint="eastAsia" w:ascii="宋体" w:hAnsi="宋体" w:cs="宋体"/>
          <w:color w:val="000000"/>
          <w:szCs w:val="21"/>
        </w:rPr>
        <w:t>按照评审得分由高到低顺序推荐</w:t>
      </w:r>
      <w:r>
        <w:rPr>
          <w:rFonts w:hint="eastAsia" w:ascii="宋体" w:hAnsi="宋体" w:cs="宋体"/>
          <w:color w:val="000000"/>
          <w:szCs w:val="21"/>
          <w:lang w:val="zh-CN"/>
        </w:rPr>
        <w:t>推荐综合得分排名第一的供应商为中标候选人。</w:t>
      </w:r>
    </w:p>
    <w:p>
      <w:pPr>
        <w:numPr>
          <w:ilvl w:val="1"/>
          <w:numId w:val="5"/>
        </w:numPr>
        <w:snapToGrid w:val="0"/>
        <w:spacing w:line="400" w:lineRule="exact"/>
        <w:jc w:val="both"/>
        <w:rPr>
          <w:rFonts w:hint="eastAsia" w:ascii="宋体" w:hAnsi="宋体" w:cs="宋体"/>
          <w:color w:val="000000"/>
          <w:szCs w:val="21"/>
          <w:lang w:val="zh-CN"/>
        </w:rPr>
      </w:pPr>
      <w:r>
        <w:rPr>
          <w:rFonts w:hint="eastAsia" w:ascii="宋体" w:hAnsi="宋体" w:cs="宋体"/>
          <w:color w:val="000000"/>
          <w:szCs w:val="21"/>
          <w:lang w:val="zh-CN"/>
        </w:rPr>
        <w:t>在系统上公布评审结果。</w:t>
      </w:r>
    </w:p>
    <w:p>
      <w:pPr>
        <w:pStyle w:val="171"/>
        <w:ind w:firstLine="843" w:firstLineChars="400"/>
        <w:rPr>
          <w:rFonts w:hint="eastAsia"/>
          <w:b/>
          <w:bCs/>
          <w:color w:val="000000"/>
          <w:szCs w:val="21"/>
        </w:rPr>
      </w:pPr>
      <w:r>
        <w:rPr>
          <w:rFonts w:hint="eastAsia"/>
          <w:b/>
          <w:bCs/>
          <w:color w:val="000000"/>
          <w:szCs w:val="21"/>
        </w:rPr>
        <w:t>特别说明：政采云公司如对电子化开标及评审程序有调整的，按调整后的程序操作。</w:t>
      </w:r>
    </w:p>
    <w:p>
      <w:pPr>
        <w:numPr>
          <w:ilvl w:val="0"/>
          <w:numId w:val="5"/>
        </w:numPr>
        <w:spacing w:line="400" w:lineRule="exact"/>
        <w:rPr>
          <w:rFonts w:hint="eastAsia" w:ascii="宋体" w:hAnsi="宋体" w:cs="宋体"/>
          <w:b/>
          <w:color w:val="000000"/>
          <w:sz w:val="24"/>
        </w:rPr>
      </w:pPr>
      <w:r>
        <w:rPr>
          <w:rFonts w:hint="eastAsia" w:ascii="宋体" w:hAnsi="宋体" w:cs="宋体"/>
          <w:b/>
          <w:color w:val="000000"/>
          <w:sz w:val="24"/>
        </w:rPr>
        <w:t>评标委员会</w:t>
      </w:r>
    </w:p>
    <w:p>
      <w:pPr>
        <w:numPr>
          <w:ilvl w:val="1"/>
          <w:numId w:val="5"/>
        </w:numPr>
        <w:snapToGrid w:val="0"/>
        <w:spacing w:line="400" w:lineRule="exact"/>
        <w:jc w:val="both"/>
        <w:rPr>
          <w:rFonts w:hint="eastAsia" w:ascii="宋体" w:hAnsi="宋体" w:cs="宋体"/>
          <w:color w:val="000000"/>
        </w:rPr>
      </w:pPr>
      <w:r>
        <w:rPr>
          <w:rFonts w:hint="eastAsia" w:ascii="宋体" w:hAnsi="宋体" w:cs="宋体"/>
          <w:color w:val="000000"/>
        </w:rPr>
        <w:t>本次采购依法组建评标委员会。</w:t>
      </w:r>
    </w:p>
    <w:p>
      <w:pPr>
        <w:numPr>
          <w:ilvl w:val="1"/>
          <w:numId w:val="5"/>
        </w:numPr>
        <w:snapToGrid w:val="0"/>
        <w:spacing w:line="400" w:lineRule="exact"/>
        <w:jc w:val="both"/>
        <w:rPr>
          <w:rFonts w:hint="eastAsia" w:ascii="宋体" w:hAnsi="宋体" w:cs="宋体"/>
          <w:color w:val="000000"/>
        </w:rPr>
      </w:pPr>
      <w:r>
        <w:rPr>
          <w:rFonts w:hint="eastAsia" w:ascii="宋体" w:hAnsi="宋体" w:cs="宋体"/>
          <w:color w:val="000000"/>
        </w:rPr>
        <w:t>评标委员会依法根据采购文件的规定，按对每一个投标供应商的投标文件进行评审、提交评审报告。</w:t>
      </w:r>
    </w:p>
    <w:p>
      <w:pPr>
        <w:numPr>
          <w:ilvl w:val="0"/>
          <w:numId w:val="5"/>
        </w:numPr>
        <w:spacing w:line="400" w:lineRule="exact"/>
        <w:rPr>
          <w:rFonts w:hint="eastAsia" w:ascii="宋体" w:hAnsi="宋体" w:cs="宋体"/>
          <w:b/>
          <w:color w:val="000000"/>
          <w:sz w:val="24"/>
        </w:rPr>
      </w:pPr>
      <w:r>
        <w:rPr>
          <w:rFonts w:hint="eastAsia" w:ascii="宋体" w:hAnsi="宋体" w:cs="宋体"/>
          <w:b/>
          <w:color w:val="000000"/>
          <w:sz w:val="24"/>
        </w:rPr>
        <w:t>评标原则和评标方法</w:t>
      </w:r>
    </w:p>
    <w:p>
      <w:pPr>
        <w:numPr>
          <w:ilvl w:val="1"/>
          <w:numId w:val="5"/>
        </w:numPr>
        <w:snapToGrid w:val="0"/>
        <w:spacing w:line="400" w:lineRule="exact"/>
        <w:jc w:val="both"/>
        <w:rPr>
          <w:rFonts w:hint="eastAsia" w:ascii="宋体" w:hAnsi="宋体" w:cs="宋体"/>
          <w:color w:val="000000"/>
          <w:szCs w:val="21"/>
        </w:rPr>
      </w:pPr>
      <w:r>
        <w:rPr>
          <w:rFonts w:hint="eastAsia" w:ascii="宋体" w:hAnsi="宋体" w:cs="宋体"/>
          <w:color w:val="000000"/>
        </w:rPr>
        <w:t>评标基本原则：评审工作应依据《政府采购法》以及国家和地方政府有关政府采购的有关规定，遵循“公开、公平、公正、择优、信用”的原则。</w:t>
      </w:r>
    </w:p>
    <w:p>
      <w:pPr>
        <w:numPr>
          <w:ilvl w:val="1"/>
          <w:numId w:val="5"/>
        </w:numPr>
        <w:snapToGrid w:val="0"/>
        <w:spacing w:line="400" w:lineRule="exact"/>
        <w:jc w:val="both"/>
        <w:rPr>
          <w:rFonts w:hint="eastAsia" w:ascii="宋体" w:hAnsi="宋体" w:cs="宋体"/>
          <w:color w:val="000000"/>
          <w:szCs w:val="21"/>
        </w:rPr>
      </w:pPr>
      <w:r>
        <w:rPr>
          <w:rFonts w:hint="eastAsia" w:ascii="宋体" w:hAnsi="宋体" w:cs="宋体"/>
          <w:color w:val="000000"/>
          <w:szCs w:val="21"/>
        </w:rPr>
        <w:t>评标方法：采用综合评分法。</w:t>
      </w:r>
    </w:p>
    <w:p>
      <w:pPr>
        <w:numPr>
          <w:ilvl w:val="0"/>
          <w:numId w:val="5"/>
        </w:numPr>
        <w:spacing w:line="400" w:lineRule="exact"/>
        <w:rPr>
          <w:rFonts w:hint="eastAsia" w:ascii="宋体" w:hAnsi="宋体" w:cs="宋体"/>
          <w:color w:val="000000"/>
        </w:rPr>
      </w:pPr>
      <w:r>
        <w:rPr>
          <w:rFonts w:hint="eastAsia" w:ascii="宋体" w:hAnsi="宋体" w:cs="宋体"/>
          <w:b/>
          <w:color w:val="000000"/>
          <w:sz w:val="24"/>
        </w:rPr>
        <w:t>评标工作程序</w:t>
      </w:r>
    </w:p>
    <w:p>
      <w:pPr>
        <w:numPr>
          <w:ilvl w:val="1"/>
          <w:numId w:val="5"/>
        </w:numPr>
        <w:snapToGrid w:val="0"/>
        <w:spacing w:line="400" w:lineRule="exact"/>
        <w:jc w:val="both"/>
        <w:rPr>
          <w:rFonts w:hint="eastAsia" w:ascii="宋体" w:hAnsi="宋体" w:cs="宋体"/>
          <w:color w:val="000000"/>
        </w:rPr>
      </w:pPr>
      <w:r>
        <w:rPr>
          <w:rFonts w:hint="eastAsia" w:ascii="宋体" w:hAnsi="宋体" w:cs="宋体"/>
          <w:color w:val="000000"/>
        </w:rPr>
        <w:t xml:space="preserve">评审： </w:t>
      </w:r>
    </w:p>
    <w:p>
      <w:pPr>
        <w:numPr>
          <w:ilvl w:val="0"/>
          <w:numId w:val="13"/>
        </w:numPr>
        <w:snapToGrid w:val="0"/>
        <w:spacing w:line="400" w:lineRule="exact"/>
        <w:jc w:val="both"/>
        <w:rPr>
          <w:rFonts w:hint="eastAsia" w:ascii="宋体" w:hAnsi="宋体" w:cs="宋体"/>
          <w:color w:val="000000"/>
        </w:rPr>
      </w:pPr>
      <w:r>
        <w:rPr>
          <w:rFonts w:hint="eastAsia" w:ascii="宋体" w:hAnsi="宋体" w:cs="宋体"/>
          <w:color w:val="000000"/>
        </w:rPr>
        <w:t>资格性审查：采购人或代理机构根据法律法规和采购文件的规定，审查投标文件提供的资格证明文件是否齐全、是否满足采购文件的要求等。</w:t>
      </w:r>
    </w:p>
    <w:p>
      <w:pPr>
        <w:numPr>
          <w:ilvl w:val="0"/>
          <w:numId w:val="13"/>
        </w:numPr>
        <w:snapToGrid w:val="0"/>
        <w:spacing w:line="400" w:lineRule="exact"/>
        <w:jc w:val="both"/>
        <w:rPr>
          <w:rFonts w:hint="eastAsia" w:ascii="宋体" w:hAnsi="宋体" w:cs="宋体"/>
          <w:color w:val="000000"/>
        </w:rPr>
      </w:pPr>
      <w:r>
        <w:rPr>
          <w:rFonts w:hint="eastAsia" w:ascii="宋体" w:hAnsi="宋体" w:cs="宋体"/>
          <w:color w:val="000000"/>
        </w:rPr>
        <w:t>符合性审查：评标委员会对符合资格的投标供应商的投标文件进行符合性审查，从投标文件的有效性、完整性和对采购文件的响应程度进行检查，以确定是否对采购文件的实质性要求作出响应。</w:t>
      </w:r>
    </w:p>
    <w:p>
      <w:pPr>
        <w:numPr>
          <w:ilvl w:val="0"/>
          <w:numId w:val="13"/>
        </w:numPr>
        <w:snapToGrid w:val="0"/>
        <w:spacing w:line="400" w:lineRule="exact"/>
        <w:jc w:val="both"/>
        <w:rPr>
          <w:rFonts w:hint="eastAsia" w:ascii="宋体" w:hAnsi="宋体" w:cs="宋体"/>
          <w:color w:val="000000"/>
        </w:rPr>
      </w:pPr>
      <w:r>
        <w:rPr>
          <w:rFonts w:hint="eastAsia" w:ascii="宋体" w:hAnsi="宋体" w:cs="宋体"/>
          <w:color w:val="000000"/>
        </w:rPr>
        <w:t>▲在资格性审查、符合性审查及详细评审投标文件时出现下列情况，按照</w:t>
      </w:r>
      <w:r>
        <w:rPr>
          <w:rFonts w:hint="eastAsia" w:ascii="宋体" w:hAnsi="宋体" w:cs="宋体"/>
          <w:b/>
          <w:bCs/>
          <w:color w:val="000000"/>
        </w:rPr>
        <w:t>无效投标</w:t>
      </w:r>
      <w:r>
        <w:rPr>
          <w:rFonts w:hint="eastAsia" w:ascii="宋体" w:hAnsi="宋体" w:cs="宋体"/>
          <w:color w:val="000000"/>
        </w:rPr>
        <w:t>处理</w:t>
      </w:r>
      <w:r>
        <w:rPr>
          <w:rFonts w:hint="eastAsia" w:ascii="宋体" w:hAnsi="宋体" w:cs="宋体"/>
          <w:b/>
          <w:bCs/>
          <w:color w:val="000000"/>
        </w:rPr>
        <w:t>：</w:t>
      </w:r>
    </w:p>
    <w:p>
      <w:pPr>
        <w:widowControl w:val="0"/>
        <w:numPr>
          <w:ilvl w:val="0"/>
          <w:numId w:val="14"/>
        </w:numPr>
        <w:tabs>
          <w:tab w:val="left" w:pos="993"/>
        </w:tabs>
        <w:spacing w:line="400" w:lineRule="exact"/>
        <w:jc w:val="both"/>
        <w:rPr>
          <w:rFonts w:hint="eastAsia" w:ascii="宋体" w:hAnsi="宋体" w:cs="宋体"/>
          <w:color w:val="000000"/>
          <w:szCs w:val="22"/>
        </w:rPr>
      </w:pPr>
      <w:r>
        <w:rPr>
          <w:rFonts w:hint="eastAsia" w:ascii="宋体" w:hAnsi="宋体" w:cs="宋体"/>
          <w:color w:val="000000"/>
          <w:szCs w:val="22"/>
        </w:rPr>
        <w:t>报价不是固定价的；</w:t>
      </w:r>
    </w:p>
    <w:p>
      <w:pPr>
        <w:widowControl w:val="0"/>
        <w:numPr>
          <w:ilvl w:val="0"/>
          <w:numId w:val="14"/>
        </w:numPr>
        <w:tabs>
          <w:tab w:val="left" w:pos="993"/>
        </w:tabs>
        <w:spacing w:line="400" w:lineRule="exact"/>
        <w:jc w:val="both"/>
        <w:rPr>
          <w:rFonts w:hint="eastAsia" w:ascii="宋体" w:hAnsi="宋体" w:cs="宋体"/>
          <w:color w:val="000000"/>
          <w:szCs w:val="22"/>
        </w:rPr>
      </w:pPr>
      <w:r>
        <w:rPr>
          <w:rFonts w:hint="eastAsia" w:ascii="宋体" w:hAnsi="宋体" w:cs="宋体"/>
          <w:color w:val="000000"/>
          <w:szCs w:val="22"/>
        </w:rPr>
        <w:t>投标报价超最高限价的；</w:t>
      </w:r>
    </w:p>
    <w:p>
      <w:pPr>
        <w:widowControl w:val="0"/>
        <w:numPr>
          <w:ilvl w:val="0"/>
          <w:numId w:val="14"/>
        </w:numPr>
        <w:tabs>
          <w:tab w:val="left" w:pos="993"/>
        </w:tabs>
        <w:spacing w:line="400" w:lineRule="exact"/>
        <w:jc w:val="both"/>
        <w:rPr>
          <w:rFonts w:hint="eastAsia" w:ascii="宋体" w:hAnsi="宋体" w:cs="宋体"/>
          <w:color w:val="000000"/>
          <w:szCs w:val="22"/>
        </w:rPr>
      </w:pPr>
      <w:r>
        <w:rPr>
          <w:rFonts w:hint="eastAsia" w:ascii="宋体" w:hAnsi="宋体" w:cs="宋体"/>
          <w:color w:val="000000"/>
          <w:szCs w:val="22"/>
        </w:rPr>
        <w:t>投标有效期不足的；</w:t>
      </w:r>
    </w:p>
    <w:p>
      <w:pPr>
        <w:widowControl w:val="0"/>
        <w:numPr>
          <w:ilvl w:val="0"/>
          <w:numId w:val="14"/>
        </w:numPr>
        <w:tabs>
          <w:tab w:val="left" w:pos="993"/>
        </w:tabs>
        <w:spacing w:line="400" w:lineRule="exact"/>
        <w:jc w:val="both"/>
        <w:rPr>
          <w:rFonts w:hint="eastAsia" w:ascii="宋体" w:hAnsi="宋体" w:cs="宋体"/>
          <w:color w:val="000000"/>
          <w:szCs w:val="22"/>
        </w:rPr>
      </w:pPr>
      <w:r>
        <w:rPr>
          <w:rFonts w:hint="eastAsia" w:ascii="宋体" w:hAnsi="宋体" w:cs="宋体"/>
          <w:color w:val="000000"/>
          <w:szCs w:val="22"/>
        </w:rPr>
        <w:t>在资格评审中，评标委员会认定投标文件任一项评审因素不符合采购文件要求的；</w:t>
      </w:r>
    </w:p>
    <w:p>
      <w:pPr>
        <w:widowControl w:val="0"/>
        <w:numPr>
          <w:ilvl w:val="0"/>
          <w:numId w:val="14"/>
        </w:numPr>
        <w:tabs>
          <w:tab w:val="left" w:pos="993"/>
        </w:tabs>
        <w:spacing w:line="400" w:lineRule="exact"/>
        <w:jc w:val="both"/>
        <w:rPr>
          <w:rFonts w:hint="eastAsia" w:ascii="宋体" w:hAnsi="宋体" w:cs="宋体"/>
          <w:color w:val="000000"/>
          <w:szCs w:val="22"/>
        </w:rPr>
      </w:pPr>
      <w:r>
        <w:rPr>
          <w:rFonts w:hint="eastAsia" w:ascii="宋体" w:hAnsi="宋体" w:cs="宋体"/>
          <w:color w:val="000000"/>
          <w:szCs w:val="22"/>
        </w:rPr>
        <w:t>在符合性评审中，评标委员会认定投标文件任一项评审因素不符合采购文件要求的；</w:t>
      </w:r>
    </w:p>
    <w:p>
      <w:pPr>
        <w:widowControl w:val="0"/>
        <w:numPr>
          <w:ilvl w:val="0"/>
          <w:numId w:val="14"/>
        </w:numPr>
        <w:tabs>
          <w:tab w:val="left" w:pos="993"/>
        </w:tabs>
        <w:spacing w:line="400" w:lineRule="exact"/>
        <w:jc w:val="both"/>
        <w:rPr>
          <w:rFonts w:hint="eastAsia" w:ascii="宋体" w:hAnsi="宋体" w:cs="宋体"/>
          <w:color w:val="000000"/>
          <w:szCs w:val="22"/>
        </w:rPr>
      </w:pPr>
      <w:r>
        <w:rPr>
          <w:rFonts w:hint="eastAsia" w:ascii="宋体" w:hAnsi="宋体" w:cs="宋体"/>
          <w:color w:val="000000"/>
          <w:szCs w:val="22"/>
        </w:rPr>
        <w:t>报价出现前后不一致，又不接受评标委员会修正的；</w:t>
      </w:r>
    </w:p>
    <w:p>
      <w:pPr>
        <w:widowControl w:val="0"/>
        <w:numPr>
          <w:ilvl w:val="0"/>
          <w:numId w:val="14"/>
        </w:numPr>
        <w:tabs>
          <w:tab w:val="left" w:pos="993"/>
        </w:tabs>
        <w:spacing w:line="400" w:lineRule="exact"/>
        <w:jc w:val="both"/>
        <w:rPr>
          <w:rFonts w:hint="eastAsia" w:ascii="宋体" w:hAnsi="宋体" w:cs="宋体"/>
          <w:color w:val="000000"/>
        </w:rPr>
      </w:pPr>
      <w:r>
        <w:rPr>
          <w:rFonts w:hint="eastAsia" w:ascii="宋体" w:hAnsi="宋体" w:cs="宋体"/>
          <w:color w:val="000000"/>
          <w:szCs w:val="22"/>
        </w:rPr>
        <w:t>“资格文件”、“商务技术文件”、“报价文件”制作在一起的或“资格文件”、“商务技术文件”中出现本项目的价格信息的；</w:t>
      </w:r>
    </w:p>
    <w:p>
      <w:pPr>
        <w:widowControl w:val="0"/>
        <w:numPr>
          <w:ilvl w:val="0"/>
          <w:numId w:val="14"/>
        </w:numPr>
        <w:tabs>
          <w:tab w:val="left" w:pos="993"/>
        </w:tabs>
        <w:spacing w:line="400" w:lineRule="exact"/>
        <w:jc w:val="both"/>
        <w:rPr>
          <w:rFonts w:hint="eastAsia" w:ascii="宋体" w:hAnsi="宋体" w:cs="宋体"/>
          <w:color w:val="000000"/>
        </w:rPr>
      </w:pPr>
      <w:r>
        <w:rPr>
          <w:rStyle w:val="102"/>
          <w:rFonts w:hint="eastAsia" w:ascii="宋体" w:hAnsi="宋体" w:cs="宋体"/>
          <w:color w:val="000000"/>
          <w:szCs w:val="21"/>
        </w:rPr>
        <w:t>未按采购文件要求进行签字或盖章的；</w:t>
      </w:r>
    </w:p>
    <w:p>
      <w:pPr>
        <w:widowControl w:val="0"/>
        <w:numPr>
          <w:ilvl w:val="0"/>
          <w:numId w:val="14"/>
        </w:numPr>
        <w:tabs>
          <w:tab w:val="left" w:pos="993"/>
        </w:tabs>
        <w:spacing w:line="400" w:lineRule="exact"/>
        <w:jc w:val="both"/>
        <w:rPr>
          <w:rFonts w:hint="eastAsia" w:ascii="宋体" w:hAnsi="宋体" w:cs="宋体"/>
          <w:color w:val="000000"/>
          <w:szCs w:val="22"/>
        </w:rPr>
      </w:pPr>
      <w:r>
        <w:rPr>
          <w:rFonts w:hint="eastAsia" w:ascii="宋体" w:hAnsi="宋体" w:cs="宋体"/>
          <w:color w:val="000000"/>
          <w:szCs w:val="21"/>
        </w:rPr>
        <w:t>投标截止时间止，投标供应商仅递交了“备份投标文件”而未将电子加密投标文件上传至“政府采购云平台”的；</w:t>
      </w:r>
    </w:p>
    <w:p>
      <w:pPr>
        <w:widowControl w:val="0"/>
        <w:numPr>
          <w:ilvl w:val="0"/>
          <w:numId w:val="14"/>
        </w:numPr>
        <w:tabs>
          <w:tab w:val="left" w:pos="993"/>
        </w:tabs>
        <w:spacing w:line="400" w:lineRule="exact"/>
        <w:jc w:val="both"/>
        <w:rPr>
          <w:rFonts w:hint="eastAsia" w:ascii="宋体" w:hAnsi="宋体" w:cs="宋体"/>
          <w:color w:val="000000"/>
          <w:szCs w:val="22"/>
        </w:rPr>
      </w:pPr>
      <w:r>
        <w:rPr>
          <w:rFonts w:hint="eastAsia" w:ascii="宋体" w:hAnsi="宋体" w:cs="宋体"/>
          <w:color w:val="000000"/>
          <w:szCs w:val="22"/>
        </w:rPr>
        <w:t>投标文件含有采购人不能接受的附加条件的；</w:t>
      </w:r>
    </w:p>
    <w:p>
      <w:pPr>
        <w:widowControl w:val="0"/>
        <w:numPr>
          <w:ilvl w:val="0"/>
          <w:numId w:val="14"/>
        </w:numPr>
        <w:tabs>
          <w:tab w:val="left" w:pos="993"/>
        </w:tabs>
        <w:spacing w:line="400" w:lineRule="exact"/>
        <w:jc w:val="both"/>
        <w:rPr>
          <w:rFonts w:hint="eastAsia" w:ascii="宋体" w:hAnsi="宋体" w:cs="宋体"/>
          <w:color w:val="000000"/>
          <w:szCs w:val="22"/>
        </w:rPr>
      </w:pPr>
      <w:r>
        <w:rPr>
          <w:rFonts w:hint="eastAsia" w:ascii="宋体" w:hAnsi="宋体" w:cs="宋体"/>
          <w:color w:val="000000"/>
          <w:szCs w:val="22"/>
        </w:rPr>
        <w:t>存在串标、抬标或弄虚作假情况的；</w:t>
      </w:r>
    </w:p>
    <w:p>
      <w:pPr>
        <w:widowControl w:val="0"/>
        <w:numPr>
          <w:ilvl w:val="0"/>
          <w:numId w:val="14"/>
        </w:numPr>
        <w:tabs>
          <w:tab w:val="left" w:pos="993"/>
        </w:tabs>
        <w:spacing w:line="400" w:lineRule="exact"/>
        <w:jc w:val="both"/>
        <w:rPr>
          <w:rFonts w:hint="eastAsia" w:ascii="宋体" w:hAnsi="宋体" w:cs="宋体"/>
          <w:color w:val="000000"/>
          <w:szCs w:val="22"/>
        </w:rPr>
      </w:pPr>
      <w:r>
        <w:rPr>
          <w:rFonts w:hint="eastAsia" w:ascii="宋体" w:hAnsi="宋体" w:cs="宋体"/>
          <w:color w:val="000000"/>
        </w:rPr>
        <w:t>未按规定提供关于满足《中华人民共和国政府采购法》第二十二条规定的承诺函的；</w:t>
      </w:r>
    </w:p>
    <w:p>
      <w:pPr>
        <w:widowControl w:val="0"/>
        <w:numPr>
          <w:ilvl w:val="0"/>
          <w:numId w:val="14"/>
        </w:numPr>
        <w:tabs>
          <w:tab w:val="left" w:pos="993"/>
        </w:tabs>
        <w:spacing w:line="400" w:lineRule="exact"/>
        <w:jc w:val="both"/>
        <w:rPr>
          <w:rFonts w:hint="eastAsia" w:ascii="宋体" w:hAnsi="宋体" w:cs="宋体"/>
          <w:color w:val="000000"/>
          <w:szCs w:val="22"/>
        </w:rPr>
      </w:pPr>
      <w:r>
        <w:rPr>
          <w:rFonts w:hint="eastAsia" w:ascii="宋体" w:hAnsi="宋体" w:cs="宋体"/>
          <w:color w:val="000000"/>
          <w:szCs w:val="22"/>
        </w:rPr>
        <w:t>未提供中小型企业声明函或投标供应商不属于中小型企业的；</w:t>
      </w:r>
    </w:p>
    <w:p>
      <w:pPr>
        <w:widowControl w:val="0"/>
        <w:numPr>
          <w:ilvl w:val="0"/>
          <w:numId w:val="14"/>
        </w:numPr>
        <w:tabs>
          <w:tab w:val="left" w:pos="993"/>
        </w:tabs>
        <w:spacing w:line="400" w:lineRule="exact"/>
        <w:jc w:val="both"/>
        <w:rPr>
          <w:rFonts w:hint="eastAsia" w:ascii="宋体" w:hAnsi="宋体" w:cs="宋体"/>
          <w:color w:val="000000"/>
          <w:szCs w:val="22"/>
        </w:rPr>
      </w:pPr>
      <w:r>
        <w:rPr>
          <w:rFonts w:hint="eastAsia" w:ascii="宋体" w:hAnsi="宋体" w:cs="宋体"/>
          <w:color w:val="000000"/>
          <w:szCs w:val="22"/>
        </w:rPr>
        <w:t>未实质性响应采购文件要求的；</w:t>
      </w:r>
    </w:p>
    <w:p>
      <w:pPr>
        <w:widowControl w:val="0"/>
        <w:numPr>
          <w:ilvl w:val="0"/>
          <w:numId w:val="14"/>
        </w:numPr>
        <w:tabs>
          <w:tab w:val="left" w:pos="993"/>
        </w:tabs>
        <w:spacing w:line="400" w:lineRule="exact"/>
        <w:jc w:val="both"/>
        <w:rPr>
          <w:rFonts w:hint="eastAsia" w:ascii="宋体" w:hAnsi="宋体" w:cs="宋体"/>
          <w:color w:val="000000"/>
          <w:szCs w:val="22"/>
        </w:rPr>
      </w:pPr>
      <w:r>
        <w:rPr>
          <w:rFonts w:hint="eastAsia" w:ascii="宋体" w:hAnsi="宋体" w:cs="宋体"/>
          <w:color w:val="000000"/>
          <w:szCs w:val="22"/>
        </w:rPr>
        <w:t>主要技术要求不满足要求或商务有重大偏离或保留的；</w:t>
      </w:r>
    </w:p>
    <w:p>
      <w:pPr>
        <w:widowControl w:val="0"/>
        <w:numPr>
          <w:ilvl w:val="0"/>
          <w:numId w:val="14"/>
        </w:numPr>
        <w:tabs>
          <w:tab w:val="left" w:pos="993"/>
        </w:tabs>
        <w:spacing w:line="400" w:lineRule="exact"/>
        <w:jc w:val="both"/>
        <w:rPr>
          <w:rFonts w:hint="eastAsia" w:ascii="宋体" w:hAnsi="宋体" w:cs="宋体"/>
          <w:color w:val="000000"/>
          <w:szCs w:val="22"/>
        </w:rPr>
      </w:pPr>
      <w:r>
        <w:rPr>
          <w:rFonts w:hint="eastAsia" w:ascii="宋体" w:hAnsi="宋体" w:cs="宋体"/>
          <w:color w:val="000000"/>
          <w:szCs w:val="22"/>
        </w:rPr>
        <w:t>若投标文件为授权代表签署而未提供有效的法定代表人授权书的；</w:t>
      </w:r>
    </w:p>
    <w:p>
      <w:pPr>
        <w:widowControl w:val="0"/>
        <w:numPr>
          <w:ilvl w:val="0"/>
          <w:numId w:val="14"/>
        </w:numPr>
        <w:tabs>
          <w:tab w:val="left" w:pos="420"/>
        </w:tabs>
        <w:spacing w:line="400" w:lineRule="exact"/>
        <w:jc w:val="both"/>
        <w:rPr>
          <w:rFonts w:hint="eastAsia" w:ascii="宋体" w:hAnsi="宋体" w:cs="宋体"/>
          <w:color w:val="000000"/>
          <w:szCs w:val="22"/>
        </w:rPr>
      </w:pPr>
      <w:r>
        <w:rPr>
          <w:rFonts w:hint="eastAsia" w:ascii="宋体" w:hAnsi="宋体" w:cs="宋体"/>
          <w:color w:val="000000"/>
          <w:szCs w:val="22"/>
        </w:rPr>
        <w:t>存在不良信用记录的（指采购文件的（二）总则 第4条）；</w:t>
      </w:r>
    </w:p>
    <w:p>
      <w:pPr>
        <w:widowControl w:val="0"/>
        <w:numPr>
          <w:ilvl w:val="0"/>
          <w:numId w:val="14"/>
        </w:numPr>
        <w:tabs>
          <w:tab w:val="left" w:pos="420"/>
        </w:tabs>
        <w:spacing w:line="400" w:lineRule="exact"/>
        <w:jc w:val="both"/>
        <w:rPr>
          <w:rFonts w:hint="eastAsia" w:ascii="宋体" w:hAnsi="宋体" w:cs="宋体"/>
          <w:color w:val="000000"/>
          <w:szCs w:val="22"/>
        </w:rPr>
      </w:pPr>
      <w:r>
        <w:rPr>
          <w:rFonts w:hint="eastAsia" w:ascii="宋体" w:hAnsi="宋体" w:cs="宋体"/>
          <w:color w:val="000000"/>
          <w:szCs w:val="22"/>
        </w:rPr>
        <w:t>评标委员会认为投标供应商的报价明显低于其他通过符合性审查投标供应商的报价，有可能影响服务质量或者不能诚信履约且不能在规定时间内证明其报价合理性的；</w:t>
      </w:r>
    </w:p>
    <w:p>
      <w:pPr>
        <w:widowControl w:val="0"/>
        <w:numPr>
          <w:ilvl w:val="0"/>
          <w:numId w:val="14"/>
        </w:numPr>
        <w:tabs>
          <w:tab w:val="left" w:pos="993"/>
        </w:tabs>
        <w:spacing w:line="400" w:lineRule="exact"/>
        <w:jc w:val="both"/>
        <w:rPr>
          <w:rFonts w:hint="eastAsia" w:ascii="宋体" w:hAnsi="宋体" w:cs="宋体"/>
          <w:color w:val="000000"/>
          <w:szCs w:val="22"/>
        </w:rPr>
      </w:pPr>
      <w:r>
        <w:rPr>
          <w:rFonts w:hint="eastAsia" w:ascii="宋体" w:hAnsi="宋体" w:cs="宋体"/>
          <w:color w:val="000000"/>
          <w:szCs w:val="22"/>
        </w:rPr>
        <w:t>被列入失信被执行人、重大税收违法案件当事人名单、政府采购严重违法失信行为记录名单；</w:t>
      </w:r>
    </w:p>
    <w:p>
      <w:pPr>
        <w:widowControl w:val="0"/>
        <w:numPr>
          <w:ilvl w:val="0"/>
          <w:numId w:val="14"/>
        </w:numPr>
        <w:tabs>
          <w:tab w:val="left" w:pos="993"/>
        </w:tabs>
        <w:spacing w:line="400" w:lineRule="exact"/>
        <w:jc w:val="both"/>
        <w:rPr>
          <w:rFonts w:hint="eastAsia" w:ascii="宋体" w:hAnsi="宋体" w:cs="宋体"/>
          <w:color w:val="000000"/>
          <w:szCs w:val="22"/>
        </w:rPr>
      </w:pPr>
      <w:r>
        <w:rPr>
          <w:rFonts w:hint="eastAsia" w:ascii="宋体" w:hAnsi="宋体" w:cs="宋体"/>
          <w:color w:val="000000"/>
          <w:szCs w:val="22"/>
        </w:rPr>
        <w:t>不符合法律、法规和采购文件规定的其他实质性要求的。</w:t>
      </w:r>
    </w:p>
    <w:p>
      <w:pPr>
        <w:numPr>
          <w:ilvl w:val="1"/>
          <w:numId w:val="5"/>
        </w:numPr>
        <w:snapToGrid w:val="0"/>
        <w:spacing w:line="400" w:lineRule="exact"/>
        <w:jc w:val="both"/>
        <w:rPr>
          <w:rFonts w:hint="eastAsia" w:ascii="宋体" w:hAnsi="宋体" w:cs="宋体"/>
          <w:b/>
          <w:bCs/>
          <w:color w:val="000000"/>
          <w:szCs w:val="22"/>
        </w:rPr>
      </w:pPr>
      <w:r>
        <w:rPr>
          <w:rFonts w:hint="eastAsia" w:ascii="宋体" w:hAnsi="宋体" w:cs="宋体"/>
          <w:b/>
          <w:bCs/>
          <w:color w:val="000000"/>
          <w:szCs w:val="22"/>
        </w:rPr>
        <w:t>适用于货物类采购：提供相同品牌产品且通过资格审查、符合性审查的不同投标供应商参加同一合同项下投标的，按一家投标供应商计算，评审后得分最高的同品牌投标供应商获得中标供应商推荐资格；评审得分相同的，按以下规定确定一个投标供应商获得中标供应商推荐资格：评审得分相同的，按照投标报价由低到高顺序推荐；评审得分且投标报价相同的，由评标委员会按照商务技术得分由高到低顺序推荐；评审得分、投标报价及商务技术得分均相同时，以政采云投标文件解密先后顺序确定。其他同品牌投标供应商不作为中标供应商。</w:t>
      </w:r>
    </w:p>
    <w:p>
      <w:pPr>
        <w:snapToGrid w:val="0"/>
        <w:spacing w:line="400" w:lineRule="exact"/>
        <w:ind w:left="840" w:leftChars="400"/>
        <w:jc w:val="both"/>
        <w:rPr>
          <w:rFonts w:hint="eastAsia" w:ascii="宋体" w:hAnsi="宋体" w:cs="宋体"/>
          <w:b/>
          <w:bCs/>
          <w:color w:val="000000"/>
          <w:szCs w:val="22"/>
        </w:rPr>
      </w:pPr>
      <w:r>
        <w:rPr>
          <w:rFonts w:hint="eastAsia" w:ascii="宋体" w:hAnsi="宋体" w:cs="宋体"/>
          <w:b/>
          <w:bCs/>
          <w:color w:val="000000"/>
          <w:szCs w:val="22"/>
        </w:rPr>
        <w:t>若项目为非单一产品采购项目，采购人根据项目技术构成、产品价格比重等确定核心产品，并在采购文件第三部分采购清单中注明。核心产品的数量确定为多个时,所有核心产品均为相同品牌才视为核心产品品牌相同。多家投标供应商提供的核心产品品牌相同的，按上述规定处理。</w:t>
      </w:r>
    </w:p>
    <w:p>
      <w:pPr>
        <w:numPr>
          <w:ilvl w:val="1"/>
          <w:numId w:val="5"/>
        </w:numPr>
        <w:snapToGrid w:val="0"/>
        <w:spacing w:line="400" w:lineRule="exact"/>
        <w:jc w:val="both"/>
        <w:rPr>
          <w:rFonts w:hint="eastAsia" w:ascii="宋体" w:hAnsi="宋体" w:cs="宋体"/>
          <w:color w:val="000000"/>
        </w:rPr>
      </w:pPr>
      <w:r>
        <w:rPr>
          <w:rFonts w:hint="eastAsia" w:ascii="宋体" w:hAnsi="宋体" w:cs="宋体"/>
          <w:color w:val="000000"/>
        </w:rPr>
        <w:t>澄清有关问题：对投标文件中含义不明确、同类问题表述不一致或者有明显文字和计算错误的内容，评标委员会以</w:t>
      </w:r>
      <w:r>
        <w:rPr>
          <w:rFonts w:hint="eastAsia" w:ascii="宋体" w:hAnsi="宋体" w:cs="宋体"/>
          <w:color w:val="000000"/>
          <w:szCs w:val="21"/>
        </w:rPr>
        <w:t>电子</w:t>
      </w:r>
      <w:r>
        <w:rPr>
          <w:rFonts w:hint="eastAsia" w:ascii="宋体" w:hAnsi="宋体" w:cs="宋体"/>
          <w:color w:val="000000"/>
        </w:rPr>
        <w:t>形式在线要求投标供应商作出必要的澄清、说明或者补正。投标供应商的澄清、说明或者补正在规定的时间内以电子形式在线提交（</w:t>
      </w:r>
      <w:r>
        <w:rPr>
          <w:rFonts w:hint="eastAsia" w:ascii="宋体" w:hAnsi="宋体" w:cs="宋体"/>
          <w:b/>
          <w:bCs/>
          <w:color w:val="000000"/>
          <w:szCs w:val="21"/>
        </w:rPr>
        <w:t>并加盖电子签章，或者由法定代表人或其授权的代表签字</w:t>
      </w:r>
      <w:r>
        <w:rPr>
          <w:rFonts w:hint="eastAsia" w:ascii="宋体" w:hAnsi="宋体" w:cs="宋体"/>
          <w:color w:val="000000"/>
        </w:rPr>
        <w:t>），并不得超出投标文件的范围或者改变投标文件的实质性内容。</w:t>
      </w:r>
    </w:p>
    <w:p>
      <w:pPr>
        <w:numPr>
          <w:ilvl w:val="1"/>
          <w:numId w:val="5"/>
        </w:numPr>
        <w:snapToGrid w:val="0"/>
        <w:spacing w:line="400" w:lineRule="exact"/>
        <w:jc w:val="both"/>
        <w:rPr>
          <w:rFonts w:hint="eastAsia" w:ascii="宋体" w:hAnsi="宋体" w:cs="宋体"/>
          <w:color w:val="000000"/>
        </w:rPr>
      </w:pPr>
      <w:r>
        <w:rPr>
          <w:rFonts w:hint="eastAsia" w:ascii="宋体" w:hAnsi="宋体" w:cs="宋体"/>
          <w:color w:val="000000"/>
        </w:rPr>
        <w:t>比较与评价：评标委员会按采购文件中规定的评标方法和标准，对资格性审查和符合性审查合格的投标文件进行商务技术评估，综合比较与评价，接着对商务技术合格的投标报价予以审查，计算报价得分。评标委员会对投标文件的判定，只依据投标文件内容本身，不依据任何外来证明。</w:t>
      </w:r>
    </w:p>
    <w:p>
      <w:pPr>
        <w:numPr>
          <w:ilvl w:val="1"/>
          <w:numId w:val="5"/>
        </w:numPr>
        <w:snapToGrid w:val="0"/>
        <w:spacing w:line="400" w:lineRule="exact"/>
        <w:jc w:val="both"/>
        <w:rPr>
          <w:rFonts w:hint="eastAsia" w:ascii="宋体" w:hAnsi="宋体" w:cs="宋体"/>
          <w:color w:val="000000"/>
        </w:rPr>
      </w:pPr>
      <w:r>
        <w:rPr>
          <w:rFonts w:hint="eastAsia" w:ascii="宋体" w:hAnsi="宋体" w:cs="宋体"/>
          <w:color w:val="000000"/>
        </w:rPr>
        <w:t>评标委员会推荐中标候选供应商名单：评标结束后，评标委员会将根据投标供应商的合计得分（商务技术部分和报价部分得分相加）由高到低确定一个中标候选人（得分高者），其余为中标备选供应商；或一个中标候选人（得分高者）并出具评审报告。得分相同的，按投标</w:t>
      </w:r>
      <w:r>
        <w:rPr>
          <w:rFonts w:hint="eastAsia" w:ascii="宋体" w:hAnsi="宋体" w:cs="宋体"/>
          <w:color w:val="000000"/>
          <w:szCs w:val="22"/>
        </w:rPr>
        <w:t>报价由低到高顺序排列。得分且投标报价相同的，按商务技术得分由高到低顺序排列。若所有得分均相同，则以政采云投标文件解密先后顺序确定。</w:t>
      </w:r>
    </w:p>
    <w:p>
      <w:pPr>
        <w:numPr>
          <w:ilvl w:val="1"/>
          <w:numId w:val="5"/>
        </w:numPr>
        <w:snapToGrid w:val="0"/>
        <w:spacing w:line="400" w:lineRule="exact"/>
        <w:jc w:val="both"/>
        <w:rPr>
          <w:rFonts w:hint="eastAsia" w:ascii="宋体" w:hAnsi="宋体" w:cs="宋体"/>
          <w:b/>
          <w:color w:val="000000"/>
        </w:rPr>
      </w:pPr>
      <w:r>
        <w:rPr>
          <w:rFonts w:hint="eastAsia" w:ascii="宋体" w:hAnsi="宋体" w:cs="宋体"/>
          <w:color w:val="000000"/>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numPr>
          <w:ilvl w:val="0"/>
          <w:numId w:val="5"/>
        </w:numPr>
        <w:spacing w:line="400" w:lineRule="exact"/>
        <w:jc w:val="both"/>
        <w:rPr>
          <w:rFonts w:hint="eastAsia" w:ascii="宋体" w:hAnsi="宋体" w:cs="宋体"/>
          <w:b/>
          <w:bCs/>
          <w:color w:val="000000"/>
          <w:sz w:val="24"/>
        </w:rPr>
      </w:pPr>
      <w:r>
        <w:rPr>
          <w:rFonts w:hint="eastAsia" w:ascii="宋体" w:hAnsi="宋体" w:cs="宋体"/>
          <w:b/>
          <w:bCs/>
          <w:color w:val="000000"/>
          <w:sz w:val="24"/>
        </w:rPr>
        <w:t>评标过程保密</w:t>
      </w:r>
    </w:p>
    <w:p>
      <w:pPr>
        <w:numPr>
          <w:ilvl w:val="1"/>
          <w:numId w:val="5"/>
        </w:numPr>
        <w:snapToGrid w:val="0"/>
        <w:spacing w:line="400" w:lineRule="exact"/>
        <w:jc w:val="both"/>
        <w:rPr>
          <w:rFonts w:hint="eastAsia" w:ascii="宋体" w:hAnsi="宋体" w:cs="宋体"/>
          <w:color w:val="000000"/>
        </w:rPr>
      </w:pPr>
      <w:r>
        <w:rPr>
          <w:rFonts w:hint="eastAsia" w:ascii="宋体" w:hAnsi="宋体" w:cs="宋体"/>
          <w:color w:val="000000"/>
        </w:rPr>
        <w:t>开标之后，直到授予投标供应商合同止，凡是属于审查、澄清、评价和比较投标的有关资料以及授标意向等，均不得向投标供应商或其他无关的人员透露。</w:t>
      </w:r>
    </w:p>
    <w:p>
      <w:pPr>
        <w:numPr>
          <w:ilvl w:val="1"/>
          <w:numId w:val="5"/>
        </w:numPr>
        <w:snapToGrid w:val="0"/>
        <w:spacing w:line="400" w:lineRule="exact"/>
        <w:jc w:val="both"/>
        <w:rPr>
          <w:rFonts w:hint="eastAsia" w:ascii="宋体" w:hAnsi="宋体" w:cs="宋体"/>
          <w:color w:val="000000"/>
        </w:rPr>
      </w:pPr>
      <w:r>
        <w:rPr>
          <w:rFonts w:hint="eastAsia" w:ascii="宋体" w:hAnsi="宋体" w:cs="宋体"/>
          <w:color w:val="000000"/>
        </w:rPr>
        <w:t>在评标期间，投标供应商企图影响采购代理机构或评标委员会的任何活动，都将导致投标被拒绝，并由其承担相应的法律责任。</w:t>
      </w:r>
    </w:p>
    <w:p>
      <w:pPr>
        <w:numPr>
          <w:ilvl w:val="0"/>
          <w:numId w:val="5"/>
        </w:numPr>
        <w:spacing w:line="400" w:lineRule="exact"/>
        <w:jc w:val="both"/>
        <w:rPr>
          <w:rFonts w:hint="eastAsia" w:ascii="宋体" w:hAnsi="宋体" w:cs="宋体"/>
          <w:b/>
          <w:color w:val="000000"/>
          <w:sz w:val="24"/>
        </w:rPr>
      </w:pPr>
      <w:r>
        <w:rPr>
          <w:rFonts w:hint="eastAsia" w:ascii="宋体" w:hAnsi="宋体" w:cs="宋体"/>
          <w:b/>
          <w:color w:val="000000"/>
          <w:sz w:val="24"/>
        </w:rPr>
        <w:t>中标供应商的确定</w:t>
      </w:r>
    </w:p>
    <w:p>
      <w:pPr>
        <w:numPr>
          <w:ilvl w:val="1"/>
          <w:numId w:val="5"/>
        </w:numPr>
        <w:snapToGrid w:val="0"/>
        <w:spacing w:line="400" w:lineRule="exact"/>
        <w:jc w:val="both"/>
        <w:rPr>
          <w:rFonts w:hint="eastAsia" w:ascii="宋体" w:hAnsi="宋体" w:cs="宋体"/>
          <w:color w:val="000000"/>
          <w:szCs w:val="21"/>
        </w:rPr>
      </w:pPr>
      <w:r>
        <w:rPr>
          <w:rFonts w:hint="eastAsia" w:ascii="宋体" w:hAnsi="宋体" w:cs="宋体"/>
          <w:snapToGrid w:val="0"/>
          <w:color w:val="000000"/>
          <w:szCs w:val="21"/>
        </w:rPr>
        <w:t>采购代理机构在评审结束后2个工作日内将评审报告送采购人确认。采购人在收到评审报告后5个工作日内，从评审报告提出的中标候选供应商中，按照排序由高到低的原则确定中标供应商，也可以书面授权评审小组直接确定中标供应商。</w:t>
      </w:r>
    </w:p>
    <w:p>
      <w:pPr>
        <w:numPr>
          <w:ilvl w:val="1"/>
          <w:numId w:val="5"/>
        </w:numPr>
        <w:snapToGrid w:val="0"/>
        <w:spacing w:line="400" w:lineRule="exact"/>
        <w:jc w:val="both"/>
        <w:rPr>
          <w:rFonts w:hint="eastAsia" w:ascii="宋体" w:hAnsi="宋体" w:cs="宋体"/>
          <w:color w:val="000000"/>
        </w:rPr>
      </w:pPr>
      <w:r>
        <w:rPr>
          <w:rFonts w:hint="eastAsia" w:ascii="宋体" w:hAnsi="宋体" w:cs="宋体"/>
          <w:color w:val="000000"/>
          <w:szCs w:val="21"/>
        </w:rPr>
        <w:t>采购代理机构</w:t>
      </w:r>
      <w:r>
        <w:rPr>
          <w:rFonts w:hint="eastAsia" w:ascii="宋体" w:hAnsi="宋体" w:cs="宋体"/>
          <w:snapToGrid w:val="0"/>
          <w:color w:val="000000"/>
          <w:szCs w:val="21"/>
        </w:rPr>
        <w:t>在中标供应商确定后2个工作日内，在</w:t>
      </w:r>
      <w:r>
        <w:rPr>
          <w:rFonts w:hint="eastAsia" w:ascii="宋体" w:hAnsi="宋体" w:cs="宋体"/>
          <w:color w:val="000000"/>
          <w:szCs w:val="21"/>
        </w:rPr>
        <w:t>“瑞安市人民政府—公共资源交易网”（http://ggzy.ruian.gov.cn）及“浙江省政府采购网”（http://zfcg.czt.zj.gov.cn/）</w:t>
      </w:r>
      <w:r>
        <w:rPr>
          <w:rFonts w:hint="eastAsia" w:ascii="宋体" w:hAnsi="宋体" w:cs="宋体"/>
          <w:snapToGrid w:val="0"/>
          <w:color w:val="000000"/>
          <w:szCs w:val="21"/>
        </w:rPr>
        <w:t>发布中标结果公告，同时向中标供应商发出中标通知书。</w:t>
      </w:r>
    </w:p>
    <w:p>
      <w:pPr>
        <w:numPr>
          <w:ilvl w:val="0"/>
          <w:numId w:val="5"/>
        </w:numPr>
        <w:spacing w:line="400" w:lineRule="exact"/>
        <w:jc w:val="both"/>
        <w:rPr>
          <w:rFonts w:hint="eastAsia" w:ascii="宋体" w:hAnsi="宋体" w:cs="宋体"/>
          <w:b/>
          <w:color w:val="000000"/>
          <w:sz w:val="24"/>
        </w:rPr>
      </w:pPr>
      <w:r>
        <w:rPr>
          <w:rFonts w:hint="eastAsia" w:ascii="宋体" w:hAnsi="宋体" w:cs="宋体"/>
          <w:b/>
          <w:color w:val="000000"/>
          <w:sz w:val="24"/>
        </w:rPr>
        <w:t xml:space="preserve">拒绝任何或所有投标的权利 </w:t>
      </w:r>
    </w:p>
    <w:p>
      <w:pPr>
        <w:numPr>
          <w:ilvl w:val="1"/>
          <w:numId w:val="5"/>
        </w:numPr>
        <w:snapToGrid w:val="0"/>
        <w:spacing w:line="400" w:lineRule="exact"/>
        <w:jc w:val="both"/>
        <w:rPr>
          <w:rFonts w:hint="eastAsia" w:ascii="宋体" w:hAnsi="宋体" w:cs="宋体"/>
          <w:color w:val="000000"/>
        </w:rPr>
      </w:pPr>
      <w:r>
        <w:rPr>
          <w:rFonts w:hint="eastAsia" w:ascii="宋体" w:hAnsi="宋体" w:cs="宋体"/>
          <w:color w:val="000000"/>
        </w:rPr>
        <w:t>评标委员会经评审，认为所有投标都不符合采购文件要求的，可以否决所有投标。</w:t>
      </w:r>
    </w:p>
    <w:p>
      <w:pPr>
        <w:numPr>
          <w:ilvl w:val="1"/>
          <w:numId w:val="5"/>
        </w:numPr>
        <w:snapToGrid w:val="0"/>
        <w:spacing w:line="400" w:lineRule="exact"/>
        <w:jc w:val="both"/>
        <w:rPr>
          <w:rFonts w:hint="eastAsia" w:ascii="宋体" w:hAnsi="宋体" w:cs="宋体"/>
          <w:color w:val="000000"/>
        </w:rPr>
      </w:pPr>
      <w:r>
        <w:rPr>
          <w:rFonts w:hint="eastAsia" w:ascii="宋体" w:hAnsi="宋体" w:cs="宋体"/>
          <w:color w:val="000000"/>
        </w:rPr>
        <w:t>如果</w:t>
      </w:r>
      <w:r>
        <w:rPr>
          <w:rFonts w:hint="eastAsia" w:ascii="宋体" w:hAnsi="宋体" w:cs="宋体"/>
          <w:snapToGrid w:val="0"/>
          <w:color w:val="000000"/>
          <w:szCs w:val="21"/>
        </w:rPr>
        <w:t>中标候选供应商</w:t>
      </w:r>
      <w:r>
        <w:rPr>
          <w:rFonts w:hint="eastAsia" w:ascii="宋体" w:hAnsi="宋体" w:cs="宋体"/>
          <w:color w:val="000000"/>
        </w:rPr>
        <w:t>的部分或全部投标高于政府采购预算金额时，采购代理机构将取消其中标资格，对受影响的投标供应商不承担任何责任，也无义务向受影响的投标供应商解释采取这一行动的理由。</w:t>
      </w:r>
    </w:p>
    <w:p>
      <w:pPr>
        <w:numPr>
          <w:ilvl w:val="1"/>
          <w:numId w:val="5"/>
        </w:numPr>
        <w:snapToGrid w:val="0"/>
        <w:spacing w:line="400" w:lineRule="exact"/>
        <w:jc w:val="both"/>
        <w:rPr>
          <w:rFonts w:hint="eastAsia" w:ascii="宋体" w:hAnsi="宋体" w:cs="宋体"/>
          <w:color w:val="000000"/>
        </w:rPr>
      </w:pPr>
      <w:r>
        <w:rPr>
          <w:rFonts w:hint="eastAsia" w:ascii="宋体" w:hAnsi="宋体" w:cs="宋体"/>
          <w:color w:val="000000"/>
        </w:rPr>
        <w:t>如果第一候选供应商不能按照采购文件要求及其投标文件的承诺签订合同或其投标文件与事实不符，影响采购的公平公开及合同的实施，采购人有权在授予合同前任何时候依照法定程序将合同授予第二候选供应商。如果第二候选供应商仍无法签订合同，采购人将依法接受或拒绝任何投标，并宣布采购无效，对受影响的投标供应商不承担任何责任，也无义务向受影响的投标供应商解释采取这一行动的理由。</w:t>
      </w:r>
    </w:p>
    <w:p>
      <w:pPr>
        <w:numPr>
          <w:ilvl w:val="0"/>
          <w:numId w:val="5"/>
        </w:numPr>
        <w:spacing w:line="380" w:lineRule="exact"/>
        <w:jc w:val="both"/>
        <w:rPr>
          <w:rFonts w:hint="eastAsia" w:ascii="宋体" w:hAnsi="宋体" w:cs="宋体"/>
          <w:b/>
          <w:color w:val="000000"/>
          <w:sz w:val="24"/>
        </w:rPr>
      </w:pPr>
      <w:r>
        <w:rPr>
          <w:rFonts w:hint="eastAsia" w:ascii="宋体" w:hAnsi="宋体" w:cs="宋体"/>
          <w:b/>
          <w:color w:val="000000"/>
          <w:sz w:val="24"/>
        </w:rPr>
        <w:t>质疑与投诉</w:t>
      </w:r>
    </w:p>
    <w:p>
      <w:pPr>
        <w:numPr>
          <w:ilvl w:val="1"/>
          <w:numId w:val="5"/>
        </w:numPr>
        <w:snapToGrid w:val="0"/>
        <w:spacing w:line="380" w:lineRule="exact"/>
        <w:jc w:val="both"/>
        <w:rPr>
          <w:rFonts w:hint="eastAsia" w:ascii="宋体" w:hAnsi="宋体" w:cs="宋体"/>
          <w:color w:val="000000"/>
        </w:rPr>
      </w:pPr>
      <w:r>
        <w:rPr>
          <w:rFonts w:hint="eastAsia" w:ascii="宋体" w:hAnsi="宋体" w:cs="宋体"/>
          <w:color w:val="000000"/>
        </w:rPr>
        <w:t>投标供应商认为采购文件、招标过程和中标结果使自己的合法权益受到损害的，应当在知道或者应知其权益受到损害之日起七个工作日内，以书面形式向采购人、采购代理机构提出质疑。投标供应商对招标采购单位的质疑答复不满意或者招标采购单位未在规定时间内作出答复的，可以在答复期满后十五个工作日内向同级采购监管部门投诉。</w:t>
      </w:r>
    </w:p>
    <w:p>
      <w:pPr>
        <w:numPr>
          <w:ilvl w:val="1"/>
          <w:numId w:val="5"/>
        </w:numPr>
        <w:snapToGrid w:val="0"/>
        <w:spacing w:line="380" w:lineRule="exact"/>
        <w:jc w:val="both"/>
        <w:rPr>
          <w:rFonts w:hint="eastAsia" w:ascii="宋体" w:hAnsi="宋体" w:cs="宋体"/>
          <w:color w:val="000000"/>
        </w:rPr>
      </w:pPr>
      <w:r>
        <w:rPr>
          <w:rFonts w:hint="eastAsia" w:ascii="宋体" w:hAnsi="宋体" w:cs="宋体"/>
          <w:color w:val="000000"/>
        </w:rPr>
        <w:t>对采购公告信息（含供应商资格条件）或申请获取的采购文件提出质疑的，质疑期限自采购公告或采购文件发布之日起计算，且应当在采购响应截止时间之前提出，否则，被质疑人可不予接受。</w:t>
      </w:r>
    </w:p>
    <w:p>
      <w:pPr>
        <w:numPr>
          <w:ilvl w:val="1"/>
          <w:numId w:val="5"/>
        </w:numPr>
        <w:snapToGrid w:val="0"/>
        <w:spacing w:line="380" w:lineRule="exact"/>
        <w:jc w:val="both"/>
        <w:rPr>
          <w:rFonts w:hint="eastAsia" w:ascii="宋体" w:hAnsi="宋体" w:cs="宋体"/>
          <w:color w:val="000000"/>
        </w:rPr>
      </w:pPr>
      <w:r>
        <w:rPr>
          <w:rFonts w:hint="eastAsia" w:ascii="宋体" w:hAnsi="宋体" w:cs="宋体"/>
          <w:color w:val="000000"/>
        </w:rPr>
        <w:t>质疑、投诉应当采用书面形式，质疑书、投诉书均应明确阐述采购文件、招标过程和中标结果中使自己合法权益受到损害的实质性内容，提供相关事实、依据和证据及其来源或线索，便于有关单位调查、答复和处理。</w:t>
      </w:r>
    </w:p>
    <w:p>
      <w:pPr>
        <w:snapToGrid w:val="0"/>
        <w:spacing w:line="380" w:lineRule="exact"/>
        <w:ind w:firstLine="840" w:firstLineChars="400"/>
        <w:jc w:val="both"/>
        <w:rPr>
          <w:rFonts w:hint="eastAsia" w:ascii="宋体" w:hAnsi="宋体" w:cs="宋体"/>
          <w:color w:val="000000"/>
        </w:rPr>
      </w:pPr>
      <w:r>
        <w:rPr>
          <w:rFonts w:hint="eastAsia" w:ascii="宋体" w:hAnsi="宋体" w:cs="宋体"/>
          <w:color w:val="000000"/>
        </w:rPr>
        <w:t>1）  质疑受理机构：浙江中正工程项目管理有限公司</w:t>
      </w:r>
    </w:p>
    <w:p>
      <w:pPr>
        <w:tabs>
          <w:tab w:val="left" w:pos="425"/>
          <w:tab w:val="left" w:pos="1133"/>
        </w:tabs>
        <w:spacing w:line="380" w:lineRule="exact"/>
        <w:ind w:left="1418"/>
        <w:rPr>
          <w:rFonts w:ascii="宋体" w:hAnsi="宋体" w:cs="宋体"/>
          <w:color w:val="000000"/>
        </w:rPr>
      </w:pPr>
      <w:r>
        <w:rPr>
          <w:rFonts w:hint="eastAsia" w:ascii="宋体" w:hAnsi="宋体" w:cs="宋体"/>
          <w:color w:val="000000"/>
        </w:rPr>
        <w:t>联系电话：13587558976</w:t>
      </w:r>
    </w:p>
    <w:p>
      <w:pPr>
        <w:tabs>
          <w:tab w:val="left" w:pos="900"/>
        </w:tabs>
        <w:spacing w:line="380" w:lineRule="exact"/>
        <w:ind w:left="750" w:leftChars="357" w:firstLine="105" w:firstLineChars="50"/>
        <w:rPr>
          <w:rFonts w:hint="eastAsia" w:ascii="宋体" w:hAnsi="宋体" w:cs="宋体"/>
          <w:color w:val="000000"/>
        </w:rPr>
      </w:pPr>
      <w:r>
        <w:rPr>
          <w:rFonts w:hint="eastAsia" w:ascii="宋体" w:hAnsi="宋体" w:cs="宋体"/>
          <w:color w:val="000000"/>
        </w:rPr>
        <w:t>2）  投诉受理机构：瑞安市财政局政府采购监管科</w:t>
      </w:r>
    </w:p>
    <w:p>
      <w:pPr>
        <w:tabs>
          <w:tab w:val="left" w:pos="900"/>
        </w:tabs>
        <w:spacing w:line="380" w:lineRule="exact"/>
        <w:ind w:left="834" w:leftChars="397" w:firstLine="525" w:firstLineChars="250"/>
        <w:rPr>
          <w:rFonts w:hint="eastAsia" w:ascii="宋体" w:hAnsi="宋体" w:cs="宋体"/>
          <w:color w:val="000000"/>
        </w:rPr>
      </w:pPr>
      <w:r>
        <w:rPr>
          <w:rFonts w:hint="eastAsia" w:ascii="宋体" w:hAnsi="宋体" w:cs="宋体"/>
          <w:color w:val="000000"/>
        </w:rPr>
        <w:t>投诉地址：瑞安市财税大楼1505室</w:t>
      </w:r>
    </w:p>
    <w:p>
      <w:pPr>
        <w:tabs>
          <w:tab w:val="left" w:pos="900"/>
        </w:tabs>
        <w:spacing w:line="380" w:lineRule="exact"/>
        <w:ind w:left="834" w:leftChars="397" w:firstLine="525" w:firstLineChars="250"/>
        <w:rPr>
          <w:rFonts w:hint="eastAsia" w:ascii="宋体" w:hAnsi="宋体" w:cs="宋体"/>
          <w:color w:val="000000"/>
        </w:rPr>
      </w:pPr>
      <w:r>
        <w:rPr>
          <w:rFonts w:hint="eastAsia" w:ascii="宋体" w:hAnsi="宋体" w:cs="宋体"/>
          <w:color w:val="000000"/>
        </w:rPr>
        <w:t>投诉电话： 0577-65827567</w:t>
      </w:r>
    </w:p>
    <w:p>
      <w:pPr>
        <w:pStyle w:val="3"/>
        <w:numPr>
          <w:ilvl w:val="0"/>
          <w:numId w:val="15"/>
        </w:numPr>
        <w:spacing w:before="156" w:beforeLines="50" w:after="156" w:afterLines="50" w:line="380" w:lineRule="exact"/>
        <w:jc w:val="center"/>
        <w:rPr>
          <w:rFonts w:hint="eastAsia" w:ascii="宋体" w:hAnsi="宋体" w:cs="宋体"/>
          <w:color w:val="000000"/>
          <w:sz w:val="24"/>
          <w:szCs w:val="24"/>
        </w:rPr>
      </w:pPr>
      <w:bookmarkStart w:id="44" w:name="_Toc22637"/>
      <w:r>
        <w:rPr>
          <w:rFonts w:hint="eastAsia" w:ascii="宋体" w:hAnsi="宋体" w:cs="宋体"/>
          <w:color w:val="000000"/>
          <w:sz w:val="24"/>
          <w:szCs w:val="24"/>
        </w:rPr>
        <w:t>履约验收</w:t>
      </w:r>
      <w:bookmarkEnd w:id="44"/>
    </w:p>
    <w:p>
      <w:pPr>
        <w:numPr>
          <w:ilvl w:val="0"/>
          <w:numId w:val="5"/>
        </w:numPr>
        <w:spacing w:line="380" w:lineRule="exact"/>
        <w:jc w:val="both"/>
        <w:rPr>
          <w:rFonts w:hint="eastAsia" w:ascii="宋体" w:hAnsi="宋体" w:cs="宋体"/>
          <w:b/>
          <w:color w:val="000000"/>
          <w:sz w:val="24"/>
        </w:rPr>
      </w:pPr>
      <w:r>
        <w:rPr>
          <w:rFonts w:hint="eastAsia" w:ascii="宋体" w:hAnsi="宋体" w:cs="宋体"/>
          <w:b/>
          <w:color w:val="000000"/>
          <w:sz w:val="24"/>
        </w:rPr>
        <w:t>严格规范开展履约验收</w:t>
      </w:r>
    </w:p>
    <w:p>
      <w:pPr>
        <w:numPr>
          <w:ilvl w:val="1"/>
          <w:numId w:val="5"/>
        </w:numPr>
        <w:snapToGrid w:val="0"/>
        <w:spacing w:line="380" w:lineRule="exact"/>
        <w:jc w:val="both"/>
        <w:rPr>
          <w:rFonts w:hint="eastAsia" w:ascii="宋体" w:hAnsi="宋体" w:cs="宋体"/>
          <w:color w:val="000000"/>
        </w:rPr>
      </w:pPr>
      <w:r>
        <w:rPr>
          <w:rFonts w:hint="eastAsia" w:ascii="宋体" w:hAnsi="宋体" w:cs="宋体"/>
          <w:color w:val="000000"/>
        </w:rPr>
        <w:t>采购人应当依法组织履约验收工作。采购人应当根据采购项目的具体情况，自行组织项目验收或者委托采购代理机构验收。采购人委托采购代理机构进行履约验收的，应当在委托代理协议中对委托事项予以明确，并对验收结果进行书面确认，不得因委托而转移或者免除采购人履约验收的主体责任。</w:t>
      </w:r>
    </w:p>
    <w:p>
      <w:pPr>
        <w:numPr>
          <w:ilvl w:val="1"/>
          <w:numId w:val="5"/>
        </w:numPr>
        <w:snapToGrid w:val="0"/>
        <w:spacing w:line="380" w:lineRule="exact"/>
        <w:jc w:val="both"/>
        <w:rPr>
          <w:rFonts w:hint="eastAsia" w:ascii="宋体" w:hAnsi="宋体" w:cs="宋体"/>
          <w:color w:val="000000"/>
        </w:rPr>
      </w:pPr>
      <w:r>
        <w:rPr>
          <w:rFonts w:hint="eastAsia" w:ascii="宋体" w:hAnsi="宋体" w:cs="宋体"/>
          <w:color w:val="000000"/>
        </w:rPr>
        <w:t>完整细化编制验收方案。采购人或采购人委托采购代理机构应当根据项目特点制定验收方案，明确履约验收的时间、方式、程序、内容和验收标准等事项。验收方法分为一次性验收、分段验收和分期验收三种。对于技术复杂、社会影响较大，涉及到原材料查验、内部设备安装等隐蔽环节，以及需要设置出厂检验、到货检验、安装调试检验、配套服务检验等多重验收环节的货物类项目，应当采取分段验收方式；服务类项目，可根据项目特点对服务期内的服务实施情况进行分期考核，结合考核情况和服务效果进行分期验收；工程类项目应当按照行业管理部门规定的标准、方法和内容进行验收。</w:t>
      </w:r>
    </w:p>
    <w:p>
      <w:pPr>
        <w:numPr>
          <w:ilvl w:val="1"/>
          <w:numId w:val="5"/>
        </w:numPr>
        <w:snapToGrid w:val="0"/>
        <w:spacing w:line="380" w:lineRule="exact"/>
        <w:jc w:val="both"/>
        <w:rPr>
          <w:rFonts w:hint="eastAsia" w:ascii="宋体" w:hAnsi="宋体" w:cs="宋体"/>
          <w:color w:val="000000"/>
        </w:rPr>
      </w:pPr>
      <w:r>
        <w:rPr>
          <w:rFonts w:hint="eastAsia" w:ascii="宋体" w:hAnsi="宋体" w:cs="宋体"/>
          <w:color w:val="000000"/>
        </w:rPr>
        <w:t>完善验收方式。对于采购人和使用人分离的采购项目，应当邀请实际使用人参与验收。采购人、采购代理机构可以邀请参加本项目的其他供应商或第三方专业机构及专家参与验收，相关验收意见作为验收书的参考资料。其中大型或复杂、关系到生命财产安全、社会关注度高的采购项目，采购人或者采购代理机构应当邀请国家认可的质量检测机构参与验收。政府向社会公众提供的公共服务项目，应当邀请服务对象参与验收并出具意见。政府向社会公众提供的公共服务项目以及合同金额达到分散采购限额标准的项目验收结果应于验收结束后及时在浙江政府采购网公开。项目合同涉及中止、未经验收提前终止的，也应当及时在浙江政府采购网公开。</w:t>
      </w:r>
    </w:p>
    <w:p>
      <w:pPr>
        <w:numPr>
          <w:ilvl w:val="1"/>
          <w:numId w:val="5"/>
        </w:numPr>
        <w:snapToGrid w:val="0"/>
        <w:spacing w:line="380" w:lineRule="exact"/>
        <w:jc w:val="both"/>
        <w:rPr>
          <w:rFonts w:hint="eastAsia" w:ascii="宋体" w:hAnsi="宋体" w:cs="宋体"/>
          <w:color w:val="000000"/>
        </w:rPr>
      </w:pPr>
      <w:r>
        <w:rPr>
          <w:rFonts w:hint="eastAsia" w:ascii="宋体" w:hAnsi="宋体" w:cs="宋体"/>
          <w:color w:val="000000"/>
        </w:rPr>
        <w:t>严格按照采购合同开展履约验收。采购人或者采购代理机构应当成立验收小组，按照招标文件、投标文件、采购合同、封存样品等约定的质量、数量、技术指标或者服务要求设置验收指标及其标准进行验收。未约定的，应当符合国家强制性规定、政策要求、安全标准、行业或企业有关标准等。验收时，按要求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5"/>
        </w:numPr>
        <w:snapToGrid w:val="0"/>
        <w:spacing w:line="380" w:lineRule="exact"/>
        <w:jc w:val="both"/>
        <w:rPr>
          <w:rFonts w:hint="eastAsia" w:ascii="宋体" w:hAnsi="宋体" w:cs="宋体"/>
          <w:color w:val="000000"/>
        </w:rPr>
      </w:pPr>
      <w:r>
        <w:rPr>
          <w:rFonts w:hint="eastAsia" w:ascii="宋体" w:hAnsi="宋体" w:cs="宋体"/>
          <w:color w:val="000000"/>
        </w:rPr>
        <w:t>严格落实履约验收责任。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numPr>
          <w:ilvl w:val="0"/>
          <w:numId w:val="5"/>
        </w:numPr>
        <w:spacing w:line="380" w:lineRule="exact"/>
        <w:jc w:val="both"/>
        <w:rPr>
          <w:rFonts w:hint="eastAsia" w:ascii="宋体" w:hAnsi="宋体" w:cs="宋体"/>
          <w:b/>
          <w:color w:val="000000"/>
          <w:sz w:val="24"/>
        </w:rPr>
      </w:pPr>
      <w:r>
        <w:rPr>
          <w:rFonts w:hint="eastAsia" w:ascii="宋体" w:hAnsi="宋体" w:cs="宋体"/>
          <w:b/>
          <w:color w:val="000000"/>
          <w:sz w:val="24"/>
        </w:rPr>
        <w:t>履约验收监督管理</w:t>
      </w:r>
    </w:p>
    <w:p>
      <w:pPr>
        <w:numPr>
          <w:ilvl w:val="1"/>
          <w:numId w:val="5"/>
        </w:numPr>
        <w:snapToGrid w:val="0"/>
        <w:spacing w:line="380" w:lineRule="exact"/>
        <w:jc w:val="both"/>
        <w:rPr>
          <w:rFonts w:hint="eastAsia" w:ascii="宋体" w:hAnsi="宋体" w:cs="宋体"/>
          <w:color w:val="000000"/>
        </w:rPr>
      </w:pPr>
      <w:r>
        <w:rPr>
          <w:rFonts w:hint="eastAsia" w:ascii="宋体" w:hAnsi="宋体" w:cs="宋体"/>
          <w:color w:val="000000"/>
        </w:rPr>
        <w:t>财政部门依法对履约验收活动履行监督管理职责，指导和督促采购人严格履行验收义务，可以依法开展履约验收专项检查，查处违法违规行为。</w:t>
      </w:r>
    </w:p>
    <w:p>
      <w:pPr>
        <w:pStyle w:val="3"/>
        <w:numPr>
          <w:ilvl w:val="0"/>
          <w:numId w:val="15"/>
        </w:numPr>
        <w:spacing w:before="156" w:beforeLines="50" w:after="156" w:afterLines="50" w:line="380" w:lineRule="exact"/>
        <w:jc w:val="center"/>
        <w:rPr>
          <w:rFonts w:hint="eastAsia" w:ascii="宋体" w:hAnsi="宋体" w:cs="宋体"/>
          <w:color w:val="000000"/>
          <w:sz w:val="24"/>
          <w:szCs w:val="24"/>
        </w:rPr>
      </w:pPr>
      <w:bookmarkStart w:id="45" w:name="_Toc30880"/>
      <w:r>
        <w:rPr>
          <w:rFonts w:hint="eastAsia" w:ascii="宋体" w:hAnsi="宋体" w:cs="宋体"/>
          <w:color w:val="000000"/>
          <w:sz w:val="24"/>
          <w:szCs w:val="24"/>
        </w:rPr>
        <w:t>授予合同</w:t>
      </w:r>
      <w:bookmarkEnd w:id="45"/>
    </w:p>
    <w:p>
      <w:pPr>
        <w:numPr>
          <w:ilvl w:val="0"/>
          <w:numId w:val="5"/>
        </w:numPr>
        <w:spacing w:line="400" w:lineRule="atLeast"/>
        <w:jc w:val="both"/>
        <w:rPr>
          <w:rFonts w:hint="eastAsia" w:ascii="宋体" w:hAnsi="宋体" w:cs="宋体"/>
          <w:color w:val="000000"/>
        </w:rPr>
      </w:pPr>
      <w:r>
        <w:rPr>
          <w:rFonts w:hint="eastAsia" w:ascii="宋体" w:hAnsi="宋体" w:cs="宋体"/>
          <w:b/>
          <w:color w:val="000000"/>
          <w:sz w:val="24"/>
        </w:rPr>
        <w:t>中标通知</w:t>
      </w:r>
    </w:p>
    <w:p>
      <w:pPr>
        <w:numPr>
          <w:ilvl w:val="1"/>
          <w:numId w:val="5"/>
        </w:numPr>
        <w:snapToGrid w:val="0"/>
        <w:spacing w:line="400" w:lineRule="atLeast"/>
        <w:jc w:val="both"/>
        <w:rPr>
          <w:rFonts w:hint="eastAsia" w:ascii="宋体" w:hAnsi="宋体" w:cs="宋体"/>
          <w:color w:val="000000"/>
        </w:rPr>
      </w:pPr>
      <w:r>
        <w:rPr>
          <w:rFonts w:hint="eastAsia" w:ascii="宋体" w:hAnsi="宋体" w:cs="宋体"/>
          <w:color w:val="000000"/>
        </w:rPr>
        <w:t>在投标有效期期满之前，采购代理机构将用书面形式向获接受的投标供应商发出书面的《中标通知书》。《中标通知书》将是合同的一个组成部分。</w:t>
      </w:r>
    </w:p>
    <w:p>
      <w:pPr>
        <w:numPr>
          <w:ilvl w:val="0"/>
          <w:numId w:val="5"/>
        </w:numPr>
        <w:snapToGrid w:val="0"/>
        <w:spacing w:line="400" w:lineRule="atLeast"/>
        <w:jc w:val="both"/>
        <w:rPr>
          <w:rFonts w:hint="eastAsia" w:ascii="宋体" w:hAnsi="宋体" w:cs="宋体"/>
          <w:color w:val="000000"/>
        </w:rPr>
      </w:pPr>
      <w:r>
        <w:rPr>
          <w:rFonts w:hint="eastAsia" w:ascii="宋体" w:hAnsi="宋体" w:cs="宋体"/>
          <w:b/>
          <w:color w:val="000000"/>
          <w:sz w:val="24"/>
        </w:rPr>
        <w:t>签订合同</w:t>
      </w:r>
    </w:p>
    <w:p>
      <w:pPr>
        <w:numPr>
          <w:ilvl w:val="1"/>
          <w:numId w:val="5"/>
        </w:numPr>
        <w:snapToGrid w:val="0"/>
        <w:spacing w:line="400" w:lineRule="atLeast"/>
        <w:jc w:val="both"/>
        <w:rPr>
          <w:rFonts w:hint="eastAsia" w:ascii="宋体" w:hAnsi="宋体" w:cs="宋体"/>
          <w:color w:val="000000"/>
          <w:sz w:val="24"/>
        </w:rPr>
      </w:pPr>
      <w:r>
        <w:rPr>
          <w:rFonts w:hint="eastAsia" w:ascii="宋体" w:hAnsi="宋体" w:cs="宋体"/>
          <w:color w:val="000000"/>
        </w:rPr>
        <w:t>采购文件、中标供应商的投标文件及其澄清文件等，均为签订经济合同的依据。采购人与中标供应商应当在中标通知书发出之日起三十日内，按照采购文件确定的事项签订政府采购合同。</w:t>
      </w:r>
    </w:p>
    <w:p>
      <w:pPr>
        <w:numPr>
          <w:ilvl w:val="1"/>
          <w:numId w:val="5"/>
        </w:numPr>
        <w:snapToGrid w:val="0"/>
        <w:spacing w:line="400" w:lineRule="atLeast"/>
        <w:jc w:val="both"/>
        <w:rPr>
          <w:rFonts w:hint="eastAsia" w:ascii="宋体" w:hAnsi="宋体" w:cs="宋体"/>
          <w:color w:val="000000"/>
          <w:sz w:val="24"/>
        </w:rPr>
      </w:pPr>
      <w:r>
        <w:rPr>
          <w:rFonts w:hint="eastAsia" w:ascii="宋体" w:hAnsi="宋体" w:cs="宋体"/>
          <w:color w:val="000000"/>
        </w:rPr>
        <w:t>中标供应商不遵守采购文件或投标书的要约、承诺，擅自修改报价或在接到中标通知书后，借故拖延、拒签合同者，除赔偿采购人损失外，采购代理机构即可取消该单位的中标资格，另选其它投标供应商中标。</w:t>
      </w:r>
    </w:p>
    <w:p>
      <w:pPr>
        <w:numPr>
          <w:ilvl w:val="0"/>
          <w:numId w:val="5"/>
        </w:numPr>
        <w:snapToGrid w:val="0"/>
        <w:spacing w:line="400" w:lineRule="atLeast"/>
        <w:jc w:val="both"/>
        <w:rPr>
          <w:rFonts w:hint="eastAsia" w:ascii="宋体" w:hAnsi="宋体" w:cs="宋体"/>
          <w:color w:val="000000"/>
        </w:rPr>
      </w:pPr>
      <w:r>
        <w:rPr>
          <w:rFonts w:hint="eastAsia" w:ascii="宋体" w:hAnsi="宋体" w:cs="宋体"/>
          <w:b/>
          <w:color w:val="000000"/>
          <w:sz w:val="24"/>
        </w:rPr>
        <w:t>代理服务费</w:t>
      </w:r>
    </w:p>
    <w:p>
      <w:pPr>
        <w:spacing w:line="380" w:lineRule="exact"/>
        <w:ind w:left="770" w:hanging="770" w:hangingChars="350"/>
        <w:rPr>
          <w:rFonts w:hint="eastAsia" w:ascii="宋体" w:hAnsi="宋体" w:cs="宋体"/>
          <w:color w:val="000000"/>
          <w:szCs w:val="21"/>
        </w:rPr>
      </w:pPr>
      <w:r>
        <w:rPr>
          <w:rFonts w:hint="eastAsia" w:ascii="宋体" w:hAnsi="宋体" w:cs="宋体"/>
          <w:color w:val="000000"/>
          <w:sz w:val="22"/>
          <w:szCs w:val="22"/>
        </w:rPr>
        <w:t>3</w:t>
      </w:r>
      <w:r>
        <w:rPr>
          <w:rFonts w:hint="eastAsia" w:ascii="宋体" w:hAnsi="宋体" w:cs="宋体"/>
          <w:color w:val="000000"/>
          <w:sz w:val="22"/>
          <w:szCs w:val="22"/>
          <w:lang w:val="en-US" w:eastAsia="zh-CN"/>
        </w:rPr>
        <w:t>9</w:t>
      </w:r>
      <w:r>
        <w:rPr>
          <w:rFonts w:hint="eastAsia" w:ascii="宋体" w:hAnsi="宋体" w:cs="宋体"/>
          <w:color w:val="000000"/>
          <w:sz w:val="22"/>
          <w:szCs w:val="22"/>
        </w:rPr>
        <w:t xml:space="preserve">.1   </w:t>
      </w:r>
      <w:r>
        <w:rPr>
          <w:rFonts w:hint="eastAsia" w:ascii="宋体" w:hAnsi="宋体" w:cs="宋体"/>
          <w:color w:val="000000"/>
          <w:szCs w:val="21"/>
        </w:rPr>
        <w:t>经采购人和代理人双方协商，本次采购代理服务费由中标</w:t>
      </w:r>
      <w:r>
        <w:rPr>
          <w:rFonts w:hint="eastAsia" w:ascii="宋体" w:hAnsi="宋体" w:cs="宋体"/>
          <w:color w:val="000000"/>
        </w:rPr>
        <w:t>供应商</w:t>
      </w:r>
      <w:r>
        <w:rPr>
          <w:rFonts w:hint="eastAsia" w:ascii="宋体" w:hAnsi="宋体" w:cs="宋体"/>
          <w:color w:val="000000"/>
          <w:szCs w:val="21"/>
        </w:rPr>
        <w:t>支付，代理服务费按国家计委计价格[2002]1980号文件（附表</w:t>
      </w:r>
      <w:r>
        <w:rPr>
          <w:rFonts w:hint="eastAsia" w:ascii="宋体" w:hAnsi="宋体" w:cs="宋体"/>
          <w:color w:val="auto"/>
          <w:szCs w:val="21"/>
        </w:rPr>
        <w:t>一）服务招标类收费标准</w:t>
      </w:r>
      <w:r>
        <w:rPr>
          <w:rFonts w:hint="eastAsia" w:ascii="宋体" w:hAnsi="宋体" w:cs="宋体"/>
          <w:color w:val="auto"/>
          <w:szCs w:val="21"/>
          <w:lang w:val="en-US" w:eastAsia="zh-CN"/>
        </w:rPr>
        <w:t>的58%</w:t>
      </w:r>
      <w:r>
        <w:rPr>
          <w:rFonts w:hint="eastAsia" w:ascii="宋体" w:hAnsi="宋体" w:cs="宋体"/>
          <w:color w:val="auto"/>
          <w:szCs w:val="21"/>
        </w:rPr>
        <w:t>收取，计</w:t>
      </w:r>
      <w:r>
        <w:rPr>
          <w:rFonts w:hint="eastAsia" w:ascii="宋体" w:hAnsi="宋体" w:cs="宋体"/>
          <w:color w:val="000000"/>
          <w:szCs w:val="21"/>
        </w:rPr>
        <w:t>费基数为中标价。该费用必须在领取中标通知书时一次性付清，请投标供应商在报价时予以考虑。</w:t>
      </w:r>
    </w:p>
    <w:p>
      <w:pPr>
        <w:rPr>
          <w:rFonts w:hint="eastAsia" w:ascii="宋体" w:hAnsi="宋体" w:cs="宋体"/>
          <w:color w:val="000000"/>
        </w:rPr>
      </w:pPr>
    </w:p>
    <w:p>
      <w:pPr>
        <w:spacing w:line="360" w:lineRule="exact"/>
        <w:rPr>
          <w:rFonts w:hint="eastAsia" w:ascii="宋体" w:hAnsi="宋体" w:cs="宋体"/>
          <w:b/>
          <w:color w:val="000000"/>
          <w:sz w:val="28"/>
          <w:szCs w:val="28"/>
        </w:rPr>
      </w:pPr>
      <w:r>
        <w:rPr>
          <w:rFonts w:hint="eastAsia" w:ascii="宋体" w:hAnsi="宋体" w:cs="宋体"/>
          <w:b/>
          <w:color w:val="000000"/>
          <w:sz w:val="28"/>
          <w:szCs w:val="28"/>
        </w:rPr>
        <w:t>附表一：</w:t>
      </w:r>
    </w:p>
    <w:p>
      <w:pPr>
        <w:spacing w:line="360" w:lineRule="exact"/>
        <w:rPr>
          <w:rFonts w:hint="eastAsia" w:ascii="宋体" w:hAnsi="宋体" w:cs="宋体"/>
          <w:b/>
          <w:color w:val="000000"/>
          <w:sz w:val="28"/>
          <w:szCs w:val="28"/>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1968"/>
        <w:gridCol w:w="2287"/>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2719" w:type="dxa"/>
            <w:noWrap w:val="0"/>
            <w:vAlign w:val="center"/>
          </w:tcPr>
          <w:p>
            <w:pPr>
              <w:spacing w:line="360" w:lineRule="exact"/>
              <w:rPr>
                <w:rFonts w:hint="eastAsia" w:ascii="宋体" w:hAnsi="宋体" w:cs="宋体"/>
                <w:b/>
                <w:color w:val="000000"/>
              </w:rPr>
            </w:pPr>
            <w:r>
              <w:rPr>
                <w:rFonts w:hint="eastAsia" w:ascii="宋体" w:hAnsi="宋体" w:cs="宋体"/>
                <w:b/>
                <w:color w:val="000000"/>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1721485" cy="1346835"/>
                      <wp:effectExtent l="1905" t="2540" r="10160" b="22225"/>
                      <wp:wrapNone/>
                      <wp:docPr id="19" name="组合 64"/>
                      <wp:cNvGraphicFramePr/>
                      <a:graphic xmlns:a="http://schemas.openxmlformats.org/drawingml/2006/main">
                        <a:graphicData uri="http://schemas.microsoft.com/office/word/2010/wordprocessingGroup">
                          <wpg:wgp>
                            <wpg:cNvGrpSpPr/>
                            <wpg:grpSpPr>
                              <a:xfrm>
                                <a:off x="0" y="0"/>
                                <a:ext cx="1721485" cy="1346835"/>
                                <a:chOff x="0" y="0"/>
                                <a:chExt cx="2711" cy="2121"/>
                              </a:xfrm>
                            </wpg:grpSpPr>
                            <wps:wsp>
                              <wps:cNvPr id="3" name="__TH_L32"/>
                              <wps:cNvSpPr/>
                              <wps:spPr>
                                <a:xfrm>
                                  <a:off x="1355" y="0"/>
                                  <a:ext cx="1356" cy="2120"/>
                                </a:xfrm>
                                <a:prstGeom prst="line">
                                  <a:avLst/>
                                </a:prstGeom>
                                <a:ln w="6350" cap="flat" cmpd="sng">
                                  <a:solidFill>
                                    <a:srgbClr val="000000"/>
                                  </a:solidFill>
                                  <a:prstDash val="solid"/>
                                  <a:headEnd type="none" w="med" len="med"/>
                                  <a:tailEnd type="none" w="med" len="med"/>
                                </a:ln>
                              </wps:spPr>
                              <wps:bodyPr upright="1"/>
                            </wps:wsp>
                            <wps:wsp>
                              <wps:cNvPr id="4" name="__TH_L33"/>
                              <wps:cNvSpPr/>
                              <wps:spPr>
                                <a:xfrm>
                                  <a:off x="0" y="1060"/>
                                  <a:ext cx="2711" cy="1060"/>
                                </a:xfrm>
                                <a:prstGeom prst="line">
                                  <a:avLst/>
                                </a:prstGeom>
                                <a:ln w="6350" cap="flat" cmpd="sng">
                                  <a:solidFill>
                                    <a:srgbClr val="000000"/>
                                  </a:solidFill>
                                  <a:prstDash val="solid"/>
                                  <a:headEnd type="none" w="med" len="med"/>
                                  <a:tailEnd type="none" w="med" len="med"/>
                                </a:ln>
                              </wps:spPr>
                              <wps:bodyPr upright="1"/>
                            </wps:wsp>
                            <wps:wsp>
                              <wps:cNvPr id="5" name="__TH_B1134"/>
                              <wps:cNvSpPr txBox="1"/>
                              <wps:spPr>
                                <a:xfrm>
                                  <a:off x="2028" y="166"/>
                                  <a:ext cx="253" cy="262"/>
                                </a:xfrm>
                                <a:prstGeom prst="rect">
                                  <a:avLst/>
                                </a:prstGeom>
                                <a:noFill/>
                                <a:ln>
                                  <a:noFill/>
                                </a:ln>
                              </wps:spPr>
                              <wps:txbx>
                                <w:txbxContent>
                                  <w:p>
                                    <w:pPr>
                                      <w:snapToGrid w:val="0"/>
                                    </w:pPr>
                                    <w:r>
                                      <w:rPr>
                                        <w:rFonts w:hint="eastAsia"/>
                                      </w:rPr>
                                      <w:t>服</w:t>
                                    </w:r>
                                  </w:p>
                                </w:txbxContent>
                              </wps:txbx>
                              <wps:bodyPr wrap="square" lIns="0" tIns="0" rIns="0" bIns="0" upright="1"/>
                            </wps:wsp>
                            <wps:wsp>
                              <wps:cNvPr id="6" name="__TH_B1235"/>
                              <wps:cNvSpPr txBox="1"/>
                              <wps:spPr>
                                <a:xfrm>
                                  <a:off x="2151" y="550"/>
                                  <a:ext cx="253" cy="263"/>
                                </a:xfrm>
                                <a:prstGeom prst="rect">
                                  <a:avLst/>
                                </a:prstGeom>
                                <a:noFill/>
                                <a:ln>
                                  <a:noFill/>
                                </a:ln>
                              </wps:spPr>
                              <wps:txbx>
                                <w:txbxContent>
                                  <w:p>
                                    <w:pPr>
                                      <w:snapToGrid w:val="0"/>
                                    </w:pPr>
                                    <w:r>
                                      <w:rPr>
                                        <w:rFonts w:hint="eastAsia"/>
                                      </w:rPr>
                                      <w:t>务</w:t>
                                    </w:r>
                                  </w:p>
                                </w:txbxContent>
                              </wps:txbx>
                              <wps:bodyPr wrap="square" lIns="0" tIns="0" rIns="0" bIns="0" upright="1"/>
                            </wps:wsp>
                            <wps:wsp>
                              <wps:cNvPr id="7" name="__TH_B1336"/>
                              <wps:cNvSpPr txBox="1"/>
                              <wps:spPr>
                                <a:xfrm>
                                  <a:off x="2274" y="935"/>
                                  <a:ext cx="253" cy="262"/>
                                </a:xfrm>
                                <a:prstGeom prst="rect">
                                  <a:avLst/>
                                </a:prstGeom>
                                <a:noFill/>
                                <a:ln>
                                  <a:noFill/>
                                </a:ln>
                              </wps:spPr>
                              <wps:txbx>
                                <w:txbxContent>
                                  <w:p>
                                    <w:pPr>
                                      <w:snapToGrid w:val="0"/>
                                    </w:pPr>
                                    <w:r>
                                      <w:rPr>
                                        <w:rFonts w:hint="eastAsia"/>
                                      </w:rPr>
                                      <w:t>类</w:t>
                                    </w:r>
                                  </w:p>
                                </w:txbxContent>
                              </wps:txbx>
                              <wps:bodyPr wrap="square" lIns="0" tIns="0" rIns="0" bIns="0" upright="1"/>
                            </wps:wsp>
                            <wps:wsp>
                              <wps:cNvPr id="8" name="__TH_B1437"/>
                              <wps:cNvSpPr txBox="1"/>
                              <wps:spPr>
                                <a:xfrm>
                                  <a:off x="2397" y="1319"/>
                                  <a:ext cx="253" cy="263"/>
                                </a:xfrm>
                                <a:prstGeom prst="rect">
                                  <a:avLst/>
                                </a:prstGeom>
                                <a:noFill/>
                                <a:ln>
                                  <a:noFill/>
                                </a:ln>
                              </wps:spPr>
                              <wps:txbx>
                                <w:txbxContent>
                                  <w:p>
                                    <w:pPr>
                                      <w:snapToGrid w:val="0"/>
                                    </w:pPr>
                                    <w:r>
                                      <w:rPr>
                                        <w:rFonts w:hint="eastAsia"/>
                                      </w:rPr>
                                      <w:t>型</w:t>
                                    </w:r>
                                  </w:p>
                                </w:txbxContent>
                              </wps:txbx>
                              <wps:bodyPr wrap="square" lIns="0" tIns="0" rIns="0" bIns="0" upright="1"/>
                            </wps:wsp>
                            <wps:wsp>
                              <wps:cNvPr id="9" name="__TH_B2138"/>
                              <wps:cNvSpPr txBox="1"/>
                              <wps:spPr>
                                <a:xfrm>
                                  <a:off x="602" y="418"/>
                                  <a:ext cx="253" cy="262"/>
                                </a:xfrm>
                                <a:prstGeom prst="rect">
                                  <a:avLst/>
                                </a:prstGeom>
                                <a:noFill/>
                                <a:ln>
                                  <a:noFill/>
                                </a:ln>
                              </wps:spPr>
                              <wps:txbx>
                                <w:txbxContent>
                                  <w:p>
                                    <w:pPr>
                                      <w:snapToGrid w:val="0"/>
                                    </w:pPr>
                                    <w:r>
                                      <w:rPr>
                                        <w:rFonts w:hint="eastAsia"/>
                                      </w:rPr>
                                      <w:t>费</w:t>
                                    </w:r>
                                  </w:p>
                                </w:txbxContent>
                              </wps:txbx>
                              <wps:bodyPr wrap="square" lIns="0" tIns="0" rIns="0" bIns="0" upright="1"/>
                            </wps:wsp>
                            <wps:wsp>
                              <wps:cNvPr id="10" name="__TH_B2239"/>
                              <wps:cNvSpPr txBox="1"/>
                              <wps:spPr>
                                <a:xfrm>
                                  <a:off x="1738" y="1306"/>
                                  <a:ext cx="253" cy="263"/>
                                </a:xfrm>
                                <a:prstGeom prst="rect">
                                  <a:avLst/>
                                </a:prstGeom>
                                <a:noFill/>
                                <a:ln>
                                  <a:noFill/>
                                </a:ln>
                              </wps:spPr>
                              <wps:txbx>
                                <w:txbxContent>
                                  <w:p>
                                    <w:pPr>
                                      <w:snapToGrid w:val="0"/>
                                    </w:pPr>
                                    <w:r>
                                      <w:rPr>
                                        <w:rFonts w:hint="eastAsia"/>
                                      </w:rPr>
                                      <w:t>率</w:t>
                                    </w:r>
                                  </w:p>
                                </w:txbxContent>
                              </wps:txbx>
                              <wps:bodyPr wrap="square" lIns="0" tIns="0" rIns="0" bIns="0" upright="1"/>
                            </wps:wsp>
                            <wps:wsp>
                              <wps:cNvPr id="11" name="__TH_B3140"/>
                              <wps:cNvSpPr txBox="1"/>
                              <wps:spPr>
                                <a:xfrm>
                                  <a:off x="134" y="1505"/>
                                  <a:ext cx="253" cy="262"/>
                                </a:xfrm>
                                <a:prstGeom prst="rect">
                                  <a:avLst/>
                                </a:prstGeom>
                                <a:noFill/>
                                <a:ln>
                                  <a:noFill/>
                                </a:ln>
                              </wps:spPr>
                              <wps:txbx>
                                <w:txbxContent>
                                  <w:p>
                                    <w:pPr>
                                      <w:snapToGrid w:val="0"/>
                                    </w:pPr>
                                    <w:r>
                                      <w:rPr>
                                        <w:rFonts w:hint="eastAsia"/>
                                      </w:rPr>
                                      <w:t>中</w:t>
                                    </w:r>
                                  </w:p>
                                </w:txbxContent>
                              </wps:txbx>
                              <wps:bodyPr wrap="square" lIns="0" tIns="0" rIns="0" bIns="0" upright="1"/>
                            </wps:wsp>
                            <wps:wsp>
                              <wps:cNvPr id="12" name="__TH_B3241"/>
                              <wps:cNvSpPr txBox="1"/>
                              <wps:spPr>
                                <a:xfrm>
                                  <a:off x="393" y="1555"/>
                                  <a:ext cx="252" cy="263"/>
                                </a:xfrm>
                                <a:prstGeom prst="rect">
                                  <a:avLst/>
                                </a:prstGeom>
                                <a:noFill/>
                                <a:ln>
                                  <a:noFill/>
                                </a:ln>
                              </wps:spPr>
                              <wps:txbx>
                                <w:txbxContent>
                                  <w:p>
                                    <w:pPr>
                                      <w:snapToGrid w:val="0"/>
                                    </w:pPr>
                                    <w:r>
                                      <w:rPr>
                                        <w:rFonts w:hint="eastAsia"/>
                                      </w:rPr>
                                      <w:t>标</w:t>
                                    </w:r>
                                  </w:p>
                                </w:txbxContent>
                              </wps:txbx>
                              <wps:bodyPr wrap="square" lIns="0" tIns="0" rIns="0" bIns="0" upright="1"/>
                            </wps:wsp>
                            <wps:wsp>
                              <wps:cNvPr id="13" name="__TH_B3342"/>
                              <wps:cNvSpPr txBox="1"/>
                              <wps:spPr>
                                <a:xfrm>
                                  <a:off x="652" y="1606"/>
                                  <a:ext cx="252" cy="262"/>
                                </a:xfrm>
                                <a:prstGeom prst="rect">
                                  <a:avLst/>
                                </a:prstGeom>
                                <a:noFill/>
                                <a:ln>
                                  <a:noFill/>
                                </a:ln>
                              </wps:spPr>
                              <wps:txbx>
                                <w:txbxContent>
                                  <w:p>
                                    <w:pPr>
                                      <w:snapToGrid w:val="0"/>
                                    </w:pPr>
                                    <w:r>
                                      <w:rPr>
                                        <w:rFonts w:hint="eastAsia"/>
                                      </w:rPr>
                                      <w:t>金</w:t>
                                    </w:r>
                                  </w:p>
                                </w:txbxContent>
                              </wps:txbx>
                              <wps:bodyPr wrap="square" lIns="0" tIns="0" rIns="0" bIns="0" upright="1"/>
                            </wps:wsp>
                            <wps:wsp>
                              <wps:cNvPr id="14" name="__TH_B3443"/>
                              <wps:cNvSpPr txBox="1"/>
                              <wps:spPr>
                                <a:xfrm>
                                  <a:off x="910" y="1656"/>
                                  <a:ext cx="253" cy="263"/>
                                </a:xfrm>
                                <a:prstGeom prst="rect">
                                  <a:avLst/>
                                </a:prstGeom>
                                <a:noFill/>
                                <a:ln>
                                  <a:noFill/>
                                </a:ln>
                              </wps:spPr>
                              <wps:txbx>
                                <w:txbxContent>
                                  <w:p>
                                    <w:pPr>
                                      <w:snapToGrid w:val="0"/>
                                    </w:pPr>
                                    <w:r>
                                      <w:rPr>
                                        <w:rFonts w:hint="eastAsia"/>
                                      </w:rPr>
                                      <w:t>额</w:t>
                                    </w:r>
                                  </w:p>
                                </w:txbxContent>
                              </wps:txbx>
                              <wps:bodyPr wrap="square" lIns="0" tIns="0" rIns="0" bIns="0" upright="1"/>
                            </wps:wsp>
                            <wps:wsp>
                              <wps:cNvPr id="15" name="__TH_B3544"/>
                              <wps:cNvSpPr txBox="1"/>
                              <wps:spPr>
                                <a:xfrm>
                                  <a:off x="1169" y="1707"/>
                                  <a:ext cx="252" cy="262"/>
                                </a:xfrm>
                                <a:prstGeom prst="rect">
                                  <a:avLst/>
                                </a:prstGeom>
                                <a:noFill/>
                                <a:ln>
                                  <a:noFill/>
                                </a:ln>
                              </wps:spPr>
                              <wps:txbx>
                                <w:txbxContent>
                                  <w:p>
                                    <w:pPr>
                                      <w:snapToGrid w:val="0"/>
                                    </w:pPr>
                                    <w:r>
                                      <w:rPr>
                                        <w:rFonts w:hint="eastAsia"/>
                                      </w:rPr>
                                      <w:t>（</w:t>
                                    </w:r>
                                  </w:p>
                                </w:txbxContent>
                              </wps:txbx>
                              <wps:bodyPr wrap="square" lIns="0" tIns="0" rIns="0" bIns="0" upright="1"/>
                            </wps:wsp>
                            <wps:wsp>
                              <wps:cNvPr id="16" name="__TH_B3645"/>
                              <wps:cNvSpPr txBox="1"/>
                              <wps:spPr>
                                <a:xfrm>
                                  <a:off x="1427" y="1757"/>
                                  <a:ext cx="253" cy="263"/>
                                </a:xfrm>
                                <a:prstGeom prst="rect">
                                  <a:avLst/>
                                </a:prstGeom>
                                <a:noFill/>
                                <a:ln>
                                  <a:noFill/>
                                </a:ln>
                              </wps:spPr>
                              <wps:txbx>
                                <w:txbxContent>
                                  <w:p>
                                    <w:pPr>
                                      <w:snapToGrid w:val="0"/>
                                    </w:pPr>
                                    <w:r>
                                      <w:rPr>
                                        <w:rFonts w:hint="eastAsia"/>
                                      </w:rPr>
                                      <w:t>万</w:t>
                                    </w:r>
                                  </w:p>
                                </w:txbxContent>
                              </wps:txbx>
                              <wps:bodyPr wrap="square" lIns="0" tIns="0" rIns="0" bIns="0" upright="1"/>
                            </wps:wsp>
                            <wps:wsp>
                              <wps:cNvPr id="17" name="__TH_B3746"/>
                              <wps:cNvSpPr txBox="1"/>
                              <wps:spPr>
                                <a:xfrm>
                                  <a:off x="1712" y="1808"/>
                                  <a:ext cx="201" cy="262"/>
                                </a:xfrm>
                                <a:prstGeom prst="rect">
                                  <a:avLst/>
                                </a:prstGeom>
                                <a:noFill/>
                                <a:ln>
                                  <a:noFill/>
                                </a:ln>
                              </wps:spPr>
                              <wps:txbx>
                                <w:txbxContent>
                                  <w:p>
                                    <w:pPr>
                                      <w:snapToGrid w:val="0"/>
                                    </w:pPr>
                                    <w:r>
                                      <w:rPr>
                                        <w:rFonts w:hint="eastAsia"/>
                                      </w:rPr>
                                      <w:t>元</w:t>
                                    </w:r>
                                  </w:p>
                                </w:txbxContent>
                              </wps:txbx>
                              <wps:bodyPr wrap="square" lIns="0" tIns="0" rIns="0" bIns="0" upright="1"/>
                            </wps:wsp>
                            <wps:wsp>
                              <wps:cNvPr id="18" name="__TH_B3847"/>
                              <wps:cNvSpPr txBox="1"/>
                              <wps:spPr>
                                <a:xfrm>
                                  <a:off x="2047" y="1858"/>
                                  <a:ext cx="48" cy="263"/>
                                </a:xfrm>
                                <a:prstGeom prst="rect">
                                  <a:avLst/>
                                </a:prstGeom>
                                <a:noFill/>
                                <a:ln>
                                  <a:noFill/>
                                </a:ln>
                              </wps:spPr>
                              <wps:txbx>
                                <w:txbxContent>
                                  <w:p>
                                    <w:pPr>
                                      <w:snapToGrid w:val="0"/>
                                    </w:pPr>
                                    <w:r>
                                      <w:rPr>
                                        <w:rFonts w:hint="eastAsia"/>
                                      </w:rPr>
                                      <w:t>）</w:t>
                                    </w:r>
                                  </w:p>
                                </w:txbxContent>
                              </wps:txbx>
                              <wps:bodyPr wrap="square" lIns="0" tIns="0" rIns="0" bIns="0" upright="1"/>
                            </wps:wsp>
                          </wpg:wgp>
                        </a:graphicData>
                      </a:graphic>
                    </wp:anchor>
                  </w:drawing>
                </mc:Choice>
                <mc:Fallback>
                  <w:pict>
                    <v:group id="组合 64" o:spid="_x0000_s1026" o:spt="203" style="position:absolute;left:0pt;margin-left:-5.15pt;margin-top:0pt;height:106.05pt;width:135.55pt;z-index:251661312;mso-width-relative:page;mso-height-relative:page;" coordsize="2711,2121" o:gfxdata="UEsDBAoAAAAAAIdO4kAAAAAAAAAAAAAAAAAEAAAAZHJzL1BLAwQUAAAACACHTuJAIxzC5tcAAAAI AQAADwAAAGRycy9kb3ducmV2LnhtbE2PwWrDMBBE74X+g9hCb4kkh4biWA4htD2FQpNC6U2xNraJ tTKWYid/3+2pve0ww+y8Yn31nRhxiG0gA3quQCBVwbVUG/g8vM6eQcRkydkuEBq4YYR1eX9X2NyF iT5w3KdacAnF3BpoUupzKWPVoLdxHnok9k5h8DaxHGrpBjtxue9kptRSetsSf2hsj9sGq/P+4g28 TXbaLPTLuDuftrfvw9P7106jMY8PWq1AJLymvzD8zufpUPKmY7iQi6IzMNNqwVEDTMR2tlRMcuRD ZxpkWcj/AOUPUEsDBBQAAAAIAIdO4kBce5PlZQQAAModAAAOAAAAZHJzL2Uyb0RvYy54bWztWc1u 3DYQvhfIOwi61yuK+tkVvA7gOHELBG2ApGeDK1E/gCSqpNZa33voMe/T5yn6Gh2Skrwra9uVAjRB IR/WlMS/mW++meHw+vWhyI1HykXGyq2JrizToGXIoqxMtuYvn959vzYNUZMyIjkr6dZ8osJ8ffPq u+umCqjNUpZHlBswSSmCptqaaV1XwWolwpQWRFyxipbwMWa8IDU88mQVcdLA7EW+si3LWzWMRxVn IRUC3t7pj2Y7I79kQhbHWUjvWLgvaFnrWTnNSQ0iiTSrhHmjdhvHNKx/jmNBayPfmiBprX5hEWjv 5O/q5poECSdVmoXtFsglWxjIVJCshEX7qe5ITYw9z15MVWQhZ4LF9VXIipUWRGkEpEDWQDf3nO0r JUsSNEnVKx2AGmh99rThT48fuJFFYAkb0yhJAYj/9cdvf37+3fAcqZ2mSgLodM+rj9UH3r5I9JMU +BDzQv4HUYyD0utTr1d6qI0QXiLfRs7aNY0QviHseGvsas2HKcDzYlyYvm1H2j5CepiNbCTHrLol V3Jn/UaaCqxRPKtIfJmKPqakokrzQkrfqgh3Gnp4+PTDw3tsawWpLr12RCBAUSOqQdgFFYxoB7te L6OyyF5GElRc1PeUFYZsbM08K+W2SEAe34taq6PrIl/npdFsTQ+7YN8hAXbGwApoFhUgLMpEjRUs z6J3WZ7LEYInuzc5Nx6JZIj6a9V80k0uckdEqvupTxrBlJLobRkZ9VMFplOCyzDlFgoamUZOwcPI FmyUBDXJ8kt6gvR5CUBLSLUqZWvHoieAYV/xLElBE9oYWtilmf4H+DsD/PEk/AESaf6W13qdjh3P Nt59W/D/NvEH+moPqfh/i8CVDSzAqA+3THq87v0ZX2BbNoRZaQ6ep9nRW4MLXkb6SdtT7uW8LXAI bv/kC0omOa6oJ/lEgv7FOMPqw+4AvY/I1kBcBLfx655wYHX+YwleVQbRrsG7xq5rfFV6ghc9gcfW UUYKBD5cOuiL4UEuhB0AwQVHqjQ4Ao9i/wLPSN4yHj39ATwYK9OfA4/tgysGeDZdHjECz8IemWiP pZXj8IA/OmGPg/3OiU1lD94A1tK5YUgqF/rAqWhSfj6OT5+e6+BjI7yeiY9n2QoeB6kZSLCwZ8Kh bBwdBHHxmD62jZXpz/BuyAdkNX2s88nBEn2muTd5jjwGCCNHhfY5AEHap/BxrfYYuxDoywkEPukE H9vpk+iJ8QdvIIWW4ceFA/cg/MAqOrle+DORP6fFj1uMnWH549Ls2nN1/EHeS//W47OkbxPxOS1O 3GLHGZYnLsVnI4OZ5I8HhakBf/rD6cKfifgMigfYdeYWDxDyIBmUAPmWytGPM7iFQP9aVj+TwQ3K B9hzVPSYkyA4dnsA8t0XAC0MmgvQoICAfWduAQH5qA1Ba2t4BrK6C4el/nb2YuoMgwYlBLx2ZpcQ LBiqXNzaHQDkwCr/uxROXWbBFZ+632qvI+Ud4vGzuhJ5voK9+Rt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DVBgAAW0NvbnRlbnRfVHlwZXNdLnht bFBLAQIUAAoAAAAAAIdO4kAAAAAAAAAAAAAAAAAGAAAAAAAAAAAAEAAAALcFAABfcmVscy9QSwEC FAAUAAAACACHTuJAihRmPNEAAACUAQAACwAAAAAAAAABACAAAADbBQAAX3JlbHMvLnJlbHNQSwEC FAAKAAAAAACHTuJAAAAAAAAAAAAAAAAABAAAAAAAAAAAABAAAAAAAAAAZHJzL1BLAQIUABQAAAAI AIdO4kAjHMLm1wAAAAgBAAAPAAAAAAAAAAEAIAAAACIAAABkcnMvZG93bnJldi54bWxQSwECFAAU AAAACACHTuJAXHuT5WUEAADKHQAADgAAAAAAAAABACAAAAAmAQAAZHJzL2Uyb0RvYy54bWxQSwUG AAAAAAYABgBZAQAA/QcAAAAA ">
                      <o:lock v:ext="edit" grouping="f" rotation="f" text="f" aspectratio="f"/>
                      <v:line id="__TH_L32" o:spid="_x0000_s1026" o:spt="20" style="position:absolute;left:1355;top:0;height:2120;width:1356;" filled="f" stroked="t" coordsize="21600,21600" o:gfxdata="UEsDBAoAAAAAAIdO4kAAAAAAAAAAAAAAAAAEAAAAZHJzL1BLAwQUAAAACACHTuJARJkzkbsAAADa AAAADwAAAGRycy9kb3ducmV2LnhtbEWPQUvEMBSE78L+h/AWvLlJlYrUze5B6LIXD67i+dE822Lz UpK3zeqvN4LgcZiZb5jt/uIntVBMY2AL1caAIu6CG7m38Pba3jyASoLscApMFr4owX63utpi40Lm F1pO0qsC4dSghUFkbrRO3UAe0ybMxMX7CNGjFBl77SLmAveTvjXmXnscuSwMONPTQN3n6ewtcCXv U86Sl/hdH+qqbo/mubX2el2ZR1BCF/kP/7WPzsId/F4pN0DvfgB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RJkzkbsAAADa AAAADwAAAAAAAAABACAAAAAiAAAAZHJzL2Rvd25yZXYueG1sUEsBAhQAFAAAAAgAh07iQDMvBZ47 AAAAOQAAABAAAAAAAAAAAQAgAAAACgEAAGRycy9zaGFwZXhtbC54bWxQSwUGAAAAAAYABgBbAQAA tAMAAAAA ">
                        <v:fill on="f" focussize="0,0"/>
                        <v:stroke weight="0.5pt" color="#000000" joinstyle="round"/>
                        <v:imagedata o:title=""/>
                        <o:lock v:ext="edit" aspectratio="f"/>
                      </v:line>
                      <v:line id="__TH_L33" o:spid="_x0000_s1026" o:spt="20" style="position:absolute;left:0;top:1060;height:1060;width:2711;" filled="f" stroked="t" coordsize="21600,21600" o:gfxdata="UEsDBAoAAAAAAIdO4kAAAAAAAAAAAAAAAAAEAAAAZHJzL1BLAwQUAAAACACHTuJAy3Cr5bsAAADa AAAADwAAAGRycy9kb3ducmV2LnhtbEWPQUvEMBSE78L+h/AWvLlJxYrUze5B6LIXD67i+dE822Lz UpK3zeqvN4LgcZiZb5jt/uIntVBMY2AL1caAIu6CG7m38Pba3jyASoLscApMFr4owX63utpi40Lm F1pO0qsC4dSghUFkbrRO3UAe0ybMxMX7CNGjFBl77SLmAveTvjXmXnscuSwMONPTQN3n6ewtcCXv U86Sl/hdH+qqbo/mubX2el2ZR1BCF/kP/7WPzsId/F4pN0DvfgB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y3Cr5bsAAADa AAAADwAAAAAAAAABACAAAAAiAAAAZHJzL2Rvd25yZXYueG1sUEsBAhQAFAAAAAgAh07iQDMvBZ47 AAAAOQAAABAAAAAAAAAAAQAgAAAACgEAAGRycy9zaGFwZXhtbC54bWxQSwUGAAAAAAYABgBbAQAA tAMAAAAA ">
                        <v:fill on="f" focussize="0,0"/>
                        <v:stroke weight="0.5pt" color="#000000" joinstyle="round"/>
                        <v:imagedata o:title=""/>
                        <o:lock v:ext="edit" aspectratio="f"/>
                      </v:line>
                      <v:shape id="__TH_B1134" o:spid="_x0000_s1026" o:spt="202" type="#_x0000_t202" style="position:absolute;left:2028;top:166;height:262;width:253;" filled="f" stroked="f" coordsize="21600,21600" o:gfxdata="UEsDBAoAAAAAAIdO4kAAAAAAAAAAAAAAAAAEAAAAZHJzL1BLAwQUAAAACACHTuJAHkzFfL0AAADa AAAADwAAAGRycy9kb3ducmV2LnhtbEWPQWsCMRSE70L/Q3gFb5pYUHRrXEqxUChI1+2hx9fNczfs 5mXdpGr/vSkIHoeZ+YZZ5xfXiRMNwXrWMJsqEMSVN5ZrDV/l22QJIkRkg51n0vBHAfLNw2iNmfFn Lui0j7VIEA4Zamhi7DMpQ9WQwzD1PXHyDn5wGJMcamkGPCe46+STUgvp0HJaaLCn14aqdv/rNLx8 c7G1x93PZ3EobFmuFH8sWq3HjzP1DCLSJd7Dt/a70TCH/yvpBsjNF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AeTMV8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服</w:t>
                              </w:r>
                            </w:p>
                          </w:txbxContent>
                        </v:textbox>
                      </v:shape>
                      <v:shape id="__TH_B1235" o:spid="_x0000_s1026" o:spt="202" type="#_x0000_t202" style="position:absolute;left:2151;top:550;height:263;width:253;" filled="f" stroked="f" coordsize="21600,21600" o:gfxdata="UEsDBAoAAAAAAIdO4kAAAAAAAAAAAAAAAAAEAAAAZHJzL1BLAwQUAAAACACHTuJA7p5bC70AAADa AAAADwAAAGRycy9kb3ducmV2LnhtbEWPQWvCQBSE70L/w/KE3nTXHoJGN1KkhUKhGOPB42v2JVnM vk2zW7X/vlsoeBxm5htms725XlxoDNazhsVcgSCuvbHcajhWr7MliBCRDfaeScMPBdgWD5MN5sZf uaTLIbYiQTjkqKGLccilDHVHDsPcD8TJa/zoMCY5ttKMeE1w18snpTLp0HJa6HCgXUf1+fDtNDyf uHyxXx+f+7IpbVWtFL9nZ60fpwu1BhHpFu/h//ab0ZDB35V0A2TxC1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DunlsL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务</w:t>
                              </w:r>
                            </w:p>
                          </w:txbxContent>
                        </v:textbox>
                      </v:shape>
                      <v:shape id="__TH_B1336" o:spid="_x0000_s1026" o:spt="202" type="#_x0000_t202" style="position:absolute;left:2274;top:935;height:262;width:253;" filled="f" stroked="f" coordsize="21600,21600" o:gfxdata="UEsDBAoAAAAAAIdO4kAAAAAAAAAAAAAAAAAEAAAAZHJzL1BLAwQUAAAACACHTuJAgdL+kL4AAADa AAAADwAAAGRycy9kb3ducmV2LnhtbEWPzWrDMBCE74W8g9hAb42UHtLWiRxCaKFQCHGcQ44ba22L WCvXUvPz9lWg0OMwM98wi+XVdeJMQ7CeNUwnCgRx5Y3lRsO+/Hh6BREissHOM2m4UYBlPnpYYGb8 hQs672IjEoRDhhraGPtMylC15DBMfE+cvNoPDmOSQyPNgJcEd518VmomHVpOCy32tG6pOu1+nIbV gYt3+705bou6sGX5pvhrdtL6cTxVcxCRrvE//Nf+NBpe4H4l3QCZ/wJ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gdL+kL4A AADaAAAADwAAAAAAAAABACAAAAAiAAAAZHJzL2Rvd25yZXYueG1sUEsBAhQAFAAAAAgAh07iQDMv BZ47AAAAOQAAABAAAAAAAAAAAQAgAAAADQEAAGRycy9zaGFwZXhtbC54bWxQSwUGAAAAAAYABgBb AQAAtwMAAAAA ">
                        <v:fill on="f" focussize="0,0"/>
                        <v:stroke on="f"/>
                        <v:imagedata o:title=""/>
                        <o:lock v:ext="edit" aspectratio="f"/>
                        <v:textbox inset="0mm,0mm,0mm,0mm">
                          <w:txbxContent>
                            <w:p>
                              <w:pPr>
                                <w:snapToGrid w:val="0"/>
                              </w:pPr>
                              <w:r>
                                <w:rPr>
                                  <w:rFonts w:hint="eastAsia"/>
                                </w:rPr>
                                <w:t>类</w:t>
                              </w:r>
                            </w:p>
                          </w:txbxContent>
                        </v:textbox>
                      </v:shape>
                      <v:shape id="__TH_B1437" o:spid="_x0000_s1026" o:spt="202" type="#_x0000_t202" style="position:absolute;left:2397;top:1319;height:263;width:253;" filled="f" stroked="f" coordsize="21600,21600" o:gfxdata="UEsDBAoAAAAAAIdO4kAAAAAAAAAAAAAAAAAEAAAAZHJzL1BLAwQUAAAACACHTuJA8E1q4rkAAADa AAAADwAAAGRycy9kb3ducmV2LnhtbEVPy4rCMBTdC/MP4Q6400QXoh2jiIwwIIi1Llzeaa5tsLnp NBkff28WgsvDec+Xd9eIK3XBetYwGioQxKU3lisNx2IzmIIIEdlg45k0PCjAcvHRm2Nm/I1zuh5i JVIIhww11DG2mZShrMlhGPqWOHFn3zmMCXaVNB3eUrhr5FipiXRoOTXU2NK6pvJy+HcaVifOv+3f 7nefn3NbFDPF28lF6/7nSH2BiHSPb/HL/WM0pK3pSroBcvEEUEsDBBQAAAAIAIdO4kAzLwWeOwAA ADkAAAAQAAAAZHJzL3NoYXBleG1sLnhtbLOxr8jNUShLLSrOzM+zVTLUM1BSSM1Lzk/JzEu3VQoN cdO1UFIoLknMS0nMyc9LtVWqTC1Wsrfj5QIAUEsDBAoAAAAAAIdO4kAAAAAAAAAAAAAAAAAGAAAA X3JlbHMvUEsDBBQAAAAIAIdO4kDVXCYozAAAAI8BAAALAAAAX3JlbHMvLnJlbHOlkLFqAzEMhvdA 38Fo7/mSoZQQX7ZC1pBCV2Hr7kzOlrHMNXn7uJRCL2TLoEG/0PcJ7faXMKmZsniOBtZNC4qiZefj YODz9PH6DkoKRocTRzJwJYF997LaHWnCUpdk9ElUpUQxMJaStlqLHSmgNJwo1knPOWCpbR50QnvG gfSmbd90/s+AbsFUB2cgH9wG1OmaqvmOHbzNLNyXxnLQ3PfePqJqGTHRV5gqBvNAxYDL8pvW05pa oB+b10+aHX/HI81L8U+Yaf7z6sUbuxtQSwMEFAAAAAgAh07iQFrjEWb3AAAA4gEAABMAAABbQ29u dGVudF9UeXBlc10ueG1slZFNT8QgEIbvJv4HMlfTUj0YY0r3YPWoRtcfMIFpS7YFwmDd/ffS/bgY 18QjzLzP+wTq1XYaxUyRrXcKrssKBDntjXW9go/1U3EHghM6g6N3pGBHDKvm8qJe7wKxyGnHCoaU wr2UrAeakEsfyOVJ5+OEKR9jLwPqDfYkb6rqVmrvErlUpIUBTd1Sh59jEo/bfH0wiTQyiIfD4tKl AEMYrcaUTeXszI+W4thQ5uR+hwcb+CprgPy1YZmcLzjmXvLTRGtIvGJMzzhlDWkiS+O/XKS5/Buy WE5c+K6zmso2cptjbzSfrM7RecBAGf1f/PuSO8Hl/oeab1BLAQIUABQAAAAIAIdO4kBa4xFm9wAA AOIBAAATAAAAAAAAAAEAIAAAAIoCAABbQ29udGVudF9UeXBlc10ueG1sUEsBAhQACgAAAAAAh07i QAAAAAAAAAAAAAAAAAYAAAAAAAAAAAAQAAAAcQEAAF9yZWxzL1BLAQIUABQAAAAIAIdO4kDVXCYo zAAAAI8BAAALAAAAAAAAAAEAIAAAAJUBAABfcmVscy8ucmVsc1BLAQIUAAoAAAAAAIdO4kAAAAAA AAAAAAAAAAAEAAAAAAAAAAAAEAAAAAAAAABkcnMvUEsBAhQAFAAAAAgAh07iQPBNauK5AAAA2gAA AA8AAAAAAAAAAQAgAAAAIgAAAGRycy9kb3ducmV2LnhtbFBLAQIUABQAAAAIAIdO4kAzLwWeOwAA ADkAAAAQAAAAAAAAAAEAIAAAAAgBAABkcnMvc2hhcGV4bWwueG1sUEsFBgAAAAAGAAYAWwEAALID AAAAAA== ">
                        <v:fill on="f" focussize="0,0"/>
                        <v:stroke on="f"/>
                        <v:imagedata o:title=""/>
                        <o:lock v:ext="edit" aspectratio="f"/>
                        <v:textbox inset="0mm,0mm,0mm,0mm">
                          <w:txbxContent>
                            <w:p>
                              <w:pPr>
                                <w:snapToGrid w:val="0"/>
                              </w:pPr>
                              <w:r>
                                <w:rPr>
                                  <w:rFonts w:hint="eastAsia"/>
                                </w:rPr>
                                <w:t>型</w:t>
                              </w:r>
                            </w:p>
                          </w:txbxContent>
                        </v:textbox>
                      </v:shape>
                      <v:shape id="__TH_B2138" o:spid="_x0000_s1026" o:spt="202" type="#_x0000_t202" style="position:absolute;left:602;top:418;height:262;width:253;" filled="f" stroked="f" coordsize="21600,21600" o:gfxdata="UEsDBAoAAAAAAIdO4kAAAAAAAAAAAAAAAAAEAAAAZHJzL1BLAwQUAAAACACHTuJAnwHPeb0AAADa AAAADwAAAGRycy9kb3ducmV2LnhtbEWPT2sCMRTE70K/Q3iF3jTRg9TV7CJSoVCQruvB43Pz3A1u Xrab1D/fvikUehxm5jfMqri7TlxpCNazhulEgSCuvbHcaDhU2/EriBCRDXaeScODAhT502iFmfE3 Lum6j41IEA4Zamhj7DMpQ92SwzDxPXHyzn5wGJMcGmkGvCW46+RMqbl0aDkttNjTpqX6sv92GtZH Lt/s1+70WZ5LW1ULxR/zi9Yvz1O1BBHpHv/Df+13o2EBv1fSDZD5D1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CfAc95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费</w:t>
                              </w:r>
                            </w:p>
                          </w:txbxContent>
                        </v:textbox>
                      </v:shape>
                      <v:shape id="__TH_B2239" o:spid="_x0000_s1026" o:spt="202" type="#_x0000_t202" style="position:absolute;left:1738;top:1306;height:263;width:253;" filled="f" stroked="f" coordsize="21600,21600" o:gfxdata="UEsDBAoAAAAAAIdO4kAAAAAAAAAAAAAAAAAEAAAAZHJzL1BLAwQUAAAACACHTuJACgrxuL4AAADb AAAADwAAAGRycy9kb3ducmV2LnhtbEWPQWsCMRCF74X+hzCF3mqiB9GtUUQqFAql63rwON2Mu8HN ZLtJ1f77zkHwNsN78943i9U1dOpMQ/KRLYxHBhRxHZ3nxsK+2r7MQKWM7LCLTBb+KMFq+fiwwMLF C5d03uVGSQinAi20OfeF1qluKWAaxZ5YtGMcAmZZh0a7AS8SHjo9MWaqA3qWhhZ72rRUn3a/wcL6 wOWb//n8/iqPpa+queGP6cna56exeQWV6Zrv5tv1uxN8oZdfZAC9/Ad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CgrxuL4A AADbAAAADwAAAAAAAAABACAAAAAiAAAAZHJzL2Rvd25yZXYueG1sUEsBAhQAFAAAAAgAh07iQDMv BZ47AAAAOQAAABAAAAAAAAAAAQAgAAAADQEAAGRycy9zaGFwZXhtbC54bWxQSwUGAAAAAAYABgBb AQAAtwMAAAAA ">
                        <v:fill on="f" focussize="0,0"/>
                        <v:stroke on="f"/>
                        <v:imagedata o:title=""/>
                        <o:lock v:ext="edit" aspectratio="f"/>
                        <v:textbox inset="0mm,0mm,0mm,0mm">
                          <w:txbxContent>
                            <w:p>
                              <w:pPr>
                                <w:snapToGrid w:val="0"/>
                              </w:pPr>
                              <w:r>
                                <w:rPr>
                                  <w:rFonts w:hint="eastAsia"/>
                                </w:rPr>
                                <w:t>率</w:t>
                              </w:r>
                            </w:p>
                          </w:txbxContent>
                        </v:textbox>
                      </v:shape>
                      <v:shape id="__TH_B3140" o:spid="_x0000_s1026" o:spt="202" type="#_x0000_t202" style="position:absolute;left:134;top:1505;height:262;width:253;" filled="f" stroked="f" coordsize="21600,21600" o:gfxdata="UEsDBAoAAAAAAIdO4kAAAAAAAAAAAAAAAAAEAAAAZHJzL1BLAwQUAAAACACHTuJAZUZUI7sAAADb AAAADwAAAGRycy9kb3ducmV2LnhtbEVPS2sCMRC+F/wPYQRvNdkexK5GEbFQEMR1PXgcN+NucDPZ buKj/74pFHqbj+858+XTteJOfbCeNWRjBYK48sZyreFYfrxOQYSIbLD1TBq+KcByMXiZY278gwu6 H2ItUgiHHDU0MXa5lKFqyGEY+444cRffO4wJ9rU0PT5SuGvlm1IT6dByamiwo3VD1fVwcxpWJy42 9mt33heXwpblu+Lt5Kr1aJipGYhIz/gv/nN/mjQ/g99f0gFy8QN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ZUZUI7sAAADb AAAADwAAAAAAAAABACAAAAAiAAAAZHJzL2Rvd25yZXYueG1sUEsBAhQAFAAAAAgAh07iQDMvBZ47 AAAAOQAAABAAAAAAAAAAAQAgAAAACgEAAGRycy9zaGFwZXhtbC54bWxQSwUGAAAAAAYABgBbAQAA tAMAAAAA ">
                        <v:fill on="f" focussize="0,0"/>
                        <v:stroke on="f"/>
                        <v:imagedata o:title=""/>
                        <o:lock v:ext="edit" aspectratio="f"/>
                        <v:textbox inset="0mm,0mm,0mm,0mm">
                          <w:txbxContent>
                            <w:p>
                              <w:pPr>
                                <w:snapToGrid w:val="0"/>
                              </w:pPr>
                              <w:r>
                                <w:rPr>
                                  <w:rFonts w:hint="eastAsia"/>
                                </w:rPr>
                                <w:t>中</w:t>
                              </w:r>
                            </w:p>
                          </w:txbxContent>
                        </v:textbox>
                      </v:shape>
                      <v:shape id="__TH_B3241" o:spid="_x0000_s1026" o:spt="202" type="#_x0000_t202" style="position:absolute;left:393;top:1555;height:263;width:252;" filled="f" stroked="f" coordsize="21600,21600" o:gfxdata="UEsDBAoAAAAAAIdO4kAAAAAAAAAAAAAAAAAEAAAAZHJzL1BLAwQUAAAACACHTuJAlZTKVLwAAADb AAAADwAAAGRycy9kb3ducmV2LnhtbEVPS2sCMRC+C/0PYQq9aaIHaVezi0gLhULpuh48jptxN7iZ bDepj39vBKG3+fiesywurhMnGoL1rGE6USCIa28sNxq21cf4FUSIyAY7z6ThSgGK/Gm0xMz4M5d0 2sRGpBAOGWpoY+wzKUPdksMw8T1x4g5+cBgTHBppBjyncNfJmVJz6dByamixp3VL9XHz5zSsdly+ 29/v/U95KG1VvSn+mh+1fnmeqgWISJf4L364P02aP4P7L+kAmd8A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JWUylS8AAAA 2wAAAA8AAAAAAAAAAQAgAAAAIgAAAGRycy9kb3ducmV2LnhtbFBLAQIUABQAAAAIAIdO4kAzLwWe OwAAADkAAAAQAAAAAAAAAAEAIAAAAAsBAABkcnMvc2hhcGV4bWwueG1sUEsFBgAAAAAGAAYAWwEA ALUDAAAAAA== ">
                        <v:fill on="f" focussize="0,0"/>
                        <v:stroke on="f"/>
                        <v:imagedata o:title=""/>
                        <o:lock v:ext="edit" aspectratio="f"/>
                        <v:textbox inset="0mm,0mm,0mm,0mm">
                          <w:txbxContent>
                            <w:p>
                              <w:pPr>
                                <w:snapToGrid w:val="0"/>
                              </w:pPr>
                              <w:r>
                                <w:rPr>
                                  <w:rFonts w:hint="eastAsia"/>
                                </w:rPr>
                                <w:t>标</w:t>
                              </w:r>
                            </w:p>
                          </w:txbxContent>
                        </v:textbox>
                      </v:shape>
                      <v:shape id="__TH_B3342" o:spid="_x0000_s1026" o:spt="202" type="#_x0000_t202" style="position:absolute;left:652;top:1606;height:262;width:252;" filled="f" stroked="f" coordsize="21600,21600" o:gfxdata="UEsDBAoAAAAAAIdO4kAAAAAAAAAAAAAAAAAEAAAAZHJzL1BLAwQUAAAACACHTuJA+thvz7wAAADb AAAADwAAAGRycy9kb3ducmV2LnhtbEVP32vCMBB+F/Y/hBv4pokTRDtjGcPBYCCr3cMeb83ZhjaX 2mTq/nszEHy7j+/nrfOL68SJhmA9a5hNFQjiyhvLtYav8m2yBBEissHOM2n4owD55mG0xsz4Mxd0 2sdapBAOGWpoYuwzKUPVkMMw9T1x4g5+cBgTHGppBjyncNfJJ6UW0qHl1NBgT68NVe3+12l4+eZi a4+7n8/iUNiyXCn+WLRajx9n6hlEpEu8i2/ud5Pmz+H/l3SA3FwB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PrYb8+8AAAA 2wAAAA8AAAAAAAAAAQAgAAAAIgAAAGRycy9kb3ducmV2LnhtbFBLAQIUABQAAAAIAIdO4kAzLwWe OwAAADkAAAAQAAAAAAAAAAEAIAAAAAsBAABkcnMvc2hhcGV4bWwueG1sUEsFBgAAAAAGAAYAWwEA ALUDAAAAAA== ">
                        <v:fill on="f" focussize="0,0"/>
                        <v:stroke on="f"/>
                        <v:imagedata o:title=""/>
                        <o:lock v:ext="edit" aspectratio="f"/>
                        <v:textbox inset="0mm,0mm,0mm,0mm">
                          <w:txbxContent>
                            <w:p>
                              <w:pPr>
                                <w:snapToGrid w:val="0"/>
                              </w:pPr>
                              <w:r>
                                <w:rPr>
                                  <w:rFonts w:hint="eastAsia"/>
                                </w:rPr>
                                <w:t>金</w:t>
                              </w:r>
                            </w:p>
                          </w:txbxContent>
                        </v:textbox>
                      </v:shape>
                      <v:shape id="__TH_B3443" o:spid="_x0000_s1026" o:spt="202" type="#_x0000_t202" style="position:absolute;left:910;top:1656;height:263;width:253;" filled="f" stroked="f" coordsize="21600,21600" o:gfxdata="UEsDBAoAAAAAAIdO4kAAAAAAAAAAAAAAAAAEAAAAZHJzL1BLAwQUAAAACACHTuJAdTH3u7wAAADb AAAADwAAAGRycy9kb3ducmV2LnhtbEVP32vCMBB+F/Y/hBv4polDRDtjGcPBYCCr3cMeb83ZhjaX 2mTq/nszEHy7j+/nrfOL68SJhmA9a5hNFQjiyhvLtYav8m2yBBEissHOM2n4owD55mG0xsz4Mxd0 2sdapBAOGWpoYuwzKUPVkMMw9T1x4g5+cBgTHGppBjyncNfJJ6UW0qHl1NBgT68NVe3+12l4+eZi a4+7n8/iUNiyXCn+WLRajx9n6hlEpEu8i2/ud5Pmz+H/l3SA3FwB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HUx97u8AAAA 2wAAAA8AAAAAAAAAAQAgAAAAIgAAAGRycy9kb3ducmV2LnhtbFBLAQIUABQAAAAIAIdO4kAzLwWe OwAAADkAAAAQAAAAAAAAAAEAIAAAAAsBAABkcnMvc2hhcGV4bWwueG1sUEsFBgAAAAAGAAYAWwEA ALUDAAAAAA== ">
                        <v:fill on="f" focussize="0,0"/>
                        <v:stroke on="f"/>
                        <v:imagedata o:title=""/>
                        <o:lock v:ext="edit" aspectratio="f"/>
                        <v:textbox inset="0mm,0mm,0mm,0mm">
                          <w:txbxContent>
                            <w:p>
                              <w:pPr>
                                <w:snapToGrid w:val="0"/>
                              </w:pPr>
                              <w:r>
                                <w:rPr>
                                  <w:rFonts w:hint="eastAsia"/>
                                </w:rPr>
                                <w:t>额</w:t>
                              </w:r>
                            </w:p>
                          </w:txbxContent>
                        </v:textbox>
                      </v:shape>
                      <v:shape id="__TH_B3544" o:spid="_x0000_s1026" o:spt="202" type="#_x0000_t202" style="position:absolute;left:1169;top:1707;height:262;width:252;" filled="f" stroked="f" coordsize="21600,21600" o:gfxdata="UEsDBAoAAAAAAIdO4kAAAAAAAAAAAAAAAAAEAAAAZHJzL1BLAwQUAAAACACHTuJAGn1SILwAAADb AAAADwAAAGRycy9kb3ducmV2LnhtbEVP32vCMBB+F/Y/hBv4pokDRTtjGcPBYCCr3cMeb83ZhjaX 2mTq/nszEHy7j+/nrfOL68SJhmA9a5hNFQjiyhvLtYav8m2yBBEissHOM2n4owD55mG0xsz4Mxd0 2sdapBAOGWpoYuwzKUPVkMMw9T1x4g5+cBgTHGppBjyncNfJJ6UW0qHl1NBgT68NVe3+12l4+eZi a4+7n8/iUNiyXCn+WLRajx9n6hlEpEu8i2/ud5Pmz+H/l3SA3FwB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Bp9UiC8AAAA 2wAAAA8AAAAAAAAAAQAgAAAAIgAAAGRycy9kb3ducmV2LnhtbFBLAQIUABQAAAAIAIdO4kAzLwWe OwAAADkAAAAQAAAAAAAAAAEAIAAAAAsBAABkcnMvc2hhcGV4bWwueG1sUEsFBgAAAAAGAAYAWwEA ALUDAAAAAA== ">
                        <v:fill on="f" focussize="0,0"/>
                        <v:stroke on="f"/>
                        <v:imagedata o:title=""/>
                        <o:lock v:ext="edit" aspectratio="f"/>
                        <v:textbox inset="0mm,0mm,0mm,0mm">
                          <w:txbxContent>
                            <w:p>
                              <w:pPr>
                                <w:snapToGrid w:val="0"/>
                              </w:pPr>
                              <w:r>
                                <w:rPr>
                                  <w:rFonts w:hint="eastAsia"/>
                                </w:rPr>
                                <w:t>（</w:t>
                              </w:r>
                            </w:p>
                          </w:txbxContent>
                        </v:textbox>
                      </v:shape>
                      <v:shape id="__TH_B3645" o:spid="_x0000_s1026" o:spt="202" type="#_x0000_t202" style="position:absolute;left:1427;top:1757;height:263;width:253;" filled="f" stroked="f" coordsize="21600,21600" o:gfxdata="UEsDBAoAAAAAAIdO4kAAAAAAAAAAAAAAAAAEAAAAZHJzL1BLAwQUAAAACACHTuJA6q/MV7wAAADb AAAADwAAAGRycy9kb3ducmV2LnhtbEVPTWvCQBC9C/0Pywi96a49BI1upEgLhUIxxoPHaXaSLGZn 0+xW7b/vFgre5vE+Z7O9uV5caAzWs4bFXIEgrr2x3Go4Vq+zJYgQkQ32nknDDwXYFg+TDebGX7mk yyG2IoVwyFFDF+OQSxnqjhyGuR+IE9f40WFMcGylGfGawl0vn5TKpEPLqaHDgXYd1efDt9PwfOLy xX59fO7LprRVtVL8np21fpwu1BpEpFu8i//dbybNz+Dvl3SALH4B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OqvzFe8AAAA 2wAAAA8AAAAAAAAAAQAgAAAAIgAAAGRycy9kb3ducmV2LnhtbFBLAQIUABQAAAAIAIdO4kAzLwWe OwAAADkAAAAQAAAAAAAAAAEAIAAAAAsBAABkcnMvc2hhcGV4bWwueG1sUEsFBgAAAAAGAAYAWwEA ALUDAAAAAA== ">
                        <v:fill on="f" focussize="0,0"/>
                        <v:stroke on="f"/>
                        <v:imagedata o:title=""/>
                        <o:lock v:ext="edit" aspectratio="f"/>
                        <v:textbox inset="0mm,0mm,0mm,0mm">
                          <w:txbxContent>
                            <w:p>
                              <w:pPr>
                                <w:snapToGrid w:val="0"/>
                              </w:pPr>
                              <w:r>
                                <w:rPr>
                                  <w:rFonts w:hint="eastAsia"/>
                                </w:rPr>
                                <w:t>万</w:t>
                              </w:r>
                            </w:p>
                          </w:txbxContent>
                        </v:textbox>
                      </v:shape>
                      <v:shape id="__TH_B3746" o:spid="_x0000_s1026" o:spt="202" type="#_x0000_t202" style="position:absolute;left:1712;top:1808;height:262;width:201;" filled="f" stroked="f" coordsize="21600,21600" o:gfxdata="UEsDBAoAAAAAAIdO4kAAAAAAAAAAAAAAAAAEAAAAZHJzL1BLAwQUAAAACACHTuJAheNpzLwAAADb AAAADwAAAGRycy9kb3ducmV2LnhtbEVPS2sCMRC+F/wPYYTeamIPtl3NikgLhYK4rgeP42Z2N7iZ bDepj3/fCIXe5uN7zmJ5dZ040xCsZw3TiQJBXHljudGwLz+eXkGEiGyw80wabhRgmY8eFpgZf+GC zrvYiBTCIUMNbYx9JmWoWnIYJr4nTlztB4cxwaGRZsBLCnedfFZqJh1aTg0t9rRuqTrtfpyG1YGL d/u9OW6LurBl+ab4a3bS+nE8VXMQka7xX/zn/jRp/gvcf0kHyPwX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IXjacy8AAAA 2wAAAA8AAAAAAAAAAQAgAAAAIgAAAGRycy9kb3ducmV2LnhtbFBLAQIUABQAAAAIAIdO4kAzLwWe OwAAADkAAAAQAAAAAAAAAAEAIAAAAAsBAABkcnMvc2hhcGV4bWwueG1sUEsFBgAAAAAGAAYAWwEA ALUDAAAAAA== ">
                        <v:fill on="f" focussize="0,0"/>
                        <v:stroke on="f"/>
                        <v:imagedata o:title=""/>
                        <o:lock v:ext="edit" aspectratio="f"/>
                        <v:textbox inset="0mm,0mm,0mm,0mm">
                          <w:txbxContent>
                            <w:p>
                              <w:pPr>
                                <w:snapToGrid w:val="0"/>
                              </w:pPr>
                              <w:r>
                                <w:rPr>
                                  <w:rFonts w:hint="eastAsia"/>
                                </w:rPr>
                                <w:t>元</w:t>
                              </w:r>
                            </w:p>
                          </w:txbxContent>
                        </v:textbox>
                      </v:shape>
                      <v:shape id="__TH_B3847" o:spid="_x0000_s1026" o:spt="202" type="#_x0000_t202" style="position:absolute;left:2047;top:1858;height:263;width:48;" filled="f" stroked="f" coordsize="21600,21600" o:gfxdata="UEsDBAoAAAAAAIdO4kAAAAAAAAAAAAAAAAAEAAAAZHJzL1BLAwQUAAAACACHTuJA9Hz9vr4AAADb AAAADwAAAGRycy9kb3ducmV2LnhtbEWPQWsCMRCF74X+hzCF3mqiB9GtUUQqFAql63rwON2Mu8HN ZLtJ1f77zkHwNsN78943i9U1dOpMQ/KRLYxHBhRxHZ3nxsK+2r7MQKWM7LCLTBb+KMFq+fiwwMLF C5d03uVGSQinAi20OfeF1qluKWAaxZ5YtGMcAmZZh0a7AS8SHjo9MWaqA3qWhhZ72rRUn3a/wcL6 wOWb//n8/iqPpa+queGP6cna56exeQWV6Zrv5tv1uxN8gZVfZAC9/Ad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9Hz9vr4A AADbAAAADwAAAAAAAAABACAAAAAiAAAAZHJzL2Rvd25yZXYueG1sUEsBAhQAFAAAAAgAh07iQDMv BZ47AAAAOQAAABAAAAAAAAAAAQAgAAAADQEAAGRycy9zaGFwZXhtbC54bWxQSwUGAAAAAAYABgBb AQAAtwMAAAAA ">
                        <v:fill on="f" focussize="0,0"/>
                        <v:stroke on="f"/>
                        <v:imagedata o:title=""/>
                        <o:lock v:ext="edit" aspectratio="f"/>
                        <v:textbox inset="0mm,0mm,0mm,0mm">
                          <w:txbxContent>
                            <w:p>
                              <w:pPr>
                                <w:snapToGrid w:val="0"/>
                              </w:pPr>
                              <w:r>
                                <w:rPr>
                                  <w:rFonts w:hint="eastAsia"/>
                                </w:rPr>
                                <w:t>）</w:t>
                              </w:r>
                            </w:p>
                          </w:txbxContent>
                        </v:textbox>
                      </v:shape>
                    </v:group>
                  </w:pict>
                </mc:Fallback>
              </mc:AlternateContent>
            </w:r>
          </w:p>
          <w:p>
            <w:pPr>
              <w:spacing w:line="360" w:lineRule="exact"/>
              <w:jc w:val="center"/>
              <w:rPr>
                <w:rFonts w:hint="eastAsia" w:ascii="宋体" w:hAnsi="宋体" w:cs="宋体"/>
                <w:b/>
                <w:color w:val="000000"/>
              </w:rPr>
            </w:pPr>
          </w:p>
        </w:tc>
        <w:tc>
          <w:tcPr>
            <w:tcW w:w="1968" w:type="dxa"/>
            <w:noWrap w:val="0"/>
            <w:vAlign w:val="center"/>
          </w:tcPr>
          <w:p>
            <w:pPr>
              <w:spacing w:line="360" w:lineRule="exact"/>
              <w:jc w:val="center"/>
              <w:rPr>
                <w:rFonts w:hint="eastAsia" w:ascii="宋体" w:hAnsi="宋体" w:cs="宋体"/>
                <w:b/>
                <w:color w:val="000000"/>
              </w:rPr>
            </w:pPr>
            <w:r>
              <w:rPr>
                <w:rFonts w:hint="eastAsia" w:ascii="宋体" w:hAnsi="宋体" w:cs="宋体"/>
                <w:b/>
                <w:color w:val="000000"/>
              </w:rPr>
              <w:t>货物招标</w:t>
            </w:r>
          </w:p>
        </w:tc>
        <w:tc>
          <w:tcPr>
            <w:tcW w:w="2287" w:type="dxa"/>
            <w:noWrap w:val="0"/>
            <w:vAlign w:val="center"/>
          </w:tcPr>
          <w:p>
            <w:pPr>
              <w:spacing w:line="360" w:lineRule="exact"/>
              <w:jc w:val="center"/>
              <w:rPr>
                <w:rFonts w:hint="eastAsia" w:ascii="宋体" w:hAnsi="宋体" w:cs="宋体"/>
                <w:b/>
                <w:color w:val="000000"/>
              </w:rPr>
            </w:pPr>
            <w:r>
              <w:rPr>
                <w:rFonts w:hint="eastAsia" w:ascii="宋体" w:hAnsi="宋体" w:cs="宋体"/>
                <w:b/>
                <w:color w:val="000000"/>
              </w:rPr>
              <w:t>服务招标</w:t>
            </w:r>
          </w:p>
        </w:tc>
        <w:tc>
          <w:tcPr>
            <w:tcW w:w="2285" w:type="dxa"/>
            <w:noWrap w:val="0"/>
            <w:vAlign w:val="center"/>
          </w:tcPr>
          <w:p>
            <w:pPr>
              <w:spacing w:line="360" w:lineRule="exact"/>
              <w:jc w:val="center"/>
              <w:rPr>
                <w:rFonts w:hint="eastAsia" w:ascii="宋体" w:hAnsi="宋体" w:cs="宋体"/>
                <w:b/>
                <w:color w:val="000000"/>
              </w:rPr>
            </w:pPr>
            <w:r>
              <w:rPr>
                <w:rFonts w:hint="eastAsia" w:ascii="宋体" w:hAnsi="宋体" w:cs="宋体"/>
                <w:b/>
                <w:color w:val="000000"/>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19"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100以下</w:t>
            </w:r>
          </w:p>
        </w:tc>
        <w:tc>
          <w:tcPr>
            <w:tcW w:w="1968"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1.5%</w:t>
            </w:r>
          </w:p>
        </w:tc>
        <w:tc>
          <w:tcPr>
            <w:tcW w:w="2287"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1.5%</w:t>
            </w:r>
          </w:p>
        </w:tc>
        <w:tc>
          <w:tcPr>
            <w:tcW w:w="2285"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19"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100-500</w:t>
            </w:r>
          </w:p>
        </w:tc>
        <w:tc>
          <w:tcPr>
            <w:tcW w:w="1968"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1.1%</w:t>
            </w:r>
          </w:p>
        </w:tc>
        <w:tc>
          <w:tcPr>
            <w:tcW w:w="2287"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0.8%</w:t>
            </w:r>
          </w:p>
        </w:tc>
        <w:tc>
          <w:tcPr>
            <w:tcW w:w="2285"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19"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500-1000</w:t>
            </w:r>
          </w:p>
        </w:tc>
        <w:tc>
          <w:tcPr>
            <w:tcW w:w="1968"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0.8%</w:t>
            </w:r>
          </w:p>
        </w:tc>
        <w:tc>
          <w:tcPr>
            <w:tcW w:w="2287"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0.45%</w:t>
            </w:r>
          </w:p>
        </w:tc>
        <w:tc>
          <w:tcPr>
            <w:tcW w:w="2285"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19"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1000-5000</w:t>
            </w:r>
          </w:p>
        </w:tc>
        <w:tc>
          <w:tcPr>
            <w:tcW w:w="1968"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0.5%</w:t>
            </w:r>
          </w:p>
        </w:tc>
        <w:tc>
          <w:tcPr>
            <w:tcW w:w="2287"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0.25%</w:t>
            </w:r>
          </w:p>
        </w:tc>
        <w:tc>
          <w:tcPr>
            <w:tcW w:w="2285"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19"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5000-10000</w:t>
            </w:r>
          </w:p>
        </w:tc>
        <w:tc>
          <w:tcPr>
            <w:tcW w:w="1968"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0.25%</w:t>
            </w:r>
          </w:p>
        </w:tc>
        <w:tc>
          <w:tcPr>
            <w:tcW w:w="2287"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0.1%</w:t>
            </w:r>
          </w:p>
        </w:tc>
        <w:tc>
          <w:tcPr>
            <w:tcW w:w="2285"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19"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10000-100000</w:t>
            </w:r>
          </w:p>
        </w:tc>
        <w:tc>
          <w:tcPr>
            <w:tcW w:w="1968"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0.05%</w:t>
            </w:r>
          </w:p>
        </w:tc>
        <w:tc>
          <w:tcPr>
            <w:tcW w:w="2287"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0.05%</w:t>
            </w:r>
          </w:p>
        </w:tc>
        <w:tc>
          <w:tcPr>
            <w:tcW w:w="2285"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19"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1000000以上</w:t>
            </w:r>
          </w:p>
        </w:tc>
        <w:tc>
          <w:tcPr>
            <w:tcW w:w="1968"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0.01%</w:t>
            </w:r>
          </w:p>
        </w:tc>
        <w:tc>
          <w:tcPr>
            <w:tcW w:w="2287"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0.01%</w:t>
            </w:r>
          </w:p>
        </w:tc>
        <w:tc>
          <w:tcPr>
            <w:tcW w:w="2285" w:type="dxa"/>
            <w:noWrap w:val="0"/>
            <w:vAlign w:val="center"/>
          </w:tcPr>
          <w:p>
            <w:pPr>
              <w:spacing w:line="360" w:lineRule="exact"/>
              <w:jc w:val="center"/>
              <w:rPr>
                <w:rFonts w:hint="eastAsia" w:ascii="宋体" w:hAnsi="宋体" w:cs="宋体"/>
                <w:color w:val="000000"/>
              </w:rPr>
            </w:pPr>
            <w:r>
              <w:rPr>
                <w:rFonts w:hint="eastAsia" w:ascii="宋体" w:hAnsi="宋体" w:cs="宋体"/>
                <w:color w:val="000000"/>
              </w:rPr>
              <w:t>0.01%</w:t>
            </w:r>
          </w:p>
        </w:tc>
      </w:tr>
    </w:tbl>
    <w:p>
      <w:pPr>
        <w:pStyle w:val="38"/>
        <w:ind w:firstLine="210"/>
        <w:rPr>
          <w:rFonts w:hint="eastAsia" w:ascii="宋体" w:hAnsi="宋体" w:cs="宋体"/>
          <w:color w:val="000000"/>
        </w:rPr>
      </w:pPr>
    </w:p>
    <w:p>
      <w:pPr>
        <w:rPr>
          <w:rFonts w:hint="eastAsia" w:ascii="宋体" w:hAnsi="宋体" w:cs="宋体"/>
          <w:color w:val="000000"/>
        </w:rPr>
      </w:pPr>
    </w:p>
    <w:p>
      <w:pPr>
        <w:pStyle w:val="38"/>
        <w:ind w:firstLine="210"/>
        <w:rPr>
          <w:rFonts w:hint="eastAsia" w:ascii="宋体" w:hAnsi="宋体" w:cs="宋体"/>
          <w:color w:val="000000"/>
        </w:rPr>
      </w:pPr>
    </w:p>
    <w:p>
      <w:pPr>
        <w:rPr>
          <w:rFonts w:hint="eastAsia" w:ascii="宋体" w:hAnsi="宋体" w:cs="宋体"/>
          <w:color w:val="000000"/>
        </w:rPr>
      </w:pPr>
    </w:p>
    <w:p>
      <w:pPr>
        <w:pStyle w:val="17"/>
        <w:rPr>
          <w:rFonts w:hint="eastAsia" w:ascii="宋体" w:hAnsi="宋体" w:eastAsia="宋体" w:cs="宋体"/>
          <w:color w:val="000000"/>
        </w:rPr>
      </w:pPr>
    </w:p>
    <w:p>
      <w:pPr>
        <w:pStyle w:val="38"/>
        <w:ind w:firstLine="210"/>
        <w:rPr>
          <w:rFonts w:hint="eastAsia" w:ascii="宋体" w:hAnsi="宋体" w:cs="宋体"/>
          <w:color w:val="000000"/>
        </w:rPr>
      </w:pPr>
    </w:p>
    <w:p>
      <w:pPr>
        <w:rPr>
          <w:rFonts w:hint="eastAsia" w:ascii="宋体" w:hAnsi="宋体" w:cs="宋体"/>
          <w:color w:val="000000"/>
        </w:rPr>
      </w:pPr>
    </w:p>
    <w:p>
      <w:pPr>
        <w:pStyle w:val="17"/>
        <w:rPr>
          <w:rFonts w:hint="eastAsia" w:ascii="宋体" w:hAnsi="宋体" w:eastAsia="宋体" w:cs="宋体"/>
          <w:color w:val="000000"/>
        </w:rPr>
      </w:pPr>
    </w:p>
    <w:p>
      <w:pPr>
        <w:pStyle w:val="38"/>
        <w:ind w:firstLine="210"/>
        <w:rPr>
          <w:rFonts w:hint="eastAsia" w:ascii="宋体" w:hAnsi="宋体" w:cs="宋体"/>
          <w:color w:val="000000"/>
        </w:rPr>
      </w:pPr>
    </w:p>
    <w:p>
      <w:pPr>
        <w:pStyle w:val="38"/>
        <w:ind w:firstLine="210"/>
        <w:rPr>
          <w:rFonts w:hint="eastAsia" w:ascii="宋体" w:hAnsi="宋体" w:cs="宋体"/>
          <w:color w:val="000000"/>
        </w:rPr>
      </w:pPr>
    </w:p>
    <w:p>
      <w:pPr>
        <w:pStyle w:val="38"/>
        <w:ind w:firstLine="210"/>
        <w:rPr>
          <w:rFonts w:hint="eastAsia" w:ascii="宋体" w:hAnsi="宋体" w:cs="宋体"/>
          <w:color w:val="000000"/>
        </w:rPr>
      </w:pPr>
    </w:p>
    <w:p>
      <w:pPr>
        <w:pStyle w:val="38"/>
        <w:ind w:firstLine="210"/>
        <w:rPr>
          <w:rFonts w:hint="eastAsia" w:ascii="宋体" w:hAnsi="宋体" w:cs="宋体"/>
          <w:color w:val="000000"/>
        </w:rPr>
      </w:pPr>
    </w:p>
    <w:p>
      <w:pPr>
        <w:pStyle w:val="38"/>
        <w:ind w:firstLine="210"/>
        <w:rPr>
          <w:rFonts w:hint="eastAsia" w:ascii="宋体" w:hAnsi="宋体" w:cs="宋体"/>
          <w:color w:val="000000"/>
        </w:rPr>
      </w:pPr>
    </w:p>
    <w:p>
      <w:pPr>
        <w:pStyle w:val="38"/>
        <w:ind w:firstLine="210"/>
        <w:rPr>
          <w:rFonts w:hint="eastAsia" w:ascii="宋体" w:hAnsi="宋体" w:cs="宋体"/>
          <w:color w:val="000000"/>
        </w:rPr>
      </w:pPr>
    </w:p>
    <w:p>
      <w:pPr>
        <w:pStyle w:val="38"/>
        <w:ind w:firstLine="210"/>
        <w:rPr>
          <w:rFonts w:hint="eastAsia" w:ascii="宋体" w:hAnsi="宋体" w:cs="宋体"/>
          <w:color w:val="000000"/>
        </w:rPr>
      </w:pPr>
    </w:p>
    <w:p>
      <w:pPr>
        <w:pStyle w:val="38"/>
        <w:ind w:firstLine="210"/>
        <w:rPr>
          <w:rFonts w:hint="eastAsia" w:ascii="宋体" w:hAnsi="宋体" w:cs="宋体"/>
          <w:color w:val="000000"/>
        </w:rPr>
      </w:pPr>
    </w:p>
    <w:p>
      <w:pPr>
        <w:rPr>
          <w:rFonts w:hint="eastAsia" w:ascii="宋体" w:hAnsi="宋体" w:cs="宋体"/>
          <w:color w:val="000000"/>
        </w:rPr>
      </w:pPr>
    </w:p>
    <w:p>
      <w:pPr>
        <w:pStyle w:val="20"/>
        <w:ind w:left="840" w:hanging="420"/>
        <w:rPr>
          <w:rFonts w:hint="eastAsia" w:ascii="宋体" w:hAnsi="宋体" w:cs="宋体"/>
          <w:color w:val="000000"/>
        </w:rPr>
      </w:pPr>
    </w:p>
    <w:p>
      <w:pPr>
        <w:pStyle w:val="20"/>
        <w:ind w:left="840" w:hanging="420"/>
        <w:rPr>
          <w:rFonts w:hint="eastAsia" w:ascii="宋体" w:hAnsi="宋体" w:cs="宋体"/>
          <w:color w:val="000000"/>
        </w:rPr>
      </w:pPr>
    </w:p>
    <w:p>
      <w:pPr>
        <w:pStyle w:val="20"/>
        <w:ind w:left="840" w:hanging="420"/>
        <w:rPr>
          <w:rFonts w:hint="eastAsia" w:ascii="宋体" w:hAnsi="宋体" w:cs="宋体"/>
          <w:color w:val="000000"/>
        </w:rPr>
      </w:pPr>
    </w:p>
    <w:p>
      <w:pPr>
        <w:pStyle w:val="2"/>
        <w:keepNext w:val="0"/>
        <w:keepLines w:val="0"/>
        <w:numPr>
          <w:ilvl w:val="0"/>
          <w:numId w:val="0"/>
        </w:numPr>
        <w:spacing w:before="312" w:beforeLines="100" w:after="312" w:afterLines="100" w:line="240" w:lineRule="auto"/>
        <w:jc w:val="center"/>
        <w:rPr>
          <w:rFonts w:hint="eastAsia" w:hAnsi="宋体" w:cs="宋体"/>
          <w:color w:val="000000"/>
          <w:sz w:val="28"/>
          <w:szCs w:val="36"/>
        </w:rPr>
      </w:pPr>
      <w:bookmarkStart w:id="46" w:name="_Toc18210"/>
      <w:bookmarkStart w:id="47" w:name="_Toc457479110"/>
    </w:p>
    <w:p>
      <w:pPr>
        <w:pStyle w:val="2"/>
        <w:keepNext w:val="0"/>
        <w:keepLines w:val="0"/>
        <w:numPr>
          <w:ilvl w:val="0"/>
          <w:numId w:val="0"/>
        </w:numPr>
        <w:spacing w:before="312" w:beforeLines="100" w:after="312" w:afterLines="100" w:line="240" w:lineRule="auto"/>
        <w:jc w:val="center"/>
        <w:rPr>
          <w:rFonts w:hint="eastAsia" w:hAnsi="宋体" w:cs="宋体"/>
          <w:color w:val="000000"/>
          <w:sz w:val="28"/>
          <w:szCs w:val="28"/>
        </w:rPr>
      </w:pPr>
      <w:r>
        <w:rPr>
          <w:rFonts w:hint="eastAsia" w:hAnsi="宋体" w:cs="宋体"/>
          <w:color w:val="000000"/>
          <w:sz w:val="28"/>
          <w:szCs w:val="36"/>
        </w:rPr>
        <w:t xml:space="preserve">第三部分 </w:t>
      </w:r>
      <w:r>
        <w:rPr>
          <w:rFonts w:hint="eastAsia" w:hAnsi="宋体" w:cs="宋体"/>
          <w:color w:val="000000"/>
          <w:sz w:val="28"/>
          <w:szCs w:val="28"/>
        </w:rPr>
        <w:t xml:space="preserve"> </w:t>
      </w:r>
      <w:bookmarkStart w:id="48" w:name="_Toc527293813"/>
      <w:r>
        <w:rPr>
          <w:rFonts w:hint="eastAsia" w:hAnsi="宋体" w:cs="宋体"/>
          <w:color w:val="000000"/>
          <w:sz w:val="28"/>
          <w:szCs w:val="28"/>
        </w:rPr>
        <w:t>招标内容及要求</w:t>
      </w:r>
      <w:bookmarkEnd w:id="46"/>
      <w:bookmarkEnd w:id="48"/>
    </w:p>
    <w:p>
      <w:pPr>
        <w:numPr>
          <w:ilvl w:val="0"/>
          <w:numId w:val="16"/>
        </w:numPr>
        <w:tabs>
          <w:tab w:val="left" w:pos="927"/>
        </w:tabs>
        <w:snapToGrid w:val="0"/>
        <w:spacing w:line="420" w:lineRule="exact"/>
        <w:ind w:firstLine="0"/>
        <w:jc w:val="both"/>
        <w:rPr>
          <w:rFonts w:hint="eastAsia" w:ascii="宋体" w:hAnsi="宋体" w:cs="宋体"/>
          <w:b/>
          <w:color w:val="000000"/>
          <w:sz w:val="24"/>
          <w:szCs w:val="24"/>
        </w:rPr>
      </w:pPr>
      <w:r>
        <w:rPr>
          <w:rFonts w:hint="eastAsia" w:ascii="宋体" w:hAnsi="宋体" w:cs="宋体"/>
          <w:b/>
          <w:bCs/>
          <w:color w:val="000000"/>
          <w:sz w:val="24"/>
          <w:szCs w:val="24"/>
        </w:rPr>
        <w:t>概述</w:t>
      </w:r>
    </w:p>
    <w:p>
      <w:pPr>
        <w:numPr>
          <w:ilvl w:val="1"/>
          <w:numId w:val="17"/>
        </w:numPr>
        <w:snapToGrid w:val="0"/>
        <w:spacing w:line="400" w:lineRule="exact"/>
        <w:jc w:val="both"/>
        <w:rPr>
          <w:rFonts w:hint="eastAsia" w:ascii="宋体" w:hAnsi="宋体" w:cs="宋体"/>
          <w:color w:val="000000"/>
          <w:szCs w:val="21"/>
        </w:rPr>
      </w:pPr>
      <w:r>
        <w:rPr>
          <w:rFonts w:hint="eastAsia" w:ascii="宋体" w:hAnsi="宋体" w:cs="宋体"/>
          <w:color w:val="000000"/>
          <w:szCs w:val="21"/>
        </w:rPr>
        <w:t>此份招标内容及技术要求书是采购文件的一部分，包括所有条款的具体说明及技术要求，   投标人需在各自技术和商务占优势的基础上对本次招标服务进行投标报价。</w:t>
      </w:r>
    </w:p>
    <w:p>
      <w:pPr>
        <w:numPr>
          <w:ilvl w:val="1"/>
          <w:numId w:val="17"/>
        </w:numPr>
        <w:snapToGrid w:val="0"/>
        <w:spacing w:line="400" w:lineRule="exact"/>
        <w:jc w:val="both"/>
        <w:rPr>
          <w:rFonts w:hint="eastAsia" w:ascii="宋体" w:hAnsi="宋体" w:cs="宋体"/>
          <w:color w:val="000000"/>
          <w:szCs w:val="21"/>
        </w:rPr>
      </w:pPr>
      <w:r>
        <w:rPr>
          <w:rFonts w:hint="eastAsia" w:ascii="宋体" w:hAnsi="宋体" w:cs="宋体"/>
          <w:color w:val="000000"/>
          <w:szCs w:val="21"/>
        </w:rPr>
        <w:t>▲现场踏勘：各投标人于投标截止时间前自行到服务现场进行踏勘 ，以获取本次投标所需的现场资料及数据，投标人若未到现场踏勘，引起的一切后果均由其自行负责，由此造成投标价的偏差均不予调整。</w:t>
      </w:r>
    </w:p>
    <w:p>
      <w:pPr>
        <w:numPr>
          <w:ilvl w:val="1"/>
          <w:numId w:val="17"/>
        </w:numPr>
        <w:snapToGrid w:val="0"/>
        <w:spacing w:line="400" w:lineRule="exact"/>
        <w:jc w:val="both"/>
        <w:rPr>
          <w:rFonts w:hint="eastAsia" w:ascii="宋体" w:hAnsi="宋体" w:cs="宋体"/>
          <w:color w:val="000000"/>
          <w:szCs w:val="21"/>
        </w:rPr>
      </w:pPr>
      <w:r>
        <w:rPr>
          <w:rFonts w:hint="eastAsia" w:ascii="宋体" w:hAnsi="宋体" w:cs="宋体"/>
          <w:color w:val="000000"/>
          <w:szCs w:val="21"/>
        </w:rPr>
        <w:t>投标人必须完成招标内容和合同（基本要求和服务）规定义务，不允许只对部分内容进行投标。</w:t>
      </w:r>
    </w:p>
    <w:p>
      <w:pPr>
        <w:numPr>
          <w:ilvl w:val="1"/>
          <w:numId w:val="17"/>
        </w:numPr>
        <w:snapToGrid w:val="0"/>
        <w:spacing w:line="400" w:lineRule="exact"/>
        <w:jc w:val="both"/>
        <w:rPr>
          <w:rFonts w:hint="eastAsia" w:ascii="宋体" w:hAnsi="宋体" w:cs="宋体"/>
          <w:color w:val="000000"/>
          <w:szCs w:val="21"/>
        </w:rPr>
      </w:pPr>
      <w:r>
        <w:rPr>
          <w:rFonts w:hint="eastAsia" w:ascii="宋体" w:hAnsi="宋体" w:cs="宋体"/>
          <w:color w:val="000000"/>
          <w:szCs w:val="21"/>
        </w:rPr>
        <w:t>本次采购的标准、规范、验收标准、规范，应符合国家有关条例及规范。如有新的标准应采纳新标准，如是国外相应标准应征得采购人认可。</w:t>
      </w:r>
    </w:p>
    <w:p>
      <w:pPr>
        <w:numPr>
          <w:ilvl w:val="1"/>
          <w:numId w:val="17"/>
        </w:numPr>
        <w:snapToGrid w:val="0"/>
        <w:spacing w:line="400" w:lineRule="exact"/>
        <w:jc w:val="both"/>
        <w:rPr>
          <w:rFonts w:hint="eastAsia" w:ascii="宋体" w:hAnsi="宋体" w:cs="宋体"/>
          <w:color w:val="000000"/>
          <w:szCs w:val="21"/>
        </w:rPr>
      </w:pPr>
      <w:r>
        <w:rPr>
          <w:rFonts w:hint="eastAsia" w:ascii="宋体" w:hAnsi="宋体" w:cs="宋体"/>
          <w:color w:val="000000"/>
          <w:szCs w:val="21"/>
        </w:rPr>
        <w:t>投标人需按采购文件的要求完成采购工作。</w:t>
      </w:r>
    </w:p>
    <w:p>
      <w:pPr>
        <w:numPr>
          <w:ilvl w:val="1"/>
          <w:numId w:val="17"/>
        </w:numPr>
        <w:snapToGrid w:val="0"/>
        <w:spacing w:line="400" w:lineRule="exact"/>
        <w:jc w:val="both"/>
        <w:rPr>
          <w:rFonts w:hint="eastAsia" w:ascii="宋体" w:hAnsi="宋体" w:cs="宋体"/>
          <w:color w:val="000000"/>
          <w:szCs w:val="21"/>
        </w:rPr>
      </w:pPr>
      <w:r>
        <w:rPr>
          <w:rFonts w:hint="eastAsia" w:ascii="宋体" w:hAnsi="宋体" w:cs="宋体"/>
          <w:color w:val="000000"/>
          <w:szCs w:val="21"/>
        </w:rPr>
        <w:t>在投标之前，投标人须仔细阅读采购文件，如发现有任何疑问、冲突或问题，投标人须在答疑截止时间前以书面形式向采购人提出。逾期投标人不再作答复，有关风险及责任由投标人自行承担。</w:t>
      </w:r>
    </w:p>
    <w:p>
      <w:pPr>
        <w:numPr>
          <w:ilvl w:val="1"/>
          <w:numId w:val="17"/>
        </w:numPr>
        <w:snapToGrid w:val="0"/>
        <w:spacing w:line="400" w:lineRule="exact"/>
        <w:jc w:val="both"/>
        <w:rPr>
          <w:rFonts w:hint="eastAsia" w:ascii="宋体" w:hAnsi="宋体" w:cs="宋体"/>
          <w:color w:val="000000"/>
          <w:szCs w:val="21"/>
        </w:rPr>
      </w:pPr>
      <w:r>
        <w:rPr>
          <w:rFonts w:hint="eastAsia" w:ascii="宋体" w:hAnsi="宋体" w:cs="宋体"/>
          <w:color w:val="000000"/>
          <w:szCs w:val="21"/>
        </w:rPr>
        <w:t>投标人须对采购文件中的各个条款一一给予实质性答复，否则有可能导致作无效标处理。</w:t>
      </w:r>
    </w:p>
    <w:p>
      <w:pPr>
        <w:numPr>
          <w:ilvl w:val="0"/>
          <w:numId w:val="16"/>
        </w:numPr>
        <w:tabs>
          <w:tab w:val="left" w:pos="927"/>
        </w:tabs>
        <w:snapToGrid w:val="0"/>
        <w:spacing w:line="420" w:lineRule="exact"/>
        <w:ind w:firstLine="0"/>
        <w:jc w:val="both"/>
        <w:rPr>
          <w:rFonts w:hint="eastAsia" w:ascii="宋体" w:hAnsi="宋体" w:cs="宋体"/>
          <w:b/>
          <w:bCs/>
          <w:color w:val="000000"/>
          <w:sz w:val="24"/>
          <w:szCs w:val="24"/>
        </w:rPr>
      </w:pPr>
      <w:r>
        <w:rPr>
          <w:rFonts w:hint="eastAsia" w:ascii="宋体" w:hAnsi="宋体" w:cs="宋体"/>
          <w:b/>
          <w:bCs/>
          <w:color w:val="000000"/>
          <w:sz w:val="24"/>
          <w:szCs w:val="24"/>
        </w:rPr>
        <w:t>采购内容及需求</w:t>
      </w:r>
    </w:p>
    <w:p>
      <w:pPr>
        <w:numPr>
          <w:ilvl w:val="0"/>
          <w:numId w:val="0"/>
        </w:numPr>
        <w:snapToGrid w:val="0"/>
        <w:spacing w:line="400" w:lineRule="exact"/>
        <w:ind w:leftChars="0"/>
        <w:rPr>
          <w:rFonts w:hint="eastAsia" w:ascii="宋体" w:hAnsi="宋体" w:cs="宋体"/>
          <w:b/>
          <w:color w:val="000000"/>
          <w:szCs w:val="21"/>
        </w:rPr>
      </w:pPr>
      <w:r>
        <w:rPr>
          <w:rFonts w:hint="eastAsia" w:ascii="宋体" w:hAnsi="宋体" w:cs="宋体"/>
          <w:b/>
          <w:color w:val="000000"/>
          <w:szCs w:val="21"/>
          <w:lang w:eastAsia="zh-CN"/>
        </w:rPr>
        <w:t>（</w:t>
      </w:r>
      <w:r>
        <w:rPr>
          <w:rFonts w:hint="eastAsia" w:ascii="宋体" w:hAnsi="宋体" w:cs="宋体"/>
          <w:b/>
          <w:color w:val="000000"/>
          <w:szCs w:val="21"/>
          <w:lang w:val="en-US" w:eastAsia="zh-CN"/>
        </w:rPr>
        <w:t>一</w:t>
      </w:r>
      <w:r>
        <w:rPr>
          <w:rFonts w:hint="eastAsia" w:ascii="宋体" w:hAnsi="宋体" w:cs="宋体"/>
          <w:b/>
          <w:color w:val="000000"/>
          <w:szCs w:val="21"/>
          <w:lang w:eastAsia="zh-CN"/>
        </w:rPr>
        <w:t>）</w:t>
      </w:r>
      <w:r>
        <w:rPr>
          <w:rFonts w:hint="eastAsia" w:ascii="宋体" w:hAnsi="宋体" w:cs="宋体"/>
          <w:b/>
          <w:color w:val="000000"/>
          <w:szCs w:val="21"/>
        </w:rPr>
        <w:t>项目概况</w:t>
      </w:r>
    </w:p>
    <w:p>
      <w:pPr>
        <w:snapToGrid w:val="0"/>
        <w:spacing w:line="400" w:lineRule="exact"/>
        <w:ind w:left="212" w:hanging="212" w:hangingChars="101"/>
        <w:jc w:val="both"/>
        <w:rPr>
          <w:rFonts w:hint="eastAsia" w:ascii="宋体" w:hAnsi="宋体" w:cs="宋体"/>
          <w:color w:val="000000"/>
          <w:szCs w:val="21"/>
        </w:rPr>
      </w:pPr>
      <w:r>
        <w:rPr>
          <w:rFonts w:hint="eastAsia" w:ascii="宋体" w:hAnsi="宋体" w:cs="宋体"/>
          <w:color w:val="000000"/>
          <w:szCs w:val="21"/>
        </w:rPr>
        <w:t xml:space="preserve">      1.1.本次项目为瑞安市人民法院辖区提供所需的秩 序维护、交通管理等安保服务，投标供应商应根据招标要求，在对瑞安市人民法院辖区范围及周边环境全面了解的情况下编制科学合理、切实可行的组织实施计划以及具体的保障措施、工作等程序。投标供应商须依照现代企业制度，以合理的服务流程和服务人数、优良的服务质量、科学的安保服务、稳定的服务队伍、优惠的价格来制订详细的服务方案，充分体现自身的实力，发挥自身优势，用热心、爱心、专心、贴心服务，为瑞安市人民法院提供全方位、一体化的专业服务保障。</w:t>
      </w:r>
    </w:p>
    <w:p>
      <w:pPr>
        <w:snapToGrid w:val="0"/>
        <w:spacing w:line="400" w:lineRule="exact"/>
        <w:ind w:left="208" w:leftChars="99"/>
        <w:jc w:val="both"/>
        <w:rPr>
          <w:rFonts w:hint="eastAsia" w:ascii="宋体" w:hAnsi="宋体" w:cs="宋体"/>
          <w:color w:val="000000"/>
          <w:szCs w:val="21"/>
        </w:rPr>
      </w:pPr>
      <w:r>
        <w:rPr>
          <w:rFonts w:hint="eastAsia" w:ascii="宋体" w:hAnsi="宋体" w:cs="宋体"/>
          <w:color w:val="000000"/>
          <w:szCs w:val="21"/>
        </w:rPr>
        <w:t>安保服务范围：瑞安市人民法院管辖范围内。</w:t>
      </w:r>
    </w:p>
    <w:p>
      <w:pPr>
        <w:tabs>
          <w:tab w:val="left" w:pos="425"/>
        </w:tabs>
        <w:snapToGrid w:val="0"/>
        <w:spacing w:line="440" w:lineRule="exact"/>
        <w:jc w:val="both"/>
        <w:rPr>
          <w:rFonts w:ascii="Arial" w:hAnsi="Arial" w:cs="Arial"/>
          <w:szCs w:val="21"/>
        </w:rPr>
      </w:pPr>
      <w:r>
        <w:rPr>
          <w:rFonts w:hint="eastAsia" w:ascii="Arial" w:hAnsi="Arial" w:cs="Arial"/>
          <w:b/>
          <w:snapToGrid w:val="0"/>
          <w:szCs w:val="21"/>
          <w:lang w:eastAsia="zh-CN"/>
        </w:rPr>
        <w:t>（</w:t>
      </w:r>
      <w:r>
        <w:rPr>
          <w:rFonts w:hint="eastAsia" w:ascii="Arial" w:hAnsi="Arial" w:cs="Arial"/>
          <w:b/>
          <w:snapToGrid w:val="0"/>
          <w:szCs w:val="21"/>
          <w:lang w:val="en-US" w:eastAsia="zh-CN"/>
        </w:rPr>
        <w:t>二</w:t>
      </w:r>
      <w:r>
        <w:rPr>
          <w:rFonts w:hint="eastAsia" w:ascii="Arial" w:hAnsi="Arial" w:cs="Arial"/>
          <w:b/>
          <w:snapToGrid w:val="0"/>
          <w:szCs w:val="21"/>
          <w:lang w:eastAsia="zh-CN"/>
        </w:rPr>
        <w:t>）</w:t>
      </w:r>
      <w:r>
        <w:rPr>
          <w:rFonts w:ascii="Arial" w:hAnsi="Arial" w:cs="Arial"/>
          <w:b/>
          <w:snapToGrid w:val="0"/>
          <w:szCs w:val="21"/>
        </w:rPr>
        <w:t>项目标准：</w:t>
      </w:r>
    </w:p>
    <w:p>
      <w:pPr>
        <w:numPr>
          <w:ilvl w:val="0"/>
          <w:numId w:val="18"/>
        </w:numPr>
        <w:snapToGrid w:val="0"/>
        <w:spacing w:line="400" w:lineRule="exact"/>
        <w:ind w:left="426" w:hanging="142"/>
        <w:jc w:val="both"/>
        <w:rPr>
          <w:rFonts w:ascii="Arial" w:hAnsi="Arial" w:cs="Arial"/>
        </w:rPr>
      </w:pPr>
      <w:r>
        <w:rPr>
          <w:rFonts w:ascii="Arial" w:hAnsi="Arial" w:cs="Arial"/>
        </w:rPr>
        <w:t>建立了质量管理体系和管理制度，严格按照ISO9001质量管理体系要求进行管理和运作。</w:t>
      </w:r>
    </w:p>
    <w:p>
      <w:pPr>
        <w:numPr>
          <w:ilvl w:val="0"/>
          <w:numId w:val="18"/>
        </w:numPr>
        <w:snapToGrid w:val="0"/>
        <w:spacing w:line="400" w:lineRule="exact"/>
        <w:ind w:left="426" w:hanging="142"/>
        <w:jc w:val="both"/>
        <w:rPr>
          <w:rFonts w:ascii="Arial" w:hAnsi="Arial" w:cs="Arial"/>
        </w:rPr>
      </w:pPr>
      <w:r>
        <w:rPr>
          <w:rFonts w:ascii="Arial" w:hAnsi="Arial" w:cs="Arial"/>
        </w:rPr>
        <w:t>有从事相关安保服务的经验和完善的安保服务实施方案。</w:t>
      </w:r>
    </w:p>
    <w:p>
      <w:pPr>
        <w:numPr>
          <w:ilvl w:val="0"/>
          <w:numId w:val="18"/>
        </w:numPr>
        <w:snapToGrid w:val="0"/>
        <w:spacing w:line="400" w:lineRule="exact"/>
        <w:ind w:left="426" w:hanging="142"/>
        <w:jc w:val="both"/>
        <w:rPr>
          <w:rFonts w:ascii="Arial" w:hAnsi="Arial" w:cs="Arial"/>
        </w:rPr>
      </w:pPr>
      <w:r>
        <w:rPr>
          <w:rFonts w:ascii="Arial" w:hAnsi="Arial" w:cs="Arial"/>
        </w:rPr>
        <w:t>有本企业的形像识别系统、服务理念、行为规范（专业着装、佩戴标志、语言规范、文明服务）、现场标识等。</w:t>
      </w:r>
    </w:p>
    <w:p>
      <w:pPr>
        <w:numPr>
          <w:ilvl w:val="0"/>
          <w:numId w:val="18"/>
        </w:numPr>
        <w:snapToGrid w:val="0"/>
        <w:spacing w:line="400" w:lineRule="exact"/>
        <w:ind w:left="426" w:hanging="142"/>
        <w:jc w:val="both"/>
        <w:rPr>
          <w:rFonts w:ascii="Arial" w:hAnsi="Arial" w:cs="Arial"/>
          <w:color w:val="auto"/>
        </w:rPr>
      </w:pPr>
      <w:r>
        <w:rPr>
          <w:rFonts w:ascii="Arial" w:hAnsi="Arial" w:cs="Arial"/>
          <w:color w:val="auto"/>
        </w:rPr>
        <w:t>建立了完善的档案管理制度。</w:t>
      </w:r>
    </w:p>
    <w:p>
      <w:pPr>
        <w:numPr>
          <w:ilvl w:val="0"/>
          <w:numId w:val="18"/>
        </w:numPr>
        <w:snapToGrid w:val="0"/>
        <w:spacing w:line="400" w:lineRule="exact"/>
        <w:ind w:left="426" w:hanging="142"/>
        <w:jc w:val="both"/>
        <w:rPr>
          <w:rFonts w:ascii="Arial" w:hAnsi="Arial" w:cs="Arial"/>
          <w:color w:val="auto"/>
        </w:rPr>
      </w:pPr>
      <w:r>
        <w:rPr>
          <w:rFonts w:ascii="Arial" w:hAnsi="Arial" w:cs="Arial"/>
          <w:color w:val="auto"/>
        </w:rPr>
        <w:t>建立了健全的财务管理制度，依法做好财务管理工作</w:t>
      </w:r>
    </w:p>
    <w:p>
      <w:pPr>
        <w:spacing w:line="460" w:lineRule="exact"/>
        <w:rPr>
          <w:rFonts w:hint="eastAsia" w:ascii="宋体" w:hAnsi="宋体"/>
          <w:b/>
          <w:color w:val="000000"/>
          <w:szCs w:val="21"/>
        </w:rPr>
      </w:pPr>
      <w:r>
        <w:rPr>
          <w:rFonts w:hint="eastAsia" w:ascii="宋体" w:hAnsi="宋体"/>
          <w:b/>
          <w:color w:val="auto"/>
          <w:szCs w:val="21"/>
        </w:rPr>
        <w:t>1、瑞安法院安保服务岗位安排情况</w:t>
      </w:r>
      <w:r>
        <w:rPr>
          <w:rFonts w:hint="eastAsia" w:ascii="宋体" w:hAnsi="宋体"/>
          <w:b/>
          <w:color w:val="auto"/>
          <w:szCs w:val="21"/>
          <w:lang w:val="en-US" w:eastAsia="zh-CN"/>
        </w:rPr>
        <w:t>表</w:t>
      </w:r>
      <w:r>
        <w:rPr>
          <w:rFonts w:hint="eastAsia" w:ascii="宋体" w:hAnsi="宋体"/>
          <w:b/>
          <w:color w:val="000000"/>
          <w:szCs w:val="21"/>
        </w:rPr>
        <w:t>：</w:t>
      </w:r>
    </w:p>
    <w:tbl>
      <w:tblPr>
        <w:tblStyle w:val="40"/>
        <w:tblW w:w="9244" w:type="dxa"/>
        <w:tblInd w:w="-10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0"/>
        <w:gridCol w:w="1480"/>
        <w:gridCol w:w="740"/>
        <w:gridCol w:w="880"/>
        <w:gridCol w:w="1379"/>
        <w:gridCol w:w="1995"/>
        <w:gridCol w:w="18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5359" w:type="dxa"/>
            <w:gridSpan w:val="5"/>
            <w:noWrap w:val="0"/>
            <w:vAlign w:val="center"/>
          </w:tcPr>
          <w:p>
            <w:pPr>
              <w:jc w:val="center"/>
              <w:rPr>
                <w:rFonts w:ascii="宋体" w:hAnsi="宋体"/>
                <w:szCs w:val="21"/>
              </w:rPr>
            </w:pPr>
            <w:r>
              <w:rPr>
                <w:rFonts w:hint="eastAsia" w:ascii="宋体" w:hAnsi="宋体"/>
                <w:szCs w:val="21"/>
              </w:rPr>
              <w:t>白班8:15—18:15</w:t>
            </w:r>
          </w:p>
        </w:tc>
        <w:tc>
          <w:tcPr>
            <w:tcW w:w="1995" w:type="dxa"/>
            <w:noWrap/>
            <w:vAlign w:val="center"/>
          </w:tcPr>
          <w:p>
            <w:pPr>
              <w:jc w:val="center"/>
              <w:rPr>
                <w:rFonts w:ascii="宋体" w:hAnsi="宋体"/>
                <w:szCs w:val="21"/>
              </w:rPr>
            </w:pPr>
            <w:r>
              <w:rPr>
                <w:rFonts w:hint="eastAsia" w:ascii="宋体" w:hAnsi="宋体"/>
                <w:szCs w:val="21"/>
              </w:rPr>
              <w:t>夜班18:15-8：15</w:t>
            </w:r>
          </w:p>
        </w:tc>
        <w:tc>
          <w:tcPr>
            <w:tcW w:w="1890" w:type="dxa"/>
            <w:noWrap/>
            <w:vAlign w:val="bottom"/>
          </w:tcPr>
          <w:p>
            <w:pPr>
              <w:ind w:firstLine="210" w:firstLineChars="100"/>
              <w:jc w:val="both"/>
              <w:rPr>
                <w:rFonts w:ascii="宋体" w:hAnsi="宋体"/>
                <w:szCs w:val="21"/>
              </w:rPr>
            </w:pPr>
            <w:r>
              <w:rPr>
                <w:rFonts w:hint="eastAsia" w:ascii="宋体" w:hAnsi="宋体"/>
                <w:szCs w:val="21"/>
              </w:rPr>
              <w:t>机关保安岗数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880" w:type="dxa"/>
            <w:noWrap w:val="0"/>
            <w:vAlign w:val="bottom"/>
          </w:tcPr>
          <w:p>
            <w:pPr>
              <w:jc w:val="center"/>
              <w:rPr>
                <w:rFonts w:ascii="宋体" w:hAnsi="宋体"/>
                <w:szCs w:val="21"/>
              </w:rPr>
            </w:pPr>
            <w:r>
              <w:rPr>
                <w:rFonts w:hint="eastAsia" w:ascii="宋体" w:hAnsi="宋体"/>
                <w:szCs w:val="21"/>
              </w:rPr>
              <w:t>岗位</w:t>
            </w:r>
          </w:p>
        </w:tc>
        <w:tc>
          <w:tcPr>
            <w:tcW w:w="2220" w:type="dxa"/>
            <w:gridSpan w:val="2"/>
            <w:noWrap w:val="0"/>
            <w:vAlign w:val="bottom"/>
          </w:tcPr>
          <w:p>
            <w:pPr>
              <w:jc w:val="center"/>
              <w:rPr>
                <w:rFonts w:ascii="宋体" w:hAnsi="宋体"/>
                <w:szCs w:val="21"/>
              </w:rPr>
            </w:pPr>
            <w:r>
              <w:rPr>
                <w:rFonts w:hint="eastAsia" w:ascii="宋体" w:hAnsi="宋体"/>
                <w:szCs w:val="21"/>
              </w:rPr>
              <w:t>执勤地点</w:t>
            </w:r>
          </w:p>
        </w:tc>
        <w:tc>
          <w:tcPr>
            <w:tcW w:w="880" w:type="dxa"/>
            <w:noWrap w:val="0"/>
            <w:vAlign w:val="bottom"/>
          </w:tcPr>
          <w:p>
            <w:pPr>
              <w:jc w:val="center"/>
              <w:rPr>
                <w:rFonts w:ascii="宋体" w:hAnsi="宋体"/>
                <w:szCs w:val="21"/>
              </w:rPr>
            </w:pPr>
            <w:r>
              <w:rPr>
                <w:rFonts w:hint="eastAsia" w:ascii="宋体" w:hAnsi="宋体"/>
                <w:szCs w:val="21"/>
              </w:rPr>
              <w:t>岗位数(日班）</w:t>
            </w:r>
          </w:p>
        </w:tc>
        <w:tc>
          <w:tcPr>
            <w:tcW w:w="1379" w:type="dxa"/>
            <w:noWrap w:val="0"/>
            <w:vAlign w:val="bottom"/>
          </w:tcPr>
          <w:p>
            <w:pPr>
              <w:jc w:val="center"/>
              <w:rPr>
                <w:rFonts w:ascii="宋体" w:hAnsi="宋体"/>
                <w:szCs w:val="21"/>
              </w:rPr>
            </w:pPr>
            <w:r>
              <w:rPr>
                <w:rFonts w:hint="eastAsia" w:ascii="宋体" w:hAnsi="宋体"/>
                <w:szCs w:val="21"/>
              </w:rPr>
              <w:t>性别</w:t>
            </w:r>
          </w:p>
        </w:tc>
        <w:tc>
          <w:tcPr>
            <w:tcW w:w="1995" w:type="dxa"/>
            <w:noWrap w:val="0"/>
            <w:vAlign w:val="bottom"/>
          </w:tcPr>
          <w:p>
            <w:pPr>
              <w:jc w:val="center"/>
              <w:rPr>
                <w:rFonts w:hint="eastAsia" w:ascii="宋体" w:hAnsi="宋体"/>
                <w:szCs w:val="21"/>
              </w:rPr>
            </w:pPr>
            <w:r>
              <w:rPr>
                <w:rFonts w:hint="eastAsia" w:ascii="宋体" w:hAnsi="宋体"/>
                <w:szCs w:val="21"/>
              </w:rPr>
              <w:t>岗位数（夜班）</w:t>
            </w:r>
          </w:p>
          <w:p>
            <w:pPr>
              <w:jc w:val="center"/>
              <w:rPr>
                <w:rFonts w:ascii="宋体" w:hAnsi="宋体"/>
                <w:szCs w:val="21"/>
              </w:rPr>
            </w:pPr>
            <w:r>
              <w:rPr>
                <w:rFonts w:hint="eastAsia" w:ascii="宋体" w:hAnsi="宋体"/>
                <w:szCs w:val="21"/>
              </w:rPr>
              <w:t>要求均为男性</w:t>
            </w:r>
          </w:p>
        </w:tc>
        <w:tc>
          <w:tcPr>
            <w:tcW w:w="1890" w:type="dxa"/>
            <w:noWrap w:val="0"/>
            <w:vAlign w:val="bottom"/>
          </w:tcPr>
          <w:p>
            <w:pPr>
              <w:jc w:val="center"/>
              <w:rPr>
                <w:rFonts w:ascii="宋体" w:hAnsi="宋体"/>
                <w:szCs w:val="21"/>
              </w:rPr>
            </w:pPr>
            <w:r>
              <w:rPr>
                <w:rFonts w:hint="eastAsia" w:ascii="宋体" w:hAnsi="宋体"/>
                <w:szCs w:val="21"/>
              </w:rPr>
              <w:t>小计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80" w:type="dxa"/>
            <w:noWrap w:val="0"/>
            <w:vAlign w:val="center"/>
          </w:tcPr>
          <w:p>
            <w:pPr>
              <w:jc w:val="center"/>
              <w:rPr>
                <w:rFonts w:ascii="宋体" w:hAnsi="宋体"/>
                <w:szCs w:val="21"/>
              </w:rPr>
            </w:pPr>
            <w:r>
              <w:rPr>
                <w:rFonts w:hint="eastAsia" w:ascii="宋体" w:hAnsi="宋体"/>
                <w:szCs w:val="21"/>
              </w:rPr>
              <w:t>1岗</w:t>
            </w:r>
          </w:p>
        </w:tc>
        <w:tc>
          <w:tcPr>
            <w:tcW w:w="2220" w:type="dxa"/>
            <w:gridSpan w:val="2"/>
            <w:noWrap w:val="0"/>
            <w:vAlign w:val="center"/>
          </w:tcPr>
          <w:p>
            <w:pPr>
              <w:jc w:val="center"/>
              <w:rPr>
                <w:rFonts w:ascii="宋体" w:hAnsi="宋体"/>
                <w:szCs w:val="21"/>
              </w:rPr>
            </w:pPr>
            <w:r>
              <w:rPr>
                <w:rFonts w:hint="eastAsia" w:ascii="宋体" w:hAnsi="宋体"/>
                <w:szCs w:val="21"/>
              </w:rPr>
              <w:t>西南岗亭</w:t>
            </w:r>
          </w:p>
        </w:tc>
        <w:tc>
          <w:tcPr>
            <w:tcW w:w="880" w:type="dxa"/>
            <w:noWrap w:val="0"/>
            <w:vAlign w:val="center"/>
          </w:tcPr>
          <w:p>
            <w:pPr>
              <w:jc w:val="center"/>
              <w:rPr>
                <w:rFonts w:ascii="宋体" w:hAnsi="宋体"/>
                <w:szCs w:val="21"/>
              </w:rPr>
            </w:pPr>
            <w:r>
              <w:rPr>
                <w:rFonts w:hint="eastAsia" w:ascii="宋体" w:hAnsi="宋体"/>
                <w:szCs w:val="21"/>
              </w:rPr>
              <w:t>1.5</w:t>
            </w:r>
          </w:p>
        </w:tc>
        <w:tc>
          <w:tcPr>
            <w:tcW w:w="1379" w:type="dxa"/>
            <w:noWrap w:val="0"/>
            <w:vAlign w:val="center"/>
          </w:tcPr>
          <w:p>
            <w:pPr>
              <w:jc w:val="center"/>
              <w:rPr>
                <w:rFonts w:ascii="宋体" w:hAnsi="宋体"/>
                <w:szCs w:val="21"/>
              </w:rPr>
            </w:pPr>
            <w:r>
              <w:rPr>
                <w:rFonts w:hint="eastAsia" w:ascii="宋体" w:hAnsi="宋体"/>
                <w:szCs w:val="21"/>
              </w:rPr>
              <w:t>男</w:t>
            </w:r>
          </w:p>
        </w:tc>
        <w:tc>
          <w:tcPr>
            <w:tcW w:w="1995" w:type="dxa"/>
            <w:vMerge w:val="restart"/>
            <w:noWrap/>
            <w:vAlign w:val="center"/>
          </w:tcPr>
          <w:p>
            <w:pPr>
              <w:jc w:val="center"/>
              <w:rPr>
                <w:rFonts w:hint="eastAsia" w:ascii="宋体" w:hAnsi="宋体"/>
                <w:szCs w:val="21"/>
              </w:rPr>
            </w:pPr>
          </w:p>
          <w:p>
            <w:pPr>
              <w:jc w:val="center"/>
              <w:rPr>
                <w:rFonts w:ascii="宋体" w:hAnsi="宋体"/>
                <w:b/>
                <w:bCs/>
                <w:szCs w:val="21"/>
              </w:rPr>
            </w:pPr>
            <w:r>
              <w:rPr>
                <w:rFonts w:hint="eastAsia" w:ascii="宋体" w:hAnsi="宋体"/>
                <w:szCs w:val="21"/>
              </w:rPr>
              <w:t>6</w:t>
            </w:r>
          </w:p>
        </w:tc>
        <w:tc>
          <w:tcPr>
            <w:tcW w:w="1890" w:type="dxa"/>
            <w:vMerge w:val="restart"/>
            <w:noWrap/>
            <w:vAlign w:val="center"/>
          </w:tcPr>
          <w:p>
            <w:pPr>
              <w:jc w:val="center"/>
              <w:rPr>
                <w:rFonts w:hint="eastAsia" w:ascii="宋体" w:hAnsi="宋体"/>
                <w:szCs w:val="21"/>
              </w:rPr>
            </w:pPr>
            <w:r>
              <w:rPr>
                <w:rFonts w:hint="eastAsia" w:ascii="宋体" w:hAnsi="宋体"/>
                <w:szCs w:val="21"/>
              </w:rPr>
              <w:t>日班19岗，</w:t>
            </w:r>
          </w:p>
          <w:p>
            <w:pPr>
              <w:jc w:val="center"/>
              <w:rPr>
                <w:rFonts w:hint="eastAsia" w:ascii="宋体" w:hAnsi="宋体"/>
                <w:szCs w:val="21"/>
              </w:rPr>
            </w:pPr>
            <w:r>
              <w:rPr>
                <w:rFonts w:hint="eastAsia" w:ascii="宋体" w:hAnsi="宋体"/>
                <w:szCs w:val="21"/>
              </w:rPr>
              <w:t>夜班6岗</w:t>
            </w:r>
          </w:p>
          <w:p>
            <w:pPr>
              <w:jc w:val="center"/>
              <w:rPr>
                <w:rFonts w:ascii="宋体" w:hAnsi="宋体"/>
                <w:szCs w:val="21"/>
              </w:rPr>
            </w:pPr>
            <w:r>
              <w:rPr>
                <w:rFonts w:hint="eastAsia" w:ascii="宋体" w:hAnsi="宋体"/>
                <w:szCs w:val="21"/>
              </w:rPr>
              <w:t>共计25岗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80" w:type="dxa"/>
            <w:noWrap w:val="0"/>
            <w:vAlign w:val="center"/>
          </w:tcPr>
          <w:p>
            <w:pPr>
              <w:jc w:val="center"/>
              <w:rPr>
                <w:rFonts w:ascii="宋体" w:hAnsi="宋体"/>
                <w:szCs w:val="21"/>
              </w:rPr>
            </w:pPr>
            <w:r>
              <w:rPr>
                <w:rFonts w:hint="eastAsia" w:ascii="宋体" w:hAnsi="宋体"/>
                <w:szCs w:val="21"/>
              </w:rPr>
              <w:t>2岗</w:t>
            </w:r>
          </w:p>
        </w:tc>
        <w:tc>
          <w:tcPr>
            <w:tcW w:w="2220" w:type="dxa"/>
            <w:gridSpan w:val="2"/>
            <w:noWrap w:val="0"/>
            <w:vAlign w:val="center"/>
          </w:tcPr>
          <w:p>
            <w:pPr>
              <w:jc w:val="center"/>
              <w:rPr>
                <w:rFonts w:ascii="宋体" w:hAnsi="宋体"/>
                <w:szCs w:val="21"/>
              </w:rPr>
            </w:pPr>
            <w:r>
              <w:rPr>
                <w:rFonts w:hint="eastAsia" w:ascii="宋体" w:hAnsi="宋体"/>
                <w:szCs w:val="21"/>
              </w:rPr>
              <w:t>西首后门</w:t>
            </w:r>
          </w:p>
        </w:tc>
        <w:tc>
          <w:tcPr>
            <w:tcW w:w="880" w:type="dxa"/>
            <w:noWrap w:val="0"/>
            <w:vAlign w:val="center"/>
          </w:tcPr>
          <w:p>
            <w:pPr>
              <w:jc w:val="center"/>
              <w:rPr>
                <w:rFonts w:ascii="宋体" w:hAnsi="宋体"/>
                <w:szCs w:val="21"/>
              </w:rPr>
            </w:pPr>
            <w:r>
              <w:rPr>
                <w:rFonts w:hint="eastAsia" w:ascii="宋体" w:hAnsi="宋体"/>
                <w:szCs w:val="21"/>
              </w:rPr>
              <w:t>1.5</w:t>
            </w:r>
          </w:p>
        </w:tc>
        <w:tc>
          <w:tcPr>
            <w:tcW w:w="1379" w:type="dxa"/>
            <w:noWrap w:val="0"/>
            <w:vAlign w:val="center"/>
          </w:tcPr>
          <w:p>
            <w:pPr>
              <w:jc w:val="center"/>
              <w:rPr>
                <w:rFonts w:ascii="宋体" w:hAnsi="宋体"/>
                <w:szCs w:val="21"/>
              </w:rPr>
            </w:pPr>
            <w:r>
              <w:rPr>
                <w:rFonts w:hint="eastAsia" w:ascii="宋体" w:hAnsi="宋体"/>
                <w:szCs w:val="21"/>
              </w:rPr>
              <w:t>男</w:t>
            </w:r>
          </w:p>
        </w:tc>
        <w:tc>
          <w:tcPr>
            <w:tcW w:w="1995" w:type="dxa"/>
            <w:vMerge w:val="continue"/>
            <w:noWrap w:val="0"/>
            <w:vAlign w:val="center"/>
          </w:tcPr>
          <w:p>
            <w:pPr>
              <w:rPr>
                <w:rFonts w:ascii="宋体" w:hAnsi="宋体"/>
                <w:b/>
                <w:bCs/>
                <w:szCs w:val="21"/>
              </w:rPr>
            </w:pPr>
          </w:p>
        </w:tc>
        <w:tc>
          <w:tcPr>
            <w:tcW w:w="1890" w:type="dxa"/>
            <w:vMerge w:val="continue"/>
            <w:noWrap w:val="0"/>
            <w:vAlign w:val="center"/>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80" w:type="dxa"/>
            <w:noWrap w:val="0"/>
            <w:vAlign w:val="center"/>
          </w:tcPr>
          <w:p>
            <w:pPr>
              <w:jc w:val="center"/>
              <w:rPr>
                <w:rFonts w:ascii="宋体" w:hAnsi="宋体"/>
                <w:szCs w:val="21"/>
              </w:rPr>
            </w:pPr>
            <w:r>
              <w:rPr>
                <w:rFonts w:hint="eastAsia" w:ascii="宋体" w:hAnsi="宋体"/>
                <w:szCs w:val="21"/>
              </w:rPr>
              <w:t>3岗</w:t>
            </w:r>
          </w:p>
        </w:tc>
        <w:tc>
          <w:tcPr>
            <w:tcW w:w="2220" w:type="dxa"/>
            <w:gridSpan w:val="2"/>
            <w:noWrap w:val="0"/>
            <w:vAlign w:val="center"/>
          </w:tcPr>
          <w:p>
            <w:pPr>
              <w:jc w:val="center"/>
              <w:rPr>
                <w:rFonts w:ascii="宋体" w:hAnsi="宋体"/>
                <w:szCs w:val="21"/>
              </w:rPr>
            </w:pPr>
            <w:r>
              <w:rPr>
                <w:rFonts w:hint="eastAsia" w:ascii="宋体" w:hAnsi="宋体"/>
                <w:szCs w:val="21"/>
              </w:rPr>
              <w:t>主楼1楼传达登记</w:t>
            </w:r>
          </w:p>
        </w:tc>
        <w:tc>
          <w:tcPr>
            <w:tcW w:w="880" w:type="dxa"/>
            <w:noWrap w:val="0"/>
            <w:vAlign w:val="center"/>
          </w:tcPr>
          <w:p>
            <w:pPr>
              <w:jc w:val="center"/>
              <w:rPr>
                <w:rFonts w:ascii="宋体" w:hAnsi="宋体"/>
                <w:szCs w:val="21"/>
              </w:rPr>
            </w:pPr>
            <w:r>
              <w:rPr>
                <w:rFonts w:hint="eastAsia" w:ascii="宋体" w:hAnsi="宋体"/>
                <w:szCs w:val="21"/>
              </w:rPr>
              <w:t>1.5</w:t>
            </w:r>
          </w:p>
        </w:tc>
        <w:tc>
          <w:tcPr>
            <w:tcW w:w="1379" w:type="dxa"/>
            <w:noWrap w:val="0"/>
            <w:vAlign w:val="center"/>
          </w:tcPr>
          <w:p>
            <w:pPr>
              <w:jc w:val="center"/>
              <w:rPr>
                <w:rFonts w:ascii="宋体" w:hAnsi="宋体"/>
                <w:szCs w:val="21"/>
              </w:rPr>
            </w:pPr>
            <w:r>
              <w:rPr>
                <w:rFonts w:hint="eastAsia" w:ascii="宋体" w:hAnsi="宋体"/>
                <w:szCs w:val="21"/>
              </w:rPr>
              <w:t>男</w:t>
            </w:r>
          </w:p>
        </w:tc>
        <w:tc>
          <w:tcPr>
            <w:tcW w:w="1995" w:type="dxa"/>
            <w:vMerge w:val="continue"/>
            <w:noWrap w:val="0"/>
            <w:vAlign w:val="center"/>
          </w:tcPr>
          <w:p>
            <w:pPr>
              <w:rPr>
                <w:rFonts w:ascii="宋体" w:hAnsi="宋体"/>
                <w:b/>
                <w:bCs/>
                <w:szCs w:val="21"/>
              </w:rPr>
            </w:pPr>
          </w:p>
        </w:tc>
        <w:tc>
          <w:tcPr>
            <w:tcW w:w="1890" w:type="dxa"/>
            <w:vMerge w:val="continue"/>
            <w:noWrap w:val="0"/>
            <w:vAlign w:val="center"/>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80" w:type="dxa"/>
            <w:vMerge w:val="restart"/>
            <w:noWrap w:val="0"/>
            <w:vAlign w:val="center"/>
          </w:tcPr>
          <w:p>
            <w:pPr>
              <w:jc w:val="center"/>
              <w:rPr>
                <w:rFonts w:ascii="宋体" w:hAnsi="宋体"/>
                <w:szCs w:val="21"/>
              </w:rPr>
            </w:pPr>
            <w:r>
              <w:rPr>
                <w:rFonts w:hint="eastAsia" w:ascii="宋体" w:hAnsi="宋体"/>
                <w:szCs w:val="21"/>
              </w:rPr>
              <w:t>4岗</w:t>
            </w:r>
          </w:p>
        </w:tc>
        <w:tc>
          <w:tcPr>
            <w:tcW w:w="1480" w:type="dxa"/>
            <w:vMerge w:val="restart"/>
            <w:noWrap w:val="0"/>
            <w:vAlign w:val="center"/>
          </w:tcPr>
          <w:p>
            <w:pPr>
              <w:jc w:val="center"/>
              <w:rPr>
                <w:rFonts w:hint="eastAsia" w:ascii="宋体" w:hAnsi="宋体" w:eastAsia="宋体"/>
                <w:szCs w:val="21"/>
                <w:lang w:eastAsia="zh-CN"/>
              </w:rPr>
            </w:pPr>
            <w:r>
              <w:rPr>
                <w:rFonts w:hint="eastAsia" w:ascii="宋体" w:hAnsi="宋体"/>
                <w:szCs w:val="21"/>
              </w:rPr>
              <w:t>大</w:t>
            </w:r>
          </w:p>
          <w:p>
            <w:pPr>
              <w:jc w:val="center"/>
              <w:rPr>
                <w:rFonts w:hint="eastAsia" w:ascii="宋体" w:hAnsi="宋体" w:eastAsia="宋体"/>
                <w:szCs w:val="21"/>
                <w:lang w:eastAsia="zh-CN"/>
              </w:rPr>
            </w:pPr>
            <w:r>
              <w:rPr>
                <w:rFonts w:hint="eastAsia" w:ascii="宋体" w:hAnsi="宋体"/>
                <w:szCs w:val="21"/>
              </w:rPr>
              <w:t>厅</w:t>
            </w:r>
          </w:p>
          <w:p>
            <w:pPr>
              <w:jc w:val="center"/>
              <w:rPr>
                <w:rFonts w:hint="eastAsia" w:ascii="宋体" w:hAnsi="宋体" w:eastAsia="宋体"/>
                <w:szCs w:val="21"/>
                <w:lang w:eastAsia="zh-CN"/>
              </w:rPr>
            </w:pPr>
            <w:r>
              <w:rPr>
                <w:rFonts w:hint="eastAsia" w:ascii="宋体" w:hAnsi="宋体"/>
                <w:szCs w:val="21"/>
              </w:rPr>
              <w:t>安</w:t>
            </w:r>
          </w:p>
          <w:p>
            <w:pPr>
              <w:jc w:val="center"/>
              <w:rPr>
                <w:rFonts w:hint="eastAsia" w:ascii="宋体" w:hAnsi="宋体" w:eastAsia="宋体"/>
                <w:szCs w:val="21"/>
                <w:lang w:eastAsia="zh-CN"/>
              </w:rPr>
            </w:pPr>
            <w:r>
              <w:rPr>
                <w:rFonts w:hint="eastAsia" w:ascii="宋体" w:hAnsi="宋体"/>
                <w:szCs w:val="21"/>
              </w:rPr>
              <w:t>检</w:t>
            </w:r>
          </w:p>
          <w:p>
            <w:pPr>
              <w:jc w:val="center"/>
              <w:rPr>
                <w:rFonts w:ascii="宋体" w:hAnsi="宋体"/>
                <w:szCs w:val="21"/>
              </w:rPr>
            </w:pPr>
            <w:r>
              <w:rPr>
                <w:rFonts w:hint="eastAsia" w:ascii="宋体" w:hAnsi="宋体"/>
                <w:szCs w:val="21"/>
              </w:rPr>
              <w:t>岗</w:t>
            </w:r>
          </w:p>
        </w:tc>
        <w:tc>
          <w:tcPr>
            <w:tcW w:w="740" w:type="dxa"/>
            <w:noWrap w:val="0"/>
            <w:vAlign w:val="center"/>
          </w:tcPr>
          <w:p>
            <w:pPr>
              <w:jc w:val="center"/>
              <w:rPr>
                <w:rFonts w:hint="eastAsia" w:ascii="宋体" w:hAnsi="宋体"/>
                <w:szCs w:val="21"/>
              </w:rPr>
            </w:pPr>
            <w:r>
              <w:rPr>
                <w:rFonts w:hint="eastAsia" w:ascii="宋体" w:hAnsi="宋体"/>
                <w:szCs w:val="21"/>
              </w:rPr>
              <w:t>安检引导</w:t>
            </w:r>
          </w:p>
        </w:tc>
        <w:tc>
          <w:tcPr>
            <w:tcW w:w="880" w:type="dxa"/>
            <w:noWrap w:val="0"/>
            <w:vAlign w:val="center"/>
          </w:tcPr>
          <w:p>
            <w:pPr>
              <w:jc w:val="center"/>
              <w:rPr>
                <w:rFonts w:hint="eastAsia" w:ascii="宋体" w:hAnsi="宋体"/>
                <w:szCs w:val="21"/>
              </w:rPr>
            </w:pPr>
            <w:r>
              <w:rPr>
                <w:rFonts w:hint="eastAsia" w:ascii="宋体" w:hAnsi="宋体"/>
                <w:szCs w:val="21"/>
              </w:rPr>
              <w:t>1</w:t>
            </w:r>
          </w:p>
        </w:tc>
        <w:tc>
          <w:tcPr>
            <w:tcW w:w="1379" w:type="dxa"/>
            <w:noWrap w:val="0"/>
            <w:vAlign w:val="center"/>
          </w:tcPr>
          <w:p>
            <w:pPr>
              <w:jc w:val="center"/>
              <w:rPr>
                <w:rFonts w:hint="eastAsia" w:ascii="宋体" w:hAnsi="宋体"/>
                <w:szCs w:val="21"/>
              </w:rPr>
            </w:pPr>
            <w:r>
              <w:rPr>
                <w:rFonts w:hint="eastAsia" w:ascii="宋体" w:hAnsi="宋体"/>
                <w:szCs w:val="21"/>
              </w:rPr>
              <w:t>男</w:t>
            </w:r>
          </w:p>
        </w:tc>
        <w:tc>
          <w:tcPr>
            <w:tcW w:w="1995" w:type="dxa"/>
            <w:vMerge w:val="continue"/>
            <w:noWrap w:val="0"/>
            <w:vAlign w:val="center"/>
          </w:tcPr>
          <w:p>
            <w:pPr>
              <w:rPr>
                <w:rFonts w:ascii="宋体" w:hAnsi="宋体"/>
                <w:b/>
                <w:bCs/>
                <w:szCs w:val="21"/>
              </w:rPr>
            </w:pPr>
          </w:p>
        </w:tc>
        <w:tc>
          <w:tcPr>
            <w:tcW w:w="1890" w:type="dxa"/>
            <w:vMerge w:val="continue"/>
            <w:noWrap w:val="0"/>
            <w:vAlign w:val="center"/>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80" w:type="dxa"/>
            <w:vMerge w:val="continue"/>
            <w:noWrap w:val="0"/>
            <w:vAlign w:val="center"/>
          </w:tcPr>
          <w:p>
            <w:pPr>
              <w:jc w:val="center"/>
              <w:rPr>
                <w:rFonts w:ascii="宋体" w:hAnsi="宋体"/>
                <w:szCs w:val="21"/>
              </w:rPr>
            </w:pPr>
          </w:p>
        </w:tc>
        <w:tc>
          <w:tcPr>
            <w:tcW w:w="1480" w:type="dxa"/>
            <w:vMerge w:val="continue"/>
            <w:noWrap w:val="0"/>
            <w:vAlign w:val="center"/>
          </w:tcPr>
          <w:p>
            <w:pPr>
              <w:jc w:val="center"/>
              <w:rPr>
                <w:rFonts w:ascii="宋体" w:hAnsi="宋体"/>
                <w:szCs w:val="21"/>
              </w:rPr>
            </w:pPr>
          </w:p>
        </w:tc>
        <w:tc>
          <w:tcPr>
            <w:tcW w:w="740" w:type="dxa"/>
            <w:noWrap w:val="0"/>
            <w:vAlign w:val="center"/>
          </w:tcPr>
          <w:p>
            <w:pPr>
              <w:jc w:val="center"/>
              <w:rPr>
                <w:rFonts w:ascii="宋体" w:hAnsi="宋体"/>
                <w:szCs w:val="21"/>
              </w:rPr>
            </w:pPr>
            <w:r>
              <w:rPr>
                <w:rFonts w:hint="eastAsia" w:ascii="宋体" w:hAnsi="宋体"/>
                <w:szCs w:val="21"/>
              </w:rPr>
              <w:t>登记</w:t>
            </w:r>
          </w:p>
        </w:tc>
        <w:tc>
          <w:tcPr>
            <w:tcW w:w="880" w:type="dxa"/>
            <w:noWrap w:val="0"/>
            <w:vAlign w:val="center"/>
          </w:tcPr>
          <w:p>
            <w:pPr>
              <w:jc w:val="center"/>
              <w:rPr>
                <w:rFonts w:hint="eastAsia" w:ascii="宋体" w:hAnsi="宋体"/>
                <w:szCs w:val="21"/>
              </w:rPr>
            </w:pPr>
            <w:r>
              <w:rPr>
                <w:rFonts w:hint="eastAsia" w:ascii="宋体" w:hAnsi="宋体"/>
                <w:szCs w:val="21"/>
              </w:rPr>
              <w:t>1</w:t>
            </w:r>
          </w:p>
        </w:tc>
        <w:tc>
          <w:tcPr>
            <w:tcW w:w="1379" w:type="dxa"/>
            <w:noWrap w:val="0"/>
            <w:vAlign w:val="center"/>
          </w:tcPr>
          <w:p>
            <w:pPr>
              <w:jc w:val="center"/>
              <w:rPr>
                <w:rFonts w:hint="eastAsia" w:ascii="宋体" w:hAnsi="宋体"/>
                <w:szCs w:val="21"/>
              </w:rPr>
            </w:pPr>
            <w:r>
              <w:rPr>
                <w:rFonts w:hint="eastAsia" w:ascii="宋体" w:hAnsi="宋体"/>
                <w:szCs w:val="21"/>
              </w:rPr>
              <w:t>不限</w:t>
            </w:r>
          </w:p>
        </w:tc>
        <w:tc>
          <w:tcPr>
            <w:tcW w:w="1995" w:type="dxa"/>
            <w:vMerge w:val="continue"/>
            <w:noWrap w:val="0"/>
            <w:vAlign w:val="center"/>
          </w:tcPr>
          <w:p>
            <w:pPr>
              <w:rPr>
                <w:rFonts w:ascii="宋体" w:hAnsi="宋体"/>
                <w:b/>
                <w:bCs/>
                <w:szCs w:val="21"/>
              </w:rPr>
            </w:pPr>
          </w:p>
        </w:tc>
        <w:tc>
          <w:tcPr>
            <w:tcW w:w="1890" w:type="dxa"/>
            <w:vMerge w:val="continue"/>
            <w:noWrap w:val="0"/>
            <w:vAlign w:val="center"/>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7" w:hRule="atLeast"/>
        </w:trPr>
        <w:tc>
          <w:tcPr>
            <w:tcW w:w="880" w:type="dxa"/>
            <w:vMerge w:val="continue"/>
            <w:noWrap w:val="0"/>
            <w:vAlign w:val="center"/>
          </w:tcPr>
          <w:p>
            <w:pPr>
              <w:rPr>
                <w:rFonts w:ascii="宋体" w:hAnsi="宋体"/>
                <w:szCs w:val="21"/>
              </w:rPr>
            </w:pPr>
          </w:p>
        </w:tc>
        <w:tc>
          <w:tcPr>
            <w:tcW w:w="1480" w:type="dxa"/>
            <w:vMerge w:val="continue"/>
            <w:noWrap w:val="0"/>
            <w:vAlign w:val="center"/>
          </w:tcPr>
          <w:p>
            <w:pPr>
              <w:rPr>
                <w:rFonts w:ascii="宋体" w:hAnsi="宋体"/>
                <w:szCs w:val="21"/>
              </w:rPr>
            </w:pPr>
          </w:p>
        </w:tc>
        <w:tc>
          <w:tcPr>
            <w:tcW w:w="740" w:type="dxa"/>
            <w:noWrap w:val="0"/>
            <w:vAlign w:val="center"/>
          </w:tcPr>
          <w:p>
            <w:pPr>
              <w:jc w:val="center"/>
              <w:rPr>
                <w:rFonts w:ascii="宋体" w:hAnsi="宋体"/>
                <w:szCs w:val="21"/>
              </w:rPr>
            </w:pPr>
            <w:r>
              <w:rPr>
                <w:rFonts w:hint="eastAsia" w:ascii="宋体" w:hAnsi="宋体"/>
                <w:szCs w:val="21"/>
              </w:rPr>
              <w:t>人身安检</w:t>
            </w:r>
          </w:p>
        </w:tc>
        <w:tc>
          <w:tcPr>
            <w:tcW w:w="880" w:type="dxa"/>
            <w:noWrap w:val="0"/>
            <w:vAlign w:val="center"/>
          </w:tcPr>
          <w:p>
            <w:pPr>
              <w:jc w:val="center"/>
              <w:rPr>
                <w:rFonts w:ascii="宋体" w:hAnsi="宋体"/>
                <w:szCs w:val="21"/>
              </w:rPr>
            </w:pPr>
            <w:r>
              <w:rPr>
                <w:rFonts w:hint="eastAsia" w:ascii="宋体" w:hAnsi="宋体"/>
                <w:szCs w:val="21"/>
              </w:rPr>
              <w:t>2</w:t>
            </w:r>
          </w:p>
        </w:tc>
        <w:tc>
          <w:tcPr>
            <w:tcW w:w="1379" w:type="dxa"/>
            <w:noWrap w:val="0"/>
            <w:vAlign w:val="center"/>
          </w:tcPr>
          <w:p>
            <w:pPr>
              <w:jc w:val="center"/>
              <w:rPr>
                <w:rFonts w:ascii="宋体" w:hAnsi="宋体"/>
                <w:szCs w:val="21"/>
              </w:rPr>
            </w:pPr>
            <w:r>
              <w:rPr>
                <w:rFonts w:hint="eastAsia" w:ascii="宋体" w:hAnsi="宋体"/>
                <w:szCs w:val="21"/>
              </w:rPr>
              <w:t xml:space="preserve">2女 </w:t>
            </w:r>
          </w:p>
        </w:tc>
        <w:tc>
          <w:tcPr>
            <w:tcW w:w="1995" w:type="dxa"/>
            <w:vMerge w:val="continue"/>
            <w:noWrap w:val="0"/>
            <w:vAlign w:val="center"/>
          </w:tcPr>
          <w:p>
            <w:pPr>
              <w:rPr>
                <w:rFonts w:ascii="宋体" w:hAnsi="宋体"/>
                <w:b/>
                <w:bCs/>
                <w:szCs w:val="21"/>
              </w:rPr>
            </w:pPr>
          </w:p>
        </w:tc>
        <w:tc>
          <w:tcPr>
            <w:tcW w:w="1890" w:type="dxa"/>
            <w:vMerge w:val="continue"/>
            <w:noWrap w:val="0"/>
            <w:vAlign w:val="center"/>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880" w:type="dxa"/>
            <w:vMerge w:val="continue"/>
            <w:noWrap w:val="0"/>
            <w:vAlign w:val="center"/>
          </w:tcPr>
          <w:p>
            <w:pPr>
              <w:rPr>
                <w:rFonts w:ascii="宋体" w:hAnsi="宋体"/>
                <w:szCs w:val="21"/>
              </w:rPr>
            </w:pPr>
          </w:p>
        </w:tc>
        <w:tc>
          <w:tcPr>
            <w:tcW w:w="1480" w:type="dxa"/>
            <w:vMerge w:val="continue"/>
            <w:noWrap w:val="0"/>
            <w:vAlign w:val="center"/>
          </w:tcPr>
          <w:p>
            <w:pPr>
              <w:rPr>
                <w:rFonts w:ascii="宋体" w:hAnsi="宋体"/>
                <w:szCs w:val="21"/>
              </w:rPr>
            </w:pPr>
          </w:p>
        </w:tc>
        <w:tc>
          <w:tcPr>
            <w:tcW w:w="740" w:type="dxa"/>
            <w:noWrap w:val="0"/>
            <w:vAlign w:val="center"/>
          </w:tcPr>
          <w:p>
            <w:pPr>
              <w:jc w:val="center"/>
              <w:rPr>
                <w:rFonts w:hint="eastAsia" w:ascii="宋体" w:hAnsi="宋体"/>
                <w:szCs w:val="21"/>
              </w:rPr>
            </w:pPr>
            <w:r>
              <w:rPr>
                <w:rFonts w:hint="eastAsia" w:ascii="宋体" w:hAnsi="宋体"/>
                <w:szCs w:val="21"/>
              </w:rPr>
              <w:t>包裹安检</w:t>
            </w:r>
          </w:p>
        </w:tc>
        <w:tc>
          <w:tcPr>
            <w:tcW w:w="880" w:type="dxa"/>
            <w:noWrap w:val="0"/>
            <w:vAlign w:val="center"/>
          </w:tcPr>
          <w:p>
            <w:pPr>
              <w:jc w:val="center"/>
              <w:rPr>
                <w:rFonts w:ascii="宋体" w:hAnsi="宋体"/>
                <w:szCs w:val="21"/>
              </w:rPr>
            </w:pPr>
            <w:r>
              <w:rPr>
                <w:rFonts w:hint="eastAsia" w:ascii="宋体" w:hAnsi="宋体"/>
                <w:szCs w:val="21"/>
              </w:rPr>
              <w:t>1</w:t>
            </w:r>
          </w:p>
        </w:tc>
        <w:tc>
          <w:tcPr>
            <w:tcW w:w="1379" w:type="dxa"/>
            <w:noWrap w:val="0"/>
            <w:vAlign w:val="center"/>
          </w:tcPr>
          <w:p>
            <w:pPr>
              <w:jc w:val="center"/>
              <w:rPr>
                <w:rFonts w:ascii="宋体" w:hAnsi="宋体"/>
                <w:szCs w:val="21"/>
              </w:rPr>
            </w:pPr>
            <w:r>
              <w:rPr>
                <w:rFonts w:hint="eastAsia" w:ascii="宋体" w:hAnsi="宋体"/>
                <w:szCs w:val="21"/>
              </w:rPr>
              <w:t>男</w:t>
            </w:r>
          </w:p>
        </w:tc>
        <w:tc>
          <w:tcPr>
            <w:tcW w:w="1995" w:type="dxa"/>
            <w:vMerge w:val="continue"/>
            <w:noWrap w:val="0"/>
            <w:vAlign w:val="center"/>
          </w:tcPr>
          <w:p>
            <w:pPr>
              <w:rPr>
                <w:rFonts w:ascii="宋体" w:hAnsi="宋体"/>
                <w:b/>
                <w:bCs/>
                <w:szCs w:val="21"/>
              </w:rPr>
            </w:pPr>
          </w:p>
        </w:tc>
        <w:tc>
          <w:tcPr>
            <w:tcW w:w="1890" w:type="dxa"/>
            <w:vMerge w:val="continue"/>
            <w:noWrap w:val="0"/>
            <w:vAlign w:val="center"/>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0" w:hRule="atLeast"/>
        </w:trPr>
        <w:tc>
          <w:tcPr>
            <w:tcW w:w="880" w:type="dxa"/>
            <w:vMerge w:val="continue"/>
            <w:noWrap w:val="0"/>
            <w:vAlign w:val="center"/>
          </w:tcPr>
          <w:p>
            <w:pPr>
              <w:rPr>
                <w:rFonts w:ascii="宋体" w:hAnsi="宋体"/>
                <w:szCs w:val="21"/>
              </w:rPr>
            </w:pPr>
          </w:p>
        </w:tc>
        <w:tc>
          <w:tcPr>
            <w:tcW w:w="1480" w:type="dxa"/>
            <w:vMerge w:val="continue"/>
            <w:noWrap w:val="0"/>
            <w:vAlign w:val="center"/>
          </w:tcPr>
          <w:p>
            <w:pPr>
              <w:rPr>
                <w:rFonts w:ascii="宋体" w:hAnsi="宋体"/>
                <w:szCs w:val="21"/>
              </w:rPr>
            </w:pPr>
          </w:p>
        </w:tc>
        <w:tc>
          <w:tcPr>
            <w:tcW w:w="740" w:type="dxa"/>
            <w:noWrap w:val="0"/>
            <w:vAlign w:val="center"/>
          </w:tcPr>
          <w:p>
            <w:pPr>
              <w:widowControl w:val="0"/>
              <w:jc w:val="center"/>
              <w:rPr>
                <w:rFonts w:hint="eastAsia" w:ascii="宋体" w:hAnsi="宋体" w:eastAsia="宋体"/>
                <w:szCs w:val="21"/>
                <w:lang w:eastAsia="zh-CN"/>
              </w:rPr>
            </w:pPr>
            <w:r>
              <w:rPr>
                <w:rFonts w:hint="eastAsia" w:ascii="宋体" w:hAnsi="宋体"/>
                <w:szCs w:val="21"/>
              </w:rPr>
              <w:t>金属</w:t>
            </w:r>
          </w:p>
          <w:p>
            <w:pPr>
              <w:widowControl w:val="0"/>
              <w:jc w:val="center"/>
              <w:rPr>
                <w:rFonts w:ascii="宋体" w:hAnsi="宋体"/>
                <w:szCs w:val="21"/>
              </w:rPr>
            </w:pPr>
            <w:r>
              <w:rPr>
                <w:rFonts w:hint="eastAsia" w:ascii="宋体" w:hAnsi="宋体"/>
                <w:szCs w:val="21"/>
              </w:rPr>
              <w:t>门旁警卫</w:t>
            </w:r>
          </w:p>
        </w:tc>
        <w:tc>
          <w:tcPr>
            <w:tcW w:w="880" w:type="dxa"/>
            <w:noWrap w:val="0"/>
            <w:vAlign w:val="center"/>
          </w:tcPr>
          <w:p>
            <w:pPr>
              <w:jc w:val="center"/>
              <w:rPr>
                <w:rFonts w:ascii="宋体" w:hAnsi="宋体"/>
                <w:szCs w:val="21"/>
              </w:rPr>
            </w:pPr>
            <w:r>
              <w:rPr>
                <w:rFonts w:hint="eastAsia" w:ascii="宋体" w:hAnsi="宋体"/>
                <w:szCs w:val="21"/>
              </w:rPr>
              <w:t>1</w:t>
            </w:r>
          </w:p>
        </w:tc>
        <w:tc>
          <w:tcPr>
            <w:tcW w:w="1379" w:type="dxa"/>
            <w:noWrap w:val="0"/>
            <w:vAlign w:val="center"/>
          </w:tcPr>
          <w:p>
            <w:pPr>
              <w:jc w:val="center"/>
              <w:rPr>
                <w:rFonts w:ascii="宋体" w:hAnsi="宋体"/>
                <w:szCs w:val="21"/>
              </w:rPr>
            </w:pPr>
            <w:r>
              <w:rPr>
                <w:rFonts w:hint="eastAsia" w:ascii="宋体" w:hAnsi="宋体"/>
                <w:szCs w:val="21"/>
              </w:rPr>
              <w:t>男</w:t>
            </w:r>
          </w:p>
        </w:tc>
        <w:tc>
          <w:tcPr>
            <w:tcW w:w="1995" w:type="dxa"/>
            <w:vMerge w:val="continue"/>
            <w:noWrap w:val="0"/>
            <w:vAlign w:val="center"/>
          </w:tcPr>
          <w:p>
            <w:pPr>
              <w:rPr>
                <w:rFonts w:ascii="宋体" w:hAnsi="宋体"/>
                <w:b/>
                <w:bCs/>
                <w:szCs w:val="21"/>
              </w:rPr>
            </w:pPr>
          </w:p>
        </w:tc>
        <w:tc>
          <w:tcPr>
            <w:tcW w:w="1890" w:type="dxa"/>
            <w:vMerge w:val="continue"/>
            <w:noWrap w:val="0"/>
            <w:vAlign w:val="center"/>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880" w:type="dxa"/>
            <w:vMerge w:val="continue"/>
            <w:noWrap w:val="0"/>
            <w:vAlign w:val="center"/>
          </w:tcPr>
          <w:p>
            <w:pPr>
              <w:rPr>
                <w:rFonts w:ascii="宋体" w:hAnsi="宋体"/>
                <w:szCs w:val="21"/>
              </w:rPr>
            </w:pPr>
          </w:p>
        </w:tc>
        <w:tc>
          <w:tcPr>
            <w:tcW w:w="1480" w:type="dxa"/>
            <w:vMerge w:val="continue"/>
            <w:noWrap w:val="0"/>
            <w:vAlign w:val="center"/>
          </w:tcPr>
          <w:p>
            <w:pPr>
              <w:rPr>
                <w:rFonts w:ascii="宋体" w:hAnsi="宋体"/>
                <w:szCs w:val="21"/>
              </w:rPr>
            </w:pPr>
          </w:p>
        </w:tc>
        <w:tc>
          <w:tcPr>
            <w:tcW w:w="740" w:type="dxa"/>
            <w:noWrap w:val="0"/>
            <w:vAlign w:val="center"/>
          </w:tcPr>
          <w:p>
            <w:pPr>
              <w:widowControl w:val="0"/>
              <w:jc w:val="center"/>
              <w:rPr>
                <w:rFonts w:ascii="宋体" w:hAnsi="宋体"/>
                <w:szCs w:val="21"/>
              </w:rPr>
            </w:pPr>
            <w:r>
              <w:rPr>
                <w:rFonts w:hint="eastAsia" w:ascii="宋体" w:hAnsi="宋体"/>
                <w:szCs w:val="21"/>
              </w:rPr>
              <w:t>存包引导</w:t>
            </w:r>
          </w:p>
        </w:tc>
        <w:tc>
          <w:tcPr>
            <w:tcW w:w="880" w:type="dxa"/>
            <w:noWrap w:val="0"/>
            <w:vAlign w:val="center"/>
          </w:tcPr>
          <w:p>
            <w:pPr>
              <w:widowControl w:val="0"/>
              <w:jc w:val="center"/>
              <w:rPr>
                <w:rFonts w:ascii="宋体" w:hAnsi="宋体"/>
                <w:szCs w:val="21"/>
              </w:rPr>
            </w:pPr>
            <w:r>
              <w:rPr>
                <w:rFonts w:hint="eastAsia" w:ascii="宋体" w:hAnsi="宋体"/>
                <w:szCs w:val="21"/>
              </w:rPr>
              <w:t>1</w:t>
            </w:r>
          </w:p>
        </w:tc>
        <w:tc>
          <w:tcPr>
            <w:tcW w:w="1379" w:type="dxa"/>
            <w:noWrap w:val="0"/>
            <w:vAlign w:val="center"/>
          </w:tcPr>
          <w:p>
            <w:pPr>
              <w:widowControl w:val="0"/>
              <w:jc w:val="center"/>
              <w:rPr>
                <w:rFonts w:hint="eastAsia" w:ascii="宋体" w:hAnsi="宋体"/>
                <w:szCs w:val="21"/>
              </w:rPr>
            </w:pPr>
            <w:r>
              <w:rPr>
                <w:rFonts w:hint="eastAsia" w:ascii="宋体" w:hAnsi="宋体"/>
                <w:szCs w:val="21"/>
              </w:rPr>
              <w:t>不限</w:t>
            </w:r>
          </w:p>
        </w:tc>
        <w:tc>
          <w:tcPr>
            <w:tcW w:w="1995" w:type="dxa"/>
            <w:vMerge w:val="continue"/>
            <w:noWrap w:val="0"/>
            <w:vAlign w:val="center"/>
          </w:tcPr>
          <w:p>
            <w:pPr>
              <w:rPr>
                <w:rFonts w:ascii="宋体" w:hAnsi="宋体"/>
                <w:b/>
                <w:bCs/>
                <w:szCs w:val="21"/>
              </w:rPr>
            </w:pPr>
          </w:p>
        </w:tc>
        <w:tc>
          <w:tcPr>
            <w:tcW w:w="1890" w:type="dxa"/>
            <w:vMerge w:val="continue"/>
            <w:noWrap w:val="0"/>
            <w:vAlign w:val="center"/>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80" w:type="dxa"/>
            <w:noWrap w:val="0"/>
            <w:vAlign w:val="center"/>
          </w:tcPr>
          <w:p>
            <w:pPr>
              <w:jc w:val="center"/>
              <w:rPr>
                <w:rFonts w:ascii="宋体" w:hAnsi="宋体"/>
                <w:szCs w:val="21"/>
              </w:rPr>
            </w:pPr>
            <w:r>
              <w:rPr>
                <w:rFonts w:hint="eastAsia" w:ascii="宋体" w:hAnsi="宋体"/>
                <w:szCs w:val="21"/>
              </w:rPr>
              <w:t>5岗</w:t>
            </w:r>
          </w:p>
        </w:tc>
        <w:tc>
          <w:tcPr>
            <w:tcW w:w="2220" w:type="dxa"/>
            <w:gridSpan w:val="2"/>
            <w:noWrap w:val="0"/>
            <w:vAlign w:val="center"/>
          </w:tcPr>
          <w:p>
            <w:pPr>
              <w:jc w:val="center"/>
              <w:rPr>
                <w:rFonts w:ascii="宋体" w:hAnsi="宋体"/>
                <w:szCs w:val="21"/>
              </w:rPr>
            </w:pPr>
            <w:r>
              <w:rPr>
                <w:rFonts w:hint="eastAsia" w:ascii="宋体" w:hAnsi="宋体"/>
                <w:szCs w:val="21"/>
              </w:rPr>
              <w:t>审判区</w:t>
            </w:r>
          </w:p>
        </w:tc>
        <w:tc>
          <w:tcPr>
            <w:tcW w:w="880" w:type="dxa"/>
            <w:noWrap w:val="0"/>
            <w:vAlign w:val="center"/>
          </w:tcPr>
          <w:p>
            <w:pPr>
              <w:jc w:val="center"/>
              <w:rPr>
                <w:rFonts w:hint="eastAsia" w:ascii="宋体" w:hAnsi="宋体"/>
                <w:szCs w:val="21"/>
              </w:rPr>
            </w:pPr>
            <w:r>
              <w:rPr>
                <w:rFonts w:hint="eastAsia" w:ascii="宋体" w:hAnsi="宋体"/>
                <w:szCs w:val="21"/>
              </w:rPr>
              <w:t>4</w:t>
            </w:r>
          </w:p>
        </w:tc>
        <w:tc>
          <w:tcPr>
            <w:tcW w:w="1379" w:type="dxa"/>
            <w:noWrap w:val="0"/>
            <w:vAlign w:val="center"/>
          </w:tcPr>
          <w:p>
            <w:pPr>
              <w:jc w:val="center"/>
              <w:rPr>
                <w:rFonts w:ascii="宋体" w:hAnsi="宋体"/>
                <w:szCs w:val="21"/>
              </w:rPr>
            </w:pPr>
            <w:r>
              <w:rPr>
                <w:rFonts w:hint="eastAsia" w:ascii="宋体" w:hAnsi="宋体"/>
                <w:szCs w:val="21"/>
              </w:rPr>
              <w:t>男</w:t>
            </w:r>
          </w:p>
        </w:tc>
        <w:tc>
          <w:tcPr>
            <w:tcW w:w="1995" w:type="dxa"/>
            <w:vMerge w:val="continue"/>
            <w:noWrap w:val="0"/>
            <w:vAlign w:val="center"/>
          </w:tcPr>
          <w:p>
            <w:pPr>
              <w:rPr>
                <w:rFonts w:ascii="宋体" w:hAnsi="宋体"/>
                <w:b/>
                <w:bCs/>
                <w:szCs w:val="21"/>
              </w:rPr>
            </w:pPr>
          </w:p>
        </w:tc>
        <w:tc>
          <w:tcPr>
            <w:tcW w:w="1890" w:type="dxa"/>
            <w:vMerge w:val="continue"/>
            <w:noWrap w:val="0"/>
            <w:vAlign w:val="center"/>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80" w:type="dxa"/>
            <w:noWrap w:val="0"/>
            <w:vAlign w:val="center"/>
          </w:tcPr>
          <w:p>
            <w:pPr>
              <w:jc w:val="center"/>
              <w:rPr>
                <w:rFonts w:ascii="宋体" w:hAnsi="宋体"/>
                <w:szCs w:val="21"/>
              </w:rPr>
            </w:pPr>
            <w:r>
              <w:rPr>
                <w:rFonts w:hint="eastAsia" w:ascii="宋体" w:hAnsi="宋体"/>
                <w:szCs w:val="21"/>
              </w:rPr>
              <w:t>6岗</w:t>
            </w:r>
          </w:p>
        </w:tc>
        <w:tc>
          <w:tcPr>
            <w:tcW w:w="2220" w:type="dxa"/>
            <w:gridSpan w:val="2"/>
            <w:noWrap w:val="0"/>
            <w:vAlign w:val="center"/>
          </w:tcPr>
          <w:p>
            <w:pPr>
              <w:jc w:val="center"/>
              <w:rPr>
                <w:rFonts w:ascii="宋体" w:hAnsi="宋体"/>
                <w:szCs w:val="21"/>
              </w:rPr>
            </w:pPr>
            <w:r>
              <w:rPr>
                <w:rFonts w:hint="eastAsia" w:ascii="宋体" w:hAnsi="宋体"/>
                <w:szCs w:val="21"/>
              </w:rPr>
              <w:t>院内巡逻</w:t>
            </w:r>
          </w:p>
        </w:tc>
        <w:tc>
          <w:tcPr>
            <w:tcW w:w="880" w:type="dxa"/>
            <w:noWrap w:val="0"/>
            <w:vAlign w:val="center"/>
          </w:tcPr>
          <w:p>
            <w:pPr>
              <w:jc w:val="center"/>
              <w:rPr>
                <w:rFonts w:ascii="宋体" w:hAnsi="宋体"/>
                <w:szCs w:val="21"/>
              </w:rPr>
            </w:pPr>
            <w:r>
              <w:rPr>
                <w:rFonts w:hint="eastAsia" w:ascii="宋体" w:hAnsi="宋体"/>
                <w:szCs w:val="21"/>
              </w:rPr>
              <w:t>2</w:t>
            </w:r>
          </w:p>
        </w:tc>
        <w:tc>
          <w:tcPr>
            <w:tcW w:w="1379" w:type="dxa"/>
            <w:noWrap w:val="0"/>
            <w:vAlign w:val="center"/>
          </w:tcPr>
          <w:p>
            <w:pPr>
              <w:jc w:val="center"/>
              <w:rPr>
                <w:rFonts w:ascii="宋体" w:hAnsi="宋体"/>
                <w:szCs w:val="21"/>
              </w:rPr>
            </w:pPr>
            <w:r>
              <w:rPr>
                <w:rFonts w:hint="eastAsia" w:ascii="宋体" w:hAnsi="宋体"/>
                <w:szCs w:val="21"/>
              </w:rPr>
              <w:t>男</w:t>
            </w:r>
          </w:p>
        </w:tc>
        <w:tc>
          <w:tcPr>
            <w:tcW w:w="1995" w:type="dxa"/>
            <w:vMerge w:val="continue"/>
            <w:noWrap w:val="0"/>
            <w:vAlign w:val="center"/>
          </w:tcPr>
          <w:p>
            <w:pPr>
              <w:rPr>
                <w:rFonts w:ascii="宋体" w:hAnsi="宋体"/>
                <w:b/>
                <w:bCs/>
                <w:szCs w:val="21"/>
              </w:rPr>
            </w:pPr>
          </w:p>
        </w:tc>
        <w:tc>
          <w:tcPr>
            <w:tcW w:w="1890" w:type="dxa"/>
            <w:vMerge w:val="continue"/>
            <w:noWrap w:val="0"/>
            <w:vAlign w:val="center"/>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80" w:type="dxa"/>
            <w:noWrap w:val="0"/>
            <w:vAlign w:val="center"/>
          </w:tcPr>
          <w:p>
            <w:pPr>
              <w:jc w:val="center"/>
              <w:rPr>
                <w:rFonts w:ascii="宋体" w:hAnsi="宋体"/>
                <w:szCs w:val="21"/>
              </w:rPr>
            </w:pPr>
            <w:r>
              <w:rPr>
                <w:rFonts w:hint="eastAsia" w:ascii="宋体" w:hAnsi="宋体"/>
                <w:szCs w:val="21"/>
              </w:rPr>
              <w:t>7岗</w:t>
            </w:r>
          </w:p>
        </w:tc>
        <w:tc>
          <w:tcPr>
            <w:tcW w:w="2220" w:type="dxa"/>
            <w:gridSpan w:val="2"/>
            <w:noWrap w:val="0"/>
            <w:vAlign w:val="center"/>
          </w:tcPr>
          <w:p>
            <w:pPr>
              <w:jc w:val="center"/>
              <w:rPr>
                <w:rFonts w:ascii="宋体" w:hAnsi="宋体"/>
                <w:szCs w:val="21"/>
              </w:rPr>
            </w:pPr>
            <w:r>
              <w:rPr>
                <w:rFonts w:hint="eastAsia" w:ascii="宋体" w:hAnsi="宋体"/>
                <w:szCs w:val="21"/>
              </w:rPr>
              <w:t>**值班室</w:t>
            </w:r>
          </w:p>
        </w:tc>
        <w:tc>
          <w:tcPr>
            <w:tcW w:w="880" w:type="dxa"/>
            <w:noWrap w:val="0"/>
            <w:vAlign w:val="center"/>
          </w:tcPr>
          <w:p>
            <w:pPr>
              <w:jc w:val="center"/>
              <w:rPr>
                <w:rFonts w:ascii="宋体" w:hAnsi="宋体"/>
                <w:szCs w:val="21"/>
              </w:rPr>
            </w:pPr>
            <w:r>
              <w:rPr>
                <w:rFonts w:hint="eastAsia" w:ascii="宋体" w:hAnsi="宋体"/>
                <w:szCs w:val="21"/>
              </w:rPr>
              <w:t>1.5</w:t>
            </w:r>
          </w:p>
        </w:tc>
        <w:tc>
          <w:tcPr>
            <w:tcW w:w="1379" w:type="dxa"/>
            <w:noWrap w:val="0"/>
            <w:vAlign w:val="center"/>
          </w:tcPr>
          <w:p>
            <w:pPr>
              <w:jc w:val="center"/>
              <w:rPr>
                <w:rFonts w:hint="eastAsia" w:ascii="宋体" w:hAnsi="宋体"/>
                <w:szCs w:val="21"/>
              </w:rPr>
            </w:pPr>
            <w:r>
              <w:rPr>
                <w:rFonts w:hint="eastAsia" w:ascii="宋体" w:hAnsi="宋体"/>
                <w:szCs w:val="21"/>
              </w:rPr>
              <w:t>不限</w:t>
            </w:r>
          </w:p>
        </w:tc>
        <w:tc>
          <w:tcPr>
            <w:tcW w:w="1995" w:type="dxa"/>
            <w:vMerge w:val="continue"/>
            <w:noWrap w:val="0"/>
            <w:vAlign w:val="center"/>
          </w:tcPr>
          <w:p>
            <w:pPr>
              <w:rPr>
                <w:rFonts w:ascii="宋体" w:hAnsi="宋体"/>
                <w:b/>
                <w:bCs/>
                <w:szCs w:val="21"/>
              </w:rPr>
            </w:pPr>
          </w:p>
        </w:tc>
        <w:tc>
          <w:tcPr>
            <w:tcW w:w="1890" w:type="dxa"/>
            <w:vMerge w:val="continue"/>
            <w:noWrap w:val="0"/>
            <w:vAlign w:val="center"/>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80" w:type="dxa"/>
            <w:noWrap w:val="0"/>
            <w:vAlign w:val="center"/>
          </w:tcPr>
          <w:p>
            <w:pPr>
              <w:jc w:val="center"/>
              <w:rPr>
                <w:rFonts w:ascii="宋体" w:hAnsi="宋体"/>
                <w:szCs w:val="21"/>
              </w:rPr>
            </w:pPr>
            <w:r>
              <w:rPr>
                <w:rFonts w:hint="eastAsia" w:ascii="宋体" w:hAnsi="宋体"/>
                <w:szCs w:val="21"/>
              </w:rPr>
              <w:t>8岗</w:t>
            </w:r>
          </w:p>
        </w:tc>
        <w:tc>
          <w:tcPr>
            <w:tcW w:w="1480" w:type="dxa"/>
            <w:noWrap w:val="0"/>
            <w:vAlign w:val="center"/>
          </w:tcPr>
          <w:p>
            <w:pPr>
              <w:jc w:val="center"/>
              <w:rPr>
                <w:rFonts w:ascii="宋体" w:hAnsi="宋体"/>
                <w:szCs w:val="21"/>
              </w:rPr>
            </w:pPr>
            <w:r>
              <w:rPr>
                <w:rFonts w:hint="eastAsia" w:ascii="宋体" w:hAnsi="宋体"/>
                <w:szCs w:val="21"/>
              </w:rPr>
              <w:t>执行局</w:t>
            </w:r>
          </w:p>
        </w:tc>
        <w:tc>
          <w:tcPr>
            <w:tcW w:w="740" w:type="dxa"/>
            <w:noWrap w:val="0"/>
            <w:vAlign w:val="center"/>
          </w:tcPr>
          <w:p>
            <w:pPr>
              <w:jc w:val="center"/>
              <w:rPr>
                <w:rFonts w:ascii="宋体" w:hAnsi="宋体"/>
                <w:szCs w:val="21"/>
              </w:rPr>
            </w:pPr>
            <w:r>
              <w:rPr>
                <w:rFonts w:hint="eastAsia" w:ascii="宋体" w:hAnsi="宋体"/>
                <w:szCs w:val="21"/>
              </w:rPr>
              <w:t>　</w:t>
            </w:r>
          </w:p>
        </w:tc>
        <w:tc>
          <w:tcPr>
            <w:tcW w:w="880" w:type="dxa"/>
            <w:noWrap w:val="0"/>
            <w:vAlign w:val="center"/>
          </w:tcPr>
          <w:p>
            <w:pPr>
              <w:jc w:val="center"/>
              <w:rPr>
                <w:rFonts w:ascii="宋体" w:hAnsi="宋体"/>
                <w:szCs w:val="21"/>
              </w:rPr>
            </w:pPr>
            <w:r>
              <w:rPr>
                <w:rFonts w:hint="eastAsia" w:ascii="宋体" w:hAnsi="宋体"/>
                <w:szCs w:val="21"/>
              </w:rPr>
              <w:t>9</w:t>
            </w:r>
          </w:p>
        </w:tc>
        <w:tc>
          <w:tcPr>
            <w:tcW w:w="1379" w:type="dxa"/>
            <w:noWrap w:val="0"/>
            <w:vAlign w:val="center"/>
          </w:tcPr>
          <w:p>
            <w:pPr>
              <w:jc w:val="center"/>
              <w:rPr>
                <w:rFonts w:ascii="宋体" w:hAnsi="宋体"/>
                <w:szCs w:val="21"/>
              </w:rPr>
            </w:pPr>
            <w:r>
              <w:rPr>
                <w:rFonts w:hint="eastAsia" w:ascii="宋体" w:hAnsi="宋体"/>
                <w:szCs w:val="21"/>
              </w:rPr>
              <w:t>8男1女</w:t>
            </w:r>
          </w:p>
        </w:tc>
        <w:tc>
          <w:tcPr>
            <w:tcW w:w="1995" w:type="dxa"/>
            <w:noWrap/>
            <w:vAlign w:val="bottom"/>
          </w:tcPr>
          <w:p>
            <w:pPr>
              <w:jc w:val="center"/>
              <w:rPr>
                <w:rFonts w:hint="eastAsia" w:ascii="宋体" w:hAnsi="宋体"/>
                <w:szCs w:val="21"/>
              </w:rPr>
            </w:pPr>
            <w:r>
              <w:rPr>
                <w:rFonts w:hint="eastAsia" w:ascii="宋体" w:hAnsi="宋体"/>
                <w:szCs w:val="21"/>
              </w:rPr>
              <w:t>3</w:t>
            </w:r>
          </w:p>
        </w:tc>
        <w:tc>
          <w:tcPr>
            <w:tcW w:w="1890" w:type="dxa"/>
            <w:vMerge w:val="restart"/>
            <w:noWrap/>
            <w:vAlign w:val="center"/>
          </w:tcPr>
          <w:p>
            <w:pPr>
              <w:rPr>
                <w:rFonts w:ascii="宋体" w:hAnsi="宋体"/>
                <w:szCs w:val="21"/>
              </w:rPr>
            </w:pPr>
            <w:r>
              <w:rPr>
                <w:rFonts w:hint="eastAsia" w:ascii="宋体" w:hAnsi="宋体"/>
                <w:szCs w:val="21"/>
              </w:rPr>
              <w:t>执行局、法庭共计需要保安岗数：日班2</w:t>
            </w:r>
            <w:r>
              <w:rPr>
                <w:rFonts w:hint="eastAsia" w:ascii="宋体" w:hAnsi="宋体"/>
                <w:szCs w:val="21"/>
                <w:lang w:val="en-US" w:eastAsia="zh-CN"/>
              </w:rPr>
              <w:t>8</w:t>
            </w:r>
            <w:r>
              <w:rPr>
                <w:rFonts w:hint="eastAsia" w:ascii="宋体" w:hAnsi="宋体"/>
                <w:szCs w:val="21"/>
              </w:rPr>
              <w:t>岗，其中女性8岗，夜班12岗均为男性</w:t>
            </w:r>
          </w:p>
          <w:p>
            <w:pPr>
              <w:widowContro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80" w:type="dxa"/>
            <w:noWrap w:val="0"/>
            <w:vAlign w:val="center"/>
          </w:tcPr>
          <w:p>
            <w:pPr>
              <w:jc w:val="center"/>
              <w:rPr>
                <w:rFonts w:ascii="宋体" w:hAnsi="宋体"/>
                <w:szCs w:val="21"/>
              </w:rPr>
            </w:pPr>
            <w:r>
              <w:rPr>
                <w:rFonts w:hint="eastAsia" w:ascii="宋体" w:hAnsi="宋体"/>
                <w:szCs w:val="21"/>
              </w:rPr>
              <w:t>9岗</w:t>
            </w:r>
          </w:p>
        </w:tc>
        <w:tc>
          <w:tcPr>
            <w:tcW w:w="1480" w:type="dxa"/>
            <w:noWrap w:val="0"/>
            <w:vAlign w:val="center"/>
          </w:tcPr>
          <w:p>
            <w:pPr>
              <w:jc w:val="center"/>
              <w:rPr>
                <w:rFonts w:ascii="宋体" w:hAnsi="宋体"/>
                <w:szCs w:val="21"/>
              </w:rPr>
            </w:pPr>
            <w:r>
              <w:rPr>
                <w:rFonts w:hint="eastAsia" w:ascii="宋体" w:hAnsi="宋体"/>
                <w:szCs w:val="21"/>
              </w:rPr>
              <w:t>塘下法庭</w:t>
            </w:r>
          </w:p>
        </w:tc>
        <w:tc>
          <w:tcPr>
            <w:tcW w:w="740" w:type="dxa"/>
            <w:noWrap w:val="0"/>
            <w:vAlign w:val="center"/>
          </w:tcPr>
          <w:p>
            <w:pPr>
              <w:jc w:val="center"/>
              <w:rPr>
                <w:rFonts w:ascii="宋体" w:hAnsi="宋体"/>
                <w:szCs w:val="21"/>
              </w:rPr>
            </w:pPr>
            <w:r>
              <w:rPr>
                <w:rFonts w:hint="eastAsia" w:ascii="宋体" w:hAnsi="宋体"/>
                <w:szCs w:val="21"/>
              </w:rPr>
              <w:t>　</w:t>
            </w:r>
          </w:p>
        </w:tc>
        <w:tc>
          <w:tcPr>
            <w:tcW w:w="880" w:type="dxa"/>
            <w:noWrap w:val="0"/>
            <w:vAlign w:val="center"/>
          </w:tcPr>
          <w:p>
            <w:pPr>
              <w:jc w:val="center"/>
              <w:rPr>
                <w:rFonts w:ascii="宋体" w:hAnsi="宋体"/>
                <w:szCs w:val="21"/>
              </w:rPr>
            </w:pPr>
            <w:r>
              <w:rPr>
                <w:rFonts w:hint="eastAsia" w:ascii="宋体" w:hAnsi="宋体"/>
                <w:szCs w:val="21"/>
              </w:rPr>
              <w:t>4</w:t>
            </w:r>
          </w:p>
        </w:tc>
        <w:tc>
          <w:tcPr>
            <w:tcW w:w="1379" w:type="dxa"/>
            <w:noWrap w:val="0"/>
            <w:vAlign w:val="center"/>
          </w:tcPr>
          <w:p>
            <w:pPr>
              <w:jc w:val="center"/>
              <w:rPr>
                <w:rFonts w:ascii="宋体" w:hAnsi="宋体"/>
                <w:szCs w:val="21"/>
              </w:rPr>
            </w:pPr>
            <w:r>
              <w:rPr>
                <w:rFonts w:hint="eastAsia" w:ascii="宋体" w:hAnsi="宋体"/>
                <w:szCs w:val="21"/>
              </w:rPr>
              <w:t>3男1女</w:t>
            </w:r>
          </w:p>
        </w:tc>
        <w:tc>
          <w:tcPr>
            <w:tcW w:w="1995" w:type="dxa"/>
            <w:noWrap/>
            <w:vAlign w:val="bottom"/>
          </w:tcPr>
          <w:p>
            <w:pPr>
              <w:jc w:val="center"/>
              <w:rPr>
                <w:rFonts w:hint="eastAsia" w:ascii="宋体" w:hAnsi="宋体"/>
                <w:szCs w:val="21"/>
              </w:rPr>
            </w:pPr>
            <w:r>
              <w:rPr>
                <w:rFonts w:hint="eastAsia" w:ascii="宋体" w:hAnsi="宋体"/>
                <w:szCs w:val="21"/>
              </w:rPr>
              <w:t>3</w:t>
            </w:r>
          </w:p>
        </w:tc>
        <w:tc>
          <w:tcPr>
            <w:tcW w:w="1890" w:type="dxa"/>
            <w:vMerge w:val="continue"/>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80" w:type="dxa"/>
            <w:noWrap w:val="0"/>
            <w:vAlign w:val="center"/>
          </w:tcPr>
          <w:p>
            <w:pPr>
              <w:jc w:val="center"/>
              <w:rPr>
                <w:rFonts w:ascii="宋体" w:hAnsi="宋体"/>
                <w:szCs w:val="21"/>
              </w:rPr>
            </w:pPr>
            <w:r>
              <w:rPr>
                <w:rFonts w:hint="eastAsia" w:ascii="宋体" w:hAnsi="宋体"/>
                <w:szCs w:val="21"/>
              </w:rPr>
              <w:t>10岗</w:t>
            </w:r>
          </w:p>
        </w:tc>
        <w:tc>
          <w:tcPr>
            <w:tcW w:w="1480" w:type="dxa"/>
            <w:noWrap w:val="0"/>
            <w:vAlign w:val="center"/>
          </w:tcPr>
          <w:p>
            <w:pPr>
              <w:jc w:val="center"/>
              <w:rPr>
                <w:rFonts w:ascii="宋体" w:hAnsi="宋体"/>
                <w:szCs w:val="21"/>
              </w:rPr>
            </w:pPr>
            <w:r>
              <w:rPr>
                <w:rFonts w:hint="eastAsia" w:ascii="宋体" w:hAnsi="宋体"/>
                <w:szCs w:val="21"/>
              </w:rPr>
              <w:t>马屿法庭</w:t>
            </w:r>
          </w:p>
        </w:tc>
        <w:tc>
          <w:tcPr>
            <w:tcW w:w="740" w:type="dxa"/>
            <w:noWrap w:val="0"/>
            <w:vAlign w:val="center"/>
          </w:tcPr>
          <w:p>
            <w:pPr>
              <w:jc w:val="center"/>
              <w:rPr>
                <w:rFonts w:ascii="宋体" w:hAnsi="宋体"/>
                <w:szCs w:val="21"/>
              </w:rPr>
            </w:pPr>
            <w:r>
              <w:rPr>
                <w:rFonts w:hint="eastAsia" w:ascii="宋体" w:hAnsi="宋体"/>
                <w:szCs w:val="21"/>
              </w:rPr>
              <w:t>　</w:t>
            </w:r>
          </w:p>
        </w:tc>
        <w:tc>
          <w:tcPr>
            <w:tcW w:w="880" w:type="dxa"/>
            <w:noWrap w:val="0"/>
            <w:vAlign w:val="center"/>
          </w:tcPr>
          <w:p>
            <w:pPr>
              <w:jc w:val="center"/>
              <w:rPr>
                <w:rFonts w:ascii="宋体" w:hAnsi="宋体"/>
                <w:szCs w:val="21"/>
              </w:rPr>
            </w:pPr>
            <w:r>
              <w:rPr>
                <w:rFonts w:hint="eastAsia" w:ascii="宋体" w:hAnsi="宋体"/>
                <w:szCs w:val="21"/>
              </w:rPr>
              <w:t>3</w:t>
            </w:r>
          </w:p>
        </w:tc>
        <w:tc>
          <w:tcPr>
            <w:tcW w:w="1379" w:type="dxa"/>
            <w:noWrap w:val="0"/>
            <w:vAlign w:val="center"/>
          </w:tcPr>
          <w:p>
            <w:pPr>
              <w:jc w:val="center"/>
              <w:rPr>
                <w:rFonts w:ascii="宋体" w:hAnsi="宋体"/>
                <w:szCs w:val="21"/>
              </w:rPr>
            </w:pPr>
            <w:r>
              <w:rPr>
                <w:rFonts w:hint="eastAsia" w:ascii="宋体" w:hAnsi="宋体"/>
                <w:szCs w:val="21"/>
              </w:rPr>
              <w:t>2男1女</w:t>
            </w:r>
          </w:p>
        </w:tc>
        <w:tc>
          <w:tcPr>
            <w:tcW w:w="1995" w:type="dxa"/>
            <w:noWrap/>
            <w:vAlign w:val="bottom"/>
          </w:tcPr>
          <w:p>
            <w:pPr>
              <w:jc w:val="center"/>
              <w:rPr>
                <w:rFonts w:hint="eastAsia" w:ascii="宋体" w:hAnsi="宋体"/>
                <w:szCs w:val="21"/>
              </w:rPr>
            </w:pPr>
            <w:r>
              <w:rPr>
                <w:rFonts w:hint="eastAsia" w:ascii="宋体" w:hAnsi="宋体"/>
                <w:szCs w:val="21"/>
              </w:rPr>
              <w:t>3</w:t>
            </w:r>
          </w:p>
        </w:tc>
        <w:tc>
          <w:tcPr>
            <w:tcW w:w="1890" w:type="dxa"/>
            <w:vMerge w:val="continue"/>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80" w:type="dxa"/>
            <w:noWrap w:val="0"/>
            <w:vAlign w:val="center"/>
          </w:tcPr>
          <w:p>
            <w:pPr>
              <w:jc w:val="center"/>
              <w:rPr>
                <w:rFonts w:hint="eastAsia" w:ascii="宋体" w:hAnsi="宋体"/>
                <w:szCs w:val="21"/>
              </w:rPr>
            </w:pPr>
            <w:r>
              <w:rPr>
                <w:rFonts w:hint="eastAsia" w:ascii="宋体" w:hAnsi="宋体"/>
                <w:szCs w:val="21"/>
              </w:rPr>
              <w:t>11岗</w:t>
            </w:r>
          </w:p>
        </w:tc>
        <w:tc>
          <w:tcPr>
            <w:tcW w:w="1480" w:type="dxa"/>
            <w:noWrap w:val="0"/>
            <w:vAlign w:val="center"/>
          </w:tcPr>
          <w:p>
            <w:pPr>
              <w:jc w:val="center"/>
              <w:rPr>
                <w:rFonts w:hint="eastAsia" w:ascii="宋体" w:hAnsi="宋体"/>
                <w:szCs w:val="21"/>
              </w:rPr>
            </w:pPr>
            <w:r>
              <w:rPr>
                <w:rFonts w:hint="eastAsia" w:ascii="宋体" w:hAnsi="宋体"/>
                <w:szCs w:val="21"/>
              </w:rPr>
              <w:t>陶山法庭</w:t>
            </w:r>
          </w:p>
        </w:tc>
        <w:tc>
          <w:tcPr>
            <w:tcW w:w="740" w:type="dxa"/>
            <w:noWrap w:val="0"/>
            <w:vAlign w:val="center"/>
          </w:tcPr>
          <w:p>
            <w:pPr>
              <w:jc w:val="center"/>
              <w:rPr>
                <w:rFonts w:hint="eastAsia" w:ascii="宋体" w:hAnsi="宋体"/>
                <w:szCs w:val="21"/>
              </w:rPr>
            </w:pPr>
            <w:r>
              <w:rPr>
                <w:rFonts w:hint="eastAsia" w:ascii="宋体" w:hAnsi="宋体"/>
                <w:szCs w:val="21"/>
              </w:rPr>
              <w:t>　</w:t>
            </w:r>
          </w:p>
        </w:tc>
        <w:tc>
          <w:tcPr>
            <w:tcW w:w="880" w:type="dxa"/>
            <w:noWrap w:val="0"/>
            <w:vAlign w:val="center"/>
          </w:tcPr>
          <w:p>
            <w:pPr>
              <w:jc w:val="center"/>
              <w:rPr>
                <w:rFonts w:ascii="宋体" w:hAnsi="宋体"/>
                <w:szCs w:val="21"/>
              </w:rPr>
            </w:pPr>
            <w:r>
              <w:rPr>
                <w:rFonts w:hint="eastAsia" w:ascii="宋体" w:hAnsi="宋体"/>
                <w:szCs w:val="21"/>
              </w:rPr>
              <w:t>4</w:t>
            </w:r>
          </w:p>
        </w:tc>
        <w:tc>
          <w:tcPr>
            <w:tcW w:w="1379" w:type="dxa"/>
            <w:noWrap w:val="0"/>
            <w:vAlign w:val="center"/>
          </w:tcPr>
          <w:p>
            <w:pPr>
              <w:jc w:val="center"/>
              <w:rPr>
                <w:rFonts w:hint="eastAsia" w:ascii="宋体" w:hAnsi="宋体"/>
                <w:szCs w:val="21"/>
              </w:rPr>
            </w:pPr>
            <w:r>
              <w:rPr>
                <w:rFonts w:hint="eastAsia" w:ascii="宋体" w:hAnsi="宋体"/>
                <w:szCs w:val="21"/>
              </w:rPr>
              <w:t>3男1女</w:t>
            </w:r>
          </w:p>
        </w:tc>
        <w:tc>
          <w:tcPr>
            <w:tcW w:w="1995" w:type="dxa"/>
            <w:noWrap/>
            <w:vAlign w:val="bottom"/>
          </w:tcPr>
          <w:p>
            <w:pPr>
              <w:jc w:val="center"/>
              <w:rPr>
                <w:rFonts w:hint="eastAsia" w:ascii="宋体" w:hAnsi="宋体"/>
                <w:szCs w:val="21"/>
              </w:rPr>
            </w:pPr>
            <w:r>
              <w:rPr>
                <w:rFonts w:hint="eastAsia" w:ascii="宋体" w:hAnsi="宋体"/>
                <w:szCs w:val="21"/>
              </w:rPr>
              <w:t>3</w:t>
            </w:r>
          </w:p>
        </w:tc>
        <w:tc>
          <w:tcPr>
            <w:tcW w:w="1890" w:type="dxa"/>
            <w:vMerge w:val="continue"/>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80" w:type="dxa"/>
            <w:noWrap w:val="0"/>
            <w:vAlign w:val="center"/>
          </w:tcPr>
          <w:p>
            <w:pPr>
              <w:jc w:val="center"/>
              <w:rPr>
                <w:rFonts w:ascii="宋体" w:hAnsi="宋体"/>
                <w:szCs w:val="21"/>
              </w:rPr>
            </w:pPr>
            <w:r>
              <w:rPr>
                <w:rFonts w:hint="eastAsia" w:ascii="宋体" w:hAnsi="宋体"/>
                <w:szCs w:val="21"/>
              </w:rPr>
              <w:t>12岗</w:t>
            </w:r>
          </w:p>
        </w:tc>
        <w:tc>
          <w:tcPr>
            <w:tcW w:w="1480" w:type="dxa"/>
            <w:noWrap w:val="0"/>
            <w:vAlign w:val="center"/>
          </w:tcPr>
          <w:p>
            <w:pPr>
              <w:jc w:val="center"/>
              <w:rPr>
                <w:rFonts w:hint="eastAsia" w:ascii="宋体" w:hAnsi="宋体"/>
                <w:szCs w:val="21"/>
              </w:rPr>
            </w:pPr>
            <w:r>
              <w:rPr>
                <w:rFonts w:hint="eastAsia" w:ascii="宋体" w:hAnsi="宋体"/>
                <w:szCs w:val="21"/>
              </w:rPr>
              <w:t>飞云法庭</w:t>
            </w:r>
          </w:p>
        </w:tc>
        <w:tc>
          <w:tcPr>
            <w:tcW w:w="740" w:type="dxa"/>
            <w:noWrap w:val="0"/>
            <w:vAlign w:val="center"/>
          </w:tcPr>
          <w:p>
            <w:pPr>
              <w:jc w:val="center"/>
              <w:rPr>
                <w:rFonts w:ascii="宋体" w:hAnsi="宋体"/>
                <w:szCs w:val="21"/>
              </w:rPr>
            </w:pPr>
          </w:p>
        </w:tc>
        <w:tc>
          <w:tcPr>
            <w:tcW w:w="880" w:type="dxa"/>
            <w:noWrap w:val="0"/>
            <w:vAlign w:val="center"/>
          </w:tcPr>
          <w:p>
            <w:pPr>
              <w:jc w:val="center"/>
              <w:rPr>
                <w:rFonts w:hint="eastAsia" w:ascii="宋体" w:hAnsi="宋体"/>
                <w:szCs w:val="21"/>
              </w:rPr>
            </w:pPr>
            <w:r>
              <w:rPr>
                <w:rFonts w:hint="eastAsia" w:ascii="宋体" w:hAnsi="宋体"/>
                <w:szCs w:val="21"/>
              </w:rPr>
              <w:t>2</w:t>
            </w:r>
          </w:p>
        </w:tc>
        <w:tc>
          <w:tcPr>
            <w:tcW w:w="1379" w:type="dxa"/>
            <w:noWrap w:val="0"/>
            <w:vAlign w:val="center"/>
          </w:tcPr>
          <w:p>
            <w:pPr>
              <w:jc w:val="center"/>
              <w:rPr>
                <w:rFonts w:ascii="宋体" w:hAnsi="宋体"/>
                <w:szCs w:val="21"/>
              </w:rPr>
            </w:pPr>
            <w:r>
              <w:rPr>
                <w:rFonts w:hint="eastAsia" w:ascii="宋体" w:hAnsi="宋体"/>
                <w:szCs w:val="21"/>
              </w:rPr>
              <w:t>1男1女</w:t>
            </w:r>
          </w:p>
        </w:tc>
        <w:tc>
          <w:tcPr>
            <w:tcW w:w="1995" w:type="dxa"/>
            <w:noWrap/>
            <w:vAlign w:val="bottom"/>
          </w:tcPr>
          <w:p>
            <w:pPr>
              <w:jc w:val="center"/>
              <w:rPr>
                <w:rFonts w:hint="eastAsia" w:ascii="宋体" w:hAnsi="宋体"/>
                <w:szCs w:val="21"/>
              </w:rPr>
            </w:pPr>
          </w:p>
        </w:tc>
        <w:tc>
          <w:tcPr>
            <w:tcW w:w="1890" w:type="dxa"/>
            <w:vMerge w:val="continue"/>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80" w:type="dxa"/>
            <w:noWrap w:val="0"/>
            <w:vAlign w:val="center"/>
          </w:tcPr>
          <w:p>
            <w:pPr>
              <w:jc w:val="center"/>
              <w:rPr>
                <w:rFonts w:hint="eastAsia" w:ascii="宋体" w:hAnsi="宋体"/>
                <w:szCs w:val="21"/>
              </w:rPr>
            </w:pPr>
            <w:r>
              <w:rPr>
                <w:rFonts w:hint="eastAsia" w:ascii="宋体" w:hAnsi="宋体"/>
                <w:szCs w:val="21"/>
              </w:rPr>
              <w:t>13岗</w:t>
            </w:r>
          </w:p>
        </w:tc>
        <w:tc>
          <w:tcPr>
            <w:tcW w:w="1480" w:type="dxa"/>
            <w:noWrap w:val="0"/>
            <w:vAlign w:val="center"/>
          </w:tcPr>
          <w:p>
            <w:pPr>
              <w:jc w:val="center"/>
              <w:rPr>
                <w:rFonts w:hint="eastAsia" w:ascii="宋体" w:hAnsi="宋体"/>
                <w:szCs w:val="21"/>
              </w:rPr>
            </w:pPr>
            <w:r>
              <w:rPr>
                <w:rFonts w:hint="eastAsia" w:ascii="宋体" w:hAnsi="宋体"/>
                <w:szCs w:val="21"/>
              </w:rPr>
              <w:t>诉讼服务中心</w:t>
            </w:r>
          </w:p>
        </w:tc>
        <w:tc>
          <w:tcPr>
            <w:tcW w:w="740" w:type="dxa"/>
            <w:noWrap w:val="0"/>
            <w:vAlign w:val="center"/>
          </w:tcPr>
          <w:p>
            <w:pPr>
              <w:jc w:val="center"/>
              <w:rPr>
                <w:rFonts w:ascii="宋体" w:hAnsi="宋体"/>
                <w:szCs w:val="21"/>
              </w:rPr>
            </w:pPr>
          </w:p>
        </w:tc>
        <w:tc>
          <w:tcPr>
            <w:tcW w:w="880" w:type="dxa"/>
            <w:noWrap w:val="0"/>
            <w:vAlign w:val="center"/>
          </w:tcPr>
          <w:p>
            <w:pPr>
              <w:jc w:val="center"/>
              <w:rPr>
                <w:rFonts w:hint="eastAsia" w:ascii="宋体" w:hAnsi="宋体"/>
                <w:szCs w:val="21"/>
              </w:rPr>
            </w:pPr>
            <w:r>
              <w:rPr>
                <w:rFonts w:hint="eastAsia" w:ascii="宋体" w:hAnsi="宋体"/>
                <w:szCs w:val="21"/>
              </w:rPr>
              <w:t>2</w:t>
            </w:r>
          </w:p>
        </w:tc>
        <w:tc>
          <w:tcPr>
            <w:tcW w:w="1379" w:type="dxa"/>
            <w:noWrap w:val="0"/>
            <w:vAlign w:val="center"/>
          </w:tcPr>
          <w:p>
            <w:pPr>
              <w:jc w:val="center"/>
              <w:rPr>
                <w:rFonts w:ascii="宋体" w:hAnsi="宋体"/>
                <w:szCs w:val="21"/>
              </w:rPr>
            </w:pPr>
            <w:r>
              <w:rPr>
                <w:rFonts w:hint="eastAsia" w:ascii="宋体" w:hAnsi="宋体"/>
                <w:szCs w:val="21"/>
              </w:rPr>
              <w:t>1男1女</w:t>
            </w:r>
          </w:p>
        </w:tc>
        <w:tc>
          <w:tcPr>
            <w:tcW w:w="1995" w:type="dxa"/>
            <w:noWrap/>
            <w:vAlign w:val="bottom"/>
          </w:tcPr>
          <w:p>
            <w:pPr>
              <w:jc w:val="center"/>
              <w:rPr>
                <w:rFonts w:ascii="宋体" w:hAnsi="宋体"/>
                <w:szCs w:val="21"/>
              </w:rPr>
            </w:pPr>
          </w:p>
        </w:tc>
        <w:tc>
          <w:tcPr>
            <w:tcW w:w="1890" w:type="dxa"/>
            <w:vMerge w:val="continue"/>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80" w:type="dxa"/>
            <w:noWrap w:val="0"/>
            <w:vAlign w:val="center"/>
          </w:tcPr>
          <w:p>
            <w:pPr>
              <w:jc w:val="center"/>
              <w:rPr>
                <w:rFonts w:ascii="宋体" w:hAnsi="宋体"/>
                <w:szCs w:val="21"/>
              </w:rPr>
            </w:pPr>
            <w:r>
              <w:rPr>
                <w:rFonts w:hint="eastAsia" w:ascii="宋体" w:hAnsi="宋体"/>
                <w:szCs w:val="21"/>
              </w:rPr>
              <w:t>14岗</w:t>
            </w:r>
          </w:p>
        </w:tc>
        <w:tc>
          <w:tcPr>
            <w:tcW w:w="1480" w:type="dxa"/>
            <w:noWrap w:val="0"/>
            <w:vAlign w:val="center"/>
          </w:tcPr>
          <w:p>
            <w:pPr>
              <w:jc w:val="center"/>
              <w:rPr>
                <w:rFonts w:ascii="宋体" w:hAnsi="宋体"/>
                <w:szCs w:val="21"/>
              </w:rPr>
            </w:pPr>
            <w:r>
              <w:rPr>
                <w:rFonts w:hint="eastAsia" w:ascii="宋体" w:hAnsi="宋体"/>
                <w:szCs w:val="21"/>
              </w:rPr>
              <w:t>瑞安看守所</w:t>
            </w:r>
          </w:p>
          <w:p>
            <w:pPr>
              <w:jc w:val="center"/>
              <w:rPr>
                <w:rFonts w:ascii="宋体" w:hAnsi="宋体"/>
                <w:szCs w:val="21"/>
              </w:rPr>
            </w:pPr>
            <w:r>
              <w:rPr>
                <w:rFonts w:hint="eastAsia" w:ascii="宋体" w:hAnsi="宋体"/>
                <w:szCs w:val="21"/>
              </w:rPr>
              <w:t>安保综合岗</w:t>
            </w:r>
          </w:p>
        </w:tc>
        <w:tc>
          <w:tcPr>
            <w:tcW w:w="2999" w:type="dxa"/>
            <w:gridSpan w:val="3"/>
            <w:noWrap w:val="0"/>
            <w:vAlign w:val="center"/>
          </w:tcPr>
          <w:p>
            <w:pPr>
              <w:jc w:val="center"/>
              <w:rPr>
                <w:rFonts w:ascii="宋体" w:hAnsi="宋体"/>
                <w:szCs w:val="21"/>
              </w:rPr>
            </w:pPr>
            <w:r>
              <w:rPr>
                <w:rFonts w:hint="eastAsia" w:ascii="宋体" w:hAnsi="宋体"/>
                <w:szCs w:val="21"/>
              </w:rPr>
              <w:t>日班3名，其中安检员女性2名</w:t>
            </w:r>
          </w:p>
        </w:tc>
        <w:tc>
          <w:tcPr>
            <w:tcW w:w="1995" w:type="dxa"/>
            <w:noWrap/>
            <w:vAlign w:val="center"/>
          </w:tcPr>
          <w:p>
            <w:pPr>
              <w:jc w:val="center"/>
              <w:rPr>
                <w:rFonts w:ascii="宋体" w:hAnsi="宋体"/>
                <w:szCs w:val="21"/>
              </w:rPr>
            </w:pPr>
            <w:r>
              <w:rPr>
                <w:rFonts w:hint="eastAsia" w:ascii="宋体" w:hAnsi="宋体"/>
                <w:szCs w:val="21"/>
              </w:rPr>
              <w:t>无</w:t>
            </w:r>
          </w:p>
        </w:tc>
        <w:tc>
          <w:tcPr>
            <w:tcW w:w="1890" w:type="dxa"/>
            <w:vMerge w:val="continue"/>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80" w:type="dxa"/>
            <w:noWrap w:val="0"/>
            <w:vAlign w:val="center"/>
          </w:tcPr>
          <w:p>
            <w:pPr>
              <w:jc w:val="center"/>
              <w:rPr>
                <w:rFonts w:ascii="宋体" w:hAnsi="宋体"/>
                <w:color w:val="auto"/>
                <w:szCs w:val="21"/>
              </w:rPr>
            </w:pPr>
            <w:r>
              <w:rPr>
                <w:rFonts w:hint="eastAsia" w:ascii="宋体" w:hAnsi="宋体"/>
                <w:color w:val="auto"/>
                <w:szCs w:val="21"/>
              </w:rPr>
              <w:t>15岗</w:t>
            </w:r>
          </w:p>
        </w:tc>
        <w:tc>
          <w:tcPr>
            <w:tcW w:w="1480" w:type="dxa"/>
            <w:noWrap w:val="0"/>
            <w:vAlign w:val="center"/>
          </w:tcPr>
          <w:p>
            <w:pPr>
              <w:jc w:val="center"/>
              <w:rPr>
                <w:rFonts w:ascii="宋体" w:hAnsi="宋体"/>
                <w:color w:val="auto"/>
                <w:szCs w:val="21"/>
              </w:rPr>
            </w:pPr>
            <w:r>
              <w:rPr>
                <w:rFonts w:hint="eastAsia" w:ascii="宋体" w:hAnsi="宋体"/>
                <w:color w:val="auto"/>
              </w:rPr>
              <w:t>保安队长</w:t>
            </w:r>
          </w:p>
        </w:tc>
        <w:tc>
          <w:tcPr>
            <w:tcW w:w="2999" w:type="dxa"/>
            <w:gridSpan w:val="3"/>
            <w:noWrap w:val="0"/>
            <w:vAlign w:val="center"/>
          </w:tcPr>
          <w:p>
            <w:pPr>
              <w:jc w:val="center"/>
              <w:rPr>
                <w:rFonts w:hint="eastAsia" w:ascii="宋体" w:hAnsi="宋体"/>
                <w:color w:val="auto"/>
                <w:szCs w:val="21"/>
              </w:rPr>
            </w:pPr>
            <w:r>
              <w:rPr>
                <w:rFonts w:hint="eastAsia" w:ascii="宋体" w:hAnsi="宋体"/>
                <w:color w:val="auto"/>
                <w:szCs w:val="21"/>
              </w:rPr>
              <w:t>1男</w:t>
            </w:r>
          </w:p>
        </w:tc>
        <w:tc>
          <w:tcPr>
            <w:tcW w:w="1995" w:type="dxa"/>
            <w:noWrap/>
            <w:vAlign w:val="center"/>
          </w:tcPr>
          <w:p>
            <w:pPr>
              <w:jc w:val="center"/>
              <w:rPr>
                <w:rFonts w:ascii="宋体" w:hAnsi="宋体"/>
                <w:color w:val="auto"/>
                <w:szCs w:val="21"/>
              </w:rPr>
            </w:pPr>
          </w:p>
        </w:tc>
        <w:tc>
          <w:tcPr>
            <w:tcW w:w="1890" w:type="dxa"/>
            <w:noWrap w:val="0"/>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360" w:type="dxa"/>
            <w:gridSpan w:val="2"/>
            <w:vMerge w:val="restart"/>
            <w:noWrap/>
            <w:vAlign w:val="center"/>
          </w:tcPr>
          <w:p>
            <w:pPr>
              <w:jc w:val="center"/>
              <w:rPr>
                <w:rFonts w:ascii="宋体" w:hAnsi="宋体"/>
                <w:color w:val="auto"/>
                <w:szCs w:val="21"/>
              </w:rPr>
            </w:pPr>
            <w:r>
              <w:rPr>
                <w:rFonts w:hint="eastAsia" w:ascii="宋体" w:hAnsi="宋体"/>
                <w:color w:val="auto"/>
                <w:szCs w:val="21"/>
              </w:rPr>
              <w:t>合计</w:t>
            </w:r>
          </w:p>
        </w:tc>
        <w:tc>
          <w:tcPr>
            <w:tcW w:w="2999" w:type="dxa"/>
            <w:gridSpan w:val="3"/>
            <w:noWrap/>
            <w:vAlign w:val="center"/>
          </w:tcPr>
          <w:p>
            <w:pPr>
              <w:jc w:val="center"/>
              <w:rPr>
                <w:rFonts w:ascii="宋体" w:hAnsi="宋体"/>
                <w:color w:val="auto"/>
                <w:szCs w:val="21"/>
              </w:rPr>
            </w:pPr>
            <w:r>
              <w:rPr>
                <w:rFonts w:hint="eastAsia" w:ascii="宋体" w:hAnsi="宋体"/>
                <w:color w:val="auto"/>
                <w:szCs w:val="21"/>
              </w:rPr>
              <w:t>日班</w:t>
            </w:r>
          </w:p>
        </w:tc>
        <w:tc>
          <w:tcPr>
            <w:tcW w:w="1995" w:type="dxa"/>
            <w:noWrap/>
            <w:vAlign w:val="bottom"/>
          </w:tcPr>
          <w:p>
            <w:pPr>
              <w:jc w:val="center"/>
              <w:rPr>
                <w:rFonts w:ascii="宋体" w:hAnsi="宋体"/>
                <w:color w:val="auto"/>
                <w:szCs w:val="21"/>
              </w:rPr>
            </w:pPr>
            <w:r>
              <w:rPr>
                <w:rFonts w:hint="eastAsia" w:ascii="宋体" w:hAnsi="宋体"/>
                <w:color w:val="auto"/>
                <w:szCs w:val="21"/>
              </w:rPr>
              <w:t>夜班</w:t>
            </w:r>
          </w:p>
        </w:tc>
        <w:tc>
          <w:tcPr>
            <w:tcW w:w="1890" w:type="dxa"/>
            <w:noWrap/>
            <w:vAlign w:val="center"/>
          </w:tcPr>
          <w:p>
            <w:pPr>
              <w:jc w:val="center"/>
              <w:rPr>
                <w:rFonts w:ascii="宋体" w:hAnsi="宋体"/>
                <w:color w:val="auto"/>
                <w:szCs w:val="21"/>
              </w:rPr>
            </w:pPr>
            <w:r>
              <w:rPr>
                <w:rFonts w:hint="eastAsia" w:ascii="宋体" w:hAnsi="宋体"/>
                <w:color w:val="auto"/>
                <w:szCs w:val="21"/>
              </w:rPr>
              <w:t>总计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360" w:type="dxa"/>
            <w:gridSpan w:val="2"/>
            <w:vMerge w:val="continue"/>
            <w:noWrap w:val="0"/>
            <w:vAlign w:val="center"/>
          </w:tcPr>
          <w:p>
            <w:pPr>
              <w:rPr>
                <w:rFonts w:ascii="宋体" w:hAnsi="宋体"/>
                <w:color w:val="auto"/>
                <w:szCs w:val="21"/>
              </w:rPr>
            </w:pPr>
          </w:p>
        </w:tc>
        <w:tc>
          <w:tcPr>
            <w:tcW w:w="2999" w:type="dxa"/>
            <w:gridSpan w:val="3"/>
            <w:noWrap/>
            <w:vAlign w:val="center"/>
          </w:tcPr>
          <w:p>
            <w:pPr>
              <w:jc w:val="center"/>
              <w:rPr>
                <w:rFonts w:ascii="宋体" w:hAnsi="宋体"/>
                <w:b/>
                <w:bCs/>
                <w:color w:val="auto"/>
                <w:szCs w:val="21"/>
              </w:rPr>
            </w:pPr>
            <w:r>
              <w:rPr>
                <w:rFonts w:hint="eastAsia" w:ascii="宋体" w:hAnsi="宋体"/>
                <w:b/>
                <w:bCs/>
                <w:color w:val="auto"/>
                <w:szCs w:val="21"/>
              </w:rPr>
              <w:t>47</w:t>
            </w:r>
          </w:p>
        </w:tc>
        <w:tc>
          <w:tcPr>
            <w:tcW w:w="1995" w:type="dxa"/>
            <w:noWrap/>
            <w:vAlign w:val="center"/>
          </w:tcPr>
          <w:p>
            <w:pPr>
              <w:jc w:val="center"/>
              <w:rPr>
                <w:rFonts w:ascii="宋体" w:hAnsi="宋体"/>
                <w:b/>
                <w:bCs/>
                <w:color w:val="auto"/>
                <w:szCs w:val="21"/>
              </w:rPr>
            </w:pPr>
            <w:r>
              <w:rPr>
                <w:rFonts w:hint="eastAsia" w:ascii="宋体" w:hAnsi="宋体"/>
                <w:b/>
                <w:bCs/>
                <w:color w:val="auto"/>
                <w:szCs w:val="21"/>
              </w:rPr>
              <w:t>18</w:t>
            </w:r>
          </w:p>
        </w:tc>
        <w:tc>
          <w:tcPr>
            <w:tcW w:w="1890" w:type="dxa"/>
            <w:noWrap/>
            <w:vAlign w:val="bottom"/>
          </w:tcPr>
          <w:p>
            <w:pPr>
              <w:jc w:val="center"/>
              <w:rPr>
                <w:rFonts w:ascii="宋体" w:hAnsi="宋体"/>
                <w:b/>
                <w:bCs/>
                <w:color w:val="auto"/>
                <w:szCs w:val="21"/>
              </w:rPr>
            </w:pPr>
            <w:r>
              <w:rPr>
                <w:rFonts w:hint="eastAsia" w:ascii="宋体" w:hAnsi="宋体"/>
                <w:b/>
                <w:bCs/>
                <w:color w:val="auto"/>
                <w:szCs w:val="21"/>
              </w:rPr>
              <w:t>65（</w:t>
            </w:r>
            <w:r>
              <w:rPr>
                <w:rFonts w:hint="eastAsia" w:ascii="宋体" w:hAnsi="宋体" w:cs="宋体"/>
                <w:bCs/>
                <w:color w:val="auto"/>
                <w:szCs w:val="21"/>
              </w:rPr>
              <w:t>执勤按照工作8小时为1个岗位计算</w:t>
            </w:r>
            <w:r>
              <w:rPr>
                <w:rFonts w:hint="eastAsia" w:ascii="宋体" w:hAnsi="宋体"/>
                <w:b/>
                <w:bCs/>
                <w:color w:val="auto"/>
                <w:szCs w:val="21"/>
              </w:rPr>
              <w:t>）</w:t>
            </w:r>
          </w:p>
        </w:tc>
      </w:tr>
    </w:tbl>
    <w:p>
      <w:pPr>
        <w:spacing w:line="400" w:lineRule="atLeast"/>
        <w:rPr>
          <w:rFonts w:hint="eastAsia" w:ascii="宋体"/>
          <w:b/>
          <w:bCs/>
          <w:color w:val="auto"/>
          <w:szCs w:val="21"/>
        </w:rPr>
      </w:pPr>
    </w:p>
    <w:p>
      <w:pPr>
        <w:spacing w:line="400" w:lineRule="atLeast"/>
        <w:rPr>
          <w:rFonts w:hint="eastAsia" w:ascii="Arial" w:hAnsi="宋体" w:cs="Arial"/>
          <w:b/>
          <w:color w:val="auto"/>
          <w:szCs w:val="21"/>
        </w:rPr>
      </w:pPr>
      <w:r>
        <w:rPr>
          <w:rFonts w:hint="eastAsia" w:ascii="宋体"/>
          <w:b/>
          <w:bCs/>
          <w:color w:val="auto"/>
          <w:szCs w:val="21"/>
        </w:rPr>
        <w:t>2、</w:t>
      </w:r>
      <w:r>
        <w:rPr>
          <w:rFonts w:hint="eastAsia" w:ascii="Arial" w:hAnsi="宋体" w:cs="Arial"/>
          <w:b/>
          <w:color w:val="auto"/>
          <w:szCs w:val="21"/>
        </w:rPr>
        <w:t>人员配备要求：</w:t>
      </w:r>
    </w:p>
    <w:p>
      <w:pPr>
        <w:spacing w:line="400" w:lineRule="atLeast"/>
        <w:ind w:firstLine="422" w:firstLineChars="200"/>
        <w:rPr>
          <w:rFonts w:hint="eastAsia" w:ascii="宋体"/>
          <w:bCs/>
          <w:color w:val="auto"/>
          <w:szCs w:val="21"/>
        </w:rPr>
      </w:pPr>
      <w:r>
        <w:rPr>
          <w:rFonts w:hint="eastAsia" w:ascii="宋体"/>
          <w:b/>
          <w:bCs/>
          <w:color w:val="auto"/>
          <w:szCs w:val="21"/>
        </w:rPr>
        <w:t>2.1、</w:t>
      </w:r>
      <w:r>
        <w:rPr>
          <w:rFonts w:hint="eastAsia" w:ascii="宋体"/>
          <w:bCs/>
          <w:color w:val="auto"/>
          <w:szCs w:val="21"/>
        </w:rPr>
        <w:t>实际岗位依法院具体工作需要可能作适当调整。相关服务费用将相应调整。</w:t>
      </w:r>
    </w:p>
    <w:p>
      <w:pPr>
        <w:spacing w:line="400" w:lineRule="atLeast"/>
        <w:ind w:firstLine="422" w:firstLineChars="200"/>
        <w:rPr>
          <w:rFonts w:hint="eastAsia" w:ascii="宋体"/>
          <w:bCs/>
          <w:color w:val="auto"/>
          <w:szCs w:val="21"/>
        </w:rPr>
      </w:pPr>
      <w:r>
        <w:rPr>
          <w:rFonts w:hint="eastAsia" w:ascii="宋体"/>
          <w:b/>
          <w:bCs/>
          <w:color w:val="auto"/>
          <w:szCs w:val="21"/>
        </w:rPr>
        <w:t>2.2、</w:t>
      </w:r>
      <w:r>
        <w:rPr>
          <w:rFonts w:hint="eastAsia" w:ascii="宋体"/>
          <w:bCs/>
          <w:color w:val="auto"/>
          <w:szCs w:val="21"/>
        </w:rPr>
        <w:t>人员配备要求：①政治素养良好，无个人不良记录，能听从指挥，服从管理。新派遣人员应经政审合格后上岗；②五官端正、身体健康无疾病，个人体能达到相关标准；其中男性身高165CM以上，女性155CM以上，退伍军人优先； ③保安员必须持有公安机关颁发的保安员上岗证；④所有人员的政审资料应当在指派任务结束后10天内将有效的政审资料送抵至采购人处进行备案。</w:t>
      </w:r>
    </w:p>
    <w:p>
      <w:pPr>
        <w:spacing w:line="460" w:lineRule="atLeast"/>
        <w:ind w:firstLine="422" w:firstLineChars="200"/>
        <w:rPr>
          <w:rFonts w:hint="eastAsia" w:ascii="宋体"/>
          <w:bCs/>
          <w:color w:val="auto"/>
          <w:szCs w:val="21"/>
          <w:u w:val="single"/>
        </w:rPr>
      </w:pPr>
      <w:r>
        <w:rPr>
          <w:rFonts w:hint="eastAsia" w:ascii="宋体"/>
          <w:b/>
          <w:bCs/>
          <w:color w:val="auto"/>
          <w:szCs w:val="21"/>
          <w:u w:val="single"/>
        </w:rPr>
        <w:t>2.3、</w:t>
      </w:r>
      <w:r>
        <w:rPr>
          <w:rFonts w:hint="eastAsia" w:ascii="宋体"/>
          <w:bCs/>
          <w:color w:val="auto"/>
          <w:szCs w:val="21"/>
          <w:u w:val="single"/>
        </w:rPr>
        <w:t>人数及结构：日班47岗，其中男性33至36.5岗，女性10至13.5岗；夜班14岗，均为男性，</w:t>
      </w:r>
      <w:r>
        <w:rPr>
          <w:rFonts w:hint="eastAsia" w:ascii="宋体" w:hAnsi="宋体" w:cs="宋体"/>
          <w:bCs/>
          <w:color w:val="auto"/>
          <w:szCs w:val="21"/>
          <w:u w:val="single"/>
        </w:rPr>
        <w:t>执勤按照工作8小时为1个岗位计算</w:t>
      </w:r>
      <w:r>
        <w:rPr>
          <w:rFonts w:hint="eastAsia" w:ascii="宋体"/>
          <w:bCs/>
          <w:color w:val="auto"/>
          <w:szCs w:val="21"/>
          <w:u w:val="single"/>
        </w:rPr>
        <w:t>。所有人员年龄不超过50</w:t>
      </w:r>
      <w:r>
        <w:rPr>
          <w:rFonts w:hint="eastAsia" w:ascii="宋体"/>
          <w:bCs/>
          <w:color w:val="auto"/>
          <w:szCs w:val="21"/>
          <w:u w:val="single"/>
          <w:lang w:val="en-US" w:eastAsia="zh-CN"/>
        </w:rPr>
        <w:t>周</w:t>
      </w:r>
      <w:r>
        <w:rPr>
          <w:rFonts w:hint="eastAsia" w:ascii="宋体"/>
          <w:bCs/>
          <w:color w:val="auto"/>
          <w:szCs w:val="21"/>
          <w:u w:val="single"/>
        </w:rPr>
        <w:t>岁（已在法院担任保安工作满一年且表现良好的</w:t>
      </w:r>
      <w:r>
        <w:rPr>
          <w:rFonts w:hint="eastAsia" w:ascii="宋体"/>
          <w:bCs/>
          <w:color w:val="auto"/>
          <w:szCs w:val="21"/>
          <w:u w:val="single"/>
          <w:lang w:val="en-US" w:eastAsia="zh-CN"/>
        </w:rPr>
        <w:t>或</w:t>
      </w:r>
      <w:r>
        <w:rPr>
          <w:rFonts w:hint="eastAsia" w:ascii="宋体"/>
          <w:bCs/>
          <w:color w:val="auto"/>
          <w:szCs w:val="21"/>
          <w:u w:val="single"/>
        </w:rPr>
        <w:t>退伍军人可适当放宽</w:t>
      </w:r>
      <w:r>
        <w:rPr>
          <w:rFonts w:hint="eastAsia" w:ascii="宋体"/>
          <w:bCs/>
          <w:color w:val="auto"/>
          <w:szCs w:val="21"/>
          <w:u w:val="single"/>
          <w:lang w:val="en-US" w:eastAsia="zh-CN"/>
        </w:rPr>
        <w:t>至55周岁</w:t>
      </w:r>
      <w:r>
        <w:rPr>
          <w:rFonts w:hint="eastAsia" w:ascii="宋体"/>
          <w:bCs/>
          <w:color w:val="auto"/>
          <w:szCs w:val="21"/>
          <w:u w:val="single"/>
        </w:rPr>
        <w:t>）。</w:t>
      </w:r>
    </w:p>
    <w:p>
      <w:pPr>
        <w:spacing w:line="460" w:lineRule="atLeast"/>
        <w:ind w:firstLine="422" w:firstLineChars="200"/>
        <w:rPr>
          <w:rFonts w:hint="eastAsia" w:ascii="宋体"/>
          <w:bCs/>
          <w:color w:val="auto"/>
          <w:szCs w:val="21"/>
        </w:rPr>
      </w:pPr>
      <w:r>
        <w:rPr>
          <w:rFonts w:hint="eastAsia" w:ascii="宋体"/>
          <w:b/>
          <w:bCs/>
          <w:color w:val="auto"/>
          <w:szCs w:val="21"/>
        </w:rPr>
        <w:t>2.4、</w:t>
      </w:r>
      <w:r>
        <w:rPr>
          <w:rFonts w:hint="eastAsia" w:ascii="宋体"/>
          <w:bCs/>
          <w:color w:val="auto"/>
          <w:szCs w:val="21"/>
        </w:rPr>
        <w:t>所有保安人员入职前需参加不少于2天的岗前培训，入职后每年必须经过不少于2天的在岗培训，培训费用由供应商承担（培训需提供台账，并由业主单位派员到场指导）。</w:t>
      </w:r>
    </w:p>
    <w:p>
      <w:pPr>
        <w:spacing w:line="460" w:lineRule="atLeast"/>
        <w:ind w:firstLine="422" w:firstLineChars="200"/>
        <w:rPr>
          <w:rFonts w:hint="eastAsia" w:ascii="宋体"/>
          <w:bCs/>
          <w:color w:val="auto"/>
          <w:szCs w:val="21"/>
        </w:rPr>
      </w:pPr>
      <w:r>
        <w:rPr>
          <w:rFonts w:hint="eastAsia" w:ascii="宋体"/>
          <w:b/>
          <w:bCs/>
          <w:color w:val="auto"/>
          <w:szCs w:val="21"/>
        </w:rPr>
        <w:t>2.5、</w:t>
      </w:r>
      <w:r>
        <w:rPr>
          <w:rFonts w:hint="eastAsia" w:ascii="宋体"/>
          <w:b/>
          <w:bCs w:val="0"/>
          <w:color w:val="auto"/>
          <w:szCs w:val="21"/>
          <w:u w:val="single"/>
        </w:rPr>
        <w:t>1、2、3岗需为退伍军人，身高170以上，年龄45周岁以下。</w:t>
      </w:r>
    </w:p>
    <w:p>
      <w:pPr>
        <w:spacing w:line="460" w:lineRule="atLeast"/>
        <w:ind w:firstLine="422" w:firstLineChars="200"/>
        <w:rPr>
          <w:rFonts w:hint="eastAsia" w:ascii="宋体"/>
          <w:bCs/>
          <w:color w:val="auto"/>
          <w:szCs w:val="21"/>
        </w:rPr>
      </w:pPr>
      <w:r>
        <w:rPr>
          <w:rFonts w:hint="eastAsia" w:ascii="宋体"/>
          <w:b/>
          <w:bCs/>
          <w:color w:val="auto"/>
          <w:szCs w:val="21"/>
        </w:rPr>
        <w:t>2.6、</w:t>
      </w:r>
      <w:r>
        <w:rPr>
          <w:rFonts w:hint="eastAsia" w:ascii="宋体"/>
          <w:bCs/>
          <w:color w:val="auto"/>
          <w:szCs w:val="21"/>
        </w:rPr>
        <w:t>4、8至13岗点应各配1名组长负责所在保安组的指挥协调工作，其他岗由值勤法警直接指挥。</w:t>
      </w:r>
    </w:p>
    <w:p>
      <w:pPr>
        <w:spacing w:line="460" w:lineRule="atLeast"/>
        <w:ind w:firstLine="422" w:firstLineChars="200"/>
        <w:rPr>
          <w:rFonts w:hint="eastAsia" w:ascii="宋体"/>
          <w:bCs/>
          <w:color w:val="auto"/>
          <w:szCs w:val="21"/>
        </w:rPr>
      </w:pPr>
      <w:r>
        <w:rPr>
          <w:rFonts w:hint="eastAsia" w:ascii="宋体"/>
          <w:b/>
          <w:bCs/>
          <w:color w:val="auto"/>
          <w:szCs w:val="21"/>
        </w:rPr>
        <w:t>2.7、</w:t>
      </w:r>
      <w:r>
        <w:rPr>
          <w:rFonts w:hint="eastAsia" w:ascii="宋体"/>
          <w:bCs/>
          <w:color w:val="auto"/>
          <w:szCs w:val="21"/>
        </w:rPr>
        <w:t>4岗中正式安检员为3名（人身安检员2名，X光机操作员1名），另需在1-7岗剩余保安员中选设1名替补安检员，该4人均需经过安检员业务技能专业培训，合格后执证上岗。</w:t>
      </w:r>
    </w:p>
    <w:p>
      <w:pPr>
        <w:spacing w:line="460" w:lineRule="atLeast"/>
        <w:ind w:firstLine="422" w:firstLineChars="200"/>
        <w:rPr>
          <w:rFonts w:hint="eastAsia" w:ascii="宋体"/>
          <w:bCs/>
          <w:color w:val="auto"/>
          <w:szCs w:val="21"/>
        </w:rPr>
      </w:pPr>
      <w:r>
        <w:rPr>
          <w:rFonts w:hint="eastAsia" w:ascii="宋体"/>
          <w:b/>
          <w:bCs/>
          <w:color w:val="auto"/>
          <w:szCs w:val="21"/>
        </w:rPr>
        <w:t>2.8、</w:t>
      </w:r>
      <w:r>
        <w:rPr>
          <w:rFonts w:hint="eastAsia" w:ascii="宋体"/>
          <w:bCs/>
          <w:color w:val="auto"/>
          <w:szCs w:val="21"/>
        </w:rPr>
        <w:t>着装要求着作训服、戴保安帽、系武装带，春秋、夏、冬装三款各不少于2套。费用由中标供应商承担。</w:t>
      </w:r>
    </w:p>
    <w:p>
      <w:pPr>
        <w:spacing w:line="460" w:lineRule="atLeast"/>
        <w:ind w:firstLine="422" w:firstLineChars="200"/>
        <w:rPr>
          <w:rFonts w:hint="eastAsia" w:ascii="宋体"/>
          <w:bCs/>
          <w:color w:val="auto"/>
          <w:szCs w:val="21"/>
        </w:rPr>
      </w:pPr>
      <w:r>
        <w:rPr>
          <w:rFonts w:hint="eastAsia" w:ascii="宋体"/>
          <w:b/>
          <w:bCs/>
          <w:color w:val="auto"/>
          <w:szCs w:val="21"/>
        </w:rPr>
        <w:t>2.9、</w:t>
      </w:r>
      <w:r>
        <w:rPr>
          <w:rFonts w:hint="eastAsia" w:ascii="宋体"/>
          <w:bCs/>
          <w:color w:val="auto"/>
          <w:szCs w:val="21"/>
        </w:rPr>
        <w:t>各区域每天（包括节假日）需要安排人员24小时值守，随时处理突发事件等。</w:t>
      </w:r>
    </w:p>
    <w:p>
      <w:pPr>
        <w:spacing w:line="460" w:lineRule="atLeast"/>
        <w:ind w:firstLine="422" w:firstLineChars="200"/>
        <w:rPr>
          <w:rFonts w:hint="eastAsia" w:ascii="宋体" w:hAnsi="宋体"/>
          <w:color w:val="auto"/>
          <w:szCs w:val="21"/>
        </w:rPr>
      </w:pPr>
      <w:r>
        <w:rPr>
          <w:rFonts w:hint="eastAsia" w:ascii="宋体"/>
          <w:b/>
          <w:bCs/>
          <w:color w:val="auto"/>
          <w:szCs w:val="21"/>
        </w:rPr>
        <w:t>2.10、</w:t>
      </w:r>
      <w:r>
        <w:rPr>
          <w:rFonts w:hint="eastAsia" w:ascii="宋体" w:hAnsi="宋体"/>
          <w:color w:val="auto"/>
          <w:szCs w:val="21"/>
        </w:rPr>
        <w:t>中标供应商向采购人指派的人员均由采购人确定，且在合同期内，采购人也有权让中标供应商来补足指派的人员。</w:t>
      </w:r>
    </w:p>
    <w:p>
      <w:pPr>
        <w:numPr>
          <w:ilvl w:val="0"/>
          <w:numId w:val="19"/>
        </w:numPr>
        <w:spacing w:line="460" w:lineRule="atLeast"/>
        <w:rPr>
          <w:rFonts w:hint="eastAsia" w:ascii="宋体" w:hAnsi="宋体" w:cs="Arial"/>
          <w:b/>
          <w:color w:val="auto"/>
          <w:szCs w:val="21"/>
        </w:rPr>
      </w:pPr>
      <w:r>
        <w:rPr>
          <w:rFonts w:hint="eastAsia" w:ascii="宋体" w:hAnsi="宋体" w:cs="Arial"/>
          <w:b/>
          <w:color w:val="auto"/>
          <w:szCs w:val="21"/>
        </w:rPr>
        <w:t>工资标准：</w:t>
      </w:r>
    </w:p>
    <w:tbl>
      <w:tblPr>
        <w:tblStyle w:val="40"/>
        <w:tblW w:w="892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8"/>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318" w:type="dxa"/>
            <w:tcBorders>
              <w:top w:val="single" w:color="auto" w:sz="4" w:space="0"/>
              <w:left w:val="single" w:color="auto" w:sz="4" w:space="0"/>
              <w:bottom w:val="single" w:color="auto" w:sz="4" w:space="0"/>
              <w:right w:val="single" w:color="auto" w:sz="4" w:space="0"/>
            </w:tcBorders>
            <w:noWrap/>
            <w:vAlign w:val="center"/>
          </w:tcPr>
          <w:p>
            <w:pPr>
              <w:widowControl w:val="0"/>
              <w:spacing w:line="360" w:lineRule="exact"/>
              <w:jc w:val="center"/>
              <w:rPr>
                <w:rFonts w:ascii="宋体" w:hAnsi="宋体"/>
                <w:color w:val="auto"/>
                <w:kern w:val="2"/>
                <w:szCs w:val="21"/>
              </w:rPr>
            </w:pPr>
          </w:p>
        </w:tc>
        <w:tc>
          <w:tcPr>
            <w:tcW w:w="4610" w:type="dxa"/>
            <w:tcBorders>
              <w:top w:val="single" w:color="auto" w:sz="4" w:space="0"/>
              <w:left w:val="nil"/>
              <w:bottom w:val="single" w:color="auto" w:sz="4" w:space="0"/>
              <w:right w:val="single" w:color="auto" w:sz="4" w:space="0"/>
            </w:tcBorders>
            <w:noWrap/>
            <w:vAlign w:val="center"/>
          </w:tcPr>
          <w:p>
            <w:pPr>
              <w:widowControl w:val="0"/>
              <w:spacing w:line="360" w:lineRule="exact"/>
              <w:jc w:val="center"/>
              <w:rPr>
                <w:rFonts w:ascii="宋体" w:hAnsi="宋体"/>
                <w:color w:val="auto"/>
                <w:kern w:val="2"/>
                <w:szCs w:val="21"/>
              </w:rPr>
            </w:pPr>
            <w:r>
              <w:rPr>
                <w:rFonts w:hint="eastAsia" w:ascii="宋体" w:hAnsi="宋体"/>
                <w:color w:val="auto"/>
              </w:rPr>
              <w:t>日班基本工资(岗/月)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318" w:type="dxa"/>
            <w:tcBorders>
              <w:top w:val="single" w:color="auto" w:sz="4" w:space="0"/>
              <w:left w:val="single" w:color="auto" w:sz="4" w:space="0"/>
              <w:bottom w:val="single" w:color="auto" w:sz="4" w:space="0"/>
              <w:right w:val="single" w:color="auto" w:sz="4" w:space="0"/>
            </w:tcBorders>
            <w:noWrap/>
            <w:vAlign w:val="center"/>
          </w:tcPr>
          <w:p>
            <w:pPr>
              <w:widowControl w:val="0"/>
              <w:spacing w:line="360" w:lineRule="exact"/>
              <w:jc w:val="center"/>
              <w:rPr>
                <w:rFonts w:ascii="宋体" w:hAnsi="宋体"/>
                <w:color w:val="auto"/>
                <w:kern w:val="2"/>
                <w:szCs w:val="21"/>
              </w:rPr>
            </w:pPr>
            <w:r>
              <w:rPr>
                <w:rFonts w:hint="eastAsia" w:ascii="宋体" w:hAnsi="宋体"/>
                <w:color w:val="auto"/>
              </w:rPr>
              <w:t>保安队长</w:t>
            </w:r>
          </w:p>
        </w:tc>
        <w:tc>
          <w:tcPr>
            <w:tcW w:w="4610" w:type="dxa"/>
            <w:tcBorders>
              <w:top w:val="single" w:color="auto" w:sz="4" w:space="0"/>
              <w:left w:val="nil"/>
              <w:bottom w:val="single" w:color="auto" w:sz="4" w:space="0"/>
              <w:right w:val="single" w:color="auto" w:sz="4" w:space="0"/>
            </w:tcBorders>
            <w:noWrap/>
            <w:vAlign w:val="center"/>
          </w:tcPr>
          <w:p>
            <w:pPr>
              <w:widowControl w:val="0"/>
              <w:spacing w:line="360" w:lineRule="exact"/>
              <w:jc w:val="center"/>
              <w:rPr>
                <w:rFonts w:ascii="宋体" w:hAnsi="宋体"/>
                <w:color w:val="auto"/>
                <w:kern w:val="2"/>
                <w:szCs w:val="21"/>
              </w:rPr>
            </w:pPr>
            <w:r>
              <w:rPr>
                <w:rFonts w:hint="eastAsia" w:ascii="宋体" w:hAnsi="宋体"/>
                <w:color w:val="auto"/>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318" w:type="dxa"/>
            <w:tcBorders>
              <w:top w:val="single" w:color="auto" w:sz="4" w:space="0"/>
              <w:left w:val="single" w:color="auto" w:sz="4" w:space="0"/>
              <w:bottom w:val="single" w:color="auto" w:sz="4" w:space="0"/>
              <w:right w:val="single" w:color="auto" w:sz="4" w:space="0"/>
            </w:tcBorders>
            <w:noWrap/>
            <w:vAlign w:val="center"/>
          </w:tcPr>
          <w:p>
            <w:pPr>
              <w:widowControl w:val="0"/>
              <w:spacing w:line="360" w:lineRule="exact"/>
              <w:jc w:val="center"/>
              <w:rPr>
                <w:rFonts w:ascii="宋体" w:hAnsi="宋体"/>
                <w:color w:val="auto"/>
                <w:kern w:val="2"/>
                <w:szCs w:val="21"/>
              </w:rPr>
            </w:pPr>
            <w:r>
              <w:rPr>
                <w:rFonts w:hint="eastAsia" w:ascii="宋体" w:hAnsi="宋体"/>
                <w:color w:val="auto"/>
              </w:rPr>
              <w:t>安检员</w:t>
            </w:r>
          </w:p>
        </w:tc>
        <w:tc>
          <w:tcPr>
            <w:tcW w:w="4610" w:type="dxa"/>
            <w:tcBorders>
              <w:top w:val="single" w:color="auto" w:sz="4" w:space="0"/>
              <w:left w:val="nil"/>
              <w:bottom w:val="single" w:color="auto" w:sz="4" w:space="0"/>
              <w:right w:val="single" w:color="auto" w:sz="4" w:space="0"/>
            </w:tcBorders>
            <w:noWrap/>
            <w:vAlign w:val="center"/>
          </w:tcPr>
          <w:p>
            <w:pPr>
              <w:widowControl w:val="0"/>
              <w:spacing w:line="400" w:lineRule="exact"/>
              <w:jc w:val="center"/>
              <w:rPr>
                <w:rFonts w:ascii="宋体" w:hAnsi="宋体"/>
                <w:color w:val="auto"/>
                <w:kern w:val="2"/>
                <w:szCs w:val="21"/>
              </w:rPr>
            </w:pPr>
            <w:r>
              <w:rPr>
                <w:rFonts w:hint="eastAsia" w:ascii="宋体" w:hAnsi="宋体"/>
                <w:color w:val="auto"/>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318" w:type="dxa"/>
            <w:tcBorders>
              <w:top w:val="single" w:color="auto" w:sz="4" w:space="0"/>
              <w:left w:val="single" w:color="auto" w:sz="4" w:space="0"/>
              <w:bottom w:val="single" w:color="auto" w:sz="4" w:space="0"/>
              <w:right w:val="single" w:color="auto" w:sz="4" w:space="0"/>
            </w:tcBorders>
            <w:noWrap/>
            <w:vAlign w:val="center"/>
          </w:tcPr>
          <w:p>
            <w:pPr>
              <w:widowControl w:val="0"/>
              <w:spacing w:line="360" w:lineRule="exact"/>
              <w:jc w:val="center"/>
              <w:rPr>
                <w:rFonts w:ascii="宋体" w:hAnsi="宋体"/>
                <w:color w:val="auto"/>
                <w:kern w:val="2"/>
                <w:szCs w:val="21"/>
              </w:rPr>
            </w:pPr>
            <w:r>
              <w:rPr>
                <w:rFonts w:hint="eastAsia" w:ascii="宋体" w:hAnsi="宋体"/>
                <w:color w:val="auto"/>
              </w:rPr>
              <w:t>院机关保安员</w:t>
            </w:r>
          </w:p>
        </w:tc>
        <w:tc>
          <w:tcPr>
            <w:tcW w:w="4610" w:type="dxa"/>
            <w:tcBorders>
              <w:top w:val="single" w:color="auto" w:sz="4" w:space="0"/>
              <w:left w:val="nil"/>
              <w:bottom w:val="single" w:color="auto" w:sz="4" w:space="0"/>
              <w:right w:val="single" w:color="auto" w:sz="4" w:space="0"/>
            </w:tcBorders>
            <w:noWrap/>
            <w:vAlign w:val="center"/>
          </w:tcPr>
          <w:p>
            <w:pPr>
              <w:widowControl w:val="0"/>
              <w:spacing w:line="400" w:lineRule="exact"/>
              <w:jc w:val="center"/>
              <w:rPr>
                <w:rFonts w:ascii="宋体" w:hAnsi="宋体"/>
                <w:color w:val="auto"/>
                <w:kern w:val="2"/>
                <w:szCs w:val="21"/>
              </w:rPr>
            </w:pPr>
            <w:r>
              <w:rPr>
                <w:rFonts w:hint="eastAsia" w:ascii="宋体" w:hAnsi="宋体"/>
                <w:color w:val="auto"/>
              </w:rPr>
              <w:t>≥3004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318" w:type="dxa"/>
            <w:tcBorders>
              <w:top w:val="single" w:color="auto" w:sz="4" w:space="0"/>
              <w:left w:val="single" w:color="auto" w:sz="4" w:space="0"/>
              <w:bottom w:val="single" w:color="auto" w:sz="4" w:space="0"/>
              <w:right w:val="single" w:color="auto" w:sz="4" w:space="0"/>
            </w:tcBorders>
            <w:noWrap/>
            <w:vAlign w:val="center"/>
          </w:tcPr>
          <w:p>
            <w:pPr>
              <w:widowControl w:val="0"/>
              <w:spacing w:line="360" w:lineRule="exact"/>
              <w:jc w:val="center"/>
              <w:rPr>
                <w:rFonts w:ascii="宋体" w:hAnsi="宋体"/>
                <w:color w:val="auto"/>
                <w:kern w:val="2"/>
                <w:szCs w:val="21"/>
              </w:rPr>
            </w:pPr>
            <w:r>
              <w:rPr>
                <w:rFonts w:hint="eastAsia" w:ascii="宋体" w:hAnsi="宋体"/>
                <w:color w:val="auto"/>
              </w:rPr>
              <w:t>法庭保安组长</w:t>
            </w:r>
          </w:p>
        </w:tc>
        <w:tc>
          <w:tcPr>
            <w:tcW w:w="4610" w:type="dxa"/>
            <w:tcBorders>
              <w:top w:val="single" w:color="auto" w:sz="4" w:space="0"/>
              <w:left w:val="nil"/>
              <w:bottom w:val="single" w:color="auto" w:sz="4" w:space="0"/>
              <w:right w:val="single" w:color="auto" w:sz="4" w:space="0"/>
            </w:tcBorders>
            <w:noWrap/>
            <w:vAlign w:val="center"/>
          </w:tcPr>
          <w:p>
            <w:pPr>
              <w:widowControl w:val="0"/>
              <w:spacing w:line="360" w:lineRule="exact"/>
              <w:jc w:val="center"/>
              <w:rPr>
                <w:rFonts w:ascii="宋体" w:hAnsi="宋体"/>
                <w:color w:val="auto"/>
                <w:kern w:val="2"/>
                <w:szCs w:val="21"/>
              </w:rPr>
            </w:pPr>
            <w:r>
              <w:rPr>
                <w:rFonts w:hint="eastAsia" w:ascii="宋体" w:hAnsi="宋体"/>
                <w:color w:val="auto"/>
              </w:rPr>
              <w:t>≥2904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318" w:type="dxa"/>
            <w:tcBorders>
              <w:top w:val="single" w:color="auto" w:sz="4" w:space="0"/>
              <w:left w:val="single" w:color="auto" w:sz="4" w:space="0"/>
              <w:bottom w:val="single" w:color="auto" w:sz="4" w:space="0"/>
              <w:right w:val="single" w:color="auto" w:sz="4" w:space="0"/>
            </w:tcBorders>
            <w:noWrap/>
            <w:vAlign w:val="center"/>
          </w:tcPr>
          <w:p>
            <w:pPr>
              <w:widowControl w:val="0"/>
              <w:spacing w:line="360" w:lineRule="exact"/>
              <w:jc w:val="center"/>
              <w:rPr>
                <w:rFonts w:ascii="宋体" w:hAnsi="宋体"/>
                <w:color w:val="auto"/>
                <w:kern w:val="2"/>
                <w:szCs w:val="21"/>
              </w:rPr>
            </w:pPr>
            <w:r>
              <w:rPr>
                <w:rFonts w:hint="eastAsia" w:ascii="宋体" w:hAnsi="宋体"/>
                <w:color w:val="auto"/>
              </w:rPr>
              <w:t>法庭保安员</w:t>
            </w:r>
          </w:p>
        </w:tc>
        <w:tc>
          <w:tcPr>
            <w:tcW w:w="4610" w:type="dxa"/>
            <w:tcBorders>
              <w:top w:val="single" w:color="auto" w:sz="4" w:space="0"/>
              <w:left w:val="nil"/>
              <w:bottom w:val="single" w:color="auto" w:sz="4" w:space="0"/>
              <w:right w:val="single" w:color="auto" w:sz="4" w:space="0"/>
            </w:tcBorders>
            <w:noWrap/>
            <w:vAlign w:val="center"/>
          </w:tcPr>
          <w:p>
            <w:pPr>
              <w:widowControl w:val="0"/>
              <w:spacing w:line="360" w:lineRule="exact"/>
              <w:jc w:val="center"/>
              <w:rPr>
                <w:rFonts w:ascii="宋体" w:hAnsi="宋体"/>
                <w:color w:val="auto"/>
                <w:kern w:val="2"/>
                <w:szCs w:val="21"/>
              </w:rPr>
            </w:pPr>
            <w:r>
              <w:rPr>
                <w:rFonts w:hint="eastAsia" w:ascii="宋体" w:hAnsi="宋体"/>
                <w:color w:val="auto"/>
              </w:rPr>
              <w:t>≥2804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318" w:type="dxa"/>
            <w:tcBorders>
              <w:top w:val="single" w:color="auto" w:sz="4" w:space="0"/>
              <w:left w:val="single" w:color="auto" w:sz="4" w:space="0"/>
              <w:bottom w:val="single" w:color="auto" w:sz="4" w:space="0"/>
              <w:right w:val="single" w:color="auto" w:sz="4" w:space="0"/>
            </w:tcBorders>
            <w:noWrap/>
            <w:vAlign w:val="center"/>
          </w:tcPr>
          <w:p>
            <w:pPr>
              <w:widowControl w:val="0"/>
              <w:spacing w:line="360" w:lineRule="exact"/>
              <w:jc w:val="center"/>
              <w:rPr>
                <w:rFonts w:ascii="宋体" w:hAnsi="宋体"/>
                <w:color w:val="auto"/>
                <w:kern w:val="2"/>
                <w:szCs w:val="21"/>
              </w:rPr>
            </w:pPr>
          </w:p>
        </w:tc>
        <w:tc>
          <w:tcPr>
            <w:tcW w:w="4610" w:type="dxa"/>
            <w:tcBorders>
              <w:top w:val="single" w:color="auto" w:sz="4" w:space="0"/>
              <w:left w:val="nil"/>
              <w:bottom w:val="single" w:color="auto" w:sz="4" w:space="0"/>
              <w:right w:val="single" w:color="auto" w:sz="4" w:space="0"/>
            </w:tcBorders>
            <w:noWrap/>
            <w:vAlign w:val="center"/>
          </w:tcPr>
          <w:p>
            <w:pPr>
              <w:widowControl w:val="0"/>
              <w:spacing w:line="360" w:lineRule="exact"/>
              <w:jc w:val="center"/>
              <w:rPr>
                <w:rFonts w:ascii="宋体" w:hAnsi="宋体"/>
                <w:color w:val="auto"/>
                <w:kern w:val="2"/>
                <w:szCs w:val="21"/>
              </w:rPr>
            </w:pPr>
            <w:r>
              <w:rPr>
                <w:rFonts w:hint="eastAsia" w:ascii="宋体" w:hAnsi="宋体"/>
                <w:color w:val="auto"/>
              </w:rPr>
              <w:t>夜班基本工资(岗/月)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318" w:type="dxa"/>
            <w:tcBorders>
              <w:top w:val="single" w:color="auto" w:sz="4" w:space="0"/>
              <w:left w:val="single" w:color="auto" w:sz="4" w:space="0"/>
              <w:bottom w:val="single" w:color="auto" w:sz="4" w:space="0"/>
              <w:right w:val="single" w:color="auto" w:sz="4" w:space="0"/>
            </w:tcBorders>
            <w:noWrap/>
            <w:vAlign w:val="center"/>
          </w:tcPr>
          <w:p>
            <w:pPr>
              <w:widowControl w:val="0"/>
              <w:spacing w:line="360" w:lineRule="exact"/>
              <w:jc w:val="center"/>
              <w:rPr>
                <w:rFonts w:ascii="宋体" w:hAnsi="宋体"/>
                <w:kern w:val="2"/>
                <w:szCs w:val="21"/>
              </w:rPr>
            </w:pPr>
            <w:r>
              <w:rPr>
                <w:rFonts w:hint="eastAsia" w:ascii="宋体" w:hAnsi="宋体"/>
              </w:rPr>
              <w:t>院机关</w:t>
            </w:r>
          </w:p>
        </w:tc>
        <w:tc>
          <w:tcPr>
            <w:tcW w:w="4610" w:type="dxa"/>
            <w:tcBorders>
              <w:top w:val="single" w:color="auto" w:sz="4" w:space="0"/>
              <w:left w:val="nil"/>
              <w:bottom w:val="single" w:color="auto" w:sz="4" w:space="0"/>
              <w:right w:val="single" w:color="auto" w:sz="4" w:space="0"/>
            </w:tcBorders>
            <w:noWrap/>
            <w:vAlign w:val="center"/>
          </w:tcPr>
          <w:p>
            <w:pPr>
              <w:widowControl w:val="0"/>
              <w:spacing w:line="360" w:lineRule="exact"/>
              <w:jc w:val="center"/>
              <w:rPr>
                <w:rFonts w:ascii="宋体" w:hAnsi="宋体"/>
                <w:kern w:val="2"/>
                <w:szCs w:val="21"/>
              </w:rPr>
            </w:pPr>
            <w:r>
              <w:rPr>
                <w:rFonts w:hint="eastAsia" w:ascii="宋体" w:hAnsi="宋体"/>
              </w:rPr>
              <w:t>≥2854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318" w:type="dxa"/>
            <w:tcBorders>
              <w:top w:val="single" w:color="auto" w:sz="4" w:space="0"/>
              <w:left w:val="single" w:color="auto" w:sz="4" w:space="0"/>
              <w:bottom w:val="single" w:color="auto" w:sz="4" w:space="0"/>
              <w:right w:val="single" w:color="auto" w:sz="4" w:space="0"/>
            </w:tcBorders>
            <w:noWrap/>
            <w:vAlign w:val="center"/>
          </w:tcPr>
          <w:p>
            <w:pPr>
              <w:widowControl w:val="0"/>
              <w:spacing w:line="360" w:lineRule="exact"/>
              <w:jc w:val="center"/>
              <w:rPr>
                <w:rFonts w:ascii="宋体" w:hAnsi="宋体"/>
                <w:kern w:val="2"/>
                <w:szCs w:val="21"/>
              </w:rPr>
            </w:pPr>
            <w:r>
              <w:rPr>
                <w:rFonts w:hint="eastAsia" w:ascii="宋体" w:hAnsi="宋体"/>
              </w:rPr>
              <w:t>法庭</w:t>
            </w:r>
          </w:p>
        </w:tc>
        <w:tc>
          <w:tcPr>
            <w:tcW w:w="4610" w:type="dxa"/>
            <w:tcBorders>
              <w:top w:val="single" w:color="auto" w:sz="4" w:space="0"/>
              <w:left w:val="nil"/>
              <w:bottom w:val="single" w:color="auto" w:sz="4" w:space="0"/>
              <w:right w:val="single" w:color="auto" w:sz="4" w:space="0"/>
            </w:tcBorders>
            <w:noWrap/>
            <w:vAlign w:val="center"/>
          </w:tcPr>
          <w:p>
            <w:pPr>
              <w:widowControl w:val="0"/>
              <w:spacing w:line="360" w:lineRule="exact"/>
              <w:jc w:val="center"/>
              <w:rPr>
                <w:rFonts w:ascii="宋体" w:hAnsi="宋体"/>
                <w:kern w:val="2"/>
                <w:szCs w:val="21"/>
              </w:rPr>
            </w:pPr>
            <w:r>
              <w:rPr>
                <w:rFonts w:hint="eastAsia" w:ascii="宋体" w:hAnsi="宋体"/>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2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360" w:lineRule="exact"/>
              <w:jc w:val="both"/>
              <w:rPr>
                <w:rFonts w:ascii="宋体" w:hAnsi="宋体" w:cs="Arial Unicode MS"/>
                <w:szCs w:val="21"/>
              </w:rPr>
            </w:pPr>
            <w:r>
              <w:rPr>
                <w:rFonts w:hint="eastAsia" w:ascii="宋体" w:hAnsi="宋体" w:cs="Arial Unicode MS"/>
                <w:szCs w:val="21"/>
              </w:rPr>
              <w:t>注：上述人员工资已包含工人工资、奖金、高温补贴、房补、劳保福利、社保、意外保险等，在服务期内如因政策性因素调整导致相关人员的工资、社保、高温补贴等出现变化的，该部分费用由中标供应商自行承担，采购人不予以调整该部分费用，各供应商在报价时须综合考虑风险）</w:t>
            </w:r>
          </w:p>
        </w:tc>
      </w:tr>
    </w:tbl>
    <w:p>
      <w:pPr>
        <w:spacing w:line="460" w:lineRule="atLeast"/>
        <w:rPr>
          <w:rFonts w:hint="eastAsia" w:ascii="宋体" w:hAnsi="宋体" w:cs="Arial"/>
          <w:b/>
          <w:szCs w:val="21"/>
        </w:rPr>
      </w:pPr>
    </w:p>
    <w:p>
      <w:pPr>
        <w:spacing w:line="460" w:lineRule="atLeast"/>
        <w:rPr>
          <w:rFonts w:hint="eastAsia" w:ascii="宋体"/>
          <w:b/>
          <w:bCs/>
          <w:szCs w:val="21"/>
        </w:rPr>
      </w:pPr>
      <w:r>
        <w:rPr>
          <w:rFonts w:hint="eastAsia" w:ascii="宋体"/>
          <w:b/>
          <w:bCs/>
          <w:szCs w:val="21"/>
        </w:rPr>
        <w:t>4、服务内容：</w:t>
      </w:r>
    </w:p>
    <w:p>
      <w:pPr>
        <w:spacing w:line="460" w:lineRule="atLeast"/>
        <w:ind w:firstLine="422" w:firstLineChars="200"/>
        <w:rPr>
          <w:rFonts w:hint="eastAsia" w:ascii="宋体"/>
          <w:bCs/>
          <w:color w:val="auto"/>
          <w:szCs w:val="21"/>
        </w:rPr>
      </w:pPr>
      <w:r>
        <w:rPr>
          <w:rFonts w:hint="eastAsia" w:ascii="宋体"/>
          <w:b/>
          <w:bCs/>
          <w:szCs w:val="21"/>
        </w:rPr>
        <w:t>4.1、</w:t>
      </w:r>
      <w:r>
        <w:rPr>
          <w:rFonts w:hint="eastAsia" w:ascii="宋体"/>
          <w:bCs/>
          <w:szCs w:val="21"/>
        </w:rPr>
        <w:t>执勤区域、时间和主要</w:t>
      </w:r>
      <w:r>
        <w:rPr>
          <w:rFonts w:hint="eastAsia" w:ascii="宋体"/>
          <w:bCs/>
          <w:color w:val="auto"/>
          <w:szCs w:val="21"/>
        </w:rPr>
        <w:t>任务：详见《</w:t>
      </w:r>
      <w:r>
        <w:rPr>
          <w:rFonts w:hint="eastAsia" w:ascii="宋体" w:hAnsi="宋体"/>
          <w:b/>
          <w:color w:val="auto"/>
          <w:szCs w:val="21"/>
        </w:rPr>
        <w:t>瑞安法院安保服务岗位安排情况</w:t>
      </w:r>
      <w:r>
        <w:rPr>
          <w:rFonts w:hint="eastAsia" w:ascii="宋体" w:hAnsi="宋体"/>
          <w:b/>
          <w:color w:val="auto"/>
          <w:szCs w:val="21"/>
          <w:lang w:val="en-US" w:eastAsia="zh-CN"/>
        </w:rPr>
        <w:t>表</w:t>
      </w:r>
      <w:r>
        <w:rPr>
          <w:rFonts w:hint="eastAsia" w:ascii="宋体"/>
          <w:bCs/>
          <w:color w:val="auto"/>
          <w:szCs w:val="21"/>
        </w:rPr>
        <w:t>》</w:t>
      </w:r>
    </w:p>
    <w:p>
      <w:pPr>
        <w:spacing w:line="460" w:lineRule="atLeast"/>
        <w:ind w:firstLine="422" w:firstLineChars="200"/>
        <w:rPr>
          <w:rFonts w:hint="eastAsia" w:ascii="宋体"/>
          <w:bCs/>
          <w:szCs w:val="21"/>
        </w:rPr>
      </w:pPr>
      <w:r>
        <w:rPr>
          <w:rFonts w:hint="eastAsia" w:ascii="宋体"/>
          <w:b/>
          <w:bCs/>
          <w:szCs w:val="21"/>
        </w:rPr>
        <w:t>4.2、</w:t>
      </w:r>
      <w:r>
        <w:rPr>
          <w:rFonts w:hint="eastAsia" w:ascii="宋体"/>
          <w:bCs/>
          <w:szCs w:val="21"/>
        </w:rPr>
        <w:t>**值班监实、门卫管理、安全检查、审判区域秩序维护等岗点依据相关制度对进入法院机关大院的办公区域、审判区域及执行局、诉讼服务中心、塘下法庭、马屿法庭、陶山法庭、飞云法庭和飞云看守所审判庭且需要进行安全检查的人员进行安全检查，防止不得进入审判和办公区域的人员进入上述区域，防止管制物品、限制物品、易燃易爆物品、强腐蚀性物品等危险物品进入上述场所，禁止外来车辆入内（特殊情况除外），禁止无关车辆在法院机关大院及审判服务中心门口停放。</w:t>
      </w:r>
    </w:p>
    <w:p>
      <w:pPr>
        <w:spacing w:line="460" w:lineRule="atLeast"/>
        <w:ind w:firstLine="422" w:firstLineChars="200"/>
        <w:rPr>
          <w:rFonts w:hint="eastAsia" w:ascii="宋体"/>
          <w:bCs/>
          <w:szCs w:val="21"/>
        </w:rPr>
      </w:pPr>
      <w:r>
        <w:rPr>
          <w:rFonts w:hint="eastAsia" w:ascii="宋体"/>
          <w:b/>
          <w:bCs/>
          <w:szCs w:val="21"/>
        </w:rPr>
        <w:t>4.3、</w:t>
      </w:r>
      <w:r>
        <w:rPr>
          <w:rFonts w:hint="eastAsia" w:ascii="宋体"/>
          <w:bCs/>
          <w:szCs w:val="21"/>
        </w:rPr>
        <w:t>进入法院上述场所且需进行安全检查的人员包括：案件的当事人、家属及其其周围人员；刑事案件的被害人及其周围人员；进入法院的其他旁听人员；其他进入法院的人员。</w:t>
      </w:r>
    </w:p>
    <w:p>
      <w:pPr>
        <w:spacing w:line="460" w:lineRule="atLeast"/>
        <w:ind w:firstLine="422" w:firstLineChars="200"/>
        <w:rPr>
          <w:rFonts w:hint="eastAsia" w:ascii="宋体"/>
          <w:bCs/>
          <w:szCs w:val="21"/>
        </w:rPr>
      </w:pPr>
      <w:r>
        <w:rPr>
          <w:rFonts w:hint="eastAsia" w:ascii="宋体"/>
          <w:b/>
          <w:bCs/>
          <w:szCs w:val="21"/>
        </w:rPr>
        <w:t>4.4、</w:t>
      </w:r>
      <w:r>
        <w:rPr>
          <w:rFonts w:hint="eastAsia" w:ascii="宋体"/>
          <w:bCs/>
          <w:szCs w:val="21"/>
        </w:rPr>
        <w:t>所有岗点保安员要按规定着装，系武装带且携带批准使用的防护用具。根据需要携带对讲机。</w:t>
      </w:r>
    </w:p>
    <w:p>
      <w:pPr>
        <w:spacing w:line="460" w:lineRule="atLeast"/>
        <w:ind w:firstLine="422" w:firstLineChars="200"/>
        <w:rPr>
          <w:rFonts w:hint="eastAsia" w:ascii="宋体"/>
          <w:bCs/>
          <w:szCs w:val="21"/>
        </w:rPr>
      </w:pPr>
      <w:r>
        <w:rPr>
          <w:rFonts w:hint="eastAsia" w:ascii="宋体"/>
          <w:b/>
          <w:bCs/>
          <w:szCs w:val="21"/>
        </w:rPr>
        <w:t>4.5、</w:t>
      </w:r>
      <w:r>
        <w:rPr>
          <w:rFonts w:hint="eastAsia" w:ascii="宋体"/>
          <w:bCs/>
          <w:szCs w:val="21"/>
        </w:rPr>
        <w:t>安全检查的流程：对受检者的证件进行查验和登记；对受检者进行人身安全检查（安全门、手持金属探测器检查）；对随身携带物品的安全检查（X光机进行图像识别、手工开包检查）。</w:t>
      </w:r>
    </w:p>
    <w:p>
      <w:pPr>
        <w:spacing w:line="460" w:lineRule="atLeast"/>
        <w:ind w:firstLine="422" w:firstLineChars="200"/>
        <w:rPr>
          <w:rFonts w:hint="eastAsia" w:ascii="宋体"/>
          <w:bCs/>
          <w:szCs w:val="21"/>
        </w:rPr>
      </w:pPr>
      <w:r>
        <w:rPr>
          <w:rFonts w:hint="eastAsia" w:ascii="宋体"/>
          <w:b/>
          <w:bCs/>
          <w:szCs w:val="21"/>
        </w:rPr>
        <w:t>4.6、</w:t>
      </w:r>
      <w:r>
        <w:rPr>
          <w:rFonts w:hint="eastAsia" w:ascii="宋体"/>
          <w:bCs/>
          <w:szCs w:val="21"/>
        </w:rPr>
        <w:t>执勤巡逻：每日不定时地对法院机关大院的办公室区域、审判区域及诉讼服务中心、执行局、塘下法庭、马屿法庭、陶山法庭、飞云法庭和飞云看守所审判庭的各个角落进行巡逻、排查及时发现并排除安全隐患，堵塞安全漏洞。巡逻岗北邮巡逻勤务登记本。</w:t>
      </w:r>
    </w:p>
    <w:p>
      <w:pPr>
        <w:spacing w:line="460" w:lineRule="atLeast"/>
        <w:ind w:firstLine="422" w:firstLineChars="200"/>
        <w:rPr>
          <w:rFonts w:hint="eastAsia" w:ascii="宋体"/>
          <w:bCs/>
          <w:szCs w:val="21"/>
        </w:rPr>
      </w:pPr>
      <w:r>
        <w:rPr>
          <w:rFonts w:hint="eastAsia" w:ascii="宋体"/>
          <w:b/>
          <w:bCs/>
          <w:szCs w:val="21"/>
        </w:rPr>
        <w:t>4.7、</w:t>
      </w:r>
      <w:r>
        <w:rPr>
          <w:rFonts w:hint="eastAsia" w:ascii="宋体"/>
          <w:bCs/>
          <w:szCs w:val="21"/>
        </w:rPr>
        <w:t>法院机关大院的车辆管理：引导法院机关大院内工作人员的私车在停车位内进行有序停放。禁止非公车和非工作人员车辆私车进入大院内或堵塞出入通道。</w:t>
      </w:r>
    </w:p>
    <w:p>
      <w:pPr>
        <w:spacing w:line="460" w:lineRule="atLeast"/>
        <w:ind w:firstLine="422" w:firstLineChars="200"/>
        <w:rPr>
          <w:rFonts w:hint="eastAsia" w:ascii="宋体"/>
          <w:bCs/>
          <w:szCs w:val="21"/>
        </w:rPr>
      </w:pPr>
      <w:r>
        <w:rPr>
          <w:rFonts w:hint="eastAsia" w:ascii="宋体"/>
          <w:b/>
          <w:bCs/>
          <w:szCs w:val="21"/>
        </w:rPr>
        <w:t>4.8、</w:t>
      </w:r>
      <w:r>
        <w:rPr>
          <w:rFonts w:hint="eastAsia" w:ascii="宋体"/>
          <w:bCs/>
          <w:szCs w:val="21"/>
        </w:rPr>
        <w:t>夜间值班：禁止无关人员、车辆进入法院机关大院的办公区域、审判区域及诉讼服务中心、执行局、塘下法庭、马屿法庭、陶山法庭、飞云法庭内；不定时的对上述场所各个角落及周边进行巡逻，及时发现并排除隐患。</w:t>
      </w:r>
    </w:p>
    <w:p>
      <w:pPr>
        <w:spacing w:line="460" w:lineRule="atLeast"/>
        <w:ind w:firstLine="422" w:firstLineChars="200"/>
        <w:rPr>
          <w:rFonts w:hint="eastAsia" w:ascii="宋体"/>
          <w:bCs/>
          <w:szCs w:val="21"/>
        </w:rPr>
      </w:pPr>
      <w:r>
        <w:rPr>
          <w:rFonts w:hint="eastAsia" w:ascii="宋体"/>
          <w:b/>
          <w:bCs/>
          <w:szCs w:val="21"/>
        </w:rPr>
        <w:t>4.9、</w:t>
      </w:r>
      <w:r>
        <w:rPr>
          <w:rFonts w:hint="eastAsia" w:ascii="宋体"/>
          <w:bCs/>
          <w:szCs w:val="21"/>
        </w:rPr>
        <w:t>审判区秩序维护：</w:t>
      </w:r>
      <w:r>
        <w:rPr>
          <w:rFonts w:ascii="宋体"/>
          <w:bCs/>
          <w:szCs w:val="21"/>
        </w:rPr>
        <w:t>对法院机关大院的办公区域、审判区域</w:t>
      </w:r>
      <w:r>
        <w:rPr>
          <w:rFonts w:hint="eastAsia" w:ascii="宋体"/>
          <w:bCs/>
          <w:szCs w:val="21"/>
        </w:rPr>
        <w:t>、</w:t>
      </w:r>
      <w:r>
        <w:rPr>
          <w:rFonts w:ascii="宋体"/>
          <w:bCs/>
          <w:szCs w:val="21"/>
        </w:rPr>
        <w:t>及</w:t>
      </w:r>
      <w:r>
        <w:rPr>
          <w:rFonts w:hint="eastAsia" w:ascii="宋体"/>
          <w:bCs/>
          <w:szCs w:val="21"/>
        </w:rPr>
        <w:t>诉讼服务中心、执行局</w:t>
      </w:r>
      <w:r>
        <w:rPr>
          <w:rFonts w:ascii="宋体"/>
          <w:bCs/>
          <w:szCs w:val="21"/>
        </w:rPr>
        <w:t>、</w:t>
      </w:r>
      <w:r>
        <w:rPr>
          <w:rFonts w:hint="eastAsia" w:ascii="宋体"/>
          <w:bCs/>
          <w:szCs w:val="21"/>
        </w:rPr>
        <w:t>塘下法庭、马屿法庭、陶山法庭和飞云法庭、飞云看守所审判庭</w:t>
      </w:r>
      <w:r>
        <w:rPr>
          <w:rFonts w:ascii="宋体"/>
          <w:bCs/>
          <w:szCs w:val="21"/>
        </w:rPr>
        <w:t>或者周边发生的口角、斗殴等纠纷及时进行劝解，并向有关领导报告</w:t>
      </w:r>
      <w:r>
        <w:rPr>
          <w:rFonts w:hint="eastAsia" w:ascii="宋体"/>
          <w:bCs/>
          <w:szCs w:val="21"/>
        </w:rPr>
        <w:t>。</w:t>
      </w:r>
    </w:p>
    <w:p>
      <w:pPr>
        <w:spacing w:line="460" w:lineRule="atLeast"/>
        <w:ind w:firstLine="422" w:firstLineChars="200"/>
        <w:rPr>
          <w:rFonts w:hint="eastAsia" w:ascii="宋体"/>
          <w:bCs/>
          <w:szCs w:val="21"/>
        </w:rPr>
      </w:pPr>
      <w:r>
        <w:rPr>
          <w:rFonts w:hint="eastAsia" w:ascii="宋体"/>
          <w:b/>
          <w:bCs/>
          <w:szCs w:val="21"/>
        </w:rPr>
        <w:t>4.10、</w:t>
      </w:r>
      <w:r>
        <w:rPr>
          <w:rFonts w:hint="eastAsia" w:ascii="宋体"/>
          <w:bCs/>
          <w:szCs w:val="21"/>
        </w:rPr>
        <w:t>如在法院机关大院的办公区域、审判区域及诉讼服务中心、执行局、塘下法庭、马屿法庭、陶山法庭、飞云法庭和飞云看守所审判庭内发生刑事案件或者灾害、事故的要立即保护现场，并及时向有关领导或者公安机关报告。</w:t>
      </w:r>
    </w:p>
    <w:p>
      <w:pPr>
        <w:spacing w:line="460" w:lineRule="atLeast"/>
        <w:ind w:firstLine="422" w:firstLineChars="200"/>
        <w:rPr>
          <w:rFonts w:hint="eastAsia" w:ascii="宋体"/>
          <w:bCs/>
          <w:szCs w:val="21"/>
        </w:rPr>
      </w:pPr>
      <w:r>
        <w:rPr>
          <w:rFonts w:hint="eastAsia" w:ascii="宋体"/>
          <w:b/>
          <w:bCs/>
          <w:szCs w:val="21"/>
        </w:rPr>
        <w:t>4.11、</w:t>
      </w:r>
      <w:r>
        <w:rPr>
          <w:rFonts w:hint="eastAsia" w:ascii="宋体"/>
          <w:bCs/>
          <w:szCs w:val="21"/>
        </w:rPr>
        <w:t>做好防火、防盗、防破坏、防自然灾害等工作。</w:t>
      </w:r>
    </w:p>
    <w:p>
      <w:pPr>
        <w:spacing w:line="460" w:lineRule="atLeast"/>
        <w:ind w:firstLine="422" w:firstLineChars="200"/>
        <w:rPr>
          <w:rFonts w:hint="eastAsia" w:ascii="宋体"/>
          <w:bCs/>
          <w:szCs w:val="21"/>
        </w:rPr>
      </w:pPr>
      <w:r>
        <w:rPr>
          <w:rFonts w:hint="eastAsia" w:ascii="宋体"/>
          <w:b/>
          <w:bCs/>
          <w:szCs w:val="21"/>
        </w:rPr>
        <w:t>4.12、</w:t>
      </w:r>
      <w:r>
        <w:rPr>
          <w:rFonts w:hint="eastAsia" w:ascii="宋体"/>
          <w:bCs/>
          <w:szCs w:val="21"/>
        </w:rPr>
        <w:t>采购人交办的与安全防范有关的其它任务。</w:t>
      </w:r>
    </w:p>
    <w:p>
      <w:pPr>
        <w:spacing w:line="460" w:lineRule="atLeast"/>
        <w:rPr>
          <w:rFonts w:hint="eastAsia" w:ascii="宋体"/>
          <w:b/>
          <w:bCs/>
          <w:szCs w:val="21"/>
        </w:rPr>
      </w:pPr>
      <w:r>
        <w:rPr>
          <w:rFonts w:hint="eastAsia" w:ascii="宋体"/>
          <w:b/>
          <w:bCs/>
          <w:szCs w:val="21"/>
        </w:rPr>
        <w:t>5、服务期限与违约责任</w:t>
      </w:r>
    </w:p>
    <w:p>
      <w:pPr>
        <w:spacing w:line="460" w:lineRule="atLeast"/>
        <w:ind w:firstLine="205" w:firstLineChars="98"/>
        <w:rPr>
          <w:rFonts w:hint="eastAsia" w:ascii="宋体"/>
          <w:b/>
          <w:bCs/>
          <w:szCs w:val="21"/>
        </w:rPr>
      </w:pPr>
      <w:r>
        <w:rPr>
          <w:rFonts w:hint="eastAsia" w:ascii="宋体"/>
          <w:bCs/>
          <w:szCs w:val="21"/>
        </w:rPr>
        <w:t xml:space="preserve"> </w:t>
      </w:r>
      <w:r>
        <w:rPr>
          <w:rFonts w:hint="eastAsia" w:ascii="宋体"/>
          <w:b/>
          <w:bCs/>
          <w:szCs w:val="21"/>
        </w:rPr>
        <w:t>5.1服务期限</w:t>
      </w:r>
    </w:p>
    <w:p>
      <w:pPr>
        <w:spacing w:line="460" w:lineRule="atLeast"/>
        <w:ind w:firstLine="413" w:firstLineChars="197"/>
        <w:rPr>
          <w:rFonts w:ascii="宋体"/>
          <w:b/>
          <w:bCs/>
          <w:szCs w:val="21"/>
        </w:rPr>
      </w:pPr>
      <w:r>
        <w:rPr>
          <w:rFonts w:hint="eastAsia" w:ascii="宋体"/>
          <w:bCs/>
          <w:szCs w:val="21"/>
        </w:rPr>
        <w:t>本次采购服务期1+1+1年。如中标单位供应商未有违反合同的行为发生，双方合作愉快，采购管理部门同意的前提下，1年承包期满后，可续签下一年的合同；最多可以续签两年。</w:t>
      </w:r>
    </w:p>
    <w:p>
      <w:pPr>
        <w:spacing w:line="460" w:lineRule="atLeast"/>
        <w:ind w:firstLine="102" w:firstLineChars="49"/>
        <w:rPr>
          <w:rFonts w:hint="eastAsia" w:ascii="宋体"/>
          <w:bCs/>
          <w:szCs w:val="21"/>
        </w:rPr>
      </w:pPr>
      <w:r>
        <w:rPr>
          <w:rFonts w:hint="eastAsia" w:ascii="宋体"/>
          <w:bCs/>
          <w:szCs w:val="21"/>
        </w:rPr>
        <w:t xml:space="preserve">  </w:t>
      </w:r>
      <w:r>
        <w:rPr>
          <w:rFonts w:hint="eastAsia" w:ascii="宋体"/>
          <w:b/>
          <w:bCs/>
          <w:szCs w:val="21"/>
        </w:rPr>
        <w:t>5.2违约责任</w:t>
      </w:r>
    </w:p>
    <w:p>
      <w:pPr>
        <w:spacing w:line="460" w:lineRule="atLeast"/>
        <w:ind w:firstLine="102" w:firstLineChars="49"/>
        <w:rPr>
          <w:rFonts w:hint="eastAsia" w:ascii="宋体"/>
          <w:bCs/>
          <w:szCs w:val="21"/>
        </w:rPr>
      </w:pPr>
      <w:r>
        <w:rPr>
          <w:rFonts w:hint="eastAsia" w:ascii="宋体"/>
          <w:bCs/>
          <w:szCs w:val="21"/>
        </w:rPr>
        <w:t xml:space="preserve">  5.2.1、保安违法违纪，造成人身损害和财产损失的，保安公司依法应承担侵权赔偿责任。</w:t>
      </w:r>
    </w:p>
    <w:p>
      <w:pPr>
        <w:spacing w:line="460" w:lineRule="atLeast"/>
        <w:ind w:firstLine="102" w:firstLineChars="49"/>
        <w:rPr>
          <w:rFonts w:hint="eastAsia" w:ascii="宋体"/>
          <w:bCs/>
          <w:szCs w:val="21"/>
        </w:rPr>
      </w:pPr>
      <w:r>
        <w:rPr>
          <w:rFonts w:hint="eastAsia" w:ascii="宋体"/>
          <w:bCs/>
          <w:szCs w:val="21"/>
        </w:rPr>
        <w:t xml:space="preserve">  5.2.2、保安在岗期间行为构成违法违纪，不构成犯罪的，法院有权扣除5000元-10000元违约保证金。</w:t>
      </w:r>
    </w:p>
    <w:p>
      <w:pPr>
        <w:spacing w:line="460" w:lineRule="atLeast"/>
        <w:ind w:firstLine="102" w:firstLineChars="49"/>
        <w:rPr>
          <w:rFonts w:hint="eastAsia" w:ascii="宋体"/>
          <w:bCs/>
          <w:szCs w:val="21"/>
        </w:rPr>
      </w:pPr>
      <w:r>
        <w:rPr>
          <w:rFonts w:hint="eastAsia" w:ascii="宋体"/>
          <w:bCs/>
          <w:szCs w:val="21"/>
        </w:rPr>
        <w:t xml:space="preserve">  5.2.3、保安的行为构成犯罪的，法院有权扣除10000元-20000元违约保证金。保安在岗期间的行为构成犯罪的，法院有权扣除20000元-40000元违约保证金。</w:t>
      </w:r>
    </w:p>
    <w:p>
      <w:pPr>
        <w:spacing w:line="460" w:lineRule="atLeast"/>
        <w:rPr>
          <w:rFonts w:hint="eastAsia" w:ascii="宋体"/>
          <w:b/>
          <w:bCs/>
          <w:szCs w:val="21"/>
        </w:rPr>
      </w:pPr>
      <w:r>
        <w:rPr>
          <w:rFonts w:hint="eastAsia" w:ascii="宋体"/>
          <w:b/>
          <w:bCs/>
          <w:szCs w:val="21"/>
        </w:rPr>
        <w:t>6、安保岗点职责清单</w:t>
      </w:r>
    </w:p>
    <w:p>
      <w:pPr>
        <w:spacing w:line="460" w:lineRule="atLeast"/>
        <w:rPr>
          <w:rFonts w:hint="eastAsia" w:ascii="宋体"/>
          <w:b/>
          <w:bCs/>
          <w:szCs w:val="21"/>
        </w:rPr>
      </w:pPr>
      <w:r>
        <w:rPr>
          <w:rFonts w:hint="eastAsia" w:ascii="宋体"/>
          <w:b/>
          <w:bCs/>
          <w:szCs w:val="21"/>
        </w:rPr>
        <w:t>6.1、安检大厅安检员岗位职责</w:t>
      </w:r>
    </w:p>
    <w:p>
      <w:pPr>
        <w:spacing w:line="460" w:lineRule="atLeast"/>
        <w:ind w:firstLine="422" w:firstLineChars="200"/>
        <w:rPr>
          <w:rFonts w:hint="eastAsia" w:ascii="宋体"/>
          <w:bCs/>
          <w:szCs w:val="21"/>
        </w:rPr>
      </w:pPr>
      <w:r>
        <w:rPr>
          <w:rFonts w:hint="eastAsia" w:ascii="宋体"/>
          <w:b/>
          <w:bCs/>
          <w:szCs w:val="21"/>
        </w:rPr>
        <w:t>6.1.1、</w:t>
      </w:r>
      <w:r>
        <w:rPr>
          <w:rFonts w:hint="eastAsia" w:ascii="宋体"/>
          <w:bCs/>
          <w:szCs w:val="21"/>
        </w:rPr>
        <w:t xml:space="preserve">认真履行岗位职责，严格遵守工作纪律，不擅离职守，不做与工作无关的事情。  </w:t>
      </w:r>
    </w:p>
    <w:p>
      <w:pPr>
        <w:spacing w:line="460" w:lineRule="atLeast"/>
        <w:ind w:firstLine="422" w:firstLineChars="200"/>
        <w:rPr>
          <w:rFonts w:hint="eastAsia" w:ascii="宋体"/>
          <w:bCs/>
          <w:szCs w:val="21"/>
          <w:u w:val="single"/>
        </w:rPr>
      </w:pPr>
      <w:r>
        <w:rPr>
          <w:rFonts w:hint="eastAsia" w:ascii="宋体"/>
          <w:b/>
          <w:bCs/>
          <w:szCs w:val="21"/>
        </w:rPr>
        <w:t>6.1.2、</w:t>
      </w:r>
      <w:r>
        <w:rPr>
          <w:rFonts w:hint="eastAsia" w:ascii="宋体"/>
          <w:bCs/>
          <w:szCs w:val="21"/>
        </w:rPr>
        <w:t>按规定着装上岗，佩戴标示规范，规范使用文明用语，自觉维护人民法院形象。</w:t>
      </w:r>
    </w:p>
    <w:p>
      <w:pPr>
        <w:spacing w:line="460" w:lineRule="atLeast"/>
        <w:ind w:firstLine="422" w:firstLineChars="200"/>
        <w:rPr>
          <w:rFonts w:hint="eastAsia" w:ascii="宋体"/>
          <w:bCs/>
          <w:szCs w:val="21"/>
          <w:u w:val="single"/>
        </w:rPr>
      </w:pPr>
      <w:r>
        <w:rPr>
          <w:rFonts w:hint="eastAsia" w:ascii="宋体"/>
          <w:b/>
          <w:bCs/>
          <w:szCs w:val="21"/>
        </w:rPr>
        <w:t>6.1.3、</w:t>
      </w:r>
      <w:r>
        <w:rPr>
          <w:rFonts w:hint="eastAsia" w:ascii="宋体"/>
          <w:bCs/>
          <w:szCs w:val="21"/>
        </w:rPr>
        <w:t>熟练掌握各种安检设备的操作、识别方法、违禁和限制物品规范处置流程。</w:t>
      </w:r>
    </w:p>
    <w:p>
      <w:pPr>
        <w:spacing w:line="460" w:lineRule="atLeast"/>
        <w:ind w:firstLine="422" w:firstLineChars="200"/>
        <w:rPr>
          <w:rFonts w:hint="eastAsia" w:ascii="宋体"/>
          <w:bCs/>
          <w:szCs w:val="21"/>
        </w:rPr>
      </w:pPr>
      <w:r>
        <w:rPr>
          <w:rFonts w:hint="eastAsia" w:ascii="宋体"/>
          <w:b/>
          <w:bCs/>
          <w:szCs w:val="21"/>
        </w:rPr>
        <w:t>6.1.4、</w:t>
      </w:r>
      <w:r>
        <w:rPr>
          <w:rFonts w:hint="eastAsia" w:ascii="宋体"/>
          <w:bCs/>
          <w:szCs w:val="21"/>
        </w:rPr>
        <w:t>按照“逢进必检”的安检要求，负责宣传引导人员进入安检区域。</w:t>
      </w:r>
    </w:p>
    <w:p>
      <w:pPr>
        <w:spacing w:line="460" w:lineRule="atLeast"/>
        <w:ind w:firstLine="422" w:firstLineChars="200"/>
        <w:rPr>
          <w:rFonts w:hint="eastAsia" w:ascii="宋体"/>
          <w:bCs/>
          <w:szCs w:val="21"/>
        </w:rPr>
      </w:pPr>
      <w:r>
        <w:rPr>
          <w:rFonts w:hint="eastAsia" w:ascii="宋体"/>
          <w:b/>
          <w:bCs/>
          <w:szCs w:val="21"/>
        </w:rPr>
        <w:t>6.1.5、</w:t>
      </w:r>
      <w:r>
        <w:rPr>
          <w:rFonts w:hint="eastAsia" w:ascii="宋体"/>
          <w:bCs/>
          <w:szCs w:val="21"/>
        </w:rPr>
        <w:t>对可疑物品进行针对性探测，确定可疑物品性质，及时移交现场法警大处理并做好记录。</w:t>
      </w:r>
    </w:p>
    <w:p>
      <w:pPr>
        <w:spacing w:line="460" w:lineRule="atLeast"/>
        <w:ind w:firstLine="422" w:firstLineChars="200"/>
        <w:rPr>
          <w:rFonts w:hint="eastAsia" w:ascii="宋体"/>
          <w:bCs/>
          <w:szCs w:val="21"/>
        </w:rPr>
      </w:pPr>
      <w:r>
        <w:rPr>
          <w:rFonts w:hint="eastAsia" w:ascii="宋体"/>
          <w:b/>
          <w:bCs/>
          <w:szCs w:val="21"/>
        </w:rPr>
        <w:t>6.1.6、</w:t>
      </w:r>
      <w:r>
        <w:rPr>
          <w:rFonts w:hint="eastAsia" w:ascii="宋体"/>
          <w:bCs/>
          <w:szCs w:val="21"/>
        </w:rPr>
        <w:t>文明值岗，态度和蔼，遇事讲究方式方法，做到以理服人。</w:t>
      </w:r>
    </w:p>
    <w:p>
      <w:pPr>
        <w:spacing w:line="460" w:lineRule="atLeast"/>
        <w:rPr>
          <w:rFonts w:hint="eastAsia" w:ascii="宋体"/>
          <w:b/>
          <w:bCs/>
          <w:szCs w:val="21"/>
        </w:rPr>
      </w:pPr>
      <w:r>
        <w:rPr>
          <w:rFonts w:hint="eastAsia" w:ascii="宋体"/>
          <w:b/>
          <w:bCs/>
          <w:szCs w:val="21"/>
        </w:rPr>
        <w:t>6.2、安检大厅引导员岗位职责</w:t>
      </w:r>
    </w:p>
    <w:p>
      <w:pPr>
        <w:spacing w:line="460" w:lineRule="atLeast"/>
        <w:ind w:firstLine="422" w:firstLineChars="200"/>
        <w:rPr>
          <w:rFonts w:hint="eastAsia" w:ascii="宋体"/>
          <w:bCs/>
          <w:szCs w:val="21"/>
        </w:rPr>
      </w:pPr>
      <w:r>
        <w:rPr>
          <w:rFonts w:hint="eastAsia" w:ascii="宋体"/>
          <w:b/>
          <w:bCs/>
          <w:szCs w:val="21"/>
        </w:rPr>
        <w:t>6.2.1、</w:t>
      </w:r>
      <w:r>
        <w:rPr>
          <w:rFonts w:hint="eastAsia" w:ascii="宋体"/>
          <w:bCs/>
          <w:szCs w:val="21"/>
        </w:rPr>
        <w:t>认真履行岗位职责，严格遵守工作纪律，不擅离职守，不做与工作无关的事情。</w:t>
      </w:r>
    </w:p>
    <w:p>
      <w:pPr>
        <w:spacing w:line="460" w:lineRule="atLeast"/>
        <w:ind w:firstLine="422" w:firstLineChars="200"/>
        <w:rPr>
          <w:rFonts w:hint="eastAsia" w:ascii="宋体"/>
          <w:bCs/>
          <w:szCs w:val="21"/>
        </w:rPr>
      </w:pPr>
      <w:r>
        <w:rPr>
          <w:rFonts w:hint="eastAsia" w:ascii="宋体"/>
          <w:b/>
          <w:bCs/>
          <w:szCs w:val="21"/>
        </w:rPr>
        <w:t>6.2.2、</w:t>
      </w:r>
      <w:r>
        <w:rPr>
          <w:rFonts w:hint="eastAsia" w:ascii="宋体"/>
          <w:bCs/>
          <w:szCs w:val="21"/>
        </w:rPr>
        <w:t>按规定着装上岗，系武装带且携带批准使用的防护用具，规范使用文明用语，自觉维护人民法院形象。</w:t>
      </w:r>
    </w:p>
    <w:p>
      <w:pPr>
        <w:spacing w:line="460" w:lineRule="atLeast"/>
        <w:ind w:firstLine="422" w:firstLineChars="200"/>
        <w:rPr>
          <w:rFonts w:hint="eastAsia" w:ascii="宋体"/>
          <w:bCs/>
          <w:szCs w:val="21"/>
        </w:rPr>
      </w:pPr>
      <w:r>
        <w:rPr>
          <w:rFonts w:hint="eastAsia" w:ascii="宋体"/>
          <w:b/>
          <w:bCs/>
          <w:szCs w:val="21"/>
        </w:rPr>
        <w:t>6.2.3、</w:t>
      </w:r>
      <w:r>
        <w:rPr>
          <w:rFonts w:hint="eastAsia" w:ascii="宋体"/>
          <w:bCs/>
          <w:szCs w:val="21"/>
        </w:rPr>
        <w:t>引导当事人按序排队接受安全检查，避免当事人拥挤、推搡。</w:t>
      </w:r>
    </w:p>
    <w:p>
      <w:pPr>
        <w:spacing w:line="460" w:lineRule="atLeast"/>
        <w:ind w:firstLine="422" w:firstLineChars="200"/>
        <w:rPr>
          <w:rFonts w:hint="eastAsia" w:ascii="宋体"/>
          <w:bCs/>
          <w:szCs w:val="21"/>
        </w:rPr>
      </w:pPr>
      <w:r>
        <w:rPr>
          <w:rFonts w:hint="eastAsia" w:ascii="宋体"/>
          <w:b/>
          <w:bCs/>
          <w:szCs w:val="21"/>
        </w:rPr>
        <w:t>6.2.4、</w:t>
      </w:r>
      <w:r>
        <w:rPr>
          <w:rFonts w:hint="eastAsia" w:ascii="宋体"/>
          <w:bCs/>
          <w:szCs w:val="21"/>
        </w:rPr>
        <w:t>对进入法院的当事人，应对及时要求其将已经安检过的随身背包等存入存包柜。对离开法院的当事人，应提醒是否有遗落物品，并告知及时取走寄存在存包柜中的物品。</w:t>
      </w:r>
    </w:p>
    <w:p>
      <w:pPr>
        <w:spacing w:line="460" w:lineRule="atLeast"/>
        <w:ind w:firstLine="422" w:firstLineChars="200"/>
        <w:rPr>
          <w:rFonts w:hint="eastAsia" w:ascii="宋体"/>
          <w:bCs/>
          <w:szCs w:val="21"/>
        </w:rPr>
      </w:pPr>
      <w:r>
        <w:rPr>
          <w:rFonts w:hint="eastAsia" w:ascii="宋体"/>
          <w:b/>
          <w:bCs/>
          <w:szCs w:val="21"/>
        </w:rPr>
        <w:t>6.2.5、</w:t>
      </w:r>
      <w:r>
        <w:rPr>
          <w:rFonts w:hint="eastAsia" w:ascii="宋体"/>
          <w:bCs/>
          <w:szCs w:val="21"/>
        </w:rPr>
        <w:t>要时刻留意法院出口，避免有当事人在不知情或故意通过出口进入法院。</w:t>
      </w:r>
    </w:p>
    <w:p>
      <w:pPr>
        <w:spacing w:line="460" w:lineRule="atLeast"/>
        <w:rPr>
          <w:rFonts w:hint="eastAsia" w:ascii="宋体"/>
          <w:b/>
          <w:bCs/>
          <w:szCs w:val="21"/>
        </w:rPr>
      </w:pPr>
      <w:r>
        <w:rPr>
          <w:rFonts w:hint="eastAsia" w:ascii="宋体"/>
          <w:b/>
          <w:bCs/>
          <w:szCs w:val="21"/>
        </w:rPr>
        <w:t>6.3西首岗亭保安员岗位职责</w:t>
      </w:r>
    </w:p>
    <w:p>
      <w:pPr>
        <w:spacing w:line="460" w:lineRule="atLeast"/>
        <w:ind w:firstLine="422" w:firstLineChars="200"/>
        <w:rPr>
          <w:rFonts w:hint="eastAsia" w:ascii="宋体"/>
          <w:bCs/>
          <w:szCs w:val="21"/>
        </w:rPr>
      </w:pPr>
      <w:r>
        <w:rPr>
          <w:rFonts w:hint="eastAsia" w:ascii="宋体"/>
          <w:b/>
          <w:bCs/>
          <w:szCs w:val="21"/>
        </w:rPr>
        <w:t>6.3.1、</w:t>
      </w:r>
      <w:r>
        <w:rPr>
          <w:rFonts w:hint="eastAsia" w:ascii="宋体"/>
          <w:bCs/>
          <w:szCs w:val="21"/>
        </w:rPr>
        <w:t>认真履行岗位职责，严格遵守工作纪律，不擅离职守，不做与工作无关的事情。</w:t>
      </w:r>
    </w:p>
    <w:p>
      <w:pPr>
        <w:spacing w:line="460" w:lineRule="atLeast"/>
        <w:ind w:firstLine="422" w:firstLineChars="200"/>
        <w:rPr>
          <w:rFonts w:hint="eastAsia" w:ascii="宋体"/>
          <w:bCs/>
          <w:szCs w:val="21"/>
        </w:rPr>
      </w:pPr>
      <w:r>
        <w:rPr>
          <w:rFonts w:hint="eastAsia" w:ascii="宋体"/>
          <w:b/>
          <w:bCs/>
          <w:szCs w:val="21"/>
        </w:rPr>
        <w:t>6.3.2、</w:t>
      </w:r>
      <w:r>
        <w:rPr>
          <w:rFonts w:hint="eastAsia" w:ascii="宋体"/>
          <w:bCs/>
          <w:szCs w:val="21"/>
        </w:rPr>
        <w:t>按规定着装上岗，系武装带且携带批准使用的防护用具，规范使用文明用语，自觉维护人民法院形象。</w:t>
      </w:r>
    </w:p>
    <w:p>
      <w:pPr>
        <w:spacing w:line="460" w:lineRule="atLeast"/>
        <w:ind w:firstLine="422" w:firstLineChars="200"/>
        <w:rPr>
          <w:rFonts w:hint="eastAsia" w:ascii="宋体"/>
          <w:bCs/>
          <w:szCs w:val="21"/>
        </w:rPr>
      </w:pPr>
      <w:r>
        <w:rPr>
          <w:rFonts w:hint="eastAsia" w:ascii="宋体"/>
          <w:b/>
          <w:bCs/>
          <w:szCs w:val="21"/>
        </w:rPr>
        <w:t>6.3.3、</w:t>
      </w:r>
      <w:r>
        <w:rPr>
          <w:rFonts w:hint="eastAsia" w:ascii="宋体"/>
          <w:bCs/>
          <w:szCs w:val="21"/>
        </w:rPr>
        <w:t>7：30—8：45分，应开启大门，在保安室门口立岗，迎接法院内部工作人员，对非内部工作人员进行文明劝离、指引。</w:t>
      </w:r>
    </w:p>
    <w:p>
      <w:pPr>
        <w:spacing w:line="460" w:lineRule="atLeast"/>
        <w:ind w:firstLine="422" w:firstLineChars="200"/>
        <w:rPr>
          <w:rFonts w:hint="eastAsia" w:ascii="宋体"/>
          <w:bCs/>
          <w:szCs w:val="21"/>
        </w:rPr>
      </w:pPr>
      <w:r>
        <w:rPr>
          <w:rFonts w:hint="eastAsia" w:ascii="宋体"/>
          <w:b/>
          <w:bCs/>
          <w:szCs w:val="21"/>
        </w:rPr>
        <w:t>6.3.4、</w:t>
      </w:r>
      <w:r>
        <w:rPr>
          <w:rFonts w:hint="eastAsia" w:ascii="宋体"/>
          <w:bCs/>
          <w:szCs w:val="21"/>
        </w:rPr>
        <w:t>西首出入口非开放时间仅供法院工作人员进出，对要求旁听或其他事情的人员，礼貌告知在规定时间进出法院。</w:t>
      </w:r>
    </w:p>
    <w:p>
      <w:pPr>
        <w:spacing w:line="460" w:lineRule="atLeast"/>
        <w:ind w:firstLine="422" w:firstLineChars="200"/>
        <w:rPr>
          <w:rFonts w:hint="eastAsia" w:ascii="宋体"/>
          <w:bCs/>
          <w:szCs w:val="21"/>
        </w:rPr>
      </w:pPr>
      <w:r>
        <w:rPr>
          <w:rFonts w:hint="eastAsia" w:ascii="宋体"/>
          <w:b/>
          <w:bCs/>
          <w:szCs w:val="21"/>
        </w:rPr>
        <w:t>6.3.5、</w:t>
      </w:r>
      <w:r>
        <w:rPr>
          <w:rFonts w:hint="eastAsia" w:ascii="宋体"/>
          <w:bCs/>
          <w:szCs w:val="21"/>
        </w:rPr>
        <w:t xml:space="preserve">保安员应做到文明执勤，对要求立案、执行的人员，礼貌的指引相应的办理地点。 </w:t>
      </w:r>
    </w:p>
    <w:p>
      <w:pPr>
        <w:spacing w:line="460" w:lineRule="atLeast"/>
        <w:ind w:firstLine="422" w:firstLineChars="200"/>
        <w:rPr>
          <w:rFonts w:hint="eastAsia" w:ascii="宋体"/>
          <w:bCs/>
          <w:szCs w:val="21"/>
        </w:rPr>
      </w:pPr>
      <w:r>
        <w:rPr>
          <w:rFonts w:hint="eastAsia" w:ascii="宋体"/>
          <w:b/>
          <w:bCs/>
          <w:szCs w:val="21"/>
        </w:rPr>
        <w:t>6.3.6、</w:t>
      </w:r>
      <w:r>
        <w:rPr>
          <w:rFonts w:hint="eastAsia" w:ascii="宋体"/>
          <w:bCs/>
          <w:szCs w:val="21"/>
        </w:rPr>
        <w:t>非工作日，要求进入法院的外来人员，要及时做好确认工作，确认后，进行身份信息登记，方可放行。</w:t>
      </w:r>
    </w:p>
    <w:p>
      <w:pPr>
        <w:spacing w:line="460" w:lineRule="atLeast"/>
        <w:ind w:firstLine="422" w:firstLineChars="200"/>
        <w:rPr>
          <w:rFonts w:hint="eastAsia" w:ascii="宋体"/>
          <w:bCs/>
          <w:szCs w:val="21"/>
        </w:rPr>
      </w:pPr>
      <w:r>
        <w:rPr>
          <w:rFonts w:hint="eastAsia" w:ascii="宋体"/>
          <w:b/>
          <w:bCs/>
          <w:szCs w:val="21"/>
        </w:rPr>
        <w:t>6.3.7、</w:t>
      </w:r>
      <w:r>
        <w:rPr>
          <w:rFonts w:hint="eastAsia" w:ascii="宋体"/>
          <w:bCs/>
          <w:szCs w:val="21"/>
        </w:rPr>
        <w:t>指挥出入法院的车辆。</w:t>
      </w:r>
    </w:p>
    <w:p>
      <w:pPr>
        <w:spacing w:line="460" w:lineRule="atLeast"/>
        <w:ind w:firstLine="422" w:firstLineChars="200"/>
        <w:rPr>
          <w:rFonts w:hint="eastAsia" w:ascii="宋体"/>
          <w:bCs/>
          <w:szCs w:val="21"/>
        </w:rPr>
      </w:pPr>
      <w:r>
        <w:rPr>
          <w:rFonts w:hint="eastAsia" w:ascii="宋体"/>
          <w:b/>
          <w:bCs/>
          <w:szCs w:val="21"/>
        </w:rPr>
        <w:t>6.3.8、</w:t>
      </w:r>
      <w:r>
        <w:rPr>
          <w:rFonts w:hint="eastAsia" w:ascii="宋体"/>
          <w:bCs/>
          <w:szCs w:val="21"/>
        </w:rPr>
        <w:t>保持保安室的卫生。</w:t>
      </w:r>
    </w:p>
    <w:p>
      <w:pPr>
        <w:spacing w:line="460" w:lineRule="atLeast"/>
        <w:ind w:firstLine="422" w:firstLineChars="200"/>
        <w:rPr>
          <w:rFonts w:hint="eastAsia" w:ascii="宋体"/>
          <w:bCs/>
          <w:szCs w:val="21"/>
        </w:rPr>
      </w:pPr>
      <w:r>
        <w:rPr>
          <w:rFonts w:hint="eastAsia" w:ascii="宋体"/>
          <w:b/>
          <w:bCs/>
          <w:szCs w:val="21"/>
        </w:rPr>
        <w:t>6.3.9、</w:t>
      </w:r>
      <w:r>
        <w:rPr>
          <w:rFonts w:hint="eastAsia" w:ascii="宋体"/>
          <w:bCs/>
          <w:szCs w:val="21"/>
        </w:rPr>
        <w:t>发生突发事件，或有人在法院门口扰乱秩序的，保安员要及时相应进行处置、劝离。不能处置的，及时向法警大队报告。</w:t>
      </w:r>
    </w:p>
    <w:p>
      <w:pPr>
        <w:spacing w:line="460" w:lineRule="atLeast"/>
        <w:rPr>
          <w:rFonts w:hint="eastAsia" w:ascii="宋体"/>
          <w:b/>
          <w:bCs/>
          <w:szCs w:val="21"/>
        </w:rPr>
      </w:pPr>
      <w:r>
        <w:rPr>
          <w:rFonts w:hint="eastAsia" w:ascii="宋体"/>
          <w:b/>
          <w:bCs/>
          <w:szCs w:val="21"/>
        </w:rPr>
        <w:t>6.4.巡逻保安员岗位职责</w:t>
      </w:r>
    </w:p>
    <w:p>
      <w:pPr>
        <w:spacing w:line="460" w:lineRule="atLeast"/>
        <w:ind w:firstLine="422" w:firstLineChars="200"/>
        <w:rPr>
          <w:rFonts w:hint="eastAsia" w:ascii="宋体"/>
          <w:bCs/>
          <w:szCs w:val="21"/>
        </w:rPr>
      </w:pPr>
      <w:r>
        <w:rPr>
          <w:rFonts w:hint="eastAsia" w:ascii="宋体"/>
          <w:b/>
          <w:bCs/>
          <w:szCs w:val="21"/>
        </w:rPr>
        <w:t>6.4.1、</w:t>
      </w:r>
      <w:r>
        <w:rPr>
          <w:rFonts w:hint="eastAsia" w:ascii="宋体"/>
          <w:bCs/>
          <w:szCs w:val="21"/>
        </w:rPr>
        <w:t>巡逻保安应做到规范着装、仪容严整、精神饱满。</w:t>
      </w:r>
    </w:p>
    <w:p>
      <w:pPr>
        <w:spacing w:line="460" w:lineRule="atLeast"/>
        <w:ind w:firstLine="422" w:firstLineChars="200"/>
        <w:rPr>
          <w:rFonts w:hint="eastAsia" w:ascii="宋体"/>
          <w:bCs/>
          <w:szCs w:val="21"/>
        </w:rPr>
      </w:pPr>
      <w:r>
        <w:rPr>
          <w:rFonts w:hint="eastAsia" w:ascii="宋体"/>
          <w:b/>
          <w:bCs/>
          <w:szCs w:val="21"/>
        </w:rPr>
        <w:t>6.4.2、</w:t>
      </w:r>
      <w:r>
        <w:rPr>
          <w:rFonts w:hint="eastAsia" w:ascii="宋体"/>
          <w:bCs/>
          <w:szCs w:val="21"/>
        </w:rPr>
        <w:t>在院区内开展安全巡逻，要做到勤走、勤查、勤问，发现安全隐患及时采取相应安保措施。</w:t>
      </w:r>
    </w:p>
    <w:p>
      <w:pPr>
        <w:spacing w:line="460" w:lineRule="atLeast"/>
        <w:ind w:firstLine="422" w:firstLineChars="200"/>
        <w:rPr>
          <w:rFonts w:hint="eastAsia" w:ascii="宋体"/>
          <w:bCs/>
          <w:szCs w:val="21"/>
        </w:rPr>
      </w:pPr>
      <w:r>
        <w:rPr>
          <w:rFonts w:hint="eastAsia" w:ascii="宋体"/>
          <w:b/>
          <w:bCs/>
          <w:szCs w:val="21"/>
        </w:rPr>
        <w:t>6.4.3、</w:t>
      </w:r>
      <w:r>
        <w:rPr>
          <w:rFonts w:hint="eastAsia" w:ascii="宋体"/>
          <w:bCs/>
          <w:szCs w:val="21"/>
        </w:rPr>
        <w:t>维护审判区、办公区、安检大厅的安全秩序。</w:t>
      </w:r>
    </w:p>
    <w:p>
      <w:pPr>
        <w:spacing w:line="460" w:lineRule="atLeast"/>
        <w:ind w:firstLine="422" w:firstLineChars="200"/>
        <w:rPr>
          <w:rFonts w:hint="eastAsia" w:ascii="宋体"/>
          <w:bCs/>
          <w:szCs w:val="21"/>
        </w:rPr>
      </w:pPr>
      <w:r>
        <w:rPr>
          <w:rFonts w:hint="eastAsia" w:ascii="宋体"/>
          <w:b/>
          <w:bCs/>
          <w:szCs w:val="21"/>
        </w:rPr>
        <w:t>6.4.4、</w:t>
      </w:r>
      <w:r>
        <w:rPr>
          <w:rFonts w:hint="eastAsia" w:ascii="宋体"/>
          <w:bCs/>
          <w:szCs w:val="21"/>
        </w:rPr>
        <w:t>对来法院办事的人员做好引导工作。</w:t>
      </w:r>
    </w:p>
    <w:p>
      <w:pPr>
        <w:spacing w:line="460" w:lineRule="atLeast"/>
        <w:ind w:firstLine="422" w:firstLineChars="200"/>
        <w:rPr>
          <w:rFonts w:hint="eastAsia" w:ascii="宋体"/>
          <w:bCs/>
          <w:szCs w:val="21"/>
        </w:rPr>
      </w:pPr>
      <w:r>
        <w:rPr>
          <w:rFonts w:hint="eastAsia" w:ascii="宋体"/>
          <w:b/>
          <w:bCs/>
          <w:szCs w:val="21"/>
        </w:rPr>
        <w:t>6.4.5、</w:t>
      </w:r>
      <w:r>
        <w:rPr>
          <w:rFonts w:hint="eastAsia" w:ascii="宋体"/>
          <w:bCs/>
          <w:szCs w:val="21"/>
        </w:rPr>
        <w:t>法院下班时间，做好巡查，确保院区内无逗留、藏匿等外来人员。</w:t>
      </w:r>
    </w:p>
    <w:p>
      <w:pPr>
        <w:spacing w:line="460" w:lineRule="atLeast"/>
        <w:ind w:firstLine="422" w:firstLineChars="200"/>
        <w:rPr>
          <w:rFonts w:hint="eastAsia" w:ascii="宋体"/>
          <w:bCs/>
          <w:szCs w:val="21"/>
        </w:rPr>
      </w:pPr>
      <w:r>
        <w:rPr>
          <w:rFonts w:hint="eastAsia" w:ascii="宋体"/>
          <w:b/>
          <w:bCs/>
          <w:szCs w:val="21"/>
        </w:rPr>
        <w:t>6.4.6、</w:t>
      </w:r>
      <w:r>
        <w:rPr>
          <w:rFonts w:hint="eastAsia" w:ascii="宋体"/>
          <w:bCs/>
          <w:szCs w:val="21"/>
        </w:rPr>
        <w:t>对来访人员无理取闹，扰乱审判、办公秩序的，在劝阻无效后，应当采取防止事态扩大的控制措施，并及时报告法警大队。</w:t>
      </w:r>
    </w:p>
    <w:p>
      <w:pPr>
        <w:spacing w:line="460" w:lineRule="atLeast"/>
        <w:ind w:firstLine="422" w:firstLineChars="200"/>
        <w:rPr>
          <w:rFonts w:hint="eastAsia" w:ascii="宋体"/>
          <w:bCs/>
          <w:szCs w:val="21"/>
        </w:rPr>
      </w:pPr>
      <w:r>
        <w:rPr>
          <w:rFonts w:hint="eastAsia" w:ascii="宋体"/>
          <w:b/>
          <w:bCs/>
          <w:szCs w:val="21"/>
        </w:rPr>
        <w:t>6.4.7、</w:t>
      </w:r>
      <w:r>
        <w:rPr>
          <w:rFonts w:hint="eastAsia" w:ascii="宋体"/>
          <w:bCs/>
          <w:szCs w:val="21"/>
        </w:rPr>
        <w:t>完成领导交办的其他事情。</w:t>
      </w:r>
    </w:p>
    <w:p>
      <w:pPr>
        <w:spacing w:line="460" w:lineRule="atLeast"/>
        <w:rPr>
          <w:rFonts w:hint="eastAsia" w:ascii="宋体"/>
          <w:b/>
          <w:bCs/>
          <w:szCs w:val="21"/>
        </w:rPr>
      </w:pPr>
      <w:r>
        <w:rPr>
          <w:rFonts w:hint="eastAsia" w:ascii="宋体"/>
          <w:b/>
          <w:bCs/>
          <w:szCs w:val="21"/>
        </w:rPr>
        <w:t>6.5审判区秩序维护保安员岗位职责</w:t>
      </w:r>
    </w:p>
    <w:p>
      <w:pPr>
        <w:spacing w:line="460" w:lineRule="atLeast"/>
        <w:ind w:firstLine="422" w:firstLineChars="200"/>
        <w:rPr>
          <w:rFonts w:hint="eastAsia" w:ascii="宋体"/>
          <w:bCs/>
          <w:szCs w:val="21"/>
        </w:rPr>
      </w:pPr>
      <w:r>
        <w:rPr>
          <w:rFonts w:hint="eastAsia" w:ascii="宋体"/>
          <w:b/>
          <w:bCs/>
          <w:szCs w:val="21"/>
        </w:rPr>
        <w:t>6.5.1、</w:t>
      </w:r>
      <w:r>
        <w:rPr>
          <w:rFonts w:hint="eastAsia" w:ascii="宋体"/>
          <w:bCs/>
          <w:szCs w:val="21"/>
        </w:rPr>
        <w:t>审判区保安应做到规范着装、系武装带且携带批准使用的防护用具、仪容严整、精神饱满。</w:t>
      </w:r>
    </w:p>
    <w:p>
      <w:pPr>
        <w:spacing w:line="460" w:lineRule="atLeast"/>
        <w:ind w:firstLine="422" w:firstLineChars="200"/>
        <w:rPr>
          <w:rFonts w:hint="eastAsia" w:ascii="宋体"/>
          <w:bCs/>
          <w:szCs w:val="21"/>
        </w:rPr>
      </w:pPr>
      <w:r>
        <w:rPr>
          <w:rFonts w:hint="eastAsia" w:ascii="宋体"/>
          <w:b/>
          <w:bCs/>
          <w:szCs w:val="21"/>
        </w:rPr>
        <w:t>6.5.2、</w:t>
      </w:r>
      <w:r>
        <w:rPr>
          <w:rFonts w:hint="eastAsia" w:ascii="宋体"/>
          <w:bCs/>
          <w:szCs w:val="21"/>
        </w:rPr>
        <w:t>维持审判区域正常秩序，避免当事人之间在庭前庭后发生争吵。</w:t>
      </w:r>
    </w:p>
    <w:p>
      <w:pPr>
        <w:spacing w:line="460" w:lineRule="atLeast"/>
        <w:ind w:firstLine="422" w:firstLineChars="200"/>
        <w:rPr>
          <w:rFonts w:hint="eastAsia" w:ascii="宋体"/>
          <w:bCs/>
          <w:szCs w:val="21"/>
        </w:rPr>
      </w:pPr>
      <w:r>
        <w:rPr>
          <w:rFonts w:hint="eastAsia" w:ascii="宋体"/>
          <w:b/>
          <w:bCs/>
          <w:szCs w:val="21"/>
        </w:rPr>
        <w:t>6.5.3、</w:t>
      </w:r>
      <w:r>
        <w:rPr>
          <w:rFonts w:hint="eastAsia" w:ascii="宋体"/>
          <w:bCs/>
          <w:szCs w:val="21"/>
        </w:rPr>
        <w:t>引导当事人进入正确的审判庭，避免当事人随意穿梭审判区域，影响正常审判工作。</w:t>
      </w:r>
    </w:p>
    <w:p>
      <w:pPr>
        <w:spacing w:line="460" w:lineRule="atLeast"/>
        <w:ind w:firstLine="422" w:firstLineChars="200"/>
        <w:rPr>
          <w:rFonts w:hint="eastAsia" w:ascii="宋体"/>
          <w:bCs/>
          <w:szCs w:val="21"/>
        </w:rPr>
      </w:pPr>
      <w:r>
        <w:rPr>
          <w:rFonts w:hint="eastAsia" w:ascii="宋体"/>
          <w:b/>
          <w:bCs/>
          <w:szCs w:val="21"/>
        </w:rPr>
        <w:t>6.5.4、</w:t>
      </w:r>
      <w:r>
        <w:rPr>
          <w:rFonts w:hint="eastAsia" w:ascii="宋体"/>
          <w:bCs/>
          <w:szCs w:val="21"/>
        </w:rPr>
        <w:t>对当事人、旁听人员无理取闹，扰乱审判秩序的，在劝阻无效后，应当采取防止事态扩大的控制措施，并及时报告法警大队。</w:t>
      </w:r>
    </w:p>
    <w:p>
      <w:pPr>
        <w:spacing w:line="460" w:lineRule="atLeast"/>
        <w:ind w:firstLine="422" w:firstLineChars="200"/>
        <w:rPr>
          <w:rFonts w:hint="eastAsia" w:ascii="宋体"/>
          <w:bCs/>
          <w:szCs w:val="21"/>
        </w:rPr>
      </w:pPr>
      <w:r>
        <w:rPr>
          <w:rFonts w:hint="eastAsia" w:ascii="宋体"/>
          <w:b/>
          <w:bCs/>
          <w:szCs w:val="21"/>
        </w:rPr>
        <w:t>6.5.5、</w:t>
      </w:r>
      <w:r>
        <w:rPr>
          <w:rFonts w:hint="eastAsia" w:ascii="宋体"/>
          <w:bCs/>
          <w:szCs w:val="21"/>
        </w:rPr>
        <w:t>在发生当事人争吵、打架等事情时，要积极配合警队干警协助处置相关事件。</w:t>
      </w:r>
    </w:p>
    <w:p>
      <w:pPr>
        <w:spacing w:line="460" w:lineRule="atLeast"/>
        <w:rPr>
          <w:rFonts w:hint="eastAsia" w:ascii="宋体"/>
          <w:b/>
          <w:bCs/>
          <w:szCs w:val="21"/>
        </w:rPr>
      </w:pPr>
      <w:r>
        <w:rPr>
          <w:rFonts w:hint="eastAsia" w:ascii="宋体"/>
          <w:b/>
          <w:bCs/>
          <w:szCs w:val="21"/>
        </w:rPr>
        <w:t>6.6主楼大厅保安员岗位职责</w:t>
      </w:r>
    </w:p>
    <w:p>
      <w:pPr>
        <w:spacing w:line="460" w:lineRule="atLeast"/>
        <w:ind w:firstLine="422" w:firstLineChars="200"/>
        <w:rPr>
          <w:rFonts w:hint="eastAsia" w:ascii="宋体"/>
          <w:bCs/>
          <w:szCs w:val="21"/>
        </w:rPr>
      </w:pPr>
      <w:r>
        <w:rPr>
          <w:rFonts w:hint="eastAsia" w:ascii="宋体"/>
          <w:b/>
          <w:bCs/>
          <w:szCs w:val="21"/>
        </w:rPr>
        <w:t>6.6.1、</w:t>
      </w:r>
      <w:r>
        <w:rPr>
          <w:rFonts w:hint="eastAsia" w:ascii="宋体"/>
          <w:bCs/>
          <w:szCs w:val="21"/>
        </w:rPr>
        <w:t>主楼大厅保安员应做到规范着装、系武装带且携带批准使用的防护用具、仪容严整、精神饱满。</w:t>
      </w:r>
    </w:p>
    <w:p>
      <w:pPr>
        <w:spacing w:line="460" w:lineRule="atLeast"/>
        <w:ind w:firstLine="422" w:firstLineChars="200"/>
        <w:rPr>
          <w:rFonts w:hint="eastAsia" w:ascii="宋体"/>
          <w:bCs/>
          <w:szCs w:val="21"/>
        </w:rPr>
      </w:pPr>
      <w:r>
        <w:rPr>
          <w:rFonts w:hint="eastAsia" w:ascii="宋体"/>
          <w:b/>
          <w:bCs/>
          <w:szCs w:val="21"/>
        </w:rPr>
        <w:t>6.6.2、</w:t>
      </w:r>
      <w:r>
        <w:rPr>
          <w:rFonts w:hint="eastAsia" w:ascii="宋体"/>
          <w:bCs/>
          <w:szCs w:val="21"/>
        </w:rPr>
        <w:t>对进入办公区的外来人员，应对其进行登记，并经电话询问接待人员，并请接待人员下楼接待。</w:t>
      </w:r>
    </w:p>
    <w:p>
      <w:pPr>
        <w:spacing w:line="460" w:lineRule="atLeast"/>
        <w:ind w:firstLine="422" w:firstLineChars="200"/>
        <w:rPr>
          <w:rFonts w:hint="eastAsia" w:ascii="宋体"/>
          <w:bCs/>
          <w:szCs w:val="21"/>
        </w:rPr>
      </w:pPr>
      <w:r>
        <w:rPr>
          <w:rFonts w:hint="eastAsia" w:ascii="宋体"/>
          <w:b/>
          <w:bCs/>
          <w:szCs w:val="21"/>
        </w:rPr>
        <w:t>6.6.3、</w:t>
      </w:r>
      <w:r>
        <w:rPr>
          <w:rFonts w:hint="eastAsia" w:ascii="宋体"/>
          <w:bCs/>
          <w:szCs w:val="21"/>
        </w:rPr>
        <w:t>对意图进入办公区，但未获接待人员允许，或接待人员暂无法联系的，应礼貌告知其在主楼大厅等候区等候。</w:t>
      </w:r>
    </w:p>
    <w:p>
      <w:pPr>
        <w:spacing w:line="460" w:lineRule="atLeast"/>
        <w:ind w:firstLine="422" w:firstLineChars="200"/>
        <w:rPr>
          <w:rFonts w:hint="eastAsia" w:ascii="宋体"/>
          <w:bCs/>
          <w:szCs w:val="21"/>
        </w:rPr>
      </w:pPr>
      <w:r>
        <w:rPr>
          <w:rFonts w:hint="eastAsia" w:ascii="宋体"/>
          <w:b/>
          <w:bCs/>
          <w:szCs w:val="21"/>
        </w:rPr>
        <w:t>6.6.4、</w:t>
      </w:r>
      <w:r>
        <w:rPr>
          <w:rFonts w:hint="eastAsia" w:ascii="宋体"/>
          <w:bCs/>
          <w:szCs w:val="21"/>
        </w:rPr>
        <w:t>保安员应时刻关注主楼门禁是否关闭，避免当事人进入办公区域。</w:t>
      </w:r>
    </w:p>
    <w:p>
      <w:pPr>
        <w:spacing w:line="460" w:lineRule="atLeast"/>
        <w:rPr>
          <w:rFonts w:hint="eastAsia" w:ascii="宋体"/>
          <w:b/>
          <w:bCs/>
          <w:szCs w:val="21"/>
        </w:rPr>
      </w:pPr>
      <w:r>
        <w:rPr>
          <w:rFonts w:hint="eastAsia" w:ascii="宋体"/>
          <w:b/>
          <w:bCs/>
          <w:szCs w:val="21"/>
        </w:rPr>
        <w:t>7、保安日常管理规范：为规范保安队伍的管理工作，加强保安人员执勤业务水平，确保我院正常工作秩序，保障人员、财产安全，特制定本办法</w:t>
      </w:r>
    </w:p>
    <w:p>
      <w:pPr>
        <w:spacing w:line="460" w:lineRule="atLeast"/>
        <w:ind w:firstLine="422" w:firstLineChars="200"/>
        <w:rPr>
          <w:rFonts w:hint="eastAsia" w:ascii="宋体"/>
          <w:bCs/>
          <w:szCs w:val="21"/>
        </w:rPr>
      </w:pPr>
      <w:r>
        <w:rPr>
          <w:rFonts w:hint="eastAsia" w:ascii="宋体"/>
          <w:b/>
          <w:bCs/>
          <w:szCs w:val="21"/>
        </w:rPr>
        <w:t>7.1、</w:t>
      </w:r>
      <w:r>
        <w:rPr>
          <w:rFonts w:hint="eastAsia" w:ascii="宋体"/>
          <w:bCs/>
          <w:szCs w:val="21"/>
        </w:rPr>
        <w:t>上下班及请假制度</w:t>
      </w:r>
    </w:p>
    <w:p>
      <w:pPr>
        <w:spacing w:line="460" w:lineRule="atLeast"/>
        <w:ind w:firstLine="422" w:firstLineChars="200"/>
        <w:rPr>
          <w:rFonts w:hint="eastAsia" w:ascii="宋体"/>
          <w:bCs/>
          <w:szCs w:val="21"/>
        </w:rPr>
      </w:pPr>
      <w:r>
        <w:rPr>
          <w:rFonts w:hint="eastAsia" w:ascii="宋体"/>
          <w:b/>
          <w:bCs/>
          <w:szCs w:val="21"/>
        </w:rPr>
        <w:t>7.1.1、</w:t>
      </w:r>
      <w:r>
        <w:rPr>
          <w:rFonts w:hint="eastAsia" w:ascii="宋体"/>
          <w:bCs/>
          <w:szCs w:val="21"/>
        </w:rPr>
        <w:t>保安人员实行24小时不间断轮岗执勤制度。</w:t>
      </w:r>
    </w:p>
    <w:p>
      <w:pPr>
        <w:spacing w:line="460" w:lineRule="atLeast"/>
        <w:ind w:firstLine="422" w:firstLineChars="200"/>
        <w:rPr>
          <w:rFonts w:hint="eastAsia" w:ascii="宋体"/>
          <w:bCs/>
          <w:szCs w:val="21"/>
        </w:rPr>
      </w:pPr>
      <w:r>
        <w:rPr>
          <w:rFonts w:hint="eastAsia" w:ascii="宋体"/>
          <w:b/>
          <w:bCs/>
          <w:szCs w:val="21"/>
        </w:rPr>
        <w:t>7.1.2、</w:t>
      </w:r>
      <w:r>
        <w:rPr>
          <w:rFonts w:hint="eastAsia" w:ascii="宋体"/>
          <w:bCs/>
          <w:szCs w:val="21"/>
        </w:rPr>
        <w:t>保安人员工作时间为：</w:t>
      </w:r>
    </w:p>
    <w:p>
      <w:pPr>
        <w:spacing w:line="460" w:lineRule="atLeast"/>
        <w:ind w:firstLine="420" w:firstLineChars="200"/>
        <w:rPr>
          <w:rFonts w:hint="eastAsia" w:ascii="宋体"/>
          <w:bCs/>
          <w:szCs w:val="21"/>
        </w:rPr>
      </w:pPr>
      <w:r>
        <w:rPr>
          <w:rFonts w:hint="eastAsia" w:ascii="宋体"/>
          <w:bCs/>
          <w:szCs w:val="21"/>
        </w:rPr>
        <w:t xml:space="preserve">冬天       8:15——17:45（日班）    17:40——8:15（夜班）  </w:t>
      </w:r>
    </w:p>
    <w:p>
      <w:pPr>
        <w:spacing w:line="460" w:lineRule="atLeast"/>
        <w:ind w:firstLine="420" w:firstLineChars="200"/>
        <w:rPr>
          <w:rFonts w:hint="eastAsia" w:ascii="宋体"/>
          <w:bCs/>
          <w:szCs w:val="21"/>
        </w:rPr>
      </w:pPr>
      <w:r>
        <w:rPr>
          <w:rFonts w:hint="eastAsia" w:ascii="宋体"/>
          <w:bCs/>
          <w:szCs w:val="21"/>
        </w:rPr>
        <w:t>夏天       8:15——18:15（日班）    18:10——8:15（夜班）</w:t>
      </w:r>
    </w:p>
    <w:p>
      <w:pPr>
        <w:spacing w:line="460" w:lineRule="atLeast"/>
        <w:rPr>
          <w:rFonts w:hint="eastAsia" w:ascii="宋体"/>
          <w:bCs/>
          <w:szCs w:val="21"/>
        </w:rPr>
      </w:pPr>
      <w:r>
        <w:rPr>
          <w:rFonts w:hint="eastAsia" w:ascii="宋体"/>
          <w:bCs/>
          <w:szCs w:val="21"/>
        </w:rPr>
        <w:t xml:space="preserve">   </w:t>
      </w:r>
      <w:r>
        <w:rPr>
          <w:rFonts w:hint="eastAsia" w:ascii="宋体"/>
          <w:b/>
          <w:bCs/>
          <w:szCs w:val="21"/>
        </w:rPr>
        <w:t xml:space="preserve"> 7.1.3、</w:t>
      </w:r>
      <w:r>
        <w:rPr>
          <w:rFonts w:hint="eastAsia" w:ascii="宋体"/>
          <w:bCs/>
          <w:szCs w:val="21"/>
        </w:rPr>
        <w:t>中午单位休息时间，由保安队长结合实际，合理安排轮班，庭审未全部结束的，各岗点均需有保安员留守。</w:t>
      </w:r>
    </w:p>
    <w:p>
      <w:pPr>
        <w:spacing w:line="460" w:lineRule="atLeast"/>
        <w:ind w:firstLine="422" w:firstLineChars="200"/>
        <w:rPr>
          <w:rFonts w:hint="eastAsia" w:ascii="宋体"/>
          <w:bCs/>
          <w:szCs w:val="21"/>
        </w:rPr>
      </w:pPr>
      <w:r>
        <w:rPr>
          <w:rFonts w:hint="eastAsia" w:ascii="宋体"/>
          <w:b/>
          <w:bCs/>
          <w:szCs w:val="21"/>
        </w:rPr>
        <w:t>7.1.4、</w:t>
      </w:r>
      <w:r>
        <w:rPr>
          <w:rFonts w:hint="eastAsia" w:ascii="宋体"/>
          <w:bCs/>
          <w:szCs w:val="21"/>
        </w:rPr>
        <w:t>法庭保安人员打卡上班时间，以所在部门打卡时间所对应的提前15分钟上班及推迟20分钟下班。</w:t>
      </w:r>
    </w:p>
    <w:p>
      <w:pPr>
        <w:spacing w:line="460" w:lineRule="atLeast"/>
        <w:rPr>
          <w:rFonts w:hint="eastAsia" w:ascii="宋体"/>
          <w:bCs/>
          <w:szCs w:val="21"/>
        </w:rPr>
      </w:pPr>
      <w:r>
        <w:rPr>
          <w:rFonts w:hint="eastAsia" w:ascii="宋体"/>
          <w:bCs/>
          <w:szCs w:val="21"/>
        </w:rPr>
        <w:t xml:space="preserve">   </w:t>
      </w:r>
      <w:r>
        <w:rPr>
          <w:rFonts w:hint="eastAsia" w:ascii="宋体"/>
          <w:b/>
          <w:bCs/>
          <w:szCs w:val="21"/>
        </w:rPr>
        <w:t xml:space="preserve"> 7.1.5、</w:t>
      </w:r>
      <w:r>
        <w:rPr>
          <w:rFonts w:hint="eastAsia" w:ascii="宋体"/>
          <w:bCs/>
          <w:szCs w:val="21"/>
        </w:rPr>
        <w:t>保安人员无论因任何原因需请假时，必须填写请假报告单，原则上不允许口头请假。</w:t>
      </w:r>
    </w:p>
    <w:p>
      <w:pPr>
        <w:spacing w:line="460" w:lineRule="atLeast"/>
        <w:ind w:firstLine="422" w:firstLineChars="200"/>
        <w:rPr>
          <w:rFonts w:hint="eastAsia" w:ascii="宋体"/>
          <w:bCs/>
          <w:szCs w:val="21"/>
        </w:rPr>
      </w:pPr>
      <w:r>
        <w:rPr>
          <w:rFonts w:hint="eastAsia" w:ascii="宋体"/>
          <w:b/>
          <w:bCs/>
          <w:szCs w:val="21"/>
        </w:rPr>
        <w:t>7.1.6、</w:t>
      </w:r>
      <w:r>
        <w:rPr>
          <w:rFonts w:hint="eastAsia" w:ascii="宋体"/>
          <w:bCs/>
          <w:szCs w:val="21"/>
        </w:rPr>
        <w:t>保安人员请假，经保安队队长审批后，报法警大队领导备案，法庭保安人员需经驻庭法警核实后，报法庭庭长（局长）审批。</w:t>
      </w:r>
    </w:p>
    <w:p>
      <w:pPr>
        <w:spacing w:line="460" w:lineRule="atLeast"/>
        <w:ind w:firstLine="422" w:firstLineChars="200"/>
        <w:rPr>
          <w:rFonts w:hint="eastAsia" w:ascii="宋体"/>
          <w:bCs/>
          <w:szCs w:val="21"/>
        </w:rPr>
      </w:pPr>
      <w:r>
        <w:rPr>
          <w:rFonts w:hint="eastAsia" w:ascii="宋体"/>
          <w:b/>
          <w:bCs/>
          <w:szCs w:val="21"/>
        </w:rPr>
        <w:t>7.1.7、</w:t>
      </w:r>
      <w:r>
        <w:rPr>
          <w:rFonts w:hint="eastAsia" w:ascii="宋体"/>
          <w:bCs/>
          <w:szCs w:val="21"/>
        </w:rPr>
        <w:t>保安人员休假遇到特殊情况不能按时归队上班的，应提前一天告知责任领导，并补办事假，保安队长需抽调其他保安填充岗位空缺。</w:t>
      </w:r>
    </w:p>
    <w:p>
      <w:pPr>
        <w:spacing w:line="460" w:lineRule="atLeast"/>
        <w:ind w:firstLine="422" w:firstLineChars="200"/>
        <w:rPr>
          <w:rFonts w:hint="eastAsia" w:ascii="宋体"/>
          <w:bCs/>
          <w:szCs w:val="21"/>
        </w:rPr>
      </w:pPr>
      <w:r>
        <w:rPr>
          <w:rFonts w:hint="eastAsia" w:ascii="宋体"/>
          <w:b/>
          <w:bCs/>
          <w:szCs w:val="21"/>
        </w:rPr>
        <w:t>7.1.8、</w:t>
      </w:r>
      <w:r>
        <w:rPr>
          <w:rFonts w:hint="eastAsia" w:ascii="宋体"/>
          <w:bCs/>
          <w:szCs w:val="21"/>
        </w:rPr>
        <w:t>无请假报告单休假的，按旷工处理。</w:t>
      </w:r>
    </w:p>
    <w:p>
      <w:pPr>
        <w:spacing w:line="460" w:lineRule="atLeast"/>
        <w:ind w:firstLine="422" w:firstLineChars="200"/>
        <w:rPr>
          <w:rFonts w:hint="eastAsia" w:ascii="宋体"/>
          <w:bCs/>
          <w:szCs w:val="21"/>
        </w:rPr>
      </w:pPr>
      <w:r>
        <w:rPr>
          <w:rFonts w:hint="eastAsia" w:ascii="宋体"/>
          <w:b/>
          <w:bCs/>
          <w:szCs w:val="21"/>
        </w:rPr>
        <w:t>7.2、</w:t>
      </w:r>
      <w:r>
        <w:rPr>
          <w:rFonts w:hint="eastAsia" w:ascii="宋体"/>
          <w:bCs/>
          <w:szCs w:val="21"/>
        </w:rPr>
        <w:t>物资使用制度</w:t>
      </w:r>
    </w:p>
    <w:p>
      <w:pPr>
        <w:spacing w:line="460" w:lineRule="atLeast"/>
        <w:ind w:firstLine="422" w:firstLineChars="200"/>
        <w:rPr>
          <w:rFonts w:hint="eastAsia" w:ascii="宋体"/>
          <w:bCs/>
          <w:szCs w:val="21"/>
        </w:rPr>
      </w:pPr>
      <w:r>
        <w:rPr>
          <w:rFonts w:hint="eastAsia" w:ascii="宋体"/>
          <w:b/>
          <w:bCs/>
          <w:szCs w:val="21"/>
        </w:rPr>
        <w:t>7.2.1、</w:t>
      </w:r>
      <w:r>
        <w:rPr>
          <w:rFonts w:hint="eastAsia" w:ascii="宋体"/>
          <w:bCs/>
          <w:szCs w:val="21"/>
        </w:rPr>
        <w:t>保安员因上班所需的物资，由各保安员统一报保安队长后，由保安队长前往总务室领取。</w:t>
      </w:r>
    </w:p>
    <w:p>
      <w:pPr>
        <w:spacing w:line="460" w:lineRule="atLeast"/>
        <w:ind w:firstLine="422" w:firstLineChars="200"/>
        <w:rPr>
          <w:rFonts w:hint="eastAsia" w:ascii="宋体"/>
          <w:bCs/>
          <w:szCs w:val="21"/>
        </w:rPr>
      </w:pPr>
      <w:r>
        <w:rPr>
          <w:rFonts w:hint="eastAsia" w:ascii="宋体"/>
          <w:b/>
          <w:bCs/>
          <w:szCs w:val="21"/>
        </w:rPr>
        <w:t>7.2.2、</w:t>
      </w:r>
      <w:r>
        <w:rPr>
          <w:rFonts w:hint="eastAsia" w:ascii="宋体"/>
          <w:bCs/>
          <w:szCs w:val="21"/>
        </w:rPr>
        <w:t>原则上，每周五上午前，各岗点保安员应当将下周所需物品报给保安队长，由保安队长每周五下午前往总务室领取。</w:t>
      </w:r>
    </w:p>
    <w:p>
      <w:pPr>
        <w:spacing w:line="460" w:lineRule="atLeast"/>
        <w:ind w:firstLine="422" w:firstLineChars="200"/>
        <w:rPr>
          <w:rFonts w:hint="eastAsia" w:ascii="宋体"/>
          <w:bCs/>
          <w:szCs w:val="21"/>
        </w:rPr>
      </w:pPr>
      <w:r>
        <w:rPr>
          <w:rFonts w:hint="eastAsia" w:ascii="宋体"/>
          <w:b/>
          <w:bCs/>
          <w:szCs w:val="21"/>
        </w:rPr>
        <w:t>7.2.3、</w:t>
      </w:r>
      <w:r>
        <w:rPr>
          <w:rFonts w:hint="eastAsia" w:ascii="宋体"/>
          <w:bCs/>
          <w:szCs w:val="21"/>
        </w:rPr>
        <w:t>防爆器材、**装备，由保安队长按需向法警大队申领，法警大队对申领的装备项目审核同意后，可按其申领的数量予以发放。</w:t>
      </w:r>
    </w:p>
    <w:p>
      <w:pPr>
        <w:spacing w:line="460" w:lineRule="atLeast"/>
        <w:ind w:firstLine="422" w:firstLineChars="200"/>
        <w:rPr>
          <w:rFonts w:hint="eastAsia" w:ascii="宋体"/>
          <w:bCs/>
          <w:szCs w:val="21"/>
        </w:rPr>
      </w:pPr>
      <w:r>
        <w:rPr>
          <w:rFonts w:hint="eastAsia" w:ascii="宋体"/>
          <w:b/>
          <w:bCs/>
          <w:szCs w:val="21"/>
        </w:rPr>
        <w:t>7.3、</w:t>
      </w:r>
      <w:r>
        <w:rPr>
          <w:rFonts w:hint="eastAsia" w:ascii="宋体"/>
          <w:bCs/>
          <w:szCs w:val="21"/>
        </w:rPr>
        <w:t>着装规范</w:t>
      </w:r>
    </w:p>
    <w:p>
      <w:pPr>
        <w:spacing w:line="460" w:lineRule="atLeast"/>
        <w:ind w:firstLine="422" w:firstLineChars="200"/>
        <w:rPr>
          <w:rFonts w:hint="eastAsia" w:ascii="宋体"/>
          <w:bCs/>
          <w:szCs w:val="21"/>
        </w:rPr>
      </w:pPr>
      <w:r>
        <w:rPr>
          <w:rFonts w:hint="eastAsia" w:ascii="宋体"/>
          <w:b/>
          <w:bCs/>
          <w:szCs w:val="21"/>
        </w:rPr>
        <w:t>7.3.1</w:t>
      </w:r>
      <w:r>
        <w:rPr>
          <w:rFonts w:hint="eastAsia" w:ascii="宋体"/>
          <w:bCs/>
          <w:szCs w:val="21"/>
        </w:rPr>
        <w:t>、保安员上班期间，应着保安公司统一配发的黑色制服，并佩戴保安标识。</w:t>
      </w:r>
    </w:p>
    <w:p>
      <w:pPr>
        <w:spacing w:line="460" w:lineRule="atLeast"/>
        <w:ind w:firstLine="422" w:firstLineChars="200"/>
        <w:rPr>
          <w:rFonts w:hint="eastAsia" w:ascii="宋体"/>
          <w:bCs/>
          <w:szCs w:val="21"/>
        </w:rPr>
      </w:pPr>
      <w:r>
        <w:rPr>
          <w:rFonts w:hint="eastAsia" w:ascii="宋体"/>
          <w:b/>
          <w:bCs/>
          <w:szCs w:val="21"/>
        </w:rPr>
        <w:t>7.3.2、</w:t>
      </w:r>
      <w:r>
        <w:rPr>
          <w:rFonts w:hint="eastAsia" w:ascii="宋体"/>
          <w:bCs/>
          <w:szCs w:val="21"/>
        </w:rPr>
        <w:t>保安员上班期间，应戴黑色保安帽，戴帽徽，着黑色鞋，系武装带且携带批准使用的防护用具。</w:t>
      </w:r>
    </w:p>
    <w:p>
      <w:pPr>
        <w:spacing w:line="460" w:lineRule="atLeast"/>
        <w:ind w:firstLine="422" w:firstLineChars="200"/>
        <w:rPr>
          <w:rFonts w:hint="eastAsia" w:ascii="宋体"/>
          <w:bCs/>
          <w:szCs w:val="21"/>
        </w:rPr>
      </w:pPr>
      <w:r>
        <w:rPr>
          <w:rFonts w:hint="eastAsia" w:ascii="宋体"/>
          <w:b/>
          <w:bCs/>
          <w:szCs w:val="21"/>
        </w:rPr>
        <w:t>7.3.3、</w:t>
      </w:r>
      <w:r>
        <w:rPr>
          <w:rFonts w:hint="eastAsia" w:ascii="宋体"/>
          <w:bCs/>
          <w:szCs w:val="21"/>
        </w:rPr>
        <w:t>安检员上班期间，应另戴白色安检手套。</w:t>
      </w:r>
    </w:p>
    <w:p>
      <w:pPr>
        <w:spacing w:line="460" w:lineRule="atLeast"/>
        <w:ind w:firstLine="422" w:firstLineChars="200"/>
        <w:rPr>
          <w:rFonts w:hint="eastAsia" w:ascii="宋体"/>
          <w:bCs/>
          <w:szCs w:val="21"/>
        </w:rPr>
      </w:pPr>
      <w:r>
        <w:rPr>
          <w:rFonts w:hint="eastAsia" w:ascii="宋体"/>
          <w:b/>
          <w:bCs/>
          <w:szCs w:val="21"/>
        </w:rPr>
        <w:t>7.3.4、</w:t>
      </w:r>
      <w:r>
        <w:rPr>
          <w:rFonts w:hint="eastAsia" w:ascii="宋体"/>
          <w:bCs/>
          <w:szCs w:val="21"/>
        </w:rPr>
        <w:t>保安员，不得染发，不得有纹身，不得在上班期间佩戴多余金银首饰。男性保安员不得蓄长发、留大背头、大鬓角，不得留胡须，不得戴耳钉、耳环、鼻环等影响法院机关形象的饰物。</w:t>
      </w:r>
    </w:p>
    <w:p>
      <w:pPr>
        <w:spacing w:line="460" w:lineRule="atLeast"/>
        <w:ind w:firstLine="422" w:firstLineChars="200"/>
        <w:rPr>
          <w:rFonts w:hint="eastAsia" w:ascii="宋体"/>
          <w:bCs/>
          <w:szCs w:val="21"/>
        </w:rPr>
      </w:pPr>
      <w:r>
        <w:rPr>
          <w:rFonts w:hint="eastAsia" w:ascii="宋体"/>
          <w:b/>
          <w:bCs/>
          <w:szCs w:val="21"/>
        </w:rPr>
        <w:t>7.3.5、</w:t>
      </w:r>
      <w:r>
        <w:rPr>
          <w:rFonts w:hint="eastAsia" w:ascii="宋体"/>
          <w:bCs/>
          <w:szCs w:val="21"/>
        </w:rPr>
        <w:t>保安员上班期间应将衣服束腰，不得随意松散外露。</w:t>
      </w:r>
    </w:p>
    <w:p>
      <w:pPr>
        <w:spacing w:line="460" w:lineRule="atLeast"/>
        <w:ind w:firstLine="422" w:firstLineChars="200"/>
        <w:rPr>
          <w:rFonts w:hint="eastAsia" w:ascii="宋体"/>
          <w:bCs/>
          <w:szCs w:val="21"/>
        </w:rPr>
      </w:pPr>
      <w:r>
        <w:rPr>
          <w:rFonts w:hint="eastAsia" w:ascii="宋体"/>
          <w:b/>
          <w:bCs/>
          <w:szCs w:val="21"/>
        </w:rPr>
        <w:t>7.3.6、</w:t>
      </w:r>
      <w:r>
        <w:rPr>
          <w:rFonts w:hint="eastAsia" w:ascii="宋体"/>
          <w:bCs/>
          <w:szCs w:val="21"/>
        </w:rPr>
        <w:t>保安员不得披衣、敞怀、挽袖、挽裤脚等。</w:t>
      </w:r>
    </w:p>
    <w:p>
      <w:pPr>
        <w:spacing w:line="460" w:lineRule="atLeast"/>
        <w:ind w:firstLine="422" w:firstLineChars="200"/>
        <w:rPr>
          <w:rFonts w:hint="eastAsia" w:ascii="宋体"/>
          <w:bCs/>
          <w:szCs w:val="21"/>
        </w:rPr>
      </w:pPr>
      <w:r>
        <w:rPr>
          <w:rFonts w:hint="eastAsia" w:ascii="宋体"/>
          <w:b/>
          <w:bCs/>
          <w:szCs w:val="21"/>
        </w:rPr>
        <w:t>7.3.7、</w:t>
      </w:r>
      <w:r>
        <w:rPr>
          <w:rFonts w:hint="eastAsia" w:ascii="宋体"/>
          <w:bCs/>
          <w:szCs w:val="21"/>
        </w:rPr>
        <w:t>保安员不得在工作区域穿拖鞋、光膀子。</w:t>
      </w:r>
    </w:p>
    <w:p>
      <w:pPr>
        <w:spacing w:line="460" w:lineRule="atLeast"/>
        <w:ind w:firstLine="422" w:firstLineChars="200"/>
        <w:rPr>
          <w:rFonts w:hint="eastAsia" w:ascii="宋体"/>
          <w:bCs/>
          <w:szCs w:val="21"/>
        </w:rPr>
      </w:pPr>
      <w:r>
        <w:rPr>
          <w:rFonts w:hint="eastAsia" w:ascii="宋体"/>
          <w:b/>
          <w:bCs/>
          <w:szCs w:val="21"/>
        </w:rPr>
        <w:t>7.4、</w:t>
      </w:r>
      <w:r>
        <w:rPr>
          <w:rFonts w:hint="eastAsia" w:ascii="宋体"/>
          <w:bCs/>
          <w:szCs w:val="21"/>
        </w:rPr>
        <w:t>行为规范</w:t>
      </w:r>
    </w:p>
    <w:p>
      <w:pPr>
        <w:spacing w:line="460" w:lineRule="atLeast"/>
        <w:ind w:firstLine="422" w:firstLineChars="200"/>
        <w:rPr>
          <w:rFonts w:hint="eastAsia" w:ascii="宋体"/>
          <w:bCs/>
          <w:szCs w:val="21"/>
        </w:rPr>
      </w:pPr>
      <w:r>
        <w:rPr>
          <w:rFonts w:hint="eastAsia" w:ascii="宋体"/>
          <w:b/>
          <w:bCs/>
          <w:szCs w:val="21"/>
        </w:rPr>
        <w:t>7.4.1、</w:t>
      </w:r>
      <w:r>
        <w:rPr>
          <w:rFonts w:hint="eastAsia" w:ascii="宋体"/>
          <w:bCs/>
          <w:szCs w:val="21"/>
        </w:rPr>
        <w:t>上班期间应当着装整齐、仪表大方、站姿、坐姿符合要求。</w:t>
      </w:r>
    </w:p>
    <w:p>
      <w:pPr>
        <w:spacing w:line="460" w:lineRule="atLeast"/>
        <w:ind w:firstLine="422" w:firstLineChars="200"/>
        <w:rPr>
          <w:rFonts w:hint="eastAsia" w:ascii="宋体"/>
          <w:bCs/>
          <w:szCs w:val="21"/>
        </w:rPr>
      </w:pPr>
      <w:r>
        <w:rPr>
          <w:rFonts w:hint="eastAsia" w:ascii="宋体"/>
          <w:b/>
          <w:bCs/>
          <w:szCs w:val="21"/>
        </w:rPr>
        <w:t>7.4.2、</w:t>
      </w:r>
      <w:r>
        <w:rPr>
          <w:rFonts w:hint="eastAsia" w:ascii="宋体"/>
          <w:bCs/>
          <w:szCs w:val="21"/>
        </w:rPr>
        <w:t>严格遵守上下班时间，准时打卡。</w:t>
      </w:r>
    </w:p>
    <w:p>
      <w:pPr>
        <w:spacing w:line="460" w:lineRule="atLeast"/>
        <w:ind w:firstLine="422" w:firstLineChars="200"/>
        <w:rPr>
          <w:rFonts w:hint="eastAsia" w:ascii="宋体"/>
          <w:bCs/>
          <w:szCs w:val="21"/>
        </w:rPr>
      </w:pPr>
      <w:r>
        <w:rPr>
          <w:rFonts w:hint="eastAsia" w:ascii="宋体"/>
          <w:b/>
          <w:bCs/>
          <w:szCs w:val="21"/>
        </w:rPr>
        <w:t>7.4.3、</w:t>
      </w:r>
      <w:r>
        <w:rPr>
          <w:rFonts w:hint="eastAsia" w:ascii="宋体"/>
          <w:bCs/>
          <w:szCs w:val="21"/>
        </w:rPr>
        <w:t>严格遵守交接班制度，未交班时，当值不准离岗。</w:t>
      </w:r>
    </w:p>
    <w:p>
      <w:pPr>
        <w:spacing w:line="460" w:lineRule="atLeast"/>
        <w:ind w:firstLine="422" w:firstLineChars="200"/>
        <w:rPr>
          <w:rFonts w:hint="eastAsia" w:ascii="宋体"/>
          <w:bCs/>
          <w:szCs w:val="21"/>
        </w:rPr>
      </w:pPr>
      <w:r>
        <w:rPr>
          <w:rFonts w:hint="eastAsia" w:ascii="宋体"/>
          <w:b/>
          <w:bCs/>
          <w:szCs w:val="21"/>
        </w:rPr>
        <w:t>7.4.4、</w:t>
      </w:r>
      <w:r>
        <w:rPr>
          <w:rFonts w:hint="eastAsia" w:ascii="宋体"/>
          <w:bCs/>
          <w:szCs w:val="21"/>
        </w:rPr>
        <w:t>无条件服从上级分配，听从上级管理。</w:t>
      </w:r>
    </w:p>
    <w:p>
      <w:pPr>
        <w:spacing w:line="460" w:lineRule="atLeast"/>
        <w:ind w:firstLine="422" w:firstLineChars="200"/>
        <w:rPr>
          <w:rFonts w:hint="eastAsia" w:ascii="宋体"/>
          <w:bCs/>
          <w:szCs w:val="21"/>
        </w:rPr>
      </w:pPr>
      <w:r>
        <w:rPr>
          <w:rFonts w:hint="eastAsia" w:ascii="宋体"/>
          <w:b/>
          <w:bCs/>
          <w:szCs w:val="21"/>
        </w:rPr>
        <w:t>7.4.5、</w:t>
      </w:r>
      <w:r>
        <w:rPr>
          <w:rFonts w:hint="eastAsia" w:ascii="宋体"/>
          <w:bCs/>
          <w:szCs w:val="21"/>
        </w:rPr>
        <w:t>严格遵守工作纪律，执勤时不闲聊、不玩手机，不做与工作无关的事情。</w:t>
      </w:r>
    </w:p>
    <w:p>
      <w:pPr>
        <w:spacing w:line="460" w:lineRule="atLeast"/>
        <w:ind w:firstLine="422" w:firstLineChars="200"/>
        <w:rPr>
          <w:rFonts w:hint="eastAsia" w:ascii="宋体"/>
          <w:bCs/>
          <w:szCs w:val="21"/>
        </w:rPr>
      </w:pPr>
      <w:r>
        <w:rPr>
          <w:rFonts w:hint="eastAsia" w:ascii="宋体"/>
          <w:b/>
          <w:bCs/>
          <w:szCs w:val="21"/>
        </w:rPr>
        <w:t>7.4.6、</w:t>
      </w:r>
      <w:r>
        <w:rPr>
          <w:rFonts w:hint="eastAsia" w:ascii="宋体"/>
          <w:bCs/>
          <w:szCs w:val="21"/>
        </w:rPr>
        <w:t>不得在岗上与当事人拉扯、闲聊，索要财物。</w:t>
      </w:r>
    </w:p>
    <w:p>
      <w:pPr>
        <w:spacing w:line="460" w:lineRule="atLeast"/>
        <w:ind w:firstLine="422" w:firstLineChars="200"/>
        <w:rPr>
          <w:rFonts w:hint="eastAsia" w:ascii="宋体"/>
          <w:bCs/>
          <w:szCs w:val="21"/>
        </w:rPr>
      </w:pPr>
      <w:r>
        <w:rPr>
          <w:rFonts w:hint="eastAsia" w:ascii="宋体"/>
          <w:b/>
          <w:bCs/>
          <w:szCs w:val="21"/>
        </w:rPr>
        <w:t>7.4.7、</w:t>
      </w:r>
      <w:r>
        <w:rPr>
          <w:rFonts w:hint="eastAsia" w:ascii="宋体"/>
          <w:bCs/>
          <w:szCs w:val="21"/>
        </w:rPr>
        <w:t>当值时不准睡觉、严禁饮酒。</w:t>
      </w:r>
    </w:p>
    <w:p>
      <w:pPr>
        <w:spacing w:line="460" w:lineRule="atLeast"/>
        <w:ind w:firstLine="422" w:firstLineChars="200"/>
        <w:rPr>
          <w:rFonts w:hint="eastAsia" w:ascii="宋体"/>
          <w:bCs/>
          <w:szCs w:val="21"/>
        </w:rPr>
      </w:pPr>
      <w:r>
        <w:rPr>
          <w:rFonts w:hint="eastAsia" w:ascii="宋体"/>
          <w:b/>
          <w:bCs/>
          <w:szCs w:val="21"/>
        </w:rPr>
        <w:t>7.4.8、</w:t>
      </w:r>
      <w:r>
        <w:rPr>
          <w:rFonts w:hint="eastAsia" w:ascii="宋体"/>
          <w:bCs/>
          <w:szCs w:val="21"/>
        </w:rPr>
        <w:t>严禁当值时随意离岗，如需要吃饭、喝水、如厕的,需由保安队长派人替岗后，方可进行。</w:t>
      </w:r>
    </w:p>
    <w:p>
      <w:pPr>
        <w:spacing w:line="460" w:lineRule="atLeast"/>
        <w:ind w:firstLine="422" w:firstLineChars="200"/>
        <w:rPr>
          <w:rFonts w:hint="eastAsia" w:ascii="宋体"/>
          <w:bCs/>
          <w:szCs w:val="21"/>
        </w:rPr>
      </w:pPr>
      <w:r>
        <w:rPr>
          <w:rFonts w:hint="eastAsia" w:ascii="宋体"/>
          <w:b/>
          <w:bCs/>
          <w:szCs w:val="21"/>
        </w:rPr>
        <w:t>7.4.9、</w:t>
      </w:r>
      <w:r>
        <w:rPr>
          <w:rFonts w:hint="eastAsia" w:ascii="宋体"/>
          <w:bCs/>
          <w:szCs w:val="21"/>
        </w:rPr>
        <w:t>熟悉本院各种报警装置及消防器材的位置，并熟练掌握其使用方法。</w:t>
      </w:r>
    </w:p>
    <w:p>
      <w:pPr>
        <w:spacing w:line="460" w:lineRule="atLeast"/>
        <w:ind w:firstLine="422" w:firstLineChars="200"/>
        <w:rPr>
          <w:rFonts w:hint="eastAsia" w:ascii="宋体"/>
          <w:bCs/>
          <w:szCs w:val="21"/>
        </w:rPr>
      </w:pPr>
      <w:r>
        <w:rPr>
          <w:rFonts w:hint="eastAsia" w:ascii="宋体"/>
          <w:b/>
          <w:bCs/>
          <w:szCs w:val="21"/>
        </w:rPr>
        <w:t>7.4.10、</w:t>
      </w:r>
      <w:r>
        <w:rPr>
          <w:rFonts w:hint="eastAsia" w:ascii="宋体"/>
          <w:bCs/>
          <w:szCs w:val="21"/>
        </w:rPr>
        <w:t>一旦发现火警，无论大小，必须按程序上报，并及时采取有效措施，控制火情。</w:t>
      </w:r>
    </w:p>
    <w:p>
      <w:pPr>
        <w:spacing w:line="460" w:lineRule="atLeast"/>
        <w:ind w:firstLine="422" w:firstLineChars="200"/>
        <w:rPr>
          <w:rFonts w:hint="eastAsia" w:ascii="宋体"/>
          <w:bCs/>
          <w:szCs w:val="21"/>
        </w:rPr>
      </w:pPr>
      <w:r>
        <w:rPr>
          <w:rFonts w:hint="eastAsia" w:ascii="宋体"/>
          <w:b/>
          <w:bCs/>
          <w:szCs w:val="21"/>
        </w:rPr>
        <w:t>7.4.11、</w:t>
      </w:r>
      <w:r>
        <w:rPr>
          <w:rFonts w:hint="eastAsia" w:ascii="宋体"/>
          <w:bCs/>
          <w:szCs w:val="21"/>
        </w:rPr>
        <w:t>不得利用在法院工作的便利，过问本院正常案件办理或者做其他损害法院形象的行为。</w:t>
      </w:r>
    </w:p>
    <w:p>
      <w:pPr>
        <w:spacing w:line="460" w:lineRule="atLeast"/>
        <w:ind w:firstLine="422" w:firstLineChars="200"/>
        <w:rPr>
          <w:rFonts w:hint="eastAsia" w:ascii="宋体"/>
          <w:bCs/>
          <w:szCs w:val="21"/>
        </w:rPr>
      </w:pPr>
      <w:r>
        <w:rPr>
          <w:rFonts w:hint="eastAsia" w:ascii="宋体"/>
          <w:b/>
          <w:bCs/>
          <w:szCs w:val="21"/>
        </w:rPr>
        <w:t>7.4.12、</w:t>
      </w:r>
      <w:r>
        <w:rPr>
          <w:rFonts w:hint="eastAsia" w:ascii="宋体"/>
          <w:bCs/>
          <w:szCs w:val="21"/>
        </w:rPr>
        <w:t>当值期间，不得采取任何手段包庇、掩护违法犯罪分子。</w:t>
      </w:r>
    </w:p>
    <w:p>
      <w:pPr>
        <w:spacing w:line="460" w:lineRule="atLeast"/>
        <w:ind w:firstLine="422" w:firstLineChars="200"/>
        <w:rPr>
          <w:rFonts w:hint="eastAsia" w:ascii="宋体"/>
          <w:bCs/>
          <w:szCs w:val="21"/>
        </w:rPr>
      </w:pPr>
      <w:r>
        <w:rPr>
          <w:rFonts w:hint="eastAsia" w:ascii="宋体"/>
          <w:b/>
          <w:bCs/>
          <w:szCs w:val="21"/>
        </w:rPr>
        <w:t>7.5、</w:t>
      </w:r>
      <w:r>
        <w:rPr>
          <w:rFonts w:hint="eastAsia" w:ascii="宋体"/>
          <w:bCs/>
          <w:szCs w:val="21"/>
        </w:rPr>
        <w:t>教育培训</w:t>
      </w:r>
    </w:p>
    <w:p>
      <w:pPr>
        <w:spacing w:line="460" w:lineRule="atLeast"/>
        <w:ind w:firstLine="422" w:firstLineChars="200"/>
        <w:rPr>
          <w:rFonts w:hint="eastAsia" w:ascii="宋体"/>
          <w:bCs/>
          <w:szCs w:val="21"/>
        </w:rPr>
      </w:pPr>
      <w:r>
        <w:rPr>
          <w:rFonts w:hint="eastAsia" w:ascii="宋体"/>
          <w:b/>
          <w:bCs/>
          <w:szCs w:val="21"/>
        </w:rPr>
        <w:t>7.5.1、</w:t>
      </w:r>
      <w:r>
        <w:rPr>
          <w:rFonts w:hint="eastAsia" w:ascii="宋体"/>
          <w:bCs/>
          <w:szCs w:val="21"/>
        </w:rPr>
        <w:t>进驻岗位前，由保安公司负责对保安员进行业务培训，并考取相应证件后方可上岗。着重开展职业道德教育、普法教育、劳动纪律、礼仪礼节培训和军事、体能训练。</w:t>
      </w:r>
    </w:p>
    <w:p>
      <w:pPr>
        <w:spacing w:line="460" w:lineRule="atLeast"/>
        <w:ind w:firstLine="422" w:firstLineChars="200"/>
        <w:rPr>
          <w:rFonts w:ascii="宋体"/>
          <w:bCs/>
          <w:szCs w:val="21"/>
        </w:rPr>
      </w:pPr>
      <w:r>
        <w:rPr>
          <w:rFonts w:hint="eastAsia" w:ascii="宋体"/>
          <w:b/>
          <w:bCs/>
          <w:szCs w:val="21"/>
        </w:rPr>
        <w:t>7.5.2、</w:t>
      </w:r>
      <w:r>
        <w:rPr>
          <w:rFonts w:hint="eastAsia" w:ascii="宋体"/>
          <w:bCs/>
          <w:szCs w:val="21"/>
        </w:rPr>
        <w:t>每周召开不少于一次安保工作会议，回顾点评一周保安员工作情况，开展思想政治教育，部署下阶段工作任务。安保工作会议原则上定于每周一上午8点，所有队员均需参会。</w:t>
      </w:r>
    </w:p>
    <w:p>
      <w:pPr>
        <w:spacing w:line="460" w:lineRule="atLeast"/>
        <w:ind w:firstLine="422" w:firstLineChars="200"/>
        <w:rPr>
          <w:rFonts w:hint="eastAsia" w:ascii="宋体"/>
          <w:bCs/>
          <w:szCs w:val="21"/>
        </w:rPr>
      </w:pPr>
      <w:r>
        <w:rPr>
          <w:rFonts w:hint="eastAsia" w:ascii="宋体"/>
          <w:b/>
          <w:bCs/>
          <w:szCs w:val="21"/>
        </w:rPr>
        <w:t>7.5.3、</w:t>
      </w:r>
      <w:r>
        <w:rPr>
          <w:rFonts w:hint="eastAsia" w:ascii="宋体"/>
          <w:bCs/>
          <w:szCs w:val="21"/>
        </w:rPr>
        <w:t>每季度开展不少于一次基础安检知识、突发事件处置、消防知识、急救知识培训。着重培训岗位职责、操作流程、操作实务和应急演练。</w:t>
      </w:r>
    </w:p>
    <w:p>
      <w:pPr>
        <w:tabs>
          <w:tab w:val="left" w:pos="425"/>
        </w:tabs>
        <w:snapToGrid w:val="0"/>
        <w:spacing w:line="440" w:lineRule="exact"/>
        <w:jc w:val="both"/>
        <w:rPr>
          <w:rFonts w:hint="eastAsia" w:ascii="宋体"/>
          <w:bCs/>
          <w:szCs w:val="21"/>
        </w:rPr>
      </w:pPr>
      <w:r>
        <w:rPr>
          <w:rFonts w:hint="eastAsia" w:ascii="宋体"/>
          <w:b/>
          <w:bCs/>
          <w:szCs w:val="21"/>
        </w:rPr>
        <w:t>8、</w:t>
      </w:r>
      <w:r>
        <w:rPr>
          <w:rFonts w:ascii="Arial" w:hAnsi="Arial" w:cs="Arial"/>
          <w:b/>
          <w:bCs/>
          <w:sz w:val="24"/>
          <w:szCs w:val="24"/>
        </w:rPr>
        <w:t>违规监管</w:t>
      </w:r>
    </w:p>
    <w:p>
      <w:pPr>
        <w:spacing w:line="460" w:lineRule="atLeast"/>
        <w:ind w:firstLine="102" w:firstLineChars="49"/>
        <w:rPr>
          <w:rFonts w:ascii="Arial" w:hAnsi="Arial" w:cs="Arial"/>
        </w:rPr>
      </w:pPr>
      <w:r>
        <w:rPr>
          <w:rFonts w:hint="eastAsia" w:ascii="宋体"/>
          <w:bCs/>
          <w:szCs w:val="21"/>
        </w:rPr>
        <w:t xml:space="preserve">   </w:t>
      </w:r>
      <w:r>
        <w:rPr>
          <w:rFonts w:hint="eastAsia" w:ascii="宋体"/>
          <w:b/>
          <w:bCs/>
          <w:szCs w:val="21"/>
        </w:rPr>
        <w:t>8.1.</w:t>
      </w:r>
      <w:r>
        <w:rPr>
          <w:rFonts w:ascii="Arial" w:hAnsi="Arial" w:cs="Arial"/>
        </w:rPr>
        <w:t>如未按招标人要求指派相应的服务人员，每出现一次警告并责令在规定时间内整改，出现三次及以上，招标人有权终止合同。</w:t>
      </w:r>
    </w:p>
    <w:p>
      <w:pPr>
        <w:tabs>
          <w:tab w:val="left" w:pos="425"/>
        </w:tabs>
        <w:snapToGrid w:val="0"/>
        <w:spacing w:line="440" w:lineRule="exact"/>
        <w:ind w:firstLine="422" w:firstLineChars="200"/>
        <w:jc w:val="both"/>
        <w:rPr>
          <w:rFonts w:ascii="Arial" w:hAnsi="Arial" w:cs="Arial"/>
          <w:szCs w:val="22"/>
        </w:rPr>
      </w:pPr>
      <w:r>
        <w:rPr>
          <w:rFonts w:hint="eastAsia" w:ascii="宋体"/>
          <w:b/>
          <w:bCs/>
          <w:szCs w:val="21"/>
        </w:rPr>
        <w:t>8.2</w:t>
      </w:r>
      <w:r>
        <w:rPr>
          <w:rFonts w:ascii="Arial" w:hAnsi="Arial" w:cs="Arial"/>
          <w:szCs w:val="22"/>
        </w:rPr>
        <w:t>保安违法违纪，造成人身损害和财产损失的，保安公司依法应承担侵权赔偿责任。</w:t>
      </w:r>
    </w:p>
    <w:p>
      <w:pPr>
        <w:tabs>
          <w:tab w:val="left" w:pos="425"/>
        </w:tabs>
        <w:snapToGrid w:val="0"/>
        <w:spacing w:line="440" w:lineRule="exact"/>
        <w:ind w:firstLine="422" w:firstLineChars="200"/>
        <w:jc w:val="both"/>
        <w:rPr>
          <w:rFonts w:hint="eastAsia" w:ascii="Arial" w:hAnsi="Arial" w:cs="Arial"/>
          <w:szCs w:val="22"/>
        </w:rPr>
      </w:pPr>
      <w:r>
        <w:rPr>
          <w:rFonts w:hint="eastAsia" w:ascii="宋体"/>
          <w:b/>
          <w:bCs/>
          <w:szCs w:val="21"/>
        </w:rPr>
        <w:t>8.3.1</w:t>
      </w:r>
      <w:r>
        <w:rPr>
          <w:rFonts w:hint="eastAsia" w:ascii="宋体"/>
          <w:bCs/>
          <w:szCs w:val="21"/>
        </w:rPr>
        <w:t>保安在岗期间行为构成违法违纪，不构成犯罪的，法院有权扣除5000元-10000元违约保证金.</w:t>
      </w:r>
    </w:p>
    <w:p>
      <w:pPr>
        <w:tabs>
          <w:tab w:val="left" w:pos="425"/>
        </w:tabs>
        <w:snapToGrid w:val="0"/>
        <w:spacing w:line="440" w:lineRule="exact"/>
        <w:ind w:firstLine="422" w:firstLineChars="200"/>
        <w:jc w:val="both"/>
        <w:rPr>
          <w:rFonts w:ascii="Arial" w:hAnsi="Arial" w:cs="Arial"/>
          <w:szCs w:val="22"/>
        </w:rPr>
      </w:pPr>
      <w:r>
        <w:rPr>
          <w:rFonts w:hint="eastAsia" w:ascii="宋体"/>
          <w:b/>
          <w:bCs/>
          <w:szCs w:val="21"/>
        </w:rPr>
        <w:t>8.3.2</w:t>
      </w:r>
      <w:r>
        <w:rPr>
          <w:rFonts w:hint="eastAsia" w:ascii="宋体"/>
          <w:bCs/>
          <w:szCs w:val="21"/>
        </w:rPr>
        <w:t>保安的行为构成犯罪的，法院有权扣除10000-20000元违约保证金。保安在岗期间的行为构成犯罪的，法院有权扣除20000-40000元违约保证金。</w:t>
      </w:r>
    </w:p>
    <w:p>
      <w:pPr>
        <w:tabs>
          <w:tab w:val="left" w:pos="425"/>
        </w:tabs>
        <w:snapToGrid w:val="0"/>
        <w:spacing w:line="440" w:lineRule="exact"/>
        <w:ind w:firstLine="422" w:firstLineChars="200"/>
        <w:jc w:val="both"/>
        <w:rPr>
          <w:rFonts w:ascii="Arial" w:hAnsi="Arial" w:cs="Arial"/>
        </w:rPr>
      </w:pPr>
      <w:r>
        <w:rPr>
          <w:rFonts w:hint="eastAsia" w:ascii="宋体"/>
          <w:b/>
          <w:bCs/>
          <w:szCs w:val="21"/>
        </w:rPr>
        <w:t>8.4</w:t>
      </w:r>
      <w:r>
        <w:rPr>
          <w:rFonts w:ascii="Arial" w:hAnsi="Arial" w:cs="Arial"/>
        </w:rPr>
        <w:t>如出现包括但不限于以上的行为，引起恶劣社会影响的，招标人有权终止合同。</w:t>
      </w:r>
    </w:p>
    <w:p>
      <w:pPr>
        <w:widowControl w:val="0"/>
        <w:tabs>
          <w:tab w:val="left" w:pos="360"/>
        </w:tabs>
        <w:spacing w:line="400" w:lineRule="exact"/>
        <w:jc w:val="both"/>
        <w:rPr>
          <w:rFonts w:ascii="Arial" w:hAnsi="Arial" w:cs="Arial"/>
          <w:szCs w:val="21"/>
        </w:rPr>
      </w:pPr>
      <w:r>
        <w:rPr>
          <w:rFonts w:hint="eastAsia" w:ascii="Arial" w:hAnsi="Arial" w:cs="Arial"/>
          <w:b/>
          <w:bCs/>
          <w:sz w:val="24"/>
          <w:szCs w:val="24"/>
        </w:rPr>
        <w:t>9.</w:t>
      </w:r>
      <w:r>
        <w:rPr>
          <w:rFonts w:ascii="Arial" w:hAnsi="Arial" w:cs="Arial"/>
          <w:szCs w:val="21"/>
        </w:rPr>
        <w:t>付费方式：</w:t>
      </w:r>
    </w:p>
    <w:p>
      <w:pPr>
        <w:widowControl w:val="0"/>
        <w:tabs>
          <w:tab w:val="left" w:pos="360"/>
        </w:tabs>
        <w:spacing w:line="400" w:lineRule="exact"/>
        <w:ind w:firstLine="210" w:firstLineChars="100"/>
        <w:jc w:val="both"/>
        <w:rPr>
          <w:rFonts w:ascii="Arial" w:hAnsi="Arial" w:eastAsia="新宋体" w:cs="Arial"/>
          <w:szCs w:val="21"/>
        </w:rPr>
      </w:pPr>
      <w:r>
        <w:rPr>
          <w:rFonts w:hint="eastAsia" w:ascii="Arial" w:hAnsi="Arial" w:eastAsia="新宋体" w:cs="Arial"/>
          <w:szCs w:val="21"/>
        </w:rPr>
        <w:t>9.1</w:t>
      </w:r>
      <w:r>
        <w:rPr>
          <w:rFonts w:ascii="Arial" w:hAnsi="Arial" w:eastAsia="新宋体" w:cs="Arial"/>
          <w:szCs w:val="21"/>
        </w:rPr>
        <w:t>预付款：由于本采购项目实施以人工投入为主，在合同签订且协商进场时间后15日历天内支付合同总额的</w:t>
      </w:r>
      <w:r>
        <w:rPr>
          <w:rFonts w:hint="eastAsia" w:ascii="Arial" w:hAnsi="Arial" w:eastAsia="新宋体" w:cs="Arial"/>
          <w:szCs w:val="21"/>
          <w:lang w:val="en-US" w:eastAsia="zh-CN"/>
        </w:rPr>
        <w:t>20</w:t>
      </w:r>
      <w:r>
        <w:rPr>
          <w:rFonts w:hint="eastAsia" w:ascii="Arial" w:hAnsi="Arial" w:eastAsia="新宋体" w:cs="Arial"/>
          <w:szCs w:val="21"/>
        </w:rPr>
        <w:t>%</w:t>
      </w:r>
      <w:r>
        <w:rPr>
          <w:rFonts w:ascii="Arial" w:hAnsi="Arial" w:eastAsia="新宋体" w:cs="Arial"/>
          <w:szCs w:val="21"/>
        </w:rPr>
        <w:t>作为预付款。</w:t>
      </w:r>
      <w:r>
        <w:rPr>
          <w:rFonts w:hint="eastAsia" w:ascii="宋体" w:cs="宋体"/>
          <w:bCs/>
          <w:spacing w:val="6"/>
          <w:kern w:val="16"/>
          <w:szCs w:val="21"/>
        </w:rPr>
        <w:t>（根据《浙江省财政厅关于进一步发挥政府采购政策功能全力推动经济稳进提质的通知》浙财采监[2022]3号文件执行,具体视财政资金到位情况予以拨付。）</w:t>
      </w:r>
    </w:p>
    <w:p>
      <w:pPr>
        <w:widowControl w:val="0"/>
        <w:tabs>
          <w:tab w:val="left" w:pos="360"/>
        </w:tabs>
        <w:spacing w:line="400" w:lineRule="exact"/>
        <w:ind w:firstLine="210" w:firstLineChars="100"/>
        <w:jc w:val="both"/>
        <w:rPr>
          <w:rFonts w:hint="eastAsia" w:ascii="Arial" w:hAnsi="Arial" w:eastAsia="新宋体" w:cs="Arial"/>
          <w:szCs w:val="21"/>
        </w:rPr>
      </w:pPr>
      <w:r>
        <w:rPr>
          <w:rFonts w:hint="eastAsia" w:ascii="Arial" w:hAnsi="Arial" w:eastAsia="新宋体" w:cs="Arial"/>
          <w:szCs w:val="21"/>
        </w:rPr>
        <w:t>9.2中标供应商在签订合同后15天内以银行转账、转帐支票、银行汇票或银行保函等方式向招标人缴纳合同价款1%的履约保证金，</w:t>
      </w:r>
      <w:r>
        <w:rPr>
          <w:rFonts w:ascii="Arial" w:hAnsi="Arial" w:eastAsia="新宋体" w:cs="Arial"/>
          <w:szCs w:val="21"/>
        </w:rPr>
        <w:t>未按要求提交履约保证金按违约处理。</w:t>
      </w:r>
    </w:p>
    <w:p>
      <w:pPr>
        <w:widowControl w:val="0"/>
        <w:tabs>
          <w:tab w:val="left" w:pos="360"/>
        </w:tabs>
        <w:spacing w:line="400" w:lineRule="exact"/>
        <w:ind w:firstLine="210" w:firstLineChars="100"/>
        <w:jc w:val="both"/>
        <w:rPr>
          <w:rFonts w:hint="eastAsia" w:ascii="Arial" w:hAnsi="Arial" w:eastAsia="新宋体" w:cs="Arial"/>
          <w:szCs w:val="21"/>
        </w:rPr>
      </w:pPr>
      <w:r>
        <w:rPr>
          <w:rFonts w:hint="eastAsia" w:ascii="Arial" w:hAnsi="Arial" w:eastAsia="新宋体" w:cs="Arial"/>
          <w:szCs w:val="21"/>
        </w:rPr>
        <w:t>9.3招标人有权从履约保证金中扣除用于中标供应商承包期内的考核扣款或因中标供应商其他违约行为扣款，且中标供应商应在接到扣除履约保证金通知后一周内补足扣除差额，保证承包期间履约保证金的完整。</w:t>
      </w:r>
    </w:p>
    <w:p>
      <w:pPr>
        <w:widowControl w:val="0"/>
        <w:tabs>
          <w:tab w:val="left" w:pos="360"/>
        </w:tabs>
        <w:spacing w:line="400" w:lineRule="exact"/>
        <w:ind w:firstLine="210" w:firstLineChars="100"/>
        <w:jc w:val="both"/>
        <w:rPr>
          <w:rFonts w:hint="eastAsia" w:ascii="Arial" w:hAnsi="Arial" w:eastAsia="新宋体" w:cs="Arial"/>
          <w:szCs w:val="21"/>
        </w:rPr>
      </w:pPr>
      <w:r>
        <w:rPr>
          <w:rFonts w:hint="eastAsia" w:ascii="Arial" w:hAnsi="Arial" w:eastAsia="新宋体" w:cs="Arial"/>
          <w:szCs w:val="21"/>
        </w:rPr>
        <w:t>9.4招标人认为中标供应商在承包期内没有涉及招标人的应付而未付金额或违约行为，招标人在承包期满后或提前终止承包后一个月内全额退还履约保证金，否则，招标人将在扣除中标供应商应付金额或违约金后退还保证金余额。</w:t>
      </w:r>
    </w:p>
    <w:p>
      <w:pPr>
        <w:widowControl w:val="0"/>
        <w:tabs>
          <w:tab w:val="left" w:pos="360"/>
        </w:tabs>
        <w:spacing w:line="400" w:lineRule="exact"/>
        <w:ind w:firstLine="210" w:firstLineChars="100"/>
        <w:jc w:val="both"/>
        <w:rPr>
          <w:rFonts w:ascii="Arial" w:hAnsi="Arial" w:eastAsia="新宋体" w:cs="Arial"/>
          <w:szCs w:val="21"/>
        </w:rPr>
      </w:pPr>
      <w:r>
        <w:rPr>
          <w:rFonts w:hint="eastAsia" w:ascii="Arial" w:hAnsi="Arial" w:eastAsia="新宋体" w:cs="Arial"/>
          <w:szCs w:val="21"/>
        </w:rPr>
        <w:t>9.5招标人</w:t>
      </w:r>
      <w:r>
        <w:rPr>
          <w:rFonts w:ascii="Arial" w:hAnsi="Arial" w:eastAsia="新宋体" w:cs="Arial"/>
          <w:szCs w:val="21"/>
        </w:rPr>
        <w:t>在次月的10日前支付给中标供应商保安服务费（以每月考核标准计算每月承包费），最后一个月的费用在合同结束后10日内结清，并返还履约保证金(无息)。遇节假日顺延为支付日</w:t>
      </w:r>
    </w:p>
    <w:p>
      <w:pPr>
        <w:widowControl w:val="0"/>
        <w:tabs>
          <w:tab w:val="left" w:pos="360"/>
        </w:tabs>
        <w:spacing w:line="400" w:lineRule="exact"/>
        <w:ind w:firstLine="210" w:firstLineChars="100"/>
        <w:jc w:val="both"/>
        <w:rPr>
          <w:rFonts w:ascii="Arial" w:hAnsi="Arial" w:eastAsia="新宋体" w:cs="Arial"/>
          <w:szCs w:val="21"/>
        </w:rPr>
      </w:pPr>
      <w:r>
        <w:rPr>
          <w:rFonts w:hint="eastAsia" w:ascii="Arial" w:hAnsi="Arial" w:eastAsia="新宋体" w:cs="Arial"/>
          <w:szCs w:val="21"/>
        </w:rPr>
        <w:t>9.6</w:t>
      </w:r>
      <w:r>
        <w:rPr>
          <w:rFonts w:ascii="Arial" w:hAnsi="Arial" w:eastAsia="新宋体" w:cs="Arial"/>
          <w:szCs w:val="21"/>
        </w:rPr>
        <w:t>每月由中标供应商按合同总额的月平均数向</w:t>
      </w:r>
      <w:r>
        <w:rPr>
          <w:rFonts w:hint="eastAsia" w:ascii="Arial" w:hAnsi="Arial" w:eastAsia="新宋体" w:cs="Arial"/>
          <w:szCs w:val="21"/>
        </w:rPr>
        <w:t>招标人</w:t>
      </w:r>
      <w:r>
        <w:rPr>
          <w:rFonts w:ascii="Arial" w:hAnsi="Arial" w:eastAsia="新宋体" w:cs="Arial"/>
          <w:szCs w:val="21"/>
        </w:rPr>
        <w:t>结算，</w:t>
      </w:r>
      <w:r>
        <w:rPr>
          <w:rFonts w:hint="eastAsia" w:ascii="Arial" w:hAnsi="Arial" w:eastAsia="新宋体" w:cs="Arial"/>
          <w:szCs w:val="21"/>
        </w:rPr>
        <w:t>招标人</w:t>
      </w:r>
      <w:r>
        <w:rPr>
          <w:rFonts w:ascii="Arial" w:hAnsi="Arial" w:eastAsia="新宋体" w:cs="Arial"/>
          <w:szCs w:val="21"/>
        </w:rPr>
        <w:t>凭中标</w:t>
      </w:r>
      <w:r>
        <w:rPr>
          <w:rFonts w:hint="eastAsia" w:ascii="Arial" w:hAnsi="Arial" w:eastAsia="新宋体" w:cs="Arial"/>
          <w:szCs w:val="21"/>
        </w:rPr>
        <w:t>出具100%的正式税务发票</w:t>
      </w:r>
      <w:r>
        <w:rPr>
          <w:rFonts w:ascii="Arial" w:hAnsi="Arial" w:eastAsia="新宋体" w:cs="Arial"/>
          <w:szCs w:val="21"/>
        </w:rPr>
        <w:t>和员工工资发放凭证复印件（以便</w:t>
      </w:r>
      <w:r>
        <w:rPr>
          <w:rFonts w:hint="eastAsia" w:ascii="Arial" w:hAnsi="Arial" w:eastAsia="新宋体" w:cs="Arial"/>
          <w:szCs w:val="21"/>
        </w:rPr>
        <w:t>招标人</w:t>
      </w:r>
      <w:r>
        <w:rPr>
          <w:rFonts w:ascii="Arial" w:hAnsi="Arial" w:eastAsia="新宋体" w:cs="Arial"/>
          <w:szCs w:val="21"/>
        </w:rPr>
        <w:t>确认务工人员劳动报酬已经兑现）进行支付。</w:t>
      </w:r>
    </w:p>
    <w:p>
      <w:pPr>
        <w:widowControl w:val="0"/>
        <w:tabs>
          <w:tab w:val="left" w:pos="360"/>
        </w:tabs>
        <w:spacing w:line="400" w:lineRule="exact"/>
        <w:ind w:firstLine="210" w:firstLineChars="100"/>
        <w:jc w:val="both"/>
        <w:rPr>
          <w:rFonts w:ascii="Arial" w:hAnsi="Arial" w:eastAsia="新宋体" w:cs="Arial"/>
          <w:szCs w:val="21"/>
        </w:rPr>
      </w:pPr>
      <w:r>
        <w:rPr>
          <w:rFonts w:hint="eastAsia" w:ascii="Arial" w:hAnsi="Arial" w:eastAsia="新宋体" w:cs="Arial"/>
          <w:szCs w:val="21"/>
        </w:rPr>
        <w:t>9.7招标人</w:t>
      </w:r>
      <w:r>
        <w:rPr>
          <w:rFonts w:ascii="Arial" w:hAnsi="Arial" w:eastAsia="新宋体" w:cs="Arial"/>
          <w:szCs w:val="21"/>
        </w:rPr>
        <w:t>将对中标供应商的保安员进行考核。</w:t>
      </w:r>
      <w:r>
        <w:rPr>
          <w:rFonts w:hint="eastAsia" w:ascii="Arial" w:hAnsi="Arial" w:eastAsia="新宋体" w:cs="Arial"/>
          <w:szCs w:val="21"/>
        </w:rPr>
        <w:t>招标人</w:t>
      </w:r>
      <w:r>
        <w:rPr>
          <w:rFonts w:ascii="Arial" w:hAnsi="Arial" w:eastAsia="新宋体" w:cs="Arial"/>
          <w:szCs w:val="21"/>
        </w:rPr>
        <w:t>根据每月按“考核及处罚标准”作出的考核结果，将处罚金额按月直接在付款额中扣除。</w:t>
      </w:r>
    </w:p>
    <w:p>
      <w:pPr>
        <w:widowControl w:val="0"/>
        <w:tabs>
          <w:tab w:val="left" w:pos="360"/>
        </w:tabs>
        <w:spacing w:line="400" w:lineRule="exact"/>
        <w:ind w:firstLine="210" w:firstLineChars="100"/>
        <w:jc w:val="both"/>
        <w:rPr>
          <w:rFonts w:ascii="Arial" w:hAnsi="Arial" w:eastAsia="新宋体" w:cs="Arial"/>
          <w:szCs w:val="21"/>
        </w:rPr>
      </w:pPr>
      <w:r>
        <w:rPr>
          <w:rFonts w:hint="eastAsia" w:ascii="Arial" w:hAnsi="Arial" w:eastAsia="新宋体" w:cs="Arial"/>
          <w:szCs w:val="21"/>
        </w:rPr>
        <w:t>9.8</w:t>
      </w:r>
      <w:r>
        <w:rPr>
          <w:rFonts w:ascii="Arial" w:hAnsi="Arial" w:eastAsia="新宋体" w:cs="Arial"/>
          <w:szCs w:val="21"/>
        </w:rPr>
        <w:t>由</w:t>
      </w:r>
      <w:r>
        <w:rPr>
          <w:rFonts w:hint="eastAsia" w:ascii="Arial" w:hAnsi="Arial" w:eastAsia="新宋体" w:cs="Arial"/>
          <w:szCs w:val="21"/>
        </w:rPr>
        <w:t>招标人</w:t>
      </w:r>
      <w:r>
        <w:rPr>
          <w:rFonts w:ascii="Arial" w:hAnsi="Arial" w:eastAsia="新宋体" w:cs="Arial"/>
          <w:szCs w:val="21"/>
        </w:rPr>
        <w:t>制定“考核及处罚标准”， 并以此为依据对指派人员进行每月考核，且</w:t>
      </w:r>
      <w:r>
        <w:rPr>
          <w:rFonts w:hint="eastAsia" w:ascii="Arial" w:hAnsi="Arial" w:eastAsia="新宋体" w:cs="Arial"/>
          <w:szCs w:val="21"/>
        </w:rPr>
        <w:t>招标人</w:t>
      </w:r>
      <w:r>
        <w:rPr>
          <w:rFonts w:ascii="Arial" w:hAnsi="Arial" w:eastAsia="新宋体" w:cs="Arial"/>
          <w:szCs w:val="21"/>
        </w:rPr>
        <w:t>有权随着政策调整和时代发展，</w:t>
      </w:r>
      <w:r>
        <w:rPr>
          <w:rFonts w:hint="eastAsia" w:ascii="Arial" w:hAnsi="Arial" w:eastAsia="新宋体" w:cs="Arial"/>
          <w:szCs w:val="21"/>
        </w:rPr>
        <w:t>招标人</w:t>
      </w:r>
      <w:r>
        <w:rPr>
          <w:rFonts w:ascii="Arial" w:hAnsi="Arial" w:eastAsia="新宋体" w:cs="Arial"/>
          <w:szCs w:val="21"/>
        </w:rPr>
        <w:t>有权作出调整和变更。投标供应商应无条件响应。</w:t>
      </w:r>
    </w:p>
    <w:p>
      <w:pPr>
        <w:tabs>
          <w:tab w:val="left" w:pos="425"/>
        </w:tabs>
        <w:snapToGrid w:val="0"/>
        <w:spacing w:line="440" w:lineRule="exact"/>
        <w:jc w:val="both"/>
        <w:rPr>
          <w:rFonts w:hint="eastAsia" w:ascii="Arial" w:hAnsi="Arial" w:cs="Arial"/>
          <w:b/>
          <w:bCs/>
          <w:sz w:val="24"/>
          <w:szCs w:val="24"/>
        </w:rPr>
      </w:pPr>
      <w:r>
        <w:rPr>
          <w:rFonts w:hint="eastAsia" w:ascii="Arial" w:hAnsi="Arial" w:eastAsia="新宋体" w:cs="Arial"/>
          <w:szCs w:val="21"/>
        </w:rPr>
        <w:t>招标人</w:t>
      </w:r>
      <w:r>
        <w:rPr>
          <w:rFonts w:ascii="Arial" w:hAnsi="Arial" w:eastAsia="新宋体" w:cs="Arial"/>
          <w:szCs w:val="21"/>
        </w:rPr>
        <w:t>可随时根据实际情况进行核实，一经发现存在克扣员工工资及福利或者拖欠员工工资问题及福利将按照相关要求及法律规定对相关责任人严肃查处。</w:t>
      </w:r>
    </w:p>
    <w:p>
      <w:pPr>
        <w:tabs>
          <w:tab w:val="left" w:pos="425"/>
        </w:tabs>
        <w:snapToGrid w:val="0"/>
        <w:spacing w:line="440" w:lineRule="exact"/>
        <w:jc w:val="both"/>
        <w:rPr>
          <w:rFonts w:hint="eastAsia" w:ascii="Arial" w:hAnsi="Arial" w:cs="Arial"/>
          <w:b/>
          <w:bCs/>
          <w:sz w:val="24"/>
          <w:szCs w:val="24"/>
        </w:rPr>
      </w:pPr>
      <w:r>
        <w:rPr>
          <w:rFonts w:hint="eastAsia" w:ascii="Arial" w:hAnsi="Arial" w:cs="Arial"/>
          <w:b/>
          <w:bCs/>
          <w:sz w:val="24"/>
          <w:szCs w:val="24"/>
        </w:rPr>
        <w:t>10.</w:t>
      </w:r>
      <w:r>
        <w:rPr>
          <w:rFonts w:ascii="Arial" w:hAnsi="Arial" w:cs="Arial"/>
          <w:b/>
          <w:bCs/>
          <w:sz w:val="24"/>
          <w:szCs w:val="24"/>
        </w:rPr>
        <w:t>考核及处罚、奖励细则</w:t>
      </w:r>
      <w:r>
        <w:rPr>
          <w:rFonts w:hint="eastAsia" w:ascii="Arial" w:hAnsi="Arial" w:cs="Arial"/>
          <w:b/>
          <w:bCs/>
          <w:sz w:val="24"/>
          <w:szCs w:val="24"/>
        </w:rPr>
        <w:t>（见附表）</w:t>
      </w:r>
    </w:p>
    <w:p>
      <w:pPr>
        <w:tabs>
          <w:tab w:val="left" w:pos="425"/>
        </w:tabs>
        <w:snapToGrid w:val="0"/>
        <w:spacing w:line="440" w:lineRule="exact"/>
        <w:ind w:firstLine="210" w:firstLineChars="100"/>
        <w:jc w:val="both"/>
        <w:rPr>
          <w:rFonts w:ascii="Arial" w:hAnsi="Arial" w:cs="Arial"/>
          <w:szCs w:val="21"/>
        </w:rPr>
      </w:pPr>
      <w:r>
        <w:rPr>
          <w:rFonts w:hint="eastAsia" w:ascii="Arial" w:hAnsi="Arial" w:cs="Arial"/>
        </w:rPr>
        <w:t>10.1</w:t>
      </w:r>
      <w:r>
        <w:rPr>
          <w:rFonts w:ascii="Arial" w:hAnsi="Arial" w:cs="Arial"/>
        </w:rPr>
        <w:t xml:space="preserve"> 依照安保服务市场化运作考核评分细则进行考评，具体评分办法见附表</w:t>
      </w:r>
      <w:r>
        <w:rPr>
          <w:rFonts w:ascii="Arial" w:hAnsi="Arial" w:cs="Arial"/>
          <w:szCs w:val="21"/>
        </w:rPr>
        <w:t>。</w:t>
      </w:r>
    </w:p>
    <w:p>
      <w:pPr>
        <w:tabs>
          <w:tab w:val="left" w:pos="425"/>
        </w:tabs>
        <w:snapToGrid w:val="0"/>
        <w:spacing w:line="440" w:lineRule="exact"/>
        <w:ind w:firstLine="210" w:firstLineChars="100"/>
        <w:jc w:val="both"/>
        <w:rPr>
          <w:rFonts w:ascii="Arial" w:hAnsi="Arial" w:cs="Arial"/>
          <w:szCs w:val="21"/>
        </w:rPr>
      </w:pPr>
      <w:r>
        <w:rPr>
          <w:rFonts w:hint="eastAsia" w:ascii="Arial" w:hAnsi="Arial" w:cs="Arial"/>
        </w:rPr>
        <w:t>10.2</w:t>
      </w:r>
      <w:r>
        <w:rPr>
          <w:rFonts w:ascii="Arial" w:hAnsi="Arial" w:cs="Arial"/>
        </w:rPr>
        <w:t xml:space="preserve"> 瑞安市人民法院每月采取定时或抽查形式进行考核，考核起评分为100分，达标分为</w:t>
      </w:r>
      <w:r>
        <w:rPr>
          <w:rFonts w:hint="eastAsia" w:ascii="Arial" w:hAnsi="Arial" w:cs="Arial"/>
        </w:rPr>
        <w:t>8</w:t>
      </w:r>
      <w:r>
        <w:rPr>
          <w:rFonts w:ascii="Arial" w:hAnsi="Arial" w:cs="Arial"/>
        </w:rPr>
        <w:t>0分（含），低于</w:t>
      </w:r>
      <w:r>
        <w:rPr>
          <w:rFonts w:hint="eastAsia" w:ascii="Arial" w:hAnsi="Arial" w:cs="Arial"/>
        </w:rPr>
        <w:t>8</w:t>
      </w:r>
      <w:r>
        <w:rPr>
          <w:rFonts w:ascii="Arial" w:hAnsi="Arial" w:cs="Arial"/>
        </w:rPr>
        <w:t>0分为不达标</w:t>
      </w:r>
      <w:r>
        <w:rPr>
          <w:rFonts w:ascii="Arial" w:hAnsi="Arial" w:cs="Arial"/>
          <w:szCs w:val="21"/>
        </w:rPr>
        <w:t>。</w:t>
      </w:r>
    </w:p>
    <w:p>
      <w:pPr>
        <w:numPr>
          <w:ilvl w:val="1"/>
          <w:numId w:val="0"/>
        </w:numPr>
        <w:tabs>
          <w:tab w:val="left" w:pos="425"/>
        </w:tabs>
        <w:snapToGrid w:val="0"/>
        <w:spacing w:line="440" w:lineRule="exact"/>
        <w:ind w:left="567" w:leftChars="100" w:hanging="357" w:hangingChars="170"/>
        <w:jc w:val="both"/>
        <w:rPr>
          <w:rFonts w:ascii="Arial" w:hAnsi="Arial" w:cs="Arial"/>
          <w:szCs w:val="21"/>
        </w:rPr>
      </w:pPr>
      <w:r>
        <w:rPr>
          <w:rFonts w:hint="eastAsia" w:ascii="Arial" w:hAnsi="Arial" w:cs="Arial"/>
          <w:szCs w:val="21"/>
        </w:rPr>
        <w:t>10.3</w:t>
      </w:r>
      <w:r>
        <w:rPr>
          <w:rFonts w:ascii="Arial" w:hAnsi="Arial" w:cs="Arial"/>
          <w:szCs w:val="21"/>
        </w:rPr>
        <w:t xml:space="preserve"> </w:t>
      </w:r>
      <w:r>
        <w:rPr>
          <w:rFonts w:ascii="Arial" w:hAnsi="Arial" w:cs="Arial"/>
        </w:rPr>
        <w:t>考核将实行月评制，凡月评不达标的，将按照处罚标准进行相应的经济处罚</w:t>
      </w:r>
      <w:r>
        <w:rPr>
          <w:rFonts w:ascii="Arial" w:hAnsi="Arial" w:cs="Arial"/>
          <w:szCs w:val="21"/>
        </w:rPr>
        <w:t>。</w:t>
      </w:r>
    </w:p>
    <w:p>
      <w:pPr>
        <w:numPr>
          <w:ilvl w:val="1"/>
          <w:numId w:val="0"/>
        </w:numPr>
        <w:tabs>
          <w:tab w:val="left" w:pos="425"/>
        </w:tabs>
        <w:snapToGrid w:val="0"/>
        <w:spacing w:line="440" w:lineRule="exact"/>
        <w:ind w:left="567" w:leftChars="100" w:hanging="357" w:hangingChars="170"/>
        <w:jc w:val="both"/>
        <w:rPr>
          <w:rFonts w:ascii="Arial" w:hAnsi="Arial" w:cs="Arial"/>
          <w:szCs w:val="21"/>
        </w:rPr>
      </w:pPr>
      <w:r>
        <w:rPr>
          <w:rFonts w:hint="eastAsia" w:ascii="Arial" w:hAnsi="Arial" w:cs="Arial"/>
          <w:szCs w:val="21"/>
        </w:rPr>
        <w:t>10.4</w:t>
      </w:r>
      <w:r>
        <w:rPr>
          <w:rFonts w:ascii="Arial" w:hAnsi="Arial" w:cs="Arial"/>
        </w:rPr>
        <w:t>以达标分为标准，月评分在达标分以下，每下降1分扣履约保证金</w:t>
      </w:r>
      <w:r>
        <w:rPr>
          <w:rFonts w:hint="eastAsia" w:ascii="Arial" w:hAnsi="Arial" w:cs="Arial"/>
        </w:rPr>
        <w:t>2000元</w:t>
      </w:r>
      <w:r>
        <w:rPr>
          <w:rFonts w:ascii="Arial" w:hAnsi="Arial" w:cs="Arial"/>
        </w:rPr>
        <w:t>，以此类推。最多扣</w:t>
      </w:r>
      <w:r>
        <w:rPr>
          <w:rFonts w:ascii="Arial" w:hAnsi="Arial" w:cs="Arial"/>
          <w:szCs w:val="21"/>
        </w:rPr>
        <w:t>履约保证金</w:t>
      </w:r>
      <w:r>
        <w:rPr>
          <w:rFonts w:hint="eastAsia" w:ascii="Arial" w:hAnsi="Arial" w:cs="Arial"/>
          <w:szCs w:val="21"/>
        </w:rPr>
        <w:t>20000元</w:t>
      </w:r>
      <w:r>
        <w:rPr>
          <w:rFonts w:ascii="Arial" w:hAnsi="Arial" w:cs="Arial"/>
          <w:szCs w:val="21"/>
        </w:rPr>
        <w:t>。</w:t>
      </w:r>
    </w:p>
    <w:p>
      <w:pPr>
        <w:numPr>
          <w:ilvl w:val="1"/>
          <w:numId w:val="0"/>
        </w:numPr>
        <w:tabs>
          <w:tab w:val="left" w:pos="425"/>
        </w:tabs>
        <w:snapToGrid w:val="0"/>
        <w:spacing w:line="440" w:lineRule="exact"/>
        <w:ind w:left="567" w:leftChars="100" w:hanging="357" w:hangingChars="170"/>
        <w:jc w:val="both"/>
        <w:rPr>
          <w:rFonts w:ascii="Arial" w:hAnsi="Arial" w:cs="Arial"/>
          <w:szCs w:val="21"/>
        </w:rPr>
      </w:pPr>
      <w:r>
        <w:rPr>
          <w:rFonts w:hint="eastAsia" w:ascii="Arial" w:hAnsi="Arial" w:cs="Arial"/>
          <w:szCs w:val="21"/>
        </w:rPr>
        <w:t>10.5</w:t>
      </w:r>
      <w:r>
        <w:rPr>
          <w:rFonts w:ascii="Arial" w:hAnsi="Arial" w:cs="Arial"/>
          <w:szCs w:val="21"/>
        </w:rPr>
        <w:t>如考核连续3个月不达标，并未在规定时间内完成整改的，甲方有权没收履约保证金，并有权取消该承包合同。</w:t>
      </w:r>
    </w:p>
    <w:p>
      <w:pPr>
        <w:numPr>
          <w:ilvl w:val="1"/>
          <w:numId w:val="0"/>
        </w:numPr>
        <w:tabs>
          <w:tab w:val="left" w:pos="425"/>
        </w:tabs>
        <w:snapToGrid w:val="0"/>
        <w:spacing w:line="440" w:lineRule="exact"/>
        <w:ind w:left="567" w:leftChars="100" w:hanging="357" w:hangingChars="170"/>
        <w:jc w:val="both"/>
        <w:rPr>
          <w:rFonts w:ascii="Arial" w:hAnsi="Arial" w:cs="Arial"/>
          <w:szCs w:val="21"/>
        </w:rPr>
      </w:pPr>
      <w:r>
        <w:rPr>
          <w:rFonts w:hint="eastAsia" w:ascii="Arial" w:hAnsi="Arial" w:cs="Arial"/>
          <w:szCs w:val="21"/>
        </w:rPr>
        <w:t>10.6</w:t>
      </w:r>
      <w:r>
        <w:rPr>
          <w:rFonts w:ascii="Arial" w:hAnsi="Arial" w:cs="Arial"/>
          <w:szCs w:val="21"/>
        </w:rPr>
        <w:t>另外未经过招标人同意擅自减少岗位人员的，每减少一名扣取履约保证金</w:t>
      </w:r>
      <w:r>
        <w:rPr>
          <w:rFonts w:hint="eastAsia" w:ascii="Arial" w:hAnsi="Arial" w:cs="Arial"/>
          <w:szCs w:val="21"/>
        </w:rPr>
        <w:t>5000元</w:t>
      </w:r>
      <w:r>
        <w:rPr>
          <w:rFonts w:ascii="Arial" w:hAnsi="Arial" w:cs="Arial"/>
          <w:szCs w:val="21"/>
        </w:rPr>
        <w:t>（要求设置员工排班）。</w:t>
      </w:r>
    </w:p>
    <w:p>
      <w:pPr>
        <w:numPr>
          <w:ilvl w:val="1"/>
          <w:numId w:val="0"/>
        </w:numPr>
        <w:tabs>
          <w:tab w:val="left" w:pos="425"/>
        </w:tabs>
        <w:snapToGrid w:val="0"/>
        <w:spacing w:line="440" w:lineRule="exact"/>
        <w:ind w:left="567" w:leftChars="100" w:hanging="357" w:hangingChars="170"/>
        <w:jc w:val="both"/>
        <w:rPr>
          <w:rFonts w:ascii="Arial" w:hAnsi="Arial" w:cs="Arial"/>
          <w:szCs w:val="21"/>
        </w:rPr>
      </w:pPr>
      <w:r>
        <w:rPr>
          <w:rFonts w:hint="eastAsia" w:ascii="Arial" w:hAnsi="Arial" w:cs="Arial"/>
          <w:szCs w:val="21"/>
        </w:rPr>
        <w:t>10.7</w:t>
      </w:r>
      <w:r>
        <w:rPr>
          <w:rFonts w:ascii="Arial" w:hAnsi="Arial" w:cs="Arial"/>
          <w:szCs w:val="21"/>
        </w:rPr>
        <w:t xml:space="preserve"> 中标供应商必须按照合同规定的要求时限进场，同时开展保安工作，如达不到要求的将取消委托管理合同。</w:t>
      </w:r>
    </w:p>
    <w:p>
      <w:pPr>
        <w:numPr>
          <w:ilvl w:val="1"/>
          <w:numId w:val="0"/>
        </w:numPr>
        <w:tabs>
          <w:tab w:val="left" w:pos="425"/>
        </w:tabs>
        <w:snapToGrid w:val="0"/>
        <w:spacing w:line="440" w:lineRule="exact"/>
        <w:ind w:left="567" w:hanging="567"/>
        <w:jc w:val="both"/>
        <w:rPr>
          <w:rFonts w:ascii="Arial" w:hAnsi="Arial" w:cs="Arial"/>
        </w:rPr>
      </w:pPr>
      <w:r>
        <w:rPr>
          <w:rFonts w:hint="eastAsia" w:ascii="Arial" w:hAnsi="Arial" w:cs="Arial"/>
        </w:rPr>
        <w:t xml:space="preserve"> 10.8</w:t>
      </w:r>
      <w:r>
        <w:rPr>
          <w:rFonts w:ascii="Arial" w:hAnsi="Arial" w:cs="Arial"/>
          <w:szCs w:val="21"/>
        </w:rPr>
        <w:t xml:space="preserve"> 中标供应商达不到招标人要求及投标各项服务承诺，招标人有权要求其整改，直至扣款或终止合同。</w:t>
      </w:r>
    </w:p>
    <w:p>
      <w:pPr>
        <w:spacing w:line="460" w:lineRule="atLeast"/>
        <w:rPr>
          <w:rFonts w:hint="eastAsia" w:ascii="宋体"/>
          <w:bCs/>
          <w:szCs w:val="21"/>
        </w:rPr>
      </w:pPr>
    </w:p>
    <w:p>
      <w:pPr>
        <w:pStyle w:val="38"/>
        <w:ind w:firstLine="210"/>
        <w:rPr>
          <w:rFonts w:hint="eastAsia" w:ascii="宋体"/>
          <w:bCs/>
          <w:szCs w:val="21"/>
        </w:rPr>
      </w:pPr>
    </w:p>
    <w:p>
      <w:pPr>
        <w:pStyle w:val="38"/>
        <w:ind w:firstLine="210"/>
        <w:rPr>
          <w:rFonts w:hint="eastAsia" w:ascii="宋体"/>
          <w:bCs/>
          <w:szCs w:val="21"/>
        </w:rPr>
      </w:pPr>
    </w:p>
    <w:p>
      <w:pPr>
        <w:pStyle w:val="38"/>
        <w:ind w:firstLine="210"/>
        <w:rPr>
          <w:rFonts w:hint="eastAsia" w:ascii="宋体"/>
          <w:bCs/>
          <w:szCs w:val="21"/>
        </w:rPr>
      </w:pPr>
    </w:p>
    <w:p>
      <w:pPr>
        <w:pStyle w:val="38"/>
        <w:ind w:firstLine="210"/>
        <w:rPr>
          <w:rFonts w:hint="eastAsia" w:ascii="宋体"/>
          <w:bCs/>
          <w:szCs w:val="21"/>
        </w:rPr>
      </w:pPr>
    </w:p>
    <w:p>
      <w:pPr>
        <w:pStyle w:val="38"/>
        <w:ind w:firstLine="210"/>
        <w:rPr>
          <w:rFonts w:hint="eastAsia" w:ascii="宋体"/>
          <w:bCs/>
          <w:szCs w:val="21"/>
        </w:rPr>
      </w:pPr>
    </w:p>
    <w:p>
      <w:pPr>
        <w:pStyle w:val="38"/>
        <w:ind w:firstLine="210"/>
        <w:rPr>
          <w:rFonts w:hint="eastAsia" w:ascii="宋体"/>
          <w:bCs/>
          <w:szCs w:val="21"/>
        </w:rPr>
      </w:pPr>
    </w:p>
    <w:p>
      <w:pPr>
        <w:pStyle w:val="38"/>
        <w:ind w:firstLine="210"/>
        <w:rPr>
          <w:rFonts w:hint="eastAsia" w:ascii="宋体"/>
          <w:bCs/>
          <w:szCs w:val="21"/>
        </w:rPr>
      </w:pPr>
    </w:p>
    <w:p>
      <w:pPr>
        <w:pStyle w:val="38"/>
        <w:ind w:firstLine="210"/>
        <w:rPr>
          <w:rFonts w:hint="eastAsia" w:ascii="宋体"/>
          <w:bCs/>
          <w:szCs w:val="21"/>
        </w:rPr>
      </w:pPr>
    </w:p>
    <w:p>
      <w:pPr>
        <w:pStyle w:val="38"/>
        <w:ind w:firstLine="210"/>
        <w:rPr>
          <w:rFonts w:hint="eastAsia" w:ascii="宋体"/>
          <w:bCs/>
          <w:szCs w:val="21"/>
        </w:rPr>
      </w:pPr>
    </w:p>
    <w:p>
      <w:pPr>
        <w:pStyle w:val="38"/>
        <w:ind w:firstLine="210"/>
        <w:rPr>
          <w:rFonts w:hint="eastAsia" w:ascii="宋体"/>
          <w:bCs/>
          <w:szCs w:val="21"/>
        </w:rPr>
      </w:pPr>
    </w:p>
    <w:p>
      <w:pPr>
        <w:pStyle w:val="38"/>
        <w:ind w:firstLine="210"/>
        <w:rPr>
          <w:rFonts w:hint="eastAsia" w:ascii="宋体"/>
          <w:bCs/>
          <w:szCs w:val="21"/>
        </w:rPr>
      </w:pPr>
    </w:p>
    <w:p>
      <w:pPr>
        <w:pStyle w:val="38"/>
        <w:ind w:firstLine="210"/>
        <w:rPr>
          <w:rFonts w:hint="eastAsia" w:ascii="宋体"/>
          <w:bCs/>
          <w:szCs w:val="21"/>
        </w:rPr>
      </w:pPr>
    </w:p>
    <w:p>
      <w:pPr>
        <w:pStyle w:val="38"/>
        <w:ind w:firstLine="210"/>
        <w:rPr>
          <w:rFonts w:hint="eastAsia" w:ascii="宋体"/>
          <w:bCs/>
          <w:szCs w:val="21"/>
        </w:rPr>
      </w:pPr>
    </w:p>
    <w:p>
      <w:pPr>
        <w:spacing w:line="460" w:lineRule="atLeast"/>
        <w:rPr>
          <w:rFonts w:hint="eastAsia" w:ascii="宋体"/>
          <w:bCs/>
          <w:szCs w:val="21"/>
        </w:rPr>
      </w:pPr>
    </w:p>
    <w:p>
      <w:pPr>
        <w:spacing w:after="156" w:afterLines="50" w:line="380" w:lineRule="exact"/>
        <w:ind w:left="734" w:leftChars="15" w:hanging="703" w:hangingChars="250"/>
        <w:jc w:val="center"/>
        <w:rPr>
          <w:rFonts w:ascii="Arial" w:hAnsi="Arial" w:cs="Arial"/>
          <w:b/>
          <w:bCs/>
          <w:color w:val="000000"/>
          <w:sz w:val="28"/>
          <w:szCs w:val="36"/>
        </w:rPr>
      </w:pPr>
      <w:r>
        <w:rPr>
          <w:rFonts w:ascii="Arial" w:hAnsi="Arial" w:cs="Arial"/>
          <w:b/>
          <w:bCs/>
          <w:color w:val="000000"/>
          <w:sz w:val="28"/>
          <w:szCs w:val="36"/>
        </w:rPr>
        <w:t xml:space="preserve">附表   </w:t>
      </w:r>
      <w:r>
        <w:rPr>
          <w:rFonts w:hint="eastAsia" w:ascii="Arial" w:hAnsi="Arial" w:cs="Arial"/>
          <w:b/>
          <w:bCs/>
          <w:color w:val="000000"/>
          <w:sz w:val="28"/>
          <w:szCs w:val="36"/>
          <w:lang w:eastAsia="zh-CN"/>
        </w:rPr>
        <w:t>2023年—2026年瑞安市人民法院安保服务（重）</w:t>
      </w:r>
      <w:r>
        <w:rPr>
          <w:rFonts w:ascii="Arial" w:hAnsi="Arial" w:cs="Arial"/>
          <w:b/>
          <w:bCs/>
          <w:color w:val="000000"/>
          <w:sz w:val="28"/>
          <w:szCs w:val="36"/>
        </w:rPr>
        <w:t>采购考核评分细则</w:t>
      </w:r>
    </w:p>
    <w:p>
      <w:pPr>
        <w:pStyle w:val="17"/>
        <w:jc w:val="center"/>
        <w:rPr>
          <w:rFonts w:ascii="Arial" w:hAnsi="Arial" w:cs="Arial"/>
          <w:color w:val="000000"/>
          <w:sz w:val="24"/>
          <w:szCs w:val="24"/>
        </w:rPr>
      </w:pPr>
      <w:r>
        <w:rPr>
          <w:rFonts w:ascii="Arial" w:hAnsi="Arial" w:eastAsia="宋体" w:cs="Arial"/>
          <w:color w:val="000000"/>
          <w:sz w:val="24"/>
          <w:szCs w:val="24"/>
        </w:rPr>
        <w:t>（细则内容待服务方确定后由瑞安市人民法院进一步细化完善）</w:t>
      </w:r>
    </w:p>
    <w:p>
      <w:pPr>
        <w:spacing w:line="360" w:lineRule="auto"/>
        <w:ind w:firstLine="480" w:firstLineChars="200"/>
        <w:rPr>
          <w:color w:val="000000"/>
          <w:sz w:val="24"/>
          <w:szCs w:val="24"/>
        </w:rPr>
      </w:pPr>
      <w:r>
        <w:rPr>
          <w:color w:val="000000"/>
          <w:sz w:val="24"/>
          <w:szCs w:val="24"/>
        </w:rPr>
        <w:t>瑞安市人民法院每月采取定时或抽查形式进行考核，如发现下列情况，对保安公司进行相应的扣分， 起评分为100分，达标分为</w:t>
      </w:r>
      <w:r>
        <w:rPr>
          <w:rFonts w:hint="eastAsia"/>
          <w:color w:val="000000"/>
          <w:sz w:val="24"/>
          <w:szCs w:val="24"/>
        </w:rPr>
        <w:t>8</w:t>
      </w:r>
      <w:r>
        <w:rPr>
          <w:color w:val="000000"/>
          <w:sz w:val="24"/>
          <w:szCs w:val="24"/>
        </w:rPr>
        <w:t>0分（含）， 低于</w:t>
      </w:r>
      <w:r>
        <w:rPr>
          <w:rFonts w:hint="eastAsia"/>
          <w:color w:val="000000"/>
          <w:sz w:val="24"/>
          <w:szCs w:val="24"/>
        </w:rPr>
        <w:t>8</w:t>
      </w:r>
      <w:r>
        <w:rPr>
          <w:color w:val="000000"/>
          <w:sz w:val="24"/>
          <w:szCs w:val="24"/>
        </w:rPr>
        <w:t>0分为不达标。</w:t>
      </w:r>
    </w:p>
    <w:p>
      <w:pPr>
        <w:spacing w:line="360" w:lineRule="auto"/>
        <w:ind w:firstLine="480" w:firstLineChars="200"/>
        <w:rPr>
          <w:color w:val="000000"/>
          <w:sz w:val="24"/>
          <w:szCs w:val="24"/>
        </w:rPr>
      </w:pPr>
      <w:r>
        <w:rPr>
          <w:color w:val="000000"/>
          <w:sz w:val="24"/>
          <w:szCs w:val="24"/>
        </w:rPr>
        <w:t>l、每发现一条，对保安公司扣</w:t>
      </w:r>
      <w:r>
        <w:rPr>
          <w:rFonts w:hint="eastAsia"/>
          <w:color w:val="000000"/>
          <w:sz w:val="24"/>
          <w:szCs w:val="24"/>
        </w:rPr>
        <w:t>1</w:t>
      </w:r>
      <w:r>
        <w:rPr>
          <w:color w:val="000000"/>
          <w:sz w:val="24"/>
          <w:szCs w:val="24"/>
        </w:rPr>
        <w:t>分</w:t>
      </w:r>
    </w:p>
    <w:p>
      <w:pPr>
        <w:spacing w:line="360" w:lineRule="auto"/>
        <w:ind w:firstLine="480" w:firstLineChars="200"/>
        <w:rPr>
          <w:color w:val="000000"/>
          <w:sz w:val="24"/>
          <w:szCs w:val="24"/>
        </w:rPr>
      </w:pPr>
      <w:r>
        <w:rPr>
          <w:color w:val="000000"/>
          <w:sz w:val="24"/>
          <w:szCs w:val="24"/>
        </w:rPr>
        <w:t>1.1</w:t>
      </w:r>
      <w:r>
        <w:rPr>
          <w:rFonts w:hint="eastAsia"/>
          <w:color w:val="000000"/>
          <w:sz w:val="24"/>
          <w:szCs w:val="24"/>
        </w:rPr>
        <w:t>保安员未按规定着装或着装不规范的</w:t>
      </w:r>
      <w:r>
        <w:rPr>
          <w:color w:val="000000"/>
          <w:sz w:val="24"/>
          <w:szCs w:val="24"/>
        </w:rPr>
        <w:t>；</w:t>
      </w:r>
    </w:p>
    <w:p>
      <w:pPr>
        <w:spacing w:line="360" w:lineRule="auto"/>
        <w:ind w:firstLine="480" w:firstLineChars="200"/>
        <w:rPr>
          <w:color w:val="000000"/>
          <w:sz w:val="24"/>
          <w:szCs w:val="24"/>
        </w:rPr>
      </w:pPr>
      <w:r>
        <w:rPr>
          <w:color w:val="000000"/>
          <w:sz w:val="24"/>
          <w:szCs w:val="24"/>
        </w:rPr>
        <w:t>1.2</w:t>
      </w:r>
      <w:r>
        <w:rPr>
          <w:rFonts w:hint="eastAsia"/>
          <w:color w:val="000000"/>
          <w:sz w:val="24"/>
          <w:szCs w:val="24"/>
        </w:rPr>
        <w:t>上</w:t>
      </w:r>
      <w:r>
        <w:rPr>
          <w:color w:val="000000"/>
          <w:sz w:val="24"/>
          <w:szCs w:val="24"/>
        </w:rPr>
        <w:t>班时行为不检点，如嘻皮笑脸，大声喧哗，追逐打闹，勾肩搭背等；</w:t>
      </w:r>
    </w:p>
    <w:p>
      <w:pPr>
        <w:spacing w:line="360" w:lineRule="auto"/>
        <w:ind w:firstLine="480" w:firstLineChars="200"/>
        <w:rPr>
          <w:color w:val="000000"/>
          <w:sz w:val="24"/>
          <w:szCs w:val="24"/>
        </w:rPr>
      </w:pPr>
      <w:r>
        <w:rPr>
          <w:color w:val="000000"/>
          <w:sz w:val="24"/>
          <w:szCs w:val="24"/>
        </w:rPr>
        <w:t>1.3上班</w:t>
      </w:r>
      <w:r>
        <w:rPr>
          <w:rFonts w:hint="eastAsia"/>
          <w:color w:val="000000"/>
          <w:sz w:val="24"/>
          <w:szCs w:val="24"/>
        </w:rPr>
        <w:t>时使用手机微信等聊天、刷朋友圈等超过3分钟的；</w:t>
      </w:r>
    </w:p>
    <w:p>
      <w:pPr>
        <w:spacing w:line="360" w:lineRule="auto"/>
        <w:ind w:firstLine="480" w:firstLineChars="200"/>
        <w:rPr>
          <w:color w:val="000000"/>
          <w:sz w:val="24"/>
          <w:szCs w:val="24"/>
        </w:rPr>
      </w:pPr>
      <w:r>
        <w:rPr>
          <w:color w:val="000000"/>
          <w:sz w:val="24"/>
          <w:szCs w:val="24"/>
        </w:rPr>
        <w:t>1.4上班迟到，早退，串岗或擅离岗位10分钟以内；</w:t>
      </w:r>
    </w:p>
    <w:p>
      <w:pPr>
        <w:spacing w:line="360" w:lineRule="auto"/>
        <w:ind w:firstLine="480" w:firstLineChars="200"/>
        <w:rPr>
          <w:color w:val="000000"/>
          <w:sz w:val="24"/>
          <w:szCs w:val="24"/>
        </w:rPr>
      </w:pPr>
      <w:r>
        <w:rPr>
          <w:color w:val="000000"/>
          <w:sz w:val="24"/>
          <w:szCs w:val="24"/>
        </w:rPr>
        <w:t>1.5不按规定填写</w:t>
      </w:r>
      <w:r>
        <w:rPr>
          <w:rFonts w:hint="eastAsia"/>
          <w:color w:val="000000"/>
          <w:sz w:val="24"/>
          <w:szCs w:val="24"/>
        </w:rPr>
        <w:t>工作</w:t>
      </w:r>
      <w:r>
        <w:rPr>
          <w:color w:val="000000"/>
          <w:sz w:val="24"/>
          <w:szCs w:val="24"/>
        </w:rPr>
        <w:t>记录、交接班记录；</w:t>
      </w:r>
    </w:p>
    <w:p>
      <w:pPr>
        <w:spacing w:line="360" w:lineRule="auto"/>
        <w:ind w:firstLine="480" w:firstLineChars="200"/>
        <w:rPr>
          <w:color w:val="000000"/>
          <w:sz w:val="24"/>
          <w:szCs w:val="24"/>
        </w:rPr>
      </w:pPr>
      <w:r>
        <w:rPr>
          <w:color w:val="000000"/>
          <w:sz w:val="24"/>
          <w:szCs w:val="24"/>
        </w:rPr>
        <w:t>1.6工作时间看书籍，擅自换班、调班；</w:t>
      </w:r>
    </w:p>
    <w:p>
      <w:pPr>
        <w:spacing w:line="360" w:lineRule="auto"/>
        <w:ind w:firstLine="480" w:firstLineChars="200"/>
        <w:rPr>
          <w:color w:val="000000"/>
          <w:sz w:val="24"/>
          <w:szCs w:val="24"/>
        </w:rPr>
      </w:pPr>
      <w:r>
        <w:rPr>
          <w:color w:val="000000"/>
          <w:sz w:val="24"/>
          <w:szCs w:val="24"/>
        </w:rPr>
        <w:t>1.7有巡逻，未记录</w:t>
      </w:r>
      <w:r>
        <w:rPr>
          <w:rFonts w:hint="eastAsia"/>
          <w:color w:val="000000"/>
          <w:sz w:val="24"/>
          <w:szCs w:val="24"/>
        </w:rPr>
        <w:t>的</w:t>
      </w:r>
      <w:r>
        <w:rPr>
          <w:color w:val="000000"/>
          <w:sz w:val="24"/>
          <w:szCs w:val="24"/>
        </w:rPr>
        <w:t>。</w:t>
      </w:r>
    </w:p>
    <w:p>
      <w:pPr>
        <w:spacing w:line="360" w:lineRule="auto"/>
        <w:ind w:firstLine="480" w:firstLineChars="200"/>
        <w:rPr>
          <w:color w:val="000000"/>
          <w:sz w:val="24"/>
          <w:szCs w:val="24"/>
        </w:rPr>
      </w:pPr>
      <w:r>
        <w:rPr>
          <w:color w:val="000000"/>
          <w:sz w:val="24"/>
          <w:szCs w:val="24"/>
        </w:rPr>
        <w:t>2、每发现一条，对保安公司扣</w:t>
      </w:r>
      <w:r>
        <w:rPr>
          <w:rFonts w:hint="eastAsia"/>
          <w:color w:val="000000"/>
          <w:sz w:val="24"/>
          <w:szCs w:val="24"/>
        </w:rPr>
        <w:t>2</w:t>
      </w:r>
      <w:r>
        <w:rPr>
          <w:color w:val="000000"/>
          <w:sz w:val="24"/>
          <w:szCs w:val="24"/>
        </w:rPr>
        <w:t>分</w:t>
      </w:r>
    </w:p>
    <w:p>
      <w:pPr>
        <w:spacing w:line="360" w:lineRule="auto"/>
        <w:ind w:firstLine="480" w:firstLineChars="200"/>
        <w:rPr>
          <w:color w:val="000000"/>
          <w:sz w:val="24"/>
          <w:szCs w:val="24"/>
        </w:rPr>
      </w:pPr>
      <w:r>
        <w:rPr>
          <w:color w:val="000000"/>
          <w:sz w:val="24"/>
          <w:szCs w:val="24"/>
        </w:rPr>
        <w:t>2.1没有正当理由或未经部门领导同意而擅自离开工作岗位10分钟以上；</w:t>
      </w:r>
    </w:p>
    <w:p>
      <w:pPr>
        <w:spacing w:line="360" w:lineRule="auto"/>
        <w:ind w:firstLine="480" w:firstLineChars="200"/>
        <w:rPr>
          <w:color w:val="000000"/>
          <w:sz w:val="24"/>
          <w:szCs w:val="24"/>
        </w:rPr>
      </w:pPr>
      <w:r>
        <w:rPr>
          <w:color w:val="000000"/>
          <w:sz w:val="24"/>
          <w:szCs w:val="24"/>
        </w:rPr>
        <w:t>2.2在禁止吸烟区域吸烟</w:t>
      </w:r>
      <w:r>
        <w:rPr>
          <w:rFonts w:hint="eastAsia"/>
          <w:color w:val="000000"/>
          <w:sz w:val="24"/>
          <w:szCs w:val="24"/>
        </w:rPr>
        <w:t>、</w:t>
      </w:r>
      <w:r>
        <w:rPr>
          <w:color w:val="000000"/>
          <w:sz w:val="24"/>
          <w:szCs w:val="24"/>
        </w:rPr>
        <w:t>使用明火</w:t>
      </w:r>
      <w:r>
        <w:rPr>
          <w:rFonts w:hint="eastAsia"/>
          <w:color w:val="000000"/>
          <w:sz w:val="24"/>
          <w:szCs w:val="24"/>
        </w:rPr>
        <w:t>、在办公室休息室使用大功率电器的</w:t>
      </w:r>
      <w:r>
        <w:rPr>
          <w:color w:val="000000"/>
          <w:sz w:val="24"/>
          <w:szCs w:val="24"/>
        </w:rPr>
        <w:t>；</w:t>
      </w:r>
    </w:p>
    <w:p>
      <w:pPr>
        <w:spacing w:line="360" w:lineRule="auto"/>
        <w:ind w:firstLine="480" w:firstLineChars="200"/>
        <w:rPr>
          <w:color w:val="000000"/>
          <w:sz w:val="24"/>
          <w:szCs w:val="24"/>
        </w:rPr>
      </w:pPr>
      <w:r>
        <w:rPr>
          <w:color w:val="000000"/>
          <w:sz w:val="24"/>
          <w:szCs w:val="24"/>
        </w:rPr>
        <w:t>2.3未经许可而使用大楼内设施、设备、仪表、仪器或其他财物；</w:t>
      </w:r>
    </w:p>
    <w:p>
      <w:pPr>
        <w:spacing w:line="360" w:lineRule="auto"/>
        <w:ind w:firstLine="480" w:firstLineChars="200"/>
        <w:rPr>
          <w:color w:val="000000"/>
          <w:sz w:val="24"/>
          <w:szCs w:val="24"/>
        </w:rPr>
      </w:pPr>
      <w:r>
        <w:rPr>
          <w:color w:val="000000"/>
          <w:sz w:val="24"/>
          <w:szCs w:val="24"/>
        </w:rPr>
        <w:t>2.4使用不文明的语言对待</w:t>
      </w:r>
      <w:r>
        <w:rPr>
          <w:rFonts w:hint="eastAsia"/>
          <w:color w:val="000000"/>
          <w:sz w:val="24"/>
          <w:szCs w:val="24"/>
        </w:rPr>
        <w:t>法院工作人员和其他来法院人员</w:t>
      </w:r>
      <w:r>
        <w:rPr>
          <w:color w:val="000000"/>
          <w:sz w:val="24"/>
          <w:szCs w:val="24"/>
        </w:rPr>
        <w:t>；</w:t>
      </w:r>
    </w:p>
    <w:p>
      <w:pPr>
        <w:spacing w:line="360" w:lineRule="auto"/>
        <w:ind w:firstLine="480" w:firstLineChars="200"/>
        <w:rPr>
          <w:color w:val="000000"/>
          <w:sz w:val="24"/>
          <w:szCs w:val="24"/>
        </w:rPr>
      </w:pPr>
      <w:r>
        <w:rPr>
          <w:color w:val="000000"/>
          <w:sz w:val="24"/>
          <w:szCs w:val="24"/>
        </w:rPr>
        <w:t>2.5故意消极怠工</w:t>
      </w:r>
      <w:r>
        <w:rPr>
          <w:rFonts w:hint="eastAsia"/>
          <w:color w:val="000000"/>
          <w:sz w:val="24"/>
          <w:szCs w:val="24"/>
        </w:rPr>
        <w:t>，夜班睡觉</w:t>
      </w:r>
      <w:r>
        <w:rPr>
          <w:color w:val="000000"/>
          <w:sz w:val="24"/>
          <w:szCs w:val="24"/>
        </w:rPr>
        <w:t>；</w:t>
      </w:r>
    </w:p>
    <w:p>
      <w:pPr>
        <w:spacing w:line="360" w:lineRule="auto"/>
        <w:ind w:firstLine="480" w:firstLineChars="200"/>
        <w:rPr>
          <w:color w:val="000000"/>
          <w:sz w:val="24"/>
          <w:szCs w:val="24"/>
        </w:rPr>
      </w:pPr>
      <w:r>
        <w:rPr>
          <w:color w:val="000000"/>
          <w:sz w:val="24"/>
          <w:szCs w:val="24"/>
        </w:rPr>
        <w:t>2.6发现楼内财物丢失、损坏时，置若罔闻，无动于衷，在被调查时弄虚作假的情况；</w:t>
      </w:r>
    </w:p>
    <w:p>
      <w:pPr>
        <w:spacing w:line="360" w:lineRule="auto"/>
        <w:ind w:firstLine="480" w:firstLineChars="200"/>
        <w:rPr>
          <w:color w:val="000000"/>
          <w:sz w:val="24"/>
          <w:szCs w:val="24"/>
        </w:rPr>
      </w:pPr>
      <w:r>
        <w:rPr>
          <w:color w:val="000000"/>
          <w:sz w:val="24"/>
          <w:szCs w:val="24"/>
        </w:rPr>
        <w:t>2.7工作中经常拖拖拉拉，出工不出力，屡教不改；</w:t>
      </w:r>
    </w:p>
    <w:p>
      <w:pPr>
        <w:spacing w:line="360" w:lineRule="auto"/>
        <w:ind w:firstLine="480" w:firstLineChars="200"/>
        <w:rPr>
          <w:color w:val="000000"/>
          <w:sz w:val="24"/>
          <w:szCs w:val="24"/>
        </w:rPr>
      </w:pPr>
      <w:r>
        <w:rPr>
          <w:color w:val="000000"/>
          <w:sz w:val="24"/>
          <w:szCs w:val="24"/>
        </w:rPr>
        <w:t>2.8违反操作规程，造成轻微损失；</w:t>
      </w:r>
    </w:p>
    <w:p>
      <w:pPr>
        <w:spacing w:line="360" w:lineRule="auto"/>
        <w:ind w:firstLine="480" w:firstLineChars="200"/>
        <w:rPr>
          <w:rFonts w:hint="eastAsia"/>
          <w:color w:val="000000"/>
          <w:sz w:val="24"/>
          <w:szCs w:val="24"/>
        </w:rPr>
      </w:pPr>
      <w:r>
        <w:rPr>
          <w:color w:val="000000"/>
          <w:sz w:val="24"/>
          <w:szCs w:val="24"/>
        </w:rPr>
        <w:t>2</w:t>
      </w:r>
      <w:r>
        <w:rPr>
          <w:rFonts w:hint="eastAsia"/>
          <w:color w:val="000000"/>
          <w:sz w:val="24"/>
          <w:szCs w:val="24"/>
        </w:rPr>
        <w:t>.9被本院安全管理巡查或司法巡查发现问题通报的。</w:t>
      </w:r>
    </w:p>
    <w:p>
      <w:pPr>
        <w:spacing w:line="360" w:lineRule="auto"/>
        <w:ind w:firstLine="480" w:firstLineChars="200"/>
        <w:rPr>
          <w:color w:val="000000"/>
          <w:sz w:val="24"/>
          <w:szCs w:val="24"/>
        </w:rPr>
      </w:pPr>
      <w:r>
        <w:rPr>
          <w:color w:val="000000"/>
          <w:sz w:val="24"/>
          <w:szCs w:val="24"/>
        </w:rPr>
        <w:t>3、每发现一条，对保安公司扣</w:t>
      </w:r>
      <w:r>
        <w:rPr>
          <w:rFonts w:hint="eastAsia"/>
          <w:color w:val="000000"/>
          <w:sz w:val="24"/>
          <w:szCs w:val="24"/>
        </w:rPr>
        <w:t>5</w:t>
      </w:r>
      <w:r>
        <w:rPr>
          <w:color w:val="000000"/>
          <w:sz w:val="24"/>
          <w:szCs w:val="24"/>
        </w:rPr>
        <w:t>分</w:t>
      </w:r>
    </w:p>
    <w:p>
      <w:pPr>
        <w:spacing w:line="360" w:lineRule="auto"/>
        <w:ind w:firstLine="480" w:firstLineChars="200"/>
        <w:rPr>
          <w:color w:val="000000"/>
          <w:sz w:val="24"/>
          <w:szCs w:val="24"/>
        </w:rPr>
      </w:pPr>
      <w:r>
        <w:rPr>
          <w:color w:val="000000"/>
          <w:sz w:val="24"/>
          <w:szCs w:val="24"/>
        </w:rPr>
        <w:t>3.l不服从上级指令，甚至拒绝或有意不完成指派给其的工作，紧急情况下不完成指定的工作；</w:t>
      </w:r>
    </w:p>
    <w:p>
      <w:pPr>
        <w:spacing w:line="360" w:lineRule="auto"/>
        <w:ind w:firstLine="480" w:firstLineChars="200"/>
        <w:rPr>
          <w:color w:val="000000"/>
          <w:sz w:val="24"/>
          <w:szCs w:val="24"/>
        </w:rPr>
      </w:pPr>
      <w:r>
        <w:rPr>
          <w:color w:val="000000"/>
          <w:sz w:val="24"/>
          <w:szCs w:val="24"/>
        </w:rPr>
        <w:t>3.2故意损坏公共财物；</w:t>
      </w:r>
    </w:p>
    <w:p>
      <w:pPr>
        <w:spacing w:line="360" w:lineRule="auto"/>
        <w:ind w:firstLine="480" w:firstLineChars="200"/>
        <w:rPr>
          <w:color w:val="000000"/>
          <w:sz w:val="24"/>
          <w:szCs w:val="24"/>
        </w:rPr>
      </w:pPr>
      <w:r>
        <w:rPr>
          <w:color w:val="000000"/>
          <w:sz w:val="24"/>
          <w:szCs w:val="24"/>
        </w:rPr>
        <w:t>3.3在大楼内进行任何形式的赌博；</w:t>
      </w:r>
    </w:p>
    <w:p>
      <w:pPr>
        <w:spacing w:line="360" w:lineRule="auto"/>
        <w:ind w:firstLine="480" w:firstLineChars="200"/>
        <w:rPr>
          <w:color w:val="000000"/>
          <w:sz w:val="24"/>
          <w:szCs w:val="24"/>
        </w:rPr>
      </w:pPr>
      <w:r>
        <w:rPr>
          <w:color w:val="000000"/>
          <w:sz w:val="24"/>
          <w:szCs w:val="24"/>
        </w:rPr>
        <w:t>3.4玩忽职守，违反</w:t>
      </w:r>
      <w:r>
        <w:rPr>
          <w:rFonts w:hint="eastAsia"/>
          <w:color w:val="000000"/>
          <w:sz w:val="24"/>
          <w:szCs w:val="24"/>
        </w:rPr>
        <w:t>工作要求或安检规定</w:t>
      </w:r>
      <w:r>
        <w:rPr>
          <w:color w:val="000000"/>
          <w:sz w:val="24"/>
          <w:szCs w:val="24"/>
        </w:rPr>
        <w:t>，</w:t>
      </w:r>
      <w:r>
        <w:rPr>
          <w:rFonts w:hint="eastAsia"/>
          <w:color w:val="000000"/>
          <w:sz w:val="24"/>
          <w:szCs w:val="24"/>
        </w:rPr>
        <w:t>造成应当接受安全检查人员未接受安全检查或安检不认真应当查出的违禁品无法查出、不得进入审判或办公区域人员进入审判办公区域的</w:t>
      </w:r>
      <w:r>
        <w:rPr>
          <w:color w:val="000000"/>
          <w:sz w:val="24"/>
          <w:szCs w:val="24"/>
        </w:rPr>
        <w:t xml:space="preserve">；    </w:t>
      </w:r>
    </w:p>
    <w:p>
      <w:pPr>
        <w:spacing w:line="360" w:lineRule="auto"/>
        <w:ind w:firstLine="480" w:firstLineChars="200"/>
        <w:rPr>
          <w:color w:val="000000"/>
          <w:sz w:val="24"/>
          <w:szCs w:val="24"/>
        </w:rPr>
      </w:pPr>
      <w:r>
        <w:rPr>
          <w:color w:val="000000"/>
          <w:sz w:val="24"/>
          <w:szCs w:val="24"/>
        </w:rPr>
        <w:t>3.5损坏设备，工具造成经济损失；</w:t>
      </w:r>
    </w:p>
    <w:p>
      <w:pPr>
        <w:spacing w:line="360" w:lineRule="auto"/>
        <w:ind w:firstLine="480" w:firstLineChars="200"/>
        <w:rPr>
          <w:color w:val="000000"/>
          <w:sz w:val="24"/>
          <w:szCs w:val="24"/>
        </w:rPr>
      </w:pPr>
      <w:r>
        <w:rPr>
          <w:color w:val="000000"/>
          <w:sz w:val="24"/>
          <w:szCs w:val="24"/>
        </w:rPr>
        <w:t>3.6服务态度差，造成投诉，经核实后，确为事实；</w:t>
      </w:r>
    </w:p>
    <w:p>
      <w:pPr>
        <w:spacing w:line="360" w:lineRule="auto"/>
        <w:ind w:firstLine="480" w:firstLineChars="200"/>
        <w:rPr>
          <w:color w:val="000000"/>
          <w:sz w:val="24"/>
          <w:szCs w:val="24"/>
        </w:rPr>
      </w:pPr>
      <w:r>
        <w:rPr>
          <w:color w:val="000000"/>
          <w:sz w:val="24"/>
          <w:szCs w:val="24"/>
        </w:rPr>
        <w:t>3.7旷工一</w:t>
      </w:r>
      <w:r>
        <w:rPr>
          <w:rFonts w:hint="eastAsia"/>
          <w:color w:val="000000"/>
          <w:sz w:val="24"/>
          <w:szCs w:val="24"/>
        </w:rPr>
        <w:t>至三天的</w:t>
      </w:r>
      <w:r>
        <w:rPr>
          <w:color w:val="000000"/>
          <w:sz w:val="24"/>
          <w:szCs w:val="24"/>
        </w:rPr>
        <w:t>；</w:t>
      </w:r>
    </w:p>
    <w:p>
      <w:pPr>
        <w:spacing w:line="360" w:lineRule="auto"/>
        <w:ind w:firstLine="480" w:firstLineChars="200"/>
        <w:rPr>
          <w:color w:val="000000"/>
          <w:sz w:val="24"/>
          <w:szCs w:val="24"/>
        </w:rPr>
      </w:pPr>
      <w:r>
        <w:rPr>
          <w:color w:val="000000"/>
          <w:sz w:val="24"/>
          <w:szCs w:val="24"/>
        </w:rPr>
        <w:t>3.8 当班时睡觉、下棋、打扑克、听收录机、玩电脑、玩手机</w:t>
      </w:r>
      <w:r>
        <w:rPr>
          <w:rFonts w:hint="eastAsia"/>
          <w:color w:val="000000"/>
          <w:sz w:val="24"/>
          <w:szCs w:val="24"/>
        </w:rPr>
        <w:t>游戏看视频</w:t>
      </w:r>
      <w:r>
        <w:rPr>
          <w:color w:val="000000"/>
          <w:sz w:val="24"/>
          <w:szCs w:val="24"/>
        </w:rPr>
        <w:t>或干私事等；</w:t>
      </w:r>
    </w:p>
    <w:p>
      <w:pPr>
        <w:spacing w:line="360" w:lineRule="auto"/>
        <w:ind w:firstLine="480" w:firstLineChars="200"/>
        <w:rPr>
          <w:color w:val="000000"/>
          <w:sz w:val="24"/>
          <w:szCs w:val="24"/>
        </w:rPr>
      </w:pPr>
      <w:r>
        <w:rPr>
          <w:color w:val="000000"/>
          <w:sz w:val="24"/>
          <w:szCs w:val="24"/>
        </w:rPr>
        <w:t>3.9</w:t>
      </w:r>
      <w:r>
        <w:rPr>
          <w:rFonts w:hint="eastAsia"/>
          <w:color w:val="000000"/>
          <w:sz w:val="24"/>
          <w:szCs w:val="24"/>
        </w:rPr>
        <w:t>被中级人民法院巡查检查发现问题通报的</w:t>
      </w:r>
      <w:r>
        <w:rPr>
          <w:color w:val="000000"/>
          <w:sz w:val="24"/>
          <w:szCs w:val="24"/>
        </w:rPr>
        <w:t>；</w:t>
      </w:r>
    </w:p>
    <w:p>
      <w:pPr>
        <w:spacing w:line="360" w:lineRule="auto"/>
        <w:ind w:firstLine="480" w:firstLineChars="200"/>
        <w:rPr>
          <w:color w:val="000000"/>
          <w:sz w:val="24"/>
          <w:szCs w:val="24"/>
        </w:rPr>
      </w:pPr>
      <w:r>
        <w:rPr>
          <w:rFonts w:hint="eastAsia"/>
          <w:color w:val="000000"/>
          <w:sz w:val="24"/>
          <w:szCs w:val="24"/>
        </w:rPr>
        <w:t>4</w:t>
      </w:r>
      <w:r>
        <w:rPr>
          <w:color w:val="000000"/>
          <w:sz w:val="24"/>
          <w:szCs w:val="24"/>
        </w:rPr>
        <w:t>、每发现一条，对保安公司扣10分</w:t>
      </w:r>
    </w:p>
    <w:p>
      <w:pPr>
        <w:spacing w:line="360" w:lineRule="auto"/>
        <w:ind w:firstLine="480" w:firstLineChars="200"/>
        <w:rPr>
          <w:color w:val="000000"/>
          <w:sz w:val="24"/>
          <w:szCs w:val="24"/>
        </w:rPr>
      </w:pPr>
      <w:r>
        <w:rPr>
          <w:rFonts w:hint="eastAsia"/>
          <w:color w:val="000000"/>
          <w:sz w:val="24"/>
          <w:szCs w:val="24"/>
        </w:rPr>
        <w:t>4</w:t>
      </w:r>
      <w:r>
        <w:rPr>
          <w:color w:val="000000"/>
          <w:sz w:val="24"/>
          <w:szCs w:val="24"/>
        </w:rPr>
        <w:t>.1</w:t>
      </w:r>
      <w:r>
        <w:rPr>
          <w:rFonts w:hint="eastAsia"/>
          <w:color w:val="000000"/>
          <w:sz w:val="24"/>
          <w:szCs w:val="24"/>
        </w:rPr>
        <w:t>辱骂、威胁同事、诉讼参与人、旁听人员</w:t>
      </w:r>
      <w:r>
        <w:rPr>
          <w:color w:val="000000"/>
          <w:sz w:val="24"/>
          <w:szCs w:val="24"/>
        </w:rPr>
        <w:t>等；</w:t>
      </w:r>
    </w:p>
    <w:p>
      <w:pPr>
        <w:spacing w:line="360" w:lineRule="auto"/>
        <w:ind w:firstLine="480" w:firstLineChars="200"/>
        <w:rPr>
          <w:color w:val="000000"/>
          <w:sz w:val="24"/>
          <w:szCs w:val="24"/>
        </w:rPr>
      </w:pPr>
      <w:r>
        <w:rPr>
          <w:rFonts w:hint="eastAsia"/>
          <w:color w:val="000000"/>
          <w:sz w:val="24"/>
          <w:szCs w:val="24"/>
        </w:rPr>
        <w:t>4</w:t>
      </w:r>
      <w:r>
        <w:rPr>
          <w:color w:val="000000"/>
          <w:sz w:val="24"/>
          <w:szCs w:val="24"/>
        </w:rPr>
        <w:t>.2严重玩忽职守，人为造成设备损坏，导致公共利益损失；</w:t>
      </w:r>
    </w:p>
    <w:p>
      <w:pPr>
        <w:spacing w:line="360" w:lineRule="auto"/>
        <w:ind w:firstLine="480" w:firstLineChars="200"/>
        <w:rPr>
          <w:color w:val="000000"/>
          <w:sz w:val="24"/>
          <w:szCs w:val="24"/>
        </w:rPr>
      </w:pPr>
      <w:r>
        <w:rPr>
          <w:rFonts w:hint="eastAsia"/>
          <w:color w:val="000000"/>
          <w:sz w:val="24"/>
          <w:szCs w:val="24"/>
        </w:rPr>
        <w:t>4</w:t>
      </w:r>
      <w:r>
        <w:rPr>
          <w:color w:val="000000"/>
          <w:sz w:val="24"/>
          <w:szCs w:val="24"/>
        </w:rPr>
        <w:t>.3因违反国家法律被公安机关拘留处罚；</w:t>
      </w:r>
    </w:p>
    <w:p>
      <w:pPr>
        <w:spacing w:line="360" w:lineRule="auto"/>
        <w:ind w:firstLine="480" w:firstLineChars="200"/>
        <w:rPr>
          <w:rFonts w:hint="eastAsia"/>
          <w:color w:val="000000"/>
          <w:sz w:val="24"/>
          <w:szCs w:val="24"/>
        </w:rPr>
      </w:pPr>
      <w:r>
        <w:rPr>
          <w:rFonts w:hint="eastAsia"/>
          <w:color w:val="000000"/>
          <w:sz w:val="24"/>
          <w:szCs w:val="24"/>
        </w:rPr>
        <w:t>4</w:t>
      </w:r>
      <w:r>
        <w:rPr>
          <w:color w:val="000000"/>
          <w:sz w:val="24"/>
          <w:szCs w:val="24"/>
        </w:rPr>
        <w:t>.4</w:t>
      </w:r>
      <w:r>
        <w:rPr>
          <w:rFonts w:hint="eastAsia"/>
          <w:color w:val="000000"/>
          <w:sz w:val="24"/>
          <w:szCs w:val="24"/>
        </w:rPr>
        <w:t>被高级人民法院巡查检查发现问题通报；</w:t>
      </w:r>
    </w:p>
    <w:p>
      <w:pPr>
        <w:spacing w:line="360" w:lineRule="auto"/>
        <w:ind w:firstLine="480" w:firstLineChars="200"/>
        <w:rPr>
          <w:color w:val="000000"/>
          <w:sz w:val="24"/>
          <w:szCs w:val="24"/>
        </w:rPr>
      </w:pPr>
      <w:r>
        <w:rPr>
          <w:rFonts w:hint="eastAsia"/>
          <w:color w:val="000000"/>
          <w:sz w:val="24"/>
          <w:szCs w:val="24"/>
        </w:rPr>
        <w:t>5、</w:t>
      </w:r>
      <w:r>
        <w:rPr>
          <w:color w:val="000000"/>
          <w:sz w:val="24"/>
          <w:szCs w:val="24"/>
        </w:rPr>
        <w:t>每发现一条，对保安公司扣1</w:t>
      </w:r>
      <w:r>
        <w:rPr>
          <w:rFonts w:hint="eastAsia"/>
          <w:color w:val="000000"/>
          <w:sz w:val="24"/>
          <w:szCs w:val="24"/>
        </w:rPr>
        <w:t>5</w:t>
      </w:r>
      <w:r>
        <w:rPr>
          <w:color w:val="000000"/>
          <w:sz w:val="24"/>
          <w:szCs w:val="24"/>
        </w:rPr>
        <w:t>分</w:t>
      </w:r>
    </w:p>
    <w:p>
      <w:pPr>
        <w:spacing w:line="360" w:lineRule="auto"/>
        <w:ind w:firstLine="480" w:firstLineChars="200"/>
        <w:rPr>
          <w:color w:val="000000"/>
          <w:sz w:val="24"/>
          <w:szCs w:val="24"/>
        </w:rPr>
      </w:pPr>
      <w:r>
        <w:rPr>
          <w:rFonts w:hint="eastAsia"/>
          <w:color w:val="000000"/>
          <w:sz w:val="24"/>
          <w:szCs w:val="24"/>
        </w:rPr>
        <w:t>5</w:t>
      </w:r>
      <w:r>
        <w:rPr>
          <w:color w:val="000000"/>
          <w:sz w:val="24"/>
          <w:szCs w:val="24"/>
        </w:rPr>
        <w:t>.1</w:t>
      </w:r>
      <w:r>
        <w:rPr>
          <w:rFonts w:hint="eastAsia"/>
          <w:color w:val="000000"/>
          <w:sz w:val="24"/>
          <w:szCs w:val="24"/>
        </w:rPr>
        <w:t>被最高人民法院巡查检查发现问题通报</w:t>
      </w:r>
      <w:r>
        <w:rPr>
          <w:color w:val="000000"/>
          <w:sz w:val="24"/>
          <w:szCs w:val="24"/>
        </w:rPr>
        <w:t>；</w:t>
      </w:r>
    </w:p>
    <w:p>
      <w:pPr>
        <w:spacing w:line="360" w:lineRule="auto"/>
        <w:ind w:firstLine="480" w:firstLineChars="200"/>
        <w:rPr>
          <w:rFonts w:hint="eastAsia"/>
          <w:color w:val="000000"/>
          <w:sz w:val="24"/>
          <w:szCs w:val="24"/>
        </w:rPr>
      </w:pPr>
      <w:r>
        <w:rPr>
          <w:rFonts w:hint="eastAsia"/>
          <w:color w:val="000000"/>
          <w:sz w:val="24"/>
          <w:szCs w:val="24"/>
        </w:rPr>
        <w:t>5</w:t>
      </w:r>
      <w:r>
        <w:rPr>
          <w:color w:val="000000"/>
          <w:sz w:val="24"/>
          <w:szCs w:val="24"/>
        </w:rPr>
        <w:t>.2因违反国家法律被公安机关</w:t>
      </w:r>
      <w:r>
        <w:rPr>
          <w:rFonts w:hint="eastAsia"/>
          <w:color w:val="000000"/>
          <w:sz w:val="24"/>
          <w:szCs w:val="24"/>
        </w:rPr>
        <w:t>刑事</w:t>
      </w:r>
      <w:r>
        <w:rPr>
          <w:color w:val="000000"/>
          <w:sz w:val="24"/>
          <w:szCs w:val="24"/>
        </w:rPr>
        <w:t>拘留</w:t>
      </w:r>
      <w:r>
        <w:rPr>
          <w:rFonts w:hint="eastAsia"/>
          <w:color w:val="000000"/>
          <w:sz w:val="24"/>
          <w:szCs w:val="24"/>
        </w:rPr>
        <w:t>的。</w:t>
      </w:r>
    </w:p>
    <w:p>
      <w:pPr>
        <w:spacing w:line="360" w:lineRule="auto"/>
        <w:ind w:firstLine="480" w:firstLineChars="200"/>
        <w:rPr>
          <w:color w:val="000000"/>
          <w:sz w:val="24"/>
          <w:szCs w:val="24"/>
        </w:rPr>
      </w:pPr>
    </w:p>
    <w:p>
      <w:pPr>
        <w:spacing w:line="360" w:lineRule="auto"/>
        <w:ind w:firstLine="480" w:firstLineChars="200"/>
        <w:rPr>
          <w:rFonts w:hint="eastAsia"/>
          <w:color w:val="000000"/>
          <w:sz w:val="24"/>
          <w:szCs w:val="24"/>
        </w:rPr>
      </w:pPr>
    </w:p>
    <w:p>
      <w:pPr>
        <w:spacing w:line="360" w:lineRule="auto"/>
        <w:ind w:firstLine="480" w:firstLineChars="200"/>
        <w:rPr>
          <w:color w:val="000000"/>
          <w:sz w:val="24"/>
          <w:szCs w:val="24"/>
        </w:rPr>
      </w:pPr>
      <w:r>
        <w:rPr>
          <w:color w:val="000000"/>
          <w:sz w:val="24"/>
          <w:szCs w:val="24"/>
        </w:rPr>
        <w:t>考核将实行月评制，凡月评不达标的，将按照处罚标准进行相应的经济处罚以达标分为标准，月评分在达标分以下，每下降1分扣履约保证金</w:t>
      </w:r>
      <w:r>
        <w:rPr>
          <w:rFonts w:hint="eastAsia"/>
          <w:color w:val="000000"/>
          <w:sz w:val="24"/>
          <w:szCs w:val="24"/>
        </w:rPr>
        <w:t>2000元</w:t>
      </w:r>
      <w:r>
        <w:rPr>
          <w:color w:val="000000"/>
          <w:sz w:val="24"/>
          <w:szCs w:val="24"/>
        </w:rPr>
        <w:t>，以此类推。最多扣履约保证金</w:t>
      </w:r>
      <w:r>
        <w:rPr>
          <w:rFonts w:hint="eastAsia"/>
          <w:color w:val="000000"/>
          <w:sz w:val="24"/>
          <w:szCs w:val="24"/>
        </w:rPr>
        <w:t>20000元</w:t>
      </w:r>
      <w:r>
        <w:rPr>
          <w:color w:val="000000"/>
          <w:sz w:val="24"/>
          <w:szCs w:val="24"/>
        </w:rPr>
        <w:t>。如考核连续3个月不达标考核不达标，将取消该安保服务委托管理合同。另外未经过业主同意擅自减少工作人员的每减少一名扣取合同总额的3%（要求设置员工排班）。</w:t>
      </w:r>
    </w:p>
    <w:p>
      <w:pPr>
        <w:snapToGrid w:val="0"/>
        <w:spacing w:line="440" w:lineRule="exact"/>
        <w:rPr>
          <w:rFonts w:hint="eastAsia" w:ascii="宋体" w:hAnsi="宋体" w:cs="宋体"/>
          <w:b/>
          <w:color w:val="000000"/>
          <w:szCs w:val="21"/>
        </w:rPr>
      </w:pPr>
    </w:p>
    <w:p>
      <w:pPr>
        <w:pStyle w:val="38"/>
        <w:ind w:firstLine="241"/>
        <w:rPr>
          <w:rFonts w:hint="eastAsia" w:ascii="宋体" w:hAnsi="宋体" w:cs="宋体"/>
          <w:b/>
          <w:color w:val="000000"/>
          <w:sz w:val="24"/>
          <w:szCs w:val="24"/>
        </w:rPr>
      </w:pPr>
    </w:p>
    <w:p>
      <w:pPr>
        <w:pStyle w:val="29"/>
        <w:rPr>
          <w:rFonts w:hint="eastAsia" w:ascii="宋体" w:hAnsi="宋体" w:cs="宋体"/>
          <w:b/>
          <w:color w:val="000000"/>
          <w:sz w:val="24"/>
          <w:szCs w:val="24"/>
        </w:rPr>
      </w:pPr>
    </w:p>
    <w:p>
      <w:pPr>
        <w:pStyle w:val="38"/>
        <w:ind w:firstLine="0" w:firstLineChars="0"/>
        <w:rPr>
          <w:rFonts w:hint="eastAsia" w:ascii="宋体" w:hAnsi="宋体" w:cs="宋体"/>
          <w:b/>
          <w:color w:val="000000"/>
          <w:sz w:val="24"/>
          <w:szCs w:val="24"/>
        </w:rPr>
      </w:pPr>
    </w:p>
    <w:p>
      <w:pPr>
        <w:pStyle w:val="29"/>
        <w:rPr>
          <w:rFonts w:hint="eastAsia" w:ascii="宋体" w:hAnsi="宋体" w:cs="宋体"/>
          <w:b/>
          <w:color w:val="000000"/>
          <w:sz w:val="24"/>
          <w:szCs w:val="24"/>
        </w:rPr>
      </w:pPr>
    </w:p>
    <w:p>
      <w:pPr>
        <w:spacing w:line="360" w:lineRule="auto"/>
        <w:jc w:val="center"/>
        <w:rPr>
          <w:rFonts w:hint="eastAsia" w:ascii="宋体" w:hAnsi="宋体"/>
          <w:b/>
          <w:color w:val="000000"/>
          <w:sz w:val="24"/>
          <w:szCs w:val="24"/>
        </w:rPr>
      </w:pPr>
    </w:p>
    <w:p>
      <w:pPr>
        <w:spacing w:line="360" w:lineRule="auto"/>
        <w:jc w:val="center"/>
        <w:rPr>
          <w:rFonts w:hint="eastAsia" w:ascii="宋体" w:hAnsi="宋体"/>
          <w:b/>
          <w:color w:val="000000"/>
          <w:sz w:val="24"/>
          <w:szCs w:val="24"/>
        </w:rPr>
      </w:pPr>
    </w:p>
    <w:p>
      <w:pPr>
        <w:pStyle w:val="2"/>
        <w:keepNext w:val="0"/>
        <w:keepLines w:val="0"/>
        <w:pageBreakBefore/>
        <w:numPr>
          <w:ilvl w:val="0"/>
          <w:numId w:val="0"/>
        </w:numPr>
        <w:spacing w:before="312" w:beforeLines="100" w:after="312" w:afterLines="100" w:line="240" w:lineRule="auto"/>
        <w:jc w:val="center"/>
        <w:rPr>
          <w:rFonts w:hint="eastAsia" w:hAnsi="宋体" w:cs="宋体"/>
          <w:b w:val="0"/>
          <w:color w:val="000000"/>
          <w:sz w:val="28"/>
          <w:szCs w:val="36"/>
        </w:rPr>
      </w:pPr>
      <w:bookmarkStart w:id="49" w:name="_Toc6585"/>
      <w:r>
        <w:rPr>
          <w:rFonts w:hint="eastAsia" w:hAnsi="宋体" w:cs="宋体"/>
          <w:color w:val="000000"/>
          <w:sz w:val="28"/>
          <w:szCs w:val="36"/>
        </w:rPr>
        <w:t>第四部分   合同条款</w:t>
      </w:r>
      <w:bookmarkEnd w:id="47"/>
      <w:bookmarkEnd w:id="49"/>
    </w:p>
    <w:p>
      <w:pPr>
        <w:spacing w:line="400" w:lineRule="exact"/>
        <w:rPr>
          <w:rFonts w:ascii="Arial" w:hAnsi="Arial" w:eastAsia="新宋体" w:cs="Arial"/>
          <w:szCs w:val="21"/>
        </w:rPr>
      </w:pPr>
      <w:r>
        <w:rPr>
          <w:rFonts w:ascii="Arial" w:hAnsi="Arial" w:eastAsia="新宋体" w:cs="Arial"/>
          <w:szCs w:val="21"/>
        </w:rPr>
        <w:t>甲方：瑞安市人民法院</w:t>
      </w:r>
    </w:p>
    <w:p>
      <w:pPr>
        <w:spacing w:line="400" w:lineRule="exact"/>
        <w:rPr>
          <w:rFonts w:ascii="Arial" w:hAnsi="Arial" w:eastAsia="新宋体" w:cs="Arial"/>
          <w:szCs w:val="21"/>
        </w:rPr>
      </w:pPr>
      <w:r>
        <w:rPr>
          <w:rFonts w:ascii="Arial" w:hAnsi="Arial" w:eastAsia="新宋体" w:cs="Arial"/>
          <w:szCs w:val="21"/>
        </w:rPr>
        <w:t>乙方：</w:t>
      </w:r>
    </w:p>
    <w:p>
      <w:pPr>
        <w:spacing w:line="400" w:lineRule="exact"/>
        <w:ind w:firstLine="420" w:firstLineChars="200"/>
        <w:rPr>
          <w:rFonts w:ascii="Arial" w:hAnsi="Arial" w:eastAsia="新宋体" w:cs="Arial"/>
          <w:szCs w:val="21"/>
        </w:rPr>
      </w:pPr>
      <w:r>
        <w:rPr>
          <w:rFonts w:ascii="Arial" w:hAnsi="Arial" w:eastAsia="新宋体" w:cs="Arial"/>
          <w:szCs w:val="21"/>
        </w:rPr>
        <w:t>甲、乙双方根据有关法律规定，本着友好合作、协商一致的原则，就乙方承包甲方安保</w:t>
      </w:r>
      <w:r>
        <w:rPr>
          <w:rFonts w:ascii="Arial" w:hAnsi="Arial" w:cs="Arial"/>
          <w:szCs w:val="21"/>
        </w:rPr>
        <w:t>服务</w:t>
      </w:r>
      <w:r>
        <w:rPr>
          <w:rFonts w:ascii="Arial" w:hAnsi="Arial" w:eastAsia="新宋体" w:cs="Arial"/>
          <w:szCs w:val="21"/>
        </w:rPr>
        <w:t>项目的有关事宜达成协议如下：</w:t>
      </w:r>
    </w:p>
    <w:p>
      <w:pPr>
        <w:numPr>
          <w:ilvl w:val="0"/>
          <w:numId w:val="20"/>
        </w:numPr>
        <w:tabs>
          <w:tab w:val="left" w:pos="425"/>
        </w:tabs>
        <w:snapToGrid w:val="0"/>
        <w:spacing w:line="440" w:lineRule="exact"/>
        <w:rPr>
          <w:rFonts w:ascii="Arial" w:hAnsi="Arial" w:cs="Arial"/>
          <w:b/>
          <w:bCs/>
          <w:szCs w:val="21"/>
        </w:rPr>
      </w:pPr>
      <w:bookmarkStart w:id="50" w:name="_Toc251826125"/>
      <w:bookmarkStart w:id="51" w:name="_Toc352672509"/>
      <w:bookmarkStart w:id="52" w:name="_Toc200784869"/>
      <w:bookmarkStart w:id="53" w:name="_Toc25266"/>
      <w:bookmarkStart w:id="54" w:name="_Toc452058289"/>
      <w:bookmarkStart w:id="55" w:name="_Toc416183439"/>
      <w:bookmarkStart w:id="56" w:name="_Toc3602"/>
      <w:bookmarkStart w:id="57" w:name="_Toc19983"/>
      <w:bookmarkStart w:id="58" w:name="_Toc200785155"/>
      <w:bookmarkStart w:id="59" w:name="_Toc416183585"/>
      <w:bookmarkStart w:id="60" w:name="_Toc15720"/>
      <w:bookmarkStart w:id="61" w:name="_Toc306964746"/>
      <w:r>
        <w:rPr>
          <w:rFonts w:ascii="Arial" w:hAnsi="Arial" w:cs="Arial"/>
          <w:b/>
          <w:bCs/>
          <w:szCs w:val="21"/>
        </w:rPr>
        <w:t>承包范围、内容和要求：</w:t>
      </w:r>
      <w:bookmarkEnd w:id="50"/>
      <w:bookmarkEnd w:id="51"/>
      <w:bookmarkEnd w:id="52"/>
      <w:bookmarkEnd w:id="53"/>
      <w:bookmarkEnd w:id="54"/>
      <w:bookmarkEnd w:id="55"/>
      <w:bookmarkEnd w:id="56"/>
      <w:bookmarkEnd w:id="57"/>
      <w:bookmarkEnd w:id="58"/>
      <w:bookmarkEnd w:id="59"/>
      <w:bookmarkEnd w:id="60"/>
      <w:bookmarkEnd w:id="61"/>
    </w:p>
    <w:p>
      <w:pPr>
        <w:adjustRightInd w:val="0"/>
        <w:snapToGrid w:val="0"/>
        <w:spacing w:line="460" w:lineRule="exact"/>
        <w:rPr>
          <w:rFonts w:ascii="Arial" w:hAnsi="Arial" w:cs="Arial"/>
          <w:szCs w:val="21"/>
        </w:rPr>
      </w:pPr>
      <w:r>
        <w:rPr>
          <w:rFonts w:ascii="Arial" w:hAnsi="Arial" w:eastAsia="新宋体" w:cs="Arial"/>
          <w:szCs w:val="21"/>
        </w:rPr>
        <w:t>1、安保服务内容和要求：</w:t>
      </w:r>
      <w:r>
        <w:rPr>
          <w:rFonts w:ascii="Arial" w:hAnsi="Arial" w:cs="Arial"/>
          <w:szCs w:val="21"/>
          <w:u w:val="single"/>
        </w:rPr>
        <w:t>详见采购文件的招标范围和投标文件的相应内容</w:t>
      </w:r>
      <w:r>
        <w:rPr>
          <w:rFonts w:ascii="Arial" w:hAnsi="Arial" w:cs="Arial"/>
          <w:szCs w:val="21"/>
        </w:rPr>
        <w:t>。</w:t>
      </w:r>
    </w:p>
    <w:p>
      <w:pPr>
        <w:adjustRightInd w:val="0"/>
        <w:snapToGrid w:val="0"/>
        <w:spacing w:line="460" w:lineRule="exact"/>
        <w:rPr>
          <w:rFonts w:ascii="Arial" w:hAnsi="Arial" w:cs="Arial"/>
          <w:szCs w:val="21"/>
        </w:rPr>
      </w:pPr>
      <w:bookmarkStart w:id="62" w:name="_Toc452058290"/>
      <w:bookmarkStart w:id="63" w:name="_Toc8236"/>
      <w:bookmarkStart w:id="64" w:name="_Toc29867"/>
      <w:bookmarkStart w:id="65" w:name="_Toc416183440"/>
      <w:bookmarkStart w:id="66" w:name="_Toc200785156"/>
      <w:bookmarkStart w:id="67" w:name="_Toc31029"/>
      <w:bookmarkStart w:id="68" w:name="_Toc200784870"/>
      <w:bookmarkStart w:id="69" w:name="_Toc416183586"/>
      <w:bookmarkStart w:id="70" w:name="_Toc352672510"/>
      <w:bookmarkStart w:id="71" w:name="_Toc306964747"/>
      <w:bookmarkStart w:id="72" w:name="_Toc251826126"/>
      <w:bookmarkStart w:id="73" w:name="_Toc25761"/>
      <w:r>
        <w:rPr>
          <w:rFonts w:ascii="Arial" w:hAnsi="Arial" w:cs="Arial"/>
          <w:szCs w:val="21"/>
        </w:rPr>
        <w:t>2、乙方在承包区域内提供合同约定的服务及相关服务管理，且只能在该范围内从事合同约定的相关工作。（甲方调配除外）。</w:t>
      </w:r>
    </w:p>
    <w:p>
      <w:pPr>
        <w:adjustRightInd w:val="0"/>
        <w:snapToGrid w:val="0"/>
        <w:spacing w:line="460" w:lineRule="exact"/>
        <w:rPr>
          <w:rFonts w:ascii="Arial" w:hAnsi="Arial" w:cs="Arial"/>
          <w:szCs w:val="21"/>
        </w:rPr>
      </w:pPr>
      <w:r>
        <w:rPr>
          <w:rFonts w:ascii="Arial" w:hAnsi="Arial" w:cs="Arial"/>
          <w:szCs w:val="21"/>
        </w:rPr>
        <w:t>3、乙方在投标文件中明确的服务内容、管理措施、岗位责任制和服务流程、服务管理质量目标、控制及检验手段作为考核办法的补充考核依据，乙方必须严格落实。</w:t>
      </w:r>
    </w:p>
    <w:p>
      <w:pPr>
        <w:adjustRightInd w:val="0"/>
        <w:snapToGrid w:val="0"/>
        <w:spacing w:line="460" w:lineRule="exact"/>
        <w:rPr>
          <w:rFonts w:ascii="Arial" w:hAnsi="Arial" w:cs="Arial"/>
          <w:szCs w:val="21"/>
        </w:rPr>
      </w:pPr>
      <w:r>
        <w:rPr>
          <w:rFonts w:ascii="Arial" w:hAnsi="Arial" w:cs="Arial"/>
          <w:szCs w:val="21"/>
        </w:rPr>
        <w:t>4、乙方的投标文件中约定的拟驻现场项目管理人员和其他人员、项目部及其他人员的考核激励办法和稳定人员、提升人员素质的具体措施应严格履行、落实到位，否则甲方可单方面采取相应措施予以落实，费用由乙方承担。</w:t>
      </w:r>
    </w:p>
    <w:p>
      <w:pPr>
        <w:adjustRightInd w:val="0"/>
        <w:snapToGrid w:val="0"/>
        <w:spacing w:line="460" w:lineRule="exact"/>
        <w:rPr>
          <w:rFonts w:ascii="Arial" w:hAnsi="Arial" w:cs="Arial"/>
          <w:szCs w:val="21"/>
        </w:rPr>
      </w:pPr>
      <w:r>
        <w:rPr>
          <w:rFonts w:ascii="Arial" w:hAnsi="Arial" w:cs="Arial"/>
          <w:szCs w:val="21"/>
        </w:rPr>
        <w:t>5、乙方的投标文件中有关人员配置、设备设施配置、配合协助单位等内容，针对本项目的特点和难点分析及解决措施，相关承诺或优惠条件（如有）等，乙方应履行到位。</w:t>
      </w:r>
    </w:p>
    <w:p>
      <w:pPr>
        <w:adjustRightInd w:val="0"/>
        <w:snapToGrid w:val="0"/>
        <w:spacing w:line="460" w:lineRule="exact"/>
        <w:rPr>
          <w:rFonts w:ascii="Arial" w:hAnsi="Arial" w:cs="Arial"/>
          <w:szCs w:val="21"/>
        </w:rPr>
      </w:pPr>
      <w:r>
        <w:rPr>
          <w:rFonts w:ascii="Arial" w:hAnsi="Arial" w:cs="Arial"/>
          <w:szCs w:val="21"/>
        </w:rPr>
        <w:t>6、甲方的《考核办法》作为合同附件，与合同具有同等法律效力。招标文件、乙方的投标文件和投标承诺也作为合同附件，与合同具有同等法律效力。</w:t>
      </w:r>
    </w:p>
    <w:p>
      <w:pPr>
        <w:numPr>
          <w:ilvl w:val="0"/>
          <w:numId w:val="20"/>
        </w:numPr>
        <w:tabs>
          <w:tab w:val="left" w:pos="425"/>
        </w:tabs>
        <w:snapToGrid w:val="0"/>
        <w:spacing w:line="440" w:lineRule="exact"/>
        <w:rPr>
          <w:rFonts w:ascii="Arial" w:hAnsi="Arial" w:cs="Arial"/>
          <w:b/>
          <w:bCs/>
          <w:szCs w:val="21"/>
        </w:rPr>
      </w:pPr>
      <w:r>
        <w:rPr>
          <w:rFonts w:ascii="Arial" w:hAnsi="Arial" w:cs="Arial"/>
          <w:b/>
          <w:bCs/>
          <w:szCs w:val="21"/>
        </w:rPr>
        <w:t>服务期限</w:t>
      </w:r>
    </w:p>
    <w:p>
      <w:pPr>
        <w:spacing w:line="460" w:lineRule="exact"/>
        <w:ind w:firstLine="420" w:firstLineChars="200"/>
        <w:rPr>
          <w:rFonts w:ascii="Arial" w:hAnsi="Arial" w:cs="Arial"/>
          <w:szCs w:val="21"/>
        </w:rPr>
      </w:pPr>
      <w:r>
        <w:rPr>
          <w:rFonts w:hint="eastAsia" w:ascii="Arial" w:hAnsi="Arial" w:cs="Arial"/>
        </w:rPr>
        <w:t>自合同生效之日起三年，合同一年一签（1+1+1）。合同试用期一年，如果乙方的服务质量使甲方满意，达到合同规定的各项要求，且合同试用期内年度考核达标得分在80分以上，合同续签1年，最多续签二次。若乙方有违约行为，甲方有权单方面解除合同，不续签下一年合同</w:t>
      </w:r>
      <w:r>
        <w:rPr>
          <w:rFonts w:ascii="Arial" w:hAnsi="Arial" w:cs="Arial"/>
        </w:rPr>
        <w:t>。</w:t>
      </w:r>
    </w:p>
    <w:p>
      <w:pPr>
        <w:numPr>
          <w:ilvl w:val="0"/>
          <w:numId w:val="20"/>
        </w:numPr>
        <w:tabs>
          <w:tab w:val="left" w:pos="425"/>
        </w:tabs>
        <w:snapToGrid w:val="0"/>
        <w:spacing w:line="440" w:lineRule="exact"/>
        <w:rPr>
          <w:rFonts w:ascii="Arial" w:hAnsi="Arial" w:cs="Arial"/>
          <w:b/>
          <w:bCs/>
          <w:szCs w:val="21"/>
        </w:rPr>
      </w:pPr>
      <w:r>
        <w:rPr>
          <w:rFonts w:hint="eastAsia" w:ascii="Arial" w:hAnsi="Arial" w:cs="Arial"/>
          <w:b/>
          <w:bCs/>
          <w:szCs w:val="21"/>
        </w:rPr>
        <w:t>合同总价</w:t>
      </w:r>
      <w:r>
        <w:rPr>
          <w:rFonts w:ascii="Arial" w:hAnsi="Arial" w:cs="Arial"/>
          <w:b/>
          <w:bCs/>
          <w:szCs w:val="21"/>
        </w:rPr>
        <w:t>及</w:t>
      </w:r>
      <w:r>
        <w:rPr>
          <w:rFonts w:hint="eastAsia" w:ascii="Arial" w:hAnsi="Arial" w:cs="Arial"/>
          <w:b/>
          <w:bCs/>
          <w:szCs w:val="21"/>
        </w:rPr>
        <w:t>付款方式</w:t>
      </w:r>
      <w:r>
        <w:rPr>
          <w:rFonts w:ascii="Arial" w:hAnsi="Arial" w:cs="Arial"/>
          <w:b/>
          <w:bCs/>
          <w:szCs w:val="21"/>
        </w:rPr>
        <w:t>：</w:t>
      </w:r>
      <w:bookmarkEnd w:id="62"/>
      <w:bookmarkEnd w:id="63"/>
      <w:bookmarkEnd w:id="64"/>
      <w:bookmarkEnd w:id="65"/>
      <w:bookmarkEnd w:id="66"/>
      <w:bookmarkEnd w:id="67"/>
      <w:bookmarkEnd w:id="68"/>
      <w:bookmarkEnd w:id="69"/>
      <w:bookmarkEnd w:id="70"/>
      <w:bookmarkEnd w:id="71"/>
      <w:bookmarkEnd w:id="72"/>
      <w:bookmarkEnd w:id="73"/>
    </w:p>
    <w:p>
      <w:pPr>
        <w:spacing w:line="400" w:lineRule="exact"/>
        <w:rPr>
          <w:rFonts w:hint="eastAsia" w:ascii="Arial" w:hAnsi="Arial" w:eastAsia="新宋体" w:cs="Arial"/>
          <w:szCs w:val="21"/>
        </w:rPr>
      </w:pPr>
      <w:r>
        <w:rPr>
          <w:rFonts w:ascii="Arial" w:hAnsi="Arial" w:eastAsia="新宋体" w:cs="Arial"/>
          <w:szCs w:val="21"/>
        </w:rPr>
        <w:t xml:space="preserve"> 1、</w:t>
      </w:r>
      <w:r>
        <w:rPr>
          <w:rFonts w:hint="eastAsia" w:ascii="Arial" w:hAnsi="Arial" w:eastAsia="新宋体" w:cs="Arial"/>
          <w:szCs w:val="21"/>
        </w:rPr>
        <w:t>合同总价</w:t>
      </w:r>
      <w:r>
        <w:rPr>
          <w:rFonts w:ascii="Arial" w:hAnsi="Arial" w:eastAsia="新宋体" w:cs="Arial"/>
          <w:szCs w:val="21"/>
        </w:rPr>
        <w:t>：       元（计人民币          万元整，组成见附件）</w:t>
      </w:r>
      <w:r>
        <w:rPr>
          <w:rFonts w:hint="eastAsia" w:ascii="Arial" w:hAnsi="Arial" w:eastAsia="新宋体" w:cs="Arial"/>
          <w:szCs w:val="21"/>
        </w:rPr>
        <w:t>：</w:t>
      </w:r>
    </w:p>
    <w:p>
      <w:pPr>
        <w:spacing w:line="400" w:lineRule="exact"/>
        <w:ind w:left="420" w:hanging="420" w:hangingChars="200"/>
        <w:rPr>
          <w:rFonts w:ascii="Arial" w:hAnsi="Arial" w:eastAsia="新宋体" w:cs="Arial"/>
          <w:szCs w:val="21"/>
        </w:rPr>
      </w:pPr>
      <w:r>
        <w:rPr>
          <w:rFonts w:ascii="Arial" w:hAnsi="Arial" w:eastAsia="新宋体" w:cs="Arial"/>
          <w:szCs w:val="21"/>
        </w:rPr>
        <w:t xml:space="preserve">    该价格已</w:t>
      </w:r>
      <w:r>
        <w:rPr>
          <w:rFonts w:hint="eastAsia" w:ascii="Arial" w:hAnsi="Arial" w:eastAsia="新宋体" w:cs="Arial"/>
          <w:szCs w:val="21"/>
        </w:rPr>
        <w:t>包括乙方提供保安所需的一切人员工资、奖金、体检各种加班费、夜餐费、各种社会保险、食宿与交通、服装、安全、工具及管理费用、税费、利润、完成合同所需的一切本身和不可或缺的所有工作开支、政策性文件规定计合同包含的所有风险、责任等各项全部费用</w:t>
      </w:r>
      <w:r>
        <w:rPr>
          <w:rFonts w:ascii="Arial" w:hAnsi="Arial" w:cs="Arial"/>
          <w:szCs w:val="21"/>
        </w:rPr>
        <w:t>。</w:t>
      </w:r>
    </w:p>
    <w:p>
      <w:pPr>
        <w:spacing w:line="400" w:lineRule="exact"/>
        <w:ind w:left="420" w:hanging="420" w:hangingChars="200"/>
        <w:rPr>
          <w:rFonts w:ascii="Arial" w:hAnsi="Arial" w:eastAsia="新宋体" w:cs="Arial"/>
          <w:szCs w:val="21"/>
        </w:rPr>
      </w:pPr>
      <w:r>
        <w:rPr>
          <w:rFonts w:ascii="Arial" w:hAnsi="Arial" w:eastAsia="新宋体" w:cs="Arial"/>
          <w:szCs w:val="21"/>
        </w:rPr>
        <w:t xml:space="preserve"> 2、承包合同价格除按本合同规定外，不能作任何调整，任何计算错误皆视为已获双方接受：合同价亦不会因人工、物价或汇率的变动而作任何调整。</w:t>
      </w:r>
    </w:p>
    <w:p>
      <w:pPr>
        <w:spacing w:line="400" w:lineRule="exact"/>
        <w:ind w:left="420" w:hanging="420" w:hangingChars="200"/>
        <w:rPr>
          <w:rFonts w:ascii="Arial" w:hAnsi="Arial" w:eastAsia="新宋体" w:cs="Arial"/>
          <w:szCs w:val="21"/>
        </w:rPr>
      </w:pPr>
      <w:r>
        <w:rPr>
          <w:rFonts w:ascii="Arial" w:hAnsi="Arial" w:eastAsia="新宋体" w:cs="Arial"/>
          <w:szCs w:val="21"/>
        </w:rPr>
        <w:t xml:space="preserve"> 3、付款方式</w:t>
      </w:r>
    </w:p>
    <w:p>
      <w:pPr>
        <w:numPr>
          <w:ilvl w:val="0"/>
          <w:numId w:val="21"/>
        </w:numPr>
        <w:spacing w:line="400" w:lineRule="exact"/>
        <w:rPr>
          <w:rFonts w:ascii="Arial" w:hAnsi="Arial" w:eastAsia="新宋体" w:cs="Arial"/>
          <w:bCs/>
          <w:szCs w:val="21"/>
        </w:rPr>
      </w:pPr>
      <w:r>
        <w:rPr>
          <w:rFonts w:ascii="Arial" w:hAnsi="Arial" w:eastAsia="新宋体" w:cs="Arial"/>
          <w:bCs/>
          <w:szCs w:val="21"/>
        </w:rPr>
        <w:t>由于本采购项目实施以人工投入为主，在合同签订且协商进场时间后15日历天内</w:t>
      </w:r>
      <w:r>
        <w:rPr>
          <w:rFonts w:hint="eastAsia" w:ascii="Arial" w:hAnsi="Arial" w:eastAsia="新宋体" w:cs="Arial"/>
          <w:bCs/>
          <w:szCs w:val="21"/>
        </w:rPr>
        <w:t>甲方</w:t>
      </w:r>
      <w:r>
        <w:rPr>
          <w:rFonts w:ascii="Arial" w:hAnsi="Arial" w:eastAsia="新宋体" w:cs="Arial"/>
          <w:bCs/>
          <w:szCs w:val="21"/>
        </w:rPr>
        <w:t>支付</w:t>
      </w:r>
      <w:r>
        <w:rPr>
          <w:rFonts w:hint="eastAsia" w:ascii="Arial" w:hAnsi="Arial" w:eastAsia="新宋体" w:cs="Arial"/>
          <w:bCs/>
          <w:szCs w:val="21"/>
        </w:rPr>
        <w:t>乙方</w:t>
      </w:r>
      <w:r>
        <w:rPr>
          <w:rFonts w:ascii="Arial" w:hAnsi="Arial" w:eastAsia="新宋体" w:cs="Arial"/>
          <w:bCs/>
          <w:szCs w:val="21"/>
        </w:rPr>
        <w:t>合同总额的</w:t>
      </w:r>
      <w:r>
        <w:rPr>
          <w:rFonts w:hint="eastAsia" w:ascii="Arial" w:hAnsi="Arial" w:eastAsia="新宋体" w:cs="Arial"/>
          <w:bCs/>
          <w:szCs w:val="21"/>
        </w:rPr>
        <w:t>20</w:t>
      </w:r>
      <w:r>
        <w:rPr>
          <w:rFonts w:ascii="Arial" w:hAnsi="Arial" w:eastAsia="新宋体" w:cs="Arial"/>
          <w:bCs/>
          <w:szCs w:val="21"/>
        </w:rPr>
        <w:t>%作为预付款。</w:t>
      </w:r>
      <w:r>
        <w:rPr>
          <w:rFonts w:hint="eastAsia" w:ascii="宋体" w:cs="宋体"/>
          <w:bCs/>
          <w:spacing w:val="6"/>
          <w:kern w:val="16"/>
          <w:szCs w:val="21"/>
        </w:rPr>
        <w:t>（根据《浙江省财政厅关于进一步发挥政府采购政策功能全力推动经济稳进提质的通知》浙财采监[2022]3号文件执行,具体视财政资金到位情况予以拨付。）</w:t>
      </w:r>
    </w:p>
    <w:p>
      <w:pPr>
        <w:numPr>
          <w:ilvl w:val="0"/>
          <w:numId w:val="21"/>
        </w:numPr>
        <w:spacing w:line="440" w:lineRule="exact"/>
        <w:rPr>
          <w:rFonts w:hint="eastAsia" w:ascii="Arial" w:hAnsi="Arial" w:eastAsia="新宋体" w:cs="Arial"/>
          <w:szCs w:val="21"/>
        </w:rPr>
      </w:pPr>
      <w:bookmarkStart w:id="74" w:name="_Toc8592"/>
      <w:bookmarkStart w:id="75" w:name="_Toc352672512"/>
      <w:bookmarkStart w:id="76" w:name="_Toc416183442"/>
      <w:bookmarkStart w:id="77" w:name="_Toc200784872"/>
      <w:bookmarkStart w:id="78" w:name="_Toc25030"/>
      <w:bookmarkStart w:id="79" w:name="_Toc306964749"/>
      <w:bookmarkStart w:id="80" w:name="_Toc25728"/>
      <w:bookmarkStart w:id="81" w:name="_Toc251826128"/>
      <w:bookmarkStart w:id="82" w:name="_Toc200785158"/>
      <w:bookmarkStart w:id="83" w:name="_Toc2528"/>
      <w:bookmarkStart w:id="84" w:name="_Toc416183588"/>
      <w:bookmarkStart w:id="85" w:name="_Toc452058291"/>
      <w:r>
        <w:rPr>
          <w:rFonts w:hint="eastAsia" w:ascii="Arial" w:hAnsi="Arial" w:eastAsia="新宋体" w:cs="Arial"/>
          <w:szCs w:val="21"/>
        </w:rPr>
        <w:t>乙方必须在签订合同后15天内以银行转账、转帐支票、银行汇票或银行保函等方式向甲方缴纳合同价款1%的履约保证金，</w:t>
      </w:r>
      <w:r>
        <w:rPr>
          <w:rFonts w:ascii="Arial" w:hAnsi="Arial" w:eastAsia="新宋体" w:cs="Arial"/>
          <w:szCs w:val="21"/>
        </w:rPr>
        <w:t>未按要求提交履约保证金按违约处理。</w:t>
      </w:r>
    </w:p>
    <w:p>
      <w:pPr>
        <w:numPr>
          <w:ilvl w:val="0"/>
          <w:numId w:val="21"/>
        </w:numPr>
        <w:spacing w:line="440" w:lineRule="exact"/>
        <w:rPr>
          <w:rFonts w:hint="eastAsia" w:ascii="Arial" w:hAnsi="Arial" w:eastAsia="新宋体" w:cs="Arial"/>
          <w:szCs w:val="21"/>
        </w:rPr>
      </w:pPr>
      <w:r>
        <w:rPr>
          <w:rFonts w:hint="eastAsia" w:ascii="Arial" w:hAnsi="Arial" w:eastAsia="新宋体" w:cs="Arial"/>
          <w:szCs w:val="21"/>
        </w:rPr>
        <w:t>甲方有权从履约保证金中扣除用于乙方承包期内的考核扣款或因乙方其他违约行为扣款，且乙方应在接到扣除履约保证金通知后一周内补足扣除差额，保证承包期间履约保证金的完整。</w:t>
      </w:r>
    </w:p>
    <w:p>
      <w:pPr>
        <w:numPr>
          <w:ilvl w:val="0"/>
          <w:numId w:val="21"/>
        </w:numPr>
        <w:spacing w:line="440" w:lineRule="exact"/>
        <w:rPr>
          <w:rFonts w:ascii="Arial" w:hAnsi="Arial" w:eastAsia="新宋体" w:cs="Arial"/>
          <w:szCs w:val="21"/>
        </w:rPr>
      </w:pPr>
      <w:r>
        <w:rPr>
          <w:rFonts w:hint="eastAsia" w:ascii="Arial" w:hAnsi="Arial" w:eastAsia="新宋体" w:cs="Arial"/>
          <w:szCs w:val="21"/>
        </w:rPr>
        <w:t>甲方认为乙方在承包期内没有涉及甲方的应付而未付金额或违约行为，甲方在承包期满后或提前终止承包后一个月内全额退还履约保证金，否则，甲方将在扣除乙方应付金额或违约金后退还保证金余额。</w:t>
      </w:r>
    </w:p>
    <w:p>
      <w:pPr>
        <w:numPr>
          <w:ilvl w:val="0"/>
          <w:numId w:val="21"/>
        </w:numPr>
        <w:spacing w:line="440" w:lineRule="exact"/>
        <w:rPr>
          <w:rFonts w:ascii="Arial" w:hAnsi="Arial" w:eastAsia="新宋体" w:cs="Arial"/>
          <w:szCs w:val="21"/>
        </w:rPr>
      </w:pPr>
      <w:r>
        <w:rPr>
          <w:rFonts w:ascii="Arial" w:hAnsi="Arial" w:eastAsia="新宋体" w:cs="Arial"/>
          <w:szCs w:val="21"/>
        </w:rPr>
        <w:t>甲方在次月的10日前支付给乙方保安服务费（以每月考核标准计算每月承包费），最后一个月的费用在合同结束后10日内结清，并返还履约保证金</w:t>
      </w:r>
      <w:r>
        <w:rPr>
          <w:rFonts w:ascii="Arial" w:hAnsi="Arial" w:cs="Arial"/>
          <w:szCs w:val="21"/>
        </w:rPr>
        <w:t>(无息)</w:t>
      </w:r>
      <w:r>
        <w:rPr>
          <w:rFonts w:ascii="Arial" w:hAnsi="Arial" w:eastAsia="新宋体" w:cs="Arial"/>
          <w:szCs w:val="21"/>
        </w:rPr>
        <w:t>。遇节假日顺延为支付日。</w:t>
      </w:r>
    </w:p>
    <w:p>
      <w:pPr>
        <w:numPr>
          <w:ilvl w:val="0"/>
          <w:numId w:val="21"/>
        </w:numPr>
        <w:spacing w:line="440" w:lineRule="exact"/>
        <w:rPr>
          <w:rFonts w:ascii="Arial" w:hAnsi="Arial" w:eastAsia="新宋体" w:cs="Arial"/>
          <w:szCs w:val="21"/>
        </w:rPr>
      </w:pPr>
      <w:r>
        <w:rPr>
          <w:rFonts w:ascii="Arial" w:hAnsi="Arial" w:eastAsia="新宋体" w:cs="Arial"/>
          <w:szCs w:val="21"/>
        </w:rPr>
        <w:t>每月由乙方按合同总额的月平均数向甲方结算，甲方凭中标</w:t>
      </w:r>
      <w:r>
        <w:rPr>
          <w:rFonts w:hint="eastAsia" w:ascii="Arial" w:hAnsi="Arial" w:eastAsia="新宋体" w:cs="Arial"/>
          <w:szCs w:val="21"/>
        </w:rPr>
        <w:t>出具100%的正式税务发票</w:t>
      </w:r>
      <w:r>
        <w:rPr>
          <w:rFonts w:ascii="Arial" w:hAnsi="Arial" w:eastAsia="新宋体" w:cs="Arial"/>
          <w:szCs w:val="21"/>
        </w:rPr>
        <w:t>和员工工资发放凭证复印件（以便甲方确认务工人员劳动报酬已经兑现）进行支付。</w:t>
      </w:r>
    </w:p>
    <w:p>
      <w:pPr>
        <w:numPr>
          <w:ilvl w:val="0"/>
          <w:numId w:val="21"/>
        </w:numPr>
        <w:spacing w:line="440" w:lineRule="exact"/>
        <w:rPr>
          <w:rFonts w:ascii="Arial" w:hAnsi="Arial" w:eastAsia="新宋体" w:cs="Arial"/>
          <w:szCs w:val="21"/>
        </w:rPr>
      </w:pPr>
      <w:r>
        <w:rPr>
          <w:rFonts w:ascii="Arial" w:hAnsi="Arial" w:eastAsia="新宋体" w:cs="Arial"/>
          <w:szCs w:val="21"/>
        </w:rPr>
        <w:t>甲方根据每月按“考核及处罚标准”作出的考核结果，将处罚金额按月直接在付款额中扣除。</w:t>
      </w:r>
    </w:p>
    <w:p>
      <w:pPr>
        <w:numPr>
          <w:ilvl w:val="0"/>
          <w:numId w:val="21"/>
        </w:numPr>
        <w:spacing w:line="440" w:lineRule="exact"/>
        <w:rPr>
          <w:rFonts w:ascii="Arial" w:hAnsi="Arial" w:eastAsia="新宋体" w:cs="Arial"/>
          <w:szCs w:val="21"/>
        </w:rPr>
      </w:pPr>
      <w:r>
        <w:rPr>
          <w:rFonts w:ascii="Arial" w:hAnsi="Arial" w:cs="Arial"/>
          <w:szCs w:val="21"/>
        </w:rPr>
        <w:t>由甲方制定“考核及处罚标准”， 并以此为依据对指派人员进行每月考核，且随着政策调整和时代发展，甲方有权作出调整和变更。乙方应无条件响应。</w:t>
      </w:r>
    </w:p>
    <w:p>
      <w:pPr>
        <w:numPr>
          <w:ilvl w:val="0"/>
          <w:numId w:val="21"/>
        </w:numPr>
        <w:spacing w:line="440" w:lineRule="exact"/>
        <w:rPr>
          <w:rFonts w:ascii="Arial" w:hAnsi="Arial" w:eastAsia="新宋体" w:cs="Arial"/>
          <w:szCs w:val="21"/>
        </w:rPr>
      </w:pPr>
      <w:r>
        <w:rPr>
          <w:rFonts w:ascii="Arial" w:hAnsi="Arial" w:eastAsia="新宋体" w:cs="Arial"/>
          <w:szCs w:val="21"/>
        </w:rPr>
        <w:t>甲方可随时根据实际情况进行核实，一经发现存在克扣员工工资及福利或者拖欠员工工资问题及福利将按照相关要求及法律规定对相关责任人严肃查处。</w:t>
      </w:r>
    </w:p>
    <w:p>
      <w:pPr>
        <w:numPr>
          <w:ilvl w:val="0"/>
          <w:numId w:val="20"/>
        </w:numPr>
        <w:tabs>
          <w:tab w:val="left" w:pos="425"/>
        </w:tabs>
        <w:snapToGrid w:val="0"/>
        <w:spacing w:line="440" w:lineRule="exact"/>
        <w:rPr>
          <w:rFonts w:ascii="Arial" w:hAnsi="Arial" w:cs="Arial"/>
          <w:b/>
          <w:bCs/>
          <w:szCs w:val="21"/>
        </w:rPr>
      </w:pPr>
      <w:r>
        <w:rPr>
          <w:rFonts w:ascii="Arial" w:hAnsi="Arial" w:cs="Arial"/>
          <w:b/>
          <w:bCs/>
          <w:szCs w:val="21"/>
        </w:rPr>
        <w:t>经营制约</w:t>
      </w:r>
      <w:bookmarkEnd w:id="74"/>
      <w:bookmarkEnd w:id="75"/>
      <w:bookmarkEnd w:id="76"/>
      <w:bookmarkEnd w:id="77"/>
      <w:bookmarkEnd w:id="78"/>
      <w:bookmarkEnd w:id="79"/>
      <w:bookmarkEnd w:id="80"/>
      <w:bookmarkEnd w:id="81"/>
      <w:bookmarkEnd w:id="82"/>
      <w:bookmarkEnd w:id="83"/>
      <w:bookmarkEnd w:id="84"/>
      <w:bookmarkEnd w:id="85"/>
    </w:p>
    <w:p>
      <w:pPr>
        <w:spacing w:line="400" w:lineRule="exact"/>
        <w:ind w:left="420" w:hanging="420" w:hangingChars="200"/>
        <w:rPr>
          <w:rFonts w:ascii="Arial" w:hAnsi="Arial" w:eastAsia="新宋体" w:cs="Arial"/>
          <w:szCs w:val="21"/>
        </w:rPr>
      </w:pPr>
      <w:bookmarkStart w:id="86" w:name="_Toc22461"/>
      <w:bookmarkStart w:id="87" w:name="_Toc22934"/>
      <w:bookmarkStart w:id="88" w:name="_Toc352672513"/>
      <w:bookmarkStart w:id="89" w:name="_Toc452058292"/>
      <w:bookmarkStart w:id="90" w:name="_Toc24416"/>
      <w:bookmarkStart w:id="91" w:name="_Toc22163"/>
      <w:bookmarkStart w:id="92" w:name="_Toc200784873"/>
      <w:bookmarkStart w:id="93" w:name="_Toc416183589"/>
      <w:bookmarkStart w:id="94" w:name="_Toc251826129"/>
      <w:bookmarkStart w:id="95" w:name="_Toc416183443"/>
      <w:bookmarkStart w:id="96" w:name="_Toc306964750"/>
      <w:bookmarkStart w:id="97" w:name="_Toc200785159"/>
      <w:r>
        <w:rPr>
          <w:rFonts w:ascii="Arial" w:hAnsi="Arial" w:eastAsia="新宋体" w:cs="Arial"/>
          <w:szCs w:val="21"/>
        </w:rPr>
        <w:t>1、乙方不得以甲方的名义从事任何经济活动，且由此发生的一切债权、债务与甲方无关。</w:t>
      </w:r>
    </w:p>
    <w:p>
      <w:pPr>
        <w:spacing w:line="400" w:lineRule="exact"/>
        <w:ind w:left="420" w:hanging="420" w:hangingChars="200"/>
        <w:rPr>
          <w:rFonts w:ascii="Arial" w:hAnsi="Arial" w:eastAsia="新宋体" w:cs="Arial"/>
          <w:szCs w:val="21"/>
        </w:rPr>
      </w:pPr>
      <w:r>
        <w:rPr>
          <w:rFonts w:ascii="Arial" w:hAnsi="Arial" w:eastAsia="新宋体" w:cs="Arial"/>
          <w:szCs w:val="21"/>
        </w:rPr>
        <w:t>2、未经甲方同意，乙方无权在承包区域内从事任何广告活动或类似宣传，甲方有权依照广告法和甲方相关的规定责令乙方限期改正，并接受处罚。</w:t>
      </w:r>
    </w:p>
    <w:p>
      <w:pPr>
        <w:pStyle w:val="183"/>
        <w:rPr>
          <w:rFonts w:ascii="Arial" w:hAnsi="Arial" w:cs="Arial"/>
          <w:szCs w:val="21"/>
        </w:rPr>
      </w:pPr>
      <w:r>
        <w:rPr>
          <w:rFonts w:ascii="Arial" w:hAnsi="Arial" w:cs="Arial"/>
          <w:szCs w:val="21"/>
        </w:rPr>
        <w:t>3、如乙方未按甲方要求指派相应的服务人员，每出现一次警告并责令在规定时间内整改，出现三次及以上，甲方有权终止合同。</w:t>
      </w:r>
    </w:p>
    <w:bookmarkEnd w:id="86"/>
    <w:bookmarkEnd w:id="87"/>
    <w:bookmarkEnd w:id="88"/>
    <w:bookmarkEnd w:id="89"/>
    <w:bookmarkEnd w:id="90"/>
    <w:bookmarkEnd w:id="91"/>
    <w:bookmarkEnd w:id="92"/>
    <w:bookmarkEnd w:id="93"/>
    <w:bookmarkEnd w:id="94"/>
    <w:bookmarkEnd w:id="95"/>
    <w:bookmarkEnd w:id="96"/>
    <w:bookmarkEnd w:id="97"/>
    <w:p>
      <w:pPr>
        <w:spacing w:line="400" w:lineRule="exact"/>
        <w:rPr>
          <w:rFonts w:ascii="Arial" w:hAnsi="Arial" w:eastAsia="新宋体" w:cs="Arial"/>
          <w:szCs w:val="21"/>
        </w:rPr>
      </w:pPr>
      <w:r>
        <w:rPr>
          <w:rFonts w:hint="eastAsia" w:ascii="Arial" w:hAnsi="Arial" w:eastAsia="新宋体" w:cs="Arial"/>
          <w:szCs w:val="21"/>
        </w:rPr>
        <w:t>4</w:t>
      </w:r>
      <w:r>
        <w:rPr>
          <w:rFonts w:ascii="Arial" w:hAnsi="Arial" w:eastAsia="新宋体" w:cs="Arial"/>
          <w:szCs w:val="21"/>
        </w:rPr>
        <w:t>、乙方对甲方作出如下承诺：</w:t>
      </w:r>
    </w:p>
    <w:p>
      <w:pPr>
        <w:spacing w:line="440" w:lineRule="exact"/>
        <w:ind w:left="525" w:hanging="525" w:hangingChars="250"/>
        <w:rPr>
          <w:rFonts w:ascii="Arial" w:hAnsi="Arial" w:eastAsia="新宋体" w:cs="Arial"/>
          <w:szCs w:val="21"/>
        </w:rPr>
      </w:pPr>
      <w:r>
        <w:rPr>
          <w:rFonts w:hint="eastAsia" w:ascii="Arial" w:hAnsi="Arial" w:eastAsia="新宋体" w:cs="Arial"/>
          <w:szCs w:val="21"/>
        </w:rPr>
        <w:t>4</w:t>
      </w:r>
      <w:r>
        <w:rPr>
          <w:rFonts w:ascii="Arial" w:hAnsi="Arial" w:eastAsia="新宋体" w:cs="Arial"/>
          <w:szCs w:val="21"/>
        </w:rPr>
        <w:t>.1不以任何形式转租、转让</w:t>
      </w:r>
      <w:r>
        <w:rPr>
          <w:rFonts w:ascii="Arial" w:hAnsi="Arial" w:cs="Arial"/>
          <w:szCs w:val="21"/>
        </w:rPr>
        <w:t>保安服务</w:t>
      </w:r>
      <w:r>
        <w:rPr>
          <w:rFonts w:ascii="Arial" w:hAnsi="Arial" w:eastAsia="新宋体" w:cs="Arial"/>
          <w:szCs w:val="21"/>
        </w:rPr>
        <w:t>、只从事甲方认可的</w:t>
      </w:r>
      <w:r>
        <w:rPr>
          <w:rFonts w:ascii="Arial" w:hAnsi="Arial" w:cs="Arial"/>
          <w:szCs w:val="21"/>
        </w:rPr>
        <w:t>保安</w:t>
      </w:r>
      <w:r>
        <w:rPr>
          <w:rFonts w:ascii="Arial" w:hAnsi="Arial" w:eastAsia="新宋体" w:cs="Arial"/>
          <w:szCs w:val="21"/>
        </w:rPr>
        <w:t>服务工作。在承包期间，乙方的任何股份配置变动应通知甲方。未经甲方书面批准，任何占有支配地位的股份转让者将视为乙方出租、转让的行为。</w:t>
      </w:r>
    </w:p>
    <w:p>
      <w:pPr>
        <w:spacing w:line="440" w:lineRule="exact"/>
        <w:ind w:left="525" w:hanging="525" w:hangingChars="250"/>
        <w:rPr>
          <w:rFonts w:ascii="Arial" w:hAnsi="Arial" w:eastAsia="新宋体" w:cs="Arial"/>
          <w:szCs w:val="21"/>
        </w:rPr>
      </w:pPr>
      <w:r>
        <w:rPr>
          <w:rFonts w:hint="eastAsia" w:ascii="Arial" w:hAnsi="Arial" w:eastAsia="新宋体" w:cs="Arial"/>
          <w:szCs w:val="21"/>
        </w:rPr>
        <w:t>4</w:t>
      </w:r>
      <w:r>
        <w:rPr>
          <w:rFonts w:ascii="Arial" w:hAnsi="Arial" w:eastAsia="新宋体" w:cs="Arial"/>
          <w:szCs w:val="21"/>
        </w:rPr>
        <w:t>.2在适当情况下，乙方应允许甲方或其授权的人员对</w:t>
      </w:r>
      <w:r>
        <w:rPr>
          <w:rFonts w:ascii="Arial" w:hAnsi="Arial" w:cs="Arial"/>
          <w:szCs w:val="21"/>
        </w:rPr>
        <w:t>保安</w:t>
      </w:r>
      <w:r>
        <w:rPr>
          <w:rFonts w:ascii="Arial" w:hAnsi="Arial" w:eastAsia="新宋体" w:cs="Arial"/>
          <w:szCs w:val="21"/>
        </w:rPr>
        <w:t>服务质量进行检查，有关费用由乙方承担。</w:t>
      </w:r>
    </w:p>
    <w:p>
      <w:pPr>
        <w:spacing w:line="440" w:lineRule="exact"/>
        <w:ind w:left="525" w:hanging="525" w:hangingChars="250"/>
        <w:rPr>
          <w:rFonts w:ascii="Arial" w:hAnsi="Arial" w:eastAsia="新宋体" w:cs="Arial"/>
          <w:szCs w:val="21"/>
        </w:rPr>
      </w:pPr>
      <w:r>
        <w:rPr>
          <w:rFonts w:hint="eastAsia" w:ascii="Arial" w:hAnsi="Arial" w:eastAsia="新宋体" w:cs="Arial"/>
          <w:szCs w:val="21"/>
        </w:rPr>
        <w:t>4</w:t>
      </w:r>
      <w:r>
        <w:rPr>
          <w:rFonts w:ascii="Arial" w:hAnsi="Arial" w:eastAsia="新宋体" w:cs="Arial"/>
          <w:szCs w:val="21"/>
        </w:rPr>
        <w:t>.3 在保安服务时，其工作时间必须满足甲方的工作要求，包括星期天及公众假期，无论乙方有什么理由，都不可以停止工作。</w:t>
      </w:r>
    </w:p>
    <w:p>
      <w:pPr>
        <w:spacing w:line="440" w:lineRule="exact"/>
        <w:rPr>
          <w:rFonts w:ascii="Arial" w:hAnsi="Arial" w:eastAsia="新宋体" w:cs="Arial"/>
          <w:szCs w:val="21"/>
        </w:rPr>
      </w:pPr>
      <w:r>
        <w:rPr>
          <w:rFonts w:hint="eastAsia" w:ascii="Arial" w:hAnsi="Arial" w:eastAsia="新宋体" w:cs="Arial"/>
          <w:szCs w:val="21"/>
        </w:rPr>
        <w:t>4</w:t>
      </w:r>
      <w:r>
        <w:rPr>
          <w:rFonts w:ascii="Arial" w:hAnsi="Arial" w:eastAsia="新宋体" w:cs="Arial"/>
          <w:szCs w:val="21"/>
        </w:rPr>
        <w:t>.4 乙方必须指定一名</w:t>
      </w:r>
      <w:r>
        <w:rPr>
          <w:rFonts w:ascii="Arial" w:hAnsi="Arial" w:cs="Arial"/>
          <w:szCs w:val="21"/>
        </w:rPr>
        <w:t>保安队长</w:t>
      </w:r>
      <w:r>
        <w:rPr>
          <w:rFonts w:ascii="Arial" w:hAnsi="Arial" w:eastAsia="新宋体" w:cs="Arial"/>
          <w:szCs w:val="21"/>
        </w:rPr>
        <w:t>，全权代表乙方与甲方保持密切联系并保证保安工作正常进行。</w:t>
      </w:r>
    </w:p>
    <w:p>
      <w:pPr>
        <w:spacing w:line="440" w:lineRule="exact"/>
        <w:ind w:left="525" w:hanging="525" w:hangingChars="250"/>
        <w:rPr>
          <w:rFonts w:ascii="Arial" w:hAnsi="Arial" w:eastAsia="新宋体" w:cs="Arial"/>
          <w:szCs w:val="21"/>
        </w:rPr>
      </w:pPr>
      <w:r>
        <w:rPr>
          <w:rFonts w:hint="eastAsia" w:ascii="Arial" w:hAnsi="Arial" w:eastAsia="新宋体" w:cs="Arial"/>
          <w:szCs w:val="21"/>
        </w:rPr>
        <w:t>4</w:t>
      </w:r>
      <w:r>
        <w:rPr>
          <w:rFonts w:ascii="Arial" w:hAnsi="Arial" w:eastAsia="新宋体" w:cs="Arial"/>
          <w:szCs w:val="21"/>
        </w:rPr>
        <w:t>.5按甲方的要求配备</w:t>
      </w:r>
      <w:r>
        <w:rPr>
          <w:rFonts w:ascii="Arial" w:hAnsi="Arial" w:cs="Arial"/>
          <w:szCs w:val="21"/>
        </w:rPr>
        <w:t>保安</w:t>
      </w:r>
      <w:r>
        <w:rPr>
          <w:rFonts w:ascii="Arial" w:hAnsi="Arial" w:eastAsia="新宋体" w:cs="Arial"/>
          <w:szCs w:val="21"/>
        </w:rPr>
        <w:t>员，且聘用的</w:t>
      </w:r>
      <w:r>
        <w:rPr>
          <w:rFonts w:ascii="Arial" w:hAnsi="Arial" w:cs="Arial"/>
          <w:szCs w:val="21"/>
        </w:rPr>
        <w:t>保安</w:t>
      </w:r>
      <w:r>
        <w:rPr>
          <w:rFonts w:ascii="Arial" w:hAnsi="Arial" w:eastAsia="新宋体" w:cs="Arial"/>
          <w:szCs w:val="21"/>
        </w:rPr>
        <w:t>员必须符合劳动部门有关用工规定，并经乙方相关专业</w:t>
      </w:r>
    </w:p>
    <w:p>
      <w:pPr>
        <w:spacing w:line="440" w:lineRule="exact"/>
        <w:ind w:left="525" w:hanging="525" w:hangingChars="250"/>
        <w:rPr>
          <w:rFonts w:ascii="Arial" w:hAnsi="Arial" w:eastAsia="新宋体" w:cs="Arial"/>
          <w:szCs w:val="21"/>
        </w:rPr>
      </w:pPr>
      <w:r>
        <w:rPr>
          <w:rFonts w:ascii="Arial" w:hAnsi="Arial" w:eastAsia="新宋体" w:cs="Arial"/>
          <w:szCs w:val="21"/>
        </w:rPr>
        <w:t>考核合格后持证上岗，甲方有权进行审核，并提出整改意见。</w:t>
      </w:r>
    </w:p>
    <w:p>
      <w:pPr>
        <w:spacing w:line="440" w:lineRule="exact"/>
        <w:ind w:left="525" w:hanging="525" w:hangingChars="250"/>
        <w:rPr>
          <w:rFonts w:ascii="Arial" w:hAnsi="Arial" w:eastAsia="新宋体" w:cs="Arial"/>
          <w:szCs w:val="21"/>
        </w:rPr>
      </w:pPr>
      <w:r>
        <w:rPr>
          <w:rFonts w:hint="eastAsia" w:ascii="Arial" w:hAnsi="Arial" w:eastAsia="新宋体" w:cs="Arial"/>
          <w:szCs w:val="21"/>
        </w:rPr>
        <w:t>4</w:t>
      </w:r>
      <w:r>
        <w:rPr>
          <w:rFonts w:ascii="Arial" w:hAnsi="Arial" w:eastAsia="新宋体" w:cs="Arial"/>
          <w:szCs w:val="21"/>
        </w:rPr>
        <w:t>.6 保安员上岗着由公安部门规定统一制服。费用由乙方负担。</w:t>
      </w:r>
    </w:p>
    <w:p>
      <w:pPr>
        <w:spacing w:line="440" w:lineRule="exact"/>
        <w:ind w:left="525" w:hanging="525" w:hangingChars="250"/>
        <w:rPr>
          <w:rFonts w:ascii="Arial" w:hAnsi="Arial" w:eastAsia="新宋体" w:cs="Arial"/>
          <w:szCs w:val="21"/>
        </w:rPr>
      </w:pPr>
      <w:r>
        <w:rPr>
          <w:rFonts w:hint="eastAsia" w:ascii="Arial" w:hAnsi="Arial" w:eastAsia="新宋体" w:cs="Arial"/>
          <w:szCs w:val="21"/>
        </w:rPr>
        <w:t>4</w:t>
      </w:r>
      <w:r>
        <w:rPr>
          <w:rFonts w:ascii="Arial" w:hAnsi="Arial" w:eastAsia="新宋体" w:cs="Arial"/>
          <w:szCs w:val="21"/>
        </w:rPr>
        <w:t>.7 乙方必须保证为甲方提供优质的保安服务，并根据甲方要求改变不满意的服务状况。遵守甲方</w:t>
      </w:r>
    </w:p>
    <w:p>
      <w:pPr>
        <w:spacing w:line="440" w:lineRule="exact"/>
        <w:ind w:left="525" w:hanging="525" w:hangingChars="250"/>
        <w:rPr>
          <w:rFonts w:ascii="Arial" w:hAnsi="Arial" w:eastAsia="新宋体" w:cs="Arial"/>
          <w:szCs w:val="21"/>
        </w:rPr>
      </w:pPr>
      <w:r>
        <w:rPr>
          <w:rFonts w:ascii="Arial" w:hAnsi="Arial" w:eastAsia="新宋体" w:cs="Arial"/>
          <w:szCs w:val="21"/>
        </w:rPr>
        <w:t>的有关规定，接受有关部门监督与检查。</w:t>
      </w:r>
    </w:p>
    <w:p>
      <w:pPr>
        <w:spacing w:line="440" w:lineRule="exact"/>
        <w:ind w:firstLine="105" w:firstLineChars="50"/>
        <w:rPr>
          <w:rFonts w:ascii="Arial" w:hAnsi="Arial" w:eastAsia="新宋体" w:cs="Arial"/>
          <w:szCs w:val="21"/>
        </w:rPr>
      </w:pPr>
      <w:r>
        <w:rPr>
          <w:rFonts w:hint="eastAsia" w:ascii="Arial" w:hAnsi="Arial" w:eastAsia="新宋体" w:cs="Arial"/>
          <w:szCs w:val="21"/>
        </w:rPr>
        <w:t>4</w:t>
      </w:r>
      <w:r>
        <w:rPr>
          <w:rFonts w:ascii="Arial" w:hAnsi="Arial" w:eastAsia="新宋体" w:cs="Arial"/>
          <w:szCs w:val="21"/>
        </w:rPr>
        <w:t>.8保险</w:t>
      </w:r>
    </w:p>
    <w:p>
      <w:pPr>
        <w:spacing w:line="440" w:lineRule="exact"/>
        <w:rPr>
          <w:rFonts w:ascii="Arial" w:hAnsi="Arial" w:eastAsia="新宋体" w:cs="Arial"/>
          <w:szCs w:val="21"/>
        </w:rPr>
      </w:pPr>
      <w:r>
        <w:rPr>
          <w:rFonts w:ascii="Arial" w:hAnsi="Arial" w:eastAsia="新宋体" w:cs="Arial"/>
          <w:szCs w:val="21"/>
        </w:rPr>
        <w:t xml:space="preserve"> </w:t>
      </w:r>
      <w:r>
        <w:rPr>
          <w:rFonts w:hint="eastAsia" w:ascii="Arial" w:hAnsi="Arial" w:eastAsia="新宋体" w:cs="Arial"/>
          <w:szCs w:val="21"/>
        </w:rPr>
        <w:t>4</w:t>
      </w:r>
      <w:r>
        <w:rPr>
          <w:rFonts w:ascii="Arial" w:hAnsi="Arial" w:eastAsia="新宋体" w:cs="Arial"/>
          <w:szCs w:val="21"/>
        </w:rPr>
        <w:t>.8.1第三者责任保险</w:t>
      </w:r>
    </w:p>
    <w:p>
      <w:pPr>
        <w:tabs>
          <w:tab w:val="left" w:pos="540"/>
        </w:tabs>
        <w:spacing w:line="440" w:lineRule="exact"/>
        <w:ind w:left="559" w:leftChars="66" w:hanging="420" w:hangingChars="200"/>
        <w:rPr>
          <w:rFonts w:ascii="Arial" w:hAnsi="Arial" w:eastAsia="新宋体" w:cs="Arial"/>
          <w:szCs w:val="21"/>
        </w:rPr>
      </w:pPr>
      <w:r>
        <w:rPr>
          <w:rFonts w:ascii="Arial" w:hAnsi="Arial" w:eastAsia="新宋体" w:cs="Arial"/>
          <w:szCs w:val="21"/>
        </w:rPr>
        <w:t>（1）第三者责任保险：乙方应为参与承包区域经营的工作人员（包括人员以及第三方）投保，以保证在承包期间人员和财产以外遭受损失时得到补偿。</w:t>
      </w:r>
    </w:p>
    <w:p>
      <w:pPr>
        <w:tabs>
          <w:tab w:val="left" w:pos="540"/>
        </w:tabs>
        <w:spacing w:line="440" w:lineRule="exact"/>
        <w:ind w:left="664" w:leftChars="66" w:hanging="525" w:hangingChars="250"/>
        <w:rPr>
          <w:rFonts w:ascii="Arial" w:hAnsi="Arial" w:eastAsia="新宋体" w:cs="Arial"/>
          <w:szCs w:val="21"/>
        </w:rPr>
      </w:pPr>
      <w:r>
        <w:rPr>
          <w:rFonts w:ascii="Arial" w:hAnsi="Arial" w:eastAsia="新宋体" w:cs="Arial"/>
          <w:szCs w:val="21"/>
        </w:rPr>
        <w:t>（2）员工人身意外保险：</w:t>
      </w:r>
      <w:r>
        <w:rPr>
          <w:rFonts w:ascii="Arial" w:hAnsi="Arial" w:cs="Arial"/>
          <w:szCs w:val="21"/>
        </w:rPr>
        <w:t>在承包期内，乙方应为其员工投保人身意外险，以保证甲方在乙方工作人员索偿时不受任何责任的约束，</w:t>
      </w:r>
      <w:r>
        <w:rPr>
          <w:rFonts w:ascii="Arial" w:hAnsi="Arial" w:cs="Arial"/>
          <w:bCs/>
          <w:szCs w:val="21"/>
        </w:rPr>
        <w:t>由</w:t>
      </w:r>
      <w:r>
        <w:rPr>
          <w:rFonts w:ascii="Arial" w:hAnsi="Arial" w:cs="Arial"/>
          <w:szCs w:val="21"/>
        </w:rPr>
        <w:t>乙方承担意外险的责任</w:t>
      </w:r>
      <w:r>
        <w:rPr>
          <w:rFonts w:ascii="Arial" w:hAnsi="Arial" w:eastAsia="新宋体" w:cs="Arial"/>
          <w:b/>
          <w:szCs w:val="21"/>
        </w:rPr>
        <w:t>。</w:t>
      </w:r>
    </w:p>
    <w:p>
      <w:pPr>
        <w:spacing w:line="440" w:lineRule="exact"/>
        <w:ind w:left="620" w:leftChars="-85" w:hanging="798" w:hangingChars="380"/>
        <w:rPr>
          <w:rFonts w:ascii="Arial" w:hAnsi="Arial" w:eastAsia="新宋体" w:cs="Arial"/>
          <w:kern w:val="2"/>
          <w:szCs w:val="21"/>
        </w:rPr>
      </w:pPr>
      <w:r>
        <w:rPr>
          <w:rFonts w:ascii="Arial" w:hAnsi="Arial" w:eastAsia="新宋体" w:cs="Arial"/>
          <w:szCs w:val="21"/>
        </w:rPr>
        <w:t xml:space="preserve">   （3）乙方需在承包期内向甲方出示此保险单及已付清保险费的收据。</w:t>
      </w:r>
    </w:p>
    <w:p>
      <w:pPr>
        <w:spacing w:line="440" w:lineRule="exact"/>
        <w:rPr>
          <w:rFonts w:ascii="Arial" w:hAnsi="Arial" w:eastAsia="新宋体" w:cs="Arial"/>
          <w:szCs w:val="21"/>
        </w:rPr>
      </w:pPr>
      <w:r>
        <w:rPr>
          <w:rFonts w:hint="eastAsia" w:ascii="Arial" w:hAnsi="Arial" w:eastAsia="新宋体" w:cs="Arial"/>
          <w:szCs w:val="21"/>
        </w:rPr>
        <w:t>4</w:t>
      </w:r>
      <w:r>
        <w:rPr>
          <w:rFonts w:ascii="Arial" w:hAnsi="Arial" w:eastAsia="新宋体" w:cs="Arial"/>
          <w:szCs w:val="21"/>
        </w:rPr>
        <w:t>.9乙方保证在承包期满当天下午五时前撤离现场。</w:t>
      </w:r>
    </w:p>
    <w:p>
      <w:pPr>
        <w:spacing w:line="440" w:lineRule="exact"/>
        <w:ind w:firstLine="105" w:firstLineChars="50"/>
        <w:rPr>
          <w:rFonts w:ascii="Arial" w:hAnsi="Arial" w:eastAsia="新宋体" w:cs="Arial"/>
          <w:szCs w:val="21"/>
        </w:rPr>
      </w:pPr>
      <w:r>
        <w:rPr>
          <w:rFonts w:hint="eastAsia" w:ascii="Arial" w:hAnsi="Arial" w:eastAsia="新宋体" w:cs="Arial"/>
          <w:szCs w:val="21"/>
        </w:rPr>
        <w:t>5</w:t>
      </w:r>
      <w:r>
        <w:rPr>
          <w:rFonts w:ascii="Arial" w:hAnsi="Arial" w:eastAsia="新宋体" w:cs="Arial"/>
          <w:szCs w:val="21"/>
        </w:rPr>
        <w:t>、 甲方对乙方作出如下承诺</w:t>
      </w:r>
    </w:p>
    <w:p>
      <w:pPr>
        <w:spacing w:line="440" w:lineRule="exact"/>
        <w:rPr>
          <w:rFonts w:ascii="Arial" w:hAnsi="Arial" w:eastAsia="新宋体" w:cs="Arial"/>
          <w:szCs w:val="21"/>
        </w:rPr>
      </w:pPr>
      <w:r>
        <w:rPr>
          <w:rFonts w:ascii="Arial" w:hAnsi="Arial" w:eastAsia="新宋体" w:cs="Arial"/>
          <w:szCs w:val="21"/>
        </w:rPr>
        <w:t xml:space="preserve"> </w:t>
      </w:r>
      <w:r>
        <w:rPr>
          <w:rFonts w:hint="eastAsia" w:ascii="Arial" w:hAnsi="Arial" w:eastAsia="新宋体" w:cs="Arial"/>
          <w:szCs w:val="21"/>
        </w:rPr>
        <w:t>5</w:t>
      </w:r>
      <w:r>
        <w:rPr>
          <w:rFonts w:ascii="Arial" w:hAnsi="Arial" w:eastAsia="新宋体" w:cs="Arial"/>
          <w:szCs w:val="21"/>
        </w:rPr>
        <w:t>.1 甲方在职权范围内保证乙方的正常工作不受干扰。</w:t>
      </w:r>
    </w:p>
    <w:p>
      <w:pPr>
        <w:spacing w:line="440" w:lineRule="exact"/>
        <w:ind w:left="525" w:hanging="525" w:hangingChars="250"/>
        <w:rPr>
          <w:rFonts w:ascii="Arial" w:hAnsi="Arial" w:eastAsia="新宋体" w:cs="Arial"/>
          <w:szCs w:val="21"/>
        </w:rPr>
      </w:pPr>
      <w:r>
        <w:rPr>
          <w:rFonts w:ascii="Arial" w:hAnsi="Arial" w:eastAsia="新宋体" w:cs="Arial"/>
          <w:szCs w:val="21"/>
        </w:rPr>
        <w:t xml:space="preserve"> </w:t>
      </w:r>
      <w:r>
        <w:rPr>
          <w:rFonts w:hint="eastAsia" w:ascii="Arial" w:hAnsi="Arial" w:eastAsia="新宋体" w:cs="Arial"/>
          <w:szCs w:val="21"/>
        </w:rPr>
        <w:t>5</w:t>
      </w:r>
      <w:r>
        <w:rPr>
          <w:rFonts w:ascii="Arial" w:hAnsi="Arial" w:eastAsia="新宋体" w:cs="Arial"/>
          <w:szCs w:val="21"/>
        </w:rPr>
        <w:t>.2 甲方提供乙方存放工具、换衣、休息及办公场所，不计租金与水电、管理费。</w:t>
      </w:r>
    </w:p>
    <w:p>
      <w:pPr>
        <w:spacing w:line="440" w:lineRule="exact"/>
        <w:rPr>
          <w:rFonts w:ascii="Arial" w:hAnsi="Arial" w:eastAsia="新宋体" w:cs="Arial"/>
          <w:szCs w:val="21"/>
        </w:rPr>
      </w:pPr>
      <w:r>
        <w:rPr>
          <w:rFonts w:ascii="Arial" w:hAnsi="Arial" w:eastAsia="新宋体" w:cs="Arial"/>
          <w:szCs w:val="21"/>
        </w:rPr>
        <w:t xml:space="preserve"> </w:t>
      </w:r>
      <w:r>
        <w:rPr>
          <w:rFonts w:hint="eastAsia" w:ascii="Arial" w:hAnsi="Arial" w:eastAsia="新宋体" w:cs="Arial"/>
          <w:szCs w:val="21"/>
        </w:rPr>
        <w:t>5</w:t>
      </w:r>
      <w:r>
        <w:rPr>
          <w:rFonts w:ascii="Arial" w:hAnsi="Arial" w:eastAsia="新宋体" w:cs="Arial"/>
          <w:szCs w:val="21"/>
        </w:rPr>
        <w:t>.3 乙方的申述权</w:t>
      </w:r>
    </w:p>
    <w:p>
      <w:pPr>
        <w:spacing w:line="440" w:lineRule="exact"/>
        <w:ind w:left="525" w:hanging="525" w:hangingChars="250"/>
        <w:rPr>
          <w:rFonts w:ascii="Arial" w:hAnsi="Arial" w:eastAsia="新宋体" w:cs="Arial"/>
          <w:szCs w:val="21"/>
        </w:rPr>
      </w:pPr>
      <w:r>
        <w:rPr>
          <w:rFonts w:ascii="Arial" w:hAnsi="Arial" w:eastAsia="新宋体" w:cs="Arial"/>
          <w:szCs w:val="21"/>
        </w:rPr>
        <w:t xml:space="preserve"> </w:t>
      </w:r>
      <w:r>
        <w:rPr>
          <w:rFonts w:hint="eastAsia" w:ascii="Arial" w:hAnsi="Arial" w:eastAsia="新宋体" w:cs="Arial"/>
          <w:szCs w:val="21"/>
        </w:rPr>
        <w:t>5</w:t>
      </w:r>
      <w:r>
        <w:rPr>
          <w:rFonts w:ascii="Arial" w:hAnsi="Arial" w:eastAsia="新宋体" w:cs="Arial"/>
          <w:szCs w:val="21"/>
        </w:rPr>
        <w:t>.3.1因甲方及其工作人员、授权人的过失，导致乙方及其</w:t>
      </w:r>
      <w:r>
        <w:rPr>
          <w:rFonts w:ascii="Arial" w:hAnsi="Arial" w:cs="Arial"/>
          <w:szCs w:val="21"/>
        </w:rPr>
        <w:t>保安</w:t>
      </w:r>
      <w:r>
        <w:rPr>
          <w:rFonts w:ascii="Arial" w:hAnsi="Arial" w:eastAsia="新宋体" w:cs="Arial"/>
          <w:szCs w:val="21"/>
        </w:rPr>
        <w:t>员在</w:t>
      </w:r>
      <w:r>
        <w:rPr>
          <w:rFonts w:ascii="Arial" w:hAnsi="Arial" w:cs="Arial"/>
          <w:szCs w:val="21"/>
        </w:rPr>
        <w:t>配合执法行动中</w:t>
      </w:r>
      <w:r>
        <w:rPr>
          <w:rFonts w:ascii="Arial" w:hAnsi="Arial" w:eastAsia="新宋体" w:cs="Arial"/>
          <w:szCs w:val="21"/>
        </w:rPr>
        <w:t>发生人身伤害，乙方有申述赔偿权。因第三者蓄意或过失，导致乙方及其</w:t>
      </w:r>
      <w:r>
        <w:rPr>
          <w:rFonts w:ascii="Arial" w:hAnsi="Arial" w:cs="Arial"/>
          <w:szCs w:val="21"/>
        </w:rPr>
        <w:t>保安</w:t>
      </w:r>
      <w:r>
        <w:rPr>
          <w:rFonts w:ascii="Arial" w:hAnsi="Arial" w:eastAsia="新宋体" w:cs="Arial"/>
          <w:szCs w:val="21"/>
        </w:rPr>
        <w:t>员、在</w:t>
      </w:r>
      <w:r>
        <w:rPr>
          <w:rFonts w:ascii="Arial" w:hAnsi="Arial" w:cs="Arial"/>
          <w:szCs w:val="21"/>
        </w:rPr>
        <w:t>配合执法行动中</w:t>
      </w:r>
      <w:r>
        <w:rPr>
          <w:rFonts w:ascii="Arial" w:hAnsi="Arial" w:eastAsia="新宋体" w:cs="Arial"/>
          <w:szCs w:val="21"/>
        </w:rPr>
        <w:t>发生人身伤害或财产损失，甲方负有协助追索赔偿的义务，但甲方无赔偿责任。乙方人员应自行负责个人财物的保管，甲方不承担失窃损失。</w:t>
      </w:r>
    </w:p>
    <w:p>
      <w:pPr>
        <w:numPr>
          <w:ilvl w:val="0"/>
          <w:numId w:val="20"/>
        </w:numPr>
        <w:tabs>
          <w:tab w:val="left" w:pos="425"/>
        </w:tabs>
        <w:snapToGrid w:val="0"/>
        <w:spacing w:line="440" w:lineRule="exact"/>
        <w:rPr>
          <w:rFonts w:ascii="Arial" w:hAnsi="Arial" w:cs="Arial"/>
          <w:b/>
          <w:bCs/>
          <w:szCs w:val="21"/>
        </w:rPr>
      </w:pPr>
      <w:bookmarkStart w:id="98" w:name="_Toc416183445"/>
      <w:bookmarkStart w:id="99" w:name="_Toc25606"/>
      <w:bookmarkStart w:id="100" w:name="_Toc534"/>
      <w:bookmarkStart w:id="101" w:name="_Toc452058294"/>
      <w:bookmarkStart w:id="102" w:name="_Toc200784875"/>
      <w:bookmarkStart w:id="103" w:name="_Toc251826131"/>
      <w:bookmarkStart w:id="104" w:name="_Toc6049"/>
      <w:bookmarkStart w:id="105" w:name="_Toc352672515"/>
      <w:bookmarkStart w:id="106" w:name="_Toc200785161"/>
      <w:bookmarkStart w:id="107" w:name="_Toc19734"/>
      <w:bookmarkStart w:id="108" w:name="_Toc416183591"/>
      <w:bookmarkStart w:id="109" w:name="_Toc306964752"/>
      <w:r>
        <w:rPr>
          <w:rFonts w:ascii="Arial" w:hAnsi="Arial" w:cs="Arial"/>
          <w:b/>
          <w:bCs/>
          <w:szCs w:val="21"/>
        </w:rPr>
        <w:t>合同生效和终止</w:t>
      </w:r>
      <w:bookmarkEnd w:id="98"/>
      <w:bookmarkEnd w:id="99"/>
      <w:bookmarkEnd w:id="100"/>
      <w:bookmarkEnd w:id="101"/>
      <w:bookmarkEnd w:id="102"/>
      <w:bookmarkEnd w:id="103"/>
      <w:bookmarkEnd w:id="104"/>
      <w:bookmarkEnd w:id="105"/>
      <w:bookmarkEnd w:id="106"/>
      <w:bookmarkEnd w:id="107"/>
      <w:bookmarkEnd w:id="108"/>
      <w:bookmarkEnd w:id="109"/>
    </w:p>
    <w:p>
      <w:pPr>
        <w:spacing w:line="400" w:lineRule="exact"/>
        <w:rPr>
          <w:rFonts w:ascii="Arial" w:hAnsi="Arial" w:eastAsia="新宋体" w:cs="Arial"/>
          <w:szCs w:val="21"/>
        </w:rPr>
      </w:pPr>
      <w:r>
        <w:rPr>
          <w:rFonts w:ascii="Arial" w:hAnsi="Arial" w:eastAsia="新宋体" w:cs="Arial"/>
          <w:szCs w:val="21"/>
        </w:rPr>
        <w:t>1、本合同经双方授权代表签字盖章后生效。</w:t>
      </w:r>
    </w:p>
    <w:p>
      <w:pPr>
        <w:spacing w:line="400" w:lineRule="exact"/>
        <w:rPr>
          <w:rFonts w:ascii="Arial" w:hAnsi="Arial" w:eastAsia="新宋体" w:cs="Arial"/>
          <w:szCs w:val="21"/>
        </w:rPr>
      </w:pPr>
      <w:r>
        <w:rPr>
          <w:rFonts w:ascii="Arial" w:hAnsi="Arial" w:eastAsia="新宋体" w:cs="Arial"/>
          <w:szCs w:val="21"/>
        </w:rPr>
        <w:t>2、终止</w:t>
      </w:r>
    </w:p>
    <w:p>
      <w:pPr>
        <w:spacing w:line="400" w:lineRule="exact"/>
        <w:rPr>
          <w:rFonts w:ascii="Arial" w:hAnsi="Arial" w:eastAsia="新宋体" w:cs="Arial"/>
          <w:szCs w:val="21"/>
        </w:rPr>
      </w:pPr>
      <w:r>
        <w:rPr>
          <w:rFonts w:ascii="Arial" w:hAnsi="Arial" w:eastAsia="新宋体" w:cs="Arial"/>
          <w:szCs w:val="21"/>
        </w:rPr>
        <w:t>2.1提前终止</w:t>
      </w:r>
    </w:p>
    <w:p>
      <w:pPr>
        <w:spacing w:line="400" w:lineRule="exact"/>
        <w:ind w:left="420" w:hanging="420" w:hangingChars="200"/>
        <w:rPr>
          <w:rFonts w:ascii="Arial" w:hAnsi="Arial" w:eastAsia="新宋体" w:cs="Arial"/>
          <w:szCs w:val="21"/>
        </w:rPr>
      </w:pPr>
      <w:r>
        <w:rPr>
          <w:rFonts w:ascii="Arial" w:hAnsi="Arial" w:eastAsia="新宋体" w:cs="Arial"/>
          <w:szCs w:val="21"/>
        </w:rPr>
        <w:t>2.1.1因承包区域布局调整，导致乙方无法正常经营，甲方须提前一个月向乙方发出书面通知终止承包。</w:t>
      </w:r>
    </w:p>
    <w:p>
      <w:pPr>
        <w:spacing w:line="400" w:lineRule="exact"/>
        <w:ind w:left="420" w:hanging="420" w:hangingChars="200"/>
        <w:rPr>
          <w:rFonts w:ascii="Arial" w:hAnsi="Arial" w:eastAsia="新宋体" w:cs="Arial"/>
          <w:szCs w:val="21"/>
        </w:rPr>
      </w:pPr>
      <w:r>
        <w:rPr>
          <w:rFonts w:ascii="Arial" w:hAnsi="Arial" w:eastAsia="新宋体" w:cs="Arial"/>
          <w:szCs w:val="21"/>
        </w:rPr>
        <w:t>2.1.2因乙方连续三个月未达到甲方的安保服务</w:t>
      </w:r>
      <w:r>
        <w:rPr>
          <w:rFonts w:ascii="Arial" w:hAnsi="Arial" w:cs="Arial"/>
          <w:szCs w:val="21"/>
        </w:rPr>
        <w:t>标准</w:t>
      </w:r>
      <w:r>
        <w:rPr>
          <w:rFonts w:ascii="Arial" w:hAnsi="Arial" w:eastAsia="新宋体" w:cs="Arial"/>
          <w:szCs w:val="21"/>
        </w:rPr>
        <w:t>要求，甲方有权向乙方提前一个月发出书面通知终止承包。</w:t>
      </w:r>
    </w:p>
    <w:p>
      <w:pPr>
        <w:spacing w:line="400" w:lineRule="exact"/>
        <w:ind w:left="630" w:hanging="630" w:hangingChars="300"/>
        <w:rPr>
          <w:rFonts w:ascii="Arial" w:hAnsi="Arial" w:eastAsia="新宋体" w:cs="Arial"/>
          <w:szCs w:val="21"/>
        </w:rPr>
      </w:pPr>
      <w:r>
        <w:rPr>
          <w:rFonts w:ascii="Arial" w:hAnsi="Arial" w:eastAsia="新宋体" w:cs="Arial"/>
          <w:szCs w:val="21"/>
        </w:rPr>
        <w:t>2.1.3提前终止承包期早于月底最后一天，应视为月底最后一天满，此条适用于上述2.1.1、2.1.2、二条。</w:t>
      </w:r>
    </w:p>
    <w:p>
      <w:pPr>
        <w:spacing w:line="400" w:lineRule="exact"/>
        <w:ind w:left="420" w:hanging="420" w:hangingChars="200"/>
        <w:rPr>
          <w:rFonts w:ascii="Arial" w:hAnsi="Arial" w:eastAsia="新宋体" w:cs="Arial"/>
          <w:szCs w:val="21"/>
        </w:rPr>
      </w:pPr>
      <w:r>
        <w:rPr>
          <w:rFonts w:ascii="Arial" w:hAnsi="Arial" w:eastAsia="新宋体" w:cs="Arial"/>
          <w:szCs w:val="21"/>
        </w:rPr>
        <w:t>2.1.4乙方未能履行合同和遵守有关规定，在甲方发出书面警告后仍无采取补救措施可立即终止承包。</w:t>
      </w:r>
    </w:p>
    <w:p>
      <w:pPr>
        <w:spacing w:line="400" w:lineRule="exact"/>
        <w:ind w:left="420" w:hanging="420" w:hangingChars="200"/>
        <w:rPr>
          <w:rFonts w:ascii="Arial" w:hAnsi="Arial" w:eastAsia="新宋体" w:cs="Arial"/>
          <w:szCs w:val="21"/>
        </w:rPr>
      </w:pPr>
      <w:r>
        <w:rPr>
          <w:rFonts w:ascii="Arial" w:hAnsi="Arial" w:eastAsia="新宋体" w:cs="Arial"/>
          <w:szCs w:val="21"/>
        </w:rPr>
        <w:t>2.1.5乙方破产清算、重组及兼并等事实发生，或被债权人接管经营，甲方不必通知乙方即可终止承包。</w:t>
      </w:r>
    </w:p>
    <w:p>
      <w:pPr>
        <w:spacing w:line="400" w:lineRule="exact"/>
        <w:rPr>
          <w:rFonts w:ascii="Arial" w:hAnsi="Arial" w:eastAsia="新宋体" w:cs="Arial"/>
          <w:szCs w:val="21"/>
        </w:rPr>
      </w:pPr>
      <w:r>
        <w:rPr>
          <w:rFonts w:ascii="Arial" w:hAnsi="Arial" w:eastAsia="新宋体" w:cs="Arial"/>
          <w:szCs w:val="21"/>
        </w:rPr>
        <w:t>2.2协议终止</w:t>
      </w:r>
    </w:p>
    <w:p>
      <w:pPr>
        <w:spacing w:line="400" w:lineRule="exact"/>
        <w:ind w:firstLine="420" w:firstLineChars="200"/>
        <w:rPr>
          <w:rFonts w:ascii="Arial" w:hAnsi="Arial" w:eastAsia="新宋体" w:cs="Arial"/>
          <w:szCs w:val="21"/>
        </w:rPr>
      </w:pPr>
      <w:r>
        <w:rPr>
          <w:rFonts w:ascii="Arial" w:hAnsi="Arial" w:eastAsia="新宋体" w:cs="Arial"/>
          <w:szCs w:val="21"/>
        </w:rPr>
        <w:t>经双方协商同意，可在任何时候终止承包。</w:t>
      </w:r>
    </w:p>
    <w:p>
      <w:pPr>
        <w:spacing w:line="400" w:lineRule="exact"/>
        <w:rPr>
          <w:rFonts w:ascii="Arial" w:hAnsi="Arial" w:eastAsia="新宋体" w:cs="Arial"/>
          <w:szCs w:val="21"/>
        </w:rPr>
      </w:pPr>
      <w:r>
        <w:rPr>
          <w:rFonts w:ascii="Arial" w:hAnsi="Arial" w:eastAsia="新宋体" w:cs="Arial"/>
          <w:szCs w:val="21"/>
        </w:rPr>
        <w:t>2.3自然终止</w:t>
      </w:r>
    </w:p>
    <w:p>
      <w:pPr>
        <w:spacing w:line="400" w:lineRule="exact"/>
        <w:ind w:firstLine="342" w:firstLineChars="163"/>
        <w:rPr>
          <w:rFonts w:ascii="Arial" w:hAnsi="Arial" w:eastAsia="新宋体" w:cs="Arial"/>
          <w:szCs w:val="21"/>
        </w:rPr>
      </w:pPr>
      <w:r>
        <w:rPr>
          <w:rFonts w:ascii="Arial" w:hAnsi="Arial" w:eastAsia="新宋体" w:cs="Arial"/>
          <w:szCs w:val="21"/>
        </w:rPr>
        <w:t>合同规定的承包期满，承包自然终止。</w:t>
      </w:r>
    </w:p>
    <w:p>
      <w:pPr>
        <w:spacing w:line="400" w:lineRule="exact"/>
        <w:rPr>
          <w:rFonts w:ascii="Arial" w:hAnsi="Arial" w:eastAsia="新宋体" w:cs="Arial"/>
          <w:szCs w:val="21"/>
        </w:rPr>
      </w:pPr>
      <w:r>
        <w:rPr>
          <w:rFonts w:ascii="Arial" w:hAnsi="Arial" w:eastAsia="新宋体" w:cs="Arial"/>
          <w:szCs w:val="21"/>
        </w:rPr>
        <w:t>3、承包终止后果</w:t>
      </w:r>
    </w:p>
    <w:p>
      <w:pPr>
        <w:spacing w:line="400" w:lineRule="exact"/>
        <w:rPr>
          <w:rFonts w:ascii="Arial" w:hAnsi="Arial" w:eastAsia="新宋体" w:cs="Arial"/>
          <w:szCs w:val="21"/>
        </w:rPr>
      </w:pPr>
      <w:r>
        <w:rPr>
          <w:rFonts w:ascii="Arial" w:hAnsi="Arial" w:eastAsia="新宋体" w:cs="Arial"/>
          <w:szCs w:val="21"/>
        </w:rPr>
        <w:t>3.1 终止承包，不影响根据合同规定进行的赔偿、补偿。</w:t>
      </w:r>
    </w:p>
    <w:p>
      <w:pPr>
        <w:spacing w:line="400" w:lineRule="exact"/>
        <w:ind w:left="420" w:hanging="420" w:hangingChars="200"/>
        <w:rPr>
          <w:rFonts w:ascii="Arial" w:hAnsi="Arial" w:eastAsia="新宋体" w:cs="Arial"/>
          <w:szCs w:val="21"/>
        </w:rPr>
      </w:pPr>
      <w:r>
        <w:rPr>
          <w:rFonts w:ascii="Arial" w:hAnsi="Arial" w:eastAsia="新宋体" w:cs="Arial"/>
          <w:szCs w:val="21"/>
        </w:rPr>
        <w:t>3.2承包终止时，双方应进行结算，甲方同时进行乙方承包区域设施、设备状况检查并要求乙方三天内将乙方物品撤离承包区域，否则甲方将代行处理，并追偿甲方代理费及15％的手续费。</w:t>
      </w:r>
    </w:p>
    <w:p>
      <w:pPr>
        <w:spacing w:line="400" w:lineRule="exact"/>
        <w:rPr>
          <w:rFonts w:ascii="Arial" w:hAnsi="Arial" w:eastAsia="新宋体" w:cs="Arial"/>
          <w:szCs w:val="21"/>
        </w:rPr>
      </w:pPr>
      <w:r>
        <w:rPr>
          <w:rFonts w:ascii="Arial" w:hAnsi="Arial" w:eastAsia="新宋体" w:cs="Arial"/>
          <w:szCs w:val="21"/>
        </w:rPr>
        <w:t>4、不放弃权利</w:t>
      </w:r>
    </w:p>
    <w:p>
      <w:pPr>
        <w:spacing w:line="400" w:lineRule="exact"/>
        <w:ind w:left="315" w:hanging="315" w:hangingChars="150"/>
        <w:rPr>
          <w:rFonts w:ascii="Arial" w:hAnsi="Arial" w:eastAsia="新宋体" w:cs="Arial"/>
          <w:szCs w:val="21"/>
        </w:rPr>
      </w:pPr>
      <w:r>
        <w:rPr>
          <w:rFonts w:ascii="Arial" w:hAnsi="Arial" w:eastAsia="新宋体" w:cs="Arial"/>
          <w:szCs w:val="21"/>
        </w:rPr>
        <w:t xml:space="preserve">   甲方接受乙方的服务，但不放弃对乙方违约行为进行追究的权利；同时，若甲方对乙方某一违约行为放弃追究的权利，但不放弃对乙方其他违约行为进行追究的权利。</w:t>
      </w:r>
    </w:p>
    <w:p>
      <w:pPr>
        <w:spacing w:line="400" w:lineRule="atLeast"/>
        <w:rPr>
          <w:rFonts w:ascii="Arial" w:hAnsi="Arial" w:cs="Arial"/>
          <w:szCs w:val="21"/>
        </w:rPr>
      </w:pPr>
      <w:r>
        <w:rPr>
          <w:rFonts w:ascii="Arial" w:hAnsi="Arial" w:cs="Arial"/>
          <w:szCs w:val="21"/>
        </w:rPr>
        <w:t>5、处罚标准</w:t>
      </w:r>
    </w:p>
    <w:p>
      <w:pPr>
        <w:spacing w:line="400" w:lineRule="atLeast"/>
        <w:ind w:left="630" w:hanging="630" w:hangingChars="300"/>
        <w:rPr>
          <w:rFonts w:ascii="Arial" w:hAnsi="Arial" w:cs="Arial"/>
          <w:szCs w:val="21"/>
        </w:rPr>
      </w:pPr>
      <w:r>
        <w:rPr>
          <w:rFonts w:ascii="Arial" w:hAnsi="Arial" w:cs="Arial"/>
          <w:szCs w:val="21"/>
        </w:rPr>
        <w:t>依照安保服务市场化运作考核评分细则进行考评，具体评分办法见附件</w:t>
      </w:r>
    </w:p>
    <w:p>
      <w:pPr>
        <w:tabs>
          <w:tab w:val="left" w:pos="360"/>
        </w:tabs>
        <w:spacing w:line="400" w:lineRule="atLeast"/>
        <w:rPr>
          <w:rFonts w:ascii="Arial" w:hAnsi="Arial" w:cs="Arial"/>
          <w:szCs w:val="21"/>
        </w:rPr>
      </w:pPr>
      <w:r>
        <w:rPr>
          <w:rFonts w:ascii="Arial" w:hAnsi="Arial" w:cs="Arial"/>
          <w:szCs w:val="21"/>
        </w:rPr>
        <w:t>乙方管理考核由甲方负责，考核将实行月评制，凡月评不达标的，将按照处罚标准进行相应的经济处罚。</w:t>
      </w:r>
    </w:p>
    <w:p>
      <w:pPr>
        <w:tabs>
          <w:tab w:val="left" w:pos="360"/>
        </w:tabs>
        <w:spacing w:line="400" w:lineRule="atLeast"/>
        <w:rPr>
          <w:rFonts w:ascii="Arial" w:hAnsi="Arial" w:cs="Arial"/>
          <w:szCs w:val="21"/>
        </w:rPr>
      </w:pPr>
      <w:r>
        <w:rPr>
          <w:rFonts w:ascii="Arial" w:hAnsi="Arial" w:cs="Arial"/>
          <w:szCs w:val="21"/>
        </w:rPr>
        <w:t>1）起评分为100分，考核达标分为</w:t>
      </w:r>
      <w:r>
        <w:rPr>
          <w:rFonts w:hint="eastAsia" w:ascii="Arial" w:hAnsi="Arial" w:cs="Arial"/>
          <w:szCs w:val="21"/>
        </w:rPr>
        <w:t>80分</w:t>
      </w:r>
      <w:r>
        <w:rPr>
          <w:rFonts w:ascii="Arial" w:hAnsi="Arial" w:cs="Arial"/>
          <w:szCs w:val="21"/>
        </w:rPr>
        <w:t>，低于</w:t>
      </w:r>
      <w:r>
        <w:rPr>
          <w:rFonts w:hint="eastAsia" w:ascii="Arial" w:hAnsi="Arial" w:cs="Arial"/>
          <w:szCs w:val="21"/>
        </w:rPr>
        <w:t>80</w:t>
      </w:r>
      <w:r>
        <w:rPr>
          <w:rFonts w:ascii="Arial" w:hAnsi="Arial" w:cs="Arial"/>
          <w:szCs w:val="21"/>
        </w:rPr>
        <w:t>（含）分为不达标。考核不达标的，将按照处罚标准进行相应的处罚。</w:t>
      </w:r>
    </w:p>
    <w:p>
      <w:pPr>
        <w:tabs>
          <w:tab w:val="left" w:pos="360"/>
        </w:tabs>
        <w:spacing w:line="400" w:lineRule="atLeast"/>
        <w:rPr>
          <w:rFonts w:ascii="Arial" w:hAnsi="Arial" w:cs="Arial"/>
          <w:szCs w:val="21"/>
        </w:rPr>
      </w:pPr>
      <w:r>
        <w:rPr>
          <w:rFonts w:ascii="Arial" w:hAnsi="Arial" w:cs="Arial"/>
          <w:szCs w:val="21"/>
        </w:rPr>
        <w:t>2）以达标分为标准，月评分在达标分以下，每下降1分扣履约保证金的2%，以此类推。最多扣履约保证金的的</w:t>
      </w:r>
      <w:r>
        <w:rPr>
          <w:rFonts w:hint="eastAsia" w:ascii="Arial" w:hAnsi="Arial" w:cs="Arial"/>
          <w:szCs w:val="21"/>
        </w:rPr>
        <w:t>5%</w:t>
      </w:r>
      <w:r>
        <w:rPr>
          <w:rFonts w:ascii="Arial" w:hAnsi="Arial" w:cs="Arial"/>
          <w:szCs w:val="21"/>
        </w:rPr>
        <w:t>。</w:t>
      </w:r>
    </w:p>
    <w:p>
      <w:pPr>
        <w:tabs>
          <w:tab w:val="left" w:pos="360"/>
        </w:tabs>
        <w:spacing w:line="400" w:lineRule="atLeast"/>
        <w:rPr>
          <w:rFonts w:ascii="Arial" w:hAnsi="Arial" w:cs="Arial"/>
          <w:szCs w:val="21"/>
        </w:rPr>
      </w:pPr>
      <w:r>
        <w:rPr>
          <w:rFonts w:ascii="Arial" w:hAnsi="Arial" w:cs="Arial"/>
          <w:szCs w:val="21"/>
        </w:rPr>
        <w:t>3）</w:t>
      </w:r>
      <w:r>
        <w:rPr>
          <w:rFonts w:hint="eastAsia" w:ascii="Arial" w:hAnsi="Arial" w:cs="Arial"/>
          <w:szCs w:val="21"/>
        </w:rPr>
        <w:t>年度考核按月分为12次考核，若乙方商月评2次不达标，则年度考核不达标，甲方有权没收履约保证金，并有权中止该承包合同。</w:t>
      </w:r>
    </w:p>
    <w:p>
      <w:pPr>
        <w:tabs>
          <w:tab w:val="left" w:pos="425"/>
        </w:tabs>
        <w:snapToGrid w:val="0"/>
        <w:spacing w:line="440" w:lineRule="exact"/>
        <w:jc w:val="both"/>
        <w:rPr>
          <w:rFonts w:ascii="Arial" w:hAnsi="Arial" w:cs="Arial"/>
          <w:szCs w:val="21"/>
        </w:rPr>
      </w:pPr>
      <w:r>
        <w:rPr>
          <w:rFonts w:ascii="Arial" w:hAnsi="Arial" w:cs="Arial"/>
          <w:szCs w:val="21"/>
        </w:rPr>
        <w:t>4)</w:t>
      </w:r>
      <w:r>
        <w:rPr>
          <w:rFonts w:hint="eastAsia" w:ascii="Arial" w:hAnsi="Arial" w:cs="Arial"/>
          <w:szCs w:val="21"/>
        </w:rPr>
        <w:t xml:space="preserve"> </w:t>
      </w:r>
      <w:r>
        <w:rPr>
          <w:rFonts w:ascii="Arial" w:hAnsi="Arial" w:cs="Arial"/>
          <w:szCs w:val="21"/>
        </w:rPr>
        <w:t>另外乙方未经过甲方同意擅自减少岗位人员的，每减少一名扣取履约保证金的</w:t>
      </w:r>
      <w:r>
        <w:rPr>
          <w:rFonts w:hint="eastAsia" w:ascii="Arial" w:hAnsi="Arial" w:cs="Arial"/>
          <w:szCs w:val="21"/>
        </w:rPr>
        <w:t>2</w:t>
      </w:r>
      <w:r>
        <w:rPr>
          <w:rFonts w:ascii="Arial" w:hAnsi="Arial" w:cs="Arial"/>
          <w:szCs w:val="21"/>
        </w:rPr>
        <w:t>%（要求设置员工公示览)。</w:t>
      </w:r>
    </w:p>
    <w:p>
      <w:pPr>
        <w:tabs>
          <w:tab w:val="left" w:pos="425"/>
        </w:tabs>
        <w:snapToGrid w:val="0"/>
        <w:spacing w:line="440" w:lineRule="exact"/>
        <w:jc w:val="both"/>
        <w:rPr>
          <w:rFonts w:ascii="Arial" w:hAnsi="Arial" w:cs="Arial"/>
          <w:szCs w:val="21"/>
        </w:rPr>
      </w:pPr>
      <w:r>
        <w:rPr>
          <w:rFonts w:ascii="Arial" w:hAnsi="Arial" w:cs="Arial"/>
          <w:szCs w:val="21"/>
        </w:rPr>
        <w:t>5)</w:t>
      </w:r>
      <w:r>
        <w:rPr>
          <w:rFonts w:hint="eastAsia" w:ascii="Arial" w:hAnsi="Arial" w:cs="Arial"/>
          <w:szCs w:val="21"/>
        </w:rPr>
        <w:t xml:space="preserve"> </w:t>
      </w:r>
      <w:r>
        <w:rPr>
          <w:rFonts w:ascii="Arial" w:hAnsi="Arial" w:cs="Arial"/>
          <w:szCs w:val="21"/>
        </w:rPr>
        <w:t>乙方必须按照合同规定的要求时限进场，同时开展保安工作，如达不到要求的将取消委托管理合同。</w:t>
      </w:r>
    </w:p>
    <w:p>
      <w:pPr>
        <w:tabs>
          <w:tab w:val="left" w:pos="425"/>
        </w:tabs>
        <w:snapToGrid w:val="0"/>
        <w:spacing w:line="440" w:lineRule="exact"/>
        <w:jc w:val="both"/>
        <w:rPr>
          <w:rFonts w:ascii="Arial" w:hAnsi="Arial" w:cs="Arial"/>
          <w:szCs w:val="21"/>
        </w:rPr>
      </w:pPr>
      <w:r>
        <w:rPr>
          <w:rFonts w:ascii="Arial" w:hAnsi="Arial" w:cs="Arial"/>
          <w:szCs w:val="21"/>
        </w:rPr>
        <w:t>6)</w:t>
      </w:r>
      <w:r>
        <w:rPr>
          <w:rFonts w:hint="eastAsia" w:ascii="Arial" w:hAnsi="Arial" w:cs="Arial"/>
          <w:szCs w:val="21"/>
        </w:rPr>
        <w:t xml:space="preserve"> </w:t>
      </w:r>
      <w:r>
        <w:rPr>
          <w:rFonts w:ascii="Arial" w:hAnsi="Arial" w:cs="Arial"/>
          <w:szCs w:val="21"/>
        </w:rPr>
        <w:t>乙方达不到甲方要求及投标各项服务承诺，甲方有权要求其整改，直至扣款或终止合同。</w:t>
      </w:r>
    </w:p>
    <w:p>
      <w:pPr>
        <w:numPr>
          <w:ilvl w:val="0"/>
          <w:numId w:val="20"/>
        </w:numPr>
        <w:tabs>
          <w:tab w:val="left" w:pos="425"/>
        </w:tabs>
        <w:snapToGrid w:val="0"/>
        <w:spacing w:line="440" w:lineRule="exact"/>
        <w:rPr>
          <w:rFonts w:ascii="Arial" w:hAnsi="Arial" w:cs="Arial"/>
          <w:b/>
          <w:bCs/>
          <w:szCs w:val="21"/>
        </w:rPr>
      </w:pPr>
      <w:bookmarkStart w:id="110" w:name="_Toc352672516"/>
      <w:bookmarkStart w:id="111" w:name="_Toc200784876"/>
      <w:bookmarkStart w:id="112" w:name="_Toc306964753"/>
      <w:bookmarkStart w:id="113" w:name="_Toc200785162"/>
      <w:bookmarkStart w:id="114" w:name="_Toc452058295"/>
      <w:bookmarkStart w:id="115" w:name="_Toc22288"/>
      <w:bookmarkStart w:id="116" w:name="_Toc251826132"/>
      <w:bookmarkStart w:id="117" w:name="_Toc9181"/>
      <w:bookmarkStart w:id="118" w:name="_Toc32283"/>
      <w:bookmarkStart w:id="119" w:name="_Toc416183446"/>
      <w:bookmarkStart w:id="120" w:name="_Toc416183592"/>
      <w:bookmarkStart w:id="121" w:name="_Toc22314"/>
      <w:r>
        <w:rPr>
          <w:rFonts w:ascii="Arial" w:hAnsi="Arial" w:cs="Arial"/>
          <w:b/>
          <w:bCs/>
          <w:szCs w:val="21"/>
        </w:rPr>
        <w:t>其他</w:t>
      </w:r>
      <w:bookmarkEnd w:id="110"/>
      <w:bookmarkEnd w:id="111"/>
      <w:bookmarkEnd w:id="112"/>
      <w:bookmarkEnd w:id="113"/>
      <w:bookmarkEnd w:id="114"/>
      <w:bookmarkEnd w:id="115"/>
      <w:bookmarkEnd w:id="116"/>
      <w:bookmarkEnd w:id="117"/>
      <w:bookmarkEnd w:id="118"/>
      <w:bookmarkEnd w:id="119"/>
      <w:bookmarkEnd w:id="120"/>
      <w:bookmarkEnd w:id="121"/>
    </w:p>
    <w:p>
      <w:pPr>
        <w:spacing w:line="400" w:lineRule="exact"/>
        <w:rPr>
          <w:rFonts w:ascii="Arial" w:hAnsi="Arial" w:eastAsia="新宋体" w:cs="Arial"/>
          <w:szCs w:val="21"/>
        </w:rPr>
      </w:pPr>
      <w:r>
        <w:rPr>
          <w:rFonts w:ascii="Arial" w:hAnsi="Arial" w:eastAsia="新宋体" w:cs="Arial"/>
          <w:szCs w:val="21"/>
        </w:rPr>
        <w:t xml:space="preserve">  1、乙方所有人员发生的事故由乙方自行全权负责，甲方不承担任何责任及经济责任。在乙方的责任区内由于乙方原因导致第三方的事故由乙方负责，甲方不承担任何责任及经济责任。</w:t>
      </w:r>
    </w:p>
    <w:p>
      <w:pPr>
        <w:spacing w:line="400" w:lineRule="exact"/>
        <w:rPr>
          <w:rFonts w:ascii="Arial" w:hAnsi="Arial" w:eastAsia="新宋体" w:cs="Arial"/>
          <w:szCs w:val="21"/>
        </w:rPr>
      </w:pPr>
      <w:r>
        <w:rPr>
          <w:rFonts w:ascii="Arial" w:hAnsi="Arial" w:eastAsia="新宋体" w:cs="Arial"/>
          <w:szCs w:val="21"/>
        </w:rPr>
        <w:t>2、本合同中所述通知，必须为书面形式，并有送达签收。</w:t>
      </w:r>
    </w:p>
    <w:p>
      <w:pPr>
        <w:spacing w:line="400" w:lineRule="exact"/>
        <w:rPr>
          <w:rFonts w:ascii="Arial" w:hAnsi="Arial" w:eastAsia="新宋体" w:cs="Arial"/>
          <w:szCs w:val="21"/>
        </w:rPr>
      </w:pPr>
      <w:r>
        <w:rPr>
          <w:rFonts w:ascii="Arial" w:hAnsi="Arial" w:eastAsia="新宋体" w:cs="Arial"/>
          <w:szCs w:val="21"/>
        </w:rPr>
        <w:t xml:space="preserve">   3、关于本合同争议，应双方友好协调解决，协商不一致，任何一方均可提起仲裁或诉讼，仲裁或诉讼按合同履行地原则，仲裁或诉讼费用由败诉方承担。</w:t>
      </w:r>
    </w:p>
    <w:p>
      <w:pPr>
        <w:spacing w:line="400" w:lineRule="exact"/>
        <w:rPr>
          <w:rFonts w:ascii="Arial" w:hAnsi="Arial" w:eastAsia="新宋体" w:cs="Arial"/>
          <w:szCs w:val="21"/>
        </w:rPr>
      </w:pPr>
      <w:r>
        <w:rPr>
          <w:rFonts w:ascii="Arial" w:hAnsi="Arial" w:eastAsia="新宋体" w:cs="Arial"/>
          <w:szCs w:val="21"/>
        </w:rPr>
        <w:t xml:space="preserve">  4、如双方同意，可以书面修改或补充本合同条款；合同的附件、修改（补充）件均与本合同同效。</w:t>
      </w:r>
    </w:p>
    <w:p>
      <w:pPr>
        <w:spacing w:line="400" w:lineRule="exact"/>
        <w:rPr>
          <w:rFonts w:ascii="Arial" w:hAnsi="Arial" w:eastAsia="新宋体" w:cs="Arial"/>
          <w:szCs w:val="21"/>
        </w:rPr>
      </w:pPr>
      <w:r>
        <w:rPr>
          <w:rFonts w:ascii="Arial" w:hAnsi="Arial" w:eastAsia="新宋体" w:cs="Arial"/>
          <w:szCs w:val="21"/>
        </w:rPr>
        <w:t xml:space="preserve">  5、本合同一式陆份，甲乙双方各执叁份。</w:t>
      </w:r>
    </w:p>
    <w:p>
      <w:pPr>
        <w:numPr>
          <w:ilvl w:val="0"/>
          <w:numId w:val="20"/>
        </w:numPr>
        <w:tabs>
          <w:tab w:val="left" w:pos="425"/>
        </w:tabs>
        <w:snapToGrid w:val="0"/>
        <w:spacing w:line="440" w:lineRule="exact"/>
        <w:rPr>
          <w:rFonts w:ascii="Arial" w:hAnsi="Arial" w:cs="Arial"/>
          <w:b/>
          <w:bCs/>
          <w:szCs w:val="21"/>
        </w:rPr>
      </w:pPr>
      <w:bookmarkStart w:id="122" w:name="_Toc26685"/>
      <w:bookmarkStart w:id="123" w:name="_Toc306964754"/>
      <w:bookmarkStart w:id="124" w:name="_Toc416183593"/>
      <w:bookmarkStart w:id="125" w:name="_Toc416183447"/>
      <w:bookmarkStart w:id="126" w:name="_Toc200785163"/>
      <w:bookmarkStart w:id="127" w:name="_Toc2745"/>
      <w:bookmarkStart w:id="128" w:name="_Toc6598"/>
      <w:bookmarkStart w:id="129" w:name="_Toc452058296"/>
      <w:bookmarkStart w:id="130" w:name="_Toc251826133"/>
      <w:bookmarkStart w:id="131" w:name="_Toc352672517"/>
      <w:bookmarkStart w:id="132" w:name="_Toc3571"/>
      <w:bookmarkStart w:id="133" w:name="_Toc7971"/>
      <w:bookmarkStart w:id="134" w:name="_Toc200784877"/>
      <w:bookmarkStart w:id="135" w:name="_Toc1232"/>
      <w:r>
        <w:rPr>
          <w:rFonts w:ascii="Arial" w:hAnsi="Arial" w:cs="Arial"/>
          <w:b/>
          <w:bCs/>
          <w:szCs w:val="21"/>
        </w:rPr>
        <w:t>合同有效期</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spacing w:line="500" w:lineRule="exact"/>
        <w:rPr>
          <w:rFonts w:ascii="Arial" w:hAnsi="Arial" w:eastAsia="新宋体" w:cs="Arial"/>
          <w:szCs w:val="21"/>
        </w:rPr>
      </w:pPr>
      <w:r>
        <w:rPr>
          <w:rFonts w:ascii="Arial" w:hAnsi="Arial" w:eastAsia="新宋体" w:cs="Arial"/>
          <w:szCs w:val="21"/>
        </w:rPr>
        <w:t xml:space="preserve">  </w:t>
      </w:r>
      <w:r>
        <w:rPr>
          <w:rFonts w:hint="eastAsia" w:ascii="Arial" w:hAnsi="Arial" w:eastAsia="新宋体" w:cs="Arial"/>
          <w:szCs w:val="21"/>
        </w:rPr>
        <w:t xml:space="preserve"> </w:t>
      </w:r>
      <w:r>
        <w:rPr>
          <w:rFonts w:ascii="Arial" w:hAnsi="Arial" w:eastAsia="新宋体" w:cs="Arial"/>
          <w:szCs w:val="21"/>
        </w:rPr>
        <w:t>本合同有效期自    年     月    日至     年     月    日。有效期壹年。</w:t>
      </w:r>
    </w:p>
    <w:p>
      <w:pPr>
        <w:spacing w:line="500" w:lineRule="exact"/>
        <w:ind w:firstLine="315" w:firstLineChars="150"/>
        <w:rPr>
          <w:rFonts w:ascii="Arial" w:hAnsi="Arial" w:eastAsia="新宋体" w:cs="Arial"/>
          <w:szCs w:val="21"/>
        </w:rPr>
      </w:pPr>
      <w:r>
        <w:rPr>
          <w:rFonts w:ascii="Arial" w:hAnsi="Arial" w:eastAsia="新宋体" w:cs="Arial"/>
          <w:szCs w:val="21"/>
        </w:rPr>
        <w:t>甲方：                                 乙方：</w:t>
      </w:r>
    </w:p>
    <w:p>
      <w:pPr>
        <w:spacing w:line="500" w:lineRule="exact"/>
        <w:ind w:firstLine="210" w:firstLineChars="100"/>
        <w:rPr>
          <w:rFonts w:ascii="Arial" w:hAnsi="Arial" w:eastAsia="新宋体" w:cs="Arial"/>
          <w:szCs w:val="21"/>
        </w:rPr>
      </w:pPr>
      <w:r>
        <w:rPr>
          <w:rFonts w:ascii="Arial" w:hAnsi="Arial" w:eastAsia="新宋体" w:cs="Arial"/>
          <w:szCs w:val="21"/>
        </w:rPr>
        <w:t>（盖章）                               （盖章）</w:t>
      </w:r>
    </w:p>
    <w:p>
      <w:pPr>
        <w:spacing w:line="500" w:lineRule="exact"/>
        <w:ind w:firstLine="315" w:firstLineChars="150"/>
        <w:rPr>
          <w:rFonts w:ascii="Arial" w:hAnsi="Arial" w:eastAsia="新宋体" w:cs="Arial"/>
          <w:szCs w:val="21"/>
        </w:rPr>
      </w:pPr>
      <w:r>
        <w:rPr>
          <w:rFonts w:ascii="Arial" w:hAnsi="Arial" w:cs="Arial"/>
          <w:szCs w:val="21"/>
        </w:rPr>
        <w:t>法定代表人或授权代表</w:t>
      </w:r>
      <w:r>
        <w:rPr>
          <w:rFonts w:ascii="Arial" w:hAnsi="Arial" w:eastAsia="新宋体" w:cs="Arial"/>
          <w:szCs w:val="21"/>
        </w:rPr>
        <w:t xml:space="preserve">（签字）：         </w:t>
      </w:r>
      <w:r>
        <w:rPr>
          <w:rFonts w:ascii="Arial" w:hAnsi="Arial" w:cs="Arial"/>
          <w:szCs w:val="21"/>
        </w:rPr>
        <w:t>法定代表人或授权代表</w:t>
      </w:r>
      <w:r>
        <w:rPr>
          <w:rFonts w:ascii="Arial" w:hAnsi="Arial" w:eastAsia="新宋体" w:cs="Arial"/>
          <w:szCs w:val="21"/>
        </w:rPr>
        <w:t>（签字）：</w:t>
      </w:r>
    </w:p>
    <w:p>
      <w:pPr>
        <w:snapToGrid w:val="0"/>
        <w:spacing w:line="500" w:lineRule="exact"/>
        <w:ind w:firstLine="315" w:firstLineChars="150"/>
        <w:jc w:val="both"/>
        <w:rPr>
          <w:rFonts w:ascii="Arial" w:hAnsi="Arial" w:cs="Arial"/>
          <w:szCs w:val="21"/>
        </w:rPr>
      </w:pPr>
      <w:r>
        <w:rPr>
          <w:rFonts w:ascii="Arial" w:hAnsi="Arial" w:eastAsia="新宋体" w:cs="Arial"/>
          <w:szCs w:val="21"/>
        </w:rPr>
        <w:t>联系电话：                             联系电话：</w:t>
      </w:r>
    </w:p>
    <w:p>
      <w:pPr>
        <w:snapToGrid w:val="0"/>
        <w:spacing w:line="360" w:lineRule="exact"/>
        <w:rPr>
          <w:rFonts w:hint="eastAsia" w:ascii="宋体" w:hAnsi="宋体" w:cs="宋体"/>
          <w:b/>
          <w:color w:val="000000"/>
          <w:sz w:val="28"/>
          <w:szCs w:val="28"/>
        </w:rPr>
      </w:pPr>
      <w:r>
        <w:rPr>
          <w:rFonts w:hint="eastAsia" w:ascii="宋体" w:hAnsi="宋体" w:cs="宋体"/>
          <w:b/>
          <w:color w:val="000000"/>
        </w:rPr>
        <w:t>注：</w:t>
      </w:r>
      <w:r>
        <w:rPr>
          <w:rFonts w:hint="eastAsia" w:ascii="宋体" w:hAnsi="宋体" w:cs="宋体"/>
          <w:b/>
          <w:bCs/>
          <w:color w:val="000000"/>
        </w:rPr>
        <w:t>1、上述条款仅供参考，具体以中标供应商与采购人所签定正式合同为准。</w:t>
      </w:r>
      <w:r>
        <w:rPr>
          <w:rFonts w:hint="eastAsia" w:ascii="宋体" w:hAnsi="宋体" w:cs="宋体"/>
          <w:b/>
          <w:color w:val="000000"/>
          <w:szCs w:val="21"/>
        </w:rPr>
        <w:t>2、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napToGrid w:val="0"/>
        <w:spacing w:before="156" w:beforeLines="50" w:after="156" w:afterLines="50"/>
        <w:rPr>
          <w:rFonts w:hint="eastAsia" w:ascii="宋体" w:hAnsi="宋体" w:cs="宋体"/>
          <w:b/>
          <w:color w:val="000000"/>
          <w:szCs w:val="21"/>
        </w:rPr>
      </w:pPr>
    </w:p>
    <w:p>
      <w:pPr>
        <w:snapToGrid w:val="0"/>
        <w:spacing w:before="156" w:beforeLines="50" w:after="156" w:afterLines="50"/>
        <w:rPr>
          <w:rFonts w:hint="eastAsia" w:ascii="宋体" w:hAnsi="宋体" w:cs="宋体"/>
          <w:b/>
          <w:color w:val="000000"/>
          <w:szCs w:val="21"/>
        </w:rPr>
      </w:pPr>
    </w:p>
    <w:p>
      <w:pPr>
        <w:rPr>
          <w:rFonts w:hint="eastAsia" w:ascii="宋体" w:hAnsi="宋体" w:cs="宋体"/>
          <w:b/>
          <w:color w:val="000000"/>
          <w:szCs w:val="21"/>
        </w:rPr>
      </w:pPr>
    </w:p>
    <w:p>
      <w:pPr>
        <w:pStyle w:val="38"/>
        <w:ind w:firstLine="211"/>
        <w:rPr>
          <w:rFonts w:hint="eastAsia" w:ascii="宋体" w:hAnsi="宋体" w:cs="宋体"/>
          <w:b/>
          <w:color w:val="000000"/>
          <w:szCs w:val="21"/>
        </w:rPr>
      </w:pPr>
    </w:p>
    <w:p>
      <w:pPr>
        <w:pStyle w:val="29"/>
        <w:ind w:left="0" w:leftChars="0"/>
        <w:rPr>
          <w:rFonts w:hint="eastAsia"/>
          <w:color w:val="000000"/>
        </w:rPr>
      </w:pPr>
    </w:p>
    <w:p>
      <w:pPr>
        <w:rPr>
          <w:rFonts w:hint="eastAsia"/>
          <w:color w:val="000000"/>
        </w:rPr>
      </w:pPr>
    </w:p>
    <w:p>
      <w:pPr>
        <w:pStyle w:val="38"/>
        <w:ind w:firstLine="210"/>
        <w:rPr>
          <w:rFonts w:hint="eastAsia"/>
          <w:color w:val="000000"/>
        </w:rPr>
      </w:pPr>
    </w:p>
    <w:p>
      <w:pPr>
        <w:pStyle w:val="38"/>
        <w:ind w:firstLine="210"/>
        <w:rPr>
          <w:rFonts w:hint="eastAsia"/>
          <w:color w:val="000000"/>
        </w:rPr>
      </w:pPr>
    </w:p>
    <w:p>
      <w:pPr>
        <w:pStyle w:val="38"/>
        <w:ind w:firstLine="210"/>
        <w:rPr>
          <w:rFonts w:hint="eastAsia"/>
          <w:color w:val="000000"/>
        </w:rPr>
      </w:pPr>
    </w:p>
    <w:p>
      <w:pPr>
        <w:pStyle w:val="38"/>
        <w:ind w:firstLine="210"/>
        <w:rPr>
          <w:rFonts w:hint="eastAsia"/>
          <w:color w:val="000000"/>
        </w:rPr>
      </w:pPr>
    </w:p>
    <w:p>
      <w:pPr>
        <w:pStyle w:val="38"/>
        <w:ind w:firstLine="210"/>
        <w:rPr>
          <w:rFonts w:hint="eastAsia"/>
          <w:color w:val="000000"/>
        </w:rPr>
      </w:pPr>
    </w:p>
    <w:p>
      <w:pPr>
        <w:pStyle w:val="38"/>
        <w:ind w:firstLine="210"/>
        <w:rPr>
          <w:rFonts w:hint="eastAsia"/>
          <w:color w:val="000000"/>
        </w:rPr>
      </w:pPr>
    </w:p>
    <w:p>
      <w:pPr>
        <w:pStyle w:val="38"/>
        <w:ind w:firstLine="210"/>
        <w:rPr>
          <w:rFonts w:hint="eastAsia"/>
          <w:color w:val="000000"/>
        </w:rPr>
      </w:pPr>
    </w:p>
    <w:p>
      <w:pPr>
        <w:pStyle w:val="38"/>
        <w:ind w:firstLine="210"/>
        <w:rPr>
          <w:rFonts w:hint="eastAsia"/>
          <w:color w:val="000000"/>
        </w:rPr>
      </w:pPr>
    </w:p>
    <w:p>
      <w:pPr>
        <w:pStyle w:val="2"/>
        <w:numPr>
          <w:ilvl w:val="0"/>
          <w:numId w:val="0"/>
        </w:numPr>
        <w:jc w:val="center"/>
        <w:rPr>
          <w:rFonts w:hint="eastAsia"/>
          <w:color w:val="000000"/>
        </w:rPr>
      </w:pPr>
      <w:bookmarkStart w:id="136" w:name="_Toc10195"/>
      <w:r>
        <w:rPr>
          <w:rFonts w:hint="eastAsia"/>
          <w:color w:val="000000"/>
        </w:rPr>
        <w:t>第五部分  投标文件格式</w:t>
      </w:r>
      <w:bookmarkEnd w:id="136"/>
    </w:p>
    <w:p>
      <w:pPr>
        <w:snapToGrid w:val="0"/>
        <w:spacing w:before="624" w:beforeLines="200" w:after="156" w:afterLines="50"/>
        <w:jc w:val="center"/>
        <w:rPr>
          <w:rFonts w:hint="eastAsia" w:ascii="宋体" w:hAnsi="宋体" w:cs="宋体"/>
          <w:b/>
          <w:bCs/>
          <w:color w:val="000000"/>
          <w:sz w:val="28"/>
        </w:rPr>
      </w:pPr>
      <w:r>
        <w:rPr>
          <w:rFonts w:hint="eastAsia" w:ascii="宋体" w:hAnsi="宋体" w:cs="宋体"/>
          <w:b/>
          <w:bCs/>
          <w:color w:val="000000"/>
          <w:sz w:val="28"/>
        </w:rPr>
        <w:t>投标供应商提交投标文件须知</w:t>
      </w:r>
    </w:p>
    <w:p>
      <w:pPr>
        <w:snapToGrid w:val="0"/>
        <w:jc w:val="center"/>
        <w:rPr>
          <w:rFonts w:hint="eastAsia" w:ascii="宋体" w:hAnsi="宋体" w:cs="宋体"/>
          <w:color w:val="000000"/>
          <w:sz w:val="28"/>
          <w:szCs w:val="21"/>
        </w:rPr>
      </w:pPr>
    </w:p>
    <w:p>
      <w:pPr>
        <w:snapToGrid w:val="0"/>
        <w:spacing w:line="400" w:lineRule="exact"/>
        <w:ind w:firstLine="420" w:firstLineChars="200"/>
        <w:rPr>
          <w:rFonts w:hint="eastAsia" w:ascii="宋体" w:hAnsi="宋体" w:cs="宋体"/>
          <w:color w:val="000000"/>
        </w:rPr>
      </w:pPr>
      <w:r>
        <w:rPr>
          <w:rFonts w:hint="eastAsia" w:ascii="宋体" w:hAnsi="宋体" w:cs="宋体"/>
          <w:color w:val="000000"/>
        </w:rPr>
        <w:t>1、</w:t>
      </w:r>
      <w:r>
        <w:rPr>
          <w:rFonts w:hint="eastAsia" w:ascii="宋体" w:hAnsi="宋体" w:cs="宋体"/>
          <w:color w:val="000000"/>
          <w:szCs w:val="22"/>
        </w:rPr>
        <w:t>投标供应商应严格按照投标文件的组成提交下述规定的全部格式文件以及其他有关资料，混乱的编排导致投标文件被误读</w:t>
      </w:r>
      <w:r>
        <w:rPr>
          <w:rFonts w:hint="eastAsia" w:ascii="宋体" w:hAnsi="宋体" w:cs="宋体"/>
          <w:color w:val="000000"/>
        </w:rPr>
        <w:t>或采购代理机构查找不到有效文件是投标</w:t>
      </w:r>
      <w:r>
        <w:rPr>
          <w:rFonts w:hint="eastAsia" w:ascii="宋体" w:hAnsi="宋体" w:cs="宋体"/>
          <w:color w:val="000000"/>
          <w:szCs w:val="22"/>
        </w:rPr>
        <w:t>供应商</w:t>
      </w:r>
      <w:r>
        <w:rPr>
          <w:rFonts w:hint="eastAsia" w:ascii="宋体" w:hAnsi="宋体" w:cs="宋体"/>
          <w:color w:val="000000"/>
        </w:rPr>
        <w:t>的风险。</w:t>
      </w:r>
    </w:p>
    <w:p>
      <w:pPr>
        <w:snapToGrid w:val="0"/>
        <w:spacing w:line="400" w:lineRule="exact"/>
        <w:ind w:firstLine="420" w:firstLineChars="200"/>
        <w:rPr>
          <w:rFonts w:hint="eastAsia" w:ascii="宋体" w:hAnsi="宋体" w:cs="宋体"/>
          <w:color w:val="000000"/>
        </w:rPr>
      </w:pPr>
      <w:r>
        <w:rPr>
          <w:rFonts w:hint="eastAsia" w:ascii="宋体" w:hAnsi="宋体" w:cs="宋体"/>
          <w:color w:val="000000"/>
        </w:rPr>
        <w:t>2、所附表格中要求回答的全部问题和/或信息都必须正面回答。</w:t>
      </w:r>
    </w:p>
    <w:p>
      <w:pPr>
        <w:snapToGrid w:val="0"/>
        <w:spacing w:line="400" w:lineRule="exact"/>
        <w:ind w:firstLine="420" w:firstLineChars="200"/>
        <w:rPr>
          <w:rFonts w:hint="eastAsia" w:ascii="宋体" w:hAnsi="宋体" w:cs="宋体"/>
          <w:color w:val="000000"/>
        </w:rPr>
      </w:pPr>
      <w:r>
        <w:rPr>
          <w:rFonts w:hint="eastAsia" w:ascii="宋体" w:hAnsi="宋体" w:cs="宋体"/>
          <w:color w:val="000000"/>
        </w:rPr>
        <w:t>3、本资格声明的签字人应保证全部声明和问题的回答是真实的和准确的。</w:t>
      </w:r>
    </w:p>
    <w:p>
      <w:pPr>
        <w:snapToGrid w:val="0"/>
        <w:spacing w:line="400" w:lineRule="exact"/>
        <w:ind w:firstLine="420" w:firstLineChars="200"/>
        <w:rPr>
          <w:rFonts w:hint="eastAsia" w:ascii="宋体" w:hAnsi="宋体" w:cs="宋体"/>
          <w:color w:val="000000"/>
        </w:rPr>
      </w:pPr>
      <w:r>
        <w:rPr>
          <w:rFonts w:hint="eastAsia" w:ascii="宋体" w:hAnsi="宋体" w:cs="宋体"/>
          <w:color w:val="000000"/>
        </w:rPr>
        <w:t>4、采购代理机构将应用投标</w:t>
      </w:r>
      <w:r>
        <w:rPr>
          <w:rFonts w:hint="eastAsia" w:ascii="宋体" w:hAnsi="宋体" w:cs="宋体"/>
          <w:color w:val="000000"/>
          <w:szCs w:val="22"/>
        </w:rPr>
        <w:t>供应商</w:t>
      </w:r>
      <w:r>
        <w:rPr>
          <w:rFonts w:hint="eastAsia" w:ascii="宋体" w:hAnsi="宋体" w:cs="宋体"/>
          <w:color w:val="000000"/>
        </w:rPr>
        <w:t>提交的资料根据自己的判断和考虑决定投标</w:t>
      </w:r>
      <w:r>
        <w:rPr>
          <w:rFonts w:hint="eastAsia" w:ascii="宋体" w:hAnsi="宋体" w:cs="宋体"/>
          <w:color w:val="000000"/>
          <w:szCs w:val="22"/>
        </w:rPr>
        <w:t>供应商</w:t>
      </w:r>
      <w:r>
        <w:rPr>
          <w:rFonts w:hint="eastAsia" w:ascii="宋体" w:hAnsi="宋体" w:cs="宋体"/>
          <w:color w:val="000000"/>
        </w:rPr>
        <w:t>履行合同的合格性及能力。</w:t>
      </w:r>
    </w:p>
    <w:p>
      <w:pPr>
        <w:snapToGrid w:val="0"/>
        <w:spacing w:line="400" w:lineRule="exact"/>
        <w:ind w:firstLine="420" w:firstLineChars="200"/>
        <w:rPr>
          <w:rFonts w:hint="eastAsia" w:ascii="宋体" w:hAnsi="宋体" w:cs="宋体"/>
          <w:color w:val="000000"/>
        </w:rPr>
      </w:pPr>
      <w:r>
        <w:rPr>
          <w:rFonts w:hint="eastAsia" w:ascii="宋体" w:hAnsi="宋体" w:cs="宋体"/>
          <w:color w:val="000000"/>
        </w:rPr>
        <w:t>5、投标</w:t>
      </w:r>
      <w:r>
        <w:rPr>
          <w:rFonts w:hint="eastAsia" w:ascii="宋体" w:hAnsi="宋体" w:cs="宋体"/>
          <w:color w:val="000000"/>
          <w:szCs w:val="22"/>
        </w:rPr>
        <w:t>供应商</w:t>
      </w:r>
      <w:r>
        <w:rPr>
          <w:rFonts w:hint="eastAsia" w:ascii="宋体" w:hAnsi="宋体" w:cs="宋体"/>
          <w:color w:val="000000"/>
        </w:rPr>
        <w:t>提交的材料将被保密保存，但不退还。</w:t>
      </w:r>
    </w:p>
    <w:p>
      <w:pPr>
        <w:snapToGrid w:val="0"/>
        <w:spacing w:line="400" w:lineRule="exact"/>
        <w:ind w:firstLine="420" w:firstLineChars="200"/>
        <w:rPr>
          <w:rFonts w:hint="eastAsia" w:ascii="宋体" w:hAnsi="宋体" w:cs="宋体"/>
          <w:color w:val="000000"/>
        </w:rPr>
      </w:pPr>
      <w:r>
        <w:rPr>
          <w:rFonts w:hint="eastAsia" w:ascii="宋体" w:hAnsi="宋体" w:cs="宋体"/>
          <w:color w:val="000000"/>
        </w:rPr>
        <w:t>6、全部文件应按投标</w:t>
      </w:r>
      <w:r>
        <w:rPr>
          <w:rFonts w:hint="eastAsia" w:ascii="宋体" w:hAnsi="宋体" w:cs="宋体"/>
          <w:color w:val="000000"/>
          <w:szCs w:val="22"/>
        </w:rPr>
        <w:t>供应商</w:t>
      </w:r>
      <w:r>
        <w:rPr>
          <w:rFonts w:hint="eastAsia" w:ascii="宋体" w:hAnsi="宋体" w:cs="宋体"/>
          <w:color w:val="000000"/>
        </w:rPr>
        <w:t>须知中规定的语言和方式提交。</w:t>
      </w:r>
    </w:p>
    <w:p>
      <w:pPr>
        <w:rPr>
          <w:rFonts w:hint="eastAsia" w:ascii="宋体" w:hAnsi="宋体" w:cs="宋体"/>
          <w:color w:val="000000"/>
          <w:szCs w:val="21"/>
        </w:rPr>
      </w:pPr>
    </w:p>
    <w:p>
      <w:pPr>
        <w:jc w:val="center"/>
        <w:outlineLvl w:val="1"/>
        <w:rPr>
          <w:rFonts w:hint="eastAsia" w:ascii="宋体" w:hAnsi="宋体" w:cs="宋体"/>
          <w:b/>
          <w:bCs/>
          <w:color w:val="000000"/>
          <w:sz w:val="28"/>
          <w:szCs w:val="36"/>
        </w:rPr>
      </w:pPr>
      <w:bookmarkStart w:id="137" w:name="_Toc27037134"/>
      <w:bookmarkStart w:id="138" w:name="_Toc486931326"/>
      <w:bookmarkStart w:id="139" w:name="_Toc27035995"/>
      <w:bookmarkStart w:id="140" w:name="_Toc6671"/>
      <w:bookmarkStart w:id="141" w:name="_Toc25454"/>
    </w:p>
    <w:p>
      <w:pPr>
        <w:jc w:val="center"/>
        <w:outlineLvl w:val="1"/>
        <w:rPr>
          <w:rFonts w:hint="eastAsia" w:ascii="宋体" w:hAnsi="宋体" w:cs="宋体"/>
          <w:b/>
          <w:bCs/>
          <w:color w:val="000000"/>
          <w:sz w:val="28"/>
          <w:szCs w:val="36"/>
        </w:rPr>
      </w:pPr>
    </w:p>
    <w:p>
      <w:pPr>
        <w:jc w:val="center"/>
        <w:outlineLvl w:val="1"/>
        <w:rPr>
          <w:rFonts w:hint="eastAsia" w:ascii="宋体" w:hAnsi="宋体" w:cs="宋体"/>
          <w:b/>
          <w:bCs/>
          <w:color w:val="000000"/>
          <w:sz w:val="28"/>
          <w:szCs w:val="36"/>
        </w:rPr>
      </w:pPr>
    </w:p>
    <w:p>
      <w:pPr>
        <w:jc w:val="center"/>
        <w:outlineLvl w:val="1"/>
        <w:rPr>
          <w:rFonts w:hint="eastAsia" w:ascii="宋体" w:hAnsi="宋体" w:cs="宋体"/>
          <w:b/>
          <w:bCs/>
          <w:color w:val="000000"/>
          <w:sz w:val="28"/>
          <w:szCs w:val="36"/>
        </w:rPr>
      </w:pPr>
    </w:p>
    <w:p>
      <w:pPr>
        <w:jc w:val="center"/>
        <w:outlineLvl w:val="1"/>
        <w:rPr>
          <w:rFonts w:hint="eastAsia" w:ascii="宋体" w:hAnsi="宋体" w:cs="宋体"/>
          <w:b/>
          <w:bCs/>
          <w:color w:val="000000"/>
          <w:sz w:val="28"/>
          <w:szCs w:val="36"/>
        </w:rPr>
      </w:pPr>
    </w:p>
    <w:p>
      <w:pPr>
        <w:jc w:val="center"/>
        <w:outlineLvl w:val="1"/>
        <w:rPr>
          <w:rFonts w:hint="eastAsia" w:ascii="宋体" w:hAnsi="宋体" w:cs="宋体"/>
          <w:b/>
          <w:bCs/>
          <w:color w:val="000000"/>
          <w:sz w:val="28"/>
          <w:szCs w:val="36"/>
        </w:rPr>
      </w:pPr>
    </w:p>
    <w:p>
      <w:pPr>
        <w:jc w:val="center"/>
        <w:outlineLvl w:val="1"/>
        <w:rPr>
          <w:rFonts w:hint="eastAsia" w:ascii="宋体" w:hAnsi="宋体" w:cs="宋体"/>
          <w:b/>
          <w:bCs/>
          <w:color w:val="000000"/>
          <w:sz w:val="28"/>
          <w:szCs w:val="36"/>
        </w:rPr>
      </w:pPr>
    </w:p>
    <w:p>
      <w:pPr>
        <w:jc w:val="center"/>
        <w:outlineLvl w:val="1"/>
        <w:rPr>
          <w:rFonts w:hint="eastAsia" w:ascii="宋体" w:hAnsi="宋体" w:cs="宋体"/>
          <w:b/>
          <w:bCs/>
          <w:color w:val="000000"/>
          <w:sz w:val="28"/>
          <w:szCs w:val="36"/>
        </w:rPr>
      </w:pPr>
    </w:p>
    <w:p>
      <w:pPr>
        <w:jc w:val="center"/>
        <w:outlineLvl w:val="1"/>
        <w:rPr>
          <w:rFonts w:hint="eastAsia" w:ascii="宋体" w:hAnsi="宋体" w:cs="宋体"/>
          <w:b/>
          <w:bCs/>
          <w:color w:val="000000"/>
          <w:sz w:val="28"/>
          <w:szCs w:val="36"/>
        </w:rPr>
      </w:pPr>
    </w:p>
    <w:p>
      <w:pPr>
        <w:jc w:val="center"/>
        <w:outlineLvl w:val="1"/>
        <w:rPr>
          <w:rFonts w:hint="eastAsia" w:ascii="宋体" w:hAnsi="宋体" w:cs="宋体"/>
          <w:b/>
          <w:bCs/>
          <w:color w:val="000000"/>
          <w:sz w:val="28"/>
          <w:szCs w:val="36"/>
        </w:rPr>
      </w:pPr>
    </w:p>
    <w:p>
      <w:pPr>
        <w:jc w:val="center"/>
        <w:outlineLvl w:val="1"/>
        <w:rPr>
          <w:rFonts w:hint="eastAsia" w:ascii="宋体" w:hAnsi="宋体" w:cs="宋体"/>
          <w:b/>
          <w:bCs/>
          <w:color w:val="000000"/>
          <w:sz w:val="28"/>
          <w:szCs w:val="36"/>
        </w:rPr>
      </w:pPr>
    </w:p>
    <w:p>
      <w:pPr>
        <w:jc w:val="center"/>
        <w:outlineLvl w:val="1"/>
        <w:rPr>
          <w:rFonts w:hint="eastAsia" w:ascii="宋体" w:hAnsi="宋体" w:cs="宋体"/>
          <w:b/>
          <w:bCs/>
          <w:color w:val="000000"/>
          <w:sz w:val="28"/>
          <w:szCs w:val="36"/>
        </w:rPr>
      </w:pPr>
    </w:p>
    <w:p>
      <w:pPr>
        <w:jc w:val="center"/>
        <w:outlineLvl w:val="1"/>
        <w:rPr>
          <w:rFonts w:hint="eastAsia" w:ascii="宋体" w:hAnsi="宋体" w:cs="宋体"/>
          <w:b/>
          <w:bCs/>
          <w:color w:val="000000"/>
          <w:sz w:val="28"/>
          <w:szCs w:val="36"/>
        </w:rPr>
      </w:pPr>
    </w:p>
    <w:p>
      <w:pPr>
        <w:pStyle w:val="38"/>
        <w:ind w:firstLine="210"/>
        <w:rPr>
          <w:rFonts w:hint="eastAsia" w:ascii="宋体" w:hAnsi="宋体" w:cs="宋体"/>
          <w:color w:val="000000"/>
        </w:rPr>
      </w:pPr>
    </w:p>
    <w:bookmarkEnd w:id="137"/>
    <w:bookmarkEnd w:id="138"/>
    <w:bookmarkEnd w:id="139"/>
    <w:bookmarkEnd w:id="140"/>
    <w:bookmarkEnd w:id="141"/>
    <w:p>
      <w:pPr>
        <w:spacing w:after="312" w:afterLines="100" w:line="400" w:lineRule="exact"/>
        <w:jc w:val="center"/>
        <w:outlineLvl w:val="1"/>
        <w:rPr>
          <w:rFonts w:hint="eastAsia" w:ascii="宋体" w:hAnsi="宋体" w:cs="宋体"/>
          <w:b/>
          <w:bCs/>
          <w:color w:val="000000"/>
          <w:sz w:val="28"/>
          <w:szCs w:val="36"/>
        </w:rPr>
      </w:pPr>
      <w:bookmarkStart w:id="142" w:name="_Toc22615"/>
      <w:bookmarkStart w:id="143" w:name="_Toc17571"/>
      <w:bookmarkStart w:id="144" w:name="_Toc12111"/>
      <w:r>
        <w:rPr>
          <w:rFonts w:hint="eastAsia" w:ascii="宋体" w:hAnsi="宋体" w:cs="宋体"/>
          <w:b/>
          <w:bCs/>
          <w:color w:val="000000"/>
          <w:sz w:val="28"/>
          <w:szCs w:val="36"/>
        </w:rPr>
        <w:t>附件一  资格、资质证明文件</w:t>
      </w:r>
      <w:bookmarkEnd w:id="142"/>
      <w:bookmarkEnd w:id="143"/>
      <w:bookmarkEnd w:id="144"/>
      <w:r>
        <w:rPr>
          <w:rFonts w:hint="eastAsia" w:ascii="宋体" w:hAnsi="宋体" w:cs="宋体"/>
          <w:b/>
          <w:bCs/>
          <w:color w:val="000000"/>
          <w:sz w:val="28"/>
          <w:szCs w:val="36"/>
        </w:rPr>
        <w:t xml:space="preserve"> </w:t>
      </w:r>
    </w:p>
    <w:p>
      <w:pPr>
        <w:spacing w:before="312" w:beforeLines="100" w:after="156" w:afterLines="50"/>
        <w:ind w:right="-11"/>
        <w:jc w:val="center"/>
        <w:rPr>
          <w:rFonts w:hint="eastAsia" w:ascii="宋体" w:hAnsi="宋体" w:cs="宋体"/>
          <w:b/>
          <w:bCs/>
          <w:color w:val="000000"/>
          <w:sz w:val="24"/>
          <w:szCs w:val="24"/>
        </w:rPr>
      </w:pPr>
      <w:r>
        <w:rPr>
          <w:rFonts w:hint="eastAsia" w:ascii="宋体" w:hAnsi="宋体" w:cs="宋体"/>
          <w:b/>
          <w:bCs/>
          <w:color w:val="000000"/>
          <w:sz w:val="24"/>
          <w:szCs w:val="24"/>
        </w:rPr>
        <w:t>（一） 关于资格、资质证明文件的声明函</w:t>
      </w:r>
    </w:p>
    <w:p>
      <w:pPr>
        <w:pStyle w:val="7"/>
        <w:overflowPunct w:val="0"/>
        <w:spacing w:line="360" w:lineRule="auto"/>
        <w:ind w:right="-21" w:rightChars="-10" w:firstLine="0"/>
        <w:rPr>
          <w:rFonts w:hint="eastAsia" w:ascii="宋体" w:hAnsi="宋体" w:cs="宋体"/>
          <w:color w:val="000000"/>
        </w:rPr>
      </w:pPr>
    </w:p>
    <w:p>
      <w:pPr>
        <w:pStyle w:val="7"/>
        <w:overflowPunct w:val="0"/>
        <w:spacing w:line="360" w:lineRule="auto"/>
        <w:ind w:right="-21" w:rightChars="-10" w:firstLine="0"/>
        <w:rPr>
          <w:rFonts w:hint="eastAsia" w:ascii="宋体" w:hAnsi="宋体" w:cs="宋体"/>
          <w:color w:val="000000"/>
        </w:rPr>
      </w:pPr>
      <w:r>
        <w:rPr>
          <w:rFonts w:hint="eastAsia" w:ascii="宋体" w:hAnsi="宋体" w:cs="宋体"/>
          <w:color w:val="000000"/>
        </w:rPr>
        <w:t>瑞安市人民法院：</w:t>
      </w:r>
    </w:p>
    <w:p>
      <w:pPr>
        <w:pStyle w:val="7"/>
        <w:overflowPunct w:val="0"/>
        <w:spacing w:line="360" w:lineRule="auto"/>
        <w:ind w:right="-21" w:rightChars="-10" w:firstLine="480"/>
        <w:rPr>
          <w:rFonts w:hint="eastAsia" w:ascii="宋体" w:hAnsi="宋体" w:cs="宋体"/>
          <w:color w:val="000000"/>
          <w:szCs w:val="21"/>
        </w:rPr>
      </w:pPr>
      <w:r>
        <w:rPr>
          <w:rFonts w:hint="eastAsia" w:ascii="宋体" w:hAnsi="宋体" w:cs="宋体"/>
          <w:color w:val="000000"/>
        </w:rPr>
        <w:t xml:space="preserve"> </w:t>
      </w:r>
      <w:r>
        <w:rPr>
          <w:rFonts w:hint="eastAsia" w:ascii="宋体" w:hAnsi="宋体" w:cs="宋体"/>
          <w:color w:val="000000"/>
          <w:szCs w:val="21"/>
        </w:rPr>
        <w:t>本公司愿就由贵单位组织实施的</w:t>
      </w:r>
      <w:r>
        <w:rPr>
          <w:rFonts w:hint="eastAsia" w:ascii="宋体" w:hAnsi="宋体" w:cs="宋体"/>
          <w:color w:val="000000"/>
          <w:szCs w:val="21"/>
          <w:u w:val="single"/>
        </w:rPr>
        <w:t xml:space="preserve">                          </w:t>
      </w:r>
      <w:r>
        <w:rPr>
          <w:rFonts w:hint="eastAsia" w:ascii="宋体" w:hAnsi="宋体" w:cs="宋体"/>
          <w:color w:val="000000"/>
          <w:szCs w:val="21"/>
        </w:rPr>
        <w:t>项目编号为</w:t>
      </w:r>
      <w:r>
        <w:rPr>
          <w:rFonts w:hint="eastAsia" w:ascii="宋体" w:hAnsi="宋体" w:cs="宋体"/>
          <w:color w:val="000000"/>
          <w:szCs w:val="21"/>
          <w:u w:val="single"/>
        </w:rPr>
        <w:t xml:space="preserve">             </w:t>
      </w:r>
      <w:r>
        <w:rPr>
          <w:rFonts w:hint="eastAsia" w:ascii="宋体" w:hAnsi="宋体" w:cs="宋体"/>
          <w:color w:val="000000"/>
          <w:szCs w:val="21"/>
        </w:rPr>
        <w:t>的招标活动进行投标。本公司所提交的投标文件中所有关于投标资格的文件、证明和陈述均是真实的、准确的。若与真实情况不符，本公司愿意承担由此而产生的一切后果。</w:t>
      </w:r>
    </w:p>
    <w:p>
      <w:pPr>
        <w:pStyle w:val="7"/>
        <w:overflowPunct w:val="0"/>
        <w:spacing w:line="360" w:lineRule="auto"/>
        <w:ind w:right="-21" w:rightChars="-10" w:firstLine="480"/>
        <w:rPr>
          <w:rFonts w:hint="eastAsia" w:ascii="宋体" w:hAnsi="宋体" w:cs="宋体"/>
          <w:color w:val="000000"/>
          <w:szCs w:val="21"/>
        </w:rPr>
      </w:pPr>
    </w:p>
    <w:p>
      <w:pPr>
        <w:pStyle w:val="7"/>
        <w:tabs>
          <w:tab w:val="left" w:pos="2940"/>
        </w:tabs>
        <w:overflowPunct w:val="0"/>
        <w:spacing w:line="360" w:lineRule="auto"/>
        <w:ind w:right="-21" w:rightChars="-10" w:firstLine="480"/>
        <w:rPr>
          <w:rFonts w:hint="eastAsia" w:ascii="宋体" w:hAnsi="宋体" w:cs="宋体"/>
          <w:color w:val="000000"/>
          <w:szCs w:val="21"/>
        </w:rPr>
      </w:pP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投标供应商（电子签章）：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法定代表人或授权代表（签字或盖章）：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日    期：</w:t>
      </w:r>
    </w:p>
    <w:p>
      <w:pPr>
        <w:spacing w:before="312" w:beforeLines="100" w:after="312" w:afterLines="100" w:line="400" w:lineRule="atLeast"/>
        <w:ind w:left="4620" w:leftChars="2200"/>
        <w:rPr>
          <w:rFonts w:hint="eastAsia" w:ascii="宋体" w:hAnsi="宋体" w:cs="宋体"/>
          <w:color w:val="000000"/>
          <w:szCs w:val="21"/>
        </w:rPr>
      </w:pPr>
    </w:p>
    <w:p>
      <w:pPr>
        <w:spacing w:before="312" w:beforeLines="100" w:after="156" w:afterLines="50"/>
        <w:ind w:right="-11"/>
        <w:rPr>
          <w:rFonts w:hint="eastAsia" w:ascii="宋体" w:hAnsi="宋体" w:cs="宋体"/>
          <w:b/>
          <w:bCs/>
          <w:color w:val="000000"/>
          <w:sz w:val="24"/>
          <w:szCs w:val="24"/>
        </w:rPr>
      </w:pPr>
    </w:p>
    <w:p>
      <w:pPr>
        <w:spacing w:before="312" w:beforeLines="100" w:after="156" w:afterLines="50"/>
        <w:ind w:right="-11"/>
        <w:jc w:val="center"/>
        <w:rPr>
          <w:rFonts w:hint="eastAsia" w:ascii="宋体" w:hAnsi="宋体" w:cs="宋体"/>
          <w:b/>
          <w:bCs/>
          <w:color w:val="000000"/>
          <w:sz w:val="24"/>
          <w:szCs w:val="24"/>
        </w:rPr>
      </w:pPr>
      <w:r>
        <w:rPr>
          <w:rFonts w:hint="eastAsia" w:ascii="宋体" w:hAnsi="宋体" w:cs="宋体"/>
          <w:b/>
          <w:bCs/>
          <w:color w:val="000000"/>
          <w:sz w:val="24"/>
          <w:szCs w:val="24"/>
        </w:rPr>
        <w:t>（二） 其它证明文件</w:t>
      </w:r>
    </w:p>
    <w:p>
      <w:pPr>
        <w:spacing w:line="440" w:lineRule="exact"/>
        <w:ind w:right="-11"/>
        <w:rPr>
          <w:rFonts w:hint="eastAsia" w:ascii="宋体" w:hAnsi="宋体" w:cs="宋体"/>
          <w:color w:val="000000"/>
          <w:szCs w:val="21"/>
        </w:rPr>
      </w:pPr>
      <w:r>
        <w:rPr>
          <w:rFonts w:hint="eastAsia" w:ascii="宋体" w:hAnsi="宋体" w:cs="宋体"/>
          <w:color w:val="000000"/>
          <w:szCs w:val="21"/>
        </w:rPr>
        <w:t>1)供应商有效的营业执照扫描件。</w:t>
      </w:r>
    </w:p>
    <w:p>
      <w:pPr>
        <w:spacing w:line="440" w:lineRule="exact"/>
        <w:ind w:right="-11"/>
        <w:rPr>
          <w:rFonts w:hint="eastAsia" w:ascii="宋体" w:hAnsi="宋体" w:cs="宋体"/>
          <w:color w:val="000000"/>
          <w:szCs w:val="21"/>
        </w:rPr>
      </w:pPr>
      <w:r>
        <w:rPr>
          <w:rFonts w:hint="eastAsia" w:ascii="宋体" w:hAnsi="宋体" w:cs="宋体"/>
          <w:color w:val="000000"/>
          <w:szCs w:val="21"/>
        </w:rPr>
        <w:t>2)供应商相关资质证明文件扫描件。</w:t>
      </w:r>
    </w:p>
    <w:p>
      <w:pPr>
        <w:pStyle w:val="183"/>
        <w:spacing w:line="440" w:lineRule="exact"/>
        <w:rPr>
          <w:rFonts w:hint="eastAsia" w:ascii="宋体" w:hAnsi="宋体" w:cs="宋体"/>
          <w:b/>
          <w:bCs/>
          <w:color w:val="000000"/>
        </w:rPr>
      </w:pPr>
      <w:r>
        <w:rPr>
          <w:rFonts w:hint="eastAsia" w:ascii="宋体" w:hAnsi="宋体" w:cs="宋体"/>
          <w:color w:val="000000"/>
          <w:szCs w:val="21"/>
        </w:rPr>
        <w:t>3)省级公安机关核发的保安服务许可证扫描件。</w:t>
      </w:r>
    </w:p>
    <w:p>
      <w:pPr>
        <w:pStyle w:val="183"/>
        <w:spacing w:line="360" w:lineRule="auto"/>
        <w:rPr>
          <w:rFonts w:hint="eastAsia" w:ascii="宋体" w:hAnsi="宋体" w:cs="宋体"/>
          <w:b/>
          <w:bCs/>
          <w:color w:val="000000"/>
        </w:rPr>
      </w:pPr>
    </w:p>
    <w:p>
      <w:pPr>
        <w:pStyle w:val="183"/>
        <w:spacing w:line="360" w:lineRule="auto"/>
        <w:rPr>
          <w:rFonts w:hint="eastAsia" w:ascii="宋体" w:hAnsi="宋体" w:cs="宋体"/>
          <w:b/>
          <w:bCs/>
          <w:color w:val="000000"/>
        </w:rPr>
      </w:pPr>
      <w:r>
        <w:rPr>
          <w:rFonts w:hint="eastAsia" w:ascii="宋体" w:hAnsi="宋体" w:cs="宋体"/>
          <w:b/>
          <w:bCs/>
          <w:color w:val="000000"/>
        </w:rPr>
        <w:t>备注：以上所需的各种证书、证件、证明、执照等证明材料均须加盖供应商电子签章。</w:t>
      </w:r>
    </w:p>
    <w:p>
      <w:pPr>
        <w:pStyle w:val="17"/>
        <w:rPr>
          <w:rFonts w:hint="eastAsia" w:ascii="宋体" w:hAnsi="宋体" w:eastAsia="宋体" w:cs="宋体"/>
          <w:color w:val="000000"/>
        </w:rPr>
      </w:pPr>
    </w:p>
    <w:p>
      <w:pPr>
        <w:pStyle w:val="17"/>
        <w:rPr>
          <w:rFonts w:hint="eastAsia" w:ascii="宋体" w:hAnsi="宋体" w:eastAsia="宋体" w:cs="宋体"/>
          <w:color w:val="000000"/>
        </w:rPr>
      </w:pPr>
    </w:p>
    <w:p>
      <w:pPr>
        <w:jc w:val="center"/>
        <w:outlineLvl w:val="1"/>
        <w:rPr>
          <w:rFonts w:hint="eastAsia" w:ascii="宋体" w:hAnsi="宋体" w:cs="宋体"/>
          <w:b/>
          <w:bCs/>
          <w:color w:val="000000"/>
          <w:sz w:val="28"/>
          <w:szCs w:val="36"/>
        </w:rPr>
      </w:pPr>
      <w:bookmarkStart w:id="145" w:name="_Toc495673652"/>
      <w:bookmarkStart w:id="146" w:name="_Toc11419"/>
      <w:bookmarkStart w:id="147" w:name="_Toc27036002"/>
      <w:bookmarkStart w:id="148" w:name="_Toc28485"/>
      <w:bookmarkStart w:id="149" w:name="_Toc20550"/>
      <w:bookmarkStart w:id="150" w:name="_Toc27037141"/>
      <w:bookmarkStart w:id="151" w:name="_Toc18079"/>
      <w:bookmarkStart w:id="152" w:name="_Toc387128399"/>
      <w:bookmarkStart w:id="153" w:name="_Toc433019965"/>
      <w:bookmarkStart w:id="154" w:name="_Toc402258850"/>
      <w:bookmarkStart w:id="155" w:name="_Toc364232512"/>
      <w:bookmarkStart w:id="156" w:name="_Toc27037136"/>
      <w:bookmarkStart w:id="157" w:name="_Toc486931328"/>
      <w:bookmarkStart w:id="158" w:name="_Toc27035997"/>
      <w:bookmarkStart w:id="159" w:name="_Toc18181"/>
    </w:p>
    <w:p>
      <w:pPr>
        <w:pStyle w:val="17"/>
        <w:rPr>
          <w:rFonts w:hint="eastAsia" w:ascii="宋体" w:hAnsi="宋体" w:eastAsia="宋体" w:cs="宋体"/>
          <w:color w:val="000000"/>
        </w:rPr>
      </w:pPr>
    </w:p>
    <w:p>
      <w:pPr>
        <w:pStyle w:val="38"/>
        <w:ind w:firstLine="210"/>
        <w:rPr>
          <w:rFonts w:hint="eastAsia" w:ascii="宋体" w:hAnsi="宋体" w:cs="宋体"/>
          <w:color w:val="000000"/>
        </w:rPr>
      </w:pPr>
    </w:p>
    <w:p>
      <w:pPr>
        <w:rPr>
          <w:rFonts w:hint="eastAsia" w:ascii="宋体" w:hAnsi="宋体" w:cs="宋体"/>
          <w:color w:val="000000"/>
        </w:rPr>
      </w:pPr>
    </w:p>
    <w:p>
      <w:pPr>
        <w:spacing w:line="400" w:lineRule="exact"/>
        <w:jc w:val="center"/>
        <w:outlineLvl w:val="1"/>
        <w:rPr>
          <w:rFonts w:hint="eastAsia" w:ascii="宋体" w:hAnsi="宋体" w:cs="宋体"/>
          <w:b/>
          <w:bCs/>
          <w:color w:val="000000"/>
          <w:sz w:val="28"/>
          <w:szCs w:val="36"/>
        </w:rPr>
      </w:pPr>
      <w:bookmarkStart w:id="160" w:name="_Toc28685"/>
    </w:p>
    <w:p>
      <w:pPr>
        <w:spacing w:after="312" w:afterLines="100" w:line="400" w:lineRule="exact"/>
        <w:jc w:val="center"/>
        <w:outlineLvl w:val="1"/>
        <w:rPr>
          <w:rFonts w:hint="eastAsia" w:ascii="宋体" w:hAnsi="宋体" w:cs="宋体"/>
          <w:b/>
          <w:bCs/>
          <w:color w:val="000000"/>
          <w:sz w:val="28"/>
          <w:szCs w:val="36"/>
        </w:rPr>
      </w:pPr>
      <w:bookmarkStart w:id="161" w:name="_Toc9088"/>
      <w:bookmarkStart w:id="162" w:name="_Toc1188"/>
      <w:bookmarkStart w:id="163" w:name="_Toc9893"/>
      <w:r>
        <w:rPr>
          <w:rFonts w:hint="eastAsia" w:ascii="宋体" w:hAnsi="宋体" w:cs="宋体"/>
          <w:b/>
          <w:bCs/>
          <w:color w:val="000000"/>
          <w:sz w:val="28"/>
          <w:szCs w:val="36"/>
        </w:rPr>
        <w:t>附件</w:t>
      </w:r>
      <w:bookmarkEnd w:id="145"/>
      <w:r>
        <w:rPr>
          <w:rFonts w:hint="eastAsia" w:ascii="宋体" w:hAnsi="宋体" w:cs="宋体"/>
          <w:b/>
          <w:bCs/>
          <w:color w:val="000000"/>
          <w:sz w:val="28"/>
          <w:szCs w:val="36"/>
        </w:rPr>
        <w:t xml:space="preserve">二 </w:t>
      </w:r>
      <w:bookmarkEnd w:id="146"/>
      <w:bookmarkEnd w:id="147"/>
      <w:bookmarkEnd w:id="148"/>
      <w:bookmarkEnd w:id="149"/>
      <w:bookmarkEnd w:id="150"/>
      <w:bookmarkEnd w:id="160"/>
      <w:bookmarkEnd w:id="161"/>
      <w:r>
        <w:rPr>
          <w:rFonts w:hint="eastAsia" w:ascii="宋体" w:hAnsi="宋体" w:cs="宋体"/>
          <w:b/>
          <w:bCs/>
          <w:color w:val="000000"/>
          <w:sz w:val="28"/>
          <w:szCs w:val="36"/>
        </w:rPr>
        <w:t>关于满足《中华人民共和国政府采购法》第二十二条规定的承诺函</w:t>
      </w:r>
      <w:bookmarkEnd w:id="162"/>
      <w:bookmarkEnd w:id="163"/>
    </w:p>
    <w:bookmarkEnd w:id="151"/>
    <w:bookmarkEnd w:id="152"/>
    <w:bookmarkEnd w:id="153"/>
    <w:bookmarkEnd w:id="154"/>
    <w:bookmarkEnd w:id="155"/>
    <w:p>
      <w:pPr>
        <w:snapToGrid w:val="0"/>
        <w:spacing w:before="156" w:beforeLines="50" w:after="50" w:line="276" w:lineRule="auto"/>
        <w:rPr>
          <w:rFonts w:hint="eastAsia" w:ascii="宋体" w:hAnsi="宋体" w:cs="宋体"/>
          <w:color w:val="000000"/>
          <w:szCs w:val="21"/>
        </w:rPr>
      </w:pPr>
    </w:p>
    <w:p>
      <w:pPr>
        <w:snapToGrid w:val="0"/>
        <w:spacing w:before="156" w:beforeLines="50" w:after="50" w:line="276" w:lineRule="auto"/>
        <w:rPr>
          <w:rFonts w:hint="eastAsia" w:ascii="宋体" w:hAnsi="宋体" w:cs="宋体"/>
          <w:color w:val="000000"/>
          <w:szCs w:val="21"/>
        </w:rPr>
      </w:pPr>
      <w:r>
        <w:rPr>
          <w:rFonts w:hint="eastAsia" w:ascii="宋体" w:hAnsi="宋体" w:cs="宋体"/>
          <w:color w:val="000000"/>
          <w:szCs w:val="21"/>
        </w:rPr>
        <w:t>瑞安市人民法院：</w:t>
      </w:r>
    </w:p>
    <w:p>
      <w:pPr>
        <w:rPr>
          <w:rFonts w:hint="eastAsia" w:ascii="宋体" w:hAnsi="宋体" w:cs="宋体"/>
          <w:color w:val="000000"/>
        </w:rPr>
      </w:pPr>
    </w:p>
    <w:p>
      <w:pPr>
        <w:spacing w:line="360" w:lineRule="auto"/>
        <w:ind w:firstLine="420" w:firstLineChars="200"/>
        <w:rPr>
          <w:rStyle w:val="102"/>
          <w:rFonts w:hint="eastAsia" w:ascii="宋体" w:hAnsi="宋体" w:cs="宋体"/>
          <w:color w:val="000000"/>
        </w:rPr>
      </w:pPr>
      <w:r>
        <w:rPr>
          <w:rStyle w:val="102"/>
          <w:rFonts w:hint="eastAsia" w:ascii="宋体" w:hAnsi="宋体" w:cs="宋体"/>
          <w:color w:val="000000"/>
        </w:rPr>
        <w:t>我公司参与</w:t>
      </w:r>
      <w:r>
        <w:rPr>
          <w:rStyle w:val="102"/>
          <w:rFonts w:hint="eastAsia" w:ascii="宋体" w:hAnsi="宋体" w:cs="宋体"/>
          <w:color w:val="000000"/>
          <w:u w:val="single"/>
        </w:rPr>
        <w:t xml:space="preserve">项目名称                </w:t>
      </w:r>
      <w:r>
        <w:rPr>
          <w:rStyle w:val="102"/>
          <w:rFonts w:hint="eastAsia" w:ascii="宋体" w:hAnsi="宋体" w:cs="宋体"/>
          <w:color w:val="000000"/>
        </w:rPr>
        <w:t>（项目编号：    ）投标，</w:t>
      </w:r>
    </w:p>
    <w:p>
      <w:pPr>
        <w:spacing w:line="360" w:lineRule="auto"/>
        <w:rPr>
          <w:rStyle w:val="102"/>
          <w:rFonts w:hint="eastAsia" w:ascii="宋体" w:hAnsi="宋体" w:cs="宋体"/>
          <w:color w:val="000000"/>
        </w:rPr>
      </w:pPr>
      <w:r>
        <w:rPr>
          <w:rStyle w:val="102"/>
          <w:rFonts w:hint="eastAsia" w:ascii="宋体" w:hAnsi="宋体" w:cs="宋体"/>
          <w:color w:val="000000"/>
        </w:rPr>
        <w:t>郑重承诺具备以下条件：</w:t>
      </w:r>
    </w:p>
    <w:p>
      <w:pPr>
        <w:numPr>
          <w:ilvl w:val="0"/>
          <w:numId w:val="22"/>
        </w:numPr>
        <w:spacing w:line="360" w:lineRule="auto"/>
        <w:rPr>
          <w:rStyle w:val="102"/>
          <w:rFonts w:hint="eastAsia" w:ascii="宋体" w:hAnsi="宋体" w:cs="宋体"/>
          <w:color w:val="000000"/>
        </w:rPr>
      </w:pPr>
      <w:r>
        <w:rPr>
          <w:rStyle w:val="102"/>
          <w:rFonts w:hint="eastAsia" w:ascii="宋体" w:hAnsi="宋体" w:cs="宋体"/>
          <w:color w:val="000000"/>
        </w:rPr>
        <w:t>具有独立承担民事责任的能力；</w:t>
      </w:r>
    </w:p>
    <w:p>
      <w:pPr>
        <w:numPr>
          <w:ilvl w:val="0"/>
          <w:numId w:val="22"/>
        </w:numPr>
        <w:spacing w:line="360" w:lineRule="auto"/>
        <w:rPr>
          <w:rStyle w:val="102"/>
          <w:rFonts w:hint="eastAsia" w:ascii="宋体" w:hAnsi="宋体" w:cs="宋体"/>
          <w:color w:val="000000"/>
        </w:rPr>
      </w:pPr>
      <w:r>
        <w:rPr>
          <w:rStyle w:val="102"/>
          <w:rFonts w:hint="eastAsia" w:ascii="宋体" w:hAnsi="宋体" w:cs="宋体"/>
          <w:color w:val="000000"/>
        </w:rPr>
        <w:t>具有良好的商业信誉和健全的财务会计制度；</w:t>
      </w:r>
    </w:p>
    <w:p>
      <w:pPr>
        <w:numPr>
          <w:ilvl w:val="0"/>
          <w:numId w:val="22"/>
        </w:numPr>
        <w:spacing w:line="360" w:lineRule="auto"/>
        <w:rPr>
          <w:rStyle w:val="102"/>
          <w:rFonts w:hint="eastAsia" w:ascii="宋体" w:hAnsi="宋体" w:cs="宋体"/>
          <w:color w:val="000000"/>
        </w:rPr>
      </w:pPr>
      <w:r>
        <w:rPr>
          <w:rStyle w:val="102"/>
          <w:rFonts w:hint="eastAsia" w:ascii="宋体" w:hAnsi="宋体" w:cs="宋体"/>
          <w:color w:val="000000"/>
        </w:rPr>
        <w:t>具有履行合同所必需的设备和专业技术能力；</w:t>
      </w:r>
    </w:p>
    <w:p>
      <w:pPr>
        <w:numPr>
          <w:ilvl w:val="0"/>
          <w:numId w:val="22"/>
        </w:numPr>
        <w:spacing w:line="360" w:lineRule="auto"/>
        <w:rPr>
          <w:rStyle w:val="102"/>
          <w:rFonts w:hint="eastAsia" w:ascii="宋体" w:hAnsi="宋体" w:cs="宋体"/>
          <w:color w:val="000000"/>
        </w:rPr>
      </w:pPr>
      <w:r>
        <w:rPr>
          <w:rStyle w:val="102"/>
          <w:rFonts w:hint="eastAsia" w:ascii="宋体" w:hAnsi="宋体" w:cs="宋体"/>
          <w:color w:val="000000"/>
        </w:rPr>
        <w:t>有依法缴纳税收和社会保障资金的良好记录；</w:t>
      </w:r>
    </w:p>
    <w:p>
      <w:pPr>
        <w:numPr>
          <w:ilvl w:val="0"/>
          <w:numId w:val="22"/>
        </w:numPr>
        <w:spacing w:line="360" w:lineRule="auto"/>
        <w:rPr>
          <w:rStyle w:val="102"/>
          <w:rFonts w:hint="eastAsia" w:ascii="宋体" w:hAnsi="宋体" w:cs="宋体"/>
          <w:color w:val="000000"/>
        </w:rPr>
      </w:pPr>
      <w:r>
        <w:rPr>
          <w:rStyle w:val="102"/>
          <w:rFonts w:hint="eastAsia" w:ascii="宋体" w:hAnsi="宋体" w:cs="宋体"/>
          <w:color w:val="000000"/>
        </w:rPr>
        <w:t>参加政府采购活动前三年内，在经营活动中没有重大违法记录；</w:t>
      </w:r>
    </w:p>
    <w:p>
      <w:pPr>
        <w:numPr>
          <w:ilvl w:val="0"/>
          <w:numId w:val="22"/>
        </w:numPr>
        <w:spacing w:line="360" w:lineRule="auto"/>
        <w:rPr>
          <w:rStyle w:val="102"/>
          <w:rFonts w:hint="eastAsia" w:ascii="宋体" w:hAnsi="宋体" w:cs="宋体"/>
          <w:color w:val="000000"/>
        </w:rPr>
      </w:pPr>
      <w:r>
        <w:rPr>
          <w:rStyle w:val="102"/>
          <w:rFonts w:hint="eastAsia" w:ascii="宋体" w:hAnsi="宋体" w:cs="宋体"/>
          <w:color w:val="000000"/>
        </w:rPr>
        <w:t>法律、行政法规规定的其他条件。</w:t>
      </w:r>
    </w:p>
    <w:p>
      <w:pPr>
        <w:spacing w:line="360" w:lineRule="auto"/>
        <w:ind w:firstLine="422" w:firstLineChars="200"/>
        <w:jc w:val="both"/>
        <w:rPr>
          <w:rStyle w:val="102"/>
          <w:rFonts w:hint="eastAsia" w:ascii="宋体" w:hAnsi="宋体" w:cs="宋体"/>
          <w:color w:val="000000"/>
        </w:rPr>
      </w:pPr>
      <w:r>
        <w:rPr>
          <w:rStyle w:val="102"/>
          <w:rFonts w:hint="eastAsia" w:ascii="宋体" w:hAnsi="宋体" w:cs="宋体"/>
          <w:b/>
          <w:bCs/>
          <w:color w:val="000000"/>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102"/>
          <w:rFonts w:hint="eastAsia" w:ascii="宋体" w:hAnsi="宋体" w:cs="宋体"/>
          <w:color w:val="000000"/>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pPr>
        <w:spacing w:line="360" w:lineRule="auto"/>
        <w:ind w:firstLine="420" w:firstLineChars="200"/>
        <w:jc w:val="both"/>
        <w:rPr>
          <w:rStyle w:val="102"/>
          <w:rFonts w:hint="eastAsia" w:ascii="宋体" w:hAnsi="宋体" w:cs="宋体"/>
          <w:color w:val="000000"/>
        </w:rPr>
      </w:pPr>
      <w:r>
        <w:rPr>
          <w:rStyle w:val="102"/>
          <w:rFonts w:hint="eastAsia" w:ascii="宋体" w:hAnsi="宋体" w:cs="宋体"/>
          <w:color w:val="000000"/>
        </w:rPr>
        <w:t>我单位已知晓前述法律规定，对此无任何异议。</w:t>
      </w:r>
    </w:p>
    <w:p>
      <w:pPr>
        <w:ind w:firstLine="420" w:firstLineChars="200"/>
        <w:rPr>
          <w:rStyle w:val="102"/>
          <w:rFonts w:hint="eastAsia" w:ascii="宋体" w:hAnsi="宋体" w:cs="宋体"/>
          <w:color w:val="000000"/>
        </w:rPr>
      </w:pPr>
    </w:p>
    <w:p>
      <w:pPr>
        <w:ind w:firstLine="420" w:firstLineChars="200"/>
        <w:rPr>
          <w:rStyle w:val="102"/>
          <w:rFonts w:hint="eastAsia" w:ascii="宋体" w:hAnsi="宋体" w:cs="宋体"/>
          <w:color w:val="000000"/>
        </w:rPr>
      </w:pPr>
    </w:p>
    <w:p>
      <w:pPr>
        <w:spacing w:line="360" w:lineRule="auto"/>
        <w:ind w:firstLine="4830" w:firstLineChars="2300"/>
        <w:rPr>
          <w:rStyle w:val="102"/>
          <w:rFonts w:hint="eastAsia" w:ascii="宋体" w:hAnsi="宋体" w:cs="宋体"/>
          <w:color w:val="000000"/>
        </w:rPr>
      </w:pPr>
      <w:r>
        <w:rPr>
          <w:rFonts w:hint="eastAsia" w:ascii="宋体" w:hAnsi="宋体" w:cs="宋体"/>
          <w:color w:val="000000"/>
          <w:szCs w:val="22"/>
        </w:rPr>
        <w:t>投标供应商（电子签章）</w:t>
      </w:r>
      <w:r>
        <w:rPr>
          <w:rStyle w:val="102"/>
          <w:rFonts w:hint="eastAsia" w:ascii="宋体" w:hAnsi="宋体" w:cs="宋体"/>
          <w:color w:val="000000"/>
        </w:rPr>
        <w:t>：</w:t>
      </w:r>
    </w:p>
    <w:p>
      <w:pPr>
        <w:spacing w:line="360" w:lineRule="auto"/>
        <w:ind w:firstLine="420"/>
        <w:rPr>
          <w:rStyle w:val="102"/>
          <w:rFonts w:hint="eastAsia" w:ascii="宋体" w:hAnsi="宋体" w:cs="宋体"/>
          <w:color w:val="000000"/>
        </w:rPr>
      </w:pPr>
    </w:p>
    <w:p>
      <w:pPr>
        <w:ind w:firstLine="4830" w:firstLineChars="2300"/>
        <w:rPr>
          <w:rStyle w:val="102"/>
          <w:rFonts w:hint="eastAsia" w:ascii="宋体" w:hAnsi="宋体" w:cs="宋体"/>
          <w:color w:val="000000"/>
        </w:rPr>
      </w:pPr>
      <w:r>
        <w:rPr>
          <w:rStyle w:val="102"/>
          <w:rFonts w:hint="eastAsia" w:ascii="宋体" w:hAnsi="宋体" w:cs="宋体"/>
          <w:color w:val="000000"/>
        </w:rPr>
        <w:t>日  期：</w:t>
      </w:r>
    </w:p>
    <w:p>
      <w:pPr>
        <w:rPr>
          <w:rStyle w:val="102"/>
          <w:rFonts w:hint="eastAsia" w:ascii="宋体" w:hAnsi="宋体" w:cs="宋体"/>
          <w:b/>
          <w:bCs/>
          <w:color w:val="000000"/>
        </w:rPr>
      </w:pPr>
    </w:p>
    <w:p>
      <w:pPr>
        <w:rPr>
          <w:rStyle w:val="102"/>
          <w:rFonts w:hint="eastAsia" w:ascii="宋体" w:hAnsi="宋体" w:cs="宋体"/>
          <w:b/>
          <w:bCs/>
          <w:color w:val="000000"/>
        </w:rPr>
      </w:pPr>
    </w:p>
    <w:p>
      <w:pPr>
        <w:rPr>
          <w:rStyle w:val="102"/>
          <w:rFonts w:hint="eastAsia" w:ascii="宋体" w:hAnsi="宋体" w:cs="宋体"/>
          <w:b/>
          <w:bCs/>
          <w:color w:val="000000"/>
        </w:rPr>
      </w:pPr>
    </w:p>
    <w:p>
      <w:pPr>
        <w:rPr>
          <w:rStyle w:val="102"/>
          <w:rFonts w:hint="eastAsia" w:ascii="宋体" w:hAnsi="宋体" w:cs="宋体"/>
          <w:b/>
          <w:bCs/>
          <w:color w:val="000000"/>
        </w:rPr>
      </w:pPr>
    </w:p>
    <w:p>
      <w:pPr>
        <w:rPr>
          <w:rStyle w:val="102"/>
          <w:rFonts w:hint="eastAsia" w:ascii="宋体" w:hAnsi="宋体" w:cs="宋体"/>
          <w:b/>
          <w:bCs/>
          <w:color w:val="000000"/>
        </w:rPr>
      </w:pPr>
      <w:r>
        <w:rPr>
          <w:rStyle w:val="102"/>
          <w:rFonts w:hint="eastAsia" w:ascii="宋体" w:hAnsi="宋体" w:cs="宋体"/>
          <w:b/>
          <w:bCs/>
          <w:color w:val="000000"/>
        </w:rPr>
        <w:t>注：1、</w:t>
      </w:r>
      <w:r>
        <w:rPr>
          <w:rStyle w:val="102"/>
          <w:rFonts w:hint="eastAsia" w:ascii="宋体" w:hAnsi="宋体" w:cs="宋体"/>
          <w:color w:val="000000"/>
        </w:rPr>
        <w:t>▲</w:t>
      </w:r>
      <w:r>
        <w:rPr>
          <w:rStyle w:val="102"/>
          <w:rFonts w:hint="eastAsia" w:ascii="宋体" w:hAnsi="宋体" w:cs="宋体"/>
          <w:b/>
          <w:bCs/>
          <w:color w:val="000000"/>
        </w:rPr>
        <w:t>本承诺函必须提供。</w:t>
      </w:r>
    </w:p>
    <w:p>
      <w:pPr>
        <w:spacing w:before="312" w:beforeLines="100" w:after="312" w:afterLines="100" w:line="400" w:lineRule="atLeast"/>
        <w:ind w:left="4620" w:leftChars="2200"/>
        <w:rPr>
          <w:rFonts w:hint="eastAsia" w:ascii="宋体" w:hAnsi="宋体" w:cs="宋体"/>
          <w:color w:val="000000"/>
          <w:szCs w:val="21"/>
        </w:rPr>
      </w:pPr>
    </w:p>
    <w:p>
      <w:pPr>
        <w:pStyle w:val="38"/>
        <w:ind w:firstLine="210"/>
        <w:rPr>
          <w:rFonts w:hint="eastAsia" w:ascii="宋体" w:hAnsi="宋体" w:cs="宋体"/>
          <w:color w:val="000000"/>
          <w:szCs w:val="21"/>
        </w:rPr>
      </w:pPr>
    </w:p>
    <w:p>
      <w:pPr>
        <w:pStyle w:val="18"/>
        <w:ind w:left="0" w:leftChars="0"/>
        <w:rPr>
          <w:rFonts w:hint="eastAsia" w:ascii="宋体" w:hAnsi="宋体" w:cs="宋体"/>
          <w:color w:val="000000"/>
        </w:rPr>
      </w:pPr>
    </w:p>
    <w:bookmarkEnd w:id="156"/>
    <w:bookmarkEnd w:id="157"/>
    <w:bookmarkEnd w:id="158"/>
    <w:bookmarkEnd w:id="159"/>
    <w:p>
      <w:pPr>
        <w:spacing w:after="312" w:afterLines="100" w:line="400" w:lineRule="exact"/>
        <w:jc w:val="center"/>
        <w:outlineLvl w:val="1"/>
        <w:rPr>
          <w:rFonts w:hint="eastAsia" w:ascii="宋体" w:hAnsi="宋体" w:cs="宋体"/>
          <w:b/>
          <w:bCs/>
          <w:color w:val="000000"/>
          <w:sz w:val="28"/>
          <w:szCs w:val="36"/>
        </w:rPr>
      </w:pPr>
      <w:bookmarkStart w:id="164" w:name="_Toc7049"/>
      <w:bookmarkStart w:id="165" w:name="_Toc396"/>
      <w:bookmarkStart w:id="166" w:name="_Toc6653"/>
      <w:bookmarkStart w:id="167" w:name="_Toc30075"/>
      <w:r>
        <w:rPr>
          <w:rFonts w:hint="eastAsia" w:ascii="宋体" w:hAnsi="宋体" w:cs="宋体"/>
          <w:b/>
          <w:bCs/>
          <w:color w:val="000000"/>
          <w:sz w:val="28"/>
          <w:szCs w:val="36"/>
        </w:rPr>
        <w:t>附件三-1  法定代表人授权委托书</w:t>
      </w:r>
      <w:bookmarkEnd w:id="164"/>
      <w:bookmarkEnd w:id="165"/>
      <w:bookmarkEnd w:id="166"/>
      <w:bookmarkEnd w:id="167"/>
    </w:p>
    <w:p>
      <w:pPr>
        <w:spacing w:line="360" w:lineRule="auto"/>
        <w:rPr>
          <w:rFonts w:hint="eastAsia" w:ascii="宋体" w:hAnsi="宋体" w:cs="宋体"/>
          <w:color w:val="000000"/>
        </w:rPr>
      </w:pPr>
      <w:r>
        <w:rPr>
          <w:rFonts w:hint="eastAsia" w:ascii="宋体" w:hAnsi="宋体" w:cs="宋体"/>
          <w:b/>
          <w:color w:val="000000"/>
          <w:sz w:val="24"/>
          <w:u w:val="single"/>
        </w:rPr>
        <w:t>瑞安市人民法院</w:t>
      </w:r>
      <w:r>
        <w:rPr>
          <w:rFonts w:hint="eastAsia" w:ascii="宋体" w:hAnsi="宋体" w:cs="宋体"/>
          <w:color w:val="000000"/>
        </w:rPr>
        <w:t>：</w:t>
      </w:r>
    </w:p>
    <w:p>
      <w:pPr>
        <w:snapToGrid w:val="0"/>
        <w:spacing w:before="156" w:beforeLines="50" w:after="50" w:line="360" w:lineRule="auto"/>
        <w:ind w:firstLine="630" w:firstLineChars="300"/>
        <w:rPr>
          <w:rFonts w:hint="eastAsia" w:ascii="宋体" w:hAnsi="宋体" w:cs="宋体"/>
          <w:color w:val="000000"/>
        </w:rPr>
      </w:pPr>
      <w:r>
        <w:rPr>
          <w:rFonts w:hint="eastAsia" w:ascii="宋体" w:hAnsi="宋体" w:cs="宋体"/>
          <w:color w:val="000000"/>
        </w:rPr>
        <w:t>本授权委托书声明：我</w:t>
      </w:r>
      <w:r>
        <w:rPr>
          <w:rFonts w:hint="eastAsia" w:ascii="宋体" w:hAnsi="宋体" w:cs="宋体"/>
          <w:color w:val="000000"/>
          <w:u w:val="single"/>
        </w:rPr>
        <w:t>（法人代表姓名）</w:t>
      </w:r>
      <w:r>
        <w:rPr>
          <w:rFonts w:hint="eastAsia" w:ascii="宋体" w:hAnsi="宋体" w:cs="宋体"/>
          <w:color w:val="000000"/>
        </w:rPr>
        <w:t>系</w:t>
      </w:r>
      <w:r>
        <w:rPr>
          <w:rFonts w:hint="eastAsia" w:ascii="宋体" w:hAnsi="宋体" w:cs="宋体"/>
          <w:color w:val="000000"/>
          <w:u w:val="single"/>
        </w:rPr>
        <w:t xml:space="preserve">（投 标 人 名 称） </w:t>
      </w:r>
      <w:r>
        <w:rPr>
          <w:rFonts w:hint="eastAsia" w:ascii="宋体" w:hAnsi="宋体" w:cs="宋体"/>
          <w:color w:val="000000"/>
        </w:rPr>
        <w:t>的法定代表人，现授权委托本单位正式职工：</w:t>
      </w:r>
      <w:r>
        <w:rPr>
          <w:rFonts w:hint="eastAsia" w:ascii="宋体" w:hAnsi="宋体" w:cs="宋体"/>
          <w:color w:val="000000"/>
          <w:u w:val="single"/>
        </w:rPr>
        <w:t>（授权代表姓名）</w:t>
      </w:r>
      <w:r>
        <w:rPr>
          <w:rFonts w:hint="eastAsia" w:ascii="宋体" w:hAnsi="宋体" w:cs="宋体"/>
          <w:color w:val="000000"/>
        </w:rPr>
        <w:t>为我公司法定代表人授权代表，参加贵处组织的</w:t>
      </w:r>
      <w:r>
        <w:rPr>
          <w:rFonts w:hint="eastAsia" w:ascii="宋体" w:hAnsi="宋体" w:cs="宋体"/>
          <w:color w:val="000000"/>
          <w:u w:val="single"/>
        </w:rPr>
        <w:t>（项目名称）（项目编号）</w:t>
      </w:r>
      <w:r>
        <w:rPr>
          <w:rFonts w:hint="eastAsia" w:ascii="宋体" w:hAnsi="宋体" w:cs="宋体"/>
          <w:color w:val="000000"/>
        </w:rPr>
        <w:t>项目投标，全权处理本次招投标活动中的一切事宜，并代表我方全权办理针对上述项目的投标、开标、评标、签约等具体事务和签署相关文件。</w:t>
      </w:r>
    </w:p>
    <w:p>
      <w:pPr>
        <w:snapToGrid w:val="0"/>
        <w:spacing w:before="156" w:beforeLines="50" w:after="50" w:line="360" w:lineRule="auto"/>
        <w:rPr>
          <w:rFonts w:hint="eastAsia" w:ascii="宋体" w:hAnsi="宋体" w:cs="宋体"/>
          <w:color w:val="000000"/>
        </w:rPr>
      </w:pPr>
      <w:r>
        <w:rPr>
          <w:rFonts w:hint="eastAsia" w:ascii="宋体" w:hAnsi="宋体" w:cs="宋体"/>
          <w:color w:val="000000"/>
        </w:rPr>
        <w:t xml:space="preserve">    我方对被授权人的签名负全部责任。</w:t>
      </w:r>
    </w:p>
    <w:p>
      <w:pPr>
        <w:snapToGrid w:val="0"/>
        <w:spacing w:before="156" w:beforeLines="50" w:after="50" w:line="360" w:lineRule="auto"/>
        <w:ind w:firstLine="480"/>
        <w:rPr>
          <w:rFonts w:hint="eastAsia" w:ascii="宋体" w:hAnsi="宋体" w:cs="宋体"/>
          <w:color w:val="000000"/>
        </w:rPr>
      </w:pPr>
      <w:r>
        <w:rPr>
          <w:rFonts w:hint="eastAsia" w:ascii="宋体" w:hAnsi="宋体" w:cs="宋体"/>
          <w:color w:val="000000"/>
        </w:rPr>
        <w:t>在撤销授权的书面通知以前，本授权书一直有效。被授权人在授权书有效期内签署的所有文件不因授权的撤销而失效。</w:t>
      </w:r>
    </w:p>
    <w:p>
      <w:pPr>
        <w:spacing w:line="360" w:lineRule="auto"/>
        <w:ind w:firstLine="612"/>
        <w:rPr>
          <w:rFonts w:hint="eastAsia" w:ascii="宋体" w:hAnsi="宋体" w:cs="宋体"/>
          <w:color w:val="000000"/>
        </w:rPr>
      </w:pPr>
      <w:r>
        <w:rPr>
          <w:rFonts w:hint="eastAsia" w:ascii="宋体" w:hAnsi="宋体" w:cs="宋体"/>
          <w:color w:val="000000"/>
        </w:rPr>
        <w:t>被授权人无转委托权，特此委托。</w:t>
      </w:r>
    </w:p>
    <w:p>
      <w:pPr>
        <w:spacing w:line="360" w:lineRule="auto"/>
        <w:ind w:firstLine="697"/>
        <w:rPr>
          <w:rFonts w:hint="eastAsia" w:ascii="宋体" w:hAnsi="宋体" w:cs="宋体"/>
          <w:color w:val="000000"/>
        </w:rPr>
      </w:pP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投标供应商（电子签章）：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法定代表人或授权代表（签字或盖章）：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日    期：</w:t>
      </w:r>
    </w:p>
    <w:p>
      <w:pPr>
        <w:pStyle w:val="17"/>
        <w:spacing w:line="480" w:lineRule="auto"/>
        <w:ind w:firstLine="4830" w:firstLineChars="2300"/>
        <w:rPr>
          <w:rFonts w:hint="eastAsia" w:ascii="宋体" w:hAnsi="宋体" w:eastAsia="宋体" w:cs="宋体"/>
          <w:color w:val="000000"/>
          <w:kern w:val="0"/>
          <w:sz w:val="21"/>
        </w:rPr>
      </w:pPr>
    </w:p>
    <w:p>
      <w:pPr>
        <w:spacing w:line="360" w:lineRule="auto"/>
        <w:rPr>
          <w:rFonts w:hint="eastAsia" w:ascii="宋体" w:hAnsi="宋体" w:cs="宋体"/>
          <w:color w:val="000000"/>
        </w:rPr>
      </w:pPr>
      <w:r>
        <w:rPr>
          <w:rFonts w:hint="eastAsia" w:ascii="宋体" w:hAnsi="宋体" w:cs="宋体"/>
          <w:color w:val="000000"/>
        </w:rPr>
        <mc:AlternateContent>
          <mc:Choice Requires="wps">
            <w:drawing>
              <wp:anchor distT="0" distB="0" distL="114300" distR="114300" simplePos="0" relativeHeight="251660288" behindDoc="0" locked="0" layoutInCell="1" allowOverlap="1">
                <wp:simplePos x="0" y="0"/>
                <wp:positionH relativeFrom="column">
                  <wp:posOffset>2533650</wp:posOffset>
                </wp:positionH>
                <wp:positionV relativeFrom="paragraph">
                  <wp:posOffset>1905</wp:posOffset>
                </wp:positionV>
                <wp:extent cx="3529330" cy="2476500"/>
                <wp:effectExtent l="5080" t="4445" r="8890" b="14605"/>
                <wp:wrapNone/>
                <wp:docPr id="2" name="Text Box 3"/>
                <wp:cNvGraphicFramePr/>
                <a:graphic xmlns:a="http://schemas.openxmlformats.org/drawingml/2006/main">
                  <a:graphicData uri="http://schemas.microsoft.com/office/word/2010/wordprocessingShape">
                    <wps:wsp>
                      <wps:cNvSpPr txBox="1"/>
                      <wps:spPr>
                        <a:xfrm>
                          <a:off x="0" y="0"/>
                          <a:ext cx="3529330" cy="2476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r>
                              <w:rPr>
                                <w:rFonts w:hint="eastAsia" w:ascii="新宋体" w:hAnsi="新宋体" w:eastAsia="新宋体"/>
                                <w:sz w:val="22"/>
                                <w:szCs w:val="22"/>
                              </w:rPr>
                              <w:t>授权代表身份证复印件粘贴处：</w:t>
                            </w: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wps:txbx>
                      <wps:bodyPr wrap="square" upright="1"/>
                    </wps:wsp>
                  </a:graphicData>
                </a:graphic>
              </wp:anchor>
            </w:drawing>
          </mc:Choice>
          <mc:Fallback>
            <w:pict>
              <v:shape id="Text Box 3" o:spid="_x0000_s1026" o:spt="202" type="#_x0000_t202" style="position:absolute;left:0pt;margin-left:199.5pt;margin-top:0.15pt;height:195pt;width:277.9pt;z-index:251660288;mso-width-relative:page;mso-height-relative:page;" fillcolor="#FFFFFF" filled="t" stroked="t" coordsize="21600,21600" o:gfxdata="UEsDBAoAAAAAAIdO4kAAAAAAAAAAAAAAAAAEAAAAZHJzL1BLAwQUAAAACACHTuJA4Yu4vtcAAAAI AQAADwAAAGRycy9kb3ducmV2LnhtbE2PQU/DMAyF70j8h8hIXBBLRsdYS9MdkEBwG2Ma16zx2orG KUnWjX+Pd4Kb7ff0/L1yeXK9GDHEzpOG6USBQKq97ajRsPl4vl2AiMmQNb0n1PCDEZbV5UVpCuuP 9I7jOjWCQygWRkOb0lBIGesWnYkTPyCxtvfBmcRraKQN5sjhrpd3Ss2lMx3xh9YM+NRi/bU+OA2L 2ev4Gd+y1bae7/s83TyML99B6+urqXoEkfCU/sxwxmd0qJhp5w9ko+g1ZHnOXRIPIFjO72fcZHe+ qwxkVcr/BapfUEsDBBQAAAAIAIdO4kD+zYvaCAIAAEQEAAAOAAAAZHJzL2Uyb0RvYy54bWytU8tu 2zAQvBfoPxC811LkOm0EywFa170UbYGkH0BTlESAr5K0Jf99h7TjPJqDD9GBWi6Xszuzy+XtpBXZ Cx+kNQ29mpWUCMNtK03f0D/3mw+fKQmRmZYpa0RDDyLQ29X7d8vR1aKyg1Wt8AQgJtSja+gQo6uL IvBBaBZm1gmDw856zSK2vi9az0aga1VUZXldjNa3zlsuQoB3fTykJ0R/CaDtOsnF2vKdFiYeUb1Q LIJSGKQLdJWr7TrB46+uCyIS1VAwjXlFEtjbtBarJat7z9wg+akEdkkJLzhpJg2SnqHWLDKy8/I/ KC25t8F2ccatLo5EsiJgcVW+0OZuYE5kLpA6uLPo4e1g+c/9b09k29CKEsM0Gn4vpki+2InMkzqj CzWC7hzC4gQ3ZubBH+BMpKfO6/QHHYJzaHs4a5vAOJzzRXUzn+OI46z6+Ol6UWb1i8frzof4XVhN ktFQj+ZlTdn+R4goBaEPISlbsEq2G6lU3vh++1V5smdo9CZ/qUpceRamDBkberOoFiiEYXo7TA1M 7aBAMH3O9+xGeApc5u814FTYmoXhWEBGSGGs1jIKn61BsPabaUk8OKhs8LhoKkaLlhIl8BaTlSMj k+qSSLBTBiRTj469SFacthNgkrm17QF9GzHfoPd3xzxy7pyX/QCBcx/zZQxX1ur0ENL0Pt3nFI+P f/UP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eAQAAFtDb250ZW50X1R5cGVzXS54bWxQSwECFAAKAAAAAACHTuJAAAAAAAAAAAAAAAAABgAAAAAA AAAAABAAAABaAwAAX3JlbHMvUEsBAhQAFAAAAAgAh07iQIoUZjzRAAAAlAEAAAsAAAAAAAAAAQAg AAAAfgMAAF9yZWxzLy5yZWxzUEsBAhQACgAAAAAAh07iQAAAAAAAAAAAAAAAAAQAAAAAAAAAAAAQ AAAAAAAAAGRycy9QSwECFAAUAAAACACHTuJA4Yu4vtcAAAAIAQAADwAAAAAAAAABACAAAAAiAAAA ZHJzL2Rvd25yZXYueG1sUEsBAhQAFAAAAAgAh07iQP7Ni9oIAgAARAQAAA4AAAAAAAAAAQAgAAAA JgEAAGRycy9lMm9Eb2MueG1sUEsFBgAAAAAGAAYAWQEAAKAFAAAAAA== ">
                <v:fill on="t" focussize="0,0"/>
                <v:stroke color="#000000" joinstyle="miter"/>
                <v:imagedata o:title=""/>
                <o:lock v:ext="edit" aspectratio="f"/>
                <v:textbox>
                  <w:txbxContent>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r>
                        <w:rPr>
                          <w:rFonts w:hint="eastAsia" w:ascii="新宋体" w:hAnsi="新宋体" w:eastAsia="新宋体"/>
                          <w:sz w:val="22"/>
                          <w:szCs w:val="22"/>
                        </w:rPr>
                        <w:t>授权代表身份证复印件粘贴处：</w:t>
                      </w: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v:textbox>
              </v:shape>
            </w:pict>
          </mc:Fallback>
        </mc:AlternateContent>
      </w:r>
      <w:r>
        <w:rPr>
          <w:rFonts w:hint="eastAsia" w:ascii="宋体" w:hAnsi="宋体" w:cs="宋体"/>
          <w:color w:val="000000"/>
        </w:rPr>
        <w:t>附：</w:t>
      </w:r>
    </w:p>
    <w:p>
      <w:pPr>
        <w:spacing w:line="360" w:lineRule="auto"/>
        <w:rPr>
          <w:rFonts w:hint="eastAsia" w:ascii="宋体" w:hAnsi="宋体" w:cs="宋体"/>
          <w:color w:val="000000"/>
          <w:u w:val="single"/>
        </w:rPr>
      </w:pPr>
      <w:r>
        <w:rPr>
          <w:rFonts w:hint="eastAsia" w:ascii="宋体" w:hAnsi="宋体" w:cs="宋体"/>
          <w:color w:val="000000"/>
        </w:rPr>
        <w:t>授权代表姓名：</w:t>
      </w:r>
      <w:r>
        <w:rPr>
          <w:rFonts w:hint="eastAsia" w:ascii="宋体" w:hAnsi="宋体" w:cs="宋体"/>
          <w:color w:val="000000"/>
          <w:u w:val="single"/>
        </w:rPr>
        <w:t xml:space="preserve">                   </w:t>
      </w:r>
    </w:p>
    <w:p>
      <w:pPr>
        <w:spacing w:line="360" w:lineRule="auto"/>
        <w:rPr>
          <w:rFonts w:hint="eastAsia" w:ascii="宋体" w:hAnsi="宋体" w:cs="宋体"/>
          <w:color w:val="000000"/>
        </w:rPr>
      </w:pPr>
      <w:r>
        <w:rPr>
          <w:rFonts w:hint="eastAsia" w:ascii="宋体" w:hAnsi="宋体" w:cs="宋体"/>
          <w:color w:val="000000"/>
        </w:rPr>
        <w:t>职  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rPr>
          <w:rFonts w:hint="eastAsia"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rPr>
          <w:rFonts w:hint="eastAsia" w:ascii="宋体" w:hAnsi="宋体" w:cs="宋体"/>
          <w:color w:val="000000"/>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rPr>
          <w:rFonts w:hint="eastAsia" w:ascii="宋体" w:hAnsi="宋体" w:cs="宋体"/>
          <w:color w:val="000000"/>
          <w:szCs w:val="21"/>
        </w:rPr>
      </w:pPr>
      <w:r>
        <w:rPr>
          <w:rFonts w:hint="eastAsia" w:ascii="宋体" w:hAnsi="宋体" w:cs="宋体"/>
          <w:color w:val="000000"/>
          <w:szCs w:val="21"/>
        </w:rPr>
        <w:t xml:space="preserve">手机号码： </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360" w:lineRule="auto"/>
        <w:rPr>
          <w:rFonts w:hint="eastAsia" w:ascii="宋体" w:hAnsi="宋体" w:cs="宋体"/>
          <w:color w:val="000000"/>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hint="eastAsia" w:ascii="宋体" w:hAnsi="宋体" w:cs="宋体"/>
          <w:color w:val="000000"/>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3150" w:firstLineChars="1500"/>
        <w:jc w:val="right"/>
        <w:rPr>
          <w:rFonts w:hint="eastAsia" w:ascii="宋体" w:hAnsi="宋体" w:cs="宋体"/>
          <w:color w:val="000000"/>
        </w:rPr>
      </w:pPr>
    </w:p>
    <w:p>
      <w:pPr>
        <w:tabs>
          <w:tab w:val="left" w:pos="4532"/>
        </w:tabs>
        <w:spacing w:line="360" w:lineRule="auto"/>
        <w:ind w:firstLine="420" w:firstLineChars="200"/>
        <w:rPr>
          <w:rFonts w:hint="eastAsia" w:ascii="宋体" w:hAnsi="宋体" w:cs="宋体"/>
          <w:color w:val="000000"/>
        </w:rPr>
      </w:pPr>
    </w:p>
    <w:p>
      <w:pPr>
        <w:pStyle w:val="18"/>
        <w:rPr>
          <w:rFonts w:hint="eastAsia" w:ascii="宋体" w:hAnsi="宋体" w:cs="宋体"/>
          <w:b/>
          <w:color w:val="000000"/>
        </w:rPr>
      </w:pPr>
    </w:p>
    <w:p>
      <w:pPr>
        <w:pStyle w:val="18"/>
        <w:rPr>
          <w:rFonts w:hint="eastAsia" w:ascii="宋体" w:hAnsi="宋体" w:cs="宋体"/>
          <w:b/>
          <w:color w:val="000000"/>
        </w:rPr>
      </w:pPr>
    </w:p>
    <w:p>
      <w:pPr>
        <w:pStyle w:val="18"/>
        <w:rPr>
          <w:rFonts w:hint="eastAsia" w:ascii="宋体" w:hAnsi="宋体" w:cs="宋体"/>
          <w:b/>
          <w:color w:val="000000"/>
        </w:rPr>
      </w:pPr>
    </w:p>
    <w:p>
      <w:pPr>
        <w:pStyle w:val="18"/>
        <w:rPr>
          <w:rFonts w:hint="eastAsia" w:ascii="宋体" w:hAnsi="宋体" w:cs="宋体"/>
          <w:b/>
          <w:color w:val="000000"/>
        </w:rPr>
      </w:pPr>
    </w:p>
    <w:p>
      <w:pPr>
        <w:spacing w:after="312" w:afterLines="100" w:line="400" w:lineRule="exact"/>
        <w:jc w:val="center"/>
        <w:outlineLvl w:val="1"/>
        <w:rPr>
          <w:rFonts w:hint="eastAsia" w:ascii="宋体" w:hAnsi="宋体" w:cs="宋体"/>
          <w:b/>
          <w:bCs/>
          <w:color w:val="000000"/>
          <w:sz w:val="28"/>
          <w:szCs w:val="36"/>
        </w:rPr>
      </w:pPr>
      <w:bookmarkStart w:id="168" w:name="_Toc486931327"/>
      <w:bookmarkStart w:id="169" w:name="_Toc13654"/>
      <w:bookmarkStart w:id="170" w:name="_Toc27598"/>
      <w:bookmarkStart w:id="171" w:name="_Toc24702"/>
      <w:bookmarkStart w:id="172" w:name="_Toc27037135"/>
      <w:bookmarkStart w:id="173" w:name="_Toc27035996"/>
      <w:bookmarkStart w:id="174" w:name="_Toc29170"/>
      <w:bookmarkStart w:id="175" w:name="_Toc24015"/>
      <w:r>
        <w:rPr>
          <w:rFonts w:hint="eastAsia" w:ascii="宋体" w:hAnsi="宋体" w:cs="宋体"/>
          <w:b/>
          <w:bCs/>
          <w:color w:val="000000"/>
          <w:sz w:val="28"/>
          <w:szCs w:val="36"/>
        </w:rPr>
        <w:t>附件三-2  法定代表人身份证明</w:t>
      </w:r>
      <w:bookmarkEnd w:id="168"/>
      <w:bookmarkEnd w:id="169"/>
      <w:bookmarkEnd w:id="170"/>
      <w:bookmarkEnd w:id="171"/>
      <w:bookmarkEnd w:id="172"/>
      <w:bookmarkEnd w:id="173"/>
      <w:bookmarkEnd w:id="174"/>
      <w:bookmarkEnd w:id="175"/>
    </w:p>
    <w:p>
      <w:pPr>
        <w:rPr>
          <w:rFonts w:hint="eastAsia" w:ascii="宋体" w:hAnsi="宋体" w:cs="宋体"/>
          <w:color w:val="000000"/>
        </w:rPr>
      </w:pP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申 请 人：</w:t>
      </w:r>
      <w:r>
        <w:rPr>
          <w:rFonts w:hint="eastAsia" w:ascii="宋体" w:hAnsi="宋体" w:cs="宋体"/>
          <w:color w:val="000000"/>
          <w:szCs w:val="21"/>
          <w:u w:val="single"/>
        </w:rPr>
        <w:t xml:space="preserve">                                                       </w:t>
      </w:r>
    </w:p>
    <w:p>
      <w:pPr>
        <w:spacing w:line="400" w:lineRule="exact"/>
        <w:ind w:firstLine="420" w:firstLineChars="200"/>
        <w:rPr>
          <w:rFonts w:hint="eastAsia" w:ascii="宋体" w:hAnsi="宋体" w:cs="宋体"/>
          <w:color w:val="000000"/>
          <w:szCs w:val="21"/>
          <w:u w:val="single"/>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xml:space="preserve">             </w:t>
      </w:r>
      <w:r>
        <w:rPr>
          <w:rFonts w:hint="eastAsia" w:ascii="宋体" w:hAnsi="宋体" w:cs="宋体"/>
          <w:color w:val="000000"/>
          <w:szCs w:val="21"/>
        </w:rPr>
        <w:t>性    别：</w:t>
      </w:r>
      <w:r>
        <w:rPr>
          <w:rFonts w:hint="eastAsia" w:ascii="宋体" w:hAnsi="宋体" w:cs="宋体"/>
          <w:color w:val="000000"/>
          <w:szCs w:val="21"/>
          <w:u w:val="single"/>
        </w:rPr>
        <w:t xml:space="preserve">               </w:t>
      </w:r>
    </w:p>
    <w:p>
      <w:pPr>
        <w:spacing w:line="400" w:lineRule="exact"/>
        <w:ind w:firstLine="420" w:firstLineChars="200"/>
        <w:rPr>
          <w:rFonts w:hint="eastAsia" w:ascii="宋体" w:hAnsi="宋体" w:cs="宋体"/>
          <w:color w:val="000000"/>
          <w:szCs w:val="21"/>
          <w:u w:val="single"/>
        </w:rPr>
      </w:pPr>
      <w:r>
        <w:rPr>
          <w:rFonts w:hint="eastAsia" w:ascii="宋体" w:hAnsi="宋体" w:cs="宋体"/>
          <w:color w:val="000000"/>
          <w:szCs w:val="21"/>
        </w:rPr>
        <w:t>年    龄：</w:t>
      </w:r>
      <w:r>
        <w:rPr>
          <w:rFonts w:hint="eastAsia" w:ascii="宋体" w:hAnsi="宋体" w:cs="宋体"/>
          <w:color w:val="000000"/>
          <w:szCs w:val="21"/>
          <w:u w:val="single"/>
        </w:rPr>
        <w:t xml:space="preserve">             </w:t>
      </w:r>
      <w:r>
        <w:rPr>
          <w:rFonts w:hint="eastAsia" w:ascii="宋体" w:hAnsi="宋体" w:cs="宋体"/>
          <w:color w:val="000000"/>
          <w:szCs w:val="21"/>
        </w:rPr>
        <w:t>职    务：</w:t>
      </w:r>
      <w:r>
        <w:rPr>
          <w:rFonts w:hint="eastAsia" w:ascii="宋体" w:hAnsi="宋体" w:cs="宋体"/>
          <w:color w:val="000000"/>
          <w:szCs w:val="21"/>
          <w:u w:val="single"/>
        </w:rPr>
        <w:t xml:space="preserve">               </w:t>
      </w:r>
    </w:p>
    <w:p>
      <w:pPr>
        <w:pStyle w:val="18"/>
        <w:spacing w:after="0" w:line="400" w:lineRule="exact"/>
        <w:rPr>
          <w:rFonts w:hint="eastAsia" w:ascii="宋体" w:hAnsi="宋体" w:cs="宋体"/>
          <w:color w:val="000000"/>
        </w:rPr>
      </w:pPr>
      <w:r>
        <w:rPr>
          <w:rFonts w:hint="eastAsia" w:ascii="宋体" w:hAnsi="宋体" w:cs="宋体"/>
          <w:color w:val="000000"/>
          <w:szCs w:val="21"/>
        </w:rPr>
        <w:t>手机号码</w:t>
      </w:r>
      <w:r>
        <w:rPr>
          <w:rFonts w:hint="eastAsia" w:ascii="宋体" w:hAnsi="宋体" w:cs="宋体"/>
          <w:color w:val="000000"/>
          <w:szCs w:val="21"/>
          <w:u w:val="single"/>
        </w:rPr>
        <w:t xml:space="preserve">：             </w:t>
      </w:r>
      <w:r>
        <w:rPr>
          <w:rFonts w:hint="eastAsia" w:ascii="宋体" w:hAnsi="宋体" w:cs="宋体"/>
          <w:color w:val="000000"/>
          <w:szCs w:val="21"/>
        </w:rPr>
        <w:t>电子邮箱：</w:t>
      </w:r>
      <w:r>
        <w:rPr>
          <w:rFonts w:hint="eastAsia" w:ascii="宋体" w:hAnsi="宋体" w:cs="宋体"/>
          <w:color w:val="000000"/>
          <w:szCs w:val="21"/>
          <w:u w:val="single"/>
        </w:rPr>
        <w:t xml:space="preserve">               </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（申请人名称）的法定代表人。</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特此证明。</w:t>
      </w:r>
    </w:p>
    <w:p>
      <w:pPr>
        <w:spacing w:line="360" w:lineRule="exact"/>
        <w:ind w:firstLine="420" w:firstLineChars="200"/>
        <w:rPr>
          <w:rFonts w:hint="eastAsia" w:ascii="宋体" w:hAnsi="宋体" w:cs="宋体"/>
          <w:color w:val="000000"/>
          <w:szCs w:val="21"/>
        </w:rPr>
      </w:pPr>
    </w:p>
    <w:p>
      <w:pPr>
        <w:spacing w:line="360" w:lineRule="auto"/>
        <w:ind w:firstLine="420" w:firstLineChars="200"/>
        <w:rPr>
          <w:rFonts w:hint="eastAsia" w:ascii="宋体" w:hAnsi="宋体" w:cs="宋体"/>
          <w:color w:val="000000"/>
        </w:rPr>
      </w:pPr>
      <w:r>
        <w:rPr>
          <w:rFonts w:hint="eastAsia" w:ascii="宋体" w:hAnsi="宋体" w:cs="宋体"/>
          <w:color w:val="000000"/>
        </w:rPr>
        <mc:AlternateContent>
          <mc:Choice Requires="wps">
            <w:drawing>
              <wp:anchor distT="0" distB="0" distL="114300" distR="114300" simplePos="0" relativeHeight="251659264" behindDoc="0" locked="0" layoutInCell="1" allowOverlap="1">
                <wp:simplePos x="0" y="0"/>
                <wp:positionH relativeFrom="column">
                  <wp:posOffset>2533650</wp:posOffset>
                </wp:positionH>
                <wp:positionV relativeFrom="paragraph">
                  <wp:posOffset>1905</wp:posOffset>
                </wp:positionV>
                <wp:extent cx="3286125" cy="2476500"/>
                <wp:effectExtent l="4445" t="4445" r="5080" b="14605"/>
                <wp:wrapNone/>
                <wp:docPr id="1" name="文本框 63"/>
                <wp:cNvGraphicFramePr/>
                <a:graphic xmlns:a="http://schemas.openxmlformats.org/drawingml/2006/main">
                  <a:graphicData uri="http://schemas.microsoft.com/office/word/2010/wordprocessingShape">
                    <wps:wsp>
                      <wps:cNvSpPr txBox="1"/>
                      <wps:spPr>
                        <a:xfrm>
                          <a:off x="0" y="0"/>
                          <a:ext cx="3286125" cy="2476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r>
                              <w:rPr>
                                <w:rFonts w:hint="eastAsia" w:ascii="新宋体" w:hAnsi="新宋体" w:eastAsia="新宋体"/>
                                <w:sz w:val="22"/>
                              </w:rPr>
                              <w:t>法定代表人身份证复印件粘贴处（正反两面）：</w:t>
                            </w: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pPr>
                          </w:p>
                          <w:p/>
                          <w:p/>
                          <w:p/>
                          <w:p/>
                          <w:p/>
                          <w:p/>
                        </w:txbxContent>
                      </wps:txbx>
                      <wps:bodyPr wrap="square" upright="1"/>
                    </wps:wsp>
                  </a:graphicData>
                </a:graphic>
              </wp:anchor>
            </w:drawing>
          </mc:Choice>
          <mc:Fallback>
            <w:pict>
              <v:shape id="文本框 63" o:spid="_x0000_s1026" o:spt="202" type="#_x0000_t202" style="position:absolute;left:0pt;margin-left:199.5pt;margin-top:0.15pt;height:195pt;width:258.75pt;z-index:251659264;mso-width-relative:page;mso-height-relative:page;" fillcolor="#FFFFFF" filled="t" stroked="t" coordsize="21600,21600" o:gfxdata="UEsDBAoAAAAAAIdO4kAAAAAAAAAAAAAAAAAEAAAAZHJzL1BLAwQUAAAACACHTuJACFT5g9cAAAAI AQAADwAAAGRycy9kb3ducmV2LnhtbE2PQU/DMAyF70j8h8hIXBBLS6GspekOSCC4wUBwzRqvrUic kmTd+Pd4J7jZfk/P32tWB2fFjCGOnhTkiwwEUufNSL2C97eHyyWImDQZbT2hgh+MsGpPTxpdG7+n V5zXqRccQrHWCoaUplrK2A3odFz4CYm1rQ9OJ15DL03Qew53Vl5lWSmdHok/DHrC+wG7r/XOKVhe P82f8bl4+ejKra3Sxe38+B2UOj/LszsQCQ/pzwxHfEaHlpk2fkcmCqugqCrukngAwXKVlzcgNsd7 VoBsG/m/QPsLUEsDBBQAAAAIAIdO4kDqd9gVFwIAAEYEAAAOAAAAZHJzL2Uyb0RvYy54bWytU02u 0zAQ3iNxB8t7mjSPlkfU9ElQygYB0oMDuLaTWPIfHrdJLwA3YMWGPefqORi7pe8HFl2QhTO2x9/M 983M4mY0muxkAOVsQ6eTkhJpuRPKdg39/Gn97JoSiMwKpp2VDd1LoDfLp08Wg69l5XqnhQwEQSzU g29oH6OviwJ4Lw2DifPS4mXrgmERt6ErRGADohtdVGU5LwYXhA+OSwA8XR0v6QkxXALo2lZxuXJ8 a6SNR9QgNYtICXrlgS5ztm0refzQtiAj0Q1FpjGvGATtTVqL5YLVXWC+V/yUArskhUecDFMWg56h Viwysg3qLyijeHDg2jjhzhRHIlkRZDEtH2lz2zMvMxeUGvxZdPh/sPz97mMgSmAnUGKZwYIfvn87 /Ph1+PmVzK+SPoOHGt1uPTrG8ZUbk+/pHPAw0R7bYNIfCRG8R3X3Z3XlGAnHw6vqej6tZpRwvKue v5jPyqx/cffcB4hvpTMkGQ0NWL6sKtu9g4gh0fWPS4oGTiuxVlrnTeg2r3UgO4alXucvZYlPHrhp S4aGvpzlRBj2b4t9gzkZjxqA7XK8By/gPnCZv38Bp8RWDPpjAhkhubHaqChDtnrJxBsrSNx71Nni eNGUjJGCEi1xGpOVPSNT+hJPZKctkkw1OtYiWXHcjAiTzI0Te6zbgB2O9L5sWcCYWx9U16PAuY75 MbZX1uo0Cql/7+9ziLvxX/4GUEsDBAoAAAAAAIdO4kAAAAAAAAAAAAAAAAAGAAAAX3JlbHMvUEsD BBQAAAAIAIdO4kCKFGY80QAAAJQBAAALAAAAX3JlbHMvLnJlbHOlkMFqwzAMhu+DvYPRfXGawxij Ti+j0GvpHsDYimMaW0Yy2fr28w6DZfS2o36h7xP//vCZFrUiS6RsYNf1oDA78jEHA++X49MLKKk2 e7tQRgM3FDiMjw/7My62tiOZYxHVKFkMzLWWV63FzZisdFQwt81EnGxtIwddrLvagHro+2fNvxkw bpjq5A3wyQ+gLrfSzH/YKTomoal2jpKmaYruHlUHtmWO7sg24Ru5RrMcsBrwLBoHalnXfgR9X7/7 p97TRz7jutV+h4zrj1dvuhy/AFBLAwQUAAAACACHTuJAfublIPcAAADhAQAAEwAAAFtDb250ZW50 X1R5cGVzXS54bWyVkUFOwzAQRfdI3MHyFiVOu0AIJemCtEtAqBxgZE8Si2RseUxob4+TthtEkVja M/+/J7vcHMZBTBjYOqrkKi+kQNLOWOoq+b7fZQ9ScAQyMDjCSh6R5aa+vSn3R48sUpq4kn2M/lEp 1j2OwLnzSGnSujBCTMfQKQ/6AzpU66K4V9pRRIpZnDtkXTbYwucQxfaQrk8mAQeW4um0OLMqCd4P VkNMpmoi84OSnQl5Si473FvPd0lDql8J8+Q64Jx7SU8TrEHxCiE+w5g0lAmsjPuigFP+d8lsOXLm 2tZqzJvATYq94XSxutaOa9c4/d/y7ZK6dKvlg+pvUEsBAhQAFAAAAAgAh07iQH7m5SD3AAAA4QEA ABMAAAAAAAAAAQAgAAAAhwQAAFtDb250ZW50X1R5cGVzXS54bWxQSwECFAAKAAAAAACHTuJAAAAA AAAAAAAAAAAABgAAAAAAAAAAABAAAABpAwAAX3JlbHMvUEsBAhQAFAAAAAgAh07iQIoUZjzRAAAA lAEAAAsAAAAAAAAAAQAgAAAAjQMAAF9yZWxzLy5yZWxzUEsBAhQACgAAAAAAh07iQAAAAAAAAAAA AAAAAAQAAAAAAAAAAAAQAAAAAAAAAGRycy9QSwECFAAUAAAACACHTuJACFT5g9cAAAAIAQAADwAA AAAAAAABACAAAAAiAAAAZHJzL2Rvd25yZXYueG1sUEsBAhQAFAAAAAgAh07iQOp32BUXAgAARgQA AA4AAAAAAAAAAQAgAAAAJgEAAGRycy9lMm9Eb2MueG1sUEsFBgAAAAAGAAYAWQEAAK8FAAAAAA== ">
                <v:fill on="t" focussize="0,0"/>
                <v:stroke color="#000000" joinstyle="miter"/>
                <v:imagedata o:title=""/>
                <o:lock v:ext="edit" aspectratio="f"/>
                <v:textbox>
                  <w:txbxContent>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r>
                        <w:rPr>
                          <w:rFonts w:hint="eastAsia" w:ascii="新宋体" w:hAnsi="新宋体" w:eastAsia="新宋体"/>
                          <w:sz w:val="22"/>
                        </w:rPr>
                        <w:t>法定代表人身份证复印件粘贴处（正反两面）：</w:t>
                      </w: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pPr>
                    </w:p>
                    <w:p/>
                    <w:p/>
                    <w:p/>
                    <w:p/>
                    <w:p/>
                    <w:p/>
                  </w:txbxContent>
                </v:textbox>
              </v:shape>
            </w:pict>
          </mc:Fallback>
        </mc:AlternateContent>
      </w:r>
      <w:r>
        <w:rPr>
          <w:rFonts w:hint="eastAsia" w:ascii="宋体" w:hAnsi="宋体" w:cs="宋体"/>
          <w:color w:val="000000"/>
        </w:rPr>
        <w:t>附：</w:t>
      </w:r>
    </w:p>
    <w:p>
      <w:pPr>
        <w:rPr>
          <w:rFonts w:hint="eastAsia" w:ascii="宋体" w:hAnsi="宋体" w:cs="宋体"/>
          <w:color w:val="000000"/>
          <w:szCs w:val="21"/>
        </w:rPr>
      </w:pPr>
    </w:p>
    <w:p>
      <w:pPr>
        <w:rPr>
          <w:rFonts w:hint="eastAsia" w:ascii="宋体" w:hAnsi="宋体" w:cs="宋体"/>
          <w:color w:val="000000"/>
          <w:szCs w:val="21"/>
        </w:rPr>
      </w:pPr>
    </w:p>
    <w:p>
      <w:pPr>
        <w:rPr>
          <w:rFonts w:hint="eastAsia" w:ascii="宋体" w:hAnsi="宋体" w:cs="宋体"/>
          <w:color w:val="000000"/>
          <w:szCs w:val="21"/>
        </w:rPr>
      </w:pPr>
    </w:p>
    <w:p>
      <w:pPr>
        <w:jc w:val="right"/>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jc w:val="right"/>
        <w:rPr>
          <w:rFonts w:hint="eastAsia" w:ascii="宋体" w:hAnsi="宋体" w:cs="宋体"/>
          <w:color w:val="000000"/>
          <w:szCs w:val="21"/>
        </w:rPr>
      </w:pPr>
    </w:p>
    <w:p>
      <w:pPr>
        <w:wordWrap w:val="0"/>
        <w:jc w:val="right"/>
        <w:rPr>
          <w:rFonts w:hint="eastAsia" w:ascii="宋体" w:hAnsi="宋体" w:cs="宋体"/>
          <w:color w:val="000000"/>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 xml:space="preserve">日           </w:t>
      </w:r>
    </w:p>
    <w:p>
      <w:pPr>
        <w:tabs>
          <w:tab w:val="left" w:pos="4532"/>
        </w:tabs>
        <w:spacing w:line="360" w:lineRule="auto"/>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投标供应商（电子签章）：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法定代表人或授权代表（签字或盖章）：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日    期：</w:t>
      </w: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pStyle w:val="38"/>
        <w:ind w:firstLine="210"/>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spacing w:after="312" w:afterLines="100" w:line="400" w:lineRule="exact"/>
        <w:jc w:val="center"/>
        <w:outlineLvl w:val="1"/>
        <w:rPr>
          <w:rFonts w:hint="eastAsia" w:ascii="宋体" w:hAnsi="宋体" w:cs="宋体"/>
          <w:b/>
          <w:bCs/>
          <w:color w:val="000000"/>
          <w:sz w:val="28"/>
          <w:szCs w:val="36"/>
        </w:rPr>
      </w:pPr>
      <w:bookmarkStart w:id="176" w:name="_Toc9354"/>
      <w:bookmarkStart w:id="177" w:name="_Toc22172"/>
      <w:bookmarkStart w:id="178" w:name="_Toc18711"/>
    </w:p>
    <w:p>
      <w:pPr>
        <w:spacing w:after="312" w:afterLines="100" w:line="400" w:lineRule="exact"/>
        <w:jc w:val="center"/>
        <w:outlineLvl w:val="1"/>
        <w:rPr>
          <w:rFonts w:hint="eastAsia" w:ascii="宋体" w:hAnsi="宋体" w:cs="宋体"/>
          <w:b/>
          <w:bCs/>
          <w:color w:val="000000"/>
          <w:sz w:val="28"/>
          <w:szCs w:val="36"/>
        </w:rPr>
      </w:pPr>
      <w:bookmarkStart w:id="179" w:name="_Toc19201"/>
      <w:r>
        <w:rPr>
          <w:rFonts w:hint="eastAsia" w:ascii="宋体" w:hAnsi="宋体" w:cs="宋体"/>
          <w:b/>
          <w:bCs/>
          <w:color w:val="000000"/>
          <w:sz w:val="28"/>
          <w:szCs w:val="36"/>
        </w:rPr>
        <w:t>附件四    中小企业声明函</w:t>
      </w:r>
      <w:bookmarkEnd w:id="176"/>
      <w:bookmarkEnd w:id="177"/>
      <w:bookmarkEnd w:id="179"/>
    </w:p>
    <w:p>
      <w:pPr>
        <w:spacing w:before="100" w:beforeAutospacing="1" w:after="100" w:afterAutospacing="1" w:line="440" w:lineRule="atLeast"/>
        <w:jc w:val="center"/>
        <w:rPr>
          <w:rFonts w:hint="eastAsia" w:ascii="宋体" w:hAnsi="宋体" w:cs="宋体"/>
          <w:color w:val="000000"/>
          <w:szCs w:val="21"/>
        </w:rPr>
      </w:pP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lang w:bidi="ar"/>
        </w:rPr>
        <w:t>本公司（联合体）郑重声明，根据《政府采购促进中小企业发展管理办法》（财库﹝2020﹞46 号）的规定，本公司（联合体）参加</w:t>
      </w:r>
      <w:r>
        <w:rPr>
          <w:rFonts w:hint="eastAsia" w:ascii="宋体" w:hAnsi="宋体" w:cs="宋体"/>
          <w:color w:val="000000"/>
          <w:szCs w:val="21"/>
          <w:u w:val="single"/>
          <w:lang w:bidi="ar"/>
        </w:rPr>
        <w:t>（单位名称）</w:t>
      </w:r>
      <w:r>
        <w:rPr>
          <w:rFonts w:hint="eastAsia" w:ascii="宋体" w:hAnsi="宋体" w:cs="宋体"/>
          <w:color w:val="000000"/>
          <w:szCs w:val="21"/>
          <w:lang w:bidi="ar"/>
        </w:rPr>
        <w:t>的</w:t>
      </w:r>
      <w:r>
        <w:rPr>
          <w:rFonts w:hint="eastAsia" w:ascii="宋体" w:hAnsi="宋体" w:cs="宋体"/>
          <w:color w:val="000000"/>
          <w:szCs w:val="21"/>
          <w:u w:val="single"/>
          <w:lang w:bidi="ar"/>
        </w:rPr>
        <w:t>（项目名称）</w:t>
      </w:r>
      <w:r>
        <w:rPr>
          <w:rFonts w:hint="eastAsia" w:ascii="宋体" w:hAnsi="宋体" w:cs="宋体"/>
          <w:color w:val="000000"/>
          <w:szCs w:val="21"/>
          <w:lang w:bidi="ar"/>
        </w:rPr>
        <w:t xml:space="preserve">采购活动，工程的施工单位全部为符合政策要求的中小企业（或者：服务全部由符合政策要求的中小企业承接）。相关企业（含联合 </w:t>
      </w:r>
    </w:p>
    <w:p>
      <w:pPr>
        <w:spacing w:line="440" w:lineRule="exact"/>
        <w:rPr>
          <w:rFonts w:hint="eastAsia" w:ascii="宋体" w:hAnsi="宋体" w:cs="宋体"/>
          <w:color w:val="000000"/>
          <w:szCs w:val="21"/>
        </w:rPr>
      </w:pPr>
      <w:r>
        <w:rPr>
          <w:rFonts w:hint="eastAsia" w:ascii="宋体" w:hAnsi="宋体" w:cs="宋体"/>
          <w:color w:val="000000"/>
          <w:szCs w:val="21"/>
          <w:lang w:bidi="ar"/>
        </w:rPr>
        <w:t>体中的中小企业、签订分包意向协议的中小企业）的具体情况如下：</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lang w:bidi="ar"/>
        </w:rPr>
        <w:t xml:space="preserve">1. </w:t>
      </w:r>
      <w:r>
        <w:rPr>
          <w:rFonts w:hint="eastAsia" w:ascii="宋体" w:hAnsi="宋体" w:cs="宋体"/>
          <w:color w:val="000000"/>
          <w:szCs w:val="21"/>
          <w:u w:val="single"/>
          <w:lang w:bidi="ar"/>
        </w:rPr>
        <w:t>（标的名称）</w:t>
      </w:r>
      <w:r>
        <w:rPr>
          <w:rFonts w:hint="eastAsia" w:ascii="宋体" w:hAnsi="宋体" w:cs="宋体"/>
          <w:color w:val="000000"/>
          <w:szCs w:val="21"/>
          <w:lang w:bidi="ar"/>
        </w:rPr>
        <w:t xml:space="preserve"> ，属于</w:t>
      </w:r>
      <w:r>
        <w:rPr>
          <w:rFonts w:hint="eastAsia" w:ascii="宋体" w:hAnsi="宋体" w:cs="宋体"/>
          <w:color w:val="000000"/>
          <w:szCs w:val="21"/>
          <w:u w:val="single"/>
          <w:lang w:bidi="ar"/>
        </w:rPr>
        <w:t>（采购文件中明确的所属行业）</w:t>
      </w:r>
      <w:r>
        <w:rPr>
          <w:rFonts w:hint="eastAsia" w:ascii="宋体" w:hAnsi="宋体" w:cs="宋体"/>
          <w:color w:val="000000"/>
          <w:szCs w:val="21"/>
          <w:lang w:bidi="ar"/>
        </w:rPr>
        <w:t>；承建（承接）企业为</w:t>
      </w:r>
      <w:r>
        <w:rPr>
          <w:rFonts w:hint="eastAsia" w:ascii="宋体" w:hAnsi="宋体" w:cs="宋体"/>
          <w:color w:val="000000"/>
          <w:szCs w:val="21"/>
          <w:u w:val="single"/>
          <w:lang w:bidi="ar"/>
        </w:rPr>
        <w:t>（企业名称）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w:t>
      </w:r>
      <w:r>
        <w:rPr>
          <w:rFonts w:hint="eastAsia" w:ascii="宋体" w:hAnsi="宋体" w:cs="宋体"/>
          <w:color w:val="000000"/>
          <w:szCs w:val="21"/>
          <w:vertAlign w:val="superscript"/>
          <w:lang w:bidi="ar"/>
        </w:rPr>
        <w:t>1</w:t>
      </w:r>
      <w:r>
        <w:rPr>
          <w:rFonts w:hint="eastAsia" w:ascii="宋体" w:hAnsi="宋体" w:cs="宋体"/>
          <w:color w:val="000000"/>
          <w:szCs w:val="21"/>
          <w:lang w:bidi="ar"/>
        </w:rPr>
        <w:t>，属于</w:t>
      </w:r>
      <w:r>
        <w:rPr>
          <w:rFonts w:hint="eastAsia" w:ascii="宋体" w:hAnsi="宋体" w:cs="宋体"/>
          <w:color w:val="000000"/>
          <w:szCs w:val="21"/>
          <w:u w:val="single"/>
          <w:lang w:bidi="ar"/>
        </w:rPr>
        <w:t>（中型企业、小型企业、微型企业）</w:t>
      </w:r>
      <w:r>
        <w:rPr>
          <w:rFonts w:hint="eastAsia" w:ascii="宋体" w:hAnsi="宋体" w:cs="宋体"/>
          <w:color w:val="000000"/>
          <w:szCs w:val="21"/>
          <w:lang w:bidi="ar"/>
        </w:rPr>
        <w:t xml:space="preserve">； </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lang w:bidi="ar"/>
        </w:rPr>
        <w:t xml:space="preserve">2. </w:t>
      </w:r>
      <w:r>
        <w:rPr>
          <w:rFonts w:hint="eastAsia" w:ascii="宋体" w:hAnsi="宋体" w:cs="宋体"/>
          <w:color w:val="000000"/>
          <w:szCs w:val="21"/>
          <w:u w:val="single"/>
          <w:lang w:bidi="ar"/>
        </w:rPr>
        <w:t>（标的名称）</w:t>
      </w:r>
      <w:r>
        <w:rPr>
          <w:rFonts w:hint="eastAsia" w:ascii="宋体" w:hAnsi="宋体" w:cs="宋体"/>
          <w:color w:val="000000"/>
          <w:szCs w:val="21"/>
          <w:lang w:bidi="ar"/>
        </w:rPr>
        <w:t xml:space="preserve"> ，属于</w:t>
      </w:r>
      <w:r>
        <w:rPr>
          <w:rFonts w:hint="eastAsia" w:ascii="宋体" w:hAnsi="宋体" w:cs="宋体"/>
          <w:color w:val="000000"/>
          <w:szCs w:val="21"/>
          <w:u w:val="single"/>
          <w:lang w:bidi="ar"/>
        </w:rPr>
        <w:t>（采购文件中明确的所属行业）</w:t>
      </w:r>
      <w:r>
        <w:rPr>
          <w:rFonts w:hint="eastAsia" w:ascii="宋体" w:hAnsi="宋体" w:cs="宋体"/>
          <w:color w:val="000000"/>
          <w:szCs w:val="21"/>
          <w:lang w:bidi="ar"/>
        </w:rPr>
        <w:t>；承建（承接）企业为</w:t>
      </w:r>
      <w:r>
        <w:rPr>
          <w:rFonts w:hint="eastAsia" w:ascii="宋体" w:hAnsi="宋体" w:cs="宋体"/>
          <w:color w:val="000000"/>
          <w:szCs w:val="21"/>
          <w:u w:val="single"/>
          <w:lang w:bidi="ar"/>
        </w:rPr>
        <w:t>（企业名称）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w:t>
      </w:r>
      <w:r>
        <w:rPr>
          <w:rFonts w:hint="eastAsia" w:ascii="宋体" w:hAnsi="宋体" w:cs="宋体"/>
          <w:color w:val="000000"/>
          <w:szCs w:val="21"/>
          <w:u w:val="single"/>
          <w:lang w:bidi="ar"/>
        </w:rPr>
        <w:t>（中型企业、小型企业、微型企业）</w:t>
      </w:r>
      <w:r>
        <w:rPr>
          <w:rFonts w:hint="eastAsia" w:ascii="宋体" w:hAnsi="宋体" w:cs="宋体"/>
          <w:color w:val="000000"/>
          <w:szCs w:val="21"/>
          <w:lang w:bidi="ar"/>
        </w:rPr>
        <w:t xml:space="preserve">； </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lang w:bidi="ar"/>
        </w:rPr>
        <w:t>……</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lang w:bidi="ar"/>
        </w:rPr>
        <w:t>以上企业，不属于大企业的分支机构，不存在控股股东为大企业的情形，也不存在与大企业的负责人为同一人的情形。</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lang w:bidi="ar"/>
        </w:rPr>
        <w:t xml:space="preserve">本企业对上述声明内容的真实性负责。如有虚假，将依法承担相应责任。 </w:t>
      </w:r>
    </w:p>
    <w:p>
      <w:pPr>
        <w:spacing w:line="360" w:lineRule="auto"/>
        <w:ind w:firstLine="4620" w:firstLineChars="2200"/>
        <w:rPr>
          <w:rFonts w:hint="eastAsia" w:ascii="宋体" w:hAnsi="宋体" w:cs="宋体"/>
          <w:color w:val="000000"/>
          <w:szCs w:val="21"/>
          <w:lang w:bidi="ar"/>
        </w:rPr>
      </w:pPr>
    </w:p>
    <w:p>
      <w:pPr>
        <w:spacing w:line="600" w:lineRule="exact"/>
        <w:ind w:firstLine="4620" w:firstLineChars="2200"/>
        <w:rPr>
          <w:rFonts w:hint="eastAsia" w:ascii="宋体" w:hAnsi="宋体" w:cs="宋体"/>
          <w:color w:val="000000"/>
          <w:szCs w:val="21"/>
        </w:rPr>
      </w:pPr>
      <w:r>
        <w:rPr>
          <w:rFonts w:hint="eastAsia" w:ascii="宋体" w:hAnsi="宋体" w:cs="宋体"/>
          <w:color w:val="000000"/>
          <w:szCs w:val="21"/>
          <w:lang w:bidi="ar"/>
        </w:rPr>
        <w:t xml:space="preserve">企业名称（盖章）： </w:t>
      </w:r>
    </w:p>
    <w:p>
      <w:pPr>
        <w:spacing w:line="600" w:lineRule="exact"/>
        <w:ind w:firstLine="4620" w:firstLineChars="2200"/>
        <w:rPr>
          <w:rFonts w:hint="eastAsia" w:ascii="宋体" w:hAnsi="宋体" w:cs="宋体"/>
          <w:color w:val="000000"/>
          <w:szCs w:val="21"/>
          <w:lang w:bidi="ar"/>
        </w:rPr>
      </w:pPr>
      <w:r>
        <w:rPr>
          <w:rFonts w:hint="eastAsia" w:ascii="宋体" w:hAnsi="宋体" w:cs="宋体"/>
          <w:color w:val="000000"/>
          <w:szCs w:val="21"/>
          <w:lang w:bidi="ar"/>
        </w:rPr>
        <w:t xml:space="preserve">日 期： </w:t>
      </w:r>
    </w:p>
    <w:p>
      <w:pPr>
        <w:pStyle w:val="2"/>
        <w:numPr>
          <w:ilvl w:val="0"/>
          <w:numId w:val="0"/>
        </w:numPr>
        <w:rPr>
          <w:rFonts w:hint="eastAsia"/>
          <w:color w:val="000000"/>
        </w:rPr>
      </w:pPr>
    </w:p>
    <w:p>
      <w:pPr>
        <w:numPr>
          <w:ilvl w:val="1"/>
          <w:numId w:val="23"/>
        </w:numPr>
        <w:tabs>
          <w:tab w:val="left" w:pos="420"/>
          <w:tab w:val="clear" w:pos="1244"/>
        </w:tabs>
        <w:spacing w:before="100" w:beforeAutospacing="1" w:after="100" w:afterAutospacing="1" w:line="432" w:lineRule="auto"/>
        <w:ind w:left="420"/>
        <w:rPr>
          <w:rFonts w:hint="eastAsia" w:ascii="宋体" w:hAnsi="宋体" w:cs="宋体"/>
          <w:b/>
          <w:bCs/>
          <w:color w:val="000000"/>
          <w:szCs w:val="21"/>
        </w:rPr>
      </w:pPr>
      <w:r>
        <w:rPr>
          <w:rFonts w:hint="eastAsia" w:ascii="宋体" w:hAnsi="宋体" w:cs="宋体"/>
          <w:b/>
          <w:bCs/>
          <w:color w:val="000000"/>
          <w:vertAlign w:val="superscript"/>
        </w:rPr>
        <w:t>1</w:t>
      </w:r>
      <w:r>
        <w:rPr>
          <w:rFonts w:hint="eastAsia" w:ascii="宋体" w:hAnsi="宋体" w:cs="宋体"/>
          <w:b/>
          <w:bCs/>
          <w:color w:val="000000"/>
        </w:rPr>
        <w:t>从业人员</w:t>
      </w:r>
      <w:r>
        <w:rPr>
          <w:rFonts w:hint="eastAsia" w:ascii="宋体" w:hAnsi="宋体" w:cs="宋体"/>
          <w:b/>
          <w:bCs/>
          <w:color w:val="000000"/>
          <w:szCs w:val="21"/>
        </w:rPr>
        <w:t>、营业收入、资产总额填报上一年度数据，无上一年度数据的新成立企业可不填报。</w:t>
      </w:r>
    </w:p>
    <w:p>
      <w:pPr>
        <w:numPr>
          <w:ilvl w:val="1"/>
          <w:numId w:val="23"/>
        </w:numPr>
        <w:tabs>
          <w:tab w:val="left" w:pos="420"/>
          <w:tab w:val="clear" w:pos="1244"/>
        </w:tabs>
        <w:spacing w:before="100" w:beforeAutospacing="1" w:after="100" w:afterAutospacing="1" w:line="432" w:lineRule="auto"/>
        <w:ind w:left="420"/>
        <w:rPr>
          <w:rFonts w:hint="eastAsia" w:ascii="宋体" w:hAnsi="宋体" w:cs="宋体"/>
          <w:b/>
          <w:color w:val="000000"/>
          <w:szCs w:val="21"/>
        </w:rPr>
      </w:pPr>
      <w:r>
        <w:rPr>
          <w:rFonts w:hint="eastAsia" w:ascii="宋体" w:hAnsi="宋体" w:cs="宋体"/>
          <w:b/>
          <w:color w:val="000000"/>
          <w:szCs w:val="21"/>
        </w:rPr>
        <w:t>中小微型企业划分标准参照国家统计局印发的《统计上大中小微型企业划分办法（2017）》。</w:t>
      </w:r>
    </w:p>
    <w:p>
      <w:pPr>
        <w:spacing w:before="312" w:beforeLines="100" w:after="156" w:afterLines="50"/>
        <w:jc w:val="center"/>
        <w:outlineLvl w:val="1"/>
        <w:rPr>
          <w:rFonts w:hint="eastAsia" w:ascii="宋体" w:hAnsi="宋体" w:cs="宋体"/>
          <w:color w:val="000000"/>
        </w:rPr>
      </w:pPr>
    </w:p>
    <w:p>
      <w:pPr>
        <w:spacing w:before="312" w:beforeLines="100" w:after="312" w:afterLines="100"/>
        <w:jc w:val="center"/>
        <w:outlineLvl w:val="1"/>
        <w:rPr>
          <w:rFonts w:hint="eastAsia" w:ascii="宋体" w:hAnsi="宋体" w:cs="宋体"/>
          <w:color w:val="000000"/>
        </w:rPr>
      </w:pPr>
      <w:r>
        <w:rPr>
          <w:rFonts w:hint="eastAsia" w:ascii="宋体" w:hAnsi="宋体" w:cs="宋体"/>
          <w:color w:val="000000"/>
        </w:rPr>
        <w:br w:type="page"/>
      </w:r>
      <w:bookmarkStart w:id="180" w:name="_Toc5304"/>
      <w:bookmarkStart w:id="181" w:name="_Toc817"/>
      <w:bookmarkStart w:id="182" w:name="_Toc26339"/>
      <w:r>
        <w:rPr>
          <w:rFonts w:hint="eastAsia" w:ascii="宋体" w:hAnsi="宋体" w:cs="宋体"/>
          <w:b/>
          <w:bCs/>
          <w:color w:val="000000"/>
          <w:sz w:val="28"/>
          <w:szCs w:val="36"/>
        </w:rPr>
        <w:t>附件五   残疾人福利性单位声明函</w:t>
      </w:r>
      <w:bookmarkEnd w:id="180"/>
      <w:bookmarkEnd w:id="181"/>
      <w:bookmarkEnd w:id="182"/>
    </w:p>
    <w:p>
      <w:pPr>
        <w:spacing w:line="588" w:lineRule="exact"/>
        <w:rPr>
          <w:rFonts w:hint="eastAsia" w:ascii="宋体" w:hAnsi="宋体" w:cs="宋体"/>
          <w:b/>
          <w:color w:val="000000"/>
          <w:spacing w:val="6"/>
          <w:sz w:val="30"/>
          <w:szCs w:val="30"/>
        </w:rPr>
      </w:pPr>
    </w:p>
    <w:p>
      <w:pPr>
        <w:spacing w:line="588" w:lineRule="exact"/>
        <w:ind w:firstLine="420" w:firstLineChars="200"/>
        <w:rPr>
          <w:rFonts w:hint="eastAsia" w:ascii="宋体" w:hAnsi="宋体" w:cs="宋体"/>
          <w:color w:val="000000"/>
        </w:rPr>
      </w:pPr>
      <w:r>
        <w:rPr>
          <w:rFonts w:hint="eastAsia" w:ascii="宋体" w:hAnsi="宋体" w:cs="宋体"/>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hint="eastAsia" w:ascii="宋体" w:hAnsi="宋体" w:cs="宋体"/>
          <w:color w:val="000000"/>
        </w:rPr>
      </w:pPr>
      <w:r>
        <w:rPr>
          <w:rFonts w:hint="eastAsia" w:ascii="宋体" w:hAnsi="宋体" w:cs="宋体"/>
          <w:color w:val="000000"/>
        </w:rPr>
        <w:t>本单位对上述声明的真实性负责。如有虚假，将依法承担相应责任。</w:t>
      </w:r>
    </w:p>
    <w:p>
      <w:pPr>
        <w:spacing w:line="588" w:lineRule="exact"/>
        <w:ind w:firstLine="624" w:firstLineChars="200"/>
        <w:rPr>
          <w:rFonts w:hint="eastAsia" w:ascii="宋体" w:hAnsi="宋体" w:cs="宋体"/>
          <w:color w:val="000000"/>
          <w:spacing w:val="6"/>
          <w:sz w:val="30"/>
          <w:szCs w:val="30"/>
        </w:rPr>
      </w:pPr>
    </w:p>
    <w:p>
      <w:pPr>
        <w:spacing w:line="588" w:lineRule="exact"/>
        <w:ind w:firstLine="624" w:firstLineChars="200"/>
        <w:rPr>
          <w:rFonts w:hint="eastAsia" w:ascii="宋体" w:hAnsi="宋体" w:cs="宋体"/>
          <w:color w:val="000000"/>
          <w:spacing w:val="6"/>
          <w:sz w:val="30"/>
          <w:szCs w:val="30"/>
        </w:rPr>
      </w:pPr>
    </w:p>
    <w:p>
      <w:pPr>
        <w:rPr>
          <w:rFonts w:hint="eastAsia" w:ascii="宋体" w:hAnsi="宋体" w:cs="宋体"/>
          <w:color w:val="000000"/>
        </w:rPr>
      </w:pPr>
      <w:r>
        <w:rPr>
          <w:rFonts w:hint="eastAsia" w:ascii="宋体" w:hAnsi="宋体" w:cs="宋体"/>
          <w:color w:val="000000"/>
          <w:spacing w:val="6"/>
          <w:sz w:val="30"/>
          <w:szCs w:val="30"/>
        </w:rPr>
        <w:t xml:space="preserve">                        </w:t>
      </w:r>
    </w:p>
    <w:p>
      <w:pPr>
        <w:spacing w:line="480" w:lineRule="auto"/>
        <w:ind w:firstLine="4830" w:firstLineChars="2300"/>
        <w:rPr>
          <w:rFonts w:hint="eastAsia" w:ascii="宋体" w:hAnsi="宋体" w:cs="宋体"/>
          <w:color w:val="000000"/>
        </w:rPr>
      </w:pPr>
      <w:r>
        <w:rPr>
          <w:rFonts w:hint="eastAsia" w:ascii="宋体" w:hAnsi="宋体" w:cs="宋体"/>
          <w:color w:val="000000"/>
        </w:rPr>
        <w:t>投标供应商（电子签章）：</w:t>
      </w:r>
    </w:p>
    <w:p>
      <w:pPr>
        <w:spacing w:before="312" w:beforeLines="100" w:after="312" w:afterLines="100" w:line="400" w:lineRule="atLeast"/>
        <w:ind w:left="4620" w:leftChars="2200" w:firstLine="210" w:firstLineChars="100"/>
        <w:rPr>
          <w:rFonts w:hint="eastAsia" w:ascii="宋体" w:hAnsi="宋体" w:cs="宋体"/>
          <w:color w:val="000000"/>
          <w:szCs w:val="21"/>
        </w:rPr>
      </w:pPr>
      <w:r>
        <w:rPr>
          <w:rFonts w:hint="eastAsia" w:ascii="宋体" w:hAnsi="宋体" w:cs="宋体"/>
          <w:color w:val="000000"/>
          <w:szCs w:val="21"/>
        </w:rPr>
        <w:t>日期：    年   月    日</w:t>
      </w: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numPr>
          <w:ilvl w:val="0"/>
          <w:numId w:val="24"/>
        </w:numPr>
        <w:tabs>
          <w:tab w:val="left" w:pos="420"/>
          <w:tab w:val="clear" w:pos="1244"/>
        </w:tabs>
        <w:spacing w:before="100" w:beforeAutospacing="1" w:after="100" w:afterAutospacing="1" w:line="432" w:lineRule="auto"/>
        <w:ind w:hanging="1244"/>
        <w:rPr>
          <w:rFonts w:hint="eastAsia" w:ascii="宋体" w:hAnsi="宋体" w:cs="宋体"/>
          <w:b/>
          <w:color w:val="000000"/>
          <w:szCs w:val="21"/>
        </w:rPr>
      </w:pPr>
      <w:r>
        <w:rPr>
          <w:rFonts w:hint="eastAsia" w:ascii="宋体" w:hAnsi="宋体" w:cs="宋体"/>
          <w:b/>
          <w:color w:val="000000"/>
          <w:szCs w:val="21"/>
        </w:rPr>
        <w:t>残疾人福利性单位视同小型、微型企业，不享受价格扣除。</w:t>
      </w:r>
    </w:p>
    <w:p>
      <w:pPr>
        <w:numPr>
          <w:ilvl w:val="0"/>
          <w:numId w:val="24"/>
        </w:numPr>
        <w:tabs>
          <w:tab w:val="left" w:pos="420"/>
          <w:tab w:val="clear" w:pos="1244"/>
        </w:tabs>
        <w:spacing w:before="100" w:beforeAutospacing="1" w:after="100" w:afterAutospacing="1" w:line="432" w:lineRule="auto"/>
        <w:ind w:hanging="1244"/>
        <w:rPr>
          <w:rFonts w:hint="eastAsia" w:ascii="宋体" w:hAnsi="宋体" w:cs="宋体"/>
          <w:b/>
          <w:color w:val="000000"/>
          <w:szCs w:val="21"/>
        </w:rPr>
      </w:pPr>
      <w:r>
        <w:rPr>
          <w:rFonts w:hint="eastAsia" w:ascii="宋体" w:hAnsi="宋体" w:cs="宋体"/>
          <w:b/>
          <w:color w:val="000000"/>
          <w:szCs w:val="21"/>
        </w:rPr>
        <w:t>残疾人福利性单位属于小型、微型企业的，不重复享受政策。</w:t>
      </w:r>
    </w:p>
    <w:p>
      <w:pPr>
        <w:spacing w:after="312" w:afterLines="100" w:line="400" w:lineRule="exact"/>
        <w:jc w:val="center"/>
        <w:outlineLvl w:val="1"/>
        <w:rPr>
          <w:rFonts w:hint="eastAsia" w:ascii="宋体" w:hAnsi="宋体" w:cs="宋体"/>
          <w:b/>
          <w:bCs/>
          <w:color w:val="000000"/>
          <w:sz w:val="28"/>
          <w:szCs w:val="36"/>
        </w:rPr>
      </w:pPr>
      <w:bookmarkStart w:id="183" w:name="_Toc18737"/>
      <w:bookmarkStart w:id="184" w:name="_Toc125"/>
      <w:r>
        <w:rPr>
          <w:rFonts w:hint="eastAsia" w:ascii="宋体" w:hAnsi="宋体" w:cs="宋体"/>
          <w:b/>
          <w:color w:val="000000"/>
          <w:szCs w:val="21"/>
        </w:rPr>
        <w:t>如中标供应商声明为残疾人福利性单位，本声明函将随中标结果同时公告，接受社会监督。</w:t>
      </w:r>
      <w:bookmarkEnd w:id="183"/>
      <w:bookmarkEnd w:id="184"/>
    </w:p>
    <w:p>
      <w:pPr>
        <w:spacing w:after="312" w:afterLines="100" w:line="400" w:lineRule="exact"/>
        <w:jc w:val="center"/>
        <w:outlineLvl w:val="1"/>
        <w:rPr>
          <w:rFonts w:hint="eastAsia" w:ascii="宋体" w:hAnsi="宋体" w:cs="宋体"/>
          <w:b/>
          <w:bCs/>
          <w:color w:val="000000"/>
          <w:sz w:val="28"/>
          <w:szCs w:val="36"/>
        </w:rPr>
      </w:pPr>
      <w:bookmarkStart w:id="185" w:name="_Toc13057"/>
      <w:bookmarkStart w:id="186" w:name="_Toc9167"/>
    </w:p>
    <w:p>
      <w:pPr>
        <w:spacing w:after="312" w:afterLines="100" w:line="400" w:lineRule="exact"/>
        <w:jc w:val="center"/>
        <w:outlineLvl w:val="1"/>
        <w:rPr>
          <w:rFonts w:hint="eastAsia" w:ascii="宋体" w:hAnsi="宋体" w:cs="宋体"/>
          <w:b/>
          <w:bCs/>
          <w:color w:val="000000"/>
          <w:sz w:val="28"/>
          <w:szCs w:val="36"/>
        </w:rPr>
      </w:pPr>
    </w:p>
    <w:p>
      <w:pPr>
        <w:spacing w:after="312" w:afterLines="100" w:line="400" w:lineRule="exact"/>
        <w:jc w:val="center"/>
        <w:outlineLvl w:val="1"/>
        <w:rPr>
          <w:rFonts w:hint="eastAsia" w:ascii="宋体" w:hAnsi="宋体" w:cs="宋体"/>
          <w:b/>
          <w:bCs/>
          <w:color w:val="000000"/>
          <w:sz w:val="28"/>
          <w:szCs w:val="36"/>
        </w:rPr>
      </w:pPr>
    </w:p>
    <w:p>
      <w:pPr>
        <w:spacing w:after="312" w:afterLines="100" w:line="400" w:lineRule="exact"/>
        <w:jc w:val="center"/>
        <w:outlineLvl w:val="1"/>
        <w:rPr>
          <w:rFonts w:hint="eastAsia" w:ascii="宋体" w:hAnsi="宋体" w:cs="宋体"/>
          <w:b/>
          <w:bCs/>
          <w:color w:val="000000"/>
          <w:sz w:val="28"/>
          <w:szCs w:val="36"/>
        </w:rPr>
      </w:pPr>
    </w:p>
    <w:p>
      <w:pPr>
        <w:spacing w:after="312" w:afterLines="100" w:line="400" w:lineRule="exact"/>
        <w:jc w:val="center"/>
        <w:outlineLvl w:val="1"/>
        <w:rPr>
          <w:rFonts w:hint="eastAsia" w:ascii="宋体" w:hAnsi="宋体" w:cs="宋体"/>
          <w:b/>
          <w:bCs/>
          <w:color w:val="000000"/>
          <w:sz w:val="28"/>
          <w:szCs w:val="36"/>
        </w:rPr>
      </w:pPr>
      <w:bookmarkStart w:id="187" w:name="_Toc24287"/>
      <w:r>
        <w:rPr>
          <w:rFonts w:hint="eastAsia" w:ascii="宋体" w:hAnsi="宋体" w:cs="宋体"/>
          <w:b/>
          <w:bCs/>
          <w:color w:val="000000"/>
          <w:sz w:val="28"/>
          <w:szCs w:val="36"/>
        </w:rPr>
        <w:t>附件六   投标函</w:t>
      </w:r>
      <w:bookmarkEnd w:id="178"/>
      <w:bookmarkEnd w:id="185"/>
      <w:bookmarkEnd w:id="186"/>
      <w:bookmarkEnd w:id="187"/>
    </w:p>
    <w:p>
      <w:pPr>
        <w:spacing w:before="120" w:line="340" w:lineRule="exact"/>
        <w:rPr>
          <w:rFonts w:hint="eastAsia" w:ascii="宋体" w:hAnsi="宋体" w:cs="宋体"/>
          <w:b/>
          <w:color w:val="000000"/>
          <w:sz w:val="24"/>
          <w:u w:val="single"/>
        </w:rPr>
      </w:pPr>
      <w:r>
        <w:rPr>
          <w:rFonts w:hint="eastAsia" w:ascii="宋体" w:hAnsi="宋体" w:cs="宋体"/>
          <w:color w:val="000000"/>
        </w:rPr>
        <w:t>致：</w:t>
      </w:r>
      <w:r>
        <w:rPr>
          <w:rFonts w:hint="eastAsia" w:ascii="宋体" w:hAnsi="宋体" w:cs="宋体"/>
          <w:b/>
          <w:color w:val="000000"/>
          <w:sz w:val="24"/>
          <w:u w:val="single"/>
        </w:rPr>
        <w:t>瑞安市人民法院</w:t>
      </w:r>
    </w:p>
    <w:p>
      <w:pPr>
        <w:spacing w:line="340" w:lineRule="exact"/>
        <w:ind w:right="6" w:firstLine="420" w:firstLineChars="200"/>
        <w:jc w:val="both"/>
        <w:rPr>
          <w:rFonts w:hint="eastAsia" w:ascii="宋体" w:hAnsi="宋体" w:cs="宋体"/>
          <w:color w:val="000000"/>
        </w:rPr>
      </w:pPr>
      <w:r>
        <w:rPr>
          <w:rFonts w:hint="eastAsia" w:ascii="宋体" w:hAnsi="宋体" w:cs="宋体"/>
          <w:color w:val="000000"/>
        </w:rPr>
        <w:t>我方确认收到贵方提供的</w:t>
      </w:r>
      <w:r>
        <w:rPr>
          <w:rFonts w:hint="eastAsia" w:ascii="宋体" w:hAnsi="宋体" w:cs="宋体"/>
          <w:color w:val="000000"/>
          <w:szCs w:val="21"/>
          <w:u w:val="single"/>
          <w:lang w:eastAsia="zh-CN"/>
        </w:rPr>
        <w:t>2023年—2026年瑞安市人民法院安保服务（重）</w:t>
      </w:r>
      <w:r>
        <w:rPr>
          <w:rFonts w:hint="eastAsia" w:ascii="宋体" w:hAnsi="宋体" w:cs="宋体"/>
          <w:color w:val="000000"/>
          <w:szCs w:val="21"/>
          <w:u w:val="single"/>
        </w:rPr>
        <w:t>采购</w:t>
      </w:r>
      <w:r>
        <w:rPr>
          <w:rFonts w:hint="eastAsia" w:ascii="宋体" w:hAnsi="宋体" w:cs="宋体"/>
          <w:color w:val="000000"/>
        </w:rPr>
        <w:t>[项目编号：</w:t>
      </w:r>
      <w:r>
        <w:rPr>
          <w:rFonts w:hint="eastAsia" w:ascii="宋体" w:hAnsi="宋体" w:cs="宋体"/>
          <w:color w:val="000000"/>
          <w:u w:val="single"/>
          <w:lang w:eastAsia="zh-CN"/>
        </w:rPr>
        <w:t>RAZZ202310-01</w:t>
      </w:r>
      <w:r>
        <w:rPr>
          <w:rFonts w:hint="eastAsia" w:ascii="宋体" w:hAnsi="宋体" w:cs="宋体"/>
          <w:color w:val="000000"/>
        </w:rPr>
        <w:t>]的采购文件，遵照国家及地方政府相关招标投标法规的规定，我单位：</w:t>
      </w:r>
      <w:r>
        <w:rPr>
          <w:rFonts w:hint="eastAsia" w:ascii="宋体" w:hAnsi="宋体" w:cs="宋体"/>
          <w:color w:val="000000"/>
          <w:u w:val="single"/>
        </w:rPr>
        <w:t>（投标供应商名称）</w:t>
      </w:r>
      <w:r>
        <w:rPr>
          <w:rFonts w:hint="eastAsia" w:ascii="宋体" w:hAnsi="宋体" w:cs="宋体"/>
          <w:color w:val="000000"/>
        </w:rPr>
        <w:t>研究上述采购文件的投标须知、合同条款、技术要求和其他有关文件后，决定作为投标者正式授权</w:t>
      </w:r>
      <w:r>
        <w:rPr>
          <w:rFonts w:hint="eastAsia" w:ascii="宋体" w:hAnsi="宋体" w:cs="宋体"/>
          <w:color w:val="000000"/>
          <w:u w:val="single"/>
        </w:rPr>
        <w:t>（授权代表全名，职务）</w:t>
      </w:r>
      <w:r>
        <w:rPr>
          <w:rFonts w:hint="eastAsia" w:ascii="宋体" w:hAnsi="宋体" w:cs="宋体"/>
          <w:color w:val="000000"/>
        </w:rPr>
        <w:t>代表我方进行有关本投标的一切事宜。</w:t>
      </w:r>
    </w:p>
    <w:p>
      <w:pPr>
        <w:spacing w:line="340" w:lineRule="exact"/>
        <w:ind w:right="6"/>
        <w:rPr>
          <w:rFonts w:hint="eastAsia" w:ascii="宋体" w:hAnsi="宋体" w:cs="宋体"/>
          <w:color w:val="000000"/>
        </w:rPr>
      </w:pPr>
      <w:r>
        <w:rPr>
          <w:rFonts w:hint="eastAsia" w:ascii="宋体" w:hAnsi="宋体" w:cs="宋体"/>
          <w:color w:val="000000"/>
        </w:rPr>
        <w:t>1、按“投标供应商须知”要求编制投标文件；</w:t>
      </w:r>
    </w:p>
    <w:p>
      <w:pPr>
        <w:spacing w:line="340" w:lineRule="exact"/>
        <w:ind w:right="6"/>
        <w:rPr>
          <w:rFonts w:hint="eastAsia" w:ascii="宋体" w:hAnsi="宋体" w:cs="宋体"/>
          <w:color w:val="000000"/>
        </w:rPr>
      </w:pPr>
      <w:r>
        <w:rPr>
          <w:rFonts w:hint="eastAsia" w:ascii="宋体" w:hAnsi="宋体" w:cs="宋体"/>
          <w:color w:val="000000"/>
        </w:rPr>
        <w:t>2、我方已完全明白采购文件的所有条款要求，并重申以下几点：</w:t>
      </w:r>
    </w:p>
    <w:p>
      <w:pPr>
        <w:spacing w:line="340" w:lineRule="exact"/>
        <w:ind w:right="6"/>
        <w:rPr>
          <w:rFonts w:hint="eastAsia" w:ascii="宋体" w:hAnsi="宋体" w:cs="宋体"/>
          <w:color w:val="000000"/>
        </w:rPr>
      </w:pPr>
      <w:r>
        <w:rPr>
          <w:rFonts w:hint="eastAsia" w:ascii="宋体" w:hAnsi="宋体" w:cs="宋体"/>
          <w:color w:val="000000"/>
        </w:rPr>
        <w:t>2.1我方决定参加：作为本次供应商参与</w:t>
      </w:r>
      <w:r>
        <w:rPr>
          <w:rFonts w:hint="eastAsia" w:ascii="宋体" w:hAnsi="宋体" w:cs="宋体"/>
          <w:color w:val="000000"/>
          <w:szCs w:val="21"/>
          <w:u w:val="single"/>
          <w:lang w:eastAsia="zh-CN"/>
        </w:rPr>
        <w:t>2023年—2026年瑞安市人民法院安保服务（重）</w:t>
      </w:r>
      <w:r>
        <w:rPr>
          <w:rFonts w:hint="eastAsia" w:ascii="宋体" w:hAnsi="宋体" w:cs="宋体"/>
          <w:color w:val="000000"/>
          <w:szCs w:val="21"/>
          <w:u w:val="single"/>
        </w:rPr>
        <w:t>采购</w:t>
      </w:r>
      <w:r>
        <w:rPr>
          <w:rFonts w:hint="eastAsia" w:ascii="宋体" w:hAnsi="宋体" w:cs="宋体"/>
          <w:color w:val="000000"/>
        </w:rPr>
        <w:t>的投标。</w:t>
      </w:r>
    </w:p>
    <w:p>
      <w:pPr>
        <w:spacing w:line="340" w:lineRule="exact"/>
        <w:ind w:right="6"/>
        <w:rPr>
          <w:rFonts w:hint="eastAsia" w:ascii="宋体" w:hAnsi="宋体" w:cs="宋体"/>
          <w:color w:val="000000"/>
        </w:rPr>
      </w:pPr>
      <w:r>
        <w:rPr>
          <w:rFonts w:hint="eastAsia" w:ascii="宋体" w:hAnsi="宋体" w:cs="宋体"/>
          <w:color w:val="000000"/>
        </w:rPr>
        <w:t>2.2我方承诺：</w:t>
      </w:r>
    </w:p>
    <w:p>
      <w:pPr>
        <w:numPr>
          <w:ilvl w:val="0"/>
          <w:numId w:val="25"/>
        </w:numPr>
        <w:spacing w:line="340" w:lineRule="exact"/>
        <w:rPr>
          <w:rFonts w:hint="eastAsia" w:ascii="宋体" w:hAnsi="宋体" w:cs="宋体"/>
          <w:color w:val="000000"/>
        </w:rPr>
      </w:pPr>
      <w:r>
        <w:rPr>
          <w:rFonts w:hint="eastAsia" w:ascii="宋体" w:hAnsi="宋体" w:cs="宋体"/>
          <w:color w:val="000000"/>
        </w:rPr>
        <w:t xml:space="preserve"> 我方承诺的政府采购价格按开标一览表及本次有关的招投标文件执行；</w:t>
      </w:r>
    </w:p>
    <w:p>
      <w:pPr>
        <w:numPr>
          <w:ilvl w:val="0"/>
          <w:numId w:val="25"/>
        </w:numPr>
        <w:spacing w:line="340" w:lineRule="exact"/>
        <w:rPr>
          <w:rFonts w:hint="eastAsia" w:ascii="宋体" w:hAnsi="宋体" w:cs="宋体"/>
          <w:color w:val="000000"/>
        </w:rPr>
      </w:pPr>
      <w:r>
        <w:rPr>
          <w:rFonts w:hint="eastAsia" w:ascii="宋体" w:hAnsi="宋体" w:cs="宋体"/>
          <w:color w:val="000000"/>
        </w:rPr>
        <w:t xml:space="preserve"> 我方报价包含履行合同所有相关服务所需的服务费用；</w:t>
      </w:r>
    </w:p>
    <w:p>
      <w:pPr>
        <w:numPr>
          <w:ilvl w:val="0"/>
          <w:numId w:val="25"/>
        </w:numPr>
        <w:spacing w:line="340" w:lineRule="exact"/>
        <w:rPr>
          <w:rFonts w:hint="eastAsia" w:ascii="宋体" w:hAnsi="宋体" w:cs="宋体"/>
          <w:color w:val="000000"/>
        </w:rPr>
      </w:pPr>
      <w:r>
        <w:rPr>
          <w:rFonts w:hint="eastAsia" w:ascii="宋体" w:hAnsi="宋体" w:cs="宋体"/>
          <w:color w:val="000000"/>
        </w:rPr>
        <w:t xml:space="preserve"> 我方报价均包含所有的税费；</w:t>
      </w:r>
    </w:p>
    <w:p>
      <w:pPr>
        <w:numPr>
          <w:ilvl w:val="0"/>
          <w:numId w:val="25"/>
        </w:numPr>
        <w:spacing w:line="340" w:lineRule="exact"/>
        <w:rPr>
          <w:rFonts w:hint="eastAsia" w:ascii="宋体" w:hAnsi="宋体" w:cs="宋体"/>
          <w:color w:val="000000"/>
        </w:rPr>
      </w:pPr>
      <w:r>
        <w:rPr>
          <w:rFonts w:hint="eastAsia" w:ascii="宋体" w:hAnsi="宋体" w:cs="宋体"/>
          <w:color w:val="000000"/>
        </w:rPr>
        <w:t xml:space="preserve"> 我方如实提供的投标文件资料真实可靠，凡存在欺骗、隐瞒等行为的，贵方可取消其中标   资格或中止合同的执行，我方对此不会提出疑义。</w:t>
      </w:r>
    </w:p>
    <w:p>
      <w:pPr>
        <w:spacing w:line="340" w:lineRule="exact"/>
        <w:ind w:right="6"/>
        <w:rPr>
          <w:rFonts w:hint="eastAsia" w:ascii="宋体" w:hAnsi="宋体" w:cs="宋体"/>
          <w:color w:val="000000"/>
        </w:rPr>
      </w:pPr>
      <w:r>
        <w:rPr>
          <w:rFonts w:hint="eastAsia" w:ascii="宋体" w:hAnsi="宋体" w:cs="宋体"/>
          <w:color w:val="000000"/>
        </w:rPr>
        <w:t>2.3投标文件的有效期：提交投标文件截止日起 90天内；如中标，有效期将延至合同终止日为止。</w:t>
      </w:r>
    </w:p>
    <w:p>
      <w:pPr>
        <w:spacing w:line="340" w:lineRule="exact"/>
        <w:ind w:right="6"/>
        <w:rPr>
          <w:rFonts w:hint="eastAsia" w:ascii="宋体" w:hAnsi="宋体" w:cs="宋体"/>
          <w:color w:val="000000"/>
        </w:rPr>
      </w:pPr>
      <w:r>
        <w:rPr>
          <w:rFonts w:hint="eastAsia" w:ascii="宋体" w:hAnsi="宋体" w:cs="宋体"/>
          <w:color w:val="000000"/>
        </w:rPr>
        <w:t>2.4我方已详细研究了采购文件的所有内容包括修正文件（如果有）和所有已提供的参考资料以及有关附件并完全明白, 我方放弃在此方面提出含糊意见或误解的一切权力。</w:t>
      </w:r>
    </w:p>
    <w:p>
      <w:pPr>
        <w:spacing w:line="340" w:lineRule="exact"/>
        <w:ind w:right="6"/>
        <w:rPr>
          <w:rFonts w:hint="eastAsia" w:ascii="宋体" w:hAnsi="宋体" w:cs="宋体"/>
          <w:color w:val="000000"/>
        </w:rPr>
      </w:pPr>
      <w:r>
        <w:rPr>
          <w:rFonts w:hint="eastAsia" w:ascii="宋体" w:hAnsi="宋体" w:cs="宋体"/>
          <w:color w:val="000000"/>
        </w:rPr>
        <w:t>2.5我方同意按照贵方提出的要求而提供与投标产品有关的数据或信息。</w:t>
      </w:r>
    </w:p>
    <w:p>
      <w:pPr>
        <w:spacing w:line="340" w:lineRule="exact"/>
        <w:ind w:right="6"/>
        <w:rPr>
          <w:rFonts w:hint="eastAsia" w:ascii="宋体" w:hAnsi="宋体" w:cs="宋体"/>
          <w:color w:val="000000"/>
        </w:rPr>
      </w:pPr>
      <w:r>
        <w:rPr>
          <w:rFonts w:hint="eastAsia" w:ascii="宋体" w:hAnsi="宋体" w:cs="宋体"/>
          <w:color w:val="000000"/>
        </w:rPr>
        <w:t>2.6我方理解贵方不一定接受最低标价或任何贵方可能收到的投标。</w:t>
      </w:r>
    </w:p>
    <w:p>
      <w:pPr>
        <w:spacing w:line="340" w:lineRule="exact"/>
        <w:ind w:right="6"/>
        <w:rPr>
          <w:rFonts w:hint="eastAsia" w:ascii="宋体" w:hAnsi="宋体" w:cs="宋体"/>
          <w:color w:val="000000"/>
        </w:rPr>
      </w:pPr>
      <w:r>
        <w:rPr>
          <w:rFonts w:hint="eastAsia" w:ascii="宋体" w:hAnsi="宋体" w:cs="宋体"/>
          <w:color w:val="000000"/>
        </w:rPr>
        <w:t>2.7我方如果中标，将保证履行采购文件以及采购文件修改书（如果有的话）中的全部责任和义务，按质、按量、按期完成《合同》中的全部任务。</w:t>
      </w:r>
    </w:p>
    <w:p>
      <w:pPr>
        <w:spacing w:line="400" w:lineRule="exact"/>
        <w:rPr>
          <w:rFonts w:hint="eastAsia" w:ascii="宋体" w:hAnsi="宋体" w:cs="宋体"/>
          <w:color w:val="000000"/>
        </w:rPr>
      </w:pPr>
      <w:r>
        <w:rPr>
          <w:rFonts w:hint="eastAsia" w:ascii="宋体" w:hAnsi="宋体" w:cs="宋体"/>
          <w:color w:val="000000"/>
          <w:szCs w:val="22"/>
        </w:rPr>
        <w:t>3、</w:t>
      </w:r>
      <w:r>
        <w:rPr>
          <w:rFonts w:hint="eastAsia" w:ascii="宋体" w:hAnsi="宋体" w:cs="宋体"/>
          <w:color w:val="000000"/>
        </w:rPr>
        <w:t>与投标有关的正式通讯地址为：</w:t>
      </w:r>
      <w:r>
        <w:rPr>
          <w:rFonts w:hint="eastAsia" w:ascii="宋体" w:hAnsi="宋体" w:cs="宋体"/>
          <w:color w:val="000000"/>
          <w:u w:val="single"/>
        </w:rPr>
        <w:t xml:space="preserve">                                           </w:t>
      </w:r>
    </w:p>
    <w:p>
      <w:pPr>
        <w:spacing w:line="420" w:lineRule="exact"/>
        <w:ind w:firstLine="945" w:firstLineChars="450"/>
        <w:rPr>
          <w:rFonts w:hint="eastAsia" w:ascii="宋体" w:hAnsi="宋体" w:cs="宋体"/>
          <w:color w:val="000000"/>
          <w:u w:val="single"/>
        </w:rPr>
      </w:pPr>
      <w:r>
        <w:rPr>
          <w:rFonts w:hint="eastAsia" w:ascii="宋体" w:hAnsi="宋体" w:cs="宋体"/>
          <w:color w:val="000000"/>
        </w:rPr>
        <w:t>邮编：</w:t>
      </w:r>
      <w:r>
        <w:rPr>
          <w:rFonts w:hint="eastAsia" w:ascii="宋体" w:hAnsi="宋体" w:cs="宋体"/>
          <w:color w:val="000000"/>
          <w:u w:val="single"/>
        </w:rPr>
        <w:t xml:space="preserve">                     </w:t>
      </w:r>
      <w:r>
        <w:rPr>
          <w:rFonts w:hint="eastAsia" w:ascii="宋体" w:hAnsi="宋体" w:cs="宋体"/>
          <w:color w:val="000000"/>
        </w:rPr>
        <w:t>电话：</w:t>
      </w:r>
      <w:r>
        <w:rPr>
          <w:rFonts w:hint="eastAsia" w:ascii="宋体" w:hAnsi="宋体" w:cs="宋体"/>
          <w:color w:val="000000"/>
          <w:u w:val="single"/>
        </w:rPr>
        <w:t xml:space="preserve">                                   </w:t>
      </w:r>
    </w:p>
    <w:p>
      <w:pPr>
        <w:spacing w:line="420" w:lineRule="exact"/>
        <w:ind w:firstLine="945" w:firstLineChars="450"/>
        <w:rPr>
          <w:rFonts w:hint="eastAsia" w:ascii="宋体" w:hAnsi="宋体" w:cs="宋体"/>
          <w:color w:val="000000"/>
          <w:sz w:val="22"/>
          <w:szCs w:val="22"/>
          <w:u w:val="single"/>
        </w:rPr>
      </w:pPr>
      <w:r>
        <w:rPr>
          <w:rFonts w:hint="eastAsia" w:ascii="宋体" w:hAnsi="宋体" w:cs="宋体"/>
          <w:color w:val="000000"/>
        </w:rPr>
        <w:t>传真：</w:t>
      </w:r>
      <w:r>
        <w:rPr>
          <w:rFonts w:hint="eastAsia" w:ascii="宋体" w:hAnsi="宋体" w:cs="宋体"/>
          <w:color w:val="000000"/>
          <w:u w:val="single"/>
        </w:rPr>
        <w:t xml:space="preserve">                     </w:t>
      </w:r>
      <w:r>
        <w:rPr>
          <w:rFonts w:hint="eastAsia" w:ascii="宋体" w:hAnsi="宋体" w:cs="宋体"/>
          <w:color w:val="000000"/>
          <w:sz w:val="22"/>
          <w:szCs w:val="22"/>
        </w:rPr>
        <w:t>电子邮箱</w:t>
      </w:r>
      <w:r>
        <w:rPr>
          <w:rFonts w:hint="eastAsia" w:ascii="宋体" w:hAnsi="宋体" w:cs="宋体"/>
          <w:color w:val="000000"/>
          <w:sz w:val="22"/>
          <w:szCs w:val="22"/>
          <w:u w:val="single"/>
        </w:rPr>
        <w:t xml:space="preserve">                               </w:t>
      </w:r>
    </w:p>
    <w:p>
      <w:pPr>
        <w:spacing w:line="400" w:lineRule="exact"/>
        <w:ind w:firstLine="945" w:firstLineChars="450"/>
        <w:rPr>
          <w:rFonts w:hint="eastAsia" w:ascii="宋体" w:hAnsi="宋体" w:cs="宋体"/>
          <w:color w:val="000000"/>
        </w:rPr>
      </w:pPr>
      <w:r>
        <w:rPr>
          <w:rFonts w:hint="eastAsia" w:ascii="宋体" w:hAnsi="宋体" w:cs="宋体"/>
          <w:color w:val="000000"/>
        </w:rPr>
        <w:t>开户银行：</w:t>
      </w:r>
      <w:r>
        <w:rPr>
          <w:rFonts w:hint="eastAsia" w:ascii="宋体" w:hAnsi="宋体" w:cs="宋体"/>
          <w:color w:val="000000"/>
          <w:u w:val="single"/>
        </w:rPr>
        <w:t xml:space="preserve">                               </w:t>
      </w:r>
    </w:p>
    <w:p>
      <w:pPr>
        <w:spacing w:line="400" w:lineRule="exact"/>
        <w:ind w:firstLine="945" w:firstLineChars="450"/>
        <w:rPr>
          <w:rFonts w:hint="eastAsia" w:ascii="宋体" w:hAnsi="宋体" w:cs="宋体"/>
          <w:color w:val="000000"/>
        </w:rPr>
      </w:pPr>
      <w:r>
        <w:rPr>
          <w:rFonts w:hint="eastAsia" w:ascii="宋体" w:hAnsi="宋体" w:cs="宋体"/>
          <w:color w:val="000000"/>
        </w:rPr>
        <w:t>帐    号：</w:t>
      </w:r>
      <w:r>
        <w:rPr>
          <w:rFonts w:hint="eastAsia" w:ascii="宋体" w:hAnsi="宋体" w:cs="宋体"/>
          <w:color w:val="000000"/>
          <w:u w:val="single"/>
        </w:rPr>
        <w:t xml:space="preserve">                               </w:t>
      </w:r>
    </w:p>
    <w:p>
      <w:pPr>
        <w:tabs>
          <w:tab w:val="left" w:pos="4635"/>
        </w:tabs>
        <w:spacing w:line="360" w:lineRule="auto"/>
        <w:ind w:left="3826" w:leftChars="1822" w:right="840"/>
        <w:rPr>
          <w:rFonts w:hint="eastAsia" w:ascii="宋体" w:hAnsi="宋体" w:cs="宋体"/>
          <w:color w:val="000000"/>
        </w:rPr>
      </w:pP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投标供应商（电子签章）：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法定代表人或授权代表（签字或盖章）：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日    期：</w:t>
      </w:r>
    </w:p>
    <w:p>
      <w:pPr>
        <w:pStyle w:val="17"/>
        <w:rPr>
          <w:rFonts w:hint="eastAsia" w:ascii="宋体" w:hAnsi="宋体" w:eastAsia="宋体" w:cs="宋体"/>
          <w:color w:val="000000"/>
        </w:rPr>
      </w:pPr>
    </w:p>
    <w:p>
      <w:pPr>
        <w:rPr>
          <w:rFonts w:hint="eastAsia" w:ascii="宋体" w:hAnsi="宋体" w:cs="宋体"/>
          <w:color w:val="000000"/>
        </w:rPr>
      </w:pPr>
    </w:p>
    <w:p>
      <w:pPr>
        <w:spacing w:after="312" w:afterLines="100" w:line="400" w:lineRule="exact"/>
        <w:jc w:val="center"/>
        <w:outlineLvl w:val="1"/>
        <w:rPr>
          <w:rFonts w:hint="eastAsia" w:ascii="宋体" w:hAnsi="宋体" w:cs="宋体"/>
          <w:b/>
          <w:bCs/>
          <w:color w:val="000000"/>
          <w:sz w:val="28"/>
          <w:szCs w:val="36"/>
        </w:rPr>
      </w:pPr>
      <w:bookmarkStart w:id="188" w:name="_Toc433808007"/>
      <w:bookmarkStart w:id="189" w:name="_Toc204398773"/>
      <w:bookmarkStart w:id="190" w:name="_Toc2708"/>
      <w:bookmarkStart w:id="191" w:name="_Toc453158717"/>
      <w:bookmarkStart w:id="192" w:name="_Toc486931335"/>
      <w:bookmarkStart w:id="193" w:name="_Toc384303169"/>
      <w:r>
        <w:rPr>
          <w:rFonts w:hint="eastAsia" w:ascii="宋体" w:hAnsi="宋体" w:cs="宋体"/>
          <w:color w:val="000000"/>
          <w:sz w:val="28"/>
        </w:rPr>
        <w:br w:type="page"/>
      </w:r>
      <w:bookmarkEnd w:id="188"/>
      <w:bookmarkEnd w:id="189"/>
      <w:bookmarkEnd w:id="190"/>
      <w:bookmarkEnd w:id="191"/>
      <w:bookmarkEnd w:id="192"/>
      <w:bookmarkEnd w:id="193"/>
      <w:bookmarkStart w:id="194" w:name="_Toc8187"/>
      <w:bookmarkStart w:id="195" w:name="_Toc10585"/>
      <w:bookmarkStart w:id="196" w:name="_Toc3239"/>
      <w:bookmarkStart w:id="197" w:name="_Toc27036005"/>
      <w:bookmarkStart w:id="198" w:name="_Toc7791"/>
      <w:bookmarkStart w:id="199" w:name="_Toc27037144"/>
      <w:bookmarkStart w:id="200" w:name="_Toc11151"/>
      <w:bookmarkStart w:id="201" w:name="_Toc32720"/>
      <w:r>
        <w:rPr>
          <w:rFonts w:hint="eastAsia" w:ascii="宋体" w:hAnsi="宋体" w:cs="宋体"/>
          <w:b/>
          <w:bCs/>
          <w:color w:val="000000"/>
          <w:sz w:val="28"/>
          <w:szCs w:val="36"/>
        </w:rPr>
        <w:t>附件七   少量偏离表</w:t>
      </w:r>
      <w:bookmarkEnd w:id="194"/>
      <w:bookmarkEnd w:id="195"/>
      <w:bookmarkEnd w:id="196"/>
    </w:p>
    <w:bookmarkEnd w:id="197"/>
    <w:bookmarkEnd w:id="198"/>
    <w:bookmarkEnd w:id="199"/>
    <w:bookmarkEnd w:id="200"/>
    <w:bookmarkEnd w:id="201"/>
    <w:tbl>
      <w:tblPr>
        <w:tblStyle w:val="40"/>
        <w:tblW w:w="0" w:type="auto"/>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4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93" w:type="dxa"/>
            <w:tcBorders>
              <w:top w:val="single" w:color="auto" w:sz="12" w:space="0"/>
              <w:bottom w:val="single" w:color="auto" w:sz="12" w:space="0"/>
            </w:tcBorders>
            <w:noWrap w:val="0"/>
            <w:vAlign w:val="center"/>
          </w:tcPr>
          <w:p>
            <w:pPr>
              <w:jc w:val="center"/>
              <w:rPr>
                <w:rFonts w:hint="eastAsia" w:ascii="宋体" w:hAnsi="宋体" w:cs="宋体"/>
                <w:b/>
                <w:bCs/>
                <w:color w:val="000000"/>
                <w:szCs w:val="21"/>
              </w:rPr>
            </w:pPr>
            <w:r>
              <w:rPr>
                <w:rFonts w:hint="eastAsia" w:ascii="宋体" w:hAnsi="宋体" w:cs="宋体"/>
                <w:b/>
                <w:bCs/>
                <w:color w:val="000000"/>
                <w:szCs w:val="21"/>
              </w:rPr>
              <w:t>序号</w:t>
            </w:r>
          </w:p>
        </w:tc>
        <w:tc>
          <w:tcPr>
            <w:tcW w:w="4181" w:type="dxa"/>
            <w:tcBorders>
              <w:top w:val="single" w:color="auto" w:sz="12" w:space="0"/>
              <w:bottom w:val="single" w:color="auto" w:sz="12" w:space="0"/>
            </w:tcBorders>
            <w:noWrap w:val="0"/>
            <w:vAlign w:val="center"/>
          </w:tcPr>
          <w:p>
            <w:pPr>
              <w:jc w:val="center"/>
              <w:rPr>
                <w:rFonts w:hint="eastAsia" w:ascii="宋体" w:hAnsi="宋体" w:cs="宋体"/>
                <w:b/>
                <w:bCs/>
                <w:color w:val="000000"/>
                <w:szCs w:val="21"/>
              </w:rPr>
            </w:pPr>
            <w:r>
              <w:rPr>
                <w:rFonts w:hint="eastAsia" w:ascii="宋体" w:hAnsi="宋体" w:cs="宋体"/>
                <w:b/>
                <w:bCs/>
                <w:color w:val="000000"/>
                <w:szCs w:val="21"/>
              </w:rPr>
              <w:t>采购文件重述</w:t>
            </w:r>
          </w:p>
        </w:tc>
        <w:tc>
          <w:tcPr>
            <w:tcW w:w="4182" w:type="dxa"/>
            <w:tcBorders>
              <w:top w:val="single" w:color="auto" w:sz="12" w:space="0"/>
              <w:bottom w:val="single" w:color="auto" w:sz="12" w:space="0"/>
            </w:tcBorders>
            <w:noWrap w:val="0"/>
            <w:vAlign w:val="center"/>
          </w:tcPr>
          <w:p>
            <w:pPr>
              <w:jc w:val="center"/>
              <w:rPr>
                <w:rFonts w:hint="eastAsia" w:ascii="宋体" w:hAnsi="宋体" w:cs="宋体"/>
                <w:b/>
                <w:bCs/>
                <w:color w:val="000000"/>
                <w:szCs w:val="21"/>
              </w:rPr>
            </w:pPr>
            <w:r>
              <w:rPr>
                <w:rFonts w:hint="eastAsia" w:ascii="宋体" w:hAnsi="宋体" w:cs="宋体"/>
                <w:b/>
                <w:bCs/>
                <w:color w:val="000000"/>
                <w:szCs w:val="21"/>
              </w:rPr>
              <w:t>偏离或投标供应商建议（条件）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35" w:hRule="atLeast"/>
        </w:trPr>
        <w:tc>
          <w:tcPr>
            <w:tcW w:w="993" w:type="dxa"/>
            <w:tcBorders>
              <w:top w:val="single" w:color="auto" w:sz="12" w:space="0"/>
            </w:tcBorders>
            <w:noWrap w:val="0"/>
            <w:vAlign w:val="top"/>
          </w:tcPr>
          <w:p>
            <w:pPr>
              <w:ind w:firstLine="592"/>
              <w:rPr>
                <w:rFonts w:hint="eastAsia" w:ascii="宋体" w:hAnsi="宋体" w:cs="宋体"/>
                <w:color w:val="000000"/>
                <w:szCs w:val="21"/>
              </w:rPr>
            </w:pPr>
          </w:p>
        </w:tc>
        <w:tc>
          <w:tcPr>
            <w:tcW w:w="4181" w:type="dxa"/>
            <w:tcBorders>
              <w:top w:val="single" w:color="auto" w:sz="12" w:space="0"/>
            </w:tcBorders>
            <w:noWrap w:val="0"/>
            <w:vAlign w:val="top"/>
          </w:tcPr>
          <w:p>
            <w:pPr>
              <w:ind w:firstLine="592"/>
              <w:rPr>
                <w:rFonts w:hint="eastAsia" w:ascii="宋体" w:hAnsi="宋体" w:cs="宋体"/>
                <w:color w:val="000000"/>
                <w:szCs w:val="21"/>
              </w:rPr>
            </w:pPr>
          </w:p>
        </w:tc>
        <w:tc>
          <w:tcPr>
            <w:tcW w:w="4182" w:type="dxa"/>
            <w:tcBorders>
              <w:top w:val="single" w:color="auto" w:sz="12" w:space="0"/>
            </w:tcBorders>
            <w:noWrap w:val="0"/>
            <w:vAlign w:val="top"/>
          </w:tcPr>
          <w:p>
            <w:pPr>
              <w:ind w:firstLine="592"/>
              <w:rPr>
                <w:rFonts w:hint="eastAsia" w:ascii="宋体" w:hAnsi="宋体" w:cs="宋体"/>
                <w:color w:val="000000"/>
                <w:szCs w:val="21"/>
              </w:rPr>
            </w:pPr>
          </w:p>
        </w:tc>
      </w:tr>
    </w:tbl>
    <w:p>
      <w:pPr>
        <w:pStyle w:val="28"/>
        <w:rPr>
          <w:rFonts w:hint="eastAsia" w:ascii="宋体" w:hAnsi="宋体" w:cs="宋体"/>
          <w:color w:val="000000"/>
          <w:sz w:val="21"/>
          <w:szCs w:val="21"/>
        </w:rPr>
      </w:pPr>
      <w:r>
        <w:rPr>
          <w:rFonts w:hint="eastAsia" w:ascii="宋体" w:hAnsi="宋体" w:cs="宋体"/>
          <w:color w:val="000000"/>
          <w:sz w:val="21"/>
          <w:szCs w:val="21"/>
        </w:rPr>
        <w:t>注：如不填写，则视为完全响应</w:t>
      </w:r>
      <w:r>
        <w:rPr>
          <w:rFonts w:hint="eastAsia" w:ascii="宋体" w:hAnsi="宋体" w:cs="宋体"/>
          <w:color w:val="000000"/>
          <w:sz w:val="21"/>
          <w:szCs w:val="21"/>
          <w:lang w:eastAsia="zh-CN"/>
        </w:rPr>
        <w:t>采购</w:t>
      </w:r>
      <w:r>
        <w:rPr>
          <w:rFonts w:hint="eastAsia" w:ascii="宋体" w:hAnsi="宋体" w:cs="宋体"/>
          <w:color w:val="000000"/>
          <w:sz w:val="21"/>
          <w:szCs w:val="21"/>
        </w:rPr>
        <w:t>文件的技术及商务要求。</w:t>
      </w:r>
    </w:p>
    <w:p>
      <w:pPr>
        <w:spacing w:after="156" w:afterLines="50" w:line="400" w:lineRule="exact"/>
        <w:ind w:firstLine="4412" w:firstLineChars="2101"/>
        <w:jc w:val="both"/>
        <w:rPr>
          <w:rFonts w:hint="eastAsia" w:ascii="宋体" w:hAnsi="宋体" w:cs="宋体"/>
          <w:color w:val="000000"/>
          <w:szCs w:val="21"/>
        </w:rPr>
      </w:pPr>
    </w:p>
    <w:p>
      <w:pPr>
        <w:tabs>
          <w:tab w:val="left" w:pos="4635"/>
        </w:tabs>
        <w:spacing w:line="360" w:lineRule="auto"/>
        <w:ind w:left="4601" w:leftChars="2191" w:right="93" w:firstLine="16" w:firstLineChars="8"/>
        <w:rPr>
          <w:rFonts w:hint="eastAsia" w:ascii="宋体" w:hAnsi="宋体" w:cs="宋体"/>
          <w:color w:val="000000"/>
          <w:szCs w:val="22"/>
        </w:rPr>
      </w:pPr>
      <w:bookmarkStart w:id="202" w:name="_Toc8651"/>
      <w:bookmarkStart w:id="203" w:name="_Toc29199"/>
      <w:bookmarkStart w:id="204" w:name="_Toc24926"/>
      <w:bookmarkStart w:id="205" w:name="_Toc27037145"/>
      <w:bookmarkStart w:id="206" w:name="_Toc27036006"/>
      <w:r>
        <w:rPr>
          <w:rFonts w:hint="eastAsia" w:ascii="宋体" w:hAnsi="宋体" w:cs="宋体"/>
          <w:color w:val="000000"/>
          <w:szCs w:val="22"/>
        </w:rPr>
        <w:t>投标供应商（电子签章）：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法定代表人或授权代表（签字或盖章）：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日    期：</w:t>
      </w:r>
    </w:p>
    <w:p>
      <w:pPr>
        <w:jc w:val="center"/>
        <w:outlineLvl w:val="1"/>
        <w:rPr>
          <w:rFonts w:hint="eastAsia" w:ascii="宋体" w:hAnsi="宋体" w:cs="宋体"/>
          <w:b/>
          <w:bCs/>
          <w:color w:val="000000"/>
          <w:sz w:val="28"/>
          <w:szCs w:val="36"/>
        </w:rPr>
      </w:pPr>
    </w:p>
    <w:p>
      <w:pPr>
        <w:spacing w:after="312" w:afterLines="100" w:line="400" w:lineRule="exact"/>
        <w:jc w:val="center"/>
        <w:outlineLvl w:val="1"/>
        <w:rPr>
          <w:rFonts w:hint="eastAsia" w:ascii="宋体" w:hAnsi="宋体" w:cs="宋体"/>
          <w:b/>
          <w:bCs/>
          <w:color w:val="000000"/>
          <w:sz w:val="28"/>
          <w:szCs w:val="36"/>
        </w:rPr>
      </w:pPr>
      <w:bookmarkStart w:id="207" w:name="_Toc1350"/>
    </w:p>
    <w:p>
      <w:pPr>
        <w:spacing w:after="312" w:afterLines="100" w:line="400" w:lineRule="exact"/>
        <w:jc w:val="center"/>
        <w:outlineLvl w:val="1"/>
        <w:rPr>
          <w:rFonts w:hint="eastAsia" w:ascii="宋体" w:hAnsi="宋体" w:cs="宋体"/>
          <w:b/>
          <w:bCs/>
          <w:color w:val="000000"/>
          <w:sz w:val="28"/>
          <w:szCs w:val="36"/>
        </w:rPr>
      </w:pPr>
      <w:bookmarkStart w:id="208" w:name="_Toc9082"/>
      <w:bookmarkStart w:id="209" w:name="_Toc28274"/>
      <w:bookmarkStart w:id="210" w:name="_Toc8100"/>
      <w:r>
        <w:rPr>
          <w:rFonts w:hint="eastAsia" w:ascii="宋体" w:hAnsi="宋体" w:cs="宋体"/>
          <w:b/>
          <w:bCs/>
          <w:color w:val="000000"/>
          <w:sz w:val="28"/>
          <w:szCs w:val="36"/>
        </w:rPr>
        <w:t>附件</w:t>
      </w:r>
      <w:bookmarkEnd w:id="202"/>
      <w:bookmarkEnd w:id="203"/>
      <w:r>
        <w:rPr>
          <w:rFonts w:hint="eastAsia" w:ascii="宋体" w:hAnsi="宋体" w:cs="宋体"/>
          <w:b/>
          <w:bCs/>
          <w:color w:val="000000"/>
          <w:sz w:val="28"/>
          <w:szCs w:val="36"/>
        </w:rPr>
        <w:t xml:space="preserve">八  </w:t>
      </w:r>
      <w:bookmarkEnd w:id="204"/>
      <w:bookmarkEnd w:id="205"/>
      <w:bookmarkEnd w:id="206"/>
      <w:bookmarkEnd w:id="207"/>
      <w:r>
        <w:rPr>
          <w:rFonts w:hint="eastAsia" w:ascii="宋体" w:hAnsi="宋体" w:cs="宋体"/>
          <w:b/>
          <w:bCs/>
          <w:color w:val="000000"/>
          <w:sz w:val="28"/>
          <w:szCs w:val="36"/>
        </w:rPr>
        <w:t>投标供应商2020年1月1日以来业绩情况一览表</w:t>
      </w:r>
      <w:bookmarkEnd w:id="208"/>
      <w:bookmarkEnd w:id="209"/>
      <w:bookmarkEnd w:id="210"/>
    </w:p>
    <w:p>
      <w:pPr>
        <w:rPr>
          <w:rFonts w:hint="eastAsia" w:ascii="宋体" w:hAnsi="宋体" w:cs="宋体"/>
          <w:b/>
          <w:color w:val="000000"/>
          <w:szCs w:val="21"/>
        </w:rPr>
      </w:pPr>
      <w:bookmarkStart w:id="211" w:name="_Toc15124"/>
      <w:bookmarkStart w:id="212" w:name="_Toc27036007"/>
      <w:bookmarkStart w:id="213" w:name="_Toc27037146"/>
      <w:bookmarkStart w:id="214" w:name="_Toc21774"/>
      <w:r>
        <w:rPr>
          <w:rFonts w:hint="eastAsia" w:ascii="宋体" w:hAnsi="宋体" w:cs="宋体"/>
          <w:b/>
          <w:color w:val="000000"/>
          <w:szCs w:val="21"/>
        </w:rPr>
        <w:t>项目名称：                                     项目编号：</w:t>
      </w:r>
    </w:p>
    <w:tbl>
      <w:tblPr>
        <w:tblStyle w:val="40"/>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2"/>
        <w:gridCol w:w="1683"/>
        <w:gridCol w:w="1680"/>
        <w:gridCol w:w="1216"/>
        <w:gridCol w:w="1482"/>
        <w:gridCol w:w="21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732"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jc w:val="center"/>
              <w:rPr>
                <w:rFonts w:hint="eastAsia" w:ascii="宋体" w:hAnsi="宋体" w:cs="宋体"/>
                <w:b/>
                <w:color w:val="000000"/>
              </w:rPr>
            </w:pPr>
            <w:r>
              <w:rPr>
                <w:rFonts w:hint="eastAsia" w:ascii="宋体" w:hAnsi="宋体" w:cs="宋体"/>
                <w:b/>
                <w:color w:val="000000"/>
              </w:rPr>
              <w:t>序号</w:t>
            </w:r>
          </w:p>
        </w:tc>
        <w:tc>
          <w:tcPr>
            <w:tcW w:w="1683"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jc w:val="center"/>
              <w:rPr>
                <w:rFonts w:hint="eastAsia" w:ascii="宋体" w:hAnsi="宋体" w:cs="宋体"/>
                <w:b/>
                <w:color w:val="000000"/>
              </w:rPr>
            </w:pPr>
            <w:r>
              <w:rPr>
                <w:rFonts w:hint="eastAsia" w:ascii="宋体" w:hAnsi="宋体" w:cs="宋体"/>
                <w:b/>
                <w:color w:val="000000"/>
              </w:rPr>
              <w:t>项目名称</w:t>
            </w: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jc w:val="center"/>
              <w:rPr>
                <w:rFonts w:hint="eastAsia" w:ascii="宋体" w:hAnsi="宋体" w:cs="宋体"/>
                <w:b/>
                <w:color w:val="000000"/>
              </w:rPr>
            </w:pPr>
            <w:r>
              <w:rPr>
                <w:rFonts w:hint="eastAsia" w:ascii="宋体" w:hAnsi="宋体" w:cs="宋体"/>
                <w:b/>
                <w:color w:val="000000"/>
              </w:rPr>
              <w:t>合同金额</w:t>
            </w:r>
          </w:p>
        </w:tc>
        <w:tc>
          <w:tcPr>
            <w:tcW w:w="1216"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jc w:val="center"/>
              <w:rPr>
                <w:rFonts w:hint="eastAsia" w:ascii="宋体" w:hAnsi="宋体" w:cs="宋体"/>
                <w:b/>
                <w:color w:val="000000"/>
              </w:rPr>
            </w:pPr>
            <w:r>
              <w:rPr>
                <w:rFonts w:hint="eastAsia" w:ascii="宋体" w:hAnsi="宋体" w:cs="宋体"/>
                <w:b/>
                <w:color w:val="000000"/>
              </w:rPr>
              <w:t>完成时间</w:t>
            </w:r>
          </w:p>
        </w:tc>
        <w:tc>
          <w:tcPr>
            <w:tcW w:w="1482"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jc w:val="center"/>
              <w:rPr>
                <w:rFonts w:hint="eastAsia" w:ascii="宋体" w:hAnsi="宋体" w:cs="宋体"/>
                <w:b/>
                <w:color w:val="000000"/>
              </w:rPr>
            </w:pPr>
            <w:r>
              <w:rPr>
                <w:rFonts w:hint="eastAsia" w:ascii="宋体" w:hAnsi="宋体" w:cs="宋体"/>
                <w:b/>
                <w:color w:val="000000"/>
              </w:rPr>
              <w:t>采购单位名称</w:t>
            </w: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jc w:val="center"/>
              <w:rPr>
                <w:rFonts w:hint="eastAsia" w:ascii="宋体" w:hAnsi="宋体" w:cs="宋体"/>
                <w:b/>
                <w:color w:val="000000"/>
              </w:rPr>
            </w:pPr>
            <w:r>
              <w:rPr>
                <w:rFonts w:hint="eastAsia" w:ascii="宋体" w:hAnsi="宋体" w:cs="宋体"/>
                <w:b/>
                <w:color w:val="000000"/>
              </w:rPr>
              <w:t>采购单位联系人电话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732"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683"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216"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482"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2"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683"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216"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482"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732"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683"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216"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482"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2"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683"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216"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482"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732"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683"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216"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482"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2"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683"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216"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1482"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before="156" w:after="156" w:line="400" w:lineRule="exact"/>
              <w:rPr>
                <w:rFonts w:hint="eastAsia" w:ascii="宋体" w:hAnsi="宋体" w:cs="宋体"/>
                <w:color w:val="000000"/>
              </w:rPr>
            </w:pPr>
          </w:p>
        </w:tc>
      </w:tr>
    </w:tbl>
    <w:p>
      <w:pPr>
        <w:spacing w:before="156" w:after="156" w:line="400" w:lineRule="exact"/>
        <w:rPr>
          <w:rFonts w:hint="eastAsia" w:ascii="宋体" w:hAnsi="宋体" w:cs="宋体"/>
          <w:bCs/>
          <w:color w:val="000000"/>
          <w:kern w:val="28"/>
          <w:szCs w:val="21"/>
        </w:rPr>
      </w:pPr>
      <w:r>
        <w:rPr>
          <w:rFonts w:hint="eastAsia" w:ascii="宋体" w:hAnsi="宋体" w:cs="宋体"/>
          <w:bCs/>
          <w:color w:val="000000"/>
          <w:kern w:val="28"/>
          <w:szCs w:val="21"/>
        </w:rPr>
        <w:t>（</w:t>
      </w:r>
      <w:r>
        <w:rPr>
          <w:rFonts w:hint="eastAsia" w:ascii="宋体" w:hAnsi="宋体" w:cs="宋体"/>
          <w:color w:val="000000"/>
          <w:spacing w:val="4"/>
          <w:szCs w:val="21"/>
        </w:rPr>
        <w:t>合同有效性认定：提供中标通知书和合同扫描件加盖电子签章，或者提供合同和任一期发票扫描件加盖电子签章，业绩认定时间以合同签订时间为准。</w:t>
      </w:r>
      <w:r>
        <w:rPr>
          <w:rFonts w:hint="eastAsia" w:ascii="宋体" w:hAnsi="宋体" w:cs="宋体"/>
          <w:bCs/>
          <w:color w:val="000000"/>
          <w:kern w:val="28"/>
          <w:szCs w:val="21"/>
        </w:rPr>
        <w:t>）</w:t>
      </w:r>
    </w:p>
    <w:p>
      <w:pPr>
        <w:spacing w:before="156" w:after="156" w:line="400" w:lineRule="exact"/>
        <w:rPr>
          <w:rFonts w:hint="eastAsia" w:ascii="宋体" w:hAnsi="宋体" w:cs="宋体"/>
          <w:color w:val="000000"/>
          <w:szCs w:val="21"/>
        </w:rPr>
      </w:pPr>
      <w:r>
        <w:rPr>
          <w:rFonts w:hint="eastAsia" w:ascii="宋体" w:hAnsi="宋体" w:cs="宋体"/>
          <w:color w:val="000000"/>
          <w:szCs w:val="21"/>
        </w:rPr>
        <w:t>（此表可延长）</w:t>
      </w:r>
    </w:p>
    <w:p>
      <w:pPr>
        <w:spacing w:before="156" w:after="156" w:line="400" w:lineRule="exact"/>
        <w:rPr>
          <w:rFonts w:hint="eastAsia" w:ascii="宋体" w:hAnsi="宋体" w:cs="宋体"/>
          <w:color w:val="000000"/>
          <w:szCs w:val="21"/>
        </w:rPr>
      </w:pPr>
    </w:p>
    <w:p>
      <w:pPr>
        <w:rPr>
          <w:rFonts w:hint="eastAsia" w:ascii="宋体" w:hAnsi="宋体" w:cs="宋体"/>
          <w:color w:val="000000"/>
          <w:szCs w:val="21"/>
        </w:rPr>
      </w:pPr>
    </w:p>
    <w:p>
      <w:pPr>
        <w:rPr>
          <w:rFonts w:hint="eastAsia" w:ascii="宋体" w:hAnsi="宋体" w:cs="宋体"/>
          <w:color w:val="000000"/>
          <w:szCs w:val="21"/>
        </w:rPr>
      </w:pP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投标供应商（电子签章）：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法定代表人或授权代表（签字或盖章）：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日    期：</w:t>
      </w:r>
    </w:p>
    <w:p>
      <w:pPr>
        <w:spacing w:before="312" w:beforeLines="100" w:after="156" w:afterLines="50"/>
        <w:ind w:right="-11"/>
        <w:jc w:val="center"/>
        <w:rPr>
          <w:rFonts w:hint="eastAsia" w:ascii="宋体" w:hAnsi="宋体" w:cs="宋体"/>
          <w:b/>
          <w:bCs/>
          <w:color w:val="000000"/>
          <w:sz w:val="28"/>
          <w:szCs w:val="36"/>
        </w:rPr>
      </w:pPr>
    </w:p>
    <w:p>
      <w:pPr>
        <w:spacing w:after="312" w:afterLines="100" w:line="400" w:lineRule="exact"/>
        <w:jc w:val="center"/>
        <w:outlineLvl w:val="1"/>
        <w:rPr>
          <w:rFonts w:hint="eastAsia" w:ascii="宋体" w:hAnsi="宋体" w:cs="宋体"/>
          <w:b/>
          <w:bCs/>
          <w:color w:val="000000"/>
          <w:sz w:val="28"/>
          <w:szCs w:val="36"/>
        </w:rPr>
      </w:pPr>
      <w:bookmarkStart w:id="215" w:name="_Toc9038"/>
      <w:bookmarkStart w:id="216" w:name="_Toc18033"/>
    </w:p>
    <w:p>
      <w:pPr>
        <w:spacing w:after="312" w:afterLines="100" w:line="400" w:lineRule="exact"/>
        <w:jc w:val="center"/>
        <w:outlineLvl w:val="1"/>
        <w:rPr>
          <w:rFonts w:hint="eastAsia" w:ascii="宋体" w:hAnsi="宋体" w:cs="宋体"/>
          <w:b/>
          <w:bCs/>
          <w:color w:val="000000"/>
          <w:sz w:val="28"/>
          <w:szCs w:val="36"/>
        </w:rPr>
      </w:pPr>
    </w:p>
    <w:p>
      <w:pPr>
        <w:pStyle w:val="38"/>
        <w:ind w:firstLine="0" w:firstLineChars="0"/>
        <w:rPr>
          <w:rFonts w:hint="eastAsia" w:ascii="宋体" w:hAnsi="宋体" w:cs="宋体"/>
          <w:color w:val="000000"/>
        </w:rPr>
      </w:pPr>
    </w:p>
    <w:bookmarkEnd w:id="211"/>
    <w:bookmarkEnd w:id="212"/>
    <w:bookmarkEnd w:id="213"/>
    <w:bookmarkEnd w:id="214"/>
    <w:bookmarkEnd w:id="215"/>
    <w:bookmarkEnd w:id="216"/>
    <w:p>
      <w:pPr>
        <w:pStyle w:val="38"/>
        <w:ind w:firstLine="210"/>
        <w:rPr>
          <w:rFonts w:hint="eastAsia" w:ascii="宋体" w:hAnsi="宋体" w:cs="宋体"/>
          <w:color w:val="000000"/>
        </w:rPr>
      </w:pPr>
      <w:bookmarkStart w:id="217" w:name="_Toc25337"/>
      <w:bookmarkStart w:id="218" w:name="_Toc28212"/>
      <w:bookmarkStart w:id="219" w:name="_Toc12829"/>
      <w:bookmarkStart w:id="220" w:name="_Toc27037147"/>
      <w:bookmarkStart w:id="221" w:name="_Toc27036008"/>
    </w:p>
    <w:p>
      <w:pPr>
        <w:jc w:val="center"/>
        <w:outlineLvl w:val="1"/>
        <w:rPr>
          <w:rFonts w:hint="eastAsia" w:ascii="宋体" w:hAnsi="宋体" w:cs="宋体"/>
          <w:b/>
          <w:bCs/>
          <w:color w:val="auto"/>
          <w:sz w:val="28"/>
          <w:szCs w:val="36"/>
        </w:rPr>
      </w:pPr>
      <w:bookmarkStart w:id="222" w:name="_Toc13007"/>
      <w:bookmarkStart w:id="223" w:name="_Toc28863"/>
      <w:bookmarkStart w:id="224" w:name="_Toc18710"/>
      <w:r>
        <w:rPr>
          <w:rFonts w:hint="eastAsia" w:ascii="宋体" w:hAnsi="宋体" w:cs="宋体"/>
          <w:b/>
          <w:bCs/>
          <w:color w:val="auto"/>
          <w:sz w:val="28"/>
          <w:szCs w:val="36"/>
        </w:rPr>
        <w:t>附件</w:t>
      </w:r>
      <w:bookmarkEnd w:id="217"/>
      <w:bookmarkEnd w:id="218"/>
      <w:bookmarkEnd w:id="219"/>
      <w:bookmarkEnd w:id="220"/>
      <w:bookmarkEnd w:id="221"/>
      <w:bookmarkEnd w:id="222"/>
      <w:r>
        <w:rPr>
          <w:rFonts w:hint="eastAsia" w:ascii="宋体" w:hAnsi="宋体" w:cs="宋体"/>
          <w:b/>
          <w:bCs/>
          <w:color w:val="auto"/>
          <w:sz w:val="28"/>
          <w:szCs w:val="36"/>
        </w:rPr>
        <w:t xml:space="preserve">九  </w:t>
      </w:r>
      <w:bookmarkEnd w:id="223"/>
      <w:r>
        <w:rPr>
          <w:rFonts w:hint="eastAsia" w:ascii="宋体" w:hAnsi="宋体" w:cs="宋体"/>
          <w:b/>
          <w:bCs/>
          <w:color w:val="auto"/>
          <w:sz w:val="28"/>
          <w:szCs w:val="36"/>
        </w:rPr>
        <w:t xml:space="preserve"> 拟派</w:t>
      </w:r>
      <w:r>
        <w:rPr>
          <w:rFonts w:hint="eastAsia" w:ascii="宋体" w:hAnsi="宋体" w:cs="宋体"/>
          <w:b/>
          <w:bCs/>
          <w:color w:val="auto"/>
          <w:sz w:val="28"/>
          <w:szCs w:val="36"/>
          <w:lang w:val="en-US" w:eastAsia="zh-CN"/>
        </w:rPr>
        <w:t>项目负责人</w:t>
      </w:r>
      <w:r>
        <w:rPr>
          <w:rFonts w:hint="eastAsia" w:ascii="宋体" w:hAnsi="宋体" w:cs="宋体"/>
          <w:b/>
          <w:bCs/>
          <w:color w:val="auto"/>
          <w:sz w:val="28"/>
          <w:szCs w:val="36"/>
        </w:rPr>
        <w:t>简介情况表</w:t>
      </w:r>
      <w:bookmarkEnd w:id="224"/>
    </w:p>
    <w:p>
      <w:pPr>
        <w:spacing w:line="400" w:lineRule="atLeast"/>
        <w:rPr>
          <w:rFonts w:hint="eastAsia" w:ascii="宋体" w:hAnsi="宋体" w:cs="宋体"/>
          <w:color w:val="000000"/>
          <w:szCs w:val="21"/>
        </w:rPr>
      </w:pPr>
      <w:r>
        <w:rPr>
          <w:rFonts w:hint="eastAsia" w:ascii="宋体" w:hAnsi="宋体" w:cs="宋体"/>
          <w:b/>
          <w:color w:val="000000"/>
          <w:szCs w:val="21"/>
        </w:rPr>
        <w:t>项目名称：                                     项目编号：</w:t>
      </w:r>
    </w:p>
    <w:tbl>
      <w:tblPr>
        <w:tblStyle w:val="40"/>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b/>
                <w:bCs/>
                <w:color w:val="000000"/>
                <w:lang w:val="zh-CN"/>
              </w:rPr>
            </w:pPr>
            <w:r>
              <w:rPr>
                <w:rFonts w:hint="eastAsia" w:ascii="宋体" w:hAnsi="宋体" w:cs="宋体"/>
                <w:b/>
                <w:bCs/>
                <w:color w:val="000000"/>
                <w:lang w:val="zh-CN"/>
              </w:rPr>
              <w:t>姓名</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b/>
                <w:bCs/>
                <w:color w:val="000000"/>
                <w:lang w:val="zh-CN"/>
              </w:rPr>
            </w:pPr>
          </w:p>
        </w:tc>
        <w:tc>
          <w:tcPr>
            <w:tcW w:w="45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b/>
                <w:bCs/>
                <w:color w:val="000000"/>
                <w:lang w:val="zh-CN"/>
              </w:rPr>
            </w:pPr>
            <w:r>
              <w:rPr>
                <w:rFonts w:hint="eastAsia" w:ascii="宋体" w:hAnsi="宋体" w:cs="宋体"/>
                <w:b/>
                <w:bCs/>
                <w:color w:val="000000"/>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b/>
                <w:bCs/>
                <w:color w:val="000000"/>
                <w:lang w:val="zh-CN"/>
              </w:rPr>
            </w:pPr>
            <w:r>
              <w:rPr>
                <w:rFonts w:hint="eastAsia" w:ascii="宋体" w:hAnsi="宋体" w:cs="宋体"/>
                <w:b/>
                <w:bCs/>
                <w:color w:val="000000"/>
                <w:lang w:val="zh-CN"/>
              </w:rPr>
              <w:t>性别</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color w:val="000000"/>
                <w:lang w:val="zh-CN"/>
              </w:rPr>
            </w:pPr>
          </w:p>
        </w:tc>
        <w:tc>
          <w:tcPr>
            <w:tcW w:w="4575" w:type="dxa"/>
            <w:vMerge w:val="restart"/>
            <w:tcBorders>
              <w:top w:val="single" w:color="auto" w:sz="4" w:space="0"/>
              <w:left w:val="single" w:color="auto" w:sz="4" w:space="0"/>
              <w:bottom w:val="single" w:color="auto" w:sz="4" w:space="0"/>
              <w:right w:val="single" w:color="auto" w:sz="4" w:space="0"/>
            </w:tcBorders>
            <w:noWrap w:val="0"/>
            <w:vAlign w:val="center"/>
          </w:tcPr>
          <w:p>
            <w:pPr>
              <w:pStyle w:val="143"/>
              <w:widowControl w:val="0"/>
              <w:autoSpaceDE w:val="0"/>
              <w:autoSpaceDN w:val="0"/>
              <w:adjustRightInd w:val="0"/>
              <w:spacing w:before="0" w:beforeAutospacing="0" w:after="0" w:afterAutospacing="0" w:line="400" w:lineRule="atLeast"/>
              <w:textAlignment w:val="auto"/>
              <w:rPr>
                <w:rFonts w:hint="eastAsia" w:ascii="宋体" w:hAnsi="宋体" w:cs="宋体"/>
                <w:color w:val="000000"/>
                <w:kern w:val="2"/>
                <w:sz w:val="21"/>
              </w:rPr>
            </w:pPr>
            <w:r>
              <w:rPr>
                <w:rFonts w:hint="eastAsia" w:ascii="宋体" w:hAnsi="宋体" w:cs="宋体"/>
                <w:color w:val="000000"/>
                <w:kern w:val="2"/>
                <w:sz w:val="21"/>
              </w:rPr>
              <w:t>注：业绩证明应提供证明材料</w:t>
            </w:r>
          </w:p>
          <w:p>
            <w:pPr>
              <w:pStyle w:val="143"/>
              <w:widowControl w:val="0"/>
              <w:autoSpaceDE w:val="0"/>
              <w:autoSpaceDN w:val="0"/>
              <w:adjustRightInd w:val="0"/>
              <w:spacing w:before="0" w:beforeAutospacing="0" w:after="0" w:afterAutospacing="0" w:line="400" w:lineRule="atLeast"/>
              <w:textAlignment w:val="auto"/>
              <w:rPr>
                <w:rFonts w:hint="eastAsia" w:ascii="宋体" w:hAnsi="宋体" w:cs="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b/>
                <w:bCs/>
                <w:color w:val="000000"/>
                <w:lang w:val="zh-CN"/>
              </w:rPr>
            </w:pPr>
            <w:r>
              <w:rPr>
                <w:rFonts w:hint="eastAsia" w:ascii="宋体" w:hAnsi="宋体" w:cs="宋体"/>
                <w:b/>
                <w:bCs/>
                <w:color w:val="000000"/>
                <w:lang w:val="zh-CN"/>
              </w:rPr>
              <w:t>年龄</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color w:val="000000"/>
                <w:lang w:val="zh-CN"/>
              </w:rPr>
            </w:pPr>
          </w:p>
        </w:tc>
        <w:tc>
          <w:tcPr>
            <w:tcW w:w="457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b/>
                <w:bCs/>
                <w:color w:val="000000"/>
                <w:lang w:val="zh-CN"/>
              </w:rPr>
            </w:pPr>
            <w:r>
              <w:rPr>
                <w:rFonts w:hint="eastAsia" w:ascii="宋体" w:hAnsi="宋体" w:cs="宋体"/>
                <w:b/>
                <w:bCs/>
                <w:color w:val="000000"/>
                <w:lang w:val="zh-CN"/>
              </w:rPr>
              <w:t>职称</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color w:val="000000"/>
                <w:lang w:val="zh-CN"/>
              </w:rPr>
            </w:pPr>
          </w:p>
        </w:tc>
        <w:tc>
          <w:tcPr>
            <w:tcW w:w="457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b/>
                <w:bCs/>
                <w:color w:val="000000"/>
                <w:lang w:val="zh-CN"/>
              </w:rPr>
            </w:pPr>
            <w:r>
              <w:rPr>
                <w:rFonts w:hint="eastAsia" w:ascii="宋体" w:hAnsi="宋体" w:cs="宋体"/>
                <w:b/>
                <w:bCs/>
                <w:color w:val="000000"/>
                <w:lang w:val="zh-CN"/>
              </w:rPr>
              <w:t>毕业时间</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color w:val="000000"/>
                <w:lang w:val="zh-CN"/>
              </w:rPr>
            </w:pPr>
          </w:p>
        </w:tc>
        <w:tc>
          <w:tcPr>
            <w:tcW w:w="457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b/>
                <w:bCs/>
                <w:color w:val="000000"/>
                <w:lang w:val="zh-CN"/>
              </w:rPr>
            </w:pPr>
            <w:r>
              <w:rPr>
                <w:rFonts w:hint="eastAsia" w:ascii="宋体" w:hAnsi="宋体" w:cs="宋体"/>
                <w:b/>
                <w:bCs/>
                <w:color w:val="000000"/>
                <w:lang w:val="zh-CN"/>
              </w:rPr>
              <w:t>学校专业</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color w:val="000000"/>
                <w:lang w:val="zh-CN"/>
              </w:rPr>
            </w:pPr>
          </w:p>
        </w:tc>
        <w:tc>
          <w:tcPr>
            <w:tcW w:w="457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b/>
                <w:bCs/>
                <w:color w:val="000000"/>
                <w:lang w:val="zh-CN"/>
              </w:rPr>
            </w:pPr>
            <w:r>
              <w:rPr>
                <w:rFonts w:hint="eastAsia" w:ascii="宋体" w:hAnsi="宋体" w:cs="宋体"/>
                <w:b/>
                <w:bCs/>
                <w:color w:val="000000"/>
                <w:lang w:val="zh-CN"/>
              </w:rPr>
              <w:t>联系电话</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color w:val="000000"/>
                <w:lang w:val="zh-CN"/>
              </w:rPr>
            </w:pPr>
          </w:p>
        </w:tc>
        <w:tc>
          <w:tcPr>
            <w:tcW w:w="457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b/>
                <w:bCs/>
                <w:color w:val="000000"/>
                <w:lang w:val="zh-CN"/>
              </w:rPr>
            </w:pPr>
            <w:r>
              <w:rPr>
                <w:rFonts w:hint="eastAsia" w:ascii="宋体" w:hAnsi="宋体" w:cs="宋体"/>
                <w:b/>
                <w:bCs/>
                <w:color w:val="000000"/>
              </w:rPr>
              <w:t>最近三年工作状况</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color w:val="000000"/>
                <w:lang w:val="zh-CN"/>
              </w:rPr>
            </w:pPr>
          </w:p>
        </w:tc>
        <w:tc>
          <w:tcPr>
            <w:tcW w:w="457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b/>
                <w:bCs/>
                <w:color w:val="000000"/>
                <w:lang w:val="zh-CN"/>
              </w:rPr>
            </w:pPr>
            <w:r>
              <w:rPr>
                <w:rFonts w:hint="eastAsia" w:ascii="宋体" w:hAnsi="宋体" w:cs="宋体"/>
                <w:b/>
                <w:bCs/>
                <w:color w:val="000000"/>
                <w:lang w:val="zh-CN"/>
              </w:rPr>
              <w:t>拟在本项目中担任主要工作</w:t>
            </w:r>
          </w:p>
        </w:tc>
        <w:tc>
          <w:tcPr>
            <w:tcW w:w="702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cs="宋体"/>
                <w:color w:val="000000"/>
                <w:lang w:val="zh-CN"/>
              </w:rPr>
            </w:pPr>
          </w:p>
        </w:tc>
      </w:tr>
    </w:tbl>
    <w:p>
      <w:pPr>
        <w:spacing w:after="156" w:afterLines="50" w:line="400" w:lineRule="atLeast"/>
        <w:jc w:val="both"/>
        <w:rPr>
          <w:rFonts w:hint="eastAsia" w:ascii="宋体" w:hAnsi="宋体" w:cs="宋体"/>
          <w:b/>
          <w:color w:val="000000"/>
        </w:rPr>
      </w:pPr>
      <w:r>
        <w:rPr>
          <w:rFonts w:hint="eastAsia" w:ascii="宋体" w:hAnsi="宋体" w:cs="宋体"/>
          <w:bCs/>
          <w:color w:val="000000"/>
        </w:rPr>
        <w:t xml:space="preserve"> </w:t>
      </w:r>
      <w:r>
        <w:rPr>
          <w:rFonts w:hint="eastAsia" w:ascii="宋体" w:hAnsi="宋体" w:cs="宋体"/>
          <w:b/>
          <w:color w:val="000000"/>
        </w:rPr>
        <w:t>注：</w:t>
      </w:r>
      <w:r>
        <w:rPr>
          <w:rFonts w:hint="eastAsia" w:ascii="宋体" w:hAnsi="宋体" w:cs="宋体"/>
          <w:color w:val="000000"/>
          <w:szCs w:val="21"/>
        </w:rPr>
        <w:t>1、</w:t>
      </w:r>
      <w:r>
        <w:rPr>
          <w:rFonts w:hint="eastAsia" w:ascii="宋体" w:hAnsi="宋体" w:cs="宋体"/>
          <w:b/>
          <w:color w:val="000000"/>
        </w:rPr>
        <w:t>本表后应附人员身份证、职称证书、岗位证书、业绩证明材料等扫描件加盖电子签章。</w:t>
      </w:r>
    </w:p>
    <w:p>
      <w:pPr>
        <w:autoSpaceDE w:val="0"/>
        <w:autoSpaceDN w:val="0"/>
        <w:adjustRightInd w:val="0"/>
        <w:spacing w:line="360" w:lineRule="auto"/>
        <w:ind w:firstLine="433" w:firstLineChars="197"/>
        <w:rPr>
          <w:rFonts w:hint="eastAsia" w:ascii="宋体" w:hAnsi="宋体" w:cs="宋体"/>
          <w:color w:val="000000"/>
          <w:sz w:val="22"/>
          <w:szCs w:val="22"/>
        </w:rPr>
      </w:pPr>
    </w:p>
    <w:p>
      <w:pPr>
        <w:spacing w:line="480" w:lineRule="auto"/>
        <w:rPr>
          <w:rFonts w:hint="eastAsia" w:ascii="宋体" w:hAnsi="宋体" w:cs="宋体"/>
          <w:color w:val="000000"/>
          <w:szCs w:val="21"/>
        </w:rPr>
      </w:pPr>
    </w:p>
    <w:p>
      <w:pPr>
        <w:pStyle w:val="17"/>
        <w:rPr>
          <w:rFonts w:hint="eastAsia" w:ascii="宋体" w:hAnsi="宋体" w:eastAsia="宋体" w:cs="宋体"/>
          <w:color w:val="000000"/>
        </w:rPr>
      </w:pPr>
    </w:p>
    <w:p>
      <w:pPr>
        <w:rPr>
          <w:rFonts w:hint="eastAsia" w:ascii="宋体" w:hAnsi="宋体" w:cs="宋体"/>
          <w:color w:val="000000"/>
        </w:rPr>
      </w:pPr>
    </w:p>
    <w:p>
      <w:pPr>
        <w:tabs>
          <w:tab w:val="left" w:pos="4635"/>
        </w:tabs>
        <w:spacing w:line="360" w:lineRule="auto"/>
        <w:ind w:left="4601" w:leftChars="2191" w:right="93" w:firstLine="16" w:firstLineChars="8"/>
        <w:rPr>
          <w:rFonts w:hint="eastAsia" w:ascii="宋体" w:hAnsi="宋体" w:cs="宋体"/>
          <w:color w:val="000000"/>
          <w:szCs w:val="22"/>
        </w:rPr>
      </w:pPr>
      <w:bookmarkStart w:id="225" w:name="_Toc27036009"/>
      <w:bookmarkStart w:id="226" w:name="_Toc27037148"/>
      <w:bookmarkStart w:id="227" w:name="_Toc15984"/>
      <w:bookmarkStart w:id="228" w:name="_Toc2325"/>
      <w:r>
        <w:rPr>
          <w:rFonts w:hint="eastAsia" w:ascii="宋体" w:hAnsi="宋体" w:cs="宋体"/>
          <w:color w:val="000000"/>
          <w:szCs w:val="22"/>
        </w:rPr>
        <w:t>投标供应商（电子签章）：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法定代表人或授权代表（签字或盖章）：</w:t>
      </w:r>
    </w:p>
    <w:p>
      <w:pPr>
        <w:tabs>
          <w:tab w:val="left" w:pos="4635"/>
        </w:tabs>
        <w:spacing w:line="360" w:lineRule="auto"/>
        <w:ind w:left="4601" w:leftChars="2191" w:right="93" w:firstLine="16" w:firstLineChars="8"/>
        <w:rPr>
          <w:rFonts w:hint="eastAsia" w:ascii="宋体" w:hAnsi="宋体" w:cs="宋体"/>
          <w:b/>
          <w:bCs/>
          <w:color w:val="000000"/>
          <w:sz w:val="28"/>
          <w:szCs w:val="36"/>
        </w:rPr>
      </w:pPr>
      <w:r>
        <w:rPr>
          <w:rFonts w:hint="eastAsia" w:ascii="宋体" w:hAnsi="宋体" w:cs="宋体"/>
          <w:color w:val="000000"/>
          <w:szCs w:val="22"/>
        </w:rPr>
        <w:t>日    期：</w:t>
      </w:r>
    </w:p>
    <w:p>
      <w:pPr>
        <w:spacing w:line="400" w:lineRule="exact"/>
        <w:ind w:firstLine="3207" w:firstLineChars="1141"/>
        <w:rPr>
          <w:rFonts w:hint="eastAsia" w:ascii="宋体" w:hAnsi="宋体" w:cs="宋体"/>
          <w:b/>
          <w:bCs/>
          <w:color w:val="000000"/>
          <w:sz w:val="28"/>
          <w:szCs w:val="36"/>
        </w:rPr>
      </w:pPr>
      <w:bookmarkStart w:id="229" w:name="_Toc3457"/>
      <w:bookmarkStart w:id="230" w:name="_Toc12089"/>
      <w:bookmarkStart w:id="231" w:name="_Toc7127"/>
    </w:p>
    <w:p>
      <w:pPr>
        <w:spacing w:after="312" w:afterLines="100" w:line="400" w:lineRule="exact"/>
        <w:jc w:val="center"/>
        <w:outlineLvl w:val="1"/>
        <w:rPr>
          <w:rFonts w:hint="eastAsia" w:ascii="宋体" w:hAnsi="宋体" w:cs="宋体"/>
          <w:b/>
          <w:bCs/>
          <w:color w:val="000000"/>
          <w:sz w:val="28"/>
          <w:szCs w:val="36"/>
        </w:rPr>
      </w:pPr>
      <w:bookmarkStart w:id="232" w:name="_Toc31287"/>
      <w:r>
        <w:rPr>
          <w:rFonts w:hint="eastAsia" w:ascii="宋体" w:hAnsi="宋体" w:cs="宋体"/>
          <w:b/>
          <w:bCs/>
          <w:color w:val="000000"/>
          <w:sz w:val="28"/>
          <w:szCs w:val="36"/>
        </w:rPr>
        <w:t xml:space="preserve">附件十 </w:t>
      </w:r>
      <w:bookmarkEnd w:id="225"/>
      <w:bookmarkEnd w:id="226"/>
      <w:bookmarkEnd w:id="227"/>
      <w:bookmarkEnd w:id="228"/>
      <w:bookmarkEnd w:id="229"/>
      <w:bookmarkEnd w:id="230"/>
      <w:bookmarkEnd w:id="231"/>
      <w:r>
        <w:rPr>
          <w:rFonts w:hint="eastAsia" w:ascii="宋体" w:hAnsi="宋体" w:cs="宋体"/>
          <w:b/>
          <w:bCs/>
          <w:color w:val="000000"/>
          <w:sz w:val="28"/>
          <w:szCs w:val="36"/>
        </w:rPr>
        <w:t xml:space="preserve">  </w:t>
      </w:r>
      <w:r>
        <w:rPr>
          <w:rFonts w:hint="eastAsia" w:ascii="宋体" w:hAnsi="宋体" w:cs="宋体"/>
          <w:b/>
          <w:bCs/>
          <w:color w:val="000000"/>
          <w:sz w:val="28"/>
          <w:szCs w:val="32"/>
        </w:rPr>
        <w:t>拟拟投入人员配置情况表</w:t>
      </w:r>
      <w:bookmarkEnd w:id="232"/>
    </w:p>
    <w:p>
      <w:pPr>
        <w:spacing w:line="360" w:lineRule="auto"/>
        <w:rPr>
          <w:rFonts w:hint="eastAsia" w:ascii="宋体" w:hAnsi="宋体" w:cs="宋体"/>
          <w:b/>
          <w:bCs/>
          <w:color w:val="000000"/>
          <w:sz w:val="22"/>
          <w:szCs w:val="22"/>
        </w:rPr>
      </w:pPr>
      <w:r>
        <w:rPr>
          <w:rFonts w:hint="eastAsia" w:ascii="宋体" w:hAnsi="宋体" w:cs="宋体"/>
          <w:b/>
          <w:color w:val="000000"/>
          <w:sz w:val="22"/>
          <w:szCs w:val="22"/>
        </w:rPr>
        <w:t>项目名称：                                               项目编号：</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115"/>
        <w:gridCol w:w="720"/>
        <w:gridCol w:w="840"/>
        <w:gridCol w:w="850"/>
        <w:gridCol w:w="1080"/>
        <w:gridCol w:w="1318"/>
        <w:gridCol w:w="19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pPr>
              <w:jc w:val="center"/>
              <w:rPr>
                <w:rFonts w:hint="eastAsia" w:ascii="宋体" w:hAnsi="宋体" w:cs="宋体"/>
                <w:b/>
                <w:color w:val="000000"/>
                <w:sz w:val="22"/>
                <w:szCs w:val="22"/>
              </w:rPr>
            </w:pPr>
            <w:r>
              <w:rPr>
                <w:rFonts w:hint="eastAsia" w:ascii="宋体" w:hAnsi="宋体" w:cs="宋体"/>
                <w:b/>
                <w:color w:val="000000"/>
                <w:sz w:val="22"/>
                <w:szCs w:val="22"/>
              </w:rPr>
              <w:t>姓名</w:t>
            </w:r>
          </w:p>
        </w:tc>
        <w:tc>
          <w:tcPr>
            <w:tcW w:w="2115" w:type="dxa"/>
            <w:noWrap w:val="0"/>
            <w:vAlign w:val="center"/>
          </w:tcPr>
          <w:p>
            <w:pPr>
              <w:jc w:val="center"/>
              <w:rPr>
                <w:rFonts w:hint="eastAsia" w:ascii="宋体" w:hAnsi="宋体" w:cs="宋体"/>
                <w:b/>
                <w:color w:val="000000"/>
                <w:sz w:val="22"/>
                <w:szCs w:val="22"/>
              </w:rPr>
            </w:pPr>
            <w:r>
              <w:rPr>
                <w:rFonts w:hint="eastAsia" w:ascii="宋体" w:hAnsi="宋体" w:cs="宋体"/>
                <w:b/>
                <w:color w:val="000000"/>
                <w:sz w:val="22"/>
                <w:szCs w:val="22"/>
              </w:rPr>
              <w:t>本项目主要工作</w:t>
            </w:r>
          </w:p>
        </w:tc>
        <w:tc>
          <w:tcPr>
            <w:tcW w:w="720" w:type="dxa"/>
            <w:noWrap w:val="0"/>
            <w:vAlign w:val="center"/>
          </w:tcPr>
          <w:p>
            <w:pPr>
              <w:jc w:val="center"/>
              <w:rPr>
                <w:rFonts w:hint="eastAsia" w:ascii="宋体" w:hAnsi="宋体" w:cs="宋体"/>
                <w:b/>
                <w:color w:val="000000"/>
                <w:sz w:val="22"/>
                <w:szCs w:val="22"/>
              </w:rPr>
            </w:pPr>
            <w:r>
              <w:rPr>
                <w:rFonts w:hint="eastAsia" w:ascii="宋体" w:hAnsi="宋体" w:cs="宋体"/>
                <w:b/>
                <w:color w:val="000000"/>
                <w:sz w:val="22"/>
                <w:szCs w:val="22"/>
              </w:rPr>
              <w:t>年龄</w:t>
            </w:r>
          </w:p>
        </w:tc>
        <w:tc>
          <w:tcPr>
            <w:tcW w:w="840" w:type="dxa"/>
            <w:noWrap w:val="0"/>
            <w:vAlign w:val="center"/>
          </w:tcPr>
          <w:p>
            <w:pPr>
              <w:jc w:val="center"/>
              <w:rPr>
                <w:rFonts w:hint="eastAsia" w:ascii="宋体" w:hAnsi="宋体" w:cs="宋体"/>
                <w:b/>
                <w:color w:val="000000"/>
                <w:sz w:val="22"/>
                <w:szCs w:val="22"/>
              </w:rPr>
            </w:pPr>
            <w:r>
              <w:rPr>
                <w:rFonts w:hint="eastAsia" w:ascii="宋体" w:hAnsi="宋体" w:cs="宋体"/>
                <w:b/>
                <w:color w:val="000000"/>
                <w:sz w:val="22"/>
                <w:szCs w:val="22"/>
              </w:rPr>
              <w:t>性别</w:t>
            </w:r>
          </w:p>
        </w:tc>
        <w:tc>
          <w:tcPr>
            <w:tcW w:w="850" w:type="dxa"/>
            <w:noWrap w:val="0"/>
            <w:vAlign w:val="center"/>
          </w:tcPr>
          <w:p>
            <w:pPr>
              <w:jc w:val="center"/>
              <w:rPr>
                <w:rFonts w:hint="eastAsia" w:ascii="宋体" w:hAnsi="宋体" w:cs="宋体"/>
                <w:b/>
                <w:color w:val="000000"/>
                <w:sz w:val="22"/>
                <w:szCs w:val="22"/>
              </w:rPr>
            </w:pPr>
            <w:r>
              <w:rPr>
                <w:rFonts w:hint="eastAsia" w:ascii="宋体" w:hAnsi="宋体" w:cs="宋体"/>
                <w:b/>
                <w:color w:val="000000"/>
                <w:sz w:val="22"/>
                <w:szCs w:val="22"/>
              </w:rPr>
              <w:t>专业</w:t>
            </w:r>
          </w:p>
        </w:tc>
        <w:tc>
          <w:tcPr>
            <w:tcW w:w="1080" w:type="dxa"/>
            <w:noWrap w:val="0"/>
            <w:vAlign w:val="center"/>
          </w:tcPr>
          <w:p>
            <w:pPr>
              <w:jc w:val="center"/>
              <w:rPr>
                <w:rFonts w:hint="eastAsia" w:ascii="宋体" w:hAnsi="宋体" w:cs="宋体"/>
                <w:b/>
                <w:color w:val="000000"/>
                <w:sz w:val="22"/>
                <w:szCs w:val="22"/>
              </w:rPr>
            </w:pPr>
            <w:r>
              <w:rPr>
                <w:rFonts w:hint="eastAsia" w:ascii="宋体" w:hAnsi="宋体" w:cs="宋体"/>
                <w:b/>
                <w:color w:val="000000"/>
                <w:sz w:val="22"/>
                <w:szCs w:val="22"/>
              </w:rPr>
              <w:t>专业</w:t>
            </w:r>
          </w:p>
          <w:p>
            <w:pPr>
              <w:jc w:val="center"/>
              <w:rPr>
                <w:rFonts w:hint="eastAsia" w:ascii="宋体" w:hAnsi="宋体" w:cs="宋体"/>
                <w:b/>
                <w:color w:val="000000"/>
                <w:sz w:val="22"/>
                <w:szCs w:val="22"/>
              </w:rPr>
            </w:pPr>
            <w:r>
              <w:rPr>
                <w:rFonts w:hint="eastAsia" w:ascii="宋体" w:hAnsi="宋体" w:cs="宋体"/>
                <w:b/>
                <w:color w:val="000000"/>
                <w:sz w:val="22"/>
                <w:szCs w:val="22"/>
              </w:rPr>
              <w:t>年限</w:t>
            </w:r>
          </w:p>
        </w:tc>
        <w:tc>
          <w:tcPr>
            <w:tcW w:w="1318" w:type="dxa"/>
            <w:noWrap w:val="0"/>
            <w:vAlign w:val="center"/>
          </w:tcPr>
          <w:p>
            <w:pPr>
              <w:jc w:val="center"/>
              <w:rPr>
                <w:rFonts w:hint="eastAsia" w:ascii="宋体" w:hAnsi="宋体" w:cs="宋体"/>
                <w:b/>
                <w:color w:val="000000"/>
                <w:sz w:val="22"/>
                <w:szCs w:val="22"/>
              </w:rPr>
            </w:pPr>
            <w:r>
              <w:rPr>
                <w:rFonts w:hint="eastAsia" w:ascii="宋体" w:hAnsi="宋体" w:cs="宋体"/>
                <w:b/>
                <w:color w:val="000000"/>
                <w:sz w:val="22"/>
                <w:szCs w:val="22"/>
              </w:rPr>
              <w:t>职务</w:t>
            </w:r>
          </w:p>
          <w:p>
            <w:pPr>
              <w:jc w:val="center"/>
              <w:rPr>
                <w:rFonts w:hint="eastAsia" w:ascii="宋体" w:hAnsi="宋体" w:cs="宋体"/>
                <w:b/>
                <w:color w:val="000000"/>
                <w:sz w:val="22"/>
                <w:szCs w:val="22"/>
              </w:rPr>
            </w:pPr>
            <w:r>
              <w:rPr>
                <w:rFonts w:hint="eastAsia" w:ascii="宋体" w:hAnsi="宋体" w:cs="宋体"/>
                <w:b/>
                <w:color w:val="000000"/>
                <w:sz w:val="22"/>
                <w:szCs w:val="22"/>
              </w:rPr>
              <w:t>和职称</w:t>
            </w:r>
          </w:p>
        </w:tc>
        <w:tc>
          <w:tcPr>
            <w:tcW w:w="1939" w:type="dxa"/>
            <w:noWrap w:val="0"/>
            <w:vAlign w:val="center"/>
          </w:tcPr>
          <w:p>
            <w:pPr>
              <w:jc w:val="center"/>
              <w:rPr>
                <w:rFonts w:hint="eastAsia" w:ascii="宋体" w:hAnsi="宋体" w:cs="宋体"/>
                <w:b/>
                <w:color w:val="000000"/>
                <w:sz w:val="22"/>
                <w:szCs w:val="22"/>
              </w:rPr>
            </w:pPr>
            <w:r>
              <w:rPr>
                <w:rFonts w:hint="eastAsia" w:ascii="宋体" w:hAnsi="宋体" w:cs="宋体"/>
                <w:b/>
                <w:color w:val="000000"/>
                <w:sz w:val="22"/>
                <w:szCs w:val="22"/>
              </w:rPr>
              <w:t>到现场服务</w:t>
            </w:r>
          </w:p>
          <w:p>
            <w:pPr>
              <w:jc w:val="center"/>
              <w:rPr>
                <w:rFonts w:hint="eastAsia" w:ascii="宋体" w:hAnsi="宋体" w:cs="宋体"/>
                <w:b/>
                <w:color w:val="000000"/>
                <w:sz w:val="22"/>
                <w:szCs w:val="22"/>
              </w:rPr>
            </w:pPr>
            <w:r>
              <w:rPr>
                <w:rFonts w:hint="eastAsia" w:ascii="宋体" w:hAnsi="宋体" w:cs="宋体"/>
                <w:b/>
                <w:color w:val="000000"/>
                <w:sz w:val="22"/>
                <w:szCs w:val="22"/>
              </w:rPr>
              <w:t>起止时间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hint="eastAsia" w:ascii="宋体" w:hAnsi="宋体" w:cs="宋体"/>
                <w:color w:val="000000"/>
                <w:sz w:val="22"/>
                <w:szCs w:val="22"/>
              </w:rPr>
            </w:pPr>
          </w:p>
        </w:tc>
        <w:tc>
          <w:tcPr>
            <w:tcW w:w="2115" w:type="dxa"/>
            <w:noWrap w:val="0"/>
            <w:vAlign w:val="center"/>
          </w:tcPr>
          <w:p>
            <w:pPr>
              <w:spacing w:line="360" w:lineRule="auto"/>
              <w:rPr>
                <w:rFonts w:hint="eastAsia" w:ascii="宋体" w:hAnsi="宋体" w:cs="宋体"/>
                <w:color w:val="000000"/>
                <w:sz w:val="22"/>
                <w:szCs w:val="22"/>
              </w:rPr>
            </w:pPr>
          </w:p>
        </w:tc>
        <w:tc>
          <w:tcPr>
            <w:tcW w:w="720" w:type="dxa"/>
            <w:noWrap w:val="0"/>
            <w:vAlign w:val="center"/>
          </w:tcPr>
          <w:p>
            <w:pPr>
              <w:spacing w:line="360" w:lineRule="auto"/>
              <w:rPr>
                <w:rFonts w:hint="eastAsia" w:ascii="宋体" w:hAnsi="宋体" w:cs="宋体"/>
                <w:color w:val="000000"/>
                <w:sz w:val="22"/>
                <w:szCs w:val="22"/>
              </w:rPr>
            </w:pPr>
          </w:p>
        </w:tc>
        <w:tc>
          <w:tcPr>
            <w:tcW w:w="840" w:type="dxa"/>
            <w:noWrap w:val="0"/>
            <w:vAlign w:val="center"/>
          </w:tcPr>
          <w:p>
            <w:pPr>
              <w:spacing w:line="360" w:lineRule="auto"/>
              <w:rPr>
                <w:rFonts w:hint="eastAsia" w:ascii="宋体" w:hAnsi="宋体" w:cs="宋体"/>
                <w:color w:val="000000"/>
                <w:sz w:val="22"/>
                <w:szCs w:val="22"/>
              </w:rPr>
            </w:pPr>
          </w:p>
        </w:tc>
        <w:tc>
          <w:tcPr>
            <w:tcW w:w="850" w:type="dxa"/>
            <w:noWrap w:val="0"/>
            <w:vAlign w:val="center"/>
          </w:tcPr>
          <w:p>
            <w:pPr>
              <w:spacing w:line="360" w:lineRule="auto"/>
              <w:rPr>
                <w:rFonts w:hint="eastAsia" w:ascii="宋体" w:hAnsi="宋体" w:cs="宋体"/>
                <w:color w:val="000000"/>
                <w:sz w:val="22"/>
                <w:szCs w:val="22"/>
              </w:rPr>
            </w:pPr>
          </w:p>
        </w:tc>
        <w:tc>
          <w:tcPr>
            <w:tcW w:w="1080" w:type="dxa"/>
            <w:noWrap w:val="0"/>
            <w:vAlign w:val="center"/>
          </w:tcPr>
          <w:p>
            <w:pPr>
              <w:spacing w:line="360" w:lineRule="auto"/>
              <w:rPr>
                <w:rFonts w:hint="eastAsia" w:ascii="宋体" w:hAnsi="宋体" w:cs="宋体"/>
                <w:color w:val="000000"/>
                <w:sz w:val="22"/>
                <w:szCs w:val="22"/>
              </w:rPr>
            </w:pPr>
          </w:p>
        </w:tc>
        <w:tc>
          <w:tcPr>
            <w:tcW w:w="1318" w:type="dxa"/>
            <w:noWrap w:val="0"/>
            <w:vAlign w:val="center"/>
          </w:tcPr>
          <w:p>
            <w:pPr>
              <w:widowControl w:val="0"/>
              <w:spacing w:line="360" w:lineRule="auto"/>
              <w:ind w:left="5250"/>
              <w:jc w:val="both"/>
              <w:rPr>
                <w:rFonts w:hint="eastAsia" w:ascii="宋体" w:hAnsi="宋体" w:cs="宋体"/>
                <w:color w:val="000000"/>
                <w:sz w:val="22"/>
                <w:szCs w:val="22"/>
              </w:rPr>
            </w:pPr>
          </w:p>
        </w:tc>
        <w:tc>
          <w:tcPr>
            <w:tcW w:w="1939" w:type="dxa"/>
            <w:noWrap w:val="0"/>
            <w:vAlign w:val="center"/>
          </w:tcPr>
          <w:p>
            <w:pPr>
              <w:spacing w:line="360" w:lineRule="auto"/>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hint="eastAsia" w:ascii="宋体" w:hAnsi="宋体" w:cs="宋体"/>
                <w:color w:val="000000"/>
                <w:sz w:val="22"/>
                <w:szCs w:val="22"/>
              </w:rPr>
            </w:pPr>
          </w:p>
        </w:tc>
        <w:tc>
          <w:tcPr>
            <w:tcW w:w="2115" w:type="dxa"/>
            <w:noWrap w:val="0"/>
            <w:vAlign w:val="center"/>
          </w:tcPr>
          <w:p>
            <w:pPr>
              <w:spacing w:line="360" w:lineRule="auto"/>
              <w:rPr>
                <w:rFonts w:hint="eastAsia" w:ascii="宋体" w:hAnsi="宋体" w:cs="宋体"/>
                <w:color w:val="000000"/>
                <w:sz w:val="22"/>
                <w:szCs w:val="22"/>
              </w:rPr>
            </w:pPr>
          </w:p>
        </w:tc>
        <w:tc>
          <w:tcPr>
            <w:tcW w:w="720" w:type="dxa"/>
            <w:noWrap w:val="0"/>
            <w:vAlign w:val="center"/>
          </w:tcPr>
          <w:p>
            <w:pPr>
              <w:spacing w:line="360" w:lineRule="auto"/>
              <w:rPr>
                <w:rFonts w:hint="eastAsia" w:ascii="宋体" w:hAnsi="宋体" w:cs="宋体"/>
                <w:color w:val="000000"/>
                <w:sz w:val="22"/>
                <w:szCs w:val="22"/>
              </w:rPr>
            </w:pPr>
          </w:p>
        </w:tc>
        <w:tc>
          <w:tcPr>
            <w:tcW w:w="840" w:type="dxa"/>
            <w:noWrap w:val="0"/>
            <w:vAlign w:val="center"/>
          </w:tcPr>
          <w:p>
            <w:pPr>
              <w:spacing w:line="360" w:lineRule="auto"/>
              <w:rPr>
                <w:rFonts w:hint="eastAsia" w:ascii="宋体" w:hAnsi="宋体" w:cs="宋体"/>
                <w:color w:val="000000"/>
                <w:sz w:val="22"/>
                <w:szCs w:val="22"/>
              </w:rPr>
            </w:pPr>
          </w:p>
        </w:tc>
        <w:tc>
          <w:tcPr>
            <w:tcW w:w="850" w:type="dxa"/>
            <w:noWrap w:val="0"/>
            <w:vAlign w:val="center"/>
          </w:tcPr>
          <w:p>
            <w:pPr>
              <w:spacing w:line="360" w:lineRule="auto"/>
              <w:rPr>
                <w:rFonts w:hint="eastAsia" w:ascii="宋体" w:hAnsi="宋体" w:cs="宋体"/>
                <w:color w:val="000000"/>
                <w:sz w:val="22"/>
                <w:szCs w:val="22"/>
              </w:rPr>
            </w:pPr>
          </w:p>
        </w:tc>
        <w:tc>
          <w:tcPr>
            <w:tcW w:w="1080" w:type="dxa"/>
            <w:noWrap w:val="0"/>
            <w:vAlign w:val="center"/>
          </w:tcPr>
          <w:p>
            <w:pPr>
              <w:spacing w:line="360" w:lineRule="auto"/>
              <w:rPr>
                <w:rFonts w:hint="eastAsia" w:ascii="宋体" w:hAnsi="宋体" w:cs="宋体"/>
                <w:color w:val="000000"/>
                <w:sz w:val="22"/>
                <w:szCs w:val="22"/>
              </w:rPr>
            </w:pPr>
          </w:p>
        </w:tc>
        <w:tc>
          <w:tcPr>
            <w:tcW w:w="1318" w:type="dxa"/>
            <w:noWrap w:val="0"/>
            <w:vAlign w:val="center"/>
          </w:tcPr>
          <w:p>
            <w:pPr>
              <w:spacing w:line="360" w:lineRule="auto"/>
              <w:rPr>
                <w:rFonts w:hint="eastAsia" w:ascii="宋体" w:hAnsi="宋体" w:cs="宋体"/>
                <w:color w:val="000000"/>
                <w:sz w:val="22"/>
                <w:szCs w:val="22"/>
              </w:rPr>
            </w:pPr>
          </w:p>
        </w:tc>
        <w:tc>
          <w:tcPr>
            <w:tcW w:w="1939" w:type="dxa"/>
            <w:noWrap w:val="0"/>
            <w:vAlign w:val="center"/>
          </w:tcPr>
          <w:p>
            <w:pPr>
              <w:widowControl w:val="0"/>
              <w:spacing w:line="360" w:lineRule="auto"/>
              <w:ind w:left="5250"/>
              <w:jc w:val="both"/>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hint="eastAsia" w:ascii="宋体" w:hAnsi="宋体" w:cs="宋体"/>
                <w:color w:val="000000"/>
                <w:sz w:val="22"/>
                <w:szCs w:val="22"/>
              </w:rPr>
            </w:pPr>
          </w:p>
        </w:tc>
        <w:tc>
          <w:tcPr>
            <w:tcW w:w="2115" w:type="dxa"/>
            <w:noWrap w:val="0"/>
            <w:vAlign w:val="center"/>
          </w:tcPr>
          <w:p>
            <w:pPr>
              <w:spacing w:line="360" w:lineRule="auto"/>
              <w:rPr>
                <w:rFonts w:hint="eastAsia" w:ascii="宋体" w:hAnsi="宋体" w:cs="宋体"/>
                <w:color w:val="000000"/>
                <w:sz w:val="22"/>
                <w:szCs w:val="22"/>
              </w:rPr>
            </w:pPr>
          </w:p>
        </w:tc>
        <w:tc>
          <w:tcPr>
            <w:tcW w:w="720" w:type="dxa"/>
            <w:noWrap w:val="0"/>
            <w:vAlign w:val="center"/>
          </w:tcPr>
          <w:p>
            <w:pPr>
              <w:spacing w:line="360" w:lineRule="auto"/>
              <w:rPr>
                <w:rFonts w:hint="eastAsia" w:ascii="宋体" w:hAnsi="宋体" w:cs="宋体"/>
                <w:color w:val="000000"/>
                <w:sz w:val="22"/>
                <w:szCs w:val="22"/>
              </w:rPr>
            </w:pPr>
          </w:p>
        </w:tc>
        <w:tc>
          <w:tcPr>
            <w:tcW w:w="840" w:type="dxa"/>
            <w:noWrap w:val="0"/>
            <w:vAlign w:val="center"/>
          </w:tcPr>
          <w:p>
            <w:pPr>
              <w:spacing w:line="360" w:lineRule="auto"/>
              <w:rPr>
                <w:rFonts w:hint="eastAsia" w:ascii="宋体" w:hAnsi="宋体" w:cs="宋体"/>
                <w:color w:val="000000"/>
                <w:sz w:val="22"/>
                <w:szCs w:val="22"/>
              </w:rPr>
            </w:pPr>
          </w:p>
        </w:tc>
        <w:tc>
          <w:tcPr>
            <w:tcW w:w="850" w:type="dxa"/>
            <w:noWrap w:val="0"/>
            <w:vAlign w:val="center"/>
          </w:tcPr>
          <w:p>
            <w:pPr>
              <w:spacing w:line="360" w:lineRule="auto"/>
              <w:rPr>
                <w:rFonts w:hint="eastAsia" w:ascii="宋体" w:hAnsi="宋体" w:cs="宋体"/>
                <w:color w:val="000000"/>
                <w:sz w:val="22"/>
                <w:szCs w:val="22"/>
              </w:rPr>
            </w:pPr>
          </w:p>
        </w:tc>
        <w:tc>
          <w:tcPr>
            <w:tcW w:w="1080" w:type="dxa"/>
            <w:noWrap w:val="0"/>
            <w:vAlign w:val="center"/>
          </w:tcPr>
          <w:p>
            <w:pPr>
              <w:spacing w:line="360" w:lineRule="auto"/>
              <w:rPr>
                <w:rFonts w:hint="eastAsia" w:ascii="宋体" w:hAnsi="宋体" w:cs="宋体"/>
                <w:color w:val="000000"/>
                <w:sz w:val="22"/>
                <w:szCs w:val="22"/>
              </w:rPr>
            </w:pPr>
          </w:p>
        </w:tc>
        <w:tc>
          <w:tcPr>
            <w:tcW w:w="1318" w:type="dxa"/>
            <w:noWrap w:val="0"/>
            <w:vAlign w:val="center"/>
          </w:tcPr>
          <w:p>
            <w:pPr>
              <w:spacing w:line="360" w:lineRule="auto"/>
              <w:rPr>
                <w:rFonts w:hint="eastAsia" w:ascii="宋体" w:hAnsi="宋体" w:cs="宋体"/>
                <w:color w:val="000000"/>
                <w:sz w:val="22"/>
                <w:szCs w:val="22"/>
              </w:rPr>
            </w:pPr>
          </w:p>
        </w:tc>
        <w:tc>
          <w:tcPr>
            <w:tcW w:w="1939" w:type="dxa"/>
            <w:noWrap w:val="0"/>
            <w:vAlign w:val="center"/>
          </w:tcPr>
          <w:p>
            <w:pPr>
              <w:spacing w:line="360" w:lineRule="auto"/>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hint="eastAsia" w:ascii="宋体" w:hAnsi="宋体" w:cs="宋体"/>
                <w:color w:val="000000"/>
                <w:sz w:val="22"/>
                <w:szCs w:val="22"/>
              </w:rPr>
            </w:pPr>
          </w:p>
        </w:tc>
        <w:tc>
          <w:tcPr>
            <w:tcW w:w="2115" w:type="dxa"/>
            <w:noWrap w:val="0"/>
            <w:vAlign w:val="center"/>
          </w:tcPr>
          <w:p>
            <w:pPr>
              <w:spacing w:line="360" w:lineRule="auto"/>
              <w:rPr>
                <w:rFonts w:hint="eastAsia" w:ascii="宋体" w:hAnsi="宋体" w:cs="宋体"/>
                <w:color w:val="000000"/>
                <w:sz w:val="22"/>
                <w:szCs w:val="22"/>
              </w:rPr>
            </w:pPr>
          </w:p>
        </w:tc>
        <w:tc>
          <w:tcPr>
            <w:tcW w:w="720" w:type="dxa"/>
            <w:noWrap w:val="0"/>
            <w:vAlign w:val="center"/>
          </w:tcPr>
          <w:p>
            <w:pPr>
              <w:spacing w:line="360" w:lineRule="auto"/>
              <w:rPr>
                <w:rFonts w:hint="eastAsia" w:ascii="宋体" w:hAnsi="宋体" w:cs="宋体"/>
                <w:color w:val="000000"/>
                <w:sz w:val="22"/>
                <w:szCs w:val="22"/>
              </w:rPr>
            </w:pPr>
          </w:p>
        </w:tc>
        <w:tc>
          <w:tcPr>
            <w:tcW w:w="840" w:type="dxa"/>
            <w:noWrap w:val="0"/>
            <w:vAlign w:val="center"/>
          </w:tcPr>
          <w:p>
            <w:pPr>
              <w:spacing w:line="360" w:lineRule="auto"/>
              <w:rPr>
                <w:rFonts w:hint="eastAsia" w:ascii="宋体" w:hAnsi="宋体" w:cs="宋体"/>
                <w:color w:val="000000"/>
                <w:sz w:val="22"/>
                <w:szCs w:val="22"/>
              </w:rPr>
            </w:pPr>
          </w:p>
        </w:tc>
        <w:tc>
          <w:tcPr>
            <w:tcW w:w="850" w:type="dxa"/>
            <w:noWrap w:val="0"/>
            <w:vAlign w:val="center"/>
          </w:tcPr>
          <w:p>
            <w:pPr>
              <w:spacing w:line="360" w:lineRule="auto"/>
              <w:rPr>
                <w:rFonts w:hint="eastAsia" w:ascii="宋体" w:hAnsi="宋体" w:cs="宋体"/>
                <w:color w:val="000000"/>
                <w:sz w:val="22"/>
                <w:szCs w:val="22"/>
              </w:rPr>
            </w:pPr>
          </w:p>
        </w:tc>
        <w:tc>
          <w:tcPr>
            <w:tcW w:w="1080" w:type="dxa"/>
            <w:noWrap w:val="0"/>
            <w:vAlign w:val="center"/>
          </w:tcPr>
          <w:p>
            <w:pPr>
              <w:spacing w:line="360" w:lineRule="auto"/>
              <w:rPr>
                <w:rFonts w:hint="eastAsia" w:ascii="宋体" w:hAnsi="宋体" w:cs="宋体"/>
                <w:color w:val="000000"/>
                <w:sz w:val="22"/>
                <w:szCs w:val="22"/>
              </w:rPr>
            </w:pPr>
          </w:p>
        </w:tc>
        <w:tc>
          <w:tcPr>
            <w:tcW w:w="1318" w:type="dxa"/>
            <w:noWrap w:val="0"/>
            <w:vAlign w:val="center"/>
          </w:tcPr>
          <w:p>
            <w:pPr>
              <w:spacing w:line="360" w:lineRule="auto"/>
              <w:rPr>
                <w:rFonts w:hint="eastAsia" w:ascii="宋体" w:hAnsi="宋体" w:cs="宋体"/>
                <w:color w:val="000000"/>
                <w:sz w:val="22"/>
                <w:szCs w:val="22"/>
              </w:rPr>
            </w:pPr>
          </w:p>
        </w:tc>
        <w:tc>
          <w:tcPr>
            <w:tcW w:w="1939" w:type="dxa"/>
            <w:noWrap w:val="0"/>
            <w:vAlign w:val="center"/>
          </w:tcPr>
          <w:p>
            <w:pPr>
              <w:spacing w:line="360" w:lineRule="auto"/>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hint="eastAsia" w:ascii="宋体" w:hAnsi="宋体" w:cs="宋体"/>
                <w:color w:val="000000"/>
                <w:sz w:val="22"/>
                <w:szCs w:val="22"/>
              </w:rPr>
            </w:pPr>
          </w:p>
        </w:tc>
        <w:tc>
          <w:tcPr>
            <w:tcW w:w="2115" w:type="dxa"/>
            <w:noWrap w:val="0"/>
            <w:vAlign w:val="center"/>
          </w:tcPr>
          <w:p>
            <w:pPr>
              <w:spacing w:line="360" w:lineRule="auto"/>
              <w:rPr>
                <w:rFonts w:hint="eastAsia" w:ascii="宋体" w:hAnsi="宋体" w:cs="宋体"/>
                <w:color w:val="000000"/>
                <w:sz w:val="22"/>
                <w:szCs w:val="22"/>
              </w:rPr>
            </w:pPr>
          </w:p>
        </w:tc>
        <w:tc>
          <w:tcPr>
            <w:tcW w:w="720" w:type="dxa"/>
            <w:noWrap w:val="0"/>
            <w:vAlign w:val="center"/>
          </w:tcPr>
          <w:p>
            <w:pPr>
              <w:spacing w:line="360" w:lineRule="auto"/>
              <w:rPr>
                <w:rFonts w:hint="eastAsia" w:ascii="宋体" w:hAnsi="宋体" w:cs="宋体"/>
                <w:color w:val="000000"/>
                <w:sz w:val="22"/>
                <w:szCs w:val="22"/>
              </w:rPr>
            </w:pPr>
          </w:p>
        </w:tc>
        <w:tc>
          <w:tcPr>
            <w:tcW w:w="840" w:type="dxa"/>
            <w:noWrap w:val="0"/>
            <w:vAlign w:val="center"/>
          </w:tcPr>
          <w:p>
            <w:pPr>
              <w:spacing w:line="360" w:lineRule="auto"/>
              <w:rPr>
                <w:rFonts w:hint="eastAsia" w:ascii="宋体" w:hAnsi="宋体" w:cs="宋体"/>
                <w:color w:val="000000"/>
                <w:sz w:val="22"/>
                <w:szCs w:val="22"/>
              </w:rPr>
            </w:pPr>
          </w:p>
        </w:tc>
        <w:tc>
          <w:tcPr>
            <w:tcW w:w="850" w:type="dxa"/>
            <w:noWrap w:val="0"/>
            <w:vAlign w:val="center"/>
          </w:tcPr>
          <w:p>
            <w:pPr>
              <w:spacing w:line="360" w:lineRule="auto"/>
              <w:rPr>
                <w:rFonts w:hint="eastAsia" w:ascii="宋体" w:hAnsi="宋体" w:cs="宋体"/>
                <w:color w:val="000000"/>
                <w:sz w:val="22"/>
                <w:szCs w:val="22"/>
              </w:rPr>
            </w:pPr>
          </w:p>
        </w:tc>
        <w:tc>
          <w:tcPr>
            <w:tcW w:w="1080" w:type="dxa"/>
            <w:noWrap w:val="0"/>
            <w:vAlign w:val="center"/>
          </w:tcPr>
          <w:p>
            <w:pPr>
              <w:spacing w:line="360" w:lineRule="auto"/>
              <w:rPr>
                <w:rFonts w:hint="eastAsia" w:ascii="宋体" w:hAnsi="宋体" w:cs="宋体"/>
                <w:color w:val="000000"/>
                <w:sz w:val="22"/>
                <w:szCs w:val="22"/>
              </w:rPr>
            </w:pPr>
          </w:p>
        </w:tc>
        <w:tc>
          <w:tcPr>
            <w:tcW w:w="1318" w:type="dxa"/>
            <w:noWrap w:val="0"/>
            <w:vAlign w:val="center"/>
          </w:tcPr>
          <w:p>
            <w:pPr>
              <w:spacing w:line="360" w:lineRule="auto"/>
              <w:rPr>
                <w:rFonts w:hint="eastAsia" w:ascii="宋体" w:hAnsi="宋体" w:cs="宋体"/>
                <w:color w:val="000000"/>
                <w:sz w:val="22"/>
                <w:szCs w:val="22"/>
              </w:rPr>
            </w:pPr>
          </w:p>
        </w:tc>
        <w:tc>
          <w:tcPr>
            <w:tcW w:w="1939" w:type="dxa"/>
            <w:noWrap w:val="0"/>
            <w:vAlign w:val="center"/>
          </w:tcPr>
          <w:p>
            <w:pPr>
              <w:spacing w:line="360" w:lineRule="auto"/>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hint="eastAsia" w:ascii="宋体" w:hAnsi="宋体" w:cs="宋体"/>
                <w:color w:val="000000"/>
                <w:sz w:val="22"/>
                <w:szCs w:val="22"/>
              </w:rPr>
            </w:pPr>
          </w:p>
        </w:tc>
        <w:tc>
          <w:tcPr>
            <w:tcW w:w="2115" w:type="dxa"/>
            <w:noWrap w:val="0"/>
            <w:vAlign w:val="center"/>
          </w:tcPr>
          <w:p>
            <w:pPr>
              <w:spacing w:line="360" w:lineRule="auto"/>
              <w:rPr>
                <w:rFonts w:hint="eastAsia" w:ascii="宋体" w:hAnsi="宋体" w:cs="宋体"/>
                <w:color w:val="000000"/>
                <w:sz w:val="22"/>
                <w:szCs w:val="22"/>
              </w:rPr>
            </w:pPr>
          </w:p>
        </w:tc>
        <w:tc>
          <w:tcPr>
            <w:tcW w:w="720" w:type="dxa"/>
            <w:noWrap w:val="0"/>
            <w:vAlign w:val="center"/>
          </w:tcPr>
          <w:p>
            <w:pPr>
              <w:spacing w:line="360" w:lineRule="auto"/>
              <w:rPr>
                <w:rFonts w:hint="eastAsia" w:ascii="宋体" w:hAnsi="宋体" w:cs="宋体"/>
                <w:color w:val="000000"/>
                <w:sz w:val="22"/>
                <w:szCs w:val="22"/>
              </w:rPr>
            </w:pPr>
          </w:p>
        </w:tc>
        <w:tc>
          <w:tcPr>
            <w:tcW w:w="840" w:type="dxa"/>
            <w:noWrap w:val="0"/>
            <w:vAlign w:val="center"/>
          </w:tcPr>
          <w:p>
            <w:pPr>
              <w:spacing w:line="360" w:lineRule="auto"/>
              <w:rPr>
                <w:rFonts w:hint="eastAsia" w:ascii="宋体" w:hAnsi="宋体" w:cs="宋体"/>
                <w:color w:val="000000"/>
                <w:sz w:val="22"/>
                <w:szCs w:val="22"/>
              </w:rPr>
            </w:pPr>
          </w:p>
        </w:tc>
        <w:tc>
          <w:tcPr>
            <w:tcW w:w="850" w:type="dxa"/>
            <w:noWrap w:val="0"/>
            <w:vAlign w:val="center"/>
          </w:tcPr>
          <w:p>
            <w:pPr>
              <w:spacing w:line="360" w:lineRule="auto"/>
              <w:rPr>
                <w:rFonts w:hint="eastAsia" w:ascii="宋体" w:hAnsi="宋体" w:cs="宋体"/>
                <w:color w:val="000000"/>
                <w:sz w:val="22"/>
                <w:szCs w:val="22"/>
              </w:rPr>
            </w:pPr>
          </w:p>
        </w:tc>
        <w:tc>
          <w:tcPr>
            <w:tcW w:w="1080" w:type="dxa"/>
            <w:noWrap w:val="0"/>
            <w:vAlign w:val="center"/>
          </w:tcPr>
          <w:p>
            <w:pPr>
              <w:spacing w:line="360" w:lineRule="auto"/>
              <w:rPr>
                <w:rFonts w:hint="eastAsia" w:ascii="宋体" w:hAnsi="宋体" w:cs="宋体"/>
                <w:color w:val="000000"/>
                <w:sz w:val="22"/>
                <w:szCs w:val="22"/>
              </w:rPr>
            </w:pPr>
          </w:p>
        </w:tc>
        <w:tc>
          <w:tcPr>
            <w:tcW w:w="1318" w:type="dxa"/>
            <w:noWrap w:val="0"/>
            <w:vAlign w:val="center"/>
          </w:tcPr>
          <w:p>
            <w:pPr>
              <w:spacing w:line="360" w:lineRule="auto"/>
              <w:rPr>
                <w:rFonts w:hint="eastAsia" w:ascii="宋体" w:hAnsi="宋体" w:cs="宋体"/>
                <w:color w:val="000000"/>
                <w:sz w:val="22"/>
                <w:szCs w:val="22"/>
              </w:rPr>
            </w:pPr>
          </w:p>
        </w:tc>
        <w:tc>
          <w:tcPr>
            <w:tcW w:w="1939" w:type="dxa"/>
            <w:noWrap w:val="0"/>
            <w:vAlign w:val="center"/>
          </w:tcPr>
          <w:p>
            <w:pPr>
              <w:spacing w:line="360" w:lineRule="auto"/>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hint="eastAsia" w:ascii="宋体" w:hAnsi="宋体" w:cs="宋体"/>
                <w:color w:val="000000"/>
                <w:sz w:val="22"/>
                <w:szCs w:val="22"/>
              </w:rPr>
            </w:pPr>
          </w:p>
        </w:tc>
        <w:tc>
          <w:tcPr>
            <w:tcW w:w="2115" w:type="dxa"/>
            <w:noWrap w:val="0"/>
            <w:vAlign w:val="center"/>
          </w:tcPr>
          <w:p>
            <w:pPr>
              <w:spacing w:line="360" w:lineRule="auto"/>
              <w:rPr>
                <w:rFonts w:hint="eastAsia" w:ascii="宋体" w:hAnsi="宋体" w:cs="宋体"/>
                <w:color w:val="000000"/>
                <w:sz w:val="22"/>
                <w:szCs w:val="22"/>
              </w:rPr>
            </w:pPr>
          </w:p>
        </w:tc>
        <w:tc>
          <w:tcPr>
            <w:tcW w:w="720" w:type="dxa"/>
            <w:noWrap w:val="0"/>
            <w:vAlign w:val="center"/>
          </w:tcPr>
          <w:p>
            <w:pPr>
              <w:spacing w:line="360" w:lineRule="auto"/>
              <w:rPr>
                <w:rFonts w:hint="eastAsia" w:ascii="宋体" w:hAnsi="宋体" w:cs="宋体"/>
                <w:color w:val="000000"/>
                <w:sz w:val="22"/>
                <w:szCs w:val="22"/>
              </w:rPr>
            </w:pPr>
          </w:p>
        </w:tc>
        <w:tc>
          <w:tcPr>
            <w:tcW w:w="840" w:type="dxa"/>
            <w:noWrap w:val="0"/>
            <w:vAlign w:val="center"/>
          </w:tcPr>
          <w:p>
            <w:pPr>
              <w:spacing w:line="360" w:lineRule="auto"/>
              <w:rPr>
                <w:rFonts w:hint="eastAsia" w:ascii="宋体" w:hAnsi="宋体" w:cs="宋体"/>
                <w:color w:val="000000"/>
                <w:sz w:val="22"/>
                <w:szCs w:val="22"/>
              </w:rPr>
            </w:pPr>
          </w:p>
        </w:tc>
        <w:tc>
          <w:tcPr>
            <w:tcW w:w="850" w:type="dxa"/>
            <w:noWrap w:val="0"/>
            <w:vAlign w:val="center"/>
          </w:tcPr>
          <w:p>
            <w:pPr>
              <w:spacing w:line="360" w:lineRule="auto"/>
              <w:rPr>
                <w:rFonts w:hint="eastAsia" w:ascii="宋体" w:hAnsi="宋体" w:cs="宋体"/>
                <w:color w:val="000000"/>
                <w:sz w:val="22"/>
                <w:szCs w:val="22"/>
              </w:rPr>
            </w:pPr>
          </w:p>
        </w:tc>
        <w:tc>
          <w:tcPr>
            <w:tcW w:w="1080" w:type="dxa"/>
            <w:noWrap w:val="0"/>
            <w:vAlign w:val="center"/>
          </w:tcPr>
          <w:p>
            <w:pPr>
              <w:spacing w:line="360" w:lineRule="auto"/>
              <w:rPr>
                <w:rFonts w:hint="eastAsia" w:ascii="宋体" w:hAnsi="宋体" w:cs="宋体"/>
                <w:color w:val="000000"/>
                <w:sz w:val="22"/>
                <w:szCs w:val="22"/>
              </w:rPr>
            </w:pPr>
          </w:p>
        </w:tc>
        <w:tc>
          <w:tcPr>
            <w:tcW w:w="1318" w:type="dxa"/>
            <w:noWrap w:val="0"/>
            <w:vAlign w:val="center"/>
          </w:tcPr>
          <w:p>
            <w:pPr>
              <w:spacing w:line="360" w:lineRule="auto"/>
              <w:rPr>
                <w:rFonts w:hint="eastAsia" w:ascii="宋体" w:hAnsi="宋体" w:cs="宋体"/>
                <w:color w:val="000000"/>
                <w:sz w:val="22"/>
                <w:szCs w:val="22"/>
              </w:rPr>
            </w:pPr>
          </w:p>
        </w:tc>
        <w:tc>
          <w:tcPr>
            <w:tcW w:w="1939" w:type="dxa"/>
            <w:noWrap w:val="0"/>
            <w:vAlign w:val="center"/>
          </w:tcPr>
          <w:p>
            <w:pPr>
              <w:spacing w:line="360" w:lineRule="auto"/>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hint="eastAsia" w:ascii="宋体" w:hAnsi="宋体" w:cs="宋体"/>
                <w:color w:val="000000"/>
                <w:sz w:val="22"/>
                <w:szCs w:val="22"/>
              </w:rPr>
            </w:pPr>
          </w:p>
        </w:tc>
        <w:tc>
          <w:tcPr>
            <w:tcW w:w="2115" w:type="dxa"/>
            <w:noWrap w:val="0"/>
            <w:vAlign w:val="center"/>
          </w:tcPr>
          <w:p>
            <w:pPr>
              <w:spacing w:line="360" w:lineRule="auto"/>
              <w:rPr>
                <w:rFonts w:hint="eastAsia" w:ascii="宋体" w:hAnsi="宋体" w:cs="宋体"/>
                <w:color w:val="000000"/>
                <w:sz w:val="22"/>
                <w:szCs w:val="22"/>
              </w:rPr>
            </w:pPr>
          </w:p>
        </w:tc>
        <w:tc>
          <w:tcPr>
            <w:tcW w:w="720" w:type="dxa"/>
            <w:noWrap w:val="0"/>
            <w:vAlign w:val="center"/>
          </w:tcPr>
          <w:p>
            <w:pPr>
              <w:spacing w:line="360" w:lineRule="auto"/>
              <w:rPr>
                <w:rFonts w:hint="eastAsia" w:ascii="宋体" w:hAnsi="宋体" w:cs="宋体"/>
                <w:color w:val="000000"/>
                <w:sz w:val="22"/>
                <w:szCs w:val="22"/>
              </w:rPr>
            </w:pPr>
          </w:p>
        </w:tc>
        <w:tc>
          <w:tcPr>
            <w:tcW w:w="840" w:type="dxa"/>
            <w:noWrap w:val="0"/>
            <w:vAlign w:val="center"/>
          </w:tcPr>
          <w:p>
            <w:pPr>
              <w:spacing w:line="360" w:lineRule="auto"/>
              <w:rPr>
                <w:rFonts w:hint="eastAsia" w:ascii="宋体" w:hAnsi="宋体" w:cs="宋体"/>
                <w:color w:val="000000"/>
                <w:sz w:val="22"/>
                <w:szCs w:val="22"/>
              </w:rPr>
            </w:pPr>
          </w:p>
        </w:tc>
        <w:tc>
          <w:tcPr>
            <w:tcW w:w="850" w:type="dxa"/>
            <w:noWrap w:val="0"/>
            <w:vAlign w:val="center"/>
          </w:tcPr>
          <w:p>
            <w:pPr>
              <w:spacing w:line="360" w:lineRule="auto"/>
              <w:rPr>
                <w:rFonts w:hint="eastAsia" w:ascii="宋体" w:hAnsi="宋体" w:cs="宋体"/>
                <w:color w:val="000000"/>
                <w:sz w:val="22"/>
                <w:szCs w:val="22"/>
              </w:rPr>
            </w:pPr>
          </w:p>
        </w:tc>
        <w:tc>
          <w:tcPr>
            <w:tcW w:w="1080" w:type="dxa"/>
            <w:noWrap w:val="0"/>
            <w:vAlign w:val="center"/>
          </w:tcPr>
          <w:p>
            <w:pPr>
              <w:spacing w:line="360" w:lineRule="auto"/>
              <w:rPr>
                <w:rFonts w:hint="eastAsia" w:ascii="宋体" w:hAnsi="宋体" w:cs="宋体"/>
                <w:color w:val="000000"/>
                <w:sz w:val="22"/>
                <w:szCs w:val="22"/>
              </w:rPr>
            </w:pPr>
          </w:p>
        </w:tc>
        <w:tc>
          <w:tcPr>
            <w:tcW w:w="1318" w:type="dxa"/>
            <w:noWrap w:val="0"/>
            <w:vAlign w:val="center"/>
          </w:tcPr>
          <w:p>
            <w:pPr>
              <w:spacing w:line="360" w:lineRule="auto"/>
              <w:rPr>
                <w:rFonts w:hint="eastAsia" w:ascii="宋体" w:hAnsi="宋体" w:cs="宋体"/>
                <w:color w:val="000000"/>
                <w:sz w:val="22"/>
                <w:szCs w:val="22"/>
              </w:rPr>
            </w:pPr>
          </w:p>
        </w:tc>
        <w:tc>
          <w:tcPr>
            <w:tcW w:w="1939" w:type="dxa"/>
            <w:noWrap w:val="0"/>
            <w:vAlign w:val="center"/>
          </w:tcPr>
          <w:p>
            <w:pPr>
              <w:spacing w:line="360" w:lineRule="auto"/>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pPr>
              <w:spacing w:line="360" w:lineRule="auto"/>
              <w:rPr>
                <w:rFonts w:hint="eastAsia" w:ascii="宋体" w:hAnsi="宋体" w:cs="宋体"/>
                <w:color w:val="000000"/>
                <w:sz w:val="22"/>
                <w:szCs w:val="22"/>
              </w:rPr>
            </w:pPr>
          </w:p>
        </w:tc>
        <w:tc>
          <w:tcPr>
            <w:tcW w:w="2115" w:type="dxa"/>
            <w:noWrap w:val="0"/>
            <w:vAlign w:val="center"/>
          </w:tcPr>
          <w:p>
            <w:pPr>
              <w:spacing w:line="360" w:lineRule="auto"/>
              <w:rPr>
                <w:rFonts w:hint="eastAsia" w:ascii="宋体" w:hAnsi="宋体" w:cs="宋体"/>
                <w:color w:val="000000"/>
                <w:sz w:val="22"/>
                <w:szCs w:val="22"/>
              </w:rPr>
            </w:pPr>
          </w:p>
        </w:tc>
        <w:tc>
          <w:tcPr>
            <w:tcW w:w="720" w:type="dxa"/>
            <w:noWrap w:val="0"/>
            <w:vAlign w:val="center"/>
          </w:tcPr>
          <w:p>
            <w:pPr>
              <w:spacing w:line="360" w:lineRule="auto"/>
              <w:rPr>
                <w:rFonts w:hint="eastAsia" w:ascii="宋体" w:hAnsi="宋体" w:cs="宋体"/>
                <w:color w:val="000000"/>
                <w:sz w:val="22"/>
                <w:szCs w:val="22"/>
              </w:rPr>
            </w:pPr>
          </w:p>
        </w:tc>
        <w:tc>
          <w:tcPr>
            <w:tcW w:w="840" w:type="dxa"/>
            <w:noWrap w:val="0"/>
            <w:vAlign w:val="center"/>
          </w:tcPr>
          <w:p>
            <w:pPr>
              <w:spacing w:line="360" w:lineRule="auto"/>
              <w:rPr>
                <w:rFonts w:hint="eastAsia" w:ascii="宋体" w:hAnsi="宋体" w:cs="宋体"/>
                <w:color w:val="000000"/>
                <w:sz w:val="22"/>
                <w:szCs w:val="22"/>
              </w:rPr>
            </w:pPr>
          </w:p>
        </w:tc>
        <w:tc>
          <w:tcPr>
            <w:tcW w:w="850" w:type="dxa"/>
            <w:noWrap w:val="0"/>
            <w:vAlign w:val="center"/>
          </w:tcPr>
          <w:p>
            <w:pPr>
              <w:spacing w:line="360" w:lineRule="auto"/>
              <w:rPr>
                <w:rFonts w:hint="eastAsia" w:ascii="宋体" w:hAnsi="宋体" w:cs="宋体"/>
                <w:color w:val="000000"/>
                <w:sz w:val="22"/>
                <w:szCs w:val="22"/>
              </w:rPr>
            </w:pPr>
          </w:p>
        </w:tc>
        <w:tc>
          <w:tcPr>
            <w:tcW w:w="1080" w:type="dxa"/>
            <w:noWrap w:val="0"/>
            <w:vAlign w:val="center"/>
          </w:tcPr>
          <w:p>
            <w:pPr>
              <w:spacing w:line="360" w:lineRule="auto"/>
              <w:rPr>
                <w:rFonts w:hint="eastAsia" w:ascii="宋体" w:hAnsi="宋体" w:cs="宋体"/>
                <w:color w:val="000000"/>
                <w:sz w:val="22"/>
                <w:szCs w:val="22"/>
              </w:rPr>
            </w:pPr>
          </w:p>
        </w:tc>
        <w:tc>
          <w:tcPr>
            <w:tcW w:w="1318" w:type="dxa"/>
            <w:noWrap w:val="0"/>
            <w:vAlign w:val="center"/>
          </w:tcPr>
          <w:p>
            <w:pPr>
              <w:spacing w:line="360" w:lineRule="auto"/>
              <w:rPr>
                <w:rFonts w:hint="eastAsia" w:ascii="宋体" w:hAnsi="宋体" w:cs="宋体"/>
                <w:color w:val="000000"/>
                <w:sz w:val="22"/>
                <w:szCs w:val="22"/>
              </w:rPr>
            </w:pPr>
          </w:p>
        </w:tc>
        <w:tc>
          <w:tcPr>
            <w:tcW w:w="1939" w:type="dxa"/>
            <w:noWrap w:val="0"/>
            <w:vAlign w:val="center"/>
          </w:tcPr>
          <w:p>
            <w:pPr>
              <w:spacing w:line="360" w:lineRule="auto"/>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2" w:hRule="atLeast"/>
        </w:trPr>
        <w:tc>
          <w:tcPr>
            <w:tcW w:w="9690" w:type="dxa"/>
            <w:gridSpan w:val="8"/>
            <w:noWrap w:val="0"/>
            <w:vAlign w:val="center"/>
          </w:tcPr>
          <w:p>
            <w:pPr>
              <w:spacing w:line="360" w:lineRule="auto"/>
              <w:rPr>
                <w:rFonts w:hint="eastAsia" w:ascii="宋体" w:hAnsi="宋体" w:cs="宋体"/>
                <w:color w:val="000000"/>
                <w:sz w:val="22"/>
                <w:szCs w:val="22"/>
              </w:rPr>
            </w:pPr>
          </w:p>
          <w:p>
            <w:pPr>
              <w:widowControl w:val="0"/>
              <w:spacing w:line="360" w:lineRule="auto"/>
              <w:ind w:left="5250"/>
              <w:jc w:val="both"/>
              <w:rPr>
                <w:rFonts w:hint="eastAsia" w:ascii="宋体" w:hAnsi="宋体" w:cs="宋体"/>
                <w:color w:val="000000"/>
                <w:sz w:val="22"/>
                <w:szCs w:val="22"/>
              </w:rPr>
            </w:pPr>
          </w:p>
        </w:tc>
      </w:tr>
    </w:tbl>
    <w:p>
      <w:pPr>
        <w:tabs>
          <w:tab w:val="left" w:pos="525"/>
        </w:tabs>
        <w:rPr>
          <w:rFonts w:hint="eastAsia" w:ascii="宋体" w:hAnsi="宋体" w:cs="宋体"/>
          <w:color w:val="000000"/>
          <w:szCs w:val="21"/>
        </w:rPr>
      </w:pPr>
      <w:r>
        <w:rPr>
          <w:rFonts w:hint="eastAsia" w:ascii="宋体" w:hAnsi="宋体" w:cs="宋体"/>
          <w:color w:val="000000"/>
          <w:szCs w:val="21"/>
        </w:rPr>
        <w:t>注：1、本表人员有职称、资格证书的应随表提交职称、资格证书（扫描件加盖电子签章）。</w:t>
      </w:r>
    </w:p>
    <w:p>
      <w:pPr>
        <w:pStyle w:val="155"/>
        <w:widowControl w:val="0"/>
        <w:pBdr>
          <w:left w:val="none" w:color="auto" w:sz="0" w:space="0"/>
          <w:bottom w:val="none" w:color="auto" w:sz="0" w:space="0"/>
          <w:right w:val="none" w:color="auto" w:sz="0" w:space="0"/>
        </w:pBdr>
        <w:spacing w:before="0" w:beforeAutospacing="0" w:after="156" w:afterLines="5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2、▲列入本表人员如要更换，需经采购人同意；擅自更换或不到位属违约行为。</w:t>
      </w:r>
    </w:p>
    <w:p>
      <w:pPr>
        <w:pStyle w:val="7"/>
        <w:spacing w:line="400" w:lineRule="atLeast"/>
        <w:rPr>
          <w:rFonts w:hint="eastAsia" w:ascii="宋体" w:hAnsi="宋体" w:cs="宋体"/>
          <w:b/>
          <w:color w:val="000000"/>
        </w:rPr>
      </w:pPr>
    </w:p>
    <w:p>
      <w:pPr>
        <w:pStyle w:val="155"/>
        <w:widowControl w:val="0"/>
        <w:pBdr>
          <w:left w:val="none" w:color="auto" w:sz="0" w:space="0"/>
          <w:bottom w:val="none" w:color="auto" w:sz="0" w:space="0"/>
          <w:right w:val="none" w:color="auto" w:sz="0" w:space="0"/>
        </w:pBdr>
        <w:spacing w:beforeAutospacing="0" w:afterAutospacing="0" w:line="400" w:lineRule="atLeast"/>
        <w:textAlignment w:val="auto"/>
        <w:rPr>
          <w:rFonts w:hint="eastAsia" w:ascii="宋体" w:hAnsi="宋体" w:eastAsia="宋体" w:cs="宋体"/>
          <w:color w:val="000000"/>
          <w:kern w:val="2"/>
          <w:sz w:val="21"/>
        </w:rPr>
      </w:pPr>
    </w:p>
    <w:p>
      <w:pPr>
        <w:tabs>
          <w:tab w:val="left" w:pos="4635"/>
        </w:tabs>
        <w:spacing w:line="360" w:lineRule="auto"/>
        <w:ind w:left="4601" w:leftChars="2191" w:right="93" w:firstLine="16" w:firstLineChars="8"/>
        <w:rPr>
          <w:rFonts w:hint="eastAsia" w:ascii="宋体" w:hAnsi="宋体" w:cs="宋体"/>
          <w:color w:val="000000"/>
          <w:szCs w:val="22"/>
        </w:rPr>
      </w:pPr>
      <w:bookmarkStart w:id="233" w:name="_Toc452058299"/>
      <w:bookmarkStart w:id="234" w:name="_Toc294538198"/>
      <w:bookmarkStart w:id="235" w:name="_Toc384303162"/>
      <w:bookmarkStart w:id="236" w:name="_Toc27037137"/>
      <w:bookmarkStart w:id="237" w:name="_Toc24350"/>
      <w:bookmarkStart w:id="238" w:name="_Toc27035998"/>
      <w:bookmarkStart w:id="239" w:name="_Toc25347"/>
      <w:bookmarkStart w:id="240" w:name="_Toc486931329"/>
      <w:bookmarkStart w:id="241" w:name="_Toc373927642"/>
      <w:r>
        <w:rPr>
          <w:rFonts w:hint="eastAsia" w:ascii="宋体" w:hAnsi="宋体" w:cs="宋体"/>
          <w:color w:val="000000"/>
          <w:szCs w:val="22"/>
        </w:rPr>
        <w:t>投标供应商（电子签章）：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法定代表人或授权代表（签字或盖章）：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日    期：</w:t>
      </w:r>
    </w:p>
    <w:p>
      <w:pPr>
        <w:spacing w:after="312" w:afterLines="100" w:line="400" w:lineRule="exact"/>
        <w:jc w:val="center"/>
        <w:outlineLvl w:val="1"/>
        <w:rPr>
          <w:rFonts w:hint="eastAsia" w:ascii="宋体" w:hAnsi="宋体" w:cs="宋体"/>
          <w:b/>
          <w:bCs/>
          <w:color w:val="000000"/>
          <w:sz w:val="28"/>
          <w:szCs w:val="36"/>
        </w:rPr>
      </w:pPr>
    </w:p>
    <w:p>
      <w:pPr>
        <w:spacing w:after="312" w:afterLines="100" w:line="400" w:lineRule="exact"/>
        <w:jc w:val="center"/>
        <w:outlineLvl w:val="1"/>
        <w:rPr>
          <w:rFonts w:hint="eastAsia" w:ascii="宋体" w:hAnsi="宋体" w:cs="宋体"/>
          <w:b/>
          <w:bCs/>
          <w:color w:val="000000"/>
          <w:sz w:val="28"/>
          <w:szCs w:val="36"/>
        </w:rPr>
      </w:pPr>
    </w:p>
    <w:p>
      <w:pPr>
        <w:pStyle w:val="17"/>
        <w:rPr>
          <w:rFonts w:hint="eastAsia" w:ascii="宋体" w:hAnsi="宋体" w:eastAsia="宋体" w:cs="宋体"/>
          <w:b/>
          <w:bCs/>
          <w:color w:val="000000"/>
          <w:sz w:val="28"/>
          <w:szCs w:val="36"/>
        </w:rPr>
      </w:pPr>
    </w:p>
    <w:p>
      <w:pPr>
        <w:pStyle w:val="38"/>
        <w:ind w:firstLine="281"/>
        <w:rPr>
          <w:rFonts w:hint="eastAsia" w:ascii="宋体" w:hAnsi="宋体" w:cs="宋体"/>
          <w:b/>
          <w:bCs/>
          <w:color w:val="000000"/>
          <w:sz w:val="28"/>
          <w:szCs w:val="36"/>
        </w:rPr>
      </w:pPr>
    </w:p>
    <w:p>
      <w:pPr>
        <w:pStyle w:val="17"/>
        <w:rPr>
          <w:rFonts w:hint="eastAsia" w:ascii="宋体" w:hAnsi="宋体" w:eastAsia="宋体" w:cs="宋体"/>
          <w:color w:val="000000"/>
        </w:rPr>
      </w:pPr>
    </w:p>
    <w:p>
      <w:pPr>
        <w:spacing w:after="312" w:afterLines="100" w:line="400" w:lineRule="exact"/>
        <w:jc w:val="center"/>
        <w:outlineLvl w:val="1"/>
        <w:rPr>
          <w:rFonts w:hint="eastAsia" w:ascii="宋体" w:hAnsi="宋体" w:cs="宋体"/>
          <w:b/>
          <w:bCs/>
          <w:color w:val="000000"/>
          <w:sz w:val="28"/>
          <w:szCs w:val="36"/>
        </w:rPr>
      </w:pPr>
      <w:bookmarkStart w:id="242" w:name="_Toc10024"/>
      <w:r>
        <w:rPr>
          <w:rFonts w:hint="eastAsia" w:ascii="宋体" w:hAnsi="宋体" w:cs="宋体"/>
          <w:b/>
          <w:bCs/>
          <w:color w:val="000000"/>
          <w:sz w:val="28"/>
          <w:szCs w:val="36"/>
        </w:rPr>
        <w:t>附件十一    拟投入设备、工具及耗材表</w:t>
      </w:r>
      <w:bookmarkEnd w:id="242"/>
    </w:p>
    <w:p>
      <w:pPr>
        <w:spacing w:line="400" w:lineRule="atLeast"/>
        <w:rPr>
          <w:rFonts w:hint="eastAsia" w:ascii="宋体" w:hAnsi="宋体" w:cs="宋体"/>
          <w:color w:val="000000"/>
          <w:szCs w:val="21"/>
        </w:rPr>
      </w:pPr>
      <w:r>
        <w:rPr>
          <w:rFonts w:hint="eastAsia" w:ascii="宋体" w:hAnsi="宋体" w:cs="宋体"/>
          <w:b/>
          <w:color w:val="000000"/>
          <w:szCs w:val="21"/>
        </w:rPr>
        <w:t>项目名称：                                     项目编号：</w:t>
      </w:r>
    </w:p>
    <w:tbl>
      <w:tblPr>
        <w:tblStyle w:val="4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026"/>
        <w:gridCol w:w="2250"/>
        <w:gridCol w:w="1349"/>
        <w:gridCol w:w="945"/>
        <w:gridCol w:w="1110"/>
        <w:gridCol w:w="9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678" w:type="dxa"/>
            <w:tcBorders>
              <w:top w:val="single" w:color="auto" w:sz="4" w:space="0"/>
              <w:left w:val="single" w:color="auto" w:sz="4" w:space="0"/>
              <w:bottom w:val="single" w:color="auto" w:sz="4" w:space="0"/>
            </w:tcBorders>
            <w:noWrap w:val="0"/>
            <w:vAlign w:val="center"/>
          </w:tcPr>
          <w:p>
            <w:pPr>
              <w:spacing w:line="400" w:lineRule="atLeast"/>
              <w:jc w:val="center"/>
              <w:rPr>
                <w:rFonts w:hint="eastAsia" w:ascii="宋体" w:hAnsi="宋体" w:cs="宋体"/>
                <w:b/>
                <w:bCs/>
                <w:color w:val="000000"/>
              </w:rPr>
            </w:pPr>
            <w:r>
              <w:rPr>
                <w:rFonts w:hint="eastAsia" w:ascii="宋体" w:hAnsi="宋体" w:cs="宋体"/>
                <w:b/>
                <w:bCs/>
                <w:color w:val="000000"/>
              </w:rPr>
              <w:t>序号</w:t>
            </w:r>
          </w:p>
        </w:tc>
        <w:tc>
          <w:tcPr>
            <w:tcW w:w="2026" w:type="dxa"/>
            <w:tcBorders>
              <w:top w:val="single" w:color="auto" w:sz="4" w:space="0"/>
              <w:bottom w:val="single" w:color="auto" w:sz="4" w:space="0"/>
            </w:tcBorders>
            <w:noWrap w:val="0"/>
            <w:vAlign w:val="center"/>
          </w:tcPr>
          <w:p>
            <w:pPr>
              <w:spacing w:line="400" w:lineRule="atLeast"/>
              <w:jc w:val="center"/>
              <w:rPr>
                <w:rFonts w:hint="eastAsia" w:ascii="宋体" w:hAnsi="宋体" w:cs="宋体"/>
                <w:b/>
                <w:bCs/>
                <w:color w:val="000000"/>
              </w:rPr>
            </w:pPr>
            <w:r>
              <w:rPr>
                <w:rFonts w:hint="eastAsia" w:ascii="宋体" w:hAnsi="宋体" w:cs="宋体"/>
                <w:b/>
                <w:bCs/>
                <w:color w:val="000000"/>
              </w:rPr>
              <w:t>设备/工具名称</w:t>
            </w:r>
          </w:p>
        </w:tc>
        <w:tc>
          <w:tcPr>
            <w:tcW w:w="2250" w:type="dxa"/>
            <w:tcBorders>
              <w:top w:val="single" w:color="auto" w:sz="4" w:space="0"/>
              <w:bottom w:val="single" w:color="auto" w:sz="4" w:space="0"/>
            </w:tcBorders>
            <w:noWrap w:val="0"/>
            <w:vAlign w:val="center"/>
          </w:tcPr>
          <w:p>
            <w:pPr>
              <w:spacing w:line="400" w:lineRule="atLeast"/>
              <w:jc w:val="center"/>
              <w:rPr>
                <w:rFonts w:hint="eastAsia" w:ascii="宋体" w:hAnsi="宋体" w:cs="宋体"/>
                <w:b/>
                <w:bCs/>
                <w:color w:val="000000"/>
              </w:rPr>
            </w:pPr>
            <w:r>
              <w:rPr>
                <w:rFonts w:hint="eastAsia" w:ascii="宋体" w:hAnsi="宋体" w:cs="宋体"/>
                <w:b/>
                <w:bCs/>
                <w:color w:val="000000"/>
              </w:rPr>
              <w:t>型号规格</w:t>
            </w:r>
          </w:p>
        </w:tc>
        <w:tc>
          <w:tcPr>
            <w:tcW w:w="1349" w:type="dxa"/>
            <w:tcBorders>
              <w:top w:val="single" w:color="auto" w:sz="4" w:space="0"/>
              <w:bottom w:val="single" w:color="auto" w:sz="4" w:space="0"/>
            </w:tcBorders>
            <w:noWrap w:val="0"/>
            <w:vAlign w:val="center"/>
          </w:tcPr>
          <w:p>
            <w:pPr>
              <w:spacing w:line="400" w:lineRule="atLeast"/>
              <w:jc w:val="center"/>
              <w:rPr>
                <w:rFonts w:hint="eastAsia" w:ascii="宋体" w:hAnsi="宋体" w:cs="宋体"/>
                <w:b/>
                <w:bCs/>
                <w:color w:val="000000"/>
              </w:rPr>
            </w:pPr>
            <w:r>
              <w:rPr>
                <w:rFonts w:hint="eastAsia" w:ascii="宋体" w:hAnsi="宋体" w:cs="宋体"/>
                <w:b/>
                <w:bCs/>
                <w:color w:val="000000"/>
              </w:rPr>
              <w:t>品牌/产地</w:t>
            </w:r>
          </w:p>
        </w:tc>
        <w:tc>
          <w:tcPr>
            <w:tcW w:w="945" w:type="dxa"/>
            <w:tcBorders>
              <w:top w:val="single" w:color="auto" w:sz="4" w:space="0"/>
              <w:bottom w:val="single" w:color="auto" w:sz="4" w:space="0"/>
            </w:tcBorders>
            <w:noWrap w:val="0"/>
            <w:vAlign w:val="center"/>
          </w:tcPr>
          <w:p>
            <w:pPr>
              <w:spacing w:line="400" w:lineRule="atLeast"/>
              <w:jc w:val="center"/>
              <w:rPr>
                <w:rFonts w:hint="eastAsia" w:ascii="宋体" w:hAnsi="宋体" w:cs="宋体"/>
                <w:b/>
                <w:bCs/>
                <w:color w:val="000000"/>
              </w:rPr>
            </w:pPr>
            <w:r>
              <w:rPr>
                <w:rFonts w:hint="eastAsia" w:ascii="宋体" w:hAnsi="宋体" w:cs="宋体"/>
                <w:b/>
                <w:bCs/>
                <w:color w:val="000000"/>
              </w:rPr>
              <w:t>数量</w:t>
            </w:r>
          </w:p>
        </w:tc>
        <w:tc>
          <w:tcPr>
            <w:tcW w:w="1110" w:type="dxa"/>
            <w:tcBorders>
              <w:top w:val="single" w:color="auto" w:sz="4" w:space="0"/>
              <w:bottom w:val="single" w:color="auto" w:sz="4" w:space="0"/>
            </w:tcBorders>
            <w:noWrap w:val="0"/>
            <w:vAlign w:val="center"/>
          </w:tcPr>
          <w:p>
            <w:pPr>
              <w:spacing w:line="400" w:lineRule="atLeast"/>
              <w:jc w:val="center"/>
              <w:rPr>
                <w:rFonts w:hint="eastAsia" w:ascii="宋体" w:hAnsi="宋体" w:cs="宋体"/>
                <w:b/>
                <w:bCs/>
                <w:color w:val="000000"/>
              </w:rPr>
            </w:pPr>
            <w:r>
              <w:rPr>
                <w:rFonts w:hint="eastAsia" w:ascii="宋体" w:hAnsi="宋体" w:cs="宋体"/>
                <w:b/>
                <w:bCs/>
                <w:color w:val="000000"/>
              </w:rPr>
              <w:t>价格（元）</w:t>
            </w:r>
          </w:p>
        </w:tc>
        <w:tc>
          <w:tcPr>
            <w:tcW w:w="930" w:type="dxa"/>
            <w:tcBorders>
              <w:top w:val="single" w:color="auto" w:sz="4" w:space="0"/>
              <w:bottom w:val="single" w:color="auto" w:sz="4" w:space="0"/>
              <w:right w:val="single" w:color="auto" w:sz="4" w:space="0"/>
            </w:tcBorders>
            <w:noWrap w:val="0"/>
            <w:vAlign w:val="center"/>
          </w:tcPr>
          <w:p>
            <w:pPr>
              <w:spacing w:line="400" w:lineRule="atLeast"/>
              <w:jc w:val="center"/>
              <w:rPr>
                <w:rFonts w:hint="eastAsia" w:ascii="宋体" w:hAnsi="宋体" w:cs="宋体"/>
                <w:b/>
                <w:bCs/>
                <w:color w:val="000000"/>
              </w:rPr>
            </w:pPr>
            <w:r>
              <w:rPr>
                <w:rFonts w:hint="eastAsia" w:ascii="宋体" w:hAnsi="宋体" w:cs="宋体"/>
                <w:b/>
                <w:bCs/>
                <w:color w:val="00000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tcBorders>
              <w:top w:val="single" w:color="auto" w:sz="4" w:space="0"/>
              <w:left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026"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25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349"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45"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11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30" w:type="dxa"/>
            <w:tcBorders>
              <w:top w:val="single" w:color="auto" w:sz="4" w:space="0"/>
              <w:bottom w:val="single" w:color="auto" w:sz="4" w:space="0"/>
              <w:right w:val="single" w:color="auto" w:sz="4" w:space="0"/>
            </w:tcBorders>
            <w:noWrap w:val="0"/>
            <w:vAlign w:val="center"/>
          </w:tcPr>
          <w:p>
            <w:pPr>
              <w:spacing w:line="400" w:lineRule="atLeast"/>
              <w:ind w:firstLine="592"/>
              <w:jc w:val="center"/>
              <w:rPr>
                <w:rFonts w:hint="eastAsia"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tcBorders>
              <w:top w:val="single" w:color="auto" w:sz="4" w:space="0"/>
              <w:left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026"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25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349"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45"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11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30" w:type="dxa"/>
            <w:tcBorders>
              <w:top w:val="single" w:color="auto" w:sz="4" w:space="0"/>
              <w:bottom w:val="single" w:color="auto" w:sz="4" w:space="0"/>
              <w:right w:val="single" w:color="auto" w:sz="4" w:space="0"/>
            </w:tcBorders>
            <w:noWrap w:val="0"/>
            <w:vAlign w:val="center"/>
          </w:tcPr>
          <w:p>
            <w:pPr>
              <w:spacing w:line="400" w:lineRule="atLeast"/>
              <w:ind w:firstLine="592"/>
              <w:jc w:val="center"/>
              <w:rPr>
                <w:rFonts w:hint="eastAsia"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tcBorders>
              <w:top w:val="single" w:color="auto" w:sz="4" w:space="0"/>
              <w:left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026"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25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349"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45"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11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30" w:type="dxa"/>
            <w:tcBorders>
              <w:top w:val="single" w:color="auto" w:sz="4" w:space="0"/>
              <w:bottom w:val="single" w:color="auto" w:sz="4" w:space="0"/>
              <w:right w:val="single" w:color="auto" w:sz="4" w:space="0"/>
            </w:tcBorders>
            <w:noWrap w:val="0"/>
            <w:vAlign w:val="center"/>
          </w:tcPr>
          <w:p>
            <w:pPr>
              <w:spacing w:line="400" w:lineRule="atLeast"/>
              <w:ind w:firstLine="592"/>
              <w:jc w:val="center"/>
              <w:rPr>
                <w:rFonts w:hint="eastAsia"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tcBorders>
              <w:top w:val="single" w:color="auto" w:sz="4" w:space="0"/>
              <w:left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026"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25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349"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45"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11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30" w:type="dxa"/>
            <w:tcBorders>
              <w:top w:val="single" w:color="auto" w:sz="4" w:space="0"/>
              <w:bottom w:val="single" w:color="auto" w:sz="4" w:space="0"/>
              <w:right w:val="single" w:color="auto" w:sz="4" w:space="0"/>
            </w:tcBorders>
            <w:noWrap w:val="0"/>
            <w:vAlign w:val="center"/>
          </w:tcPr>
          <w:p>
            <w:pPr>
              <w:spacing w:line="400" w:lineRule="atLeast"/>
              <w:ind w:firstLine="592"/>
              <w:jc w:val="center"/>
              <w:rPr>
                <w:rFonts w:hint="eastAsia"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tcBorders>
              <w:top w:val="single" w:color="auto" w:sz="4" w:space="0"/>
              <w:left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026"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25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349"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45"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11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30" w:type="dxa"/>
            <w:tcBorders>
              <w:top w:val="single" w:color="auto" w:sz="4" w:space="0"/>
              <w:bottom w:val="single" w:color="auto" w:sz="4" w:space="0"/>
              <w:right w:val="single" w:color="auto" w:sz="4" w:space="0"/>
            </w:tcBorders>
            <w:noWrap w:val="0"/>
            <w:vAlign w:val="center"/>
          </w:tcPr>
          <w:p>
            <w:pPr>
              <w:spacing w:line="400" w:lineRule="atLeast"/>
              <w:ind w:firstLine="592"/>
              <w:jc w:val="center"/>
              <w:rPr>
                <w:rFonts w:hint="eastAsia"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tcBorders>
              <w:top w:val="single" w:color="auto" w:sz="4" w:space="0"/>
              <w:left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026"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25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349"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45"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11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30" w:type="dxa"/>
            <w:tcBorders>
              <w:top w:val="single" w:color="auto" w:sz="4" w:space="0"/>
              <w:bottom w:val="single" w:color="auto" w:sz="4" w:space="0"/>
              <w:right w:val="single" w:color="auto" w:sz="4" w:space="0"/>
            </w:tcBorders>
            <w:noWrap w:val="0"/>
            <w:vAlign w:val="center"/>
          </w:tcPr>
          <w:p>
            <w:pPr>
              <w:spacing w:line="400" w:lineRule="atLeast"/>
              <w:ind w:firstLine="592"/>
              <w:jc w:val="center"/>
              <w:rPr>
                <w:rFonts w:hint="eastAsia"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tcBorders>
              <w:top w:val="single" w:color="auto" w:sz="4" w:space="0"/>
              <w:left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026"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25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349"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45"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11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30" w:type="dxa"/>
            <w:tcBorders>
              <w:top w:val="single" w:color="auto" w:sz="4" w:space="0"/>
              <w:bottom w:val="single" w:color="auto" w:sz="4" w:space="0"/>
              <w:right w:val="single" w:color="auto" w:sz="4" w:space="0"/>
            </w:tcBorders>
            <w:noWrap w:val="0"/>
            <w:vAlign w:val="center"/>
          </w:tcPr>
          <w:p>
            <w:pPr>
              <w:spacing w:line="400" w:lineRule="atLeast"/>
              <w:ind w:firstLine="592"/>
              <w:jc w:val="center"/>
              <w:rPr>
                <w:rFonts w:hint="eastAsia"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tcBorders>
              <w:top w:val="single" w:color="auto" w:sz="4" w:space="0"/>
              <w:left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026"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25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349"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45"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11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30" w:type="dxa"/>
            <w:tcBorders>
              <w:top w:val="single" w:color="auto" w:sz="4" w:space="0"/>
              <w:bottom w:val="single" w:color="auto" w:sz="4" w:space="0"/>
              <w:right w:val="single" w:color="auto" w:sz="4" w:space="0"/>
            </w:tcBorders>
            <w:noWrap w:val="0"/>
            <w:vAlign w:val="center"/>
          </w:tcPr>
          <w:p>
            <w:pPr>
              <w:spacing w:line="400" w:lineRule="atLeast"/>
              <w:ind w:firstLine="592"/>
              <w:jc w:val="center"/>
              <w:rPr>
                <w:rFonts w:hint="eastAsia"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tcBorders>
              <w:top w:val="single" w:color="auto" w:sz="4" w:space="0"/>
              <w:left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026"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25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349"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45"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11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30" w:type="dxa"/>
            <w:tcBorders>
              <w:top w:val="single" w:color="auto" w:sz="4" w:space="0"/>
              <w:bottom w:val="single" w:color="auto" w:sz="4" w:space="0"/>
              <w:right w:val="single" w:color="auto" w:sz="4" w:space="0"/>
            </w:tcBorders>
            <w:noWrap w:val="0"/>
            <w:vAlign w:val="center"/>
          </w:tcPr>
          <w:p>
            <w:pPr>
              <w:spacing w:line="400" w:lineRule="atLeast"/>
              <w:ind w:firstLine="592"/>
              <w:jc w:val="center"/>
              <w:rPr>
                <w:rFonts w:hint="eastAsia"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tcBorders>
              <w:top w:val="single" w:color="auto" w:sz="4" w:space="0"/>
              <w:left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026"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25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349"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45"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11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30" w:type="dxa"/>
            <w:tcBorders>
              <w:top w:val="single" w:color="auto" w:sz="4" w:space="0"/>
              <w:bottom w:val="single" w:color="auto" w:sz="4" w:space="0"/>
              <w:right w:val="single" w:color="auto" w:sz="4" w:space="0"/>
            </w:tcBorders>
            <w:noWrap w:val="0"/>
            <w:vAlign w:val="center"/>
          </w:tcPr>
          <w:p>
            <w:pPr>
              <w:spacing w:line="400" w:lineRule="atLeast"/>
              <w:ind w:firstLine="592"/>
              <w:jc w:val="center"/>
              <w:rPr>
                <w:rFonts w:hint="eastAsia"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tcBorders>
              <w:top w:val="single" w:color="auto" w:sz="4" w:space="0"/>
              <w:left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026"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25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349"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45"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11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30" w:type="dxa"/>
            <w:tcBorders>
              <w:top w:val="single" w:color="auto" w:sz="4" w:space="0"/>
              <w:bottom w:val="single" w:color="auto" w:sz="4" w:space="0"/>
              <w:right w:val="single" w:color="auto" w:sz="4" w:space="0"/>
            </w:tcBorders>
            <w:noWrap w:val="0"/>
            <w:vAlign w:val="center"/>
          </w:tcPr>
          <w:p>
            <w:pPr>
              <w:spacing w:line="400" w:lineRule="atLeast"/>
              <w:ind w:firstLine="592"/>
              <w:jc w:val="center"/>
              <w:rPr>
                <w:rFonts w:hint="eastAsia"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tcBorders>
              <w:top w:val="single" w:color="auto" w:sz="4" w:space="0"/>
              <w:left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026"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25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349"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45"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11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30" w:type="dxa"/>
            <w:tcBorders>
              <w:top w:val="single" w:color="auto" w:sz="4" w:space="0"/>
              <w:bottom w:val="single" w:color="auto" w:sz="4" w:space="0"/>
              <w:right w:val="single" w:color="auto" w:sz="4" w:space="0"/>
            </w:tcBorders>
            <w:noWrap w:val="0"/>
            <w:vAlign w:val="center"/>
          </w:tcPr>
          <w:p>
            <w:pPr>
              <w:spacing w:line="400" w:lineRule="atLeast"/>
              <w:ind w:firstLine="592"/>
              <w:jc w:val="center"/>
              <w:rPr>
                <w:rFonts w:hint="eastAsia"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8" w:type="dxa"/>
            <w:tcBorders>
              <w:top w:val="single" w:color="auto" w:sz="4" w:space="0"/>
              <w:left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026"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225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349"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45"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1110" w:type="dxa"/>
            <w:tcBorders>
              <w:top w:val="single" w:color="auto" w:sz="4" w:space="0"/>
              <w:bottom w:val="single" w:color="auto" w:sz="4" w:space="0"/>
            </w:tcBorders>
            <w:noWrap w:val="0"/>
            <w:vAlign w:val="center"/>
          </w:tcPr>
          <w:p>
            <w:pPr>
              <w:spacing w:line="400" w:lineRule="atLeast"/>
              <w:ind w:firstLine="592"/>
              <w:jc w:val="center"/>
              <w:rPr>
                <w:rFonts w:hint="eastAsia" w:ascii="宋体" w:hAnsi="宋体" w:cs="宋体"/>
                <w:color w:val="000000"/>
              </w:rPr>
            </w:pPr>
          </w:p>
        </w:tc>
        <w:tc>
          <w:tcPr>
            <w:tcW w:w="930" w:type="dxa"/>
            <w:tcBorders>
              <w:top w:val="single" w:color="auto" w:sz="4" w:space="0"/>
              <w:bottom w:val="single" w:color="auto" w:sz="4" w:space="0"/>
              <w:right w:val="single" w:color="auto" w:sz="4" w:space="0"/>
            </w:tcBorders>
            <w:noWrap w:val="0"/>
            <w:vAlign w:val="center"/>
          </w:tcPr>
          <w:p>
            <w:pPr>
              <w:spacing w:line="400" w:lineRule="atLeast"/>
              <w:ind w:firstLine="592"/>
              <w:jc w:val="center"/>
              <w:rPr>
                <w:rFonts w:hint="eastAsia" w:ascii="宋体" w:hAnsi="宋体" w:cs="宋体"/>
                <w:color w:val="000000"/>
              </w:rPr>
            </w:pPr>
          </w:p>
        </w:tc>
      </w:tr>
    </w:tbl>
    <w:p>
      <w:pPr>
        <w:pStyle w:val="7"/>
        <w:spacing w:line="400" w:lineRule="atLeast"/>
        <w:ind w:firstLine="0"/>
        <w:rPr>
          <w:rFonts w:hint="eastAsia" w:ascii="宋体" w:hAnsi="宋体" w:cs="宋体"/>
          <w:b/>
          <w:color w:val="000000"/>
        </w:rPr>
      </w:pPr>
      <w:r>
        <w:rPr>
          <w:rFonts w:hint="eastAsia" w:ascii="宋体" w:hAnsi="宋体" w:cs="宋体"/>
          <w:b/>
          <w:color w:val="000000"/>
        </w:rPr>
        <w:t>注：1.本表所列为投标供应商拟投入的设备、工具及耗材。</w:t>
      </w:r>
    </w:p>
    <w:p>
      <w:pPr>
        <w:pStyle w:val="7"/>
        <w:spacing w:line="400" w:lineRule="atLeast"/>
        <w:rPr>
          <w:rFonts w:hint="eastAsia" w:ascii="宋体" w:hAnsi="宋体" w:cs="宋体"/>
          <w:b/>
          <w:color w:val="000000"/>
        </w:rPr>
      </w:pPr>
      <w:r>
        <w:rPr>
          <w:rFonts w:hint="eastAsia" w:ascii="宋体" w:hAnsi="宋体" w:cs="宋体"/>
          <w:b/>
          <w:color w:val="000000"/>
        </w:rPr>
        <w:t>2.本表中所列设备价格不计入投标报价，但投标供应商应在投标价格中考虑设备损耗及有关费用。</w:t>
      </w:r>
    </w:p>
    <w:p>
      <w:pPr>
        <w:pStyle w:val="7"/>
        <w:spacing w:line="400" w:lineRule="atLeast"/>
        <w:rPr>
          <w:rFonts w:hint="eastAsia" w:ascii="宋体" w:hAnsi="宋体" w:cs="宋体"/>
          <w:b/>
          <w:color w:val="000000"/>
        </w:rPr>
      </w:pPr>
      <w:r>
        <w:rPr>
          <w:rFonts w:hint="eastAsia" w:ascii="宋体" w:hAnsi="宋体" w:cs="宋体"/>
          <w:b/>
          <w:color w:val="000000"/>
        </w:rPr>
        <w:t>3.此表仅提供了表格形式，投标供应商应根据需要准备足够数量的表格来填写。</w:t>
      </w:r>
    </w:p>
    <w:p>
      <w:pPr>
        <w:pStyle w:val="38"/>
        <w:ind w:firstLine="0" w:firstLineChars="0"/>
        <w:rPr>
          <w:rFonts w:hint="eastAsia" w:ascii="宋体" w:hAnsi="宋体" w:cs="宋体"/>
          <w:b/>
          <w:color w:val="000000"/>
        </w:rPr>
      </w:pPr>
    </w:p>
    <w:p>
      <w:pPr>
        <w:rPr>
          <w:rFonts w:hint="eastAsia" w:ascii="宋体" w:hAnsi="宋体" w:cs="宋体"/>
          <w:b/>
          <w:color w:val="000000"/>
        </w:rPr>
      </w:pP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投标供应商（电子签章）：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法定代表人或授权代表（签字或盖章）：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日    期：</w:t>
      </w:r>
    </w:p>
    <w:p>
      <w:pPr>
        <w:rPr>
          <w:rFonts w:hint="eastAsia" w:ascii="宋体" w:hAnsi="宋体" w:cs="宋体"/>
          <w:color w:val="000000"/>
        </w:rPr>
      </w:pPr>
    </w:p>
    <w:p>
      <w:pPr>
        <w:pStyle w:val="17"/>
        <w:rPr>
          <w:rFonts w:hint="eastAsia" w:ascii="宋体" w:hAnsi="宋体" w:eastAsia="宋体" w:cs="宋体"/>
          <w:color w:val="000000"/>
        </w:rPr>
      </w:pPr>
    </w:p>
    <w:p>
      <w:pPr>
        <w:rPr>
          <w:rFonts w:hint="eastAsia" w:ascii="宋体" w:hAnsi="宋体" w:cs="宋体"/>
          <w:color w:val="000000"/>
        </w:rPr>
      </w:pPr>
    </w:p>
    <w:p>
      <w:pPr>
        <w:spacing w:line="400" w:lineRule="exact"/>
        <w:jc w:val="center"/>
        <w:rPr>
          <w:rFonts w:hint="eastAsia" w:ascii="宋体" w:hAnsi="宋体" w:cs="宋体"/>
          <w:b/>
          <w:bCs/>
          <w:color w:val="000000"/>
          <w:sz w:val="28"/>
          <w:szCs w:val="36"/>
        </w:rPr>
      </w:pPr>
      <w:bookmarkStart w:id="243" w:name="_Toc6077"/>
      <w:bookmarkStart w:id="244" w:name="_Toc6637"/>
      <w:r>
        <w:rPr>
          <w:rFonts w:hint="eastAsia" w:ascii="宋体" w:hAnsi="宋体" w:cs="宋体"/>
          <w:b/>
          <w:bCs/>
          <w:color w:val="000000"/>
          <w:sz w:val="28"/>
          <w:szCs w:val="36"/>
        </w:rPr>
        <w:t>附件</w:t>
      </w:r>
      <w:bookmarkEnd w:id="233"/>
      <w:bookmarkEnd w:id="234"/>
      <w:bookmarkEnd w:id="235"/>
      <w:r>
        <w:rPr>
          <w:rFonts w:hint="eastAsia" w:ascii="宋体" w:hAnsi="宋体" w:cs="宋体"/>
          <w:b/>
          <w:bCs/>
          <w:color w:val="000000"/>
          <w:sz w:val="28"/>
          <w:szCs w:val="36"/>
        </w:rPr>
        <w:t xml:space="preserve">十二    </w:t>
      </w:r>
      <w:bookmarkEnd w:id="236"/>
      <w:bookmarkEnd w:id="237"/>
      <w:bookmarkEnd w:id="238"/>
      <w:bookmarkEnd w:id="239"/>
      <w:bookmarkEnd w:id="240"/>
      <w:bookmarkEnd w:id="243"/>
      <w:bookmarkEnd w:id="244"/>
      <w:bookmarkStart w:id="245" w:name="_Toc191204209"/>
      <w:bookmarkStart w:id="246" w:name="_Toc186617633"/>
      <w:r>
        <w:rPr>
          <w:rFonts w:hint="eastAsia" w:ascii="宋体" w:hAnsi="宋体" w:cs="宋体"/>
          <w:b/>
          <w:bCs/>
          <w:color w:val="000000"/>
          <w:sz w:val="28"/>
          <w:szCs w:val="36"/>
        </w:rPr>
        <w:t xml:space="preserve"> </w:t>
      </w:r>
      <w:bookmarkStart w:id="247" w:name="_Toc474915705"/>
      <w:r>
        <w:rPr>
          <w:rFonts w:hint="eastAsia" w:ascii="宋体" w:hAnsi="宋体" w:cs="宋体"/>
          <w:b/>
          <w:bCs/>
          <w:color w:val="000000"/>
          <w:sz w:val="28"/>
          <w:szCs w:val="36"/>
        </w:rPr>
        <w:t>开标一览表</w:t>
      </w:r>
      <w:bookmarkEnd w:id="247"/>
    </w:p>
    <w:p>
      <w:pPr>
        <w:pStyle w:val="7"/>
        <w:spacing w:line="360" w:lineRule="auto"/>
        <w:ind w:firstLine="0"/>
        <w:rPr>
          <w:rFonts w:hint="eastAsia" w:ascii="宋体" w:hAnsi="宋体" w:cs="宋体"/>
          <w:color w:val="000000"/>
        </w:rPr>
      </w:pPr>
      <w:r>
        <w:rPr>
          <w:rFonts w:hint="eastAsia" w:ascii="宋体" w:hAnsi="宋体" w:cs="宋体"/>
          <w:color w:val="000000"/>
        </w:rPr>
        <w:t>项目编号：                                               （价格单位：人民币元）</w:t>
      </w:r>
    </w:p>
    <w:tbl>
      <w:tblPr>
        <w:tblStyle w:val="4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2182"/>
        <w:gridCol w:w="2071"/>
        <w:gridCol w:w="166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exact"/>
        </w:trPr>
        <w:tc>
          <w:tcPr>
            <w:tcW w:w="1269" w:type="pct"/>
            <w:noWrap w:val="0"/>
            <w:vAlign w:val="center"/>
          </w:tcPr>
          <w:p>
            <w:pPr>
              <w:jc w:val="center"/>
              <w:rPr>
                <w:rFonts w:hint="eastAsia" w:ascii="宋体" w:hAnsi="宋体" w:cs="宋体"/>
                <w:b/>
                <w:color w:val="000000"/>
                <w:szCs w:val="21"/>
              </w:rPr>
            </w:pPr>
            <w:r>
              <w:rPr>
                <w:rFonts w:hint="eastAsia" w:ascii="宋体" w:hAnsi="宋体" w:cs="宋体"/>
                <w:b/>
                <w:color w:val="000000"/>
                <w:szCs w:val="21"/>
              </w:rPr>
              <w:t>项目名称</w:t>
            </w:r>
          </w:p>
        </w:tc>
        <w:tc>
          <w:tcPr>
            <w:tcW w:w="1179" w:type="pct"/>
            <w:noWrap w:val="0"/>
            <w:vAlign w:val="center"/>
          </w:tcPr>
          <w:p>
            <w:pPr>
              <w:widowControl w:val="0"/>
              <w:jc w:val="center"/>
              <w:rPr>
                <w:rFonts w:hint="eastAsia" w:ascii="Arial" w:hAnsi="Arial" w:cs="Arial"/>
                <w:sz w:val="21"/>
                <w:szCs w:val="21"/>
                <w:lang w:val="en-US" w:eastAsia="zh-CN" w:bidi="ar-SA"/>
              </w:rPr>
            </w:pPr>
            <w:r>
              <w:rPr>
                <w:rFonts w:hint="eastAsia" w:ascii="Arial" w:hAnsi="Arial" w:eastAsia="新宋体" w:cs="Arial"/>
                <w:szCs w:val="21"/>
                <w:lang w:eastAsia="zh-CN"/>
              </w:rPr>
              <w:t>投标总价</w:t>
            </w:r>
            <w:r>
              <w:rPr>
                <w:rFonts w:ascii="Arial" w:hAnsi="Arial" w:eastAsia="新宋体" w:cs="Arial"/>
                <w:szCs w:val="21"/>
              </w:rPr>
              <w:t>（元人民币</w:t>
            </w:r>
            <w:r>
              <w:rPr>
                <w:rFonts w:ascii="Arial" w:hAnsi="Arial" w:eastAsia="新宋体" w:cs="Arial"/>
                <w:sz w:val="24"/>
                <w:szCs w:val="24"/>
              </w:rPr>
              <w:t>/</w:t>
            </w:r>
            <w:r>
              <w:rPr>
                <w:rFonts w:ascii="Arial" w:hAnsi="Arial" w:eastAsia="新宋体" w:cs="Arial"/>
                <w:szCs w:val="21"/>
              </w:rPr>
              <w:t>壹年）</w:t>
            </w:r>
          </w:p>
        </w:tc>
        <w:tc>
          <w:tcPr>
            <w:tcW w:w="1119" w:type="pct"/>
            <w:noWrap w:val="0"/>
            <w:vAlign w:val="center"/>
          </w:tcPr>
          <w:p>
            <w:pPr>
              <w:jc w:val="center"/>
              <w:rPr>
                <w:rFonts w:hint="eastAsia" w:ascii="宋体" w:hAnsi="宋体" w:cs="宋体"/>
                <w:b/>
                <w:color w:val="000000"/>
                <w:szCs w:val="21"/>
              </w:rPr>
            </w:pPr>
            <w:r>
              <w:rPr>
                <w:rFonts w:ascii="Arial" w:hAnsi="Arial" w:cs="Arial"/>
                <w:szCs w:val="21"/>
              </w:rPr>
              <w:t>项目负责人及联系号码</w:t>
            </w:r>
          </w:p>
        </w:tc>
        <w:tc>
          <w:tcPr>
            <w:tcW w:w="902" w:type="pct"/>
            <w:noWrap w:val="0"/>
            <w:vAlign w:val="center"/>
          </w:tcPr>
          <w:p>
            <w:pPr>
              <w:jc w:val="center"/>
              <w:rPr>
                <w:rFonts w:hint="eastAsia" w:ascii="宋体" w:hAnsi="宋体" w:cs="宋体"/>
                <w:b/>
                <w:color w:val="000000"/>
                <w:szCs w:val="21"/>
              </w:rPr>
            </w:pPr>
            <w:r>
              <w:rPr>
                <w:rFonts w:hint="eastAsia" w:ascii="宋体" w:hAnsi="宋体" w:cs="宋体"/>
                <w:b/>
                <w:color w:val="000000"/>
              </w:rPr>
              <w:t>服务期</w:t>
            </w:r>
          </w:p>
        </w:tc>
        <w:tc>
          <w:tcPr>
            <w:tcW w:w="529" w:type="pct"/>
            <w:noWrap w:val="0"/>
            <w:vAlign w:val="center"/>
          </w:tcPr>
          <w:p>
            <w:pPr>
              <w:jc w:val="center"/>
              <w:rPr>
                <w:rFonts w:hint="eastAsia" w:ascii="宋体" w:hAnsi="宋体" w:cs="宋体"/>
                <w:b/>
                <w:color w:val="000000"/>
                <w:szCs w:val="21"/>
              </w:rPr>
            </w:pPr>
            <w:r>
              <w:rPr>
                <w:rFonts w:hint="eastAsia" w:ascii="宋体" w:hAnsi="宋体"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1" w:hRule="atLeast"/>
        </w:trPr>
        <w:tc>
          <w:tcPr>
            <w:tcW w:w="1269" w:type="pct"/>
            <w:noWrap w:val="0"/>
            <w:vAlign w:val="center"/>
          </w:tcPr>
          <w:p>
            <w:pPr>
              <w:jc w:val="both"/>
              <w:rPr>
                <w:rFonts w:hint="eastAsia" w:ascii="宋体" w:hAnsi="宋体" w:cs="宋体"/>
                <w:b/>
                <w:color w:val="000000"/>
                <w:szCs w:val="21"/>
              </w:rPr>
            </w:pPr>
            <w:r>
              <w:rPr>
                <w:rFonts w:hint="eastAsia" w:ascii="宋体" w:hAnsi="宋体" w:cs="宋体"/>
                <w:b/>
                <w:color w:val="000000"/>
                <w:szCs w:val="21"/>
                <w:lang w:eastAsia="zh-CN"/>
              </w:rPr>
              <w:t>2023年—2026年瑞安市人民法院安保服务（重）</w:t>
            </w:r>
            <w:r>
              <w:rPr>
                <w:rFonts w:hint="eastAsia" w:ascii="宋体" w:hAnsi="宋体" w:cs="宋体"/>
                <w:b/>
                <w:color w:val="000000"/>
                <w:szCs w:val="21"/>
              </w:rPr>
              <w:t>采购</w:t>
            </w:r>
          </w:p>
        </w:tc>
        <w:tc>
          <w:tcPr>
            <w:tcW w:w="1179" w:type="pct"/>
            <w:noWrap w:val="0"/>
            <w:vAlign w:val="center"/>
          </w:tcPr>
          <w:p>
            <w:pPr>
              <w:jc w:val="both"/>
              <w:rPr>
                <w:rFonts w:hint="eastAsia" w:ascii="宋体" w:hAnsi="宋体" w:cs="宋体"/>
                <w:color w:val="000000"/>
                <w:szCs w:val="21"/>
              </w:rPr>
            </w:pPr>
          </w:p>
        </w:tc>
        <w:tc>
          <w:tcPr>
            <w:tcW w:w="1119" w:type="pct"/>
            <w:noWrap w:val="0"/>
            <w:vAlign w:val="center"/>
          </w:tcPr>
          <w:p>
            <w:pPr>
              <w:jc w:val="both"/>
              <w:rPr>
                <w:rFonts w:hint="eastAsia" w:ascii="宋体" w:hAnsi="宋体" w:cs="宋体"/>
                <w:color w:val="000000"/>
                <w:szCs w:val="21"/>
              </w:rPr>
            </w:pPr>
          </w:p>
        </w:tc>
        <w:tc>
          <w:tcPr>
            <w:tcW w:w="902" w:type="pct"/>
            <w:noWrap w:val="0"/>
            <w:vAlign w:val="center"/>
          </w:tcPr>
          <w:p>
            <w:pPr>
              <w:jc w:val="center"/>
              <w:rPr>
                <w:rFonts w:hint="eastAsia" w:ascii="宋体" w:hAnsi="宋体" w:cs="宋体"/>
                <w:color w:val="000000"/>
                <w:szCs w:val="21"/>
              </w:rPr>
            </w:pPr>
            <w:r>
              <w:rPr>
                <w:rFonts w:hint="eastAsia" w:ascii="Arial" w:hAnsi="Arial" w:cs="Arial"/>
              </w:rPr>
              <w:t>自合同生效之日起三年，合同一年一签（1+1+1）</w:t>
            </w:r>
          </w:p>
        </w:tc>
        <w:tc>
          <w:tcPr>
            <w:tcW w:w="529" w:type="pct"/>
            <w:noWrap w:val="0"/>
            <w:vAlign w:val="center"/>
          </w:tcPr>
          <w:p>
            <w:pPr>
              <w:jc w:val="both"/>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9249" w:type="dxa"/>
            <w:gridSpan w:val="5"/>
            <w:noWrap w:val="0"/>
            <w:vAlign w:val="center"/>
          </w:tcPr>
          <w:p>
            <w:pPr>
              <w:widowControl w:val="0"/>
              <w:jc w:val="both"/>
              <w:rPr>
                <w:rFonts w:hint="eastAsia" w:ascii="宋体" w:hAnsi="宋体" w:cs="宋体"/>
                <w:color w:val="000000"/>
                <w:szCs w:val="21"/>
              </w:rPr>
            </w:pPr>
            <w:r>
              <w:rPr>
                <w:rFonts w:ascii="Arial" w:hAnsi="Arial" w:eastAsia="新宋体" w:cs="Arial"/>
                <w:szCs w:val="21"/>
              </w:rPr>
              <w:t>投标总价（大写）（壹年）：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 w:hRule="atLeast"/>
        </w:trPr>
        <w:tc>
          <w:tcPr>
            <w:tcW w:w="9249" w:type="dxa"/>
            <w:gridSpan w:val="5"/>
            <w:noWrap w:val="0"/>
            <w:vAlign w:val="center"/>
          </w:tcPr>
          <w:p>
            <w:pPr>
              <w:widowControl w:val="0"/>
              <w:jc w:val="both"/>
              <w:rPr>
                <w:rFonts w:hint="eastAsia" w:ascii="宋体" w:hAnsi="宋体" w:cs="宋体"/>
                <w:color w:val="000000"/>
                <w:szCs w:val="21"/>
              </w:rPr>
            </w:pPr>
            <w:r>
              <w:rPr>
                <w:rFonts w:ascii="Arial" w:hAnsi="Arial" w:eastAsia="新宋体" w:cs="Arial"/>
                <w:szCs w:val="21"/>
              </w:rPr>
              <w:t>投标总价（大写）（叁年）：</w:t>
            </w:r>
          </w:p>
        </w:tc>
      </w:tr>
    </w:tbl>
    <w:p>
      <w:pPr>
        <w:spacing w:line="360" w:lineRule="exact"/>
        <w:ind w:firstLine="211" w:firstLineChars="100"/>
        <w:rPr>
          <w:rFonts w:hint="eastAsia" w:ascii="宋体" w:hAnsi="宋体" w:cs="宋体"/>
          <w:color w:val="000000"/>
          <w:szCs w:val="21"/>
        </w:rPr>
      </w:pPr>
      <w:r>
        <w:rPr>
          <w:rFonts w:hint="eastAsia" w:ascii="宋体" w:hAnsi="宋体" w:cs="宋体"/>
          <w:b/>
          <w:bCs/>
          <w:color w:val="000000"/>
          <w:szCs w:val="21"/>
        </w:rPr>
        <w:t>备注：</w:t>
      </w:r>
    </w:p>
    <w:p>
      <w:pPr>
        <w:widowControl w:val="0"/>
        <w:numPr>
          <w:ilvl w:val="0"/>
          <w:numId w:val="26"/>
        </w:numPr>
        <w:tabs>
          <w:tab w:val="left" w:pos="540"/>
          <w:tab w:val="clear" w:pos="1200"/>
        </w:tabs>
        <w:spacing w:line="360" w:lineRule="exact"/>
        <w:ind w:left="540" w:hanging="360"/>
        <w:jc w:val="both"/>
        <w:rPr>
          <w:rFonts w:hint="eastAsia" w:ascii="宋体" w:hAnsi="宋体" w:cs="宋体"/>
          <w:color w:val="000000"/>
          <w:szCs w:val="21"/>
        </w:rPr>
      </w:pPr>
      <w:r>
        <w:rPr>
          <w:rFonts w:hint="eastAsia" w:ascii="宋体" w:hAnsi="宋体" w:cs="宋体"/>
          <w:color w:val="000000"/>
          <w:szCs w:val="21"/>
        </w:rPr>
        <w:t>该表中投标报价应与 附件十三“报价明细表”中合计报价相一致（保安执勤按照工作8小时为1个岗位计算）。</w:t>
      </w:r>
    </w:p>
    <w:p>
      <w:pPr>
        <w:widowControl w:val="0"/>
        <w:numPr>
          <w:ilvl w:val="0"/>
          <w:numId w:val="26"/>
        </w:numPr>
        <w:tabs>
          <w:tab w:val="left" w:pos="540"/>
          <w:tab w:val="clear" w:pos="1200"/>
        </w:tabs>
        <w:spacing w:line="360" w:lineRule="exact"/>
        <w:ind w:left="540" w:hanging="360"/>
        <w:jc w:val="both"/>
        <w:rPr>
          <w:rFonts w:hint="eastAsia" w:ascii="宋体" w:hAnsi="宋体" w:cs="宋体"/>
          <w:color w:val="000000"/>
          <w:szCs w:val="21"/>
        </w:rPr>
      </w:pPr>
      <w:r>
        <w:rPr>
          <w:rFonts w:hint="eastAsia" w:ascii="宋体" w:hAnsi="宋体" w:cs="宋体"/>
          <w:color w:val="000000"/>
          <w:szCs w:val="21"/>
        </w:rPr>
        <w:t>该价格已包括供应商提供保安所需的一切人员工资、奖金、各种加班费、夜餐费、人员调休补岗费、各种社会保险、食宿与交通、服装、安全、工具及管理费用、税费、利润、完成合同所需的一切本身和不可或缺的所有工作开支、政策性文件规定计合同包含的所有风险、责任等各项全部费用。</w:t>
      </w:r>
    </w:p>
    <w:p>
      <w:pPr>
        <w:widowControl w:val="0"/>
        <w:numPr>
          <w:ilvl w:val="0"/>
          <w:numId w:val="26"/>
        </w:numPr>
        <w:tabs>
          <w:tab w:val="left" w:pos="540"/>
          <w:tab w:val="clear" w:pos="1200"/>
        </w:tabs>
        <w:spacing w:line="360" w:lineRule="exact"/>
        <w:ind w:left="540" w:hanging="360"/>
        <w:jc w:val="both"/>
        <w:rPr>
          <w:rFonts w:hint="eastAsia" w:ascii="宋体" w:hAnsi="宋体" w:cs="宋体"/>
          <w:color w:val="000000"/>
          <w:szCs w:val="21"/>
        </w:rPr>
      </w:pPr>
      <w:r>
        <w:rPr>
          <w:rFonts w:hint="eastAsia" w:ascii="宋体" w:hAnsi="宋体" w:cs="宋体"/>
          <w:color w:val="000000"/>
          <w:szCs w:val="21"/>
        </w:rPr>
        <w:t>此表不得自行增减内容，不提供此表格将被视为没有实质性响应采购文件。</w:t>
      </w:r>
    </w:p>
    <w:p>
      <w:pPr>
        <w:tabs>
          <w:tab w:val="left" w:pos="4635"/>
        </w:tabs>
        <w:spacing w:line="360" w:lineRule="auto"/>
        <w:ind w:left="3826" w:leftChars="1822" w:right="840"/>
        <w:rPr>
          <w:rFonts w:hint="eastAsia" w:ascii="宋体" w:hAnsi="宋体" w:cs="宋体"/>
          <w:color w:val="000000"/>
        </w:rPr>
      </w:pPr>
    </w:p>
    <w:p>
      <w:pPr>
        <w:pStyle w:val="17"/>
        <w:rPr>
          <w:rFonts w:hint="eastAsia" w:ascii="宋体" w:hAnsi="宋体" w:eastAsia="宋体" w:cs="宋体"/>
          <w:color w:val="000000"/>
        </w:rPr>
      </w:pPr>
    </w:p>
    <w:p>
      <w:pPr>
        <w:pStyle w:val="38"/>
        <w:ind w:firstLine="210"/>
        <w:rPr>
          <w:rFonts w:hint="eastAsia" w:ascii="宋体" w:hAnsi="宋体" w:cs="宋体"/>
          <w:color w:val="000000"/>
        </w:rPr>
      </w:pP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投标供应商（电子签章）：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法定代表人或授权代表（签字或盖章）：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日    期：</w:t>
      </w:r>
    </w:p>
    <w:bookmarkEnd w:id="245"/>
    <w:bookmarkEnd w:id="246"/>
    <w:p>
      <w:pPr>
        <w:pStyle w:val="17"/>
        <w:spacing w:line="480" w:lineRule="auto"/>
        <w:ind w:left="4677" w:leftChars="2227"/>
        <w:rPr>
          <w:rFonts w:hint="eastAsia" w:ascii="宋体" w:hAnsi="宋体" w:eastAsia="宋体" w:cs="宋体"/>
          <w:color w:val="000000"/>
          <w:kern w:val="0"/>
          <w:sz w:val="21"/>
        </w:rPr>
      </w:pPr>
    </w:p>
    <w:p>
      <w:pPr>
        <w:spacing w:line="400" w:lineRule="exact"/>
        <w:jc w:val="both"/>
        <w:rPr>
          <w:rFonts w:hint="eastAsia" w:ascii="宋体" w:hAnsi="宋体" w:cs="宋体"/>
          <w:b/>
          <w:bCs/>
          <w:color w:val="000000"/>
          <w:sz w:val="28"/>
          <w:szCs w:val="36"/>
        </w:rPr>
      </w:pPr>
      <w:bookmarkStart w:id="248" w:name="_Toc486931330"/>
      <w:bookmarkStart w:id="249" w:name="_Toc42868166"/>
      <w:bookmarkStart w:id="250" w:name="_Toc15590"/>
      <w:bookmarkStart w:id="251" w:name="_Toc532889186"/>
    </w:p>
    <w:p>
      <w:pPr>
        <w:spacing w:line="400" w:lineRule="exact"/>
        <w:jc w:val="center"/>
        <w:rPr>
          <w:rFonts w:hint="eastAsia" w:ascii="宋体" w:hAnsi="宋体" w:cs="宋体"/>
          <w:b/>
          <w:bCs/>
          <w:color w:val="000000"/>
          <w:sz w:val="28"/>
          <w:szCs w:val="36"/>
        </w:rPr>
      </w:pPr>
      <w:r>
        <w:rPr>
          <w:rFonts w:hint="eastAsia" w:ascii="宋体" w:hAnsi="宋体" w:cs="宋体"/>
          <w:b/>
          <w:bCs/>
          <w:color w:val="000000"/>
          <w:sz w:val="28"/>
          <w:szCs w:val="36"/>
        </w:rPr>
        <w:t>附件</w:t>
      </w:r>
      <w:bookmarkEnd w:id="248"/>
      <w:r>
        <w:rPr>
          <w:rFonts w:hint="eastAsia" w:ascii="宋体" w:hAnsi="宋体" w:cs="宋体"/>
          <w:b/>
          <w:bCs/>
          <w:color w:val="000000"/>
          <w:sz w:val="28"/>
          <w:szCs w:val="36"/>
        </w:rPr>
        <w:t>十三    报价明细表</w:t>
      </w:r>
      <w:bookmarkEnd w:id="249"/>
      <w:bookmarkEnd w:id="250"/>
      <w:bookmarkEnd w:id="251"/>
    </w:p>
    <w:p>
      <w:pPr>
        <w:spacing w:line="460" w:lineRule="exact"/>
        <w:rPr>
          <w:rFonts w:hint="eastAsia" w:ascii="宋体" w:hAnsi="宋体" w:cs="宋体"/>
          <w:color w:val="000000"/>
          <w:szCs w:val="21"/>
        </w:rPr>
      </w:pPr>
      <w:r>
        <w:rPr>
          <w:rFonts w:hint="eastAsia" w:ascii="宋体" w:hAnsi="宋体" w:cs="宋体"/>
          <w:b/>
          <w:color w:val="000000"/>
          <w:szCs w:val="21"/>
        </w:rPr>
        <w:t>项目名称：                                                   项目编号：</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70"/>
        <w:gridCol w:w="855"/>
        <w:gridCol w:w="1033"/>
        <w:gridCol w:w="1300"/>
        <w:gridCol w:w="1333"/>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704" w:type="dxa"/>
            <w:noWrap w:val="0"/>
            <w:vAlign w:val="center"/>
          </w:tcPr>
          <w:p>
            <w:pPr>
              <w:spacing w:line="320" w:lineRule="exact"/>
              <w:jc w:val="center"/>
              <w:rPr>
                <w:rFonts w:hint="eastAsia" w:ascii="宋体" w:hAnsi="宋体" w:cs="宋体"/>
                <w:b/>
                <w:color w:val="000000"/>
                <w:szCs w:val="21"/>
              </w:rPr>
            </w:pPr>
            <w:r>
              <w:rPr>
                <w:rFonts w:hint="eastAsia" w:ascii="宋体" w:hAnsi="宋体" w:cs="宋体"/>
                <w:b/>
                <w:color w:val="000000"/>
                <w:szCs w:val="21"/>
              </w:rPr>
              <w:t>序号</w:t>
            </w:r>
          </w:p>
        </w:tc>
        <w:tc>
          <w:tcPr>
            <w:tcW w:w="2070" w:type="dxa"/>
            <w:noWrap w:val="0"/>
            <w:vAlign w:val="center"/>
          </w:tcPr>
          <w:p>
            <w:pPr>
              <w:spacing w:line="320" w:lineRule="exact"/>
              <w:jc w:val="center"/>
              <w:rPr>
                <w:rFonts w:hint="eastAsia" w:ascii="宋体" w:hAnsi="宋体" w:cs="宋体"/>
                <w:b/>
                <w:color w:val="000000"/>
                <w:szCs w:val="21"/>
              </w:rPr>
            </w:pPr>
            <w:r>
              <w:rPr>
                <w:rFonts w:hint="eastAsia" w:ascii="宋体" w:hAnsi="宋体" w:cs="宋体"/>
                <w:b/>
                <w:color w:val="000000"/>
                <w:szCs w:val="21"/>
              </w:rPr>
              <w:t>项 目 内 容</w:t>
            </w:r>
          </w:p>
        </w:tc>
        <w:tc>
          <w:tcPr>
            <w:tcW w:w="855" w:type="dxa"/>
            <w:noWrap w:val="0"/>
            <w:vAlign w:val="center"/>
          </w:tcPr>
          <w:p>
            <w:pPr>
              <w:spacing w:line="320" w:lineRule="exact"/>
              <w:jc w:val="center"/>
              <w:rPr>
                <w:rFonts w:hint="eastAsia" w:ascii="宋体" w:hAnsi="宋体" w:cs="宋体"/>
                <w:b/>
                <w:color w:val="000000"/>
                <w:szCs w:val="21"/>
              </w:rPr>
            </w:pPr>
            <w:r>
              <w:rPr>
                <w:rFonts w:hint="eastAsia" w:ascii="宋体" w:hAnsi="宋体" w:cs="宋体"/>
                <w:b/>
                <w:color w:val="000000"/>
                <w:szCs w:val="21"/>
              </w:rPr>
              <w:t>数量</w:t>
            </w:r>
          </w:p>
        </w:tc>
        <w:tc>
          <w:tcPr>
            <w:tcW w:w="1033" w:type="dxa"/>
            <w:noWrap w:val="0"/>
            <w:vAlign w:val="center"/>
          </w:tcPr>
          <w:p>
            <w:pPr>
              <w:spacing w:line="320" w:lineRule="exact"/>
              <w:jc w:val="center"/>
              <w:rPr>
                <w:rFonts w:hint="eastAsia" w:ascii="宋体" w:hAnsi="宋体" w:cs="宋体"/>
                <w:b/>
                <w:color w:val="000000"/>
                <w:szCs w:val="21"/>
              </w:rPr>
            </w:pPr>
            <w:r>
              <w:rPr>
                <w:rFonts w:hint="eastAsia" w:ascii="宋体" w:hAnsi="宋体" w:cs="宋体"/>
                <w:b/>
                <w:color w:val="000000"/>
                <w:szCs w:val="21"/>
              </w:rPr>
              <w:t>单位</w:t>
            </w:r>
          </w:p>
        </w:tc>
        <w:tc>
          <w:tcPr>
            <w:tcW w:w="1300" w:type="dxa"/>
            <w:noWrap w:val="0"/>
            <w:vAlign w:val="center"/>
          </w:tcPr>
          <w:p>
            <w:pPr>
              <w:spacing w:line="320" w:lineRule="exact"/>
              <w:jc w:val="center"/>
              <w:rPr>
                <w:rFonts w:hint="eastAsia" w:ascii="宋体" w:hAnsi="宋体" w:cs="宋体"/>
                <w:b/>
                <w:color w:val="000000"/>
                <w:szCs w:val="21"/>
              </w:rPr>
            </w:pPr>
            <w:r>
              <w:rPr>
                <w:rFonts w:hint="eastAsia" w:ascii="宋体" w:hAnsi="宋体" w:cs="宋体"/>
                <w:b/>
                <w:color w:val="000000"/>
                <w:szCs w:val="21"/>
              </w:rPr>
              <w:t>单价</w:t>
            </w:r>
          </w:p>
          <w:p>
            <w:pPr>
              <w:spacing w:line="320" w:lineRule="exact"/>
              <w:jc w:val="center"/>
              <w:rPr>
                <w:rFonts w:hint="eastAsia" w:ascii="宋体" w:hAnsi="宋体" w:cs="宋体"/>
                <w:b/>
                <w:color w:val="000000"/>
                <w:szCs w:val="21"/>
              </w:rPr>
            </w:pPr>
            <w:r>
              <w:rPr>
                <w:rFonts w:hint="eastAsia" w:ascii="宋体" w:hAnsi="宋体" w:cs="宋体"/>
                <w:b/>
                <w:color w:val="000000"/>
                <w:szCs w:val="21"/>
              </w:rPr>
              <w:t>（元/月）</w:t>
            </w:r>
          </w:p>
        </w:tc>
        <w:tc>
          <w:tcPr>
            <w:tcW w:w="1333" w:type="dxa"/>
            <w:noWrap w:val="0"/>
            <w:vAlign w:val="center"/>
          </w:tcPr>
          <w:p>
            <w:pPr>
              <w:spacing w:line="320" w:lineRule="exact"/>
              <w:jc w:val="center"/>
              <w:rPr>
                <w:rFonts w:hint="eastAsia" w:ascii="宋体" w:hAnsi="宋体" w:cs="宋体"/>
                <w:b/>
                <w:color w:val="000000"/>
                <w:szCs w:val="21"/>
              </w:rPr>
            </w:pPr>
            <w:r>
              <w:rPr>
                <w:rFonts w:hint="eastAsia" w:ascii="宋体" w:hAnsi="宋体" w:cs="宋体"/>
                <w:b/>
                <w:color w:val="000000"/>
                <w:szCs w:val="21"/>
              </w:rPr>
              <w:t>总价</w:t>
            </w:r>
          </w:p>
          <w:p>
            <w:pPr>
              <w:spacing w:line="320" w:lineRule="exact"/>
              <w:jc w:val="center"/>
              <w:rPr>
                <w:rFonts w:hint="eastAsia" w:ascii="宋体" w:hAnsi="宋体" w:cs="宋体"/>
                <w:b/>
                <w:color w:val="000000"/>
                <w:szCs w:val="21"/>
              </w:rPr>
            </w:pPr>
            <w:r>
              <w:rPr>
                <w:rFonts w:hint="eastAsia" w:ascii="宋体" w:hAnsi="宋体" w:cs="宋体"/>
                <w:b/>
                <w:color w:val="000000"/>
                <w:szCs w:val="21"/>
              </w:rPr>
              <w:t>（元/月）</w:t>
            </w:r>
          </w:p>
        </w:tc>
        <w:tc>
          <w:tcPr>
            <w:tcW w:w="1532" w:type="dxa"/>
            <w:noWrap w:val="0"/>
            <w:vAlign w:val="center"/>
          </w:tcPr>
          <w:p>
            <w:pPr>
              <w:spacing w:line="320" w:lineRule="exact"/>
              <w:jc w:val="center"/>
              <w:rPr>
                <w:rFonts w:hint="eastAsia" w:ascii="宋体" w:hAnsi="宋体" w:cs="宋体"/>
                <w:b/>
                <w:color w:val="000000"/>
                <w:szCs w:val="21"/>
              </w:rPr>
            </w:pPr>
            <w:r>
              <w:rPr>
                <w:rFonts w:hint="eastAsia" w:ascii="宋体" w:hAnsi="宋体"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1</w:t>
            </w:r>
          </w:p>
        </w:tc>
        <w:tc>
          <w:tcPr>
            <w:tcW w:w="2070" w:type="dxa"/>
            <w:noWrap w:val="0"/>
            <w:vAlign w:val="center"/>
          </w:tcPr>
          <w:p>
            <w:pPr>
              <w:spacing w:line="320" w:lineRule="exact"/>
              <w:rPr>
                <w:rFonts w:hint="eastAsia" w:ascii="宋体" w:hAnsi="宋体" w:cs="宋体"/>
                <w:b/>
                <w:color w:val="000000"/>
                <w:szCs w:val="21"/>
              </w:rPr>
            </w:pPr>
          </w:p>
        </w:tc>
        <w:tc>
          <w:tcPr>
            <w:tcW w:w="855" w:type="dxa"/>
            <w:noWrap w:val="0"/>
            <w:vAlign w:val="center"/>
          </w:tcPr>
          <w:p>
            <w:pPr>
              <w:spacing w:line="320" w:lineRule="exact"/>
              <w:rPr>
                <w:rFonts w:hint="eastAsia" w:ascii="宋体" w:hAnsi="宋体" w:cs="宋体"/>
                <w:b/>
                <w:color w:val="000000"/>
                <w:szCs w:val="21"/>
              </w:rPr>
            </w:pPr>
          </w:p>
        </w:tc>
        <w:tc>
          <w:tcPr>
            <w:tcW w:w="1033" w:type="dxa"/>
            <w:noWrap w:val="0"/>
            <w:vAlign w:val="center"/>
          </w:tcPr>
          <w:p>
            <w:pPr>
              <w:spacing w:line="320" w:lineRule="exact"/>
              <w:rPr>
                <w:rFonts w:hint="eastAsia" w:ascii="宋体" w:hAnsi="宋体" w:cs="宋体"/>
                <w:b/>
                <w:color w:val="000000"/>
                <w:szCs w:val="21"/>
              </w:rPr>
            </w:pPr>
          </w:p>
        </w:tc>
        <w:tc>
          <w:tcPr>
            <w:tcW w:w="1300" w:type="dxa"/>
            <w:noWrap w:val="0"/>
            <w:vAlign w:val="center"/>
          </w:tcPr>
          <w:p>
            <w:pPr>
              <w:spacing w:line="320" w:lineRule="exact"/>
              <w:rPr>
                <w:rFonts w:hint="eastAsia" w:ascii="宋体" w:hAnsi="宋体" w:cs="宋体"/>
                <w:b/>
                <w:color w:val="000000"/>
                <w:szCs w:val="21"/>
              </w:rPr>
            </w:pPr>
          </w:p>
        </w:tc>
        <w:tc>
          <w:tcPr>
            <w:tcW w:w="1333" w:type="dxa"/>
            <w:noWrap w:val="0"/>
            <w:vAlign w:val="center"/>
          </w:tcPr>
          <w:p>
            <w:pPr>
              <w:spacing w:line="320" w:lineRule="exact"/>
              <w:rPr>
                <w:rFonts w:hint="eastAsia" w:ascii="宋体" w:hAnsi="宋体" w:cs="宋体"/>
                <w:color w:val="000000"/>
                <w:szCs w:val="21"/>
              </w:rPr>
            </w:pPr>
          </w:p>
        </w:tc>
        <w:tc>
          <w:tcPr>
            <w:tcW w:w="1532" w:type="dxa"/>
            <w:noWrap w:val="0"/>
            <w:vAlign w:val="center"/>
          </w:tcPr>
          <w:p>
            <w:pPr>
              <w:spacing w:line="32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2</w:t>
            </w:r>
          </w:p>
        </w:tc>
        <w:tc>
          <w:tcPr>
            <w:tcW w:w="2070" w:type="dxa"/>
            <w:noWrap w:val="0"/>
            <w:vAlign w:val="center"/>
          </w:tcPr>
          <w:p>
            <w:pPr>
              <w:spacing w:line="320" w:lineRule="exact"/>
              <w:rPr>
                <w:rFonts w:hint="eastAsia" w:ascii="宋体" w:hAnsi="宋体" w:cs="宋体"/>
                <w:b/>
                <w:color w:val="000000"/>
                <w:szCs w:val="21"/>
              </w:rPr>
            </w:pPr>
          </w:p>
        </w:tc>
        <w:tc>
          <w:tcPr>
            <w:tcW w:w="855" w:type="dxa"/>
            <w:noWrap w:val="0"/>
            <w:vAlign w:val="center"/>
          </w:tcPr>
          <w:p>
            <w:pPr>
              <w:spacing w:line="320" w:lineRule="exact"/>
              <w:rPr>
                <w:rFonts w:hint="eastAsia" w:ascii="宋体" w:hAnsi="宋体" w:cs="宋体"/>
                <w:b/>
                <w:color w:val="000000"/>
                <w:szCs w:val="21"/>
              </w:rPr>
            </w:pPr>
          </w:p>
        </w:tc>
        <w:tc>
          <w:tcPr>
            <w:tcW w:w="1033" w:type="dxa"/>
            <w:noWrap w:val="0"/>
            <w:vAlign w:val="center"/>
          </w:tcPr>
          <w:p>
            <w:pPr>
              <w:spacing w:line="320" w:lineRule="exact"/>
              <w:rPr>
                <w:rFonts w:hint="eastAsia" w:ascii="宋体" w:hAnsi="宋体" w:cs="宋体"/>
                <w:b/>
                <w:color w:val="000000"/>
                <w:szCs w:val="21"/>
              </w:rPr>
            </w:pPr>
          </w:p>
        </w:tc>
        <w:tc>
          <w:tcPr>
            <w:tcW w:w="1300" w:type="dxa"/>
            <w:noWrap w:val="0"/>
            <w:vAlign w:val="center"/>
          </w:tcPr>
          <w:p>
            <w:pPr>
              <w:spacing w:line="320" w:lineRule="exact"/>
              <w:rPr>
                <w:rFonts w:hint="eastAsia" w:ascii="宋体" w:hAnsi="宋体" w:cs="宋体"/>
                <w:b/>
                <w:color w:val="000000"/>
                <w:szCs w:val="21"/>
              </w:rPr>
            </w:pPr>
          </w:p>
        </w:tc>
        <w:tc>
          <w:tcPr>
            <w:tcW w:w="1333" w:type="dxa"/>
            <w:noWrap w:val="0"/>
            <w:vAlign w:val="center"/>
          </w:tcPr>
          <w:p>
            <w:pPr>
              <w:spacing w:line="320" w:lineRule="exact"/>
              <w:rPr>
                <w:rFonts w:hint="eastAsia" w:ascii="宋体" w:hAnsi="宋体" w:cs="宋体"/>
                <w:color w:val="000000"/>
                <w:szCs w:val="21"/>
              </w:rPr>
            </w:pPr>
          </w:p>
        </w:tc>
        <w:tc>
          <w:tcPr>
            <w:tcW w:w="1532" w:type="dxa"/>
            <w:noWrap w:val="0"/>
            <w:vAlign w:val="center"/>
          </w:tcPr>
          <w:p>
            <w:pPr>
              <w:spacing w:line="32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3</w:t>
            </w:r>
          </w:p>
        </w:tc>
        <w:tc>
          <w:tcPr>
            <w:tcW w:w="2070" w:type="dxa"/>
            <w:noWrap w:val="0"/>
            <w:vAlign w:val="center"/>
          </w:tcPr>
          <w:p>
            <w:pPr>
              <w:spacing w:line="320" w:lineRule="exact"/>
              <w:rPr>
                <w:rFonts w:hint="eastAsia" w:ascii="宋体" w:hAnsi="宋体" w:cs="宋体"/>
                <w:b/>
                <w:color w:val="000000"/>
                <w:szCs w:val="21"/>
              </w:rPr>
            </w:pPr>
          </w:p>
        </w:tc>
        <w:tc>
          <w:tcPr>
            <w:tcW w:w="855" w:type="dxa"/>
            <w:noWrap w:val="0"/>
            <w:vAlign w:val="center"/>
          </w:tcPr>
          <w:p>
            <w:pPr>
              <w:spacing w:line="320" w:lineRule="exact"/>
              <w:rPr>
                <w:rFonts w:hint="eastAsia" w:ascii="宋体" w:hAnsi="宋体" w:cs="宋体"/>
                <w:b/>
                <w:color w:val="000000"/>
                <w:szCs w:val="21"/>
              </w:rPr>
            </w:pPr>
          </w:p>
        </w:tc>
        <w:tc>
          <w:tcPr>
            <w:tcW w:w="1033" w:type="dxa"/>
            <w:noWrap w:val="0"/>
            <w:vAlign w:val="center"/>
          </w:tcPr>
          <w:p>
            <w:pPr>
              <w:spacing w:line="320" w:lineRule="exact"/>
              <w:rPr>
                <w:rFonts w:hint="eastAsia" w:ascii="宋体" w:hAnsi="宋体" w:cs="宋体"/>
                <w:b/>
                <w:color w:val="000000"/>
                <w:szCs w:val="21"/>
              </w:rPr>
            </w:pPr>
          </w:p>
        </w:tc>
        <w:tc>
          <w:tcPr>
            <w:tcW w:w="1300" w:type="dxa"/>
            <w:noWrap w:val="0"/>
            <w:vAlign w:val="center"/>
          </w:tcPr>
          <w:p>
            <w:pPr>
              <w:spacing w:line="320" w:lineRule="exact"/>
              <w:rPr>
                <w:rFonts w:hint="eastAsia" w:ascii="宋体" w:hAnsi="宋体" w:cs="宋体"/>
                <w:b/>
                <w:color w:val="000000"/>
                <w:szCs w:val="21"/>
              </w:rPr>
            </w:pPr>
          </w:p>
        </w:tc>
        <w:tc>
          <w:tcPr>
            <w:tcW w:w="1333" w:type="dxa"/>
            <w:noWrap w:val="0"/>
            <w:vAlign w:val="center"/>
          </w:tcPr>
          <w:p>
            <w:pPr>
              <w:spacing w:line="320" w:lineRule="exact"/>
              <w:rPr>
                <w:rFonts w:hint="eastAsia" w:ascii="宋体" w:hAnsi="宋体" w:cs="宋体"/>
                <w:color w:val="000000"/>
                <w:szCs w:val="21"/>
              </w:rPr>
            </w:pPr>
          </w:p>
        </w:tc>
        <w:tc>
          <w:tcPr>
            <w:tcW w:w="1532" w:type="dxa"/>
            <w:noWrap w:val="0"/>
            <w:vAlign w:val="center"/>
          </w:tcPr>
          <w:p>
            <w:pPr>
              <w:spacing w:line="32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w:t>
            </w:r>
          </w:p>
        </w:tc>
        <w:tc>
          <w:tcPr>
            <w:tcW w:w="2070" w:type="dxa"/>
            <w:noWrap w:val="0"/>
            <w:vAlign w:val="center"/>
          </w:tcPr>
          <w:p>
            <w:pPr>
              <w:spacing w:line="320" w:lineRule="exact"/>
              <w:rPr>
                <w:rFonts w:hint="eastAsia" w:ascii="宋体" w:hAnsi="宋体" w:cs="宋体"/>
                <w:b/>
                <w:color w:val="000000"/>
                <w:szCs w:val="21"/>
              </w:rPr>
            </w:pPr>
          </w:p>
        </w:tc>
        <w:tc>
          <w:tcPr>
            <w:tcW w:w="855" w:type="dxa"/>
            <w:noWrap w:val="0"/>
            <w:vAlign w:val="center"/>
          </w:tcPr>
          <w:p>
            <w:pPr>
              <w:spacing w:line="320" w:lineRule="exact"/>
              <w:rPr>
                <w:rFonts w:hint="eastAsia" w:ascii="宋体" w:hAnsi="宋体" w:cs="宋体"/>
                <w:b/>
                <w:color w:val="000000"/>
                <w:szCs w:val="21"/>
              </w:rPr>
            </w:pPr>
          </w:p>
        </w:tc>
        <w:tc>
          <w:tcPr>
            <w:tcW w:w="1033" w:type="dxa"/>
            <w:noWrap w:val="0"/>
            <w:vAlign w:val="center"/>
          </w:tcPr>
          <w:p>
            <w:pPr>
              <w:spacing w:line="320" w:lineRule="exact"/>
              <w:rPr>
                <w:rFonts w:hint="eastAsia" w:ascii="宋体" w:hAnsi="宋体" w:cs="宋体"/>
                <w:b/>
                <w:color w:val="000000"/>
                <w:szCs w:val="21"/>
              </w:rPr>
            </w:pPr>
          </w:p>
        </w:tc>
        <w:tc>
          <w:tcPr>
            <w:tcW w:w="1300" w:type="dxa"/>
            <w:noWrap w:val="0"/>
            <w:vAlign w:val="center"/>
          </w:tcPr>
          <w:p>
            <w:pPr>
              <w:spacing w:line="320" w:lineRule="exact"/>
              <w:rPr>
                <w:rFonts w:hint="eastAsia" w:ascii="宋体" w:hAnsi="宋体" w:cs="宋体"/>
                <w:b/>
                <w:color w:val="000000"/>
                <w:szCs w:val="21"/>
              </w:rPr>
            </w:pPr>
          </w:p>
        </w:tc>
        <w:tc>
          <w:tcPr>
            <w:tcW w:w="1333" w:type="dxa"/>
            <w:noWrap w:val="0"/>
            <w:vAlign w:val="center"/>
          </w:tcPr>
          <w:p>
            <w:pPr>
              <w:spacing w:line="320" w:lineRule="exact"/>
              <w:rPr>
                <w:rFonts w:hint="eastAsia" w:ascii="宋体" w:hAnsi="宋体" w:cs="宋体"/>
                <w:color w:val="000000"/>
                <w:szCs w:val="21"/>
              </w:rPr>
            </w:pPr>
          </w:p>
        </w:tc>
        <w:tc>
          <w:tcPr>
            <w:tcW w:w="1532" w:type="dxa"/>
            <w:noWrap w:val="0"/>
            <w:vAlign w:val="center"/>
          </w:tcPr>
          <w:p>
            <w:pPr>
              <w:spacing w:line="32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noWrap w:val="0"/>
            <w:vAlign w:val="center"/>
          </w:tcPr>
          <w:p>
            <w:pPr>
              <w:spacing w:line="320" w:lineRule="exact"/>
              <w:jc w:val="center"/>
              <w:rPr>
                <w:rFonts w:hint="eastAsia" w:ascii="宋体" w:hAnsi="宋体" w:cs="宋体"/>
                <w:color w:val="000000"/>
                <w:szCs w:val="21"/>
              </w:rPr>
            </w:pPr>
          </w:p>
        </w:tc>
        <w:tc>
          <w:tcPr>
            <w:tcW w:w="2070" w:type="dxa"/>
            <w:noWrap w:val="0"/>
            <w:vAlign w:val="center"/>
          </w:tcPr>
          <w:p>
            <w:pPr>
              <w:spacing w:line="320" w:lineRule="exact"/>
              <w:rPr>
                <w:rFonts w:hint="eastAsia" w:ascii="宋体" w:hAnsi="宋体" w:cs="宋体"/>
                <w:b/>
                <w:color w:val="000000"/>
                <w:szCs w:val="21"/>
              </w:rPr>
            </w:pPr>
          </w:p>
        </w:tc>
        <w:tc>
          <w:tcPr>
            <w:tcW w:w="855" w:type="dxa"/>
            <w:noWrap w:val="0"/>
            <w:vAlign w:val="center"/>
          </w:tcPr>
          <w:p>
            <w:pPr>
              <w:spacing w:line="320" w:lineRule="exact"/>
              <w:rPr>
                <w:rFonts w:hint="eastAsia" w:ascii="宋体" w:hAnsi="宋体" w:cs="宋体"/>
                <w:b/>
                <w:color w:val="000000"/>
                <w:szCs w:val="21"/>
              </w:rPr>
            </w:pPr>
          </w:p>
        </w:tc>
        <w:tc>
          <w:tcPr>
            <w:tcW w:w="1033" w:type="dxa"/>
            <w:noWrap w:val="0"/>
            <w:vAlign w:val="center"/>
          </w:tcPr>
          <w:p>
            <w:pPr>
              <w:spacing w:line="320" w:lineRule="exact"/>
              <w:rPr>
                <w:rFonts w:hint="eastAsia" w:ascii="宋体" w:hAnsi="宋体" w:cs="宋体"/>
                <w:b/>
                <w:color w:val="000000"/>
                <w:szCs w:val="21"/>
              </w:rPr>
            </w:pPr>
          </w:p>
        </w:tc>
        <w:tc>
          <w:tcPr>
            <w:tcW w:w="1300" w:type="dxa"/>
            <w:noWrap w:val="0"/>
            <w:vAlign w:val="center"/>
          </w:tcPr>
          <w:p>
            <w:pPr>
              <w:spacing w:line="320" w:lineRule="exact"/>
              <w:rPr>
                <w:rFonts w:hint="eastAsia" w:ascii="宋体" w:hAnsi="宋体" w:cs="宋体"/>
                <w:b/>
                <w:color w:val="000000"/>
                <w:szCs w:val="21"/>
              </w:rPr>
            </w:pPr>
          </w:p>
        </w:tc>
        <w:tc>
          <w:tcPr>
            <w:tcW w:w="1333" w:type="dxa"/>
            <w:noWrap w:val="0"/>
            <w:vAlign w:val="center"/>
          </w:tcPr>
          <w:p>
            <w:pPr>
              <w:spacing w:line="320" w:lineRule="exact"/>
              <w:rPr>
                <w:rFonts w:hint="eastAsia" w:ascii="宋体" w:hAnsi="宋体" w:cs="宋体"/>
                <w:color w:val="000000"/>
                <w:szCs w:val="21"/>
              </w:rPr>
            </w:pPr>
          </w:p>
        </w:tc>
        <w:tc>
          <w:tcPr>
            <w:tcW w:w="1532" w:type="dxa"/>
            <w:noWrap w:val="0"/>
            <w:vAlign w:val="center"/>
          </w:tcPr>
          <w:p>
            <w:pPr>
              <w:spacing w:line="32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noWrap w:val="0"/>
            <w:vAlign w:val="center"/>
          </w:tcPr>
          <w:p>
            <w:pPr>
              <w:spacing w:line="320" w:lineRule="exact"/>
              <w:jc w:val="center"/>
              <w:rPr>
                <w:rFonts w:hint="eastAsia" w:ascii="宋体" w:hAnsi="宋体" w:cs="宋体"/>
                <w:color w:val="000000"/>
                <w:szCs w:val="21"/>
              </w:rPr>
            </w:pPr>
          </w:p>
        </w:tc>
        <w:tc>
          <w:tcPr>
            <w:tcW w:w="2070" w:type="dxa"/>
            <w:noWrap w:val="0"/>
            <w:vAlign w:val="center"/>
          </w:tcPr>
          <w:p>
            <w:pPr>
              <w:spacing w:line="320" w:lineRule="exact"/>
              <w:rPr>
                <w:rFonts w:hint="eastAsia" w:ascii="宋体" w:hAnsi="宋体" w:cs="宋体"/>
                <w:b/>
                <w:color w:val="000000"/>
                <w:szCs w:val="21"/>
              </w:rPr>
            </w:pPr>
          </w:p>
        </w:tc>
        <w:tc>
          <w:tcPr>
            <w:tcW w:w="855" w:type="dxa"/>
            <w:noWrap w:val="0"/>
            <w:vAlign w:val="center"/>
          </w:tcPr>
          <w:p>
            <w:pPr>
              <w:spacing w:line="320" w:lineRule="exact"/>
              <w:rPr>
                <w:rFonts w:hint="eastAsia" w:ascii="宋体" w:hAnsi="宋体" w:cs="宋体"/>
                <w:b/>
                <w:color w:val="000000"/>
                <w:szCs w:val="21"/>
              </w:rPr>
            </w:pPr>
          </w:p>
        </w:tc>
        <w:tc>
          <w:tcPr>
            <w:tcW w:w="1033" w:type="dxa"/>
            <w:noWrap w:val="0"/>
            <w:vAlign w:val="center"/>
          </w:tcPr>
          <w:p>
            <w:pPr>
              <w:spacing w:line="320" w:lineRule="exact"/>
              <w:rPr>
                <w:rFonts w:hint="eastAsia" w:ascii="宋体" w:hAnsi="宋体" w:cs="宋体"/>
                <w:b/>
                <w:color w:val="000000"/>
                <w:szCs w:val="21"/>
              </w:rPr>
            </w:pPr>
          </w:p>
        </w:tc>
        <w:tc>
          <w:tcPr>
            <w:tcW w:w="1300" w:type="dxa"/>
            <w:noWrap w:val="0"/>
            <w:vAlign w:val="center"/>
          </w:tcPr>
          <w:p>
            <w:pPr>
              <w:spacing w:line="320" w:lineRule="exact"/>
              <w:rPr>
                <w:rFonts w:hint="eastAsia" w:ascii="宋体" w:hAnsi="宋体" w:cs="宋体"/>
                <w:b/>
                <w:color w:val="000000"/>
                <w:szCs w:val="21"/>
              </w:rPr>
            </w:pPr>
          </w:p>
        </w:tc>
        <w:tc>
          <w:tcPr>
            <w:tcW w:w="1333" w:type="dxa"/>
            <w:noWrap w:val="0"/>
            <w:vAlign w:val="center"/>
          </w:tcPr>
          <w:p>
            <w:pPr>
              <w:spacing w:line="320" w:lineRule="exact"/>
              <w:rPr>
                <w:rFonts w:hint="eastAsia" w:ascii="宋体" w:hAnsi="宋体" w:cs="宋体"/>
                <w:color w:val="000000"/>
                <w:szCs w:val="21"/>
              </w:rPr>
            </w:pPr>
          </w:p>
        </w:tc>
        <w:tc>
          <w:tcPr>
            <w:tcW w:w="1532" w:type="dxa"/>
            <w:noWrap w:val="0"/>
            <w:vAlign w:val="center"/>
          </w:tcPr>
          <w:p>
            <w:pPr>
              <w:spacing w:line="32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三</w:t>
            </w:r>
          </w:p>
        </w:tc>
        <w:tc>
          <w:tcPr>
            <w:tcW w:w="5258" w:type="dxa"/>
            <w:gridSpan w:val="4"/>
            <w:noWrap w:val="0"/>
            <w:vAlign w:val="center"/>
          </w:tcPr>
          <w:p>
            <w:pPr>
              <w:spacing w:line="320" w:lineRule="exact"/>
              <w:jc w:val="center"/>
              <w:rPr>
                <w:rFonts w:hint="eastAsia" w:ascii="宋体" w:hAnsi="宋体" w:cs="宋体"/>
                <w:b/>
                <w:color w:val="000000"/>
                <w:szCs w:val="21"/>
              </w:rPr>
            </w:pPr>
            <w:r>
              <w:rPr>
                <w:rFonts w:hint="eastAsia" w:ascii="宋体" w:hAnsi="宋体" w:cs="宋体"/>
                <w:b/>
                <w:bCs/>
                <w:color w:val="000000"/>
                <w:szCs w:val="21"/>
              </w:rPr>
              <w:t>每月小计（一+二）</w:t>
            </w:r>
          </w:p>
        </w:tc>
        <w:tc>
          <w:tcPr>
            <w:tcW w:w="1333" w:type="dxa"/>
            <w:noWrap w:val="0"/>
            <w:vAlign w:val="center"/>
          </w:tcPr>
          <w:p>
            <w:pPr>
              <w:spacing w:line="320" w:lineRule="exact"/>
              <w:rPr>
                <w:rFonts w:hint="eastAsia" w:ascii="宋体" w:hAnsi="宋体" w:cs="宋体"/>
                <w:color w:val="000000"/>
                <w:szCs w:val="21"/>
              </w:rPr>
            </w:pPr>
          </w:p>
        </w:tc>
        <w:tc>
          <w:tcPr>
            <w:tcW w:w="1532" w:type="dxa"/>
            <w:noWrap w:val="0"/>
            <w:vAlign w:val="center"/>
          </w:tcPr>
          <w:p>
            <w:pPr>
              <w:spacing w:line="32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四</w:t>
            </w:r>
          </w:p>
        </w:tc>
        <w:tc>
          <w:tcPr>
            <w:tcW w:w="5258" w:type="dxa"/>
            <w:gridSpan w:val="4"/>
            <w:noWrap w:val="0"/>
            <w:vAlign w:val="center"/>
          </w:tcPr>
          <w:p>
            <w:pPr>
              <w:spacing w:line="320" w:lineRule="exact"/>
              <w:jc w:val="center"/>
              <w:rPr>
                <w:rFonts w:hint="eastAsia" w:ascii="宋体" w:hAnsi="宋体" w:cs="宋体"/>
                <w:b/>
                <w:bCs/>
                <w:color w:val="000000"/>
                <w:szCs w:val="21"/>
              </w:rPr>
            </w:pPr>
            <w:r>
              <w:rPr>
                <w:rFonts w:hint="eastAsia" w:ascii="宋体" w:hAnsi="宋体" w:cs="宋体"/>
                <w:b/>
                <w:bCs/>
                <w:color w:val="000000"/>
                <w:szCs w:val="21"/>
              </w:rPr>
              <w:t>（1年）合计=（三*12）</w:t>
            </w:r>
          </w:p>
        </w:tc>
        <w:tc>
          <w:tcPr>
            <w:tcW w:w="1333" w:type="dxa"/>
            <w:noWrap w:val="0"/>
            <w:vAlign w:val="center"/>
          </w:tcPr>
          <w:p>
            <w:pPr>
              <w:spacing w:line="320" w:lineRule="exact"/>
              <w:rPr>
                <w:rFonts w:hint="eastAsia" w:ascii="宋体" w:hAnsi="宋体" w:cs="宋体"/>
                <w:color w:val="000000"/>
                <w:szCs w:val="21"/>
              </w:rPr>
            </w:pPr>
          </w:p>
        </w:tc>
        <w:tc>
          <w:tcPr>
            <w:tcW w:w="1532" w:type="dxa"/>
            <w:noWrap w:val="0"/>
            <w:vAlign w:val="center"/>
          </w:tcPr>
          <w:p>
            <w:pPr>
              <w:spacing w:line="32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noWrap w:val="0"/>
            <w:vAlign w:val="center"/>
          </w:tcPr>
          <w:p>
            <w:pPr>
              <w:spacing w:line="32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五</w:t>
            </w:r>
          </w:p>
        </w:tc>
        <w:tc>
          <w:tcPr>
            <w:tcW w:w="5258" w:type="dxa"/>
            <w:gridSpan w:val="4"/>
            <w:noWrap w:val="0"/>
            <w:vAlign w:val="center"/>
          </w:tcPr>
          <w:p>
            <w:pPr>
              <w:spacing w:line="320" w:lineRule="exact"/>
              <w:jc w:val="center"/>
              <w:rPr>
                <w:rFonts w:hint="eastAsia" w:ascii="宋体" w:hAnsi="宋体" w:cs="宋体"/>
                <w:b/>
                <w:bCs/>
                <w:color w:val="000000"/>
                <w:szCs w:val="21"/>
              </w:rPr>
            </w:pPr>
            <w:r>
              <w:rPr>
                <w:rFonts w:hint="eastAsia" w:ascii="宋体" w:hAnsi="宋体" w:cs="宋体"/>
                <w:b/>
                <w:bCs/>
                <w:color w:val="000000"/>
                <w:szCs w:val="21"/>
              </w:rPr>
              <w:t>合计总价（叁年）</w:t>
            </w:r>
          </w:p>
        </w:tc>
        <w:tc>
          <w:tcPr>
            <w:tcW w:w="1333" w:type="dxa"/>
            <w:noWrap w:val="0"/>
            <w:vAlign w:val="center"/>
          </w:tcPr>
          <w:p>
            <w:pPr>
              <w:spacing w:line="320" w:lineRule="exact"/>
              <w:rPr>
                <w:rFonts w:hint="eastAsia" w:ascii="宋体" w:hAnsi="宋体" w:cs="宋体"/>
                <w:color w:val="000000"/>
                <w:szCs w:val="21"/>
              </w:rPr>
            </w:pPr>
          </w:p>
        </w:tc>
        <w:tc>
          <w:tcPr>
            <w:tcW w:w="1532" w:type="dxa"/>
            <w:noWrap w:val="0"/>
            <w:vAlign w:val="center"/>
          </w:tcPr>
          <w:p>
            <w:pPr>
              <w:spacing w:line="320" w:lineRule="exact"/>
              <w:rPr>
                <w:rFonts w:hint="eastAsia" w:ascii="宋体" w:hAnsi="宋体" w:cs="宋体"/>
                <w:color w:val="000000"/>
                <w:szCs w:val="21"/>
              </w:rPr>
            </w:pPr>
          </w:p>
        </w:tc>
      </w:tr>
    </w:tbl>
    <w:p>
      <w:pPr>
        <w:spacing w:line="320" w:lineRule="exact"/>
        <w:rPr>
          <w:rFonts w:hint="eastAsia" w:ascii="宋体" w:hAnsi="宋体" w:cs="宋体"/>
          <w:color w:val="000000"/>
          <w:szCs w:val="21"/>
        </w:rPr>
      </w:pPr>
      <w:r>
        <w:rPr>
          <w:rFonts w:hint="eastAsia" w:ascii="宋体" w:hAnsi="宋体" w:cs="宋体"/>
          <w:color w:val="000000"/>
          <w:szCs w:val="21"/>
        </w:rPr>
        <w:t>注：1. 总计价应与附件十二“开标一览表表”中报价总价相一致。</w:t>
      </w:r>
    </w:p>
    <w:p>
      <w:pPr>
        <w:spacing w:line="320" w:lineRule="exact"/>
        <w:ind w:left="636" w:leftChars="203" w:hanging="210" w:hangingChars="100"/>
        <w:rPr>
          <w:rFonts w:hint="eastAsia" w:ascii="宋体" w:hAnsi="宋体" w:cs="宋体"/>
          <w:color w:val="000000"/>
          <w:szCs w:val="21"/>
        </w:rPr>
      </w:pPr>
      <w:r>
        <w:rPr>
          <w:rFonts w:hint="eastAsia" w:ascii="宋体" w:hAnsi="宋体" w:cs="宋体"/>
          <w:color w:val="000000"/>
          <w:szCs w:val="21"/>
        </w:rPr>
        <w:t xml:space="preserve">2. 各项费用如已包含在其它费用中请注明“含”，若免费请注明“免”, 若没有请注明“无”。                        </w:t>
      </w:r>
    </w:p>
    <w:p>
      <w:pPr>
        <w:spacing w:line="320" w:lineRule="exact"/>
        <w:ind w:firstLine="411" w:firstLineChars="196"/>
        <w:rPr>
          <w:rFonts w:hint="eastAsia" w:ascii="宋体" w:hAnsi="宋体" w:cs="宋体"/>
          <w:color w:val="000000"/>
          <w:szCs w:val="21"/>
        </w:rPr>
      </w:pPr>
      <w:r>
        <w:rPr>
          <w:rFonts w:hint="eastAsia" w:ascii="宋体" w:hAnsi="宋体" w:cs="宋体"/>
          <w:color w:val="000000"/>
          <w:szCs w:val="21"/>
        </w:rPr>
        <w:t>3. 不提供详细分项报价将视为没有实质性响应采购文件。</w:t>
      </w:r>
    </w:p>
    <w:p>
      <w:pPr>
        <w:pStyle w:val="38"/>
        <w:ind w:firstLine="0" w:firstLineChars="0"/>
        <w:rPr>
          <w:rFonts w:hint="eastAsia" w:ascii="宋体" w:hAnsi="宋体" w:cs="宋体"/>
          <w:color w:val="000000"/>
        </w:rPr>
      </w:pP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投标供应商（电子签章）：</w:t>
      </w:r>
    </w:p>
    <w:p>
      <w:pPr>
        <w:tabs>
          <w:tab w:val="left" w:pos="4635"/>
        </w:tabs>
        <w:spacing w:line="360" w:lineRule="auto"/>
        <w:ind w:left="4601" w:leftChars="2191" w:right="93" w:firstLine="16" w:firstLineChars="8"/>
        <w:rPr>
          <w:rFonts w:hint="eastAsia" w:ascii="宋体" w:hAnsi="宋体" w:cs="宋体"/>
          <w:color w:val="000000"/>
          <w:szCs w:val="22"/>
        </w:rPr>
      </w:pPr>
      <w:r>
        <w:rPr>
          <w:rFonts w:hint="eastAsia" w:ascii="宋体" w:hAnsi="宋体" w:cs="宋体"/>
          <w:color w:val="000000"/>
          <w:szCs w:val="22"/>
        </w:rPr>
        <w:t>法定代表人或授权代表（签字或盖章）：</w:t>
      </w:r>
    </w:p>
    <w:p>
      <w:pPr>
        <w:tabs>
          <w:tab w:val="left" w:pos="4635"/>
        </w:tabs>
        <w:spacing w:line="360" w:lineRule="auto"/>
        <w:ind w:left="4601" w:leftChars="2191" w:right="93" w:firstLine="16" w:firstLineChars="8"/>
        <w:rPr>
          <w:rFonts w:hint="eastAsia" w:ascii="宋体" w:hAnsi="宋体" w:cs="宋体"/>
          <w:color w:val="000000"/>
          <w:sz w:val="28"/>
          <w:szCs w:val="36"/>
        </w:rPr>
      </w:pPr>
      <w:r>
        <w:rPr>
          <w:rFonts w:hint="eastAsia" w:ascii="宋体" w:hAnsi="宋体" w:cs="宋体"/>
          <w:color w:val="000000"/>
          <w:szCs w:val="22"/>
        </w:rPr>
        <w:t>日    期：</w:t>
      </w:r>
      <w:bookmarkEnd w:id="241"/>
    </w:p>
    <w:p>
      <w:pPr>
        <w:spacing w:before="312" w:beforeLines="100" w:after="312" w:afterLines="100"/>
        <w:jc w:val="center"/>
        <w:outlineLvl w:val="1"/>
        <w:rPr>
          <w:rFonts w:hint="eastAsia" w:ascii="宋体" w:hAnsi="宋体" w:cs="宋体"/>
          <w:b/>
          <w:bCs/>
          <w:color w:val="000000"/>
          <w:sz w:val="28"/>
          <w:szCs w:val="36"/>
        </w:rPr>
      </w:pPr>
      <w:bookmarkStart w:id="252" w:name="_Toc520921910"/>
      <w:bookmarkStart w:id="253" w:name="_Toc10977"/>
      <w:bookmarkStart w:id="254" w:name="_Toc519516626"/>
      <w:bookmarkStart w:id="255" w:name="_Toc536801499"/>
      <w:bookmarkStart w:id="256" w:name="_Toc20574"/>
      <w:bookmarkStart w:id="257" w:name="_Toc521333798"/>
    </w:p>
    <w:p>
      <w:pPr>
        <w:pStyle w:val="38"/>
        <w:ind w:firstLine="281"/>
        <w:rPr>
          <w:rFonts w:hint="eastAsia" w:ascii="宋体" w:hAnsi="宋体" w:cs="宋体"/>
          <w:b/>
          <w:bCs/>
          <w:color w:val="000000"/>
          <w:sz w:val="28"/>
          <w:szCs w:val="36"/>
        </w:rPr>
      </w:pPr>
    </w:p>
    <w:p>
      <w:pPr>
        <w:pStyle w:val="38"/>
        <w:ind w:firstLine="281"/>
        <w:rPr>
          <w:rFonts w:hint="eastAsia" w:ascii="宋体" w:hAnsi="宋体" w:cs="宋体"/>
          <w:b/>
          <w:bCs/>
          <w:color w:val="000000"/>
          <w:sz w:val="28"/>
          <w:szCs w:val="36"/>
        </w:rPr>
      </w:pPr>
    </w:p>
    <w:p>
      <w:pPr>
        <w:pStyle w:val="38"/>
        <w:ind w:firstLine="281"/>
        <w:rPr>
          <w:rFonts w:hint="eastAsia" w:ascii="宋体" w:hAnsi="宋体" w:cs="宋体"/>
          <w:b/>
          <w:bCs/>
          <w:color w:val="000000"/>
          <w:sz w:val="28"/>
          <w:szCs w:val="36"/>
        </w:rPr>
      </w:pPr>
    </w:p>
    <w:p>
      <w:pPr>
        <w:pStyle w:val="38"/>
        <w:ind w:firstLine="281"/>
        <w:rPr>
          <w:rFonts w:hint="eastAsia" w:ascii="宋体" w:hAnsi="宋体" w:cs="宋体"/>
          <w:b/>
          <w:bCs/>
          <w:color w:val="000000"/>
          <w:sz w:val="28"/>
          <w:szCs w:val="36"/>
        </w:rPr>
      </w:pPr>
    </w:p>
    <w:p>
      <w:pPr>
        <w:pStyle w:val="38"/>
        <w:ind w:firstLine="281"/>
        <w:rPr>
          <w:rFonts w:hint="eastAsia" w:ascii="宋体" w:hAnsi="宋体" w:cs="宋体"/>
          <w:b/>
          <w:bCs/>
          <w:color w:val="000000"/>
          <w:sz w:val="28"/>
          <w:szCs w:val="36"/>
        </w:rPr>
      </w:pPr>
    </w:p>
    <w:bookmarkEnd w:id="252"/>
    <w:bookmarkEnd w:id="253"/>
    <w:bookmarkEnd w:id="254"/>
    <w:bookmarkEnd w:id="255"/>
    <w:bookmarkEnd w:id="256"/>
    <w:bookmarkEnd w:id="257"/>
    <w:p>
      <w:pPr>
        <w:pStyle w:val="2"/>
        <w:numPr>
          <w:ilvl w:val="0"/>
          <w:numId w:val="0"/>
        </w:numPr>
        <w:jc w:val="center"/>
        <w:rPr>
          <w:rFonts w:hint="eastAsia"/>
          <w:color w:val="000000"/>
        </w:rPr>
      </w:pPr>
      <w:bookmarkStart w:id="258" w:name="_Toc11465"/>
      <w:r>
        <w:rPr>
          <w:rFonts w:hint="eastAsia"/>
          <w:color w:val="000000"/>
        </w:rPr>
        <w:t>第六部分  评标办法</w:t>
      </w:r>
      <w:bookmarkEnd w:id="258"/>
    </w:p>
    <w:p>
      <w:pPr>
        <w:spacing w:line="400" w:lineRule="exact"/>
        <w:ind w:firstLine="420" w:firstLineChars="200"/>
        <w:rPr>
          <w:rFonts w:hint="eastAsia" w:ascii="宋体" w:hAnsi="宋体" w:cs="宋体"/>
          <w:bCs/>
          <w:color w:val="000000"/>
          <w:kern w:val="28"/>
        </w:rPr>
      </w:pPr>
      <w:r>
        <w:rPr>
          <w:rFonts w:hint="eastAsia" w:ascii="宋体" w:hAnsi="宋体" w:cs="宋体"/>
          <w:bCs/>
          <w:color w:val="000000"/>
          <w:kern w:val="28"/>
        </w:rPr>
        <w:t>根据《中华人民共和国政府采购法》和《政府采购货物和服务招标投标管理办法》等相关法规和本项目采购文件，特制定本办法。</w:t>
      </w:r>
    </w:p>
    <w:p>
      <w:pPr>
        <w:spacing w:line="400" w:lineRule="exact"/>
        <w:ind w:firstLine="422" w:firstLineChars="200"/>
        <w:jc w:val="both"/>
        <w:rPr>
          <w:rFonts w:hint="eastAsia" w:ascii="宋体" w:hAnsi="宋体" w:cs="宋体"/>
          <w:b/>
          <w:bCs/>
          <w:color w:val="000000"/>
          <w:kern w:val="28"/>
        </w:rPr>
      </w:pPr>
      <w:r>
        <w:rPr>
          <w:rFonts w:hint="eastAsia" w:ascii="宋体" w:hAnsi="宋体" w:cs="宋体"/>
          <w:b/>
          <w:bCs/>
          <w:color w:val="000000"/>
          <w:kern w:val="28"/>
        </w:rPr>
        <w:t>一、 评标原则</w:t>
      </w:r>
    </w:p>
    <w:p>
      <w:pPr>
        <w:spacing w:line="400" w:lineRule="exact"/>
        <w:ind w:firstLine="420" w:firstLineChars="200"/>
        <w:rPr>
          <w:rFonts w:hint="eastAsia" w:ascii="宋体" w:hAnsi="宋体" w:cs="宋体"/>
          <w:bCs/>
          <w:color w:val="000000"/>
          <w:kern w:val="28"/>
        </w:rPr>
      </w:pPr>
      <w:r>
        <w:rPr>
          <w:rFonts w:hint="eastAsia" w:ascii="宋体" w:hAnsi="宋体" w:cs="宋体"/>
          <w:bCs/>
          <w:color w:val="000000"/>
          <w:kern w:val="28"/>
        </w:rPr>
        <w:t>为最大限度地保护当事人的权益，评标委员会应严格按照采购文件的技术、商务要求，对投标文件进行综合分析、对比、评价，编制评审报告。评标人员必须严格遵守保密规定，不得泄漏评标的有关情况，不得索贿受贿，不得接受吃请和礼品，不得参加影响公正评标的有关活动。投标</w:t>
      </w:r>
      <w:r>
        <w:rPr>
          <w:rFonts w:hint="eastAsia" w:ascii="宋体" w:hAnsi="宋体" w:cs="宋体"/>
          <w:color w:val="000000"/>
          <w:szCs w:val="22"/>
        </w:rPr>
        <w:t>供应商</w:t>
      </w:r>
      <w:r>
        <w:rPr>
          <w:rFonts w:hint="eastAsia" w:ascii="宋体" w:hAnsi="宋体" w:cs="宋体"/>
          <w:bCs/>
          <w:color w:val="000000"/>
          <w:kern w:val="28"/>
        </w:rPr>
        <w:t>不得以任何方式干扰招投标工作的进行，一经发现其投标文件将被拒绝。对落标单位，评标委员会不作任何落标解释。</w:t>
      </w:r>
    </w:p>
    <w:p>
      <w:pPr>
        <w:spacing w:line="400" w:lineRule="exact"/>
        <w:ind w:firstLine="420" w:firstLineChars="200"/>
        <w:rPr>
          <w:rFonts w:hint="eastAsia" w:ascii="宋体" w:hAnsi="宋体" w:cs="宋体"/>
          <w:bCs/>
          <w:color w:val="000000"/>
          <w:kern w:val="28"/>
        </w:rPr>
      </w:pPr>
      <w:r>
        <w:rPr>
          <w:rFonts w:hint="eastAsia" w:ascii="宋体" w:hAnsi="宋体" w:cs="宋体"/>
          <w:bCs/>
          <w:color w:val="000000"/>
          <w:kern w:val="28"/>
        </w:rPr>
        <w:t>本次评标采取百分制综合评分的方法。评标应遵循公平、公正、科学、择优的原则推荐中标候选人。</w:t>
      </w:r>
    </w:p>
    <w:p>
      <w:pPr>
        <w:spacing w:line="400" w:lineRule="exact"/>
        <w:ind w:firstLine="422" w:firstLineChars="200"/>
        <w:jc w:val="both"/>
        <w:rPr>
          <w:rFonts w:hint="eastAsia" w:ascii="宋体" w:hAnsi="宋体" w:cs="宋体"/>
          <w:b/>
          <w:bCs/>
          <w:color w:val="000000"/>
          <w:kern w:val="28"/>
        </w:rPr>
      </w:pPr>
      <w:r>
        <w:rPr>
          <w:rFonts w:hint="eastAsia" w:ascii="宋体" w:hAnsi="宋体" w:cs="宋体"/>
          <w:b/>
          <w:bCs/>
          <w:color w:val="000000"/>
          <w:kern w:val="28"/>
        </w:rPr>
        <w:t>二、评标组织</w:t>
      </w:r>
    </w:p>
    <w:p>
      <w:pPr>
        <w:spacing w:line="400" w:lineRule="exact"/>
        <w:ind w:firstLine="420" w:firstLineChars="200"/>
        <w:rPr>
          <w:rFonts w:hint="eastAsia" w:ascii="宋体" w:hAnsi="宋体" w:cs="宋体"/>
          <w:bCs/>
          <w:color w:val="000000"/>
          <w:kern w:val="28"/>
        </w:rPr>
      </w:pPr>
      <w:r>
        <w:rPr>
          <w:rFonts w:hint="eastAsia" w:ascii="宋体" w:hAnsi="宋体" w:cs="宋体"/>
          <w:bCs/>
          <w:color w:val="000000"/>
          <w:kern w:val="28"/>
        </w:rPr>
        <w:t>评标工作由采购代理机构组建的评标委员会负责，评标过程由有关部门负责指导监督。评标委员会由有关专家组成，成员人数为五人（含）以上单数，其中技术方面的专家将不少于总数的三分之二。</w:t>
      </w:r>
    </w:p>
    <w:p>
      <w:pPr>
        <w:spacing w:line="400" w:lineRule="exact"/>
        <w:ind w:firstLine="422" w:firstLineChars="200"/>
        <w:jc w:val="both"/>
        <w:rPr>
          <w:rFonts w:hint="eastAsia" w:ascii="宋体" w:hAnsi="宋体" w:cs="宋体"/>
          <w:b/>
          <w:bCs/>
          <w:color w:val="000000"/>
          <w:kern w:val="28"/>
        </w:rPr>
      </w:pPr>
      <w:r>
        <w:rPr>
          <w:rFonts w:hint="eastAsia" w:ascii="宋体" w:hAnsi="宋体" w:cs="宋体"/>
          <w:b/>
          <w:snapToGrid w:val="0"/>
          <w:color w:val="000000"/>
          <w:szCs w:val="21"/>
        </w:rPr>
        <w:t>三、评标程序</w:t>
      </w:r>
    </w:p>
    <w:p>
      <w:pPr>
        <w:spacing w:line="400" w:lineRule="exact"/>
        <w:ind w:firstLine="420" w:firstLineChars="200"/>
        <w:rPr>
          <w:rFonts w:hint="eastAsia" w:ascii="宋体" w:hAnsi="宋体" w:cs="宋体"/>
          <w:bCs/>
          <w:color w:val="000000"/>
          <w:kern w:val="28"/>
        </w:rPr>
      </w:pPr>
      <w:r>
        <w:rPr>
          <w:rFonts w:hint="eastAsia" w:ascii="宋体" w:hAnsi="宋体" w:cs="宋体"/>
          <w:bCs/>
          <w:color w:val="000000"/>
          <w:kern w:val="28"/>
        </w:rPr>
        <w:t>1、商务技术文件评分：由各</w:t>
      </w:r>
      <w:r>
        <w:rPr>
          <w:rFonts w:hint="eastAsia" w:ascii="宋体" w:hAnsi="宋体" w:cs="宋体"/>
          <w:color w:val="000000"/>
        </w:rPr>
        <w:t>评审专家</w:t>
      </w:r>
      <w:r>
        <w:rPr>
          <w:rFonts w:hint="eastAsia" w:ascii="宋体" w:hAnsi="宋体" w:cs="宋体"/>
          <w:bCs/>
          <w:color w:val="000000"/>
          <w:kern w:val="28"/>
        </w:rPr>
        <w:t>按评标细则，采用记名方式各自评分，此项评分为全部有效评分的算术平均值。如果一份评分表中某一项评分，超过评分细则所规定的分值范围，则该张打分表无效。</w:t>
      </w:r>
    </w:p>
    <w:p>
      <w:pPr>
        <w:spacing w:line="400" w:lineRule="exact"/>
        <w:ind w:firstLine="420" w:firstLineChars="200"/>
        <w:rPr>
          <w:rFonts w:hint="eastAsia" w:ascii="宋体" w:hAnsi="宋体" w:cs="宋体"/>
          <w:bCs/>
          <w:color w:val="000000"/>
          <w:kern w:val="28"/>
        </w:rPr>
      </w:pPr>
      <w:r>
        <w:rPr>
          <w:rFonts w:hint="eastAsia" w:ascii="宋体" w:hAnsi="宋体" w:cs="宋体"/>
          <w:bCs/>
          <w:color w:val="000000"/>
          <w:kern w:val="28"/>
        </w:rPr>
        <w:t>2、报价文件评分：评分应在报价口径一致的评标价基础上进行。评标价应在最终报价的基础上，按照采购文件约定的因素和方法进行计算。凡属采购文件原因造成报价范围或报价口径不一致的，应予以扣除。但因投标供应商自身失误造成多算，少算或漏算，不得调整。评分由评标委员会对投标文件的报价进行仔细查阅、分析与计算，并指定专人复核。投标报价超过预算的或标准的，将导致无效标。</w:t>
      </w:r>
    </w:p>
    <w:p>
      <w:pPr>
        <w:spacing w:line="400" w:lineRule="exact"/>
        <w:ind w:firstLine="420" w:firstLineChars="200"/>
        <w:rPr>
          <w:rFonts w:hint="eastAsia" w:ascii="宋体" w:hAnsi="宋体" w:cs="宋体"/>
          <w:bCs/>
          <w:color w:val="000000"/>
          <w:kern w:val="28"/>
        </w:rPr>
      </w:pPr>
      <w:r>
        <w:rPr>
          <w:rFonts w:hint="eastAsia" w:ascii="宋体" w:hAnsi="宋体" w:cs="宋体"/>
          <w:bCs/>
          <w:color w:val="000000"/>
          <w:kern w:val="28"/>
        </w:rPr>
        <w:t>3、评标委员会应根据评标情况和结果向招标决策组织提交评审报告</w:t>
      </w:r>
      <w:r>
        <w:rPr>
          <w:rFonts w:hint="eastAsia" w:ascii="宋体" w:hAnsi="宋体" w:cs="宋体"/>
          <w:color w:val="000000"/>
        </w:rPr>
        <w:t>。</w:t>
      </w:r>
    </w:p>
    <w:p>
      <w:pPr>
        <w:spacing w:line="400" w:lineRule="exact"/>
        <w:ind w:firstLine="422" w:firstLineChars="200"/>
        <w:jc w:val="both"/>
        <w:rPr>
          <w:rFonts w:hint="eastAsia" w:ascii="宋体" w:hAnsi="宋体" w:cs="宋体"/>
          <w:b/>
          <w:bCs/>
          <w:color w:val="000000"/>
          <w:kern w:val="28"/>
        </w:rPr>
      </w:pPr>
      <w:r>
        <w:rPr>
          <w:rFonts w:hint="eastAsia" w:ascii="宋体" w:hAnsi="宋体" w:cs="宋体"/>
          <w:b/>
          <w:bCs/>
          <w:color w:val="000000"/>
          <w:kern w:val="28"/>
        </w:rPr>
        <w:t>四、评标办法</w:t>
      </w:r>
    </w:p>
    <w:p>
      <w:pPr>
        <w:spacing w:line="400" w:lineRule="exact"/>
        <w:ind w:firstLine="420" w:firstLineChars="200"/>
        <w:rPr>
          <w:rFonts w:hint="eastAsia" w:ascii="宋体" w:hAnsi="宋体" w:cs="宋体"/>
          <w:bCs/>
          <w:color w:val="000000"/>
          <w:kern w:val="28"/>
        </w:rPr>
      </w:pPr>
      <w:r>
        <w:rPr>
          <w:rFonts w:hint="eastAsia" w:ascii="宋体" w:hAnsi="宋体" w:cs="宋体"/>
          <w:bCs/>
          <w:color w:val="000000"/>
          <w:kern w:val="28"/>
        </w:rPr>
        <w:t>1、本评标办法采取综合评分法（百分制法）。</w:t>
      </w:r>
    </w:p>
    <w:p>
      <w:pPr>
        <w:snapToGrid w:val="0"/>
        <w:spacing w:line="400" w:lineRule="exact"/>
        <w:ind w:firstLine="420" w:firstLineChars="200"/>
        <w:jc w:val="both"/>
        <w:rPr>
          <w:rFonts w:hint="eastAsia" w:ascii="宋体" w:hAnsi="宋体" w:cs="宋体"/>
          <w:color w:val="000000"/>
        </w:rPr>
      </w:pPr>
      <w:r>
        <w:rPr>
          <w:rFonts w:hint="eastAsia" w:ascii="宋体" w:hAnsi="宋体" w:cs="宋体"/>
          <w:bCs/>
          <w:color w:val="000000"/>
          <w:kern w:val="28"/>
        </w:rPr>
        <w:t>2、</w:t>
      </w:r>
      <w:r>
        <w:rPr>
          <w:rFonts w:hint="eastAsia" w:ascii="宋体" w:hAnsi="宋体" w:cs="宋体"/>
          <w:color w:val="000000"/>
        </w:rPr>
        <w:t>采购人或代理机构根据法律法规和采购文件的规定，审查投标文件提供的资格证明文件是否齐全、是否满足采购文件的要求等。</w:t>
      </w:r>
    </w:p>
    <w:p>
      <w:pPr>
        <w:snapToGrid w:val="0"/>
        <w:spacing w:line="400" w:lineRule="exact"/>
        <w:ind w:firstLine="420" w:firstLineChars="200"/>
        <w:jc w:val="both"/>
        <w:rPr>
          <w:rFonts w:hint="eastAsia" w:ascii="宋体" w:hAnsi="宋体" w:cs="宋体"/>
          <w:color w:val="000000"/>
        </w:rPr>
      </w:pPr>
      <w:r>
        <w:rPr>
          <w:rFonts w:hint="eastAsia" w:ascii="宋体" w:hAnsi="宋体" w:cs="宋体"/>
          <w:color w:val="000000"/>
        </w:rPr>
        <w:t>3、评标委员会对符合资格的投标供应商的投标文件进行符合性审查，从投标文件的有效性、完整性和对采购文件的响应程度进行检查，以确定是否对采购文件的实质性要求作出响应。</w:t>
      </w:r>
    </w:p>
    <w:p>
      <w:pPr>
        <w:spacing w:line="400" w:lineRule="exact"/>
        <w:ind w:firstLine="420" w:firstLineChars="200"/>
        <w:rPr>
          <w:rFonts w:hint="eastAsia" w:ascii="宋体" w:hAnsi="宋体" w:cs="宋体"/>
          <w:bCs/>
          <w:color w:val="000000"/>
          <w:kern w:val="28"/>
        </w:rPr>
      </w:pPr>
      <w:r>
        <w:rPr>
          <w:rFonts w:hint="eastAsia" w:ascii="宋体" w:hAnsi="宋体" w:cs="宋体"/>
          <w:bCs/>
          <w:color w:val="000000"/>
          <w:kern w:val="28"/>
        </w:rPr>
        <w:t>4、评标委员会对商务技术文件评审，然后对商务技术文件符合采购文件要求的投标供应商进入报价文件评审。评标结束后，评标委员会将根据投标</w:t>
      </w:r>
      <w:r>
        <w:rPr>
          <w:rFonts w:hint="eastAsia" w:ascii="宋体" w:hAnsi="宋体" w:cs="宋体"/>
          <w:color w:val="000000"/>
          <w:szCs w:val="22"/>
        </w:rPr>
        <w:t>供应商</w:t>
      </w:r>
      <w:r>
        <w:rPr>
          <w:rFonts w:hint="eastAsia" w:ascii="宋体" w:hAnsi="宋体" w:cs="宋体"/>
          <w:bCs/>
          <w:color w:val="000000"/>
          <w:kern w:val="28"/>
        </w:rPr>
        <w:t>的合计得分（商务技术文件和报价文件分开打分，最后二部分得分相加）由高到低确定一个中标候选人（得分高者），其余为中标备选供应商，并出具评审报告。合计得分相同的，按投标报价由低到高顺序排列；合计得分且投标报价相同的，则按商务技术文件得分高低顺序排列；若所有得分均相同，</w:t>
      </w:r>
      <w:r>
        <w:rPr>
          <w:rFonts w:hint="eastAsia" w:ascii="宋体" w:hAnsi="宋体" w:cs="宋体"/>
          <w:color w:val="000000"/>
          <w:szCs w:val="22"/>
        </w:rPr>
        <w:t>则以政采云投标文件解密先后顺序确定</w:t>
      </w:r>
      <w:r>
        <w:rPr>
          <w:rFonts w:hint="eastAsia" w:ascii="宋体" w:hAnsi="宋体" w:cs="宋体"/>
          <w:bCs/>
          <w:color w:val="000000"/>
          <w:kern w:val="28"/>
        </w:rPr>
        <w:t>。</w:t>
      </w:r>
    </w:p>
    <w:p>
      <w:pPr>
        <w:spacing w:line="400" w:lineRule="exact"/>
        <w:ind w:firstLine="420" w:firstLineChars="200"/>
        <w:rPr>
          <w:rFonts w:hint="eastAsia" w:ascii="宋体" w:hAnsi="宋体" w:cs="宋体"/>
          <w:bCs/>
          <w:color w:val="000000"/>
          <w:kern w:val="28"/>
        </w:rPr>
      </w:pPr>
      <w:r>
        <w:rPr>
          <w:rFonts w:hint="eastAsia" w:ascii="宋体" w:hAnsi="宋体" w:cs="宋体"/>
          <w:color w:val="000000"/>
        </w:rPr>
        <w:t>经资格性审查和符合性审查后，开、评标期间出现符合专业条件的投标供应商或者对采购文件作出实质响应的投标供应商（有效投标</w:t>
      </w:r>
      <w:r>
        <w:rPr>
          <w:rFonts w:hint="eastAsia" w:ascii="宋体" w:hAnsi="宋体" w:cs="宋体"/>
          <w:color w:val="000000"/>
          <w:szCs w:val="22"/>
        </w:rPr>
        <w:t>供应商</w:t>
      </w:r>
      <w:r>
        <w:rPr>
          <w:rFonts w:hint="eastAsia" w:ascii="宋体" w:hAnsi="宋体" w:cs="宋体"/>
          <w:color w:val="000000"/>
        </w:rPr>
        <w:t>）不足三家，或投标</w:t>
      </w:r>
      <w:r>
        <w:rPr>
          <w:rFonts w:hint="eastAsia" w:ascii="宋体" w:hAnsi="宋体" w:cs="宋体"/>
          <w:color w:val="000000"/>
          <w:szCs w:val="22"/>
        </w:rPr>
        <w:t>供应商</w:t>
      </w:r>
      <w:r>
        <w:rPr>
          <w:rFonts w:hint="eastAsia" w:ascii="宋体" w:hAnsi="宋体" w:cs="宋体"/>
          <w:color w:val="000000"/>
        </w:rPr>
        <w:t>的报价均超过采购预算，按政府采购法律法规有关规定，依法继续进行或转为其它政府采购方式进行采购，或宣布本次招标失败，重新组织招标</w:t>
      </w:r>
      <w:r>
        <w:rPr>
          <w:rFonts w:hint="eastAsia" w:ascii="宋体" w:hAnsi="宋体" w:cs="宋体"/>
          <w:bCs/>
          <w:color w:val="000000"/>
          <w:kern w:val="28"/>
        </w:rPr>
        <w:t>。</w:t>
      </w:r>
    </w:p>
    <w:p>
      <w:pPr>
        <w:spacing w:line="400" w:lineRule="exact"/>
        <w:ind w:firstLine="422" w:firstLineChars="200"/>
        <w:jc w:val="both"/>
        <w:rPr>
          <w:rFonts w:hint="eastAsia" w:ascii="宋体" w:hAnsi="宋体" w:cs="宋体"/>
          <w:b/>
          <w:bCs/>
          <w:color w:val="000000"/>
          <w:kern w:val="28"/>
        </w:rPr>
      </w:pPr>
      <w:r>
        <w:rPr>
          <w:rFonts w:hint="eastAsia" w:ascii="宋体" w:hAnsi="宋体" w:cs="宋体"/>
          <w:b/>
          <w:bCs/>
          <w:color w:val="000000"/>
          <w:kern w:val="28"/>
        </w:rPr>
        <w:t>五、决标办法</w:t>
      </w:r>
    </w:p>
    <w:p>
      <w:pPr>
        <w:spacing w:line="400" w:lineRule="exact"/>
        <w:ind w:firstLine="420" w:firstLineChars="200"/>
        <w:rPr>
          <w:rFonts w:hint="eastAsia" w:ascii="宋体" w:hAnsi="宋体" w:cs="宋体"/>
          <w:bCs/>
          <w:color w:val="000000"/>
          <w:kern w:val="28"/>
        </w:rPr>
      </w:pPr>
      <w:r>
        <w:rPr>
          <w:rFonts w:hint="eastAsia" w:ascii="宋体" w:hAnsi="宋体" w:cs="宋体"/>
          <w:color w:val="000000"/>
          <w:szCs w:val="21"/>
        </w:rPr>
        <w:t>各评标委员会成员对各投标</w:t>
      </w:r>
      <w:r>
        <w:rPr>
          <w:rFonts w:hint="eastAsia" w:ascii="宋体" w:hAnsi="宋体" w:cs="宋体"/>
          <w:color w:val="000000"/>
          <w:szCs w:val="22"/>
        </w:rPr>
        <w:t>供应商</w:t>
      </w:r>
      <w:r>
        <w:rPr>
          <w:rFonts w:hint="eastAsia" w:ascii="宋体" w:hAnsi="宋体" w:cs="宋体"/>
          <w:color w:val="000000"/>
          <w:szCs w:val="21"/>
        </w:rPr>
        <w:t>的各项评分内容评分的合计分数的算术平均值为各投标</w:t>
      </w:r>
      <w:r>
        <w:rPr>
          <w:rFonts w:hint="eastAsia" w:ascii="宋体" w:hAnsi="宋体" w:cs="宋体"/>
          <w:color w:val="000000"/>
          <w:szCs w:val="22"/>
        </w:rPr>
        <w:t>供应商</w:t>
      </w:r>
      <w:r>
        <w:rPr>
          <w:rFonts w:hint="eastAsia" w:ascii="宋体" w:hAnsi="宋体" w:cs="宋体"/>
          <w:color w:val="000000"/>
          <w:szCs w:val="21"/>
        </w:rPr>
        <w:t>商务技术得分（小数点后按四舍五入保留2位）。</w:t>
      </w:r>
      <w:r>
        <w:rPr>
          <w:rFonts w:hint="eastAsia" w:ascii="宋体" w:hAnsi="宋体" w:cs="宋体"/>
          <w:bCs/>
          <w:color w:val="000000"/>
          <w:kern w:val="28"/>
        </w:rPr>
        <w:t>采购代理机构对评审报告充分评议研究后，以商务技术文件和报价文件合计分值的从高到低向采购人推荐排名次序的候选人，并提交书面评审报告。如中标</w:t>
      </w:r>
      <w:r>
        <w:rPr>
          <w:rFonts w:hint="eastAsia" w:ascii="宋体" w:hAnsi="宋体" w:cs="宋体"/>
          <w:color w:val="000000"/>
          <w:szCs w:val="22"/>
        </w:rPr>
        <w:t>供应商</w:t>
      </w:r>
      <w:r>
        <w:rPr>
          <w:rFonts w:hint="eastAsia" w:ascii="宋体" w:hAnsi="宋体" w:cs="宋体"/>
          <w:bCs/>
          <w:color w:val="000000"/>
          <w:kern w:val="28"/>
        </w:rPr>
        <w:t>在中标后不履行合同或拒绝已承诺的有关条款，则视为其违约，取消其中标资格，采购人有权从备选的候选人中选择中标</w:t>
      </w:r>
      <w:r>
        <w:rPr>
          <w:rFonts w:hint="eastAsia" w:ascii="宋体" w:hAnsi="宋体" w:cs="宋体"/>
          <w:color w:val="000000"/>
          <w:szCs w:val="22"/>
        </w:rPr>
        <w:t>供应商</w:t>
      </w:r>
      <w:r>
        <w:rPr>
          <w:rFonts w:hint="eastAsia" w:ascii="宋体" w:hAnsi="宋体" w:cs="宋体"/>
          <w:bCs/>
          <w:color w:val="000000"/>
          <w:kern w:val="28"/>
        </w:rPr>
        <w:t>。</w:t>
      </w:r>
    </w:p>
    <w:p>
      <w:pPr>
        <w:numPr>
          <w:ilvl w:val="0"/>
          <w:numId w:val="27"/>
        </w:numPr>
        <w:spacing w:line="400" w:lineRule="exact"/>
        <w:ind w:firstLine="422" w:firstLineChars="200"/>
        <w:jc w:val="both"/>
        <w:rPr>
          <w:rFonts w:hint="eastAsia" w:ascii="宋体" w:hAnsi="宋体" w:cs="宋体"/>
          <w:b/>
          <w:bCs/>
          <w:color w:val="000000"/>
          <w:kern w:val="28"/>
        </w:rPr>
      </w:pPr>
      <w:r>
        <w:rPr>
          <w:rFonts w:hint="eastAsia" w:ascii="宋体" w:hAnsi="宋体" w:cs="宋体"/>
          <w:b/>
          <w:bCs/>
          <w:color w:val="000000"/>
          <w:kern w:val="28"/>
        </w:rPr>
        <w:t>评标细则</w:t>
      </w:r>
    </w:p>
    <w:tbl>
      <w:tblPr>
        <w:tblStyle w:val="40"/>
        <w:tblW w:w="10065" w:type="dxa"/>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3"/>
        <w:gridCol w:w="935"/>
        <w:gridCol w:w="57"/>
        <w:gridCol w:w="1459"/>
        <w:gridCol w:w="50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3"/>
              <w:jc w:val="center"/>
              <w:rPr>
                <w:rFonts w:hint="eastAsia" w:ascii="宋体" w:hAnsi="宋体" w:cs="宋体"/>
                <w:color w:val="000000"/>
                <w:szCs w:val="21"/>
              </w:rPr>
            </w:pPr>
            <w:r>
              <w:rPr>
                <w:rFonts w:hint="eastAsia" w:ascii="宋体" w:hAnsi="宋体" w:cs="宋体"/>
                <w:color w:val="000000"/>
                <w:szCs w:val="21"/>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3"/>
              <w:jc w:val="center"/>
              <w:rPr>
                <w:rFonts w:hint="eastAsia" w:ascii="宋体" w:hAnsi="宋体" w:cs="宋体"/>
                <w:color w:val="000000"/>
                <w:szCs w:val="21"/>
              </w:rPr>
            </w:pPr>
            <w:r>
              <w:rPr>
                <w:rFonts w:hint="eastAsia" w:ascii="宋体" w:hAnsi="宋体" w:cs="宋体"/>
                <w:color w:val="000000"/>
                <w:szCs w:val="21"/>
              </w:rPr>
              <w:t>评审类型</w:t>
            </w:r>
          </w:p>
        </w:tc>
        <w:tc>
          <w:tcPr>
            <w:tcW w:w="2451" w:type="dxa"/>
            <w:gridSpan w:val="3"/>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评审内容</w:t>
            </w:r>
          </w:p>
        </w:tc>
        <w:tc>
          <w:tcPr>
            <w:tcW w:w="5061" w:type="dxa"/>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10" w:type="dxa"/>
            <w:vMerge w:val="restart"/>
            <w:tcBorders>
              <w:top w:val="single" w:color="auto" w:sz="4" w:space="0"/>
              <w:left w:val="single" w:color="auto" w:sz="4" w:space="0"/>
              <w:right w:val="single" w:color="auto" w:sz="4" w:space="0"/>
            </w:tcBorders>
            <w:noWrap w:val="0"/>
            <w:vAlign w:val="center"/>
          </w:tcPr>
          <w:p>
            <w:pPr>
              <w:spacing w:line="400" w:lineRule="exact"/>
              <w:ind w:right="3"/>
              <w:jc w:val="center"/>
              <w:rPr>
                <w:rFonts w:hint="eastAsia" w:ascii="宋体" w:hAnsi="宋体" w:cs="宋体"/>
                <w:b/>
                <w:color w:val="000000"/>
                <w:szCs w:val="21"/>
              </w:rPr>
            </w:pPr>
            <w:r>
              <w:rPr>
                <w:rFonts w:hint="eastAsia" w:ascii="宋体" w:hAnsi="宋体" w:cs="宋体"/>
                <w:b/>
                <w:color w:val="000000"/>
                <w:szCs w:val="21"/>
              </w:rPr>
              <w:t>1</w:t>
            </w:r>
          </w:p>
        </w:tc>
        <w:tc>
          <w:tcPr>
            <w:tcW w:w="1843" w:type="dxa"/>
            <w:vMerge w:val="restart"/>
            <w:tcBorders>
              <w:top w:val="single" w:color="auto" w:sz="4" w:space="0"/>
              <w:left w:val="single" w:color="auto" w:sz="4" w:space="0"/>
              <w:right w:val="single" w:color="auto" w:sz="4" w:space="0"/>
            </w:tcBorders>
            <w:noWrap w:val="0"/>
            <w:vAlign w:val="center"/>
          </w:tcPr>
          <w:p>
            <w:pPr>
              <w:spacing w:line="400" w:lineRule="exact"/>
              <w:ind w:right="3"/>
              <w:jc w:val="center"/>
              <w:rPr>
                <w:rFonts w:hint="eastAsia" w:ascii="宋体" w:hAnsi="宋体" w:cs="宋体"/>
                <w:b/>
                <w:color w:val="000000"/>
                <w:szCs w:val="21"/>
              </w:rPr>
            </w:pPr>
            <w:r>
              <w:rPr>
                <w:rFonts w:hint="eastAsia" w:ascii="宋体" w:hAnsi="宋体" w:cs="宋体"/>
                <w:b/>
                <w:color w:val="000000"/>
                <w:szCs w:val="21"/>
              </w:rPr>
              <w:t>资格性审查</w:t>
            </w:r>
          </w:p>
        </w:tc>
        <w:tc>
          <w:tcPr>
            <w:tcW w:w="2451" w:type="dxa"/>
            <w:gridSpan w:val="3"/>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营业执照</w:t>
            </w:r>
          </w:p>
        </w:tc>
        <w:tc>
          <w:tcPr>
            <w:tcW w:w="5061" w:type="dxa"/>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具备有效的营业执照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0"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b/>
                <w:color w:val="000000"/>
                <w:szCs w:val="21"/>
              </w:rPr>
            </w:pPr>
          </w:p>
        </w:tc>
        <w:tc>
          <w:tcPr>
            <w:tcW w:w="1843"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b/>
                <w:color w:val="000000"/>
                <w:szCs w:val="21"/>
              </w:rPr>
            </w:pPr>
          </w:p>
        </w:tc>
        <w:tc>
          <w:tcPr>
            <w:tcW w:w="2451" w:type="dxa"/>
            <w:gridSpan w:val="3"/>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供应商资格</w:t>
            </w:r>
          </w:p>
        </w:tc>
        <w:tc>
          <w:tcPr>
            <w:tcW w:w="5061" w:type="dxa"/>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0"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b/>
                <w:color w:val="000000"/>
                <w:szCs w:val="21"/>
              </w:rPr>
            </w:pPr>
          </w:p>
        </w:tc>
        <w:tc>
          <w:tcPr>
            <w:tcW w:w="1843"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b/>
                <w:color w:val="000000"/>
                <w:szCs w:val="21"/>
              </w:rPr>
            </w:pPr>
          </w:p>
        </w:tc>
        <w:tc>
          <w:tcPr>
            <w:tcW w:w="2451" w:type="dxa"/>
            <w:gridSpan w:val="3"/>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rPr>
              <w:t>法定代表人授权委托书或法定代表人身份证明</w:t>
            </w:r>
          </w:p>
        </w:tc>
        <w:tc>
          <w:tcPr>
            <w:tcW w:w="5061" w:type="dxa"/>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0"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b/>
                <w:color w:val="000000"/>
                <w:szCs w:val="21"/>
              </w:rPr>
            </w:pPr>
          </w:p>
        </w:tc>
        <w:tc>
          <w:tcPr>
            <w:tcW w:w="1843"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b/>
                <w:color w:val="000000"/>
                <w:szCs w:val="21"/>
              </w:rPr>
            </w:pPr>
          </w:p>
        </w:tc>
        <w:tc>
          <w:tcPr>
            <w:tcW w:w="2451" w:type="dxa"/>
            <w:gridSpan w:val="3"/>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中小企业声明函</w:t>
            </w:r>
          </w:p>
        </w:tc>
        <w:tc>
          <w:tcPr>
            <w:tcW w:w="5061" w:type="dxa"/>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0"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b/>
                <w:color w:val="000000"/>
                <w:szCs w:val="21"/>
              </w:rPr>
            </w:pPr>
          </w:p>
        </w:tc>
        <w:tc>
          <w:tcPr>
            <w:tcW w:w="1843"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b/>
                <w:color w:val="000000"/>
                <w:szCs w:val="21"/>
              </w:rPr>
            </w:pPr>
          </w:p>
        </w:tc>
        <w:tc>
          <w:tcPr>
            <w:tcW w:w="2451" w:type="dxa"/>
            <w:gridSpan w:val="3"/>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关于满足《中华人民共和国政府采购法》第二十二条规定的承诺函</w:t>
            </w:r>
          </w:p>
        </w:tc>
        <w:tc>
          <w:tcPr>
            <w:tcW w:w="5061" w:type="dxa"/>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0" w:type="dxa"/>
            <w:vMerge w:val="restart"/>
            <w:tcBorders>
              <w:left w:val="single" w:color="auto" w:sz="4" w:space="0"/>
              <w:right w:val="single" w:color="auto" w:sz="4" w:space="0"/>
            </w:tcBorders>
            <w:noWrap w:val="0"/>
            <w:vAlign w:val="center"/>
          </w:tcPr>
          <w:p>
            <w:pPr>
              <w:spacing w:line="400" w:lineRule="exact"/>
              <w:ind w:right="3"/>
              <w:jc w:val="center"/>
              <w:rPr>
                <w:rFonts w:hint="eastAsia" w:ascii="宋体" w:hAnsi="宋体" w:cs="宋体"/>
                <w:b/>
                <w:color w:val="000000"/>
                <w:szCs w:val="21"/>
              </w:rPr>
            </w:pPr>
            <w:r>
              <w:rPr>
                <w:rFonts w:hint="eastAsia" w:ascii="宋体" w:hAnsi="宋体" w:cs="宋体"/>
                <w:b/>
                <w:color w:val="000000"/>
                <w:szCs w:val="21"/>
              </w:rPr>
              <w:t>2</w:t>
            </w:r>
          </w:p>
        </w:tc>
        <w:tc>
          <w:tcPr>
            <w:tcW w:w="1843" w:type="dxa"/>
            <w:vMerge w:val="restart"/>
            <w:tcBorders>
              <w:left w:val="single" w:color="auto" w:sz="4" w:space="0"/>
              <w:right w:val="single" w:color="auto" w:sz="4" w:space="0"/>
            </w:tcBorders>
            <w:noWrap w:val="0"/>
            <w:vAlign w:val="center"/>
          </w:tcPr>
          <w:p>
            <w:pPr>
              <w:spacing w:line="400" w:lineRule="exact"/>
              <w:ind w:right="3"/>
              <w:jc w:val="center"/>
              <w:rPr>
                <w:rFonts w:hint="eastAsia" w:ascii="宋体" w:hAnsi="宋体" w:cs="宋体"/>
                <w:b/>
                <w:color w:val="000000"/>
                <w:szCs w:val="21"/>
              </w:rPr>
            </w:pPr>
            <w:r>
              <w:rPr>
                <w:rFonts w:hint="eastAsia" w:ascii="宋体" w:hAnsi="宋体" w:cs="宋体"/>
                <w:b/>
                <w:color w:val="000000"/>
                <w:szCs w:val="21"/>
              </w:rPr>
              <w:t>符合性审查</w:t>
            </w:r>
          </w:p>
        </w:tc>
        <w:tc>
          <w:tcPr>
            <w:tcW w:w="2451" w:type="dxa"/>
            <w:gridSpan w:val="3"/>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投标报价文件实质性内容</w:t>
            </w:r>
          </w:p>
        </w:tc>
        <w:tc>
          <w:tcPr>
            <w:tcW w:w="5061" w:type="dxa"/>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实质性响应采购文件要求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10"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b/>
                <w:color w:val="000000"/>
                <w:szCs w:val="21"/>
              </w:rPr>
            </w:pPr>
          </w:p>
        </w:tc>
        <w:tc>
          <w:tcPr>
            <w:tcW w:w="1843"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b/>
                <w:color w:val="000000"/>
                <w:szCs w:val="21"/>
              </w:rPr>
            </w:pPr>
          </w:p>
        </w:tc>
        <w:tc>
          <w:tcPr>
            <w:tcW w:w="2451" w:type="dxa"/>
            <w:gridSpan w:val="3"/>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投标供应商名称</w:t>
            </w:r>
          </w:p>
        </w:tc>
        <w:tc>
          <w:tcPr>
            <w:tcW w:w="5061" w:type="dxa"/>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与营业执照一致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10"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color w:val="000000"/>
                <w:szCs w:val="21"/>
              </w:rPr>
            </w:pPr>
          </w:p>
        </w:tc>
        <w:tc>
          <w:tcPr>
            <w:tcW w:w="1843"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color w:val="000000"/>
                <w:szCs w:val="21"/>
              </w:rPr>
            </w:pPr>
          </w:p>
        </w:tc>
        <w:tc>
          <w:tcPr>
            <w:tcW w:w="2451" w:type="dxa"/>
            <w:gridSpan w:val="3"/>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投标函签字盖章</w:t>
            </w:r>
          </w:p>
        </w:tc>
        <w:tc>
          <w:tcPr>
            <w:tcW w:w="5061" w:type="dxa"/>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有法定代表人或其委托代理人签字并加盖单位章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0"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color w:val="000000"/>
                <w:szCs w:val="21"/>
              </w:rPr>
            </w:pPr>
          </w:p>
        </w:tc>
        <w:tc>
          <w:tcPr>
            <w:tcW w:w="1843"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color w:val="000000"/>
                <w:szCs w:val="21"/>
              </w:rPr>
            </w:pPr>
          </w:p>
        </w:tc>
        <w:tc>
          <w:tcPr>
            <w:tcW w:w="2451" w:type="dxa"/>
            <w:gridSpan w:val="3"/>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投标文件格式</w:t>
            </w:r>
          </w:p>
        </w:tc>
        <w:tc>
          <w:tcPr>
            <w:tcW w:w="5061" w:type="dxa"/>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符合第五部分“投标文件格式”的要求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10"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color w:val="000000"/>
                <w:szCs w:val="21"/>
              </w:rPr>
            </w:pPr>
          </w:p>
        </w:tc>
        <w:tc>
          <w:tcPr>
            <w:tcW w:w="1843"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color w:val="000000"/>
                <w:szCs w:val="21"/>
              </w:rPr>
            </w:pPr>
          </w:p>
        </w:tc>
        <w:tc>
          <w:tcPr>
            <w:tcW w:w="2451" w:type="dxa"/>
            <w:gridSpan w:val="3"/>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投标有效期</w:t>
            </w:r>
          </w:p>
        </w:tc>
        <w:tc>
          <w:tcPr>
            <w:tcW w:w="5061" w:type="dxa"/>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firstLine="0"/>
              <w:jc w:val="center"/>
              <w:rPr>
                <w:rFonts w:hint="eastAsia" w:ascii="宋体" w:hAnsi="宋体" w:cs="宋体"/>
                <w:color w:val="000000"/>
                <w:szCs w:val="21"/>
              </w:rPr>
            </w:pPr>
            <w:r>
              <w:rPr>
                <w:rFonts w:hint="eastAsia" w:ascii="宋体" w:hAnsi="宋体" w:cs="宋体"/>
                <w:color w:val="000000"/>
                <w:szCs w:val="21"/>
              </w:rPr>
              <w:t>不少于90天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tcBorders>
              <w:top w:val="single" w:color="auto" w:sz="4" w:space="0"/>
              <w:left w:val="single" w:color="auto" w:sz="4" w:space="0"/>
              <w:bottom w:val="single" w:color="auto" w:sz="4" w:space="0"/>
            </w:tcBorders>
            <w:noWrap w:val="0"/>
            <w:vAlign w:val="center"/>
          </w:tcPr>
          <w:p>
            <w:pPr>
              <w:spacing w:line="400" w:lineRule="exact"/>
              <w:ind w:right="3"/>
              <w:jc w:val="center"/>
              <w:rPr>
                <w:rFonts w:hint="eastAsia" w:ascii="宋体" w:hAnsi="宋体" w:cs="宋体"/>
                <w:b/>
                <w:color w:val="000000"/>
                <w:szCs w:val="21"/>
              </w:rPr>
            </w:pPr>
            <w:r>
              <w:rPr>
                <w:rFonts w:hint="eastAsia" w:ascii="宋体" w:hAnsi="宋体" w:cs="宋体"/>
                <w:b/>
                <w:color w:val="000000"/>
                <w:szCs w:val="21"/>
              </w:rPr>
              <w:t>3</w:t>
            </w:r>
          </w:p>
        </w:tc>
        <w:tc>
          <w:tcPr>
            <w:tcW w:w="1843" w:type="dxa"/>
            <w:tcBorders>
              <w:top w:val="single" w:color="auto" w:sz="4" w:space="0"/>
              <w:bottom w:val="single" w:color="auto" w:sz="4" w:space="0"/>
            </w:tcBorders>
            <w:noWrap w:val="0"/>
            <w:vAlign w:val="center"/>
          </w:tcPr>
          <w:p>
            <w:pPr>
              <w:spacing w:line="400" w:lineRule="exact"/>
              <w:ind w:right="3"/>
              <w:jc w:val="center"/>
              <w:rPr>
                <w:rFonts w:hint="eastAsia" w:ascii="宋体" w:hAnsi="宋体" w:cs="宋体"/>
                <w:b/>
                <w:color w:val="000000"/>
                <w:szCs w:val="21"/>
              </w:rPr>
            </w:pPr>
            <w:r>
              <w:rPr>
                <w:rFonts w:hint="eastAsia" w:ascii="宋体" w:hAnsi="宋体" w:cs="宋体"/>
                <w:b/>
                <w:color w:val="000000"/>
                <w:szCs w:val="21"/>
              </w:rPr>
              <w:t>无效标条款</w:t>
            </w:r>
          </w:p>
        </w:tc>
        <w:tc>
          <w:tcPr>
            <w:tcW w:w="7512" w:type="dxa"/>
            <w:gridSpan w:val="4"/>
            <w:tcBorders>
              <w:top w:val="single" w:color="auto" w:sz="4" w:space="0"/>
              <w:bottom w:val="single" w:color="auto" w:sz="4" w:space="0"/>
              <w:right w:val="single" w:color="auto" w:sz="4" w:space="0"/>
            </w:tcBorders>
            <w:noWrap w:val="0"/>
            <w:vAlign w:val="center"/>
          </w:tcPr>
          <w:p>
            <w:pPr>
              <w:widowControl w:val="0"/>
              <w:numPr>
                <w:ilvl w:val="0"/>
                <w:numId w:val="28"/>
              </w:numPr>
              <w:tabs>
                <w:tab w:val="left" w:pos="420"/>
              </w:tabs>
              <w:spacing w:line="400" w:lineRule="exact"/>
              <w:jc w:val="both"/>
              <w:rPr>
                <w:rFonts w:hint="eastAsia" w:ascii="宋体" w:hAnsi="宋体" w:cs="宋体"/>
                <w:color w:val="000000"/>
                <w:szCs w:val="21"/>
              </w:rPr>
            </w:pPr>
            <w:r>
              <w:rPr>
                <w:rFonts w:hint="eastAsia" w:ascii="宋体" w:hAnsi="宋体" w:cs="宋体"/>
                <w:color w:val="000000"/>
                <w:szCs w:val="21"/>
              </w:rPr>
              <w:t>报价不是固定价的；</w:t>
            </w:r>
          </w:p>
          <w:p>
            <w:pPr>
              <w:widowControl w:val="0"/>
              <w:numPr>
                <w:ilvl w:val="0"/>
                <w:numId w:val="28"/>
              </w:numPr>
              <w:tabs>
                <w:tab w:val="left" w:pos="420"/>
              </w:tabs>
              <w:spacing w:line="400" w:lineRule="exact"/>
              <w:jc w:val="both"/>
              <w:rPr>
                <w:rFonts w:hint="eastAsia" w:ascii="宋体" w:hAnsi="宋体" w:cs="宋体"/>
                <w:color w:val="000000"/>
                <w:szCs w:val="21"/>
              </w:rPr>
            </w:pPr>
            <w:r>
              <w:rPr>
                <w:rFonts w:hint="eastAsia" w:ascii="宋体" w:hAnsi="宋体" w:cs="宋体"/>
                <w:color w:val="000000"/>
                <w:szCs w:val="21"/>
              </w:rPr>
              <w:t>投标报价超最高限价的；</w:t>
            </w:r>
          </w:p>
          <w:p>
            <w:pPr>
              <w:widowControl w:val="0"/>
              <w:numPr>
                <w:ilvl w:val="0"/>
                <w:numId w:val="28"/>
              </w:numPr>
              <w:tabs>
                <w:tab w:val="left" w:pos="420"/>
              </w:tabs>
              <w:spacing w:line="400" w:lineRule="exact"/>
              <w:jc w:val="both"/>
              <w:rPr>
                <w:rFonts w:hint="eastAsia" w:ascii="宋体" w:hAnsi="宋体" w:cs="宋体"/>
                <w:color w:val="000000"/>
                <w:szCs w:val="21"/>
              </w:rPr>
            </w:pPr>
            <w:r>
              <w:rPr>
                <w:rFonts w:hint="eastAsia" w:ascii="宋体" w:hAnsi="宋体" w:cs="宋体"/>
                <w:color w:val="000000"/>
                <w:szCs w:val="21"/>
              </w:rPr>
              <w:t>投标有效期不足的；</w:t>
            </w:r>
          </w:p>
          <w:p>
            <w:pPr>
              <w:widowControl w:val="0"/>
              <w:numPr>
                <w:ilvl w:val="0"/>
                <w:numId w:val="28"/>
              </w:numPr>
              <w:tabs>
                <w:tab w:val="left" w:pos="420"/>
              </w:tabs>
              <w:spacing w:line="400" w:lineRule="exact"/>
              <w:jc w:val="both"/>
              <w:rPr>
                <w:rFonts w:hint="eastAsia" w:ascii="宋体" w:hAnsi="宋体" w:cs="宋体"/>
                <w:color w:val="000000"/>
                <w:szCs w:val="21"/>
              </w:rPr>
            </w:pPr>
            <w:r>
              <w:rPr>
                <w:rFonts w:hint="eastAsia" w:ascii="宋体" w:hAnsi="宋体" w:cs="宋体"/>
                <w:color w:val="000000"/>
                <w:szCs w:val="21"/>
              </w:rPr>
              <w:t>在资格评审中，评标委员会认定投标文件任一项评审因素不符合采购文件要求的；</w:t>
            </w:r>
          </w:p>
          <w:p>
            <w:pPr>
              <w:widowControl w:val="0"/>
              <w:numPr>
                <w:ilvl w:val="0"/>
                <w:numId w:val="28"/>
              </w:numPr>
              <w:tabs>
                <w:tab w:val="left" w:pos="420"/>
              </w:tabs>
              <w:spacing w:line="400" w:lineRule="exact"/>
              <w:jc w:val="both"/>
              <w:rPr>
                <w:rFonts w:hint="eastAsia" w:ascii="宋体" w:hAnsi="宋体" w:cs="宋体"/>
                <w:color w:val="000000"/>
                <w:szCs w:val="21"/>
              </w:rPr>
            </w:pPr>
            <w:r>
              <w:rPr>
                <w:rFonts w:hint="eastAsia" w:ascii="宋体" w:hAnsi="宋体" w:cs="宋体"/>
                <w:color w:val="000000"/>
                <w:szCs w:val="21"/>
              </w:rPr>
              <w:t>在符合性评审中，评标委员会认定投标文件任一项评审因素不符合采购文件要求的；</w:t>
            </w:r>
          </w:p>
          <w:p>
            <w:pPr>
              <w:widowControl w:val="0"/>
              <w:numPr>
                <w:ilvl w:val="0"/>
                <w:numId w:val="28"/>
              </w:numPr>
              <w:tabs>
                <w:tab w:val="left" w:pos="420"/>
              </w:tabs>
              <w:spacing w:line="400" w:lineRule="exact"/>
              <w:jc w:val="both"/>
              <w:rPr>
                <w:rFonts w:hint="eastAsia" w:ascii="宋体" w:hAnsi="宋体" w:cs="宋体"/>
                <w:color w:val="000000"/>
                <w:szCs w:val="21"/>
              </w:rPr>
            </w:pPr>
            <w:r>
              <w:rPr>
                <w:rFonts w:hint="eastAsia" w:ascii="宋体" w:hAnsi="宋体" w:cs="宋体"/>
                <w:color w:val="000000"/>
                <w:szCs w:val="21"/>
              </w:rPr>
              <w:t>报价出现前后不一致，又不接受评标委员会修正的；</w:t>
            </w:r>
          </w:p>
          <w:p>
            <w:pPr>
              <w:widowControl w:val="0"/>
              <w:numPr>
                <w:ilvl w:val="0"/>
                <w:numId w:val="28"/>
              </w:numPr>
              <w:tabs>
                <w:tab w:val="left" w:pos="420"/>
              </w:tabs>
              <w:spacing w:line="400" w:lineRule="exact"/>
              <w:jc w:val="both"/>
              <w:rPr>
                <w:rFonts w:hint="eastAsia" w:ascii="宋体" w:hAnsi="宋体" w:cs="宋体"/>
                <w:color w:val="000000"/>
                <w:szCs w:val="21"/>
              </w:rPr>
            </w:pPr>
            <w:r>
              <w:rPr>
                <w:rFonts w:hint="eastAsia" w:ascii="宋体" w:hAnsi="宋体" w:cs="宋体"/>
                <w:color w:val="000000"/>
                <w:szCs w:val="21"/>
              </w:rPr>
              <w:t>“资格文件”、“商务技术文件”、“报价文件”制作在一起的或“资格文件”、“商务技术文件”中出现本项目的价格信息的；</w:t>
            </w:r>
          </w:p>
          <w:p>
            <w:pPr>
              <w:widowControl w:val="0"/>
              <w:numPr>
                <w:ilvl w:val="0"/>
                <w:numId w:val="28"/>
              </w:numPr>
              <w:tabs>
                <w:tab w:val="left" w:pos="420"/>
              </w:tabs>
              <w:spacing w:line="400" w:lineRule="exact"/>
              <w:jc w:val="both"/>
              <w:rPr>
                <w:rFonts w:hint="eastAsia" w:ascii="宋体" w:hAnsi="宋体" w:cs="宋体"/>
                <w:color w:val="000000"/>
                <w:szCs w:val="21"/>
              </w:rPr>
            </w:pPr>
            <w:r>
              <w:rPr>
                <w:rStyle w:val="102"/>
                <w:rFonts w:hint="eastAsia" w:ascii="宋体" w:hAnsi="宋体" w:cs="宋体"/>
                <w:color w:val="000000"/>
                <w:szCs w:val="21"/>
              </w:rPr>
              <w:t>未按采购文件要求进行签字或盖章的；</w:t>
            </w:r>
          </w:p>
          <w:p>
            <w:pPr>
              <w:widowControl w:val="0"/>
              <w:numPr>
                <w:ilvl w:val="0"/>
                <w:numId w:val="28"/>
              </w:numPr>
              <w:tabs>
                <w:tab w:val="left" w:pos="420"/>
              </w:tabs>
              <w:spacing w:line="400" w:lineRule="exact"/>
              <w:jc w:val="both"/>
              <w:rPr>
                <w:rFonts w:hint="eastAsia" w:ascii="宋体" w:hAnsi="宋体" w:cs="宋体"/>
                <w:color w:val="000000"/>
                <w:szCs w:val="21"/>
              </w:rPr>
            </w:pPr>
            <w:r>
              <w:rPr>
                <w:rFonts w:hint="eastAsia" w:ascii="宋体" w:hAnsi="宋体" w:cs="宋体"/>
                <w:color w:val="000000"/>
                <w:szCs w:val="21"/>
              </w:rPr>
              <w:t>投标截止时间止，投标供应商仅递交了“备份投标文件”而未将电子加密投标文件上传至“政府采购云平台”的；</w:t>
            </w:r>
          </w:p>
          <w:p>
            <w:pPr>
              <w:widowControl w:val="0"/>
              <w:numPr>
                <w:ilvl w:val="0"/>
                <w:numId w:val="28"/>
              </w:numPr>
              <w:tabs>
                <w:tab w:val="left" w:pos="420"/>
              </w:tabs>
              <w:spacing w:line="400" w:lineRule="exact"/>
              <w:jc w:val="both"/>
              <w:rPr>
                <w:rFonts w:hint="eastAsia" w:ascii="宋体" w:hAnsi="宋体" w:cs="宋体"/>
                <w:color w:val="000000"/>
                <w:szCs w:val="21"/>
              </w:rPr>
            </w:pPr>
            <w:r>
              <w:rPr>
                <w:rFonts w:hint="eastAsia" w:ascii="宋体" w:hAnsi="宋体" w:cs="宋体"/>
                <w:color w:val="000000"/>
                <w:szCs w:val="21"/>
              </w:rPr>
              <w:t>投标文件含有采购人不能接受的附加条件的；</w:t>
            </w:r>
          </w:p>
          <w:p>
            <w:pPr>
              <w:widowControl w:val="0"/>
              <w:numPr>
                <w:ilvl w:val="0"/>
                <w:numId w:val="28"/>
              </w:numPr>
              <w:tabs>
                <w:tab w:val="left" w:pos="420"/>
              </w:tabs>
              <w:spacing w:line="400" w:lineRule="exact"/>
              <w:jc w:val="both"/>
              <w:rPr>
                <w:rFonts w:hint="eastAsia" w:ascii="宋体" w:hAnsi="宋体" w:cs="宋体"/>
                <w:color w:val="000000"/>
                <w:szCs w:val="21"/>
              </w:rPr>
            </w:pPr>
            <w:r>
              <w:rPr>
                <w:rFonts w:hint="eastAsia" w:ascii="宋体" w:hAnsi="宋体" w:cs="宋体"/>
                <w:color w:val="000000"/>
                <w:szCs w:val="21"/>
              </w:rPr>
              <w:t>存在串标、抬标或弄虚作假情况的；</w:t>
            </w:r>
          </w:p>
          <w:p>
            <w:pPr>
              <w:widowControl w:val="0"/>
              <w:numPr>
                <w:ilvl w:val="0"/>
                <w:numId w:val="28"/>
              </w:numPr>
              <w:tabs>
                <w:tab w:val="left" w:pos="420"/>
              </w:tabs>
              <w:spacing w:line="400" w:lineRule="exact"/>
              <w:jc w:val="both"/>
              <w:rPr>
                <w:rFonts w:hint="eastAsia" w:ascii="宋体" w:hAnsi="宋体" w:cs="宋体"/>
                <w:color w:val="000000"/>
                <w:szCs w:val="21"/>
              </w:rPr>
            </w:pPr>
            <w:r>
              <w:rPr>
                <w:rFonts w:hint="eastAsia" w:ascii="宋体" w:hAnsi="宋体" w:cs="宋体"/>
                <w:color w:val="000000"/>
                <w:szCs w:val="21"/>
              </w:rPr>
              <w:t>未按规定提供关于满足《中华人民共和国政府采购法》第二十二条规定的承诺函的；</w:t>
            </w:r>
          </w:p>
          <w:p>
            <w:pPr>
              <w:widowControl w:val="0"/>
              <w:numPr>
                <w:ilvl w:val="0"/>
                <w:numId w:val="28"/>
              </w:numPr>
              <w:tabs>
                <w:tab w:val="left" w:pos="420"/>
              </w:tabs>
              <w:spacing w:line="400" w:lineRule="exact"/>
              <w:jc w:val="both"/>
              <w:rPr>
                <w:rFonts w:hint="eastAsia" w:ascii="宋体" w:hAnsi="宋体" w:cs="宋体"/>
                <w:color w:val="000000"/>
                <w:szCs w:val="21"/>
              </w:rPr>
            </w:pPr>
            <w:r>
              <w:rPr>
                <w:rFonts w:hint="eastAsia" w:ascii="宋体" w:hAnsi="宋体" w:cs="宋体"/>
                <w:color w:val="000000"/>
                <w:szCs w:val="21"/>
              </w:rPr>
              <w:t>未提供中小型企业声明函或投标供应商不属于中小型企业的；</w:t>
            </w:r>
          </w:p>
          <w:p>
            <w:pPr>
              <w:widowControl w:val="0"/>
              <w:numPr>
                <w:ilvl w:val="0"/>
                <w:numId w:val="28"/>
              </w:numPr>
              <w:tabs>
                <w:tab w:val="left" w:pos="420"/>
              </w:tabs>
              <w:spacing w:line="400" w:lineRule="exact"/>
              <w:jc w:val="both"/>
              <w:rPr>
                <w:rFonts w:hint="eastAsia" w:ascii="宋体" w:hAnsi="宋体" w:cs="宋体"/>
                <w:color w:val="000000"/>
                <w:szCs w:val="21"/>
              </w:rPr>
            </w:pPr>
            <w:r>
              <w:rPr>
                <w:rFonts w:hint="eastAsia" w:ascii="宋体" w:hAnsi="宋体" w:cs="宋体"/>
                <w:color w:val="000000"/>
                <w:szCs w:val="21"/>
              </w:rPr>
              <w:t>未实质性响应采购文件要求的；</w:t>
            </w:r>
          </w:p>
          <w:p>
            <w:pPr>
              <w:widowControl w:val="0"/>
              <w:numPr>
                <w:ilvl w:val="0"/>
                <w:numId w:val="28"/>
              </w:numPr>
              <w:tabs>
                <w:tab w:val="left" w:pos="420"/>
              </w:tabs>
              <w:spacing w:line="400" w:lineRule="exact"/>
              <w:jc w:val="both"/>
              <w:rPr>
                <w:rFonts w:hint="eastAsia" w:ascii="宋体" w:hAnsi="宋体" w:cs="宋体"/>
                <w:color w:val="000000"/>
                <w:szCs w:val="21"/>
              </w:rPr>
            </w:pPr>
            <w:r>
              <w:rPr>
                <w:rFonts w:hint="eastAsia" w:ascii="宋体" w:hAnsi="宋体" w:cs="宋体"/>
                <w:color w:val="000000"/>
                <w:szCs w:val="21"/>
              </w:rPr>
              <w:t>主要技术要求不满足要求或商务有重大偏离或保留的；</w:t>
            </w:r>
          </w:p>
          <w:p>
            <w:pPr>
              <w:widowControl w:val="0"/>
              <w:numPr>
                <w:ilvl w:val="0"/>
                <w:numId w:val="28"/>
              </w:numPr>
              <w:tabs>
                <w:tab w:val="left" w:pos="420"/>
              </w:tabs>
              <w:spacing w:line="400" w:lineRule="exact"/>
              <w:jc w:val="both"/>
              <w:rPr>
                <w:rFonts w:hint="eastAsia" w:ascii="宋体" w:hAnsi="宋体" w:cs="宋体"/>
                <w:color w:val="000000"/>
                <w:szCs w:val="21"/>
              </w:rPr>
            </w:pPr>
            <w:r>
              <w:rPr>
                <w:rFonts w:hint="eastAsia" w:ascii="宋体" w:hAnsi="宋体" w:cs="宋体"/>
                <w:color w:val="000000"/>
                <w:szCs w:val="21"/>
              </w:rPr>
              <w:t>若投标文件为授权代表签署而未提供有效的法定代表人授权书的；</w:t>
            </w:r>
          </w:p>
          <w:p>
            <w:pPr>
              <w:widowControl w:val="0"/>
              <w:numPr>
                <w:ilvl w:val="0"/>
                <w:numId w:val="28"/>
              </w:numPr>
              <w:tabs>
                <w:tab w:val="left" w:pos="420"/>
              </w:tabs>
              <w:spacing w:line="400" w:lineRule="exact"/>
              <w:jc w:val="both"/>
              <w:rPr>
                <w:rFonts w:hint="eastAsia" w:ascii="宋体" w:hAnsi="宋体" w:cs="宋体"/>
                <w:color w:val="000000"/>
                <w:szCs w:val="21"/>
              </w:rPr>
            </w:pPr>
            <w:r>
              <w:rPr>
                <w:rFonts w:hint="eastAsia" w:ascii="宋体" w:hAnsi="宋体" w:cs="宋体"/>
                <w:color w:val="000000"/>
                <w:szCs w:val="21"/>
              </w:rPr>
              <w:t>存在不良信用记录的（指采购文件的（二）总则 第4条）；</w:t>
            </w:r>
          </w:p>
          <w:p>
            <w:pPr>
              <w:widowControl w:val="0"/>
              <w:numPr>
                <w:ilvl w:val="0"/>
                <w:numId w:val="28"/>
              </w:numPr>
              <w:tabs>
                <w:tab w:val="left" w:pos="420"/>
              </w:tabs>
              <w:spacing w:line="400" w:lineRule="exact"/>
              <w:jc w:val="both"/>
              <w:rPr>
                <w:rFonts w:hint="eastAsia" w:ascii="宋体" w:hAnsi="宋体" w:cs="宋体"/>
                <w:color w:val="000000"/>
                <w:szCs w:val="21"/>
              </w:rPr>
            </w:pPr>
            <w:r>
              <w:rPr>
                <w:rFonts w:hint="eastAsia" w:ascii="宋体" w:hAnsi="宋体" w:cs="宋体"/>
                <w:color w:val="000000"/>
                <w:szCs w:val="21"/>
              </w:rPr>
              <w:t>评标委员会认为投标供应商的报价明显低于其他通过符合性审查投标供应商的报价，有可能影响服务质量或者不能诚信履约且不能在规定时间内证明其报价合理性的；</w:t>
            </w:r>
          </w:p>
          <w:p>
            <w:pPr>
              <w:widowControl w:val="0"/>
              <w:numPr>
                <w:ilvl w:val="0"/>
                <w:numId w:val="28"/>
              </w:numPr>
              <w:tabs>
                <w:tab w:val="left" w:pos="420"/>
              </w:tabs>
              <w:spacing w:line="400" w:lineRule="exact"/>
              <w:jc w:val="both"/>
              <w:rPr>
                <w:rFonts w:hint="eastAsia" w:ascii="宋体" w:hAnsi="宋体" w:cs="宋体"/>
                <w:color w:val="000000"/>
                <w:szCs w:val="21"/>
              </w:rPr>
            </w:pPr>
            <w:r>
              <w:rPr>
                <w:rFonts w:hint="eastAsia" w:ascii="宋体" w:hAnsi="宋体" w:cs="宋体"/>
                <w:color w:val="000000"/>
                <w:szCs w:val="21"/>
              </w:rPr>
              <w:t>被列入失信被执行人、重大税收违法案件当事人名单、政府采购严重违法失信行为记录名单；</w:t>
            </w:r>
          </w:p>
          <w:p>
            <w:pPr>
              <w:pStyle w:val="38"/>
              <w:numPr>
                <w:ilvl w:val="0"/>
                <w:numId w:val="28"/>
              </w:numPr>
              <w:spacing w:after="0" w:line="400" w:lineRule="exact"/>
              <w:ind w:firstLineChars="0"/>
              <w:rPr>
                <w:rFonts w:hint="eastAsia" w:ascii="宋体" w:hAnsi="宋体" w:cs="宋体"/>
                <w:color w:val="000000"/>
                <w:kern w:val="2"/>
                <w:szCs w:val="21"/>
              </w:rPr>
            </w:pPr>
            <w:r>
              <w:rPr>
                <w:rFonts w:hint="eastAsia" w:ascii="宋体" w:hAnsi="宋体" w:cs="宋体"/>
                <w:color w:val="000000"/>
                <w:kern w:val="2"/>
                <w:szCs w:val="21"/>
              </w:rPr>
              <w:t xml:space="preserve"> 不符合法律、法规和采购文件规定的其他实质性要求的。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tcBorders>
            <w:noWrap w:val="0"/>
            <w:vAlign w:val="center"/>
          </w:tcPr>
          <w:p>
            <w:pPr>
              <w:spacing w:line="360" w:lineRule="exact"/>
              <w:ind w:right="3"/>
              <w:jc w:val="center"/>
              <w:rPr>
                <w:rFonts w:hint="eastAsia" w:ascii="宋体" w:hAnsi="宋体" w:cs="宋体"/>
                <w:b/>
                <w:color w:val="000000"/>
                <w:szCs w:val="21"/>
              </w:rPr>
            </w:pPr>
            <w:r>
              <w:rPr>
                <w:rFonts w:hint="eastAsia" w:ascii="宋体" w:hAnsi="宋体" w:cs="宋体"/>
                <w:b/>
                <w:color w:val="000000"/>
                <w:szCs w:val="21"/>
              </w:rPr>
              <w:t>4</w:t>
            </w:r>
          </w:p>
        </w:tc>
        <w:tc>
          <w:tcPr>
            <w:tcW w:w="1843" w:type="dxa"/>
            <w:tcBorders>
              <w:top w:val="single" w:color="auto" w:sz="4" w:space="0"/>
              <w:bottom w:val="single" w:color="auto" w:sz="4" w:space="0"/>
            </w:tcBorders>
            <w:noWrap w:val="0"/>
            <w:vAlign w:val="center"/>
          </w:tcPr>
          <w:p>
            <w:pPr>
              <w:spacing w:line="360" w:lineRule="exact"/>
              <w:ind w:right="3"/>
              <w:jc w:val="center"/>
              <w:rPr>
                <w:rFonts w:hint="eastAsia" w:ascii="宋体" w:hAnsi="宋体" w:cs="宋体"/>
                <w:b/>
                <w:color w:val="000000"/>
                <w:szCs w:val="21"/>
              </w:rPr>
            </w:pPr>
            <w:r>
              <w:rPr>
                <w:rFonts w:hint="eastAsia" w:ascii="宋体" w:hAnsi="宋体" w:cs="宋体"/>
                <w:b/>
                <w:color w:val="000000"/>
                <w:szCs w:val="21"/>
              </w:rPr>
              <w:t>技术、商务评分</w:t>
            </w:r>
          </w:p>
        </w:tc>
        <w:tc>
          <w:tcPr>
            <w:tcW w:w="7512" w:type="dxa"/>
            <w:gridSpan w:val="4"/>
            <w:tcBorders>
              <w:top w:val="single" w:color="auto" w:sz="4" w:space="0"/>
              <w:bottom w:val="single" w:color="auto" w:sz="4" w:space="0"/>
              <w:right w:val="single" w:color="auto" w:sz="4" w:space="0"/>
            </w:tcBorders>
            <w:noWrap w:val="0"/>
            <w:vAlign w:val="center"/>
          </w:tcPr>
          <w:p>
            <w:pPr>
              <w:tabs>
                <w:tab w:val="left" w:pos="993"/>
                <w:tab w:val="left" w:pos="1276"/>
              </w:tabs>
              <w:spacing w:line="360" w:lineRule="exact"/>
              <w:ind w:left="1276" w:hanging="425"/>
              <w:jc w:val="center"/>
              <w:rPr>
                <w:rFonts w:hint="eastAsia" w:ascii="宋体" w:hAnsi="宋体" w:cs="宋体"/>
                <w:b/>
                <w:color w:val="000000"/>
                <w:szCs w:val="21"/>
              </w:rPr>
            </w:pPr>
            <w:r>
              <w:rPr>
                <w:rFonts w:hint="eastAsia" w:ascii="宋体" w:hAnsi="宋体" w:cs="宋体"/>
                <w:b/>
                <w:color w:val="000000"/>
                <w:szCs w:val="21"/>
              </w:rPr>
              <w:t>合计90分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10" w:type="dxa"/>
            <w:tcBorders>
              <w:top w:val="single" w:color="auto" w:sz="4" w:space="0"/>
              <w:left w:val="single" w:color="auto" w:sz="4" w:space="0"/>
              <w:bottom w:val="single" w:color="auto" w:sz="4" w:space="0"/>
            </w:tcBorders>
            <w:noWrap w:val="0"/>
            <w:vAlign w:val="center"/>
          </w:tcPr>
          <w:p>
            <w:pPr>
              <w:spacing w:line="360" w:lineRule="exact"/>
              <w:ind w:left="-50"/>
              <w:jc w:val="center"/>
              <w:rPr>
                <w:rFonts w:hint="eastAsia" w:ascii="宋体" w:hAnsi="宋体" w:cs="宋体"/>
                <w:snapToGrid w:val="0"/>
                <w:color w:val="000000"/>
                <w:szCs w:val="21"/>
              </w:rPr>
            </w:pPr>
          </w:p>
        </w:tc>
        <w:tc>
          <w:tcPr>
            <w:tcW w:w="1843" w:type="dxa"/>
            <w:tcBorders>
              <w:top w:val="single" w:color="auto" w:sz="4" w:space="0"/>
              <w:bottom w:val="single" w:color="auto" w:sz="4" w:space="0"/>
            </w:tcBorders>
            <w:noWrap w:val="0"/>
            <w:vAlign w:val="center"/>
          </w:tcPr>
          <w:p>
            <w:pPr>
              <w:spacing w:line="360" w:lineRule="exact"/>
              <w:ind w:left="-50"/>
              <w:jc w:val="center"/>
              <w:rPr>
                <w:rFonts w:hint="eastAsia" w:ascii="宋体" w:hAnsi="宋体" w:cs="宋体"/>
                <w:snapToGrid w:val="0"/>
                <w:color w:val="000000"/>
                <w:szCs w:val="21"/>
              </w:rPr>
            </w:pPr>
            <w:r>
              <w:rPr>
                <w:rFonts w:hint="eastAsia" w:ascii="宋体" w:hAnsi="宋体" w:cs="宋体"/>
                <w:snapToGrid w:val="0"/>
                <w:color w:val="000000"/>
                <w:szCs w:val="21"/>
              </w:rPr>
              <w:t>评分内容</w:t>
            </w:r>
          </w:p>
        </w:tc>
        <w:tc>
          <w:tcPr>
            <w:tcW w:w="992" w:type="dxa"/>
            <w:gridSpan w:val="2"/>
            <w:tcBorders>
              <w:top w:val="single" w:color="auto" w:sz="4" w:space="0"/>
              <w:bottom w:val="single" w:color="auto" w:sz="4" w:space="0"/>
            </w:tcBorders>
            <w:noWrap w:val="0"/>
            <w:vAlign w:val="center"/>
          </w:tcPr>
          <w:p>
            <w:pPr>
              <w:spacing w:line="360" w:lineRule="exact"/>
              <w:jc w:val="center"/>
              <w:rPr>
                <w:rFonts w:hint="eastAsia" w:ascii="宋体" w:hAnsi="宋体" w:cs="宋体"/>
                <w:snapToGrid w:val="0"/>
                <w:color w:val="000000"/>
                <w:szCs w:val="21"/>
              </w:rPr>
            </w:pPr>
            <w:r>
              <w:rPr>
                <w:rFonts w:hint="eastAsia" w:ascii="宋体" w:hAnsi="宋体" w:cs="宋体"/>
                <w:color w:val="000000"/>
                <w:szCs w:val="21"/>
              </w:rPr>
              <w:t>分值</w:t>
            </w:r>
          </w:p>
        </w:tc>
        <w:tc>
          <w:tcPr>
            <w:tcW w:w="6520" w:type="dxa"/>
            <w:gridSpan w:val="2"/>
            <w:tcBorders>
              <w:top w:val="single" w:color="auto" w:sz="4" w:space="0"/>
              <w:bottom w:val="single" w:color="auto" w:sz="4" w:space="0"/>
              <w:right w:val="single" w:color="auto" w:sz="4" w:space="0"/>
            </w:tcBorders>
            <w:noWrap w:val="0"/>
            <w:vAlign w:val="center"/>
          </w:tcPr>
          <w:p>
            <w:pPr>
              <w:spacing w:line="360" w:lineRule="exact"/>
              <w:ind w:left="-50"/>
              <w:jc w:val="center"/>
              <w:rPr>
                <w:rFonts w:hint="eastAsia" w:ascii="宋体" w:hAnsi="宋体" w:cs="宋体"/>
                <w:snapToGrid w:val="0"/>
                <w:color w:val="000000"/>
                <w:szCs w:val="21"/>
              </w:rPr>
            </w:pPr>
            <w:r>
              <w:rPr>
                <w:rFonts w:hint="eastAsia" w:ascii="宋体" w:hAnsi="宋体" w:cs="宋体"/>
                <w:snapToGrid w:val="0"/>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50"/>
              <w:jc w:val="center"/>
              <w:rPr>
                <w:rFonts w:hint="eastAsia" w:ascii="宋体" w:hAnsi="宋体" w:cs="宋体"/>
                <w:color w:val="000000"/>
                <w:szCs w:val="21"/>
              </w:rPr>
            </w:pPr>
            <w:r>
              <w:rPr>
                <w:rFonts w:hint="eastAsia" w:ascii="宋体" w:hAnsi="宋体" w:cs="宋体"/>
                <w:snapToGrid w:val="0"/>
                <w:color w:val="000000"/>
                <w:szCs w:val="21"/>
              </w:rPr>
              <w:t>4.1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50"/>
              <w:jc w:val="center"/>
              <w:rPr>
                <w:rFonts w:hint="eastAsia" w:ascii="宋体" w:hAnsi="宋体" w:cs="宋体"/>
                <w:snapToGrid w:val="0"/>
                <w:color w:val="000000"/>
                <w:szCs w:val="21"/>
              </w:rPr>
            </w:pPr>
            <w:r>
              <w:rPr>
                <w:rFonts w:hint="eastAsia" w:ascii="Arial" w:hAnsi="Arial" w:cs="Arial"/>
                <w:szCs w:val="21"/>
              </w:rPr>
              <w:t>企业实力</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000000"/>
                <w:szCs w:val="21"/>
              </w:rPr>
            </w:pPr>
            <w:r>
              <w:rPr>
                <w:rFonts w:hint="eastAsia" w:ascii="宋体" w:hAnsi="宋体" w:cs="宋体"/>
                <w:color w:val="000000"/>
                <w:szCs w:val="21"/>
              </w:rPr>
              <w:t>4分</w:t>
            </w:r>
          </w:p>
        </w:tc>
        <w:tc>
          <w:tcPr>
            <w:tcW w:w="652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Cs/>
                <w:color w:val="auto"/>
                <w:kern w:val="28"/>
                <w:szCs w:val="21"/>
                <w:lang w:eastAsia="zh-CN"/>
              </w:rPr>
            </w:pPr>
            <w:r>
              <w:rPr>
                <w:rFonts w:hint="eastAsia" w:ascii="宋体" w:hAnsi="宋体" w:cs="宋体"/>
                <w:bCs/>
                <w:color w:val="auto"/>
                <w:kern w:val="28"/>
                <w:szCs w:val="21"/>
              </w:rPr>
              <w:t>1、具有市场监督部门颁发的AA级或AAA级“守合同重信用”企业得2分，A级的得1分</w:t>
            </w:r>
            <w:r>
              <w:rPr>
                <w:rFonts w:hint="eastAsia" w:ascii="宋体" w:hAnsi="宋体" w:cs="宋体"/>
                <w:bCs/>
                <w:color w:val="auto"/>
                <w:kern w:val="28"/>
                <w:szCs w:val="21"/>
                <w:lang w:eastAsia="zh-CN"/>
              </w:rPr>
              <w:t>；</w:t>
            </w:r>
          </w:p>
          <w:p>
            <w:pPr>
              <w:spacing w:line="400" w:lineRule="exact"/>
              <w:rPr>
                <w:rFonts w:hint="eastAsia" w:ascii="宋体" w:hAnsi="宋体" w:eastAsia="宋体" w:cs="宋体"/>
                <w:bCs/>
                <w:color w:val="auto"/>
                <w:kern w:val="28"/>
                <w:szCs w:val="21"/>
                <w:lang w:eastAsia="zh-CN"/>
              </w:rPr>
            </w:pPr>
            <w:r>
              <w:rPr>
                <w:rFonts w:hint="eastAsia" w:ascii="宋体" w:hAnsi="宋体" w:cs="宋体"/>
                <w:bCs/>
                <w:color w:val="auto"/>
                <w:kern w:val="28"/>
                <w:szCs w:val="21"/>
              </w:rPr>
              <w:t>2、2020年以来，荣获</w:t>
            </w:r>
            <w:r>
              <w:rPr>
                <w:rFonts w:hint="eastAsia" w:ascii="宋体" w:hAnsi="宋体" w:cs="宋体"/>
                <w:bCs/>
                <w:color w:val="auto"/>
                <w:kern w:val="28"/>
                <w:szCs w:val="21"/>
                <w:lang w:val="en-US" w:eastAsia="zh-CN"/>
              </w:rPr>
              <w:t>县级以上有关</w:t>
            </w:r>
            <w:r>
              <w:rPr>
                <w:rFonts w:hint="eastAsia" w:ascii="宋体" w:hAnsi="宋体" w:cs="宋体"/>
                <w:bCs/>
                <w:color w:val="auto"/>
                <w:kern w:val="28"/>
                <w:szCs w:val="21"/>
              </w:rPr>
              <w:t>部门荣誉的每个得1分，最高得2分</w:t>
            </w:r>
            <w:r>
              <w:rPr>
                <w:rFonts w:hint="eastAsia" w:ascii="宋体" w:hAnsi="宋体" w:cs="宋体"/>
                <w:bCs/>
                <w:color w:val="auto"/>
                <w:kern w:val="28"/>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50"/>
              <w:jc w:val="center"/>
              <w:rPr>
                <w:rFonts w:hint="eastAsia" w:ascii="宋体" w:hAnsi="宋体" w:cs="宋体"/>
                <w:snapToGrid w:val="0"/>
                <w:color w:val="000000"/>
                <w:szCs w:val="21"/>
              </w:rPr>
            </w:pPr>
            <w:r>
              <w:rPr>
                <w:rFonts w:hint="eastAsia" w:ascii="宋体" w:hAnsi="宋体" w:cs="宋体"/>
                <w:snapToGrid w:val="0"/>
                <w:color w:val="000000"/>
                <w:szCs w:val="21"/>
              </w:rPr>
              <w:t>4.2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50"/>
              <w:jc w:val="center"/>
              <w:rPr>
                <w:rFonts w:hint="eastAsia" w:ascii="宋体" w:hAnsi="宋体" w:cs="宋体"/>
                <w:color w:val="000000"/>
                <w:szCs w:val="21"/>
              </w:rPr>
            </w:pPr>
            <w:r>
              <w:rPr>
                <w:rFonts w:hint="eastAsia" w:ascii="宋体" w:hAnsi="宋体" w:cs="宋体"/>
                <w:color w:val="000000"/>
                <w:szCs w:val="21"/>
              </w:rPr>
              <w:t>业绩</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1分</w:t>
            </w:r>
          </w:p>
        </w:tc>
        <w:tc>
          <w:tcPr>
            <w:tcW w:w="652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bCs/>
                <w:color w:val="auto"/>
                <w:kern w:val="28"/>
                <w:szCs w:val="21"/>
              </w:rPr>
            </w:pPr>
            <w:r>
              <w:rPr>
                <w:rFonts w:hint="eastAsia" w:ascii="宋体" w:hAnsi="宋体" w:cs="宋体"/>
                <w:color w:val="auto"/>
                <w:szCs w:val="21"/>
                <w:lang w:val="zh-CN"/>
              </w:rPr>
              <w:t>投标供应商自</w:t>
            </w:r>
            <w:r>
              <w:rPr>
                <w:rFonts w:hint="eastAsia" w:ascii="宋体" w:hAnsi="宋体" w:cs="宋体"/>
                <w:bCs/>
                <w:color w:val="auto"/>
                <w:kern w:val="28"/>
                <w:szCs w:val="21"/>
              </w:rPr>
              <w:t>2020</w:t>
            </w:r>
            <w:r>
              <w:rPr>
                <w:rFonts w:hint="eastAsia" w:ascii="宋体" w:hAnsi="宋体" w:cs="宋体"/>
                <w:color w:val="auto"/>
                <w:szCs w:val="21"/>
                <w:lang w:val="zh-CN"/>
              </w:rPr>
              <w:t>年</w:t>
            </w:r>
            <w:r>
              <w:rPr>
                <w:rFonts w:hint="eastAsia" w:ascii="宋体" w:hAnsi="宋体" w:cs="宋体"/>
                <w:bCs/>
                <w:color w:val="auto"/>
                <w:kern w:val="28"/>
                <w:szCs w:val="21"/>
              </w:rPr>
              <w:t>1</w:t>
            </w:r>
            <w:r>
              <w:rPr>
                <w:rFonts w:hint="eastAsia" w:ascii="宋体" w:hAnsi="宋体" w:cs="宋体"/>
                <w:color w:val="auto"/>
                <w:szCs w:val="21"/>
                <w:lang w:val="zh-CN"/>
              </w:rPr>
              <w:t>月1日以来</w:t>
            </w:r>
            <w:r>
              <w:rPr>
                <w:rFonts w:ascii="Arial" w:hAnsi="Arial" w:cs="Arial"/>
                <w:color w:val="auto"/>
                <w:szCs w:val="21"/>
              </w:rPr>
              <w:t>同类</w:t>
            </w:r>
            <w:r>
              <w:rPr>
                <w:rFonts w:hint="eastAsia" w:ascii="宋体" w:hAnsi="宋体" w:cs="宋体"/>
                <w:color w:val="auto"/>
                <w:szCs w:val="21"/>
              </w:rPr>
              <w:t>业绩</w:t>
            </w:r>
            <w:r>
              <w:rPr>
                <w:rFonts w:hint="eastAsia" w:ascii="宋体" w:hAnsi="宋体" w:cs="宋体"/>
                <w:color w:val="auto"/>
                <w:szCs w:val="21"/>
                <w:lang w:val="en-US" w:eastAsia="zh-CN"/>
              </w:rPr>
              <w:t>的</w:t>
            </w:r>
            <w:r>
              <w:rPr>
                <w:rFonts w:hint="eastAsia" w:ascii="宋体" w:hAnsi="宋体" w:cs="宋体"/>
                <w:color w:val="auto"/>
                <w:szCs w:val="21"/>
              </w:rPr>
              <w:t>证明材料</w:t>
            </w:r>
            <w:r>
              <w:rPr>
                <w:rFonts w:hint="eastAsia" w:ascii="宋体" w:hAnsi="宋体" w:cs="宋体"/>
                <w:color w:val="auto"/>
                <w:szCs w:val="21"/>
                <w:lang w:val="zh-CN"/>
              </w:rPr>
              <w:t>，</w:t>
            </w:r>
            <w:r>
              <w:rPr>
                <w:rFonts w:hint="eastAsia" w:ascii="宋体" w:hAnsi="宋体" w:cs="宋体"/>
                <w:bCs/>
                <w:color w:val="auto"/>
                <w:kern w:val="28"/>
                <w:szCs w:val="21"/>
              </w:rPr>
              <w:t>提供一个得0.5分，最高得分1分。（</w:t>
            </w:r>
            <w:r>
              <w:rPr>
                <w:rFonts w:hint="eastAsia" w:ascii="宋体" w:hAnsi="宋体" w:cs="宋体"/>
                <w:color w:val="auto"/>
                <w:spacing w:val="4"/>
                <w:szCs w:val="21"/>
              </w:rPr>
              <w:t>合同有效性认定：提供中标通知书和合同扫描件加盖电子签章，或者提供合同和任一期发票扫描件加盖电子签章，业绩认定时间以合同签订时间为准</w:t>
            </w:r>
            <w:r>
              <w:rPr>
                <w:rFonts w:hint="eastAsia" w:ascii="宋体" w:hAnsi="宋体" w:cs="宋体"/>
                <w:bCs/>
                <w:color w:val="auto"/>
                <w:kern w:val="28"/>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000000"/>
                <w:szCs w:val="21"/>
              </w:rPr>
            </w:pPr>
            <w:r>
              <w:rPr>
                <w:rFonts w:hint="eastAsia" w:ascii="宋体" w:hAnsi="宋体" w:cs="宋体"/>
                <w:snapToGrid w:val="0"/>
                <w:color w:val="000000"/>
                <w:szCs w:val="21"/>
              </w:rPr>
              <w:t>4.3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50"/>
              <w:jc w:val="center"/>
              <w:rPr>
                <w:rFonts w:hint="eastAsia" w:ascii="宋体" w:hAnsi="宋体" w:cs="宋体"/>
                <w:color w:val="000000"/>
                <w:szCs w:val="21"/>
              </w:rPr>
            </w:pPr>
            <w:r>
              <w:rPr>
                <w:rFonts w:hint="eastAsia" w:ascii="宋体" w:hAnsi="宋体" w:cs="宋体"/>
                <w:color w:val="000000"/>
                <w:szCs w:val="21"/>
              </w:rPr>
              <w:t>认证证书</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6分</w:t>
            </w:r>
          </w:p>
        </w:tc>
        <w:tc>
          <w:tcPr>
            <w:tcW w:w="652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ind w:left="-50"/>
              <w:rPr>
                <w:rFonts w:hint="eastAsia" w:ascii="宋体" w:hAnsi="宋体" w:cs="宋体"/>
                <w:bCs/>
                <w:color w:val="auto"/>
                <w:kern w:val="28"/>
                <w:szCs w:val="21"/>
              </w:rPr>
            </w:pPr>
            <w:r>
              <w:rPr>
                <w:rFonts w:hint="eastAsia" w:ascii="华文楷体" w:hAnsi="华文楷体" w:eastAsia="华文楷体" w:cs="华文楷体"/>
                <w:color w:val="auto"/>
                <w:szCs w:val="21"/>
              </w:rPr>
              <w:t>投标人具有有效期内质量体系认证、</w:t>
            </w:r>
            <w:r>
              <w:rPr>
                <w:rFonts w:hint="eastAsia" w:ascii="华文楷体" w:hAnsi="华文楷体" w:eastAsia="华文楷体" w:cs="华文楷体"/>
                <w:color w:val="auto"/>
                <w:szCs w:val="21"/>
                <w:lang w:val="en-US" w:eastAsia="zh-CN"/>
              </w:rPr>
              <w:t>环境体系认证</w:t>
            </w:r>
            <w:r>
              <w:rPr>
                <w:rFonts w:hint="eastAsia" w:ascii="华文楷体" w:hAnsi="华文楷体" w:eastAsia="华文楷体" w:cs="华文楷体"/>
                <w:color w:val="auto"/>
                <w:szCs w:val="21"/>
              </w:rPr>
              <w:t>、职业健康安全管理体系认证的，每个得</w:t>
            </w:r>
            <w:r>
              <w:rPr>
                <w:rFonts w:hint="eastAsia" w:ascii="华文楷体" w:hAnsi="华文楷体" w:eastAsia="华文楷体" w:cs="华文楷体"/>
                <w:color w:val="auto"/>
                <w:szCs w:val="21"/>
                <w:lang w:val="en-US" w:eastAsia="zh-CN"/>
              </w:rPr>
              <w:t>2</w:t>
            </w:r>
            <w:r>
              <w:rPr>
                <w:rFonts w:hint="eastAsia" w:ascii="华文楷体" w:hAnsi="华文楷体" w:eastAsia="华文楷体" w:cs="华文楷体"/>
                <w:color w:val="auto"/>
                <w:szCs w:val="21"/>
              </w:rPr>
              <w:t>分</w:t>
            </w:r>
            <w:r>
              <w:rPr>
                <w:rFonts w:hint="eastAsia" w:ascii="华文楷体" w:hAnsi="华文楷体" w:eastAsia="华文楷体" w:cs="华文楷体"/>
                <w:color w:val="auto"/>
                <w:szCs w:val="21"/>
                <w:lang w:eastAsia="zh-CN"/>
              </w:rPr>
              <w:t>，</w:t>
            </w:r>
            <w:r>
              <w:rPr>
                <w:rFonts w:hint="eastAsia" w:ascii="宋体" w:hAnsi="宋体" w:cs="宋体"/>
                <w:color w:val="auto"/>
                <w:szCs w:val="21"/>
              </w:rPr>
              <w:t xml:space="preserve">没有不得分，最高得6分。(有效性认定：须提供以上证书扫描件加盖电子签章，否则不得分)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10" w:type="dxa"/>
            <w:tcBorders>
              <w:top w:val="single" w:color="auto" w:sz="4" w:space="0"/>
              <w:left w:val="single" w:color="auto" w:sz="4" w:space="0"/>
            </w:tcBorders>
            <w:noWrap w:val="0"/>
            <w:vAlign w:val="center"/>
          </w:tcPr>
          <w:p>
            <w:pPr>
              <w:spacing w:line="400" w:lineRule="exact"/>
              <w:ind w:left="-50"/>
              <w:jc w:val="center"/>
              <w:rPr>
                <w:rFonts w:hint="eastAsia" w:ascii="宋体" w:hAnsi="宋体" w:cs="宋体"/>
                <w:color w:val="000000"/>
                <w:spacing w:val="4"/>
                <w:szCs w:val="21"/>
              </w:rPr>
            </w:pPr>
            <w:r>
              <w:rPr>
                <w:rFonts w:hint="eastAsia" w:ascii="宋体" w:hAnsi="宋体" w:cs="宋体"/>
                <w:snapToGrid w:val="0"/>
                <w:color w:val="000000"/>
                <w:szCs w:val="21"/>
              </w:rPr>
              <w:t>4.4</w:t>
            </w:r>
          </w:p>
        </w:tc>
        <w:tc>
          <w:tcPr>
            <w:tcW w:w="1843" w:type="dxa"/>
            <w:tcBorders>
              <w:top w:val="single" w:color="auto" w:sz="4" w:space="0"/>
            </w:tcBorders>
            <w:noWrap w:val="0"/>
            <w:vAlign w:val="center"/>
          </w:tcPr>
          <w:p>
            <w:pPr>
              <w:spacing w:line="400" w:lineRule="exact"/>
              <w:ind w:left="-50"/>
              <w:jc w:val="center"/>
              <w:rPr>
                <w:rFonts w:hint="eastAsia" w:ascii="宋体" w:hAnsi="宋体" w:cs="宋体"/>
                <w:snapToGrid w:val="0"/>
                <w:color w:val="auto"/>
                <w:szCs w:val="21"/>
              </w:rPr>
            </w:pPr>
            <w:r>
              <w:rPr>
                <w:rFonts w:ascii="Arial" w:hAnsi="Arial" w:cs="Arial"/>
                <w:color w:val="auto"/>
                <w:szCs w:val="21"/>
              </w:rPr>
              <w:t>拟投入</w:t>
            </w:r>
            <w:r>
              <w:rPr>
                <w:rFonts w:hint="eastAsia" w:ascii="Arial" w:hAnsi="Arial" w:cs="Arial"/>
                <w:color w:val="auto"/>
                <w:szCs w:val="21"/>
                <w:lang w:val="en-US" w:eastAsia="zh-CN"/>
              </w:rPr>
              <w:t>项目负责人</w:t>
            </w:r>
            <w:r>
              <w:rPr>
                <w:rFonts w:ascii="Arial" w:hAnsi="Arial" w:cs="Arial"/>
                <w:color w:val="auto"/>
                <w:szCs w:val="21"/>
              </w:rPr>
              <w:t>情况</w:t>
            </w:r>
          </w:p>
        </w:tc>
        <w:tc>
          <w:tcPr>
            <w:tcW w:w="992" w:type="dxa"/>
            <w:gridSpan w:val="2"/>
            <w:tcBorders>
              <w:top w:val="single" w:color="auto" w:sz="4" w:space="0"/>
            </w:tcBorders>
            <w:noWrap w:val="0"/>
            <w:vAlign w:val="center"/>
          </w:tcPr>
          <w:p>
            <w:pPr>
              <w:snapToGrid w:val="0"/>
              <w:spacing w:line="380" w:lineRule="exact"/>
              <w:ind w:left="-50"/>
              <w:jc w:val="center"/>
              <w:rPr>
                <w:rFonts w:hint="eastAsia" w:ascii="宋体" w:hAnsi="宋体" w:eastAsia="华文楷体" w:cs="宋体"/>
                <w:color w:val="auto"/>
                <w:szCs w:val="21"/>
                <w:u w:val="single"/>
                <w:lang w:val="en-US" w:eastAsia="zh-CN"/>
              </w:rPr>
            </w:pPr>
            <w:r>
              <w:rPr>
                <w:rFonts w:hint="eastAsia" w:ascii="华文楷体" w:hAnsi="华文楷体" w:eastAsia="华文楷体" w:cs="华文楷体"/>
                <w:color w:val="auto"/>
                <w:szCs w:val="21"/>
                <w:u w:val="none"/>
              </w:rPr>
              <w:t>0-7</w:t>
            </w:r>
            <w:r>
              <w:rPr>
                <w:rFonts w:hint="eastAsia" w:ascii="华文楷体" w:hAnsi="华文楷体" w:eastAsia="华文楷体" w:cs="华文楷体"/>
                <w:color w:val="auto"/>
                <w:szCs w:val="21"/>
                <w:u w:val="none"/>
                <w:lang w:val="en-US" w:eastAsia="zh-CN"/>
              </w:rPr>
              <w:t>分</w:t>
            </w:r>
          </w:p>
        </w:tc>
        <w:tc>
          <w:tcPr>
            <w:tcW w:w="6520" w:type="dxa"/>
            <w:gridSpan w:val="2"/>
            <w:tcBorders>
              <w:top w:val="single" w:color="auto" w:sz="4" w:space="0"/>
              <w:bottom w:val="single" w:color="auto" w:sz="4" w:space="0"/>
              <w:right w:val="single" w:color="auto" w:sz="4" w:space="0"/>
            </w:tcBorders>
            <w:noWrap w:val="0"/>
            <w:vAlign w:val="center"/>
          </w:tcPr>
          <w:p>
            <w:pPr>
              <w:pStyle w:val="112"/>
              <w:numPr>
                <w:ilvl w:val="0"/>
                <w:numId w:val="29"/>
              </w:numPr>
              <w:snapToGrid w:val="0"/>
              <w:spacing w:line="380" w:lineRule="exact"/>
              <w:ind w:left="0" w:firstLineChars="0"/>
              <w:rPr>
                <w:rFonts w:hint="eastAsia" w:ascii="华文楷体" w:hAnsi="华文楷体" w:eastAsia="华文楷体" w:cs="华文楷体"/>
                <w:color w:val="auto"/>
                <w:szCs w:val="21"/>
                <w:u w:val="none"/>
              </w:rPr>
            </w:pPr>
            <w:r>
              <w:rPr>
                <w:rFonts w:hint="eastAsia" w:ascii="华文楷体" w:hAnsi="华文楷体" w:eastAsia="华文楷体" w:cs="华文楷体"/>
                <w:color w:val="auto"/>
                <w:szCs w:val="21"/>
                <w:u w:val="none"/>
              </w:rPr>
              <w:t>1、项目负责人具备国家职业资格保安员一级资格，得3分；保安员二级资格，得2分；保安员三级资格，得1分。本项按最高项计分，不重复计分。（需提供人社部颁发的资格证书及本单位近1年社保证明材料扫描件加盖公章，否则不得分）</w:t>
            </w:r>
            <w:r>
              <w:rPr>
                <w:rFonts w:hint="eastAsia" w:ascii="华文楷体" w:hAnsi="华文楷体" w:eastAsia="华文楷体" w:cs="华文楷体"/>
                <w:color w:val="auto"/>
                <w:szCs w:val="21"/>
                <w:u w:val="none"/>
                <w:lang w:eastAsia="zh-CN"/>
              </w:rPr>
              <w:t>；</w:t>
            </w:r>
          </w:p>
          <w:p>
            <w:pPr>
              <w:snapToGrid w:val="0"/>
              <w:spacing w:line="380" w:lineRule="exact"/>
              <w:rPr>
                <w:rFonts w:hint="eastAsia" w:ascii="华文楷体" w:hAnsi="华文楷体" w:eastAsia="华文楷体" w:cs="华文楷体"/>
                <w:color w:val="auto"/>
                <w:szCs w:val="21"/>
                <w:u w:val="none"/>
                <w:lang w:eastAsia="zh-CN"/>
              </w:rPr>
            </w:pPr>
            <w:r>
              <w:rPr>
                <w:rFonts w:hint="eastAsia" w:ascii="华文楷体" w:hAnsi="华文楷体" w:eastAsia="华文楷体" w:cs="华文楷体"/>
                <w:color w:val="auto"/>
                <w:szCs w:val="21"/>
                <w:u w:val="none"/>
              </w:rPr>
              <w:t>2、项目负责人是退伍军人的，得1分。（需提供相关证明材料扫描件加盖公章</w:t>
            </w:r>
            <w:r>
              <w:rPr>
                <w:rFonts w:hint="eastAsia" w:ascii="宋体" w:hAnsi="宋体" w:cs="宋体"/>
                <w:color w:val="auto"/>
                <w:szCs w:val="21"/>
              </w:rPr>
              <w:t>，否则不得分</w:t>
            </w:r>
            <w:r>
              <w:rPr>
                <w:rFonts w:hint="eastAsia" w:ascii="华文楷体" w:hAnsi="华文楷体" w:eastAsia="华文楷体" w:cs="华文楷体"/>
                <w:color w:val="auto"/>
                <w:szCs w:val="21"/>
                <w:u w:val="none"/>
              </w:rPr>
              <w:t>）</w:t>
            </w:r>
            <w:r>
              <w:rPr>
                <w:rFonts w:hint="eastAsia" w:ascii="华文楷体" w:hAnsi="华文楷体" w:eastAsia="华文楷体" w:cs="华文楷体"/>
                <w:color w:val="auto"/>
                <w:szCs w:val="21"/>
                <w:u w:val="none"/>
                <w:lang w:eastAsia="zh-CN"/>
              </w:rPr>
              <w:t>；</w:t>
            </w:r>
          </w:p>
          <w:p>
            <w:pPr>
              <w:snapToGrid w:val="0"/>
              <w:spacing w:line="380" w:lineRule="exact"/>
              <w:rPr>
                <w:rFonts w:hint="eastAsia" w:ascii="华文楷体" w:hAnsi="华文楷体" w:eastAsia="华文楷体" w:cs="华文楷体"/>
                <w:color w:val="auto"/>
                <w:szCs w:val="21"/>
                <w:u w:val="none"/>
                <w:lang w:eastAsia="zh-CN"/>
              </w:rPr>
            </w:pPr>
            <w:r>
              <w:rPr>
                <w:rFonts w:hint="eastAsia" w:ascii="华文楷体" w:hAnsi="华文楷体" w:eastAsia="华文楷体" w:cs="华文楷体"/>
                <w:color w:val="auto"/>
                <w:szCs w:val="21"/>
                <w:u w:val="none"/>
              </w:rPr>
              <w:t>3、项目负责人具备消控证的，得1分（需提供相关证明材料扫描件加盖公章</w:t>
            </w:r>
            <w:r>
              <w:rPr>
                <w:rFonts w:hint="eastAsia" w:ascii="宋体" w:hAnsi="宋体" w:cs="宋体"/>
                <w:color w:val="auto"/>
                <w:szCs w:val="21"/>
              </w:rPr>
              <w:t>，否则不得分</w:t>
            </w:r>
            <w:r>
              <w:rPr>
                <w:rFonts w:hint="eastAsia" w:ascii="华文楷体" w:hAnsi="华文楷体" w:eastAsia="华文楷体" w:cs="华文楷体"/>
                <w:color w:val="auto"/>
                <w:szCs w:val="21"/>
                <w:u w:val="none"/>
              </w:rPr>
              <w:t>）</w:t>
            </w:r>
            <w:r>
              <w:rPr>
                <w:rFonts w:hint="eastAsia" w:ascii="华文楷体" w:hAnsi="华文楷体" w:eastAsia="华文楷体" w:cs="华文楷体"/>
                <w:color w:val="auto"/>
                <w:szCs w:val="21"/>
                <w:u w:val="none"/>
                <w:lang w:eastAsia="zh-CN"/>
              </w:rPr>
              <w:t>；</w:t>
            </w:r>
          </w:p>
          <w:p>
            <w:pPr>
              <w:snapToGrid w:val="0"/>
              <w:spacing w:line="380" w:lineRule="exact"/>
              <w:rPr>
                <w:rFonts w:hint="eastAsia" w:ascii="华文楷体" w:hAnsi="华文楷体" w:cs="华文楷体"/>
                <w:color w:val="auto"/>
                <w:szCs w:val="21"/>
                <w:u w:val="single"/>
              </w:rPr>
            </w:pPr>
            <w:r>
              <w:rPr>
                <w:rFonts w:hint="eastAsia" w:ascii="Arial" w:hAnsi="Arial" w:cs="Arial"/>
                <w:color w:val="auto"/>
                <w:szCs w:val="21"/>
                <w:u w:val="none"/>
              </w:rPr>
              <w:t>4、</w:t>
            </w:r>
            <w:r>
              <w:rPr>
                <w:rFonts w:hint="eastAsia" w:ascii="华文楷体" w:hAnsi="华文楷体" w:eastAsia="华文楷体" w:cs="华文楷体"/>
                <w:color w:val="auto"/>
                <w:szCs w:val="21"/>
                <w:u w:val="none"/>
              </w:rPr>
              <w:t>项目负责人</w:t>
            </w:r>
            <w:r>
              <w:rPr>
                <w:rFonts w:hint="eastAsia" w:ascii="华文楷体" w:hAnsi="华文楷体" w:eastAsia="华文楷体" w:cs="华文楷体"/>
                <w:color w:val="auto"/>
                <w:szCs w:val="21"/>
              </w:rPr>
              <w:t>自2020年以来具有市级</w:t>
            </w:r>
            <w:r>
              <w:rPr>
                <w:rFonts w:hint="eastAsia" w:ascii="华文楷体" w:hAnsi="华文楷体" w:eastAsia="华文楷体" w:cs="华文楷体"/>
                <w:color w:val="auto"/>
                <w:szCs w:val="21"/>
                <w:lang w:val="en-US" w:eastAsia="zh-CN"/>
              </w:rPr>
              <w:t>有关</w:t>
            </w:r>
            <w:r>
              <w:rPr>
                <w:rFonts w:hint="eastAsia" w:ascii="华文楷体" w:hAnsi="华文楷体" w:eastAsia="华文楷体" w:cs="华文楷体"/>
                <w:color w:val="auto"/>
                <w:szCs w:val="21"/>
              </w:rPr>
              <w:t>部门颁发的荣誉得1分；具有省级</w:t>
            </w:r>
            <w:r>
              <w:rPr>
                <w:rFonts w:hint="eastAsia" w:ascii="华文楷体" w:hAnsi="华文楷体" w:eastAsia="华文楷体" w:cs="华文楷体"/>
                <w:color w:val="auto"/>
                <w:szCs w:val="21"/>
                <w:lang w:val="en-US" w:eastAsia="zh-CN"/>
              </w:rPr>
              <w:t>有关</w:t>
            </w:r>
            <w:r>
              <w:rPr>
                <w:rFonts w:hint="eastAsia" w:ascii="华文楷体" w:hAnsi="华文楷体" w:eastAsia="华文楷体" w:cs="华文楷体"/>
                <w:color w:val="auto"/>
                <w:szCs w:val="21"/>
              </w:rPr>
              <w:t>部门颁发的荣誉得1.5分，具有国家部委荣誉的得2分；取最高得分，不累计分</w:t>
            </w:r>
            <w:r>
              <w:rPr>
                <w:rFonts w:hint="eastAsia" w:ascii="华文楷体" w:hAnsi="华文楷体" w:eastAsia="华文楷体" w:cs="华文楷体"/>
                <w:color w:val="auto"/>
                <w:szCs w:val="21"/>
                <w:lang w:eastAsia="zh-CN"/>
              </w:rPr>
              <w:t>。</w:t>
            </w:r>
            <w:r>
              <w:rPr>
                <w:rFonts w:hint="eastAsia" w:ascii="华文楷体" w:hAnsi="华文楷体" w:eastAsia="华文楷体" w:cs="华文楷体"/>
                <w:color w:val="auto"/>
                <w:szCs w:val="21"/>
                <w:u w:val="none"/>
              </w:rPr>
              <w:t>（需提供相关证明材料扫描件加盖公章</w:t>
            </w:r>
            <w:r>
              <w:rPr>
                <w:rFonts w:hint="eastAsia" w:ascii="宋体" w:hAnsi="宋体" w:cs="宋体"/>
                <w:color w:val="auto"/>
                <w:szCs w:val="21"/>
              </w:rPr>
              <w:t>，否则不得分</w:t>
            </w:r>
            <w:r>
              <w:rPr>
                <w:rFonts w:hint="eastAsia" w:ascii="华文楷体" w:hAnsi="华文楷体" w:eastAsia="华文楷体" w:cs="华文楷体"/>
                <w:color w:val="auto"/>
                <w:szCs w:val="21"/>
                <w:u w:val="none"/>
              </w:rPr>
              <w:t>）</w:t>
            </w:r>
            <w:r>
              <w:rPr>
                <w:rFonts w:hint="eastAsia" w:ascii="华文楷体" w:hAnsi="华文楷体" w:eastAsia="华文楷体" w:cs="华文楷体"/>
                <w:color w:val="auto"/>
                <w:szCs w:val="21"/>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bottom w:val="single" w:color="auto" w:sz="4" w:space="0"/>
            </w:tcBorders>
            <w:noWrap w:val="0"/>
            <w:vAlign w:val="center"/>
          </w:tcPr>
          <w:p>
            <w:pPr>
              <w:spacing w:line="400" w:lineRule="exact"/>
              <w:ind w:left="-50"/>
              <w:jc w:val="center"/>
              <w:rPr>
                <w:rFonts w:hint="eastAsia" w:ascii="宋体" w:hAnsi="宋体" w:cs="宋体"/>
                <w:snapToGrid w:val="0"/>
                <w:color w:val="000000"/>
                <w:szCs w:val="21"/>
              </w:rPr>
            </w:pPr>
            <w:r>
              <w:rPr>
                <w:rFonts w:hint="eastAsia" w:ascii="宋体" w:hAnsi="宋体" w:cs="宋体"/>
                <w:snapToGrid w:val="0"/>
                <w:color w:val="000000"/>
                <w:szCs w:val="21"/>
              </w:rPr>
              <w:t>4.5</w:t>
            </w:r>
          </w:p>
        </w:tc>
        <w:tc>
          <w:tcPr>
            <w:tcW w:w="1843" w:type="dxa"/>
            <w:tcBorders>
              <w:top w:val="single" w:color="auto" w:sz="4" w:space="0"/>
            </w:tcBorders>
            <w:noWrap w:val="0"/>
            <w:vAlign w:val="center"/>
          </w:tcPr>
          <w:p>
            <w:pPr>
              <w:spacing w:line="400" w:lineRule="exact"/>
              <w:ind w:left="-50"/>
              <w:jc w:val="center"/>
              <w:rPr>
                <w:rFonts w:hint="eastAsia" w:ascii="宋体" w:hAnsi="宋体" w:cs="宋体"/>
                <w:color w:val="auto"/>
                <w:szCs w:val="21"/>
              </w:rPr>
            </w:pPr>
            <w:r>
              <w:rPr>
                <w:rFonts w:hint="eastAsia" w:ascii="宋体" w:hAnsi="宋体" w:cs="宋体"/>
                <w:snapToGrid w:val="0"/>
                <w:color w:val="auto"/>
                <w:szCs w:val="21"/>
              </w:rPr>
              <w:t>服务团队（不含</w:t>
            </w:r>
            <w:r>
              <w:rPr>
                <w:rFonts w:hint="eastAsia" w:ascii="Arial" w:hAnsi="Arial" w:cs="Arial"/>
                <w:color w:val="auto"/>
                <w:szCs w:val="21"/>
                <w:lang w:val="en-US" w:eastAsia="zh-CN"/>
              </w:rPr>
              <w:t>项目负责人</w:t>
            </w:r>
            <w:r>
              <w:rPr>
                <w:rFonts w:hint="eastAsia" w:ascii="宋体" w:hAnsi="宋体" w:cs="宋体"/>
                <w:snapToGrid w:val="0"/>
                <w:color w:val="auto"/>
                <w:szCs w:val="21"/>
              </w:rPr>
              <w:t>）</w:t>
            </w:r>
          </w:p>
        </w:tc>
        <w:tc>
          <w:tcPr>
            <w:tcW w:w="992" w:type="dxa"/>
            <w:gridSpan w:val="2"/>
            <w:tcBorders>
              <w:top w:val="single" w:color="auto" w:sz="4" w:space="0"/>
              <w:bottom w:val="single" w:color="auto" w:sz="4" w:space="0"/>
            </w:tcBorders>
            <w:noWrap w:val="0"/>
            <w:vAlign w:val="center"/>
          </w:tcPr>
          <w:p>
            <w:pPr>
              <w:spacing w:line="400" w:lineRule="exact"/>
              <w:ind w:right="3"/>
              <w:jc w:val="center"/>
              <w:rPr>
                <w:rFonts w:hint="eastAsia" w:ascii="宋体" w:hAnsi="宋体" w:cs="宋体"/>
                <w:color w:val="auto"/>
                <w:szCs w:val="21"/>
              </w:rPr>
            </w:pPr>
            <w:r>
              <w:rPr>
                <w:rFonts w:hint="eastAsia" w:ascii="宋体" w:hAnsi="宋体" w:cs="宋体"/>
                <w:bCs/>
                <w:color w:val="auto"/>
                <w:kern w:val="28"/>
                <w:szCs w:val="21"/>
                <w:lang w:val="en-US" w:eastAsia="zh-CN"/>
              </w:rPr>
              <w:t>1</w:t>
            </w:r>
            <w:r>
              <w:rPr>
                <w:rFonts w:hint="eastAsia" w:ascii="宋体" w:hAnsi="宋体" w:cs="宋体"/>
                <w:bCs/>
                <w:color w:val="auto"/>
                <w:kern w:val="28"/>
                <w:szCs w:val="21"/>
                <w:lang w:val="en-US" w:eastAsia="zh-CN"/>
              </w:rPr>
              <w:t>0</w:t>
            </w:r>
            <w:r>
              <w:rPr>
                <w:rFonts w:hint="eastAsia" w:ascii="宋体" w:hAnsi="宋体" w:cs="宋体"/>
                <w:bCs/>
                <w:color w:val="auto"/>
                <w:kern w:val="28"/>
                <w:szCs w:val="21"/>
              </w:rPr>
              <w:t>分</w:t>
            </w:r>
          </w:p>
        </w:tc>
        <w:tc>
          <w:tcPr>
            <w:tcW w:w="6520" w:type="dxa"/>
            <w:gridSpan w:val="2"/>
            <w:tcBorders>
              <w:top w:val="single" w:color="auto" w:sz="4" w:space="0"/>
              <w:bottom w:val="single" w:color="auto" w:sz="4" w:space="0"/>
              <w:right w:val="single" w:color="auto" w:sz="4" w:space="0"/>
            </w:tcBorders>
            <w:noWrap w:val="0"/>
            <w:vAlign w:val="center"/>
          </w:tcPr>
          <w:p>
            <w:pPr>
              <w:snapToGrid w:val="0"/>
              <w:spacing w:line="380" w:lineRule="exact"/>
              <w:rPr>
                <w:rFonts w:hint="eastAsia" w:ascii="华文楷体" w:hAnsi="华文楷体" w:eastAsia="华文楷体" w:cs="华文楷体"/>
                <w:color w:val="auto"/>
                <w:szCs w:val="21"/>
                <w:lang w:eastAsia="zh-CN"/>
              </w:rPr>
            </w:pPr>
            <w:r>
              <w:rPr>
                <w:rFonts w:hint="eastAsia" w:ascii="华文楷体" w:hAnsi="华文楷体" w:eastAsia="华文楷体" w:cs="华文楷体"/>
                <w:color w:val="auto"/>
                <w:szCs w:val="21"/>
              </w:rPr>
              <w:t>1、具有保安员二级证书的退役军人的每人得2分，满分6分。（需提供人社部颁发的职业资格证书及本单位近1年社保证明材料扫描件加盖公章，否则不得分）</w:t>
            </w:r>
            <w:r>
              <w:rPr>
                <w:rFonts w:hint="eastAsia" w:ascii="华文楷体" w:hAnsi="华文楷体" w:eastAsia="华文楷体" w:cs="华文楷体"/>
                <w:color w:val="auto"/>
                <w:szCs w:val="21"/>
                <w:lang w:eastAsia="zh-CN"/>
              </w:rPr>
              <w:t>；</w:t>
            </w:r>
          </w:p>
          <w:p>
            <w:pPr>
              <w:snapToGrid w:val="0"/>
              <w:spacing w:line="380" w:lineRule="exact"/>
              <w:rPr>
                <w:rFonts w:hint="eastAsia" w:ascii="华文楷体" w:hAnsi="华文楷体" w:eastAsia="华文楷体" w:cs="华文楷体"/>
                <w:color w:val="auto"/>
                <w:szCs w:val="21"/>
                <w:lang w:eastAsia="zh-CN"/>
              </w:rPr>
            </w:pPr>
            <w:r>
              <w:rPr>
                <w:rFonts w:hint="eastAsia" w:ascii="华文楷体" w:hAnsi="华文楷体" w:eastAsia="华文楷体" w:cs="华文楷体"/>
                <w:color w:val="auto"/>
                <w:szCs w:val="21"/>
              </w:rPr>
              <w:t>2、具有县级以上或市级（温州）以上</w:t>
            </w:r>
            <w:r>
              <w:rPr>
                <w:rFonts w:hint="eastAsia" w:ascii="华文楷体" w:hAnsi="华文楷体" w:eastAsia="华文楷体" w:cs="华文楷体"/>
                <w:color w:val="auto"/>
                <w:szCs w:val="21"/>
                <w:lang w:val="en-US" w:eastAsia="zh-CN"/>
              </w:rPr>
              <w:t>有关</w:t>
            </w:r>
            <w:r>
              <w:rPr>
                <w:rFonts w:hint="eastAsia" w:ascii="华文楷体" w:hAnsi="华文楷体" w:eastAsia="华文楷体" w:cs="华文楷体"/>
                <w:color w:val="auto"/>
                <w:szCs w:val="21"/>
              </w:rPr>
              <w:t>部门颁发的荣誉每人得1分，满分2分</w:t>
            </w:r>
            <w:r>
              <w:rPr>
                <w:rFonts w:hint="eastAsia" w:ascii="华文楷体" w:hAnsi="华文楷体" w:eastAsia="华文楷体" w:cs="华文楷体"/>
                <w:color w:val="auto"/>
                <w:szCs w:val="21"/>
                <w:lang w:eastAsia="zh-CN"/>
              </w:rPr>
              <w:t>；</w:t>
            </w:r>
          </w:p>
          <w:p>
            <w:pPr>
              <w:snapToGrid w:val="0"/>
              <w:spacing w:line="380" w:lineRule="exact"/>
              <w:rPr>
                <w:rFonts w:hint="eastAsia" w:ascii="华文楷体" w:hAnsi="华文楷体" w:eastAsia="华文楷体" w:cs="华文楷体"/>
                <w:color w:val="auto"/>
                <w:szCs w:val="21"/>
                <w:lang w:val="en-US" w:eastAsia="zh-CN"/>
              </w:rPr>
            </w:pPr>
            <w:r>
              <w:rPr>
                <w:rFonts w:hint="eastAsia" w:ascii="华文楷体" w:hAnsi="华文楷体" w:eastAsia="华文楷体" w:cs="华文楷体"/>
                <w:color w:val="auto"/>
                <w:szCs w:val="21"/>
                <w:lang w:val="en-US" w:eastAsia="zh-CN"/>
              </w:rPr>
              <w:t>3、</w:t>
            </w:r>
            <w:r>
              <w:rPr>
                <w:rFonts w:hint="eastAsia" w:ascii="华文楷体" w:hAnsi="华文楷体" w:eastAsia="华文楷体" w:cs="华文楷体"/>
                <w:color w:val="auto"/>
                <w:szCs w:val="21"/>
              </w:rPr>
              <w:t>针对本次项目保安队长的从业经验的时间及贴合性由专家自行进行评审。（0-2分）</w:t>
            </w:r>
            <w:r>
              <w:rPr>
                <w:rFonts w:hint="eastAsia" w:ascii="华文楷体" w:hAnsi="华文楷体" w:eastAsia="华文楷体" w:cs="华文楷体"/>
                <w:color w:val="auto"/>
                <w:szCs w:val="21"/>
                <w:lang w:eastAsia="zh-CN"/>
              </w:rPr>
              <w:t>；</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有效性认定：须提供以上证书扫描件加盖电子签章，否则不得分</w:t>
            </w:r>
            <w:r>
              <w:rPr>
                <w:rFonts w:hint="eastAsia" w:ascii="宋体" w:hAnsi="宋体" w:cs="宋体"/>
                <w:color w:val="auto"/>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0" w:type="dxa"/>
            <w:tcBorders>
              <w:top w:val="single" w:color="auto" w:sz="4" w:space="0"/>
              <w:left w:val="single" w:color="auto" w:sz="4" w:space="0"/>
              <w:bottom w:val="single" w:color="auto" w:sz="4" w:space="0"/>
            </w:tcBorders>
            <w:noWrap w:val="0"/>
            <w:vAlign w:val="center"/>
          </w:tcPr>
          <w:p>
            <w:pPr>
              <w:spacing w:line="400" w:lineRule="exact"/>
              <w:ind w:left="-50"/>
              <w:jc w:val="center"/>
              <w:rPr>
                <w:rFonts w:hint="eastAsia" w:ascii="宋体" w:hAnsi="宋体" w:cs="宋体"/>
                <w:snapToGrid w:val="0"/>
                <w:color w:val="000000"/>
                <w:szCs w:val="21"/>
              </w:rPr>
            </w:pPr>
            <w:r>
              <w:rPr>
                <w:rFonts w:hint="eastAsia" w:ascii="宋体" w:hAnsi="宋体" w:cs="宋体"/>
                <w:snapToGrid w:val="0"/>
                <w:color w:val="000000"/>
                <w:szCs w:val="21"/>
              </w:rPr>
              <w:t>4.6</w:t>
            </w:r>
          </w:p>
        </w:tc>
        <w:tc>
          <w:tcPr>
            <w:tcW w:w="1843" w:type="dxa"/>
            <w:tcBorders>
              <w:top w:val="single" w:color="auto" w:sz="4" w:space="0"/>
            </w:tcBorders>
            <w:noWrap w:val="0"/>
            <w:vAlign w:val="center"/>
          </w:tcPr>
          <w:p>
            <w:pPr>
              <w:spacing w:line="400" w:lineRule="exact"/>
              <w:ind w:right="3"/>
              <w:jc w:val="center"/>
              <w:rPr>
                <w:rFonts w:hint="eastAsia" w:ascii="宋体" w:hAnsi="宋体" w:cs="宋体"/>
                <w:snapToGrid w:val="0"/>
                <w:color w:val="000000"/>
                <w:szCs w:val="21"/>
              </w:rPr>
            </w:pPr>
            <w:r>
              <w:rPr>
                <w:rFonts w:hint="eastAsia" w:ascii="宋体" w:hAnsi="宋体" w:cs="宋体"/>
                <w:bCs/>
                <w:color w:val="000000"/>
                <w:kern w:val="28"/>
                <w:szCs w:val="21"/>
              </w:rPr>
              <w:t>投入设备、工具及耗材</w:t>
            </w:r>
          </w:p>
        </w:tc>
        <w:tc>
          <w:tcPr>
            <w:tcW w:w="992" w:type="dxa"/>
            <w:gridSpan w:val="2"/>
            <w:tcBorders>
              <w:top w:val="single" w:color="auto" w:sz="4" w:space="0"/>
              <w:bottom w:val="single" w:color="auto" w:sz="4" w:space="0"/>
            </w:tcBorders>
            <w:noWrap w:val="0"/>
            <w:vAlign w:val="center"/>
          </w:tcPr>
          <w:p>
            <w:pPr>
              <w:spacing w:line="400" w:lineRule="exact"/>
              <w:ind w:right="3"/>
              <w:jc w:val="center"/>
              <w:rPr>
                <w:rFonts w:hint="eastAsia" w:ascii="宋体" w:hAnsi="宋体" w:cs="宋体"/>
                <w:color w:val="000000"/>
                <w:szCs w:val="21"/>
              </w:rPr>
            </w:pPr>
            <w:r>
              <w:rPr>
                <w:rFonts w:hint="eastAsia" w:ascii="宋体" w:hAnsi="宋体" w:cs="宋体"/>
                <w:bCs/>
                <w:color w:val="000000"/>
                <w:kern w:val="28"/>
                <w:szCs w:val="21"/>
              </w:rPr>
              <w:t>6分</w:t>
            </w:r>
          </w:p>
        </w:tc>
        <w:tc>
          <w:tcPr>
            <w:tcW w:w="6520" w:type="dxa"/>
            <w:gridSpan w:val="2"/>
            <w:tcBorders>
              <w:top w:val="single" w:color="auto" w:sz="4" w:space="0"/>
              <w:bottom w:val="single" w:color="auto" w:sz="4" w:space="0"/>
              <w:right w:val="single" w:color="auto" w:sz="4" w:space="0"/>
            </w:tcBorders>
            <w:noWrap w:val="0"/>
            <w:vAlign w:val="top"/>
          </w:tcPr>
          <w:p>
            <w:pPr>
              <w:spacing w:line="400" w:lineRule="exact"/>
              <w:ind w:right="3"/>
              <w:rPr>
                <w:rFonts w:hint="eastAsia" w:ascii="宋体" w:hAnsi="宋体" w:cs="宋体"/>
                <w:color w:val="000000"/>
                <w:szCs w:val="21"/>
              </w:rPr>
            </w:pPr>
            <w:r>
              <w:rPr>
                <w:rFonts w:hint="eastAsia" w:ascii="宋体" w:hAnsi="宋体" w:cs="宋体"/>
                <w:color w:val="000000"/>
                <w:szCs w:val="21"/>
              </w:rPr>
              <w:t>投标供应商投入本项目的设备、工具及耗材，根据配置种类是否齐全，设备是否先进、完整，配置的数量是否充足，是否满足服务日常所需（提供清单）：</w:t>
            </w:r>
          </w:p>
          <w:p>
            <w:pPr>
              <w:spacing w:line="400" w:lineRule="exact"/>
              <w:rPr>
                <w:rFonts w:hint="eastAsia" w:ascii="宋体" w:hAnsi="宋体" w:cs="宋体"/>
                <w:color w:val="000000"/>
                <w:szCs w:val="21"/>
              </w:rPr>
            </w:pPr>
            <w:r>
              <w:rPr>
                <w:rFonts w:hint="eastAsia" w:ascii="宋体" w:hAnsi="宋体" w:cs="宋体"/>
                <w:color w:val="000000"/>
                <w:szCs w:val="21"/>
              </w:rPr>
              <w:t>①设备配置全面、合理，具有可实施性的得5-6分；</w:t>
            </w:r>
          </w:p>
          <w:p>
            <w:pPr>
              <w:spacing w:line="400" w:lineRule="exact"/>
              <w:rPr>
                <w:rFonts w:hint="eastAsia" w:ascii="宋体" w:hAnsi="宋体" w:cs="宋体"/>
                <w:color w:val="000000"/>
                <w:szCs w:val="21"/>
              </w:rPr>
            </w:pPr>
            <w:r>
              <w:rPr>
                <w:rFonts w:hint="eastAsia" w:ascii="宋体" w:hAnsi="宋体" w:cs="宋体"/>
                <w:color w:val="000000"/>
                <w:szCs w:val="21"/>
              </w:rPr>
              <w:t>②设备配置基本全面、合理，具有可实施性的得3-4分；</w:t>
            </w:r>
          </w:p>
          <w:p>
            <w:pPr>
              <w:spacing w:line="400" w:lineRule="exact"/>
              <w:ind w:right="3"/>
              <w:rPr>
                <w:rFonts w:hint="eastAsia" w:ascii="宋体" w:hAnsi="宋体" w:cs="宋体"/>
                <w:bCs/>
                <w:color w:val="000000"/>
                <w:szCs w:val="21"/>
              </w:rPr>
            </w:pPr>
            <w:r>
              <w:rPr>
                <w:rFonts w:hint="eastAsia" w:ascii="宋体" w:hAnsi="宋体" w:cs="宋体"/>
                <w:color w:val="000000"/>
                <w:szCs w:val="21"/>
              </w:rPr>
              <w:t>③设备配置简单或存在缺漏的得0-2分。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0" w:type="dxa"/>
            <w:tcBorders>
              <w:top w:val="single" w:color="auto" w:sz="4" w:space="0"/>
              <w:left w:val="single" w:color="auto" w:sz="4" w:space="0"/>
              <w:bottom w:val="single" w:color="auto" w:sz="4" w:space="0"/>
            </w:tcBorders>
            <w:noWrap w:val="0"/>
            <w:vAlign w:val="center"/>
          </w:tcPr>
          <w:p>
            <w:pPr>
              <w:spacing w:line="400" w:lineRule="exact"/>
              <w:ind w:left="-50"/>
              <w:jc w:val="center"/>
              <w:rPr>
                <w:rFonts w:hint="eastAsia" w:ascii="宋体" w:hAnsi="宋体" w:cs="宋体"/>
                <w:snapToGrid w:val="0"/>
                <w:color w:val="000000"/>
                <w:szCs w:val="21"/>
              </w:rPr>
            </w:pPr>
            <w:r>
              <w:rPr>
                <w:rFonts w:hint="eastAsia" w:ascii="宋体" w:hAnsi="宋体" w:cs="宋体"/>
                <w:snapToGrid w:val="0"/>
                <w:color w:val="000000"/>
                <w:szCs w:val="21"/>
              </w:rPr>
              <w:t>4.7</w:t>
            </w:r>
          </w:p>
        </w:tc>
        <w:tc>
          <w:tcPr>
            <w:tcW w:w="1843" w:type="dxa"/>
            <w:tcBorders>
              <w:top w:val="single" w:color="auto" w:sz="4" w:space="0"/>
              <w:bottom w:val="single" w:color="auto" w:sz="4" w:space="0"/>
            </w:tcBorders>
            <w:noWrap w:val="0"/>
            <w:vAlign w:val="center"/>
          </w:tcPr>
          <w:p>
            <w:pPr>
              <w:spacing w:line="400" w:lineRule="exact"/>
              <w:ind w:left="-50"/>
              <w:jc w:val="center"/>
              <w:rPr>
                <w:rFonts w:hint="eastAsia" w:ascii="宋体" w:hAnsi="宋体" w:cs="宋体"/>
                <w:snapToGrid w:val="0"/>
                <w:color w:val="000000"/>
                <w:szCs w:val="21"/>
              </w:rPr>
            </w:pPr>
            <w:r>
              <w:rPr>
                <w:rFonts w:hint="eastAsia" w:ascii="宋体" w:hAnsi="宋体" w:cs="宋体"/>
                <w:color w:val="000000"/>
                <w:szCs w:val="21"/>
              </w:rPr>
              <w:t>项目现状特点难点</w:t>
            </w:r>
            <w:r>
              <w:rPr>
                <w:rFonts w:hint="eastAsia" w:ascii="宋体" w:hAnsi="宋体" w:cs="宋体"/>
                <w:color w:val="000000"/>
                <w:szCs w:val="21"/>
                <w:lang w:val="en-US" w:eastAsia="zh-CN"/>
              </w:rPr>
              <w:t>分析及</w:t>
            </w:r>
            <w:r>
              <w:rPr>
                <w:rFonts w:hint="eastAsia" w:ascii="宋体" w:hAnsi="宋体" w:cs="宋体"/>
                <w:color w:val="000000"/>
                <w:szCs w:val="21"/>
              </w:rPr>
              <w:t>解决措施</w:t>
            </w:r>
          </w:p>
        </w:tc>
        <w:tc>
          <w:tcPr>
            <w:tcW w:w="992" w:type="dxa"/>
            <w:gridSpan w:val="2"/>
            <w:tcBorders>
              <w:top w:val="single" w:color="auto" w:sz="4" w:space="0"/>
              <w:bottom w:val="single" w:color="auto" w:sz="4" w:space="0"/>
            </w:tcBorders>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5分</w:t>
            </w:r>
          </w:p>
        </w:tc>
        <w:tc>
          <w:tcPr>
            <w:tcW w:w="6520" w:type="dxa"/>
            <w:gridSpan w:val="2"/>
            <w:tcBorders>
              <w:top w:val="single" w:color="auto" w:sz="4" w:space="0"/>
              <w:bottom w:val="single" w:color="auto" w:sz="4" w:space="0"/>
              <w:right w:val="single" w:color="auto" w:sz="4" w:space="0"/>
            </w:tcBorders>
            <w:noWrap w:val="0"/>
            <w:vAlign w:val="top"/>
          </w:tcPr>
          <w:p>
            <w:pPr>
              <w:spacing w:line="400" w:lineRule="exact"/>
              <w:rPr>
                <w:rFonts w:hint="eastAsia" w:ascii="宋体" w:hAnsi="宋体" w:cs="宋体"/>
                <w:color w:val="000000"/>
                <w:szCs w:val="21"/>
              </w:rPr>
            </w:pPr>
            <w:r>
              <w:rPr>
                <w:rFonts w:hint="eastAsia" w:ascii="宋体" w:hAnsi="宋体" w:cs="宋体"/>
                <w:color w:val="000000"/>
                <w:szCs w:val="21"/>
              </w:rPr>
              <w:t>投标供应商针对本项目现状、存在的问题和保安服务的难点、要点等问题进行调查剖析，提出克服难点和要点的措施和方案：</w:t>
            </w:r>
          </w:p>
          <w:p>
            <w:pPr>
              <w:spacing w:line="400" w:lineRule="exact"/>
              <w:rPr>
                <w:rFonts w:hint="eastAsia" w:ascii="宋体" w:hAnsi="宋体" w:cs="宋体"/>
                <w:color w:val="000000"/>
                <w:szCs w:val="21"/>
              </w:rPr>
            </w:pPr>
            <w:r>
              <w:rPr>
                <w:rFonts w:hint="eastAsia" w:ascii="宋体" w:hAnsi="宋体" w:cs="宋体"/>
                <w:color w:val="000000"/>
                <w:szCs w:val="21"/>
              </w:rPr>
              <w:t>①措施和方案全面、合理，具有可实施性的得3-5分；</w:t>
            </w:r>
          </w:p>
          <w:p>
            <w:pPr>
              <w:spacing w:line="400" w:lineRule="exact"/>
              <w:rPr>
                <w:rFonts w:hint="eastAsia" w:ascii="宋体" w:hAnsi="宋体" w:cs="宋体"/>
                <w:color w:val="000000"/>
                <w:szCs w:val="21"/>
              </w:rPr>
            </w:pPr>
            <w:r>
              <w:rPr>
                <w:rFonts w:hint="eastAsia" w:ascii="宋体" w:hAnsi="宋体" w:cs="宋体"/>
                <w:color w:val="000000"/>
                <w:szCs w:val="21"/>
              </w:rPr>
              <w:t>②措施和方案基本全面、合理，具有可实施性的得1-2分；</w:t>
            </w:r>
          </w:p>
          <w:p>
            <w:pPr>
              <w:spacing w:line="400" w:lineRule="exact"/>
              <w:rPr>
                <w:rFonts w:hint="eastAsia" w:ascii="宋体" w:hAnsi="宋体" w:cs="宋体"/>
                <w:color w:val="000000"/>
                <w:szCs w:val="21"/>
              </w:rPr>
            </w:pPr>
            <w:r>
              <w:rPr>
                <w:rFonts w:hint="eastAsia" w:ascii="宋体" w:hAnsi="宋体" w:cs="宋体"/>
                <w:color w:val="000000"/>
                <w:szCs w:val="21"/>
              </w:rPr>
              <w:t>③措施和方案存在不合理的得0-1分。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10" w:type="dxa"/>
            <w:vMerge w:val="restart"/>
            <w:tcBorders>
              <w:top w:val="single" w:color="auto" w:sz="4" w:space="0"/>
              <w:left w:val="single" w:color="auto" w:sz="4" w:space="0"/>
              <w:right w:val="single" w:color="auto" w:sz="4" w:space="0"/>
            </w:tcBorders>
            <w:noWrap w:val="0"/>
            <w:vAlign w:val="center"/>
          </w:tcPr>
          <w:p>
            <w:pPr>
              <w:spacing w:line="400" w:lineRule="exact"/>
              <w:ind w:left="-50"/>
              <w:jc w:val="center"/>
              <w:rPr>
                <w:rFonts w:hint="eastAsia" w:ascii="宋体" w:hAnsi="宋体" w:cs="宋体"/>
                <w:snapToGrid w:val="0"/>
                <w:color w:val="000000"/>
                <w:szCs w:val="21"/>
              </w:rPr>
            </w:pPr>
            <w:r>
              <w:rPr>
                <w:rFonts w:hint="eastAsia" w:ascii="宋体" w:hAnsi="宋体" w:cs="宋体"/>
                <w:snapToGrid w:val="0"/>
                <w:color w:val="000000"/>
                <w:szCs w:val="21"/>
              </w:rPr>
              <w:t>4.8</w:t>
            </w:r>
          </w:p>
        </w:tc>
        <w:tc>
          <w:tcPr>
            <w:tcW w:w="1843" w:type="dxa"/>
            <w:vMerge w:val="restart"/>
            <w:tcBorders>
              <w:top w:val="single" w:color="auto" w:sz="4" w:space="0"/>
              <w:left w:val="single" w:color="auto" w:sz="4" w:space="0"/>
              <w:right w:val="single" w:color="auto" w:sz="4" w:space="0"/>
            </w:tcBorders>
            <w:noWrap w:val="0"/>
            <w:vAlign w:val="center"/>
          </w:tcPr>
          <w:p>
            <w:pPr>
              <w:spacing w:line="400" w:lineRule="exact"/>
              <w:ind w:right="3"/>
              <w:jc w:val="center"/>
              <w:rPr>
                <w:rFonts w:hint="eastAsia" w:ascii="宋体" w:hAnsi="宋体" w:cs="宋体"/>
                <w:bCs/>
                <w:color w:val="000000"/>
                <w:kern w:val="28"/>
                <w:szCs w:val="21"/>
              </w:rPr>
            </w:pPr>
            <w:r>
              <w:rPr>
                <w:rFonts w:hint="eastAsia" w:ascii="宋体" w:hAnsi="宋体" w:cs="宋体"/>
                <w:bCs/>
                <w:color w:val="000000"/>
                <w:kern w:val="28"/>
                <w:szCs w:val="21"/>
              </w:rPr>
              <w:t>服务方案（49分）</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bCs/>
                <w:color w:val="000000"/>
                <w:kern w:val="28"/>
                <w:szCs w:val="21"/>
              </w:rPr>
            </w:pPr>
            <w:r>
              <w:rPr>
                <w:rFonts w:ascii="Arial" w:hAnsi="Arial" w:cs="Arial"/>
                <w:szCs w:val="21"/>
              </w:rPr>
              <w:t>0-</w:t>
            </w:r>
            <w:r>
              <w:rPr>
                <w:rFonts w:hint="eastAsia" w:ascii="Arial" w:hAnsi="Arial" w:cs="Arial"/>
                <w:szCs w:val="21"/>
              </w:rPr>
              <w:t>10</w:t>
            </w:r>
            <w:r>
              <w:rPr>
                <w:rFonts w:ascii="Arial" w:hAnsi="Arial" w:cs="Arial"/>
                <w:szCs w:val="21"/>
              </w:rPr>
              <w:t>分</w:t>
            </w:r>
          </w:p>
        </w:tc>
        <w:tc>
          <w:tcPr>
            <w:tcW w:w="6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宋体" w:hAnsi="宋体" w:cs="宋体"/>
                <w:color w:val="000000"/>
                <w:szCs w:val="21"/>
              </w:rPr>
            </w:pPr>
            <w:r>
              <w:rPr>
                <w:rFonts w:ascii="Arial" w:hAnsi="Arial" w:cs="Arial"/>
                <w:kern w:val="28"/>
                <w:szCs w:val="21"/>
              </w:rPr>
              <w:t>1、根据投标供应商提供的全流程服务内容</w:t>
            </w:r>
            <w:r>
              <w:rPr>
                <w:rFonts w:ascii="Arial" w:hAnsi="Arial" w:cs="Arial"/>
              </w:rPr>
              <w:t>的</w:t>
            </w:r>
            <w:r>
              <w:rPr>
                <w:rFonts w:ascii="Arial" w:hAnsi="Arial" w:cs="Arial"/>
                <w:szCs w:val="21"/>
              </w:rPr>
              <w:t>合理、条理清晰流程合理高效、内容全面等情况由专家评审。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10" w:type="dxa"/>
            <w:vMerge w:val="continue"/>
            <w:tcBorders>
              <w:left w:val="single" w:color="auto" w:sz="4" w:space="0"/>
              <w:right w:val="single" w:color="auto" w:sz="4" w:space="0"/>
            </w:tcBorders>
            <w:noWrap w:val="0"/>
            <w:vAlign w:val="center"/>
          </w:tcPr>
          <w:p>
            <w:pPr>
              <w:spacing w:line="400" w:lineRule="exact"/>
              <w:ind w:left="-50"/>
              <w:jc w:val="center"/>
              <w:rPr>
                <w:rFonts w:hint="eastAsia" w:ascii="宋体" w:hAnsi="宋体" w:cs="宋体"/>
                <w:snapToGrid w:val="0"/>
                <w:color w:val="000000"/>
                <w:szCs w:val="21"/>
              </w:rPr>
            </w:pPr>
          </w:p>
        </w:tc>
        <w:tc>
          <w:tcPr>
            <w:tcW w:w="1843"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bCs/>
                <w:color w:val="000000"/>
                <w:kern w:val="28"/>
                <w:szCs w:val="21"/>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bCs/>
                <w:color w:val="000000"/>
                <w:kern w:val="28"/>
                <w:szCs w:val="21"/>
              </w:rPr>
            </w:pPr>
            <w:r>
              <w:rPr>
                <w:rFonts w:ascii="Arial" w:hAnsi="Arial" w:cs="Arial"/>
                <w:szCs w:val="21"/>
              </w:rPr>
              <w:t>0-</w:t>
            </w:r>
            <w:r>
              <w:rPr>
                <w:rFonts w:hint="eastAsia" w:ascii="Arial" w:hAnsi="Arial" w:cs="Arial"/>
                <w:szCs w:val="21"/>
              </w:rPr>
              <w:t>10</w:t>
            </w:r>
            <w:r>
              <w:rPr>
                <w:rFonts w:ascii="Arial" w:hAnsi="Arial" w:cs="Arial"/>
                <w:szCs w:val="21"/>
              </w:rPr>
              <w:t>分</w:t>
            </w:r>
          </w:p>
        </w:tc>
        <w:tc>
          <w:tcPr>
            <w:tcW w:w="6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宋体" w:hAnsi="宋体" w:cs="宋体"/>
                <w:color w:val="000000"/>
                <w:szCs w:val="21"/>
              </w:rPr>
            </w:pPr>
            <w:r>
              <w:rPr>
                <w:rFonts w:ascii="Arial" w:hAnsi="Arial" w:cs="Arial"/>
                <w:kern w:val="28"/>
                <w:szCs w:val="21"/>
              </w:rPr>
              <w:t>2、</w:t>
            </w:r>
            <w:r>
              <w:rPr>
                <w:rFonts w:ascii="Arial" w:hAnsi="Arial" w:cs="Arial"/>
                <w:szCs w:val="21"/>
              </w:rPr>
              <w:t>根据投标供应商提供的针对本项目服务质量的承诺文件和服务标准说明</w:t>
            </w:r>
            <w:r>
              <w:rPr>
                <w:rFonts w:hint="eastAsia" w:ascii="Arial" w:hAnsi="Arial" w:cs="Arial"/>
                <w:szCs w:val="21"/>
              </w:rPr>
              <w:t>（包括对招标人考核评分细则的响应程度，进一步深化，合理化建议）</w:t>
            </w:r>
            <w:r>
              <w:rPr>
                <w:rFonts w:ascii="Arial" w:hAnsi="Arial" w:cs="Arial"/>
                <w:szCs w:val="21"/>
              </w:rPr>
              <w:t>由专家自行进行评审。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10" w:type="dxa"/>
            <w:vMerge w:val="continue"/>
            <w:tcBorders>
              <w:left w:val="single" w:color="auto" w:sz="4" w:space="0"/>
              <w:right w:val="single" w:color="auto" w:sz="4" w:space="0"/>
            </w:tcBorders>
            <w:noWrap w:val="0"/>
            <w:vAlign w:val="center"/>
          </w:tcPr>
          <w:p>
            <w:pPr>
              <w:spacing w:line="400" w:lineRule="exact"/>
              <w:ind w:left="-50"/>
              <w:jc w:val="center"/>
              <w:rPr>
                <w:rFonts w:hint="eastAsia" w:ascii="宋体" w:hAnsi="宋体" w:cs="宋体"/>
                <w:snapToGrid w:val="0"/>
                <w:color w:val="000000"/>
                <w:szCs w:val="21"/>
              </w:rPr>
            </w:pPr>
          </w:p>
        </w:tc>
        <w:tc>
          <w:tcPr>
            <w:tcW w:w="1843"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bCs/>
                <w:color w:val="000000"/>
                <w:kern w:val="28"/>
                <w:szCs w:val="21"/>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bCs/>
                <w:color w:val="000000"/>
                <w:kern w:val="28"/>
                <w:szCs w:val="21"/>
              </w:rPr>
            </w:pPr>
            <w:r>
              <w:rPr>
                <w:rFonts w:ascii="Arial" w:hAnsi="Arial" w:cs="Arial"/>
                <w:szCs w:val="21"/>
              </w:rPr>
              <w:t>0-</w:t>
            </w:r>
            <w:r>
              <w:rPr>
                <w:rFonts w:hint="eastAsia" w:ascii="Arial" w:hAnsi="Arial" w:cs="Arial"/>
                <w:szCs w:val="21"/>
              </w:rPr>
              <w:t>6</w:t>
            </w:r>
            <w:r>
              <w:rPr>
                <w:rFonts w:ascii="Arial" w:hAnsi="Arial" w:cs="Arial"/>
                <w:szCs w:val="21"/>
              </w:rPr>
              <w:t>分</w:t>
            </w:r>
          </w:p>
        </w:tc>
        <w:tc>
          <w:tcPr>
            <w:tcW w:w="6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宋体" w:hAnsi="宋体" w:cs="宋体"/>
                <w:color w:val="000000"/>
                <w:szCs w:val="21"/>
              </w:rPr>
            </w:pPr>
            <w:r>
              <w:rPr>
                <w:rFonts w:ascii="Arial" w:hAnsi="Arial" w:cs="Arial"/>
                <w:kern w:val="28"/>
                <w:szCs w:val="21"/>
              </w:rPr>
              <w:t>3、</w:t>
            </w:r>
            <w:r>
              <w:rPr>
                <w:rFonts w:ascii="Arial" w:hAnsi="Arial" w:cs="Arial"/>
                <w:szCs w:val="21"/>
              </w:rPr>
              <w:t>根据投标供应商提供针对本项目对人员服务过程中可能涉及的任何资料的保密标准及保密措施的合理性、科学性及其承诺由专家评审。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10" w:type="dxa"/>
            <w:vMerge w:val="continue"/>
            <w:tcBorders>
              <w:left w:val="single" w:color="auto" w:sz="4" w:space="0"/>
              <w:right w:val="single" w:color="auto" w:sz="4" w:space="0"/>
            </w:tcBorders>
            <w:noWrap w:val="0"/>
            <w:vAlign w:val="center"/>
          </w:tcPr>
          <w:p>
            <w:pPr>
              <w:spacing w:line="400" w:lineRule="exact"/>
              <w:ind w:left="-50"/>
              <w:jc w:val="center"/>
              <w:rPr>
                <w:rFonts w:hint="eastAsia" w:ascii="宋体" w:hAnsi="宋体" w:cs="宋体"/>
                <w:snapToGrid w:val="0"/>
                <w:color w:val="000000"/>
                <w:szCs w:val="21"/>
              </w:rPr>
            </w:pPr>
          </w:p>
        </w:tc>
        <w:tc>
          <w:tcPr>
            <w:tcW w:w="1843"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bCs/>
                <w:color w:val="000000"/>
                <w:kern w:val="28"/>
                <w:szCs w:val="21"/>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bCs/>
                <w:color w:val="000000"/>
                <w:kern w:val="28"/>
                <w:szCs w:val="21"/>
              </w:rPr>
            </w:pPr>
            <w:r>
              <w:rPr>
                <w:rFonts w:ascii="Arial" w:hAnsi="Arial" w:cs="Arial"/>
                <w:szCs w:val="21"/>
              </w:rPr>
              <w:t>0-</w:t>
            </w:r>
            <w:r>
              <w:rPr>
                <w:rFonts w:hint="eastAsia" w:ascii="Arial" w:hAnsi="Arial" w:cs="Arial"/>
                <w:szCs w:val="21"/>
              </w:rPr>
              <w:t>6</w:t>
            </w:r>
            <w:r>
              <w:rPr>
                <w:rFonts w:ascii="Arial" w:hAnsi="Arial" w:cs="Arial"/>
                <w:szCs w:val="21"/>
              </w:rPr>
              <w:t>分</w:t>
            </w:r>
          </w:p>
        </w:tc>
        <w:tc>
          <w:tcPr>
            <w:tcW w:w="6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宋体" w:hAnsi="宋体" w:cs="宋体"/>
                <w:color w:val="000000"/>
                <w:szCs w:val="21"/>
              </w:rPr>
            </w:pPr>
            <w:r>
              <w:rPr>
                <w:rFonts w:ascii="Arial" w:hAnsi="Arial" w:cs="Arial"/>
                <w:kern w:val="28"/>
                <w:szCs w:val="21"/>
              </w:rPr>
              <w:t>4、</w:t>
            </w:r>
            <w:r>
              <w:rPr>
                <w:rFonts w:ascii="Arial" w:hAnsi="Arial" w:cs="Arial"/>
                <w:szCs w:val="21"/>
              </w:rPr>
              <w:t>根据投标供应商提供的内部管理架构、明确的管理规章制度进行评分：内部管理架构完善合理、管理规章制度是否明确高效是否合理有效由专家自行进行评审。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10" w:type="dxa"/>
            <w:vMerge w:val="continue"/>
            <w:tcBorders>
              <w:left w:val="single" w:color="auto" w:sz="4" w:space="0"/>
              <w:right w:val="single" w:color="auto" w:sz="4" w:space="0"/>
            </w:tcBorders>
            <w:noWrap w:val="0"/>
            <w:vAlign w:val="center"/>
          </w:tcPr>
          <w:p>
            <w:pPr>
              <w:spacing w:line="400" w:lineRule="exact"/>
              <w:ind w:left="-50"/>
              <w:jc w:val="center"/>
              <w:rPr>
                <w:rFonts w:hint="eastAsia" w:ascii="宋体" w:hAnsi="宋体" w:cs="宋体"/>
                <w:snapToGrid w:val="0"/>
                <w:color w:val="000000"/>
                <w:szCs w:val="21"/>
              </w:rPr>
            </w:pPr>
          </w:p>
        </w:tc>
        <w:tc>
          <w:tcPr>
            <w:tcW w:w="1843"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bCs/>
                <w:color w:val="000000"/>
                <w:kern w:val="28"/>
                <w:szCs w:val="21"/>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ascii="Arial" w:hAnsi="Arial" w:cs="Arial"/>
                <w:szCs w:val="21"/>
              </w:rPr>
            </w:pPr>
            <w:r>
              <w:rPr>
                <w:rFonts w:ascii="Arial" w:hAnsi="Arial" w:cs="Arial"/>
                <w:szCs w:val="21"/>
              </w:rPr>
              <w:t>0-</w:t>
            </w:r>
            <w:r>
              <w:rPr>
                <w:rFonts w:hint="eastAsia" w:ascii="Arial" w:hAnsi="Arial" w:cs="Arial"/>
                <w:szCs w:val="21"/>
              </w:rPr>
              <w:t>7</w:t>
            </w:r>
            <w:r>
              <w:rPr>
                <w:rFonts w:ascii="Arial" w:hAnsi="Arial" w:cs="Arial"/>
                <w:szCs w:val="21"/>
              </w:rPr>
              <w:t>分</w:t>
            </w:r>
          </w:p>
        </w:tc>
        <w:tc>
          <w:tcPr>
            <w:tcW w:w="6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ascii="Arial" w:hAnsi="Arial" w:cs="Arial"/>
                <w:kern w:val="28"/>
                <w:szCs w:val="21"/>
              </w:rPr>
            </w:pPr>
            <w:r>
              <w:rPr>
                <w:rFonts w:ascii="Arial" w:hAnsi="Arial" w:cs="Arial"/>
                <w:kern w:val="28"/>
                <w:szCs w:val="21"/>
              </w:rPr>
              <w:t>5、</w:t>
            </w:r>
            <w:r>
              <w:rPr>
                <w:rFonts w:ascii="Arial" w:hAnsi="Arial" w:cs="Arial"/>
                <w:szCs w:val="21"/>
              </w:rPr>
              <w:t>根据投标供应商提供的培训方案（在满足招标文件的要求下）编制情况是否有针对性，培训内容、时间安排是否合理由专家评审。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710" w:type="dxa"/>
            <w:vMerge w:val="continue"/>
            <w:tcBorders>
              <w:left w:val="single" w:color="auto" w:sz="4" w:space="0"/>
              <w:right w:val="single" w:color="auto" w:sz="4" w:space="0"/>
            </w:tcBorders>
            <w:noWrap w:val="0"/>
            <w:vAlign w:val="center"/>
          </w:tcPr>
          <w:p>
            <w:pPr>
              <w:spacing w:line="400" w:lineRule="exact"/>
              <w:ind w:left="-50"/>
              <w:jc w:val="center"/>
              <w:rPr>
                <w:rFonts w:hint="eastAsia" w:ascii="宋体" w:hAnsi="宋体" w:cs="宋体"/>
                <w:snapToGrid w:val="0"/>
                <w:color w:val="000000"/>
                <w:szCs w:val="21"/>
              </w:rPr>
            </w:pPr>
          </w:p>
        </w:tc>
        <w:tc>
          <w:tcPr>
            <w:tcW w:w="1843" w:type="dxa"/>
            <w:vMerge w:val="continue"/>
            <w:tcBorders>
              <w:left w:val="single" w:color="auto" w:sz="4" w:space="0"/>
              <w:right w:val="single" w:color="auto" w:sz="4" w:space="0"/>
            </w:tcBorders>
            <w:noWrap w:val="0"/>
            <w:vAlign w:val="center"/>
          </w:tcPr>
          <w:p>
            <w:pPr>
              <w:spacing w:line="400" w:lineRule="exact"/>
              <w:ind w:right="3"/>
              <w:jc w:val="center"/>
              <w:rPr>
                <w:rFonts w:hint="eastAsia" w:ascii="宋体" w:hAnsi="宋体" w:cs="宋体"/>
                <w:bCs/>
                <w:color w:val="000000"/>
                <w:kern w:val="28"/>
                <w:szCs w:val="21"/>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bCs/>
                <w:color w:val="000000"/>
                <w:kern w:val="28"/>
                <w:szCs w:val="21"/>
              </w:rPr>
            </w:pPr>
            <w:r>
              <w:rPr>
                <w:rFonts w:ascii="Arial" w:hAnsi="Arial" w:cs="Arial"/>
                <w:szCs w:val="21"/>
              </w:rPr>
              <w:t>0-</w:t>
            </w:r>
            <w:r>
              <w:rPr>
                <w:rFonts w:hint="eastAsia" w:ascii="Arial" w:hAnsi="Arial" w:cs="Arial"/>
                <w:szCs w:val="21"/>
              </w:rPr>
              <w:t>5</w:t>
            </w:r>
            <w:r>
              <w:rPr>
                <w:rFonts w:ascii="Arial" w:hAnsi="Arial" w:cs="Arial"/>
                <w:szCs w:val="21"/>
              </w:rPr>
              <w:t>分</w:t>
            </w:r>
          </w:p>
        </w:tc>
        <w:tc>
          <w:tcPr>
            <w:tcW w:w="6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宋体" w:hAnsi="宋体" w:cs="宋体"/>
                <w:color w:val="000000"/>
                <w:szCs w:val="21"/>
              </w:rPr>
            </w:pPr>
            <w:r>
              <w:rPr>
                <w:rFonts w:ascii="Arial" w:hAnsi="Arial" w:cs="Arial"/>
                <w:kern w:val="28"/>
                <w:szCs w:val="21"/>
              </w:rPr>
              <w:t>6、</w:t>
            </w:r>
            <w:r>
              <w:rPr>
                <w:rFonts w:ascii="Arial" w:hAnsi="Arial" w:cs="Arial"/>
                <w:szCs w:val="21"/>
              </w:rPr>
              <w:t>根据投标供应商提供的针对本项目的应急情况处理方案（包括对于应急事项的处理流程、处理方法，日常预防机制等）由由专家自行进行评审。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710" w:type="dxa"/>
            <w:vMerge w:val="continue"/>
            <w:tcBorders>
              <w:left w:val="single" w:color="auto" w:sz="4" w:space="0"/>
              <w:bottom w:val="single" w:color="auto" w:sz="4" w:space="0"/>
              <w:right w:val="single" w:color="auto" w:sz="4" w:space="0"/>
            </w:tcBorders>
            <w:noWrap w:val="0"/>
            <w:vAlign w:val="center"/>
          </w:tcPr>
          <w:p>
            <w:pPr>
              <w:spacing w:line="400" w:lineRule="exact"/>
              <w:ind w:left="-50"/>
              <w:jc w:val="center"/>
              <w:rPr>
                <w:rFonts w:hint="eastAsia" w:ascii="宋体" w:hAnsi="宋体" w:cs="宋体"/>
                <w:snapToGrid w:val="0"/>
                <w:color w:val="000000"/>
                <w:szCs w:val="21"/>
              </w:rPr>
            </w:pPr>
          </w:p>
        </w:tc>
        <w:tc>
          <w:tcPr>
            <w:tcW w:w="1843" w:type="dxa"/>
            <w:vMerge w:val="continue"/>
            <w:tcBorders>
              <w:left w:val="single" w:color="auto" w:sz="4" w:space="0"/>
              <w:bottom w:val="single" w:color="auto" w:sz="4" w:space="0"/>
              <w:right w:val="single" w:color="auto" w:sz="4" w:space="0"/>
            </w:tcBorders>
            <w:noWrap w:val="0"/>
            <w:vAlign w:val="center"/>
          </w:tcPr>
          <w:p>
            <w:pPr>
              <w:spacing w:line="400" w:lineRule="exact"/>
              <w:ind w:right="3"/>
              <w:jc w:val="center"/>
              <w:rPr>
                <w:rFonts w:hint="eastAsia" w:ascii="宋体" w:hAnsi="宋体" w:cs="宋体"/>
                <w:bCs/>
                <w:color w:val="000000"/>
                <w:kern w:val="28"/>
                <w:szCs w:val="21"/>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bCs/>
                <w:color w:val="000000"/>
                <w:kern w:val="28"/>
                <w:szCs w:val="21"/>
              </w:rPr>
            </w:pPr>
            <w:r>
              <w:rPr>
                <w:rFonts w:ascii="Arial" w:hAnsi="Arial" w:cs="Arial"/>
                <w:szCs w:val="21"/>
              </w:rPr>
              <w:t>0-</w:t>
            </w:r>
            <w:r>
              <w:rPr>
                <w:rFonts w:hint="eastAsia" w:ascii="Arial" w:hAnsi="Arial" w:cs="Arial"/>
                <w:szCs w:val="21"/>
              </w:rPr>
              <w:t>5</w:t>
            </w:r>
            <w:r>
              <w:rPr>
                <w:rFonts w:ascii="Arial" w:hAnsi="Arial" w:cs="Arial"/>
                <w:szCs w:val="21"/>
              </w:rPr>
              <w:t>分</w:t>
            </w:r>
          </w:p>
        </w:tc>
        <w:tc>
          <w:tcPr>
            <w:tcW w:w="6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宋体" w:hAnsi="宋体" w:cs="宋体"/>
                <w:color w:val="000000"/>
                <w:szCs w:val="21"/>
              </w:rPr>
            </w:pPr>
            <w:r>
              <w:rPr>
                <w:rFonts w:ascii="Arial" w:hAnsi="Arial" w:cs="Arial"/>
                <w:szCs w:val="21"/>
              </w:rPr>
              <w:t>7、根据投标供应商为保证本项目服务过程中的质量控制手段和保证措施是否能满足项目采购需求的合理性、科学性、全面性等方面情况由专家自行进行评审。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50"/>
              <w:jc w:val="center"/>
              <w:rPr>
                <w:rFonts w:hint="eastAsia" w:ascii="宋体" w:hAnsi="宋体" w:cs="宋体"/>
                <w:snapToGrid w:val="0"/>
                <w:color w:val="000000"/>
                <w:szCs w:val="21"/>
              </w:rPr>
            </w:pPr>
            <w:r>
              <w:rPr>
                <w:rFonts w:hint="eastAsia" w:ascii="宋体" w:hAnsi="宋体" w:cs="宋体"/>
                <w:snapToGrid w:val="0"/>
                <w:color w:val="000000"/>
                <w:szCs w:val="21"/>
              </w:rPr>
              <w:t>4.9</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bCs/>
                <w:color w:val="000000"/>
                <w:kern w:val="28"/>
                <w:szCs w:val="21"/>
              </w:rPr>
            </w:pPr>
            <w:r>
              <w:rPr>
                <w:rFonts w:ascii="Arial" w:hAnsi="Arial" w:cs="Arial"/>
                <w:szCs w:val="21"/>
              </w:rPr>
              <w:t>标书制作质量</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bCs/>
                <w:color w:val="000000"/>
                <w:kern w:val="28"/>
                <w:szCs w:val="21"/>
              </w:rPr>
            </w:pPr>
            <w:r>
              <w:rPr>
                <w:rFonts w:ascii="Arial" w:hAnsi="Arial" w:cs="Arial"/>
                <w:szCs w:val="21"/>
              </w:rPr>
              <w:t>2分</w:t>
            </w:r>
          </w:p>
        </w:tc>
        <w:tc>
          <w:tcPr>
            <w:tcW w:w="65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tLeast"/>
              <w:ind w:right="3"/>
              <w:rPr>
                <w:rFonts w:hint="eastAsia" w:ascii="宋体" w:hAnsi="宋体" w:cs="宋体"/>
                <w:color w:val="000000"/>
                <w:szCs w:val="21"/>
              </w:rPr>
            </w:pPr>
            <w:r>
              <w:rPr>
                <w:rFonts w:ascii="Arial" w:hAnsi="Arial" w:cs="Arial"/>
                <w:snapToGrid w:val="0"/>
                <w:szCs w:val="21"/>
              </w:rPr>
              <w:t>依据投标文件内容编排顺序、格式是否符合采购文件要求，条理是否清晰，关联定位是否到位，有无漏项等由评委自行打分。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6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ind w:left="-50"/>
              <w:rPr>
                <w:rFonts w:hint="eastAsia" w:ascii="宋体" w:hAnsi="宋体" w:cs="宋体"/>
                <w:snapToGrid w:val="0"/>
                <w:color w:val="000000"/>
                <w:szCs w:val="21"/>
              </w:rPr>
            </w:pPr>
            <w:r>
              <w:rPr>
                <w:rFonts w:hint="eastAsia" w:ascii="宋体" w:hAnsi="宋体" w:cs="宋体"/>
                <w:snapToGrid w:val="0"/>
                <w:color w:val="000000"/>
                <w:szCs w:val="21"/>
              </w:rPr>
              <w:t>注：每个评委可根据上述评分内容和分值范围独立打分，然后将各评委的汇总分的算术平均值作为该投标供应商的技术标最后有效得分。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tcBorders>
              <w:top w:val="single" w:color="auto" w:sz="4" w:space="0"/>
              <w:left w:val="single" w:color="auto" w:sz="4" w:space="0"/>
              <w:bottom w:val="single" w:color="auto" w:sz="4" w:space="0"/>
            </w:tcBorders>
            <w:noWrap w:val="0"/>
            <w:vAlign w:val="center"/>
          </w:tcPr>
          <w:p>
            <w:pPr>
              <w:spacing w:line="360" w:lineRule="auto"/>
              <w:ind w:right="3"/>
              <w:jc w:val="center"/>
              <w:rPr>
                <w:rFonts w:hint="eastAsia" w:ascii="宋体" w:hAnsi="宋体" w:cs="宋体"/>
                <w:b/>
                <w:color w:val="000000"/>
                <w:szCs w:val="21"/>
              </w:rPr>
            </w:pPr>
            <w:r>
              <w:rPr>
                <w:rFonts w:hint="eastAsia" w:ascii="宋体" w:hAnsi="宋体" w:cs="宋体"/>
                <w:b/>
                <w:color w:val="000000"/>
                <w:szCs w:val="21"/>
              </w:rPr>
              <w:t>5</w:t>
            </w:r>
          </w:p>
        </w:tc>
        <w:tc>
          <w:tcPr>
            <w:tcW w:w="2778" w:type="dxa"/>
            <w:gridSpan w:val="2"/>
            <w:tcBorders>
              <w:top w:val="single" w:color="auto" w:sz="4" w:space="0"/>
              <w:bottom w:val="single" w:color="auto" w:sz="4" w:space="0"/>
            </w:tcBorders>
            <w:noWrap w:val="0"/>
            <w:vAlign w:val="center"/>
          </w:tcPr>
          <w:p>
            <w:pPr>
              <w:jc w:val="center"/>
              <w:rPr>
                <w:rFonts w:hint="eastAsia" w:ascii="宋体" w:hAnsi="宋体" w:cs="宋体"/>
                <w:b/>
                <w:i/>
                <w:color w:val="000000"/>
                <w:szCs w:val="21"/>
              </w:rPr>
            </w:pPr>
            <w:r>
              <w:rPr>
                <w:rFonts w:hint="eastAsia" w:ascii="宋体" w:hAnsi="宋体" w:cs="宋体"/>
                <w:b/>
                <w:bCs/>
                <w:color w:val="000000"/>
                <w:kern w:val="28"/>
              </w:rPr>
              <w:t>报价评分</w:t>
            </w:r>
          </w:p>
        </w:tc>
        <w:tc>
          <w:tcPr>
            <w:tcW w:w="6577" w:type="dxa"/>
            <w:gridSpan w:val="3"/>
            <w:tcBorders>
              <w:top w:val="single" w:color="auto" w:sz="4" w:space="0"/>
              <w:bottom w:val="single" w:color="auto" w:sz="4" w:space="0"/>
              <w:right w:val="single" w:color="auto" w:sz="4" w:space="0"/>
            </w:tcBorders>
            <w:noWrap w:val="0"/>
            <w:vAlign w:val="center"/>
          </w:tcPr>
          <w:p>
            <w:pPr>
              <w:jc w:val="center"/>
              <w:rPr>
                <w:rFonts w:hint="eastAsia" w:ascii="宋体" w:hAnsi="宋体" w:cs="宋体"/>
                <w:b/>
                <w:i/>
                <w:color w:val="000000"/>
                <w:szCs w:val="21"/>
              </w:rPr>
            </w:pPr>
            <w:r>
              <w:rPr>
                <w:rFonts w:hint="eastAsia" w:ascii="宋体" w:hAnsi="宋体" w:cs="宋体"/>
                <w:b/>
                <w:bCs/>
                <w:color w:val="000000"/>
                <w:kern w:val="28"/>
              </w:rPr>
              <w:t>合计10分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
              <w:jc w:val="center"/>
              <w:rPr>
                <w:rFonts w:hint="eastAsia" w:ascii="宋体" w:hAnsi="宋体" w:cs="宋体"/>
                <w:color w:val="000000"/>
                <w:szCs w:val="21"/>
              </w:rPr>
            </w:pPr>
            <w:r>
              <w:rPr>
                <w:rFonts w:hint="eastAsia" w:ascii="宋体" w:hAnsi="宋体" w:cs="宋体"/>
                <w:color w:val="000000"/>
                <w:szCs w:val="21"/>
              </w:rPr>
              <w:t>5.1</w:t>
            </w:r>
          </w:p>
        </w:tc>
        <w:tc>
          <w:tcPr>
            <w:tcW w:w="935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s="宋体"/>
                <w:b/>
                <w:snapToGrid w:val="0"/>
                <w:color w:val="000000"/>
              </w:rPr>
            </w:pPr>
            <w:r>
              <w:rPr>
                <w:rFonts w:hint="eastAsia" w:ascii="宋体" w:hAnsi="宋体" w:cs="宋体"/>
                <w:b/>
                <w:color w:val="000000"/>
              </w:rPr>
              <w:t>报价的初评</w:t>
            </w:r>
          </w:p>
          <w:p>
            <w:pPr>
              <w:spacing w:line="400" w:lineRule="exact"/>
              <w:rPr>
                <w:rFonts w:hint="eastAsia" w:ascii="宋体" w:hAnsi="宋体" w:cs="宋体"/>
                <w:snapToGrid w:val="0"/>
                <w:color w:val="000000"/>
              </w:rPr>
            </w:pPr>
            <w:r>
              <w:rPr>
                <w:rFonts w:hint="eastAsia" w:ascii="宋体" w:hAnsi="宋体" w:cs="宋体"/>
                <w:snapToGrid w:val="0"/>
                <w:color w:val="000000"/>
              </w:rPr>
              <w:t>报价文件开标后评标专家组成员对各投标单位的报价文件进行审查。</w:t>
            </w:r>
          </w:p>
          <w:p>
            <w:pPr>
              <w:widowControl w:val="0"/>
              <w:numPr>
                <w:ilvl w:val="0"/>
                <w:numId w:val="30"/>
              </w:numPr>
              <w:tabs>
                <w:tab w:val="left" w:pos="1134"/>
              </w:tabs>
              <w:spacing w:line="400" w:lineRule="exact"/>
              <w:ind w:left="134" w:firstLine="575"/>
              <w:jc w:val="both"/>
              <w:rPr>
                <w:rFonts w:hint="eastAsia" w:ascii="宋体" w:hAnsi="宋体" w:cs="宋体"/>
                <w:snapToGrid w:val="0"/>
                <w:color w:val="000000"/>
              </w:rPr>
            </w:pPr>
            <w:r>
              <w:rPr>
                <w:rFonts w:hint="eastAsia" w:ascii="宋体" w:hAnsi="宋体" w:cs="宋体"/>
                <w:snapToGrid w:val="0"/>
                <w:color w:val="000000"/>
              </w:rPr>
              <w:t>报价书中有无差错(遗漏或多计)或存在严重不平衡报价；</w:t>
            </w:r>
          </w:p>
          <w:p>
            <w:pPr>
              <w:widowControl w:val="0"/>
              <w:numPr>
                <w:ilvl w:val="0"/>
                <w:numId w:val="30"/>
              </w:numPr>
              <w:tabs>
                <w:tab w:val="left" w:pos="1134"/>
              </w:tabs>
              <w:spacing w:line="400" w:lineRule="exact"/>
              <w:ind w:left="134" w:firstLine="575"/>
              <w:rPr>
                <w:rFonts w:hint="eastAsia" w:ascii="宋体" w:hAnsi="宋体" w:cs="宋体"/>
                <w:snapToGrid w:val="0"/>
                <w:color w:val="000000"/>
              </w:rPr>
            </w:pPr>
            <w:r>
              <w:rPr>
                <w:rFonts w:hint="eastAsia" w:ascii="宋体" w:hAnsi="宋体" w:cs="宋体"/>
                <w:snapToGrid w:val="0"/>
                <w:color w:val="000000"/>
              </w:rPr>
              <w:t>付款方式和进度是否响应招标要求；</w:t>
            </w:r>
          </w:p>
          <w:p>
            <w:pPr>
              <w:widowControl w:val="0"/>
              <w:numPr>
                <w:ilvl w:val="0"/>
                <w:numId w:val="30"/>
              </w:numPr>
              <w:tabs>
                <w:tab w:val="left" w:pos="1134"/>
              </w:tabs>
              <w:spacing w:line="400" w:lineRule="exact"/>
              <w:ind w:left="134" w:firstLine="575"/>
              <w:rPr>
                <w:rFonts w:hint="eastAsia" w:ascii="宋体" w:hAnsi="宋体" w:cs="宋体"/>
                <w:snapToGrid w:val="0"/>
                <w:color w:val="000000"/>
              </w:rPr>
            </w:pPr>
            <w:r>
              <w:rPr>
                <w:rFonts w:hint="eastAsia" w:ascii="宋体" w:hAnsi="宋体" w:cs="宋体"/>
                <w:snapToGrid w:val="0"/>
                <w:color w:val="000000"/>
              </w:rPr>
              <w:t>是否提出与采购文件中的合同条款相悖的要求，如：重新划分风险，增加业主责任范围，减少投标供应商义务，或提出不同的验收和计量办法不同的纠纷和质量事故处理办法，或对合同条款有重要保留等；工期(交货期)、质量目标是否满足采购文件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
              <w:jc w:val="center"/>
              <w:rPr>
                <w:rFonts w:hint="eastAsia" w:ascii="宋体" w:hAnsi="宋体" w:cs="宋体"/>
                <w:color w:val="000000"/>
                <w:szCs w:val="21"/>
              </w:rPr>
            </w:pPr>
            <w:r>
              <w:rPr>
                <w:rFonts w:hint="eastAsia" w:ascii="宋体" w:hAnsi="宋体" w:cs="宋体"/>
                <w:color w:val="000000"/>
                <w:szCs w:val="21"/>
              </w:rPr>
              <w:t>5.2</w:t>
            </w:r>
          </w:p>
        </w:tc>
        <w:tc>
          <w:tcPr>
            <w:tcW w:w="935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s="宋体"/>
                <w:b/>
                <w:color w:val="000000"/>
                <w:szCs w:val="21"/>
              </w:rPr>
            </w:pPr>
            <w:r>
              <w:rPr>
                <w:rFonts w:hint="eastAsia" w:ascii="宋体" w:hAnsi="宋体" w:cs="宋体"/>
                <w:b/>
                <w:color w:val="000000"/>
                <w:szCs w:val="21"/>
              </w:rPr>
              <w:t>评标价的确定：</w:t>
            </w:r>
          </w:p>
          <w:p>
            <w:pPr>
              <w:spacing w:line="400" w:lineRule="exact"/>
              <w:rPr>
                <w:rFonts w:hint="eastAsia" w:ascii="宋体" w:hAnsi="宋体" w:cs="宋体"/>
                <w:snapToGrid w:val="0"/>
                <w:color w:val="000000"/>
                <w:szCs w:val="21"/>
              </w:rPr>
            </w:pPr>
            <w:r>
              <w:rPr>
                <w:rFonts w:hint="eastAsia" w:ascii="宋体" w:hAnsi="宋体" w:cs="宋体"/>
                <w:snapToGrid w:val="0"/>
                <w:color w:val="000000"/>
                <w:szCs w:val="21"/>
              </w:rPr>
              <w:t>初审时发现价格计算有误，将按下述原则修正：</w:t>
            </w:r>
          </w:p>
          <w:p>
            <w:pPr>
              <w:tabs>
                <w:tab w:val="left" w:pos="1060"/>
              </w:tabs>
              <w:snapToGrid w:val="0"/>
              <w:spacing w:line="400" w:lineRule="exact"/>
              <w:rPr>
                <w:rFonts w:hint="eastAsia" w:ascii="宋体" w:hAnsi="宋体" w:cs="宋体"/>
                <w:color w:val="000000"/>
                <w:szCs w:val="21"/>
              </w:rPr>
            </w:pPr>
            <w:r>
              <w:rPr>
                <w:rFonts w:hint="eastAsia" w:ascii="宋体" w:hAnsi="宋体" w:cs="宋体"/>
                <w:color w:val="000000"/>
                <w:szCs w:val="21"/>
              </w:rPr>
              <w:t>（1）投标文件中开标一览表的内容与</w:t>
            </w:r>
            <w:r>
              <w:rPr>
                <w:rFonts w:hint="eastAsia" w:ascii="宋体" w:hAnsi="宋体" w:cs="宋体"/>
                <w:color w:val="000000"/>
                <w:szCs w:val="22"/>
              </w:rPr>
              <w:t>投标文件中相应内容不一致的</w:t>
            </w:r>
            <w:r>
              <w:rPr>
                <w:rFonts w:hint="eastAsia" w:ascii="宋体" w:hAnsi="宋体" w:cs="宋体"/>
                <w:color w:val="000000"/>
                <w:szCs w:val="21"/>
              </w:rPr>
              <w:t>，以开标一览表为准。</w:t>
            </w:r>
          </w:p>
          <w:p>
            <w:pPr>
              <w:tabs>
                <w:tab w:val="left" w:pos="426"/>
                <w:tab w:val="left" w:pos="1060"/>
              </w:tabs>
              <w:snapToGrid w:val="0"/>
              <w:spacing w:line="400" w:lineRule="exact"/>
              <w:rPr>
                <w:rFonts w:hint="eastAsia" w:ascii="宋体" w:hAnsi="宋体" w:cs="宋体"/>
                <w:color w:val="000000"/>
                <w:szCs w:val="21"/>
              </w:rPr>
            </w:pPr>
            <w:r>
              <w:rPr>
                <w:rFonts w:hint="eastAsia" w:ascii="宋体" w:hAnsi="宋体" w:cs="宋体"/>
                <w:color w:val="000000"/>
                <w:szCs w:val="21"/>
              </w:rPr>
              <w:t>（2）大写金额和小写金额不一致的，以大写金额为准；</w:t>
            </w:r>
          </w:p>
          <w:p>
            <w:pPr>
              <w:tabs>
                <w:tab w:val="left" w:pos="426"/>
                <w:tab w:val="left" w:pos="1060"/>
              </w:tabs>
              <w:snapToGrid w:val="0"/>
              <w:spacing w:line="400" w:lineRule="exact"/>
              <w:rPr>
                <w:rFonts w:hint="eastAsia" w:ascii="宋体" w:hAnsi="宋体" w:cs="宋体"/>
                <w:color w:val="000000"/>
                <w:szCs w:val="21"/>
              </w:rPr>
            </w:pPr>
            <w:r>
              <w:rPr>
                <w:rFonts w:hint="eastAsia" w:ascii="宋体" w:hAnsi="宋体" w:cs="宋体"/>
                <w:color w:val="000000"/>
                <w:szCs w:val="21"/>
              </w:rPr>
              <w:t>（3）单价金额小数点或者百分比有明显错位的，以开标一览表的总价为准，并修改单价；</w:t>
            </w:r>
          </w:p>
          <w:p>
            <w:pPr>
              <w:tabs>
                <w:tab w:val="left" w:pos="1060"/>
              </w:tabs>
              <w:snapToGrid w:val="0"/>
              <w:spacing w:line="400" w:lineRule="exact"/>
              <w:rPr>
                <w:rFonts w:hint="eastAsia" w:ascii="宋体" w:hAnsi="宋体" w:cs="宋体"/>
                <w:color w:val="000000"/>
                <w:szCs w:val="21"/>
              </w:rPr>
            </w:pPr>
            <w:r>
              <w:rPr>
                <w:rFonts w:hint="eastAsia" w:ascii="宋体" w:hAnsi="宋体" w:cs="宋体"/>
                <w:color w:val="000000"/>
                <w:szCs w:val="21"/>
              </w:rPr>
              <w:t>（4）总价金额与按单价汇总金额不一致的，以单价金额计算结果为准。</w:t>
            </w:r>
          </w:p>
          <w:p>
            <w:pPr>
              <w:tabs>
                <w:tab w:val="left" w:pos="1060"/>
              </w:tabs>
              <w:snapToGrid w:val="0"/>
              <w:spacing w:line="400" w:lineRule="exact"/>
              <w:rPr>
                <w:rFonts w:hint="eastAsia" w:ascii="宋体" w:hAnsi="宋体" w:cs="宋体"/>
                <w:color w:val="000000"/>
                <w:szCs w:val="21"/>
              </w:rPr>
            </w:pPr>
            <w:r>
              <w:rPr>
                <w:rFonts w:hint="eastAsia" w:ascii="宋体" w:hAnsi="宋体" w:cs="宋体"/>
                <w:color w:val="000000"/>
                <w:szCs w:val="21"/>
              </w:rPr>
              <w:t>（5）</w:t>
            </w:r>
            <w:r>
              <w:rPr>
                <w:rFonts w:hint="eastAsia" w:ascii="宋体" w:hAnsi="宋体" w:cs="宋体"/>
                <w:color w:val="000000"/>
                <w:szCs w:val="21"/>
                <w:u w:val="wave"/>
              </w:rPr>
              <w:t>▲如投标供应商缺漏项价格比例达到投标报价的5%（含）以上时，属于商务重大偏离，评标委员会将对其投标按无效标处理。</w:t>
            </w:r>
          </w:p>
          <w:p>
            <w:pPr>
              <w:tabs>
                <w:tab w:val="left" w:pos="1060"/>
              </w:tabs>
              <w:snapToGrid w:val="0"/>
              <w:spacing w:line="400" w:lineRule="exact"/>
              <w:rPr>
                <w:rFonts w:hint="eastAsia" w:ascii="宋体" w:hAnsi="宋体" w:cs="宋体"/>
                <w:color w:val="000000"/>
                <w:szCs w:val="21"/>
              </w:rPr>
            </w:pPr>
            <w:r>
              <w:rPr>
                <w:rFonts w:hint="eastAsia" w:ascii="宋体" w:hAnsi="宋体" w:cs="宋体"/>
                <w:color w:val="000000"/>
                <w:szCs w:val="21"/>
              </w:rPr>
              <w:t>（6）如投标</w:t>
            </w:r>
            <w:r>
              <w:rPr>
                <w:rFonts w:hint="eastAsia" w:ascii="宋体" w:hAnsi="宋体" w:cs="宋体"/>
                <w:color w:val="000000"/>
                <w:szCs w:val="22"/>
              </w:rPr>
              <w:t>供应商</w:t>
            </w:r>
            <w:r>
              <w:rPr>
                <w:rFonts w:hint="eastAsia" w:ascii="宋体" w:hAnsi="宋体" w:cs="宋体"/>
                <w:color w:val="000000"/>
                <w:szCs w:val="21"/>
              </w:rPr>
              <w:t>的投标文件前后矛盾，评委会将作出不利于投标</w:t>
            </w:r>
            <w:r>
              <w:rPr>
                <w:rFonts w:hint="eastAsia" w:ascii="宋体" w:hAnsi="宋体" w:cs="宋体"/>
                <w:color w:val="000000"/>
                <w:szCs w:val="22"/>
              </w:rPr>
              <w:t>供应商</w:t>
            </w:r>
            <w:r>
              <w:rPr>
                <w:rFonts w:hint="eastAsia" w:ascii="宋体" w:hAnsi="宋体" w:cs="宋体"/>
                <w:color w:val="000000"/>
                <w:szCs w:val="21"/>
              </w:rPr>
              <w:t>的修正。</w:t>
            </w:r>
          </w:p>
          <w:p>
            <w:pPr>
              <w:widowControl w:val="0"/>
              <w:tabs>
                <w:tab w:val="left" w:pos="426"/>
                <w:tab w:val="left" w:pos="993"/>
              </w:tabs>
              <w:snapToGrid w:val="0"/>
              <w:spacing w:line="400" w:lineRule="exact"/>
              <w:jc w:val="both"/>
              <w:rPr>
                <w:rFonts w:hint="eastAsia" w:ascii="宋体" w:hAnsi="宋体" w:cs="宋体"/>
                <w:color w:val="000000"/>
              </w:rPr>
            </w:pPr>
            <w:r>
              <w:rPr>
                <w:rFonts w:hint="eastAsia" w:ascii="宋体" w:hAnsi="宋体" w:cs="宋体"/>
                <w:color w:val="000000"/>
              </w:rPr>
              <w:t>注（1）~（4）同时出现两种以上不一致的，按照前款规定的顺序修正。修正后的报价按照相关法律规定经投标供应商确认后产生约束力，投标供应商不确认的，其投标无效。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
              <w:jc w:val="center"/>
              <w:rPr>
                <w:rFonts w:hint="eastAsia" w:ascii="宋体" w:hAnsi="宋体" w:cs="宋体"/>
                <w:color w:val="000000"/>
                <w:szCs w:val="21"/>
              </w:rPr>
            </w:pPr>
            <w:r>
              <w:rPr>
                <w:rFonts w:hint="eastAsia" w:ascii="宋体" w:hAnsi="宋体" w:cs="宋体"/>
                <w:color w:val="000000"/>
                <w:szCs w:val="21"/>
              </w:rPr>
              <w:t>5.3</w:t>
            </w:r>
          </w:p>
        </w:tc>
        <w:tc>
          <w:tcPr>
            <w:tcW w:w="935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20" w:lineRule="exact"/>
              <w:rPr>
                <w:rFonts w:hint="eastAsia" w:ascii="宋体" w:hAnsi="宋体" w:cs="宋体"/>
                <w:b/>
                <w:color w:val="000000"/>
              </w:rPr>
            </w:pPr>
            <w:r>
              <w:rPr>
                <w:rFonts w:hint="eastAsia" w:ascii="宋体" w:hAnsi="宋体" w:cs="宋体"/>
                <w:b/>
                <w:color w:val="000000"/>
              </w:rPr>
              <w:t>合同价的确定：</w:t>
            </w:r>
          </w:p>
          <w:p>
            <w:pPr>
              <w:rPr>
                <w:rFonts w:hint="eastAsia" w:ascii="宋体" w:hAnsi="宋体" w:cs="宋体"/>
                <w:i/>
                <w:color w:val="000000"/>
                <w:szCs w:val="21"/>
              </w:rPr>
            </w:pPr>
            <w:r>
              <w:rPr>
                <w:rFonts w:hint="eastAsia" w:ascii="宋体" w:hAnsi="宋体" w:cs="宋体"/>
                <w:color w:val="000000"/>
              </w:rPr>
              <w:t>投标文件任何有缺漏项报价的，包括漏项产生的费用，如果中标，将以不利于投标供应商利益调整合同价格。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
              <w:jc w:val="center"/>
              <w:rPr>
                <w:rFonts w:hint="eastAsia" w:ascii="宋体" w:hAnsi="宋体" w:cs="宋体"/>
                <w:color w:val="000000"/>
                <w:szCs w:val="21"/>
              </w:rPr>
            </w:pPr>
            <w:r>
              <w:rPr>
                <w:rFonts w:hint="eastAsia" w:ascii="宋体" w:hAnsi="宋体" w:cs="宋体"/>
                <w:color w:val="000000"/>
                <w:szCs w:val="21"/>
              </w:rPr>
              <w:t>5.4</w:t>
            </w:r>
          </w:p>
        </w:tc>
        <w:tc>
          <w:tcPr>
            <w:tcW w:w="9355" w:type="dxa"/>
            <w:gridSpan w:val="5"/>
            <w:tcBorders>
              <w:top w:val="single" w:color="auto" w:sz="4" w:space="0"/>
              <w:left w:val="single" w:color="auto" w:sz="4" w:space="0"/>
              <w:bottom w:val="single" w:color="auto" w:sz="4" w:space="0"/>
              <w:right w:val="single" w:color="auto" w:sz="4" w:space="0"/>
            </w:tcBorders>
            <w:noWrap w:val="0"/>
            <w:vAlign w:val="center"/>
          </w:tcPr>
          <w:p>
            <w:pPr>
              <w:pStyle w:val="31"/>
              <w:spacing w:line="400" w:lineRule="exact"/>
              <w:ind w:left="315" w:leftChars="0" w:hanging="315" w:hangingChars="150"/>
              <w:rPr>
                <w:rFonts w:hint="eastAsia" w:ascii="宋体" w:hAnsi="宋体" w:cs="宋体"/>
                <w:color w:val="000000"/>
              </w:rPr>
            </w:pPr>
            <w:r>
              <w:rPr>
                <w:rFonts w:hint="eastAsia" w:ascii="宋体" w:hAnsi="宋体" w:cs="宋体"/>
                <w:color w:val="000000"/>
              </w:rPr>
              <w:t xml:space="preserve">报价得分： </w:t>
            </w:r>
          </w:p>
          <w:p>
            <w:pPr>
              <w:snapToGrid w:val="0"/>
              <w:spacing w:line="400" w:lineRule="exact"/>
              <w:rPr>
                <w:rFonts w:hint="eastAsia" w:ascii="宋体" w:hAnsi="宋体" w:cs="宋体"/>
                <w:color w:val="000000"/>
              </w:rPr>
            </w:pPr>
            <w:r>
              <w:rPr>
                <w:rFonts w:hint="eastAsia" w:ascii="宋体" w:hAnsi="宋体" w:cs="宋体"/>
                <w:color w:val="000000"/>
              </w:rPr>
              <w:t>资格及符合性审查通过并且商务技术合格的投标单位参加报价评分。</w:t>
            </w:r>
          </w:p>
          <w:p>
            <w:pPr>
              <w:snapToGrid w:val="0"/>
              <w:spacing w:line="400" w:lineRule="exact"/>
              <w:rPr>
                <w:rFonts w:hint="eastAsia" w:ascii="宋体" w:hAnsi="宋体" w:cs="宋体"/>
                <w:color w:val="000000"/>
              </w:rPr>
            </w:pPr>
            <w:r>
              <w:rPr>
                <w:rFonts w:hint="eastAsia" w:ascii="宋体" w:hAnsi="宋体" w:cs="宋体"/>
                <w:color w:val="000000"/>
              </w:rPr>
              <w:t>进入报价程序的全部有效投标人中的最低投标报价作为评分基准值投标供应商报价与基准值对比，计算出商务报价评分值：</w:t>
            </w:r>
          </w:p>
          <w:p>
            <w:pPr>
              <w:widowControl w:val="0"/>
              <w:numPr>
                <w:ilvl w:val="0"/>
                <w:numId w:val="31"/>
              </w:numPr>
              <w:tabs>
                <w:tab w:val="left" w:pos="1134"/>
              </w:tabs>
              <w:snapToGrid w:val="0"/>
              <w:spacing w:line="400" w:lineRule="exact"/>
              <w:ind w:firstLine="274"/>
              <w:jc w:val="both"/>
              <w:rPr>
                <w:rFonts w:hint="eastAsia" w:ascii="宋体" w:hAnsi="宋体" w:cs="宋体"/>
                <w:color w:val="000000"/>
              </w:rPr>
            </w:pPr>
            <w:r>
              <w:rPr>
                <w:rFonts w:hint="eastAsia" w:ascii="宋体" w:hAnsi="宋体" w:cs="宋体"/>
                <w:color w:val="000000"/>
              </w:rPr>
              <w:t xml:space="preserve">全部有效投标供应商中的最低投标报价作为评标基准价。       </w:t>
            </w:r>
          </w:p>
          <w:p>
            <w:pPr>
              <w:widowControl w:val="0"/>
              <w:numPr>
                <w:ilvl w:val="0"/>
                <w:numId w:val="31"/>
              </w:numPr>
              <w:tabs>
                <w:tab w:val="left" w:pos="1134"/>
              </w:tabs>
              <w:snapToGrid w:val="0"/>
              <w:spacing w:line="400" w:lineRule="exact"/>
              <w:ind w:firstLine="274"/>
              <w:jc w:val="both"/>
              <w:rPr>
                <w:rFonts w:hint="eastAsia" w:ascii="宋体" w:hAnsi="宋体" w:cs="宋体"/>
                <w:color w:val="000000"/>
              </w:rPr>
            </w:pPr>
            <w:r>
              <w:rPr>
                <w:rFonts w:hint="eastAsia" w:ascii="宋体" w:hAnsi="宋体" w:cs="宋体"/>
                <w:color w:val="000000"/>
              </w:rPr>
              <w:t>各投标人评标价与评标基准价对比，计算各投标供应商的报价得分：</w:t>
            </w:r>
          </w:p>
          <w:p>
            <w:pPr>
              <w:widowControl w:val="0"/>
              <w:numPr>
                <w:ilvl w:val="0"/>
                <w:numId w:val="32"/>
              </w:numPr>
              <w:tabs>
                <w:tab w:val="left" w:pos="982"/>
                <w:tab w:val="clear" w:pos="420"/>
              </w:tabs>
              <w:snapToGrid w:val="0"/>
              <w:spacing w:line="400" w:lineRule="exact"/>
              <w:ind w:left="1672" w:hanging="540"/>
              <w:jc w:val="both"/>
              <w:rPr>
                <w:rFonts w:hint="eastAsia" w:ascii="宋体" w:hAnsi="宋体" w:cs="宋体"/>
                <w:color w:val="000000"/>
              </w:rPr>
            </w:pPr>
            <w:r>
              <w:rPr>
                <w:rFonts w:hint="eastAsia" w:ascii="宋体" w:hAnsi="宋体" w:cs="宋体"/>
                <w:color w:val="000000"/>
              </w:rPr>
              <w:t>等于评标基准价的得满分10分；</w:t>
            </w:r>
          </w:p>
          <w:p>
            <w:pPr>
              <w:widowControl w:val="0"/>
              <w:numPr>
                <w:ilvl w:val="0"/>
                <w:numId w:val="32"/>
              </w:numPr>
              <w:tabs>
                <w:tab w:val="left" w:pos="982"/>
                <w:tab w:val="clear" w:pos="420"/>
              </w:tabs>
              <w:snapToGrid w:val="0"/>
              <w:spacing w:line="400" w:lineRule="exact"/>
              <w:ind w:left="1672" w:hanging="540"/>
              <w:jc w:val="both"/>
              <w:rPr>
                <w:rFonts w:hint="eastAsia" w:ascii="宋体" w:hAnsi="宋体" w:cs="宋体"/>
                <w:color w:val="000000"/>
              </w:rPr>
            </w:pPr>
            <w:r>
              <w:rPr>
                <w:rFonts w:hint="eastAsia" w:ascii="宋体" w:hAnsi="宋体" w:cs="宋体"/>
                <w:color w:val="000000"/>
              </w:rPr>
              <w:t>其他投标人的报价得分按下面公式计算得出：投标供应商的报价得分=（评标基准价/评标价）×10分；</w:t>
            </w:r>
          </w:p>
          <w:p>
            <w:pPr>
              <w:widowControl w:val="0"/>
              <w:numPr>
                <w:ilvl w:val="0"/>
                <w:numId w:val="32"/>
              </w:numPr>
              <w:tabs>
                <w:tab w:val="left" w:pos="982"/>
                <w:tab w:val="clear" w:pos="420"/>
              </w:tabs>
              <w:snapToGrid w:val="0"/>
              <w:spacing w:line="400" w:lineRule="exact"/>
              <w:ind w:left="1672" w:hanging="540"/>
              <w:jc w:val="both"/>
              <w:rPr>
                <w:rFonts w:hint="eastAsia" w:ascii="宋体" w:hAnsi="宋体" w:cs="宋体"/>
                <w:b/>
                <w:bCs/>
                <w:color w:val="000000"/>
                <w:szCs w:val="21"/>
              </w:rPr>
            </w:pPr>
            <w:r>
              <w:rPr>
                <w:rFonts w:hint="eastAsia" w:ascii="宋体" w:hAnsi="宋体" w:cs="宋体"/>
                <w:color w:val="000000"/>
              </w:rPr>
              <w:t>报价得分计算保留小数2位，第三位四舍五入。</w:t>
            </w:r>
          </w:p>
          <w:p>
            <w:pPr>
              <w:widowControl w:val="0"/>
              <w:tabs>
                <w:tab w:val="left" w:pos="982"/>
              </w:tabs>
              <w:snapToGrid w:val="0"/>
              <w:spacing w:line="360" w:lineRule="exact"/>
              <w:jc w:val="both"/>
              <w:rPr>
                <w:rFonts w:hint="eastAsia" w:ascii="宋体" w:hAnsi="宋体" w:cs="宋体"/>
                <w:b/>
                <w:bCs/>
                <w:color w:val="000000"/>
                <w:szCs w:val="21"/>
              </w:rPr>
            </w:pPr>
            <w:r>
              <w:rPr>
                <w:rFonts w:hint="eastAsia" w:ascii="宋体" w:hAnsi="宋体" w:cs="宋体"/>
                <w:b/>
                <w:bCs/>
                <w:color w:val="000000"/>
                <w:szCs w:val="21"/>
              </w:rPr>
              <w:t>注：</w:t>
            </w:r>
          </w:p>
          <w:p>
            <w:pPr>
              <w:widowControl w:val="0"/>
              <w:numPr>
                <w:ilvl w:val="0"/>
                <w:numId w:val="33"/>
              </w:numPr>
              <w:tabs>
                <w:tab w:val="left" w:pos="0"/>
              </w:tabs>
              <w:snapToGrid w:val="0"/>
              <w:spacing w:line="400" w:lineRule="exact"/>
              <w:ind w:left="0" w:firstLine="0"/>
              <w:jc w:val="both"/>
              <w:rPr>
                <w:rFonts w:hint="eastAsia" w:ascii="宋体" w:hAnsi="宋体" w:cs="宋体"/>
                <w:b/>
                <w:bCs/>
                <w:color w:val="000000"/>
              </w:rPr>
            </w:pPr>
            <w:r>
              <w:rPr>
                <w:rFonts w:hint="eastAsia" w:ascii="宋体" w:hAnsi="宋体" w:cs="宋体"/>
                <w:b/>
                <w:bCs/>
                <w:color w:val="000000"/>
              </w:rPr>
              <w:t>中小企业：是指在中华人民共和国境内依法设立，投标文件中提供中小企业声明函且符合《政府采购促进中小企业发展管理办法》（财库〔2020〕46号）规定的要求并符合国家统计局印发的《统计上大中小微型企业划分办法（2017）》规定的中小企业划分标准确定的中型企业、小型企业和微型企业，但与大企业的负责人为同一人，或者与大企业存在直接控股、管理关系的除外。符合中小企业划分标准的个体工商户，在政府采购活动中视同中小企业。</w:t>
            </w:r>
          </w:p>
          <w:p>
            <w:pPr>
              <w:widowControl w:val="0"/>
              <w:numPr>
                <w:ilvl w:val="0"/>
                <w:numId w:val="33"/>
              </w:numPr>
              <w:tabs>
                <w:tab w:val="left" w:pos="0"/>
              </w:tabs>
              <w:snapToGrid w:val="0"/>
              <w:spacing w:line="400" w:lineRule="exact"/>
              <w:ind w:left="0" w:firstLine="0"/>
              <w:jc w:val="both"/>
              <w:rPr>
                <w:rFonts w:hint="eastAsia" w:ascii="宋体" w:hAnsi="宋体" w:cs="宋体"/>
                <w:b/>
                <w:bCs/>
                <w:color w:val="000000"/>
                <w:szCs w:val="21"/>
              </w:rPr>
            </w:pPr>
            <w:r>
              <w:rPr>
                <w:rFonts w:hint="eastAsia" w:ascii="宋体" w:hAnsi="宋体" w:cs="宋体"/>
                <w:b/>
                <w:bCs/>
                <w:color w:val="000000"/>
              </w:rPr>
              <w:t>残疾人福利性单位是指投标响应文件中提供残疾人福利性单位声明函且符合《财政部 民政部 中国残疾人联合会关于促进残疾人就业政府采购政策的通知》（财库〔2017〕141号）的规定。</w:t>
            </w:r>
          </w:p>
          <w:p>
            <w:pPr>
              <w:pStyle w:val="38"/>
              <w:spacing w:after="0" w:line="340" w:lineRule="exact"/>
              <w:ind w:firstLine="0" w:firstLineChars="0"/>
              <w:rPr>
                <w:rFonts w:hint="eastAsia" w:ascii="宋体" w:hAnsi="宋体" w:cs="宋体"/>
                <w:color w:val="000000"/>
                <w:kern w:val="2"/>
                <w:sz w:val="32"/>
              </w:rPr>
            </w:pPr>
            <w:r>
              <w:rPr>
                <w:rFonts w:hint="eastAsia" w:ascii="宋体" w:hAnsi="宋体" w:cs="宋体"/>
                <w:b/>
                <w:bCs/>
                <w:color w:val="000000"/>
                <w:szCs w:val="21"/>
              </w:rPr>
              <w:t>监狱企业参加政府采购活动时，应当提供由省级以上监狱管理局、戒毒管理局（含新疆生产建设兵团）出具的属于监狱企业的证明文件。</w:t>
            </w:r>
          </w:p>
        </w:tc>
      </w:tr>
    </w:tbl>
    <w:p>
      <w:pPr>
        <w:rPr>
          <w:rFonts w:hint="eastAsia" w:ascii="宋体" w:hAnsi="宋体" w:cs="宋体"/>
          <w:color w:val="000000"/>
          <w:szCs w:val="21"/>
        </w:rPr>
      </w:pPr>
    </w:p>
    <w:p>
      <w:pPr>
        <w:spacing w:line="400" w:lineRule="exact"/>
        <w:ind w:firstLine="422" w:firstLineChars="200"/>
        <w:jc w:val="both"/>
        <w:rPr>
          <w:rFonts w:hint="eastAsia" w:ascii="宋体" w:hAnsi="宋体" w:cs="宋体"/>
          <w:b/>
          <w:bCs/>
          <w:color w:val="000000"/>
          <w:kern w:val="28"/>
        </w:rPr>
      </w:pPr>
      <w:r>
        <w:rPr>
          <w:rFonts w:hint="eastAsia" w:ascii="宋体" w:hAnsi="宋体" w:cs="宋体"/>
          <w:b/>
          <w:bCs/>
          <w:color w:val="000000"/>
          <w:kern w:val="28"/>
        </w:rPr>
        <w:t>七、投标供应商义务</w:t>
      </w:r>
    </w:p>
    <w:p>
      <w:pPr>
        <w:snapToGrid w:val="0"/>
        <w:spacing w:line="400" w:lineRule="exact"/>
        <w:ind w:firstLine="420" w:firstLineChars="200"/>
        <w:rPr>
          <w:rFonts w:hint="eastAsia" w:ascii="宋体" w:hAnsi="宋体" w:cs="宋体"/>
          <w:b/>
          <w:bCs/>
          <w:snapToGrid w:val="0"/>
          <w:color w:val="000000"/>
          <w:szCs w:val="21"/>
        </w:rPr>
      </w:pPr>
      <w:r>
        <w:rPr>
          <w:rFonts w:hint="eastAsia" w:ascii="宋体" w:hAnsi="宋体" w:cs="宋体"/>
          <w:color w:val="000000"/>
          <w:szCs w:val="21"/>
        </w:rPr>
        <w:t>投标</w:t>
      </w:r>
      <w:r>
        <w:rPr>
          <w:rFonts w:hint="eastAsia" w:ascii="宋体" w:hAnsi="宋体" w:cs="宋体"/>
          <w:color w:val="000000"/>
          <w:szCs w:val="22"/>
        </w:rPr>
        <w:t>供应商</w:t>
      </w:r>
      <w:r>
        <w:rPr>
          <w:rFonts w:hint="eastAsia" w:ascii="宋体" w:hAnsi="宋体" w:cs="宋体"/>
          <w:color w:val="000000"/>
          <w:szCs w:val="21"/>
        </w:rPr>
        <w:t>应随时随地答复评标委员会的询标，解答包括有关的商务、技术问题等。评标结束，所有评标资料存瑞安市公共资源交易中心备查。</w:t>
      </w:r>
    </w:p>
    <w:p>
      <w:pPr>
        <w:widowControl w:val="0"/>
        <w:snapToGrid w:val="0"/>
        <w:spacing w:line="400" w:lineRule="exact"/>
        <w:ind w:firstLine="422" w:firstLineChars="200"/>
        <w:jc w:val="both"/>
        <w:rPr>
          <w:rFonts w:hAnsi="宋体" w:cs="宋体"/>
          <w:b/>
          <w:bCs/>
          <w:color w:val="000000"/>
          <w:sz w:val="32"/>
          <w:szCs w:val="32"/>
        </w:rPr>
      </w:pPr>
      <w:r>
        <w:rPr>
          <w:rFonts w:hint="eastAsia" w:ascii="宋体" w:hAnsi="宋体" w:cs="宋体"/>
          <w:b/>
          <w:bCs/>
          <w:snapToGrid w:val="0"/>
          <w:color w:val="000000"/>
          <w:szCs w:val="21"/>
        </w:rPr>
        <w:t>未尽事宜按有关法律法规规定执行</w:t>
      </w:r>
    </w:p>
    <w:p>
      <w:pPr>
        <w:pStyle w:val="157"/>
        <w:snapToGrid w:val="0"/>
        <w:spacing w:before="156" w:beforeLines="50" w:after="156" w:afterLines="50" w:line="500" w:lineRule="exact"/>
        <w:jc w:val="center"/>
        <w:rPr>
          <w:rFonts w:hAnsi="宋体" w:cs="宋体"/>
          <w:b/>
          <w:bCs/>
          <w:color w:val="000000"/>
          <w:sz w:val="32"/>
          <w:szCs w:val="32"/>
        </w:rPr>
      </w:pPr>
    </w:p>
    <w:p>
      <w:pPr>
        <w:pStyle w:val="157"/>
        <w:snapToGrid w:val="0"/>
        <w:spacing w:before="156" w:beforeLines="50" w:after="156" w:afterLines="50" w:line="500" w:lineRule="exact"/>
        <w:jc w:val="center"/>
        <w:rPr>
          <w:rFonts w:hAnsi="宋体" w:cs="宋体"/>
          <w:b/>
          <w:bCs/>
          <w:color w:val="000000"/>
          <w:sz w:val="32"/>
          <w:szCs w:val="32"/>
        </w:rPr>
      </w:pPr>
    </w:p>
    <w:p>
      <w:pPr>
        <w:pStyle w:val="157"/>
        <w:snapToGrid w:val="0"/>
        <w:spacing w:before="156" w:beforeLines="50" w:after="156" w:afterLines="50" w:line="500" w:lineRule="exact"/>
        <w:jc w:val="center"/>
        <w:rPr>
          <w:rFonts w:hAnsi="宋体" w:cs="宋体"/>
          <w:b/>
          <w:bCs/>
          <w:color w:val="000000"/>
          <w:sz w:val="32"/>
          <w:szCs w:val="32"/>
        </w:rPr>
      </w:pPr>
      <w:r>
        <w:rPr>
          <w:rFonts w:hAnsi="宋体" w:cs="宋体"/>
          <w:b/>
          <w:bCs/>
          <w:color w:val="000000"/>
          <w:sz w:val="32"/>
          <w:szCs w:val="32"/>
        </w:rPr>
        <w:t>政府采购活动现场确认声明书</w:t>
      </w:r>
    </w:p>
    <w:p>
      <w:pPr>
        <w:pStyle w:val="157"/>
        <w:snapToGrid w:val="0"/>
        <w:spacing w:line="500" w:lineRule="exact"/>
        <w:rPr>
          <w:rFonts w:hAnsi="宋体" w:cs="宋体"/>
          <w:b/>
          <w:color w:val="000000"/>
          <w:szCs w:val="21"/>
        </w:rPr>
      </w:pPr>
      <w:r>
        <w:rPr>
          <w:rFonts w:hAnsi="宋体" w:cs="宋体"/>
          <w:color w:val="000000"/>
          <w:kern w:val="0"/>
          <w:szCs w:val="21"/>
          <w:u w:val="single"/>
        </w:rPr>
        <w:t>浙江中正工程项目管理有限公司</w:t>
      </w:r>
      <w:r>
        <w:rPr>
          <w:rFonts w:hAnsi="宋体" w:cs="宋体"/>
          <w:color w:val="000000"/>
          <w:kern w:val="0"/>
          <w:szCs w:val="21"/>
        </w:rPr>
        <w:t>（采购组织机构名称）：</w:t>
      </w:r>
    </w:p>
    <w:p>
      <w:pPr>
        <w:pStyle w:val="157"/>
        <w:snapToGrid w:val="0"/>
        <w:spacing w:line="460" w:lineRule="exact"/>
        <w:ind w:left="19" w:leftChars="9" w:firstLine="415" w:firstLineChars="187"/>
        <w:rPr>
          <w:rFonts w:hAnsi="宋体" w:cs="宋体"/>
          <w:color w:val="000000"/>
          <w:spacing w:val="6"/>
          <w:szCs w:val="21"/>
        </w:rPr>
      </w:pPr>
      <w:r>
        <w:rPr>
          <w:rFonts w:hAnsi="宋体" w:cs="宋体"/>
          <w:color w:val="000000"/>
          <w:spacing w:val="6"/>
          <w:szCs w:val="21"/>
        </w:rPr>
        <w:t>本人</w:t>
      </w:r>
      <w:r>
        <w:rPr>
          <w:rFonts w:hAnsi="宋体" w:cs="宋体"/>
          <w:color w:val="000000"/>
          <w:spacing w:val="6"/>
          <w:szCs w:val="21"/>
          <w:u w:val="single"/>
        </w:rPr>
        <w:t xml:space="preserve">           </w:t>
      </w:r>
      <w:r>
        <w:rPr>
          <w:rFonts w:hAnsi="宋体" w:cs="宋体"/>
          <w:color w:val="000000"/>
          <w:spacing w:val="6"/>
          <w:szCs w:val="21"/>
        </w:rPr>
        <w:t>（授权代表姓名），经由</w:t>
      </w:r>
      <w:r>
        <w:rPr>
          <w:rFonts w:hAnsi="宋体" w:cs="宋体"/>
          <w:color w:val="000000"/>
          <w:spacing w:val="6"/>
          <w:szCs w:val="21"/>
          <w:u w:val="single"/>
        </w:rPr>
        <w:t xml:space="preserve">                              （单位）</w:t>
      </w:r>
      <w:r>
        <w:rPr>
          <w:rFonts w:hAnsi="宋体" w:cs="宋体"/>
          <w:color w:val="000000"/>
          <w:spacing w:val="6"/>
          <w:szCs w:val="21"/>
        </w:rPr>
        <w:t>负责人</w:t>
      </w:r>
      <w:r>
        <w:rPr>
          <w:rFonts w:hAnsi="宋体" w:cs="宋体"/>
          <w:color w:val="000000"/>
          <w:spacing w:val="6"/>
          <w:szCs w:val="21"/>
          <w:u w:val="single"/>
        </w:rPr>
        <w:t xml:space="preserve">          </w:t>
      </w:r>
      <w:r>
        <w:rPr>
          <w:rFonts w:hAnsi="宋体" w:cs="宋体"/>
          <w:color w:val="000000"/>
          <w:spacing w:val="6"/>
          <w:szCs w:val="21"/>
        </w:rPr>
        <w:t>（法定代表人）合法授权参加</w:t>
      </w:r>
      <w:r>
        <w:rPr>
          <w:rFonts w:hint="eastAsia" w:hAnsi="宋体" w:cs="宋体"/>
          <w:color w:val="000000"/>
          <w:spacing w:val="6"/>
          <w:szCs w:val="21"/>
          <w:u w:val="single"/>
          <w:lang w:eastAsia="zh-CN"/>
        </w:rPr>
        <w:t>2023年—2026年瑞安市人民法院安保服务（重）</w:t>
      </w:r>
      <w:r>
        <w:rPr>
          <w:rFonts w:hAnsi="宋体" w:cs="宋体"/>
          <w:color w:val="000000"/>
          <w:spacing w:val="6"/>
          <w:szCs w:val="21"/>
          <w:u w:val="single"/>
        </w:rPr>
        <w:t>采购</w:t>
      </w:r>
      <w:r>
        <w:rPr>
          <w:rFonts w:hAnsi="宋体" w:cs="宋体"/>
          <w:color w:val="000000"/>
          <w:spacing w:val="6"/>
          <w:szCs w:val="21"/>
        </w:rPr>
        <w:t>（编号：</w:t>
      </w:r>
      <w:r>
        <w:rPr>
          <w:rFonts w:hint="eastAsia" w:hAnsi="宋体" w:cs="宋体"/>
          <w:color w:val="000000"/>
          <w:spacing w:val="6"/>
          <w:szCs w:val="21"/>
          <w:u w:val="single"/>
          <w:lang w:eastAsia="zh-CN"/>
        </w:rPr>
        <w:t>RAZZ202310-01</w:t>
      </w:r>
      <w:r>
        <w:rPr>
          <w:rFonts w:hAnsi="宋体" w:cs="宋体"/>
          <w:color w:val="000000"/>
          <w:spacing w:val="6"/>
          <w:szCs w:val="21"/>
        </w:rPr>
        <w:t xml:space="preserve">）政府采购活动，经与本单位法人代表（负责人）联系确认，现就有关公平竞争事项郑重声明如下： </w:t>
      </w:r>
    </w:p>
    <w:p>
      <w:pPr>
        <w:pStyle w:val="158"/>
        <w:widowControl/>
        <w:numPr>
          <w:ilvl w:val="0"/>
          <w:numId w:val="34"/>
        </w:numPr>
        <w:snapToGrid w:val="0"/>
        <w:spacing w:line="460" w:lineRule="exact"/>
        <w:ind w:firstLine="396" w:firstLineChars="189"/>
        <w:rPr>
          <w:rFonts w:ascii="宋体" w:hAnsi="宋体" w:cs="宋体"/>
          <w:color w:val="000000"/>
          <w:kern w:val="0"/>
          <w:szCs w:val="21"/>
        </w:rPr>
      </w:pPr>
      <w:r>
        <w:rPr>
          <w:rFonts w:ascii="宋体" w:hAnsi="宋体" w:cs="宋体"/>
          <w:color w:val="000000"/>
          <w:kern w:val="0"/>
          <w:szCs w:val="21"/>
        </w:rPr>
        <w:t xml:space="preserve">本单位与采购人之间 □不存在利害关系 </w:t>
      </w:r>
      <w:r>
        <w:rPr>
          <w:rFonts w:ascii="宋体" w:hAnsi="宋体" w:cs="宋体"/>
          <w:color w:val="000000"/>
          <w:kern w:val="0"/>
          <w:szCs w:val="21"/>
        </w:rPr>
        <w:sym w:font="Wingdings 2" w:char="00A3"/>
      </w:r>
      <w:r>
        <w:rPr>
          <w:rFonts w:ascii="宋体" w:hAnsi="宋体" w:cs="宋体"/>
          <w:color w:val="000000"/>
          <w:kern w:val="0"/>
          <w:szCs w:val="21"/>
        </w:rPr>
        <w:t>存在下列利害关系</w:t>
      </w:r>
      <w:r>
        <w:rPr>
          <w:rFonts w:ascii="宋体" w:hAnsi="宋体" w:cs="宋体"/>
          <w:color w:val="000000"/>
          <w:kern w:val="0"/>
          <w:szCs w:val="21"/>
          <w:u w:val="single"/>
        </w:rPr>
        <w:t xml:space="preserve">           </w:t>
      </w:r>
      <w:r>
        <w:rPr>
          <w:rFonts w:ascii="宋体" w:hAnsi="宋体" w:cs="宋体"/>
          <w:color w:val="000000"/>
          <w:kern w:val="0"/>
          <w:szCs w:val="21"/>
        </w:rPr>
        <w:t>：</w:t>
      </w:r>
    </w:p>
    <w:p>
      <w:pPr>
        <w:pStyle w:val="158"/>
        <w:widowControl/>
        <w:snapToGrid w:val="0"/>
        <w:spacing w:line="460" w:lineRule="exact"/>
        <w:rPr>
          <w:rFonts w:ascii="宋体" w:hAnsi="宋体" w:cs="宋体"/>
          <w:color w:val="000000"/>
          <w:kern w:val="0"/>
          <w:szCs w:val="21"/>
        </w:rPr>
      </w:pPr>
      <w:r>
        <w:rPr>
          <w:rFonts w:ascii="宋体" w:hAnsi="宋体" w:cs="宋体"/>
          <w:color w:val="000000"/>
          <w:kern w:val="0"/>
          <w:szCs w:val="21"/>
        </w:rPr>
        <w:t xml:space="preserve">  A.投资关系    B.行政隶属关系    C.业务指导关系</w:t>
      </w:r>
    </w:p>
    <w:p>
      <w:pPr>
        <w:pStyle w:val="158"/>
        <w:widowControl/>
        <w:snapToGrid w:val="0"/>
        <w:spacing w:line="460" w:lineRule="exact"/>
        <w:rPr>
          <w:rFonts w:ascii="宋体" w:hAnsi="宋体" w:cs="宋体"/>
          <w:color w:val="000000"/>
          <w:kern w:val="0"/>
          <w:szCs w:val="21"/>
        </w:rPr>
      </w:pPr>
      <w:r>
        <w:rPr>
          <w:rFonts w:ascii="宋体" w:hAnsi="宋体" w:cs="宋体"/>
          <w:color w:val="000000"/>
          <w:kern w:val="0"/>
          <w:szCs w:val="21"/>
        </w:rPr>
        <w:t xml:space="preserve">  D.其他可能</w:t>
      </w:r>
      <w:r>
        <w:rPr>
          <w:rFonts w:ascii="宋体" w:hAnsi="宋体" w:cs="宋体"/>
          <w:color w:val="000000"/>
          <w:szCs w:val="21"/>
        </w:rPr>
        <w:t>影响采购公正的</w:t>
      </w:r>
      <w:r>
        <w:rPr>
          <w:rFonts w:ascii="宋体" w:hAnsi="宋体" w:cs="宋体"/>
          <w:color w:val="000000"/>
          <w:kern w:val="0"/>
          <w:szCs w:val="21"/>
        </w:rPr>
        <w:t>利害关系</w:t>
      </w:r>
      <w:r>
        <w:rPr>
          <w:rFonts w:ascii="宋体" w:hAnsi="宋体" w:cs="宋体"/>
          <w:color w:val="000000"/>
          <w:kern w:val="0"/>
          <w:szCs w:val="21"/>
          <w:u w:val="single"/>
        </w:rPr>
        <w:t xml:space="preserve">（如有，请如实说明）                 </w:t>
      </w:r>
      <w:r>
        <w:rPr>
          <w:rFonts w:ascii="宋体" w:hAnsi="宋体" w:cs="宋体"/>
          <w:color w:val="000000"/>
          <w:kern w:val="0"/>
          <w:szCs w:val="21"/>
        </w:rPr>
        <w:t>。</w:t>
      </w:r>
    </w:p>
    <w:p>
      <w:pPr>
        <w:pStyle w:val="158"/>
        <w:widowControl/>
        <w:snapToGrid w:val="0"/>
        <w:spacing w:line="460" w:lineRule="exact"/>
        <w:rPr>
          <w:rFonts w:ascii="宋体" w:hAnsi="宋体" w:cs="宋体"/>
          <w:color w:val="000000"/>
          <w:kern w:val="0"/>
          <w:szCs w:val="21"/>
        </w:rPr>
      </w:pPr>
      <w:r>
        <w:rPr>
          <w:rFonts w:ascii="宋体" w:hAnsi="宋体" w:cs="宋体"/>
          <w:color w:val="000000"/>
          <w:spacing w:val="6"/>
          <w:szCs w:val="21"/>
        </w:rPr>
        <w:t xml:space="preserve">   二、</w:t>
      </w:r>
      <w:r>
        <w:rPr>
          <w:rFonts w:ascii="宋体" w:hAnsi="宋体" w:cs="宋体"/>
          <w:color w:val="000000"/>
          <w:kern w:val="0"/>
          <w:szCs w:val="21"/>
        </w:rPr>
        <w:t>现已清楚知道参加本项目采购活动的其他所有供应商名称，本单位 □与其他所有供应商之间均不存在利害关系 □与</w:t>
      </w:r>
      <w:r>
        <w:rPr>
          <w:rFonts w:ascii="宋体" w:hAnsi="宋体" w:cs="宋体"/>
          <w:color w:val="000000"/>
          <w:kern w:val="0"/>
          <w:szCs w:val="21"/>
          <w:u w:val="single"/>
        </w:rPr>
        <w:t xml:space="preserve">           （供应商名称）</w:t>
      </w:r>
      <w:r>
        <w:rPr>
          <w:rFonts w:ascii="宋体" w:hAnsi="宋体" w:cs="宋体"/>
          <w:color w:val="000000"/>
          <w:kern w:val="0"/>
          <w:szCs w:val="21"/>
        </w:rPr>
        <w:t>之间存在下列利害关系</w:t>
      </w:r>
      <w:r>
        <w:rPr>
          <w:rFonts w:ascii="宋体" w:hAnsi="宋体" w:cs="宋体"/>
          <w:color w:val="000000"/>
          <w:kern w:val="0"/>
          <w:szCs w:val="21"/>
          <w:u w:val="single"/>
        </w:rPr>
        <w:t xml:space="preserve">          </w:t>
      </w:r>
      <w:r>
        <w:rPr>
          <w:rFonts w:ascii="宋体" w:hAnsi="宋体" w:cs="宋体"/>
          <w:color w:val="000000"/>
          <w:kern w:val="0"/>
          <w:szCs w:val="21"/>
        </w:rPr>
        <w:t>：</w:t>
      </w:r>
    </w:p>
    <w:p>
      <w:pPr>
        <w:pStyle w:val="157"/>
        <w:snapToGrid w:val="0"/>
        <w:spacing w:line="460" w:lineRule="exact"/>
        <w:rPr>
          <w:rFonts w:hAnsi="宋体" w:cs="宋体"/>
          <w:color w:val="000000"/>
          <w:kern w:val="0"/>
          <w:szCs w:val="21"/>
        </w:rPr>
      </w:pPr>
      <w:r>
        <w:rPr>
          <w:rFonts w:hAnsi="宋体" w:cs="宋体"/>
          <w:color w:val="000000"/>
          <w:kern w:val="0"/>
          <w:szCs w:val="21"/>
        </w:rPr>
        <w:t xml:space="preserve">  A.法定代表人或负责人或实际控制人是同一人</w:t>
      </w:r>
    </w:p>
    <w:p>
      <w:pPr>
        <w:pStyle w:val="157"/>
        <w:snapToGrid w:val="0"/>
        <w:spacing w:line="460" w:lineRule="exact"/>
        <w:rPr>
          <w:rFonts w:hAnsi="宋体" w:cs="宋体"/>
          <w:color w:val="000000"/>
          <w:spacing w:val="6"/>
          <w:szCs w:val="21"/>
        </w:rPr>
      </w:pPr>
      <w:r>
        <w:rPr>
          <w:rFonts w:hAnsi="宋体" w:cs="宋体"/>
          <w:color w:val="000000"/>
          <w:kern w:val="0"/>
          <w:szCs w:val="21"/>
        </w:rPr>
        <w:t xml:space="preserve">  B.法定代表人或负责人或实际控制人是夫妻关系</w:t>
      </w:r>
    </w:p>
    <w:p>
      <w:pPr>
        <w:pStyle w:val="157"/>
        <w:snapToGrid w:val="0"/>
        <w:spacing w:line="460" w:lineRule="exact"/>
        <w:rPr>
          <w:rFonts w:hAnsi="宋体" w:cs="宋体"/>
          <w:color w:val="000000"/>
          <w:spacing w:val="6"/>
          <w:szCs w:val="21"/>
        </w:rPr>
      </w:pPr>
      <w:r>
        <w:rPr>
          <w:rFonts w:hAnsi="宋体" w:cs="宋体"/>
          <w:color w:val="000000"/>
          <w:kern w:val="0"/>
          <w:szCs w:val="21"/>
        </w:rPr>
        <w:t xml:space="preserve">  C.法定代表人或负责人或实际控制人是直系血亲关系</w:t>
      </w:r>
    </w:p>
    <w:p>
      <w:pPr>
        <w:pStyle w:val="157"/>
        <w:snapToGrid w:val="0"/>
        <w:spacing w:line="460" w:lineRule="exact"/>
        <w:rPr>
          <w:rFonts w:hAnsi="宋体" w:cs="宋体"/>
          <w:color w:val="000000"/>
          <w:spacing w:val="6"/>
          <w:szCs w:val="21"/>
        </w:rPr>
      </w:pPr>
      <w:r>
        <w:rPr>
          <w:rFonts w:hAnsi="宋体" w:cs="宋体"/>
          <w:color w:val="000000"/>
          <w:kern w:val="0"/>
          <w:szCs w:val="21"/>
        </w:rPr>
        <w:t xml:space="preserve">  D.法定代表人或负责人或实际控制人存在三代以内旁系血亲关系</w:t>
      </w:r>
    </w:p>
    <w:p>
      <w:pPr>
        <w:pStyle w:val="157"/>
        <w:snapToGrid w:val="0"/>
        <w:spacing w:line="460" w:lineRule="exact"/>
        <w:rPr>
          <w:rFonts w:hAnsi="宋体" w:cs="宋体"/>
          <w:color w:val="000000"/>
          <w:kern w:val="0"/>
          <w:szCs w:val="21"/>
        </w:rPr>
      </w:pPr>
      <w:r>
        <w:rPr>
          <w:rFonts w:hAnsi="宋体" w:cs="宋体"/>
          <w:color w:val="000000"/>
          <w:kern w:val="0"/>
          <w:szCs w:val="21"/>
        </w:rPr>
        <w:t xml:space="preserve">  E.法定代表人或负责人或实际控制人存在近姻亲关系</w:t>
      </w:r>
    </w:p>
    <w:p>
      <w:pPr>
        <w:pStyle w:val="157"/>
        <w:snapToGrid w:val="0"/>
        <w:spacing w:line="460" w:lineRule="exact"/>
        <w:rPr>
          <w:rFonts w:hAnsi="宋体" w:cs="宋体"/>
          <w:color w:val="000000"/>
          <w:kern w:val="0"/>
          <w:szCs w:val="21"/>
        </w:rPr>
      </w:pPr>
      <w:r>
        <w:rPr>
          <w:rFonts w:hAnsi="宋体" w:cs="宋体"/>
          <w:color w:val="000000"/>
          <w:kern w:val="0"/>
          <w:szCs w:val="21"/>
        </w:rPr>
        <w:t xml:space="preserve">  F.法定代表人或负责人或实际控制人存在股份控制或实际控制关系</w:t>
      </w:r>
    </w:p>
    <w:p>
      <w:pPr>
        <w:pStyle w:val="157"/>
        <w:snapToGrid w:val="0"/>
        <w:spacing w:line="460" w:lineRule="exact"/>
        <w:outlineLvl w:val="0"/>
        <w:rPr>
          <w:rFonts w:hAnsi="宋体" w:cs="宋体"/>
          <w:color w:val="000000"/>
          <w:kern w:val="0"/>
          <w:szCs w:val="21"/>
        </w:rPr>
      </w:pPr>
      <w:r>
        <w:rPr>
          <w:rFonts w:hAnsi="宋体" w:cs="宋体"/>
          <w:color w:val="000000"/>
          <w:kern w:val="0"/>
          <w:szCs w:val="21"/>
        </w:rPr>
        <w:t xml:space="preserve">  </w:t>
      </w:r>
      <w:bookmarkStart w:id="259" w:name="_Toc11235"/>
      <w:bookmarkStart w:id="260" w:name="_Toc20030"/>
      <w:bookmarkStart w:id="261" w:name="_Toc4418"/>
      <w:bookmarkStart w:id="262" w:name="_Toc6642"/>
      <w:bookmarkStart w:id="263" w:name="_Toc32488"/>
      <w:r>
        <w:rPr>
          <w:rFonts w:hAnsi="宋体" w:cs="宋体"/>
          <w:color w:val="000000"/>
          <w:kern w:val="0"/>
          <w:szCs w:val="21"/>
        </w:rPr>
        <w:t>G.存在共同直接或间接投资设立子公司、联营企业和合营企业情况</w:t>
      </w:r>
      <w:bookmarkEnd w:id="259"/>
      <w:bookmarkEnd w:id="260"/>
      <w:bookmarkEnd w:id="261"/>
      <w:bookmarkEnd w:id="262"/>
      <w:bookmarkEnd w:id="263"/>
    </w:p>
    <w:p>
      <w:pPr>
        <w:pStyle w:val="157"/>
        <w:snapToGrid w:val="0"/>
        <w:spacing w:line="460" w:lineRule="exact"/>
        <w:rPr>
          <w:rFonts w:hAnsi="宋体" w:cs="宋体"/>
          <w:color w:val="000000"/>
          <w:szCs w:val="21"/>
        </w:rPr>
      </w:pPr>
      <w:r>
        <w:rPr>
          <w:rFonts w:hAnsi="宋体" w:cs="宋体"/>
          <w:color w:val="000000"/>
          <w:kern w:val="0"/>
          <w:szCs w:val="21"/>
        </w:rPr>
        <w:t xml:space="preserve">  H.存在分级代理或代销关系、同一生产制造商关系、</w:t>
      </w:r>
      <w:r>
        <w:rPr>
          <w:rFonts w:hAnsi="宋体" w:cs="宋体"/>
          <w:color w:val="000000"/>
          <w:szCs w:val="21"/>
        </w:rPr>
        <w:t>管理关系、重要业务（占主营业务收入50%以上）或重要财务往来关系（如融资）等其他实质性控制关系</w:t>
      </w:r>
    </w:p>
    <w:p>
      <w:pPr>
        <w:pStyle w:val="157"/>
        <w:snapToGrid w:val="0"/>
        <w:spacing w:line="460" w:lineRule="exact"/>
        <w:rPr>
          <w:rFonts w:hAnsi="宋体" w:cs="宋体"/>
          <w:color w:val="000000"/>
          <w:spacing w:val="6"/>
          <w:szCs w:val="21"/>
        </w:rPr>
      </w:pPr>
      <w:r>
        <w:rPr>
          <w:rFonts w:hAnsi="宋体" w:cs="宋体"/>
          <w:color w:val="000000"/>
          <w:szCs w:val="21"/>
        </w:rPr>
        <w:t xml:space="preserve">    I</w:t>
      </w:r>
      <w:r>
        <w:rPr>
          <w:rFonts w:hAnsi="宋体" w:cs="宋体"/>
          <w:color w:val="000000"/>
          <w:kern w:val="0"/>
          <w:szCs w:val="21"/>
        </w:rPr>
        <w:t>.</w:t>
      </w:r>
      <w:r>
        <w:rPr>
          <w:rFonts w:hAnsi="宋体" w:cs="宋体"/>
          <w:color w:val="000000"/>
          <w:szCs w:val="21"/>
        </w:rPr>
        <w:t>其他利害关系情况</w:t>
      </w:r>
      <w:r>
        <w:rPr>
          <w:rFonts w:hAnsi="宋体" w:cs="宋体"/>
          <w:color w:val="000000"/>
          <w:szCs w:val="21"/>
          <w:u w:val="single"/>
        </w:rPr>
        <w:t xml:space="preserve">                              </w:t>
      </w:r>
      <w:r>
        <w:rPr>
          <w:rFonts w:hAnsi="宋体" w:cs="宋体"/>
          <w:color w:val="000000"/>
          <w:kern w:val="0"/>
          <w:szCs w:val="21"/>
        </w:rPr>
        <w:t>。</w:t>
      </w:r>
    </w:p>
    <w:p>
      <w:pPr>
        <w:pStyle w:val="158"/>
        <w:widowControl/>
        <w:numPr>
          <w:ilvl w:val="0"/>
          <w:numId w:val="35"/>
        </w:numPr>
        <w:snapToGrid w:val="0"/>
        <w:spacing w:line="460" w:lineRule="exact"/>
        <w:ind w:firstLine="396" w:firstLineChars="189"/>
        <w:rPr>
          <w:rFonts w:ascii="宋体" w:hAnsi="宋体" w:cs="宋体"/>
          <w:color w:val="000000"/>
          <w:kern w:val="0"/>
          <w:szCs w:val="21"/>
        </w:rPr>
      </w:pPr>
      <w:r>
        <w:rPr>
          <w:rFonts w:ascii="宋体" w:hAnsi="宋体" w:cs="宋体"/>
          <w:color w:val="000000"/>
          <w:szCs w:val="21"/>
        </w:rPr>
        <w:t>现已清楚知道并</w:t>
      </w:r>
      <w:r>
        <w:rPr>
          <w:rFonts w:ascii="宋体" w:hAnsi="宋体" w:cs="宋体"/>
          <w:color w:val="000000"/>
          <w:kern w:val="0"/>
          <w:szCs w:val="21"/>
        </w:rPr>
        <w:t>严格遵守政府采购法律法规和现场纪律。</w:t>
      </w:r>
    </w:p>
    <w:p>
      <w:pPr>
        <w:pStyle w:val="158"/>
        <w:widowControl/>
        <w:numPr>
          <w:ilvl w:val="0"/>
          <w:numId w:val="35"/>
        </w:numPr>
        <w:snapToGrid w:val="0"/>
        <w:spacing w:line="460" w:lineRule="exact"/>
        <w:ind w:firstLine="396" w:firstLineChars="189"/>
        <w:rPr>
          <w:rFonts w:ascii="宋体" w:hAnsi="宋体" w:cs="宋体"/>
          <w:color w:val="000000"/>
          <w:kern w:val="0"/>
          <w:szCs w:val="21"/>
        </w:rPr>
      </w:pPr>
      <w:r>
        <w:rPr>
          <w:rFonts w:ascii="宋体" w:hAnsi="宋体" w:cs="宋体"/>
          <w:color w:val="000000"/>
          <w:kern w:val="0"/>
          <w:szCs w:val="21"/>
        </w:rPr>
        <w:t>我发现</w:t>
      </w:r>
      <w:r>
        <w:rPr>
          <w:rFonts w:ascii="宋体" w:hAnsi="宋体" w:cs="宋体"/>
          <w:color w:val="000000"/>
          <w:kern w:val="0"/>
          <w:szCs w:val="21"/>
          <w:u w:val="single"/>
        </w:rPr>
        <w:t xml:space="preserve">                    </w:t>
      </w:r>
      <w:r>
        <w:rPr>
          <w:rFonts w:ascii="宋体" w:hAnsi="宋体" w:cs="宋体"/>
          <w:color w:val="000000"/>
          <w:kern w:val="0"/>
          <w:szCs w:val="21"/>
        </w:rPr>
        <w:t>供应商之间存在或可能存在上述第二条第</w:t>
      </w:r>
      <w:r>
        <w:rPr>
          <w:rFonts w:ascii="宋体" w:hAnsi="宋体" w:cs="宋体"/>
          <w:color w:val="000000"/>
          <w:kern w:val="0"/>
          <w:szCs w:val="21"/>
          <w:u w:val="single"/>
        </w:rPr>
        <w:t xml:space="preserve">        </w:t>
      </w:r>
      <w:r>
        <w:rPr>
          <w:rFonts w:ascii="宋体" w:hAnsi="宋体" w:cs="宋体"/>
          <w:color w:val="000000"/>
          <w:kern w:val="0"/>
          <w:szCs w:val="21"/>
        </w:rPr>
        <w:t>项利害关系。</w:t>
      </w:r>
    </w:p>
    <w:p>
      <w:pPr>
        <w:pStyle w:val="157"/>
        <w:snapToGrid w:val="0"/>
        <w:spacing w:line="500" w:lineRule="exact"/>
        <w:ind w:firstLine="420" w:firstLineChars="200"/>
        <w:rPr>
          <w:rFonts w:hAnsi="宋体" w:cs="宋体"/>
          <w:color w:val="000000"/>
          <w:szCs w:val="21"/>
        </w:rPr>
      </w:pPr>
      <w:r>
        <w:rPr>
          <w:rFonts w:hAnsi="宋体" w:cs="宋体"/>
          <w:color w:val="000000"/>
          <w:szCs w:val="21"/>
        </w:rPr>
        <w:t xml:space="preserve">                            </w:t>
      </w:r>
    </w:p>
    <w:p>
      <w:pPr>
        <w:pStyle w:val="157"/>
        <w:snapToGrid w:val="0"/>
        <w:spacing w:line="500" w:lineRule="exact"/>
        <w:ind w:firstLine="4410" w:firstLineChars="2100"/>
        <w:rPr>
          <w:rFonts w:hAnsi="宋体" w:cs="宋体"/>
          <w:color w:val="000000"/>
          <w:szCs w:val="21"/>
        </w:rPr>
      </w:pPr>
      <w:r>
        <w:rPr>
          <w:rFonts w:hAnsi="宋体" w:cs="宋体"/>
          <w:color w:val="000000"/>
          <w:szCs w:val="21"/>
        </w:rPr>
        <w:t>供应商代表签名：</w:t>
      </w:r>
    </w:p>
    <w:p>
      <w:pPr>
        <w:pStyle w:val="157"/>
        <w:snapToGrid w:val="0"/>
        <w:spacing w:line="500" w:lineRule="exact"/>
        <w:ind w:firstLine="4830" w:firstLineChars="2300"/>
        <w:rPr>
          <w:rFonts w:hAnsi="宋体" w:cs="宋体"/>
          <w:color w:val="000000"/>
          <w:szCs w:val="21"/>
        </w:rPr>
      </w:pPr>
      <w:r>
        <w:rPr>
          <w:rFonts w:hAnsi="宋体" w:cs="宋体"/>
          <w:color w:val="000000"/>
          <w:szCs w:val="21"/>
        </w:rPr>
        <w:t>2023年   月   日</w:t>
      </w:r>
    </w:p>
    <w:p>
      <w:pPr>
        <w:pStyle w:val="18"/>
        <w:ind w:left="0" w:leftChars="0"/>
        <w:rPr>
          <w:rFonts w:hint="eastAsia" w:ascii="宋体" w:hAnsi="宋体" w:cs="宋体"/>
          <w:b/>
          <w:bCs/>
          <w:color w:val="000000"/>
          <w:szCs w:val="21"/>
          <w:u w:val="wave"/>
        </w:rPr>
      </w:pPr>
    </w:p>
    <w:p>
      <w:pPr>
        <w:pStyle w:val="18"/>
        <w:ind w:left="0" w:leftChars="0"/>
        <w:rPr>
          <w:rFonts w:hint="eastAsia" w:ascii="宋体" w:hAnsi="宋体" w:cs="宋体"/>
          <w:b/>
          <w:bCs/>
          <w:color w:val="000000"/>
          <w:szCs w:val="21"/>
          <w:u w:val="wave"/>
        </w:rPr>
      </w:pPr>
      <w:r>
        <w:rPr>
          <w:rFonts w:hint="eastAsia" w:ascii="宋体" w:hAnsi="宋体" w:cs="宋体"/>
          <w:b/>
          <w:bCs/>
          <w:color w:val="000000"/>
          <w:szCs w:val="21"/>
          <w:u w:val="wave"/>
        </w:rPr>
        <w:t>注：投标文件解密结束后，各投标供应商组织签署《政府采购活动现场确认声明书》，并在15分钟内以扫描件方式发送至代理机构邮箱：</w:t>
      </w:r>
      <w:r>
        <w:rPr>
          <w:rFonts w:hint="eastAsia" w:ascii="宋体" w:hAnsi="宋体" w:cs="宋体"/>
          <w:b/>
          <w:bCs/>
          <w:color w:val="000000"/>
          <w:szCs w:val="21"/>
          <w:u w:val="wave"/>
        </w:rPr>
        <w:fldChar w:fldCharType="begin"/>
      </w:r>
      <w:r>
        <w:rPr>
          <w:rFonts w:hint="eastAsia" w:ascii="宋体" w:hAnsi="宋体" w:cs="宋体"/>
          <w:b/>
          <w:bCs/>
          <w:color w:val="000000"/>
          <w:szCs w:val="21"/>
          <w:u w:val="wave"/>
        </w:rPr>
        <w:instrText xml:space="preserve"> HYPERLINK "mailto:815743236@qq.com" </w:instrText>
      </w:r>
      <w:r>
        <w:rPr>
          <w:rFonts w:hint="eastAsia" w:ascii="宋体" w:hAnsi="宋体" w:cs="宋体"/>
          <w:b/>
          <w:bCs/>
          <w:color w:val="000000"/>
          <w:szCs w:val="21"/>
          <w:u w:val="wave"/>
        </w:rPr>
        <w:fldChar w:fldCharType="separate"/>
      </w:r>
      <w:r>
        <w:rPr>
          <w:rStyle w:val="47"/>
          <w:rFonts w:hint="eastAsia" w:ascii="宋体" w:hAnsi="宋体" w:cs="宋体"/>
          <w:b/>
          <w:bCs/>
          <w:color w:val="000000"/>
          <w:szCs w:val="21"/>
          <w:u w:val="wave"/>
        </w:rPr>
        <w:t>407089217@qq.com</w:t>
      </w:r>
      <w:r>
        <w:rPr>
          <w:rFonts w:hint="eastAsia" w:ascii="宋体" w:hAnsi="宋体" w:cs="宋体"/>
          <w:b/>
          <w:bCs/>
          <w:color w:val="000000"/>
          <w:szCs w:val="21"/>
          <w:u w:val="wave"/>
        </w:rPr>
        <w:fldChar w:fldCharType="end"/>
      </w:r>
      <w:r>
        <w:rPr>
          <w:rFonts w:hint="eastAsia" w:ascii="宋体" w:hAnsi="宋体" w:cs="宋体"/>
          <w:b/>
          <w:bCs/>
          <w:color w:val="000000"/>
          <w:szCs w:val="21"/>
          <w:u w:val="wave"/>
        </w:rPr>
        <w:t>。</w:t>
      </w:r>
    </w:p>
    <w:p>
      <w:pPr>
        <w:pStyle w:val="2"/>
        <w:numPr>
          <w:ilvl w:val="0"/>
          <w:numId w:val="0"/>
        </w:numPr>
        <w:jc w:val="center"/>
        <w:rPr>
          <w:rFonts w:hint="eastAsia"/>
          <w:color w:val="000000"/>
        </w:rPr>
      </w:pPr>
      <w:bookmarkStart w:id="264" w:name="_Toc19336"/>
      <w:bookmarkStart w:id="265" w:name="_Toc2104"/>
      <w:bookmarkStart w:id="266" w:name="_Toc24394"/>
      <w:bookmarkStart w:id="267" w:name="_Toc21622"/>
      <w:bookmarkStart w:id="268" w:name="_Toc25016"/>
      <w:bookmarkStart w:id="269" w:name="_Toc3010"/>
      <w:bookmarkStart w:id="270" w:name="_Toc5560"/>
      <w:r>
        <w:rPr>
          <w:rFonts w:hint="eastAsia"/>
          <w:color w:val="000000"/>
        </w:rPr>
        <w:t>第七部分  信贷政策</w:t>
      </w:r>
      <w:bookmarkEnd w:id="264"/>
      <w:bookmarkEnd w:id="265"/>
      <w:bookmarkEnd w:id="266"/>
      <w:bookmarkEnd w:id="267"/>
      <w:bookmarkEnd w:id="268"/>
      <w:bookmarkEnd w:id="269"/>
      <w:bookmarkEnd w:id="270"/>
    </w:p>
    <w:p>
      <w:pPr>
        <w:ind w:left="-199" w:leftChars="-95" w:firstLine="420" w:firstLineChars="200"/>
        <w:jc w:val="both"/>
        <w:rPr>
          <w:rFonts w:hint="eastAsia" w:ascii="宋体" w:hAnsi="宋体" w:cs="宋体"/>
          <w:color w:val="000000"/>
          <w:szCs w:val="21"/>
        </w:rPr>
      </w:pPr>
      <w:r>
        <w:rPr>
          <w:rFonts w:hint="eastAsia" w:ascii="宋体" w:hAnsi="宋体" w:cs="宋体"/>
          <w:color w:val="000000"/>
          <w:szCs w:val="21"/>
        </w:rPr>
        <w:t>温州市财政局关于温州市政府采购支持中小企业信用融资的通知（温财采〔2020〕3号），中标供应商如需要融资，可联系以下银行：</w:t>
      </w:r>
    </w:p>
    <w:p>
      <w:pPr>
        <w:jc w:val="center"/>
        <w:rPr>
          <w:rFonts w:hint="eastAsia" w:ascii="宋体" w:hAnsi="宋体" w:cs="宋体"/>
          <w:b/>
          <w:bCs/>
          <w:color w:val="000000"/>
          <w:sz w:val="28"/>
          <w:szCs w:val="28"/>
        </w:rPr>
      </w:pPr>
      <w:bookmarkStart w:id="271" w:name="_Toc22054"/>
      <w:bookmarkStart w:id="272" w:name="_Toc28302"/>
      <w:r>
        <w:rPr>
          <w:rFonts w:hint="eastAsia" w:ascii="宋体" w:hAnsi="宋体" w:cs="宋体"/>
          <w:b/>
          <w:bCs/>
          <w:color w:val="000000"/>
          <w:sz w:val="28"/>
          <w:szCs w:val="28"/>
        </w:rPr>
        <w:t>温州市政府采购支持中小企业信用融资合作银行</w:t>
      </w:r>
      <w:bookmarkEnd w:id="271"/>
      <w:bookmarkEnd w:id="272"/>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5216"/>
        <w:gridCol w:w="1117"/>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1112" w:type="dxa"/>
            <w:noWrap/>
            <w:vAlign w:val="center"/>
          </w:tcPr>
          <w:p>
            <w:pPr>
              <w:pStyle w:val="188"/>
              <w:spacing w:line="32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银行名称</w:t>
            </w:r>
          </w:p>
        </w:tc>
        <w:tc>
          <w:tcPr>
            <w:tcW w:w="5216" w:type="dxa"/>
            <w:noWrap/>
            <w:vAlign w:val="center"/>
          </w:tcPr>
          <w:p>
            <w:pPr>
              <w:pStyle w:val="188"/>
              <w:spacing w:line="32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产品特点（不超过120字）</w:t>
            </w:r>
          </w:p>
        </w:tc>
        <w:tc>
          <w:tcPr>
            <w:tcW w:w="1117" w:type="dxa"/>
            <w:noWrap/>
            <w:vAlign w:val="center"/>
          </w:tcPr>
          <w:p>
            <w:pPr>
              <w:pStyle w:val="188"/>
              <w:spacing w:line="32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经办人</w:t>
            </w:r>
          </w:p>
        </w:tc>
        <w:tc>
          <w:tcPr>
            <w:tcW w:w="1875" w:type="dxa"/>
            <w:noWrap/>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112" w:type="dxa"/>
            <w:noWrap/>
            <w:vAlign w:val="center"/>
          </w:tcPr>
          <w:p>
            <w:pPr>
              <w:spacing w:line="360" w:lineRule="exact"/>
              <w:jc w:val="both"/>
              <w:rPr>
                <w:rFonts w:hint="eastAsia" w:ascii="宋体" w:hAnsi="宋体" w:cs="宋体"/>
                <w:color w:val="000000"/>
                <w:szCs w:val="21"/>
              </w:rPr>
            </w:pPr>
            <w:r>
              <w:rPr>
                <w:rFonts w:hint="eastAsia" w:ascii="宋体" w:hAnsi="宋体" w:cs="宋体"/>
                <w:color w:val="000000"/>
                <w:szCs w:val="21"/>
              </w:rPr>
              <w:t>中国建设银行股份有限公司温州分行</w:t>
            </w:r>
          </w:p>
        </w:tc>
        <w:tc>
          <w:tcPr>
            <w:tcW w:w="5216" w:type="dxa"/>
            <w:noWrap/>
            <w:vAlign w:val="top"/>
          </w:tcPr>
          <w:p>
            <w:pPr>
              <w:spacing w:line="360" w:lineRule="exact"/>
              <w:jc w:val="both"/>
              <w:rPr>
                <w:rFonts w:hint="eastAsia" w:ascii="宋体" w:hAnsi="宋体" w:cs="宋体"/>
                <w:color w:val="000000"/>
                <w:szCs w:val="21"/>
              </w:rPr>
            </w:pPr>
            <w:r>
              <w:rPr>
                <w:rFonts w:hint="eastAsia" w:ascii="宋体" w:hAnsi="宋体" w:cs="宋体"/>
                <w:color w:val="000000"/>
                <w:szCs w:val="21"/>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117"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张经理</w:t>
            </w:r>
          </w:p>
        </w:tc>
        <w:tc>
          <w:tcPr>
            <w:tcW w:w="1875"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0577-65819553（瑞安）</w:t>
            </w:r>
          </w:p>
          <w:p>
            <w:pPr>
              <w:spacing w:line="360" w:lineRule="exact"/>
              <w:jc w:val="center"/>
              <w:rPr>
                <w:rFonts w:hint="eastAsia" w:ascii="宋体" w:hAnsi="宋体" w:cs="宋体"/>
                <w:color w:val="000000"/>
                <w:szCs w:val="21"/>
              </w:rPr>
            </w:pPr>
            <w:r>
              <w:rPr>
                <w:rFonts w:hint="eastAsia" w:ascii="宋体" w:hAnsi="宋体" w:cs="宋体"/>
                <w:color w:val="000000"/>
                <w:szCs w:val="21"/>
              </w:rPr>
              <w:t>0577-88093286（温州）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112" w:type="dxa"/>
            <w:noWrap/>
            <w:vAlign w:val="center"/>
          </w:tcPr>
          <w:p>
            <w:pPr>
              <w:pStyle w:val="188"/>
              <w:spacing w:line="360" w:lineRule="exact"/>
              <w:ind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中国工商银行股份有限公司温州分行</w:t>
            </w:r>
          </w:p>
        </w:tc>
        <w:tc>
          <w:tcPr>
            <w:tcW w:w="5216" w:type="dxa"/>
            <w:noWrap/>
            <w:vAlign w:val="top"/>
          </w:tcPr>
          <w:p>
            <w:pPr>
              <w:spacing w:line="360" w:lineRule="exact"/>
              <w:jc w:val="both"/>
              <w:rPr>
                <w:rFonts w:hint="eastAsia" w:ascii="宋体" w:hAnsi="宋体" w:cs="宋体"/>
                <w:color w:val="000000"/>
                <w:szCs w:val="21"/>
              </w:rPr>
            </w:pPr>
            <w:r>
              <w:rPr>
                <w:rFonts w:hint="eastAsia" w:ascii="宋体" w:hAnsi="宋体" w:cs="宋体"/>
                <w:color w:val="000000"/>
                <w:szCs w:val="21"/>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117" w:type="dxa"/>
            <w:noWrap/>
            <w:vAlign w:val="center"/>
          </w:tcPr>
          <w:p>
            <w:pPr>
              <w:pStyle w:val="188"/>
              <w:spacing w:line="36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王经理</w:t>
            </w:r>
          </w:p>
        </w:tc>
        <w:tc>
          <w:tcPr>
            <w:tcW w:w="1875"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0577-88186626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112" w:type="dxa"/>
            <w:noWrap/>
            <w:vAlign w:val="center"/>
          </w:tcPr>
          <w:p>
            <w:pPr>
              <w:pStyle w:val="188"/>
              <w:spacing w:line="360" w:lineRule="exact"/>
              <w:ind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中国邮政储蓄银行股份有限公司温州市分行</w:t>
            </w:r>
          </w:p>
        </w:tc>
        <w:tc>
          <w:tcPr>
            <w:tcW w:w="5216" w:type="dxa"/>
            <w:noWrap/>
            <w:vAlign w:val="center"/>
          </w:tcPr>
          <w:p>
            <w:pPr>
              <w:spacing w:line="360" w:lineRule="exact"/>
              <w:jc w:val="both"/>
              <w:rPr>
                <w:rFonts w:hint="eastAsia" w:ascii="宋体" w:hAnsi="宋体" w:cs="宋体"/>
                <w:color w:val="000000"/>
                <w:szCs w:val="21"/>
              </w:rPr>
            </w:pPr>
            <w:r>
              <w:rPr>
                <w:rFonts w:hint="eastAsia" w:ascii="宋体" w:hAnsi="宋体" w:cs="宋体"/>
                <w:color w:val="000000"/>
                <w:szCs w:val="21"/>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117"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郑经理</w:t>
            </w:r>
          </w:p>
        </w:tc>
        <w:tc>
          <w:tcPr>
            <w:tcW w:w="1875"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112" w:type="dxa"/>
            <w:noWrap/>
            <w:vAlign w:val="center"/>
          </w:tcPr>
          <w:p>
            <w:pPr>
              <w:pStyle w:val="188"/>
              <w:spacing w:line="360" w:lineRule="exact"/>
              <w:ind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中国民生银行股份有限公司温州分行</w:t>
            </w:r>
          </w:p>
        </w:tc>
        <w:tc>
          <w:tcPr>
            <w:tcW w:w="5216" w:type="dxa"/>
            <w:noWrap/>
            <w:vAlign w:val="top"/>
          </w:tcPr>
          <w:p>
            <w:pPr>
              <w:spacing w:line="360" w:lineRule="exact"/>
              <w:jc w:val="both"/>
              <w:rPr>
                <w:rFonts w:hint="eastAsia" w:ascii="宋体" w:hAnsi="宋体" w:cs="宋体"/>
                <w:color w:val="000000"/>
                <w:szCs w:val="21"/>
              </w:rPr>
            </w:pPr>
            <w:r>
              <w:rPr>
                <w:rFonts w:hint="eastAsia" w:ascii="宋体" w:hAnsi="宋体" w:cs="宋体"/>
                <w:color w:val="000000"/>
                <w:szCs w:val="21"/>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117"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项经理</w:t>
            </w:r>
          </w:p>
        </w:tc>
        <w:tc>
          <w:tcPr>
            <w:tcW w:w="1875"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112" w:type="dxa"/>
            <w:noWrap/>
            <w:vAlign w:val="center"/>
          </w:tcPr>
          <w:p>
            <w:pPr>
              <w:pStyle w:val="188"/>
              <w:spacing w:line="360" w:lineRule="exact"/>
              <w:ind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宁波银行股份有限公司温州分行</w:t>
            </w:r>
          </w:p>
        </w:tc>
        <w:tc>
          <w:tcPr>
            <w:tcW w:w="5216" w:type="dxa"/>
            <w:noWrap/>
            <w:vAlign w:val="top"/>
          </w:tcPr>
          <w:p>
            <w:pPr>
              <w:spacing w:line="360" w:lineRule="exact"/>
              <w:jc w:val="both"/>
              <w:rPr>
                <w:rFonts w:hint="eastAsia" w:ascii="宋体" w:hAnsi="宋体" w:cs="宋体"/>
                <w:color w:val="000000"/>
                <w:szCs w:val="21"/>
              </w:rPr>
            </w:pPr>
            <w:r>
              <w:rPr>
                <w:rFonts w:hint="eastAsia" w:ascii="宋体" w:hAnsi="宋体" w:cs="宋体"/>
                <w:color w:val="000000"/>
                <w:szCs w:val="21"/>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117"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陈经理</w:t>
            </w:r>
          </w:p>
        </w:tc>
        <w:tc>
          <w:tcPr>
            <w:tcW w:w="1875"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0577－88007377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12" w:type="dxa"/>
            <w:noWrap/>
            <w:vAlign w:val="center"/>
          </w:tcPr>
          <w:p>
            <w:pPr>
              <w:pStyle w:val="188"/>
              <w:spacing w:line="360" w:lineRule="exact"/>
              <w:ind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杭州银行股份有限公司温州分行</w:t>
            </w:r>
          </w:p>
        </w:tc>
        <w:tc>
          <w:tcPr>
            <w:tcW w:w="5216" w:type="dxa"/>
            <w:noWrap/>
            <w:vAlign w:val="top"/>
          </w:tcPr>
          <w:p>
            <w:pPr>
              <w:spacing w:line="360" w:lineRule="exact"/>
              <w:jc w:val="both"/>
              <w:rPr>
                <w:rFonts w:hint="eastAsia" w:ascii="宋体" w:hAnsi="宋体" w:cs="宋体"/>
                <w:bCs/>
                <w:color w:val="000000"/>
                <w:szCs w:val="21"/>
              </w:rPr>
            </w:pPr>
            <w:r>
              <w:rPr>
                <w:rFonts w:hint="eastAsia" w:ascii="宋体" w:hAnsi="宋体" w:cs="宋体"/>
                <w:bCs/>
                <w:color w:val="000000"/>
                <w:szCs w:val="21"/>
              </w:rPr>
              <w:t>门槛低：纯信用，平台注册入库并取得采购合同即可申请</w:t>
            </w:r>
          </w:p>
          <w:p>
            <w:pPr>
              <w:spacing w:line="360" w:lineRule="exact"/>
              <w:jc w:val="both"/>
              <w:rPr>
                <w:rFonts w:hint="eastAsia" w:ascii="宋体" w:hAnsi="宋体" w:cs="宋体"/>
                <w:bCs/>
                <w:color w:val="000000"/>
                <w:szCs w:val="21"/>
              </w:rPr>
            </w:pPr>
            <w:r>
              <w:rPr>
                <w:rFonts w:hint="eastAsia" w:ascii="宋体" w:hAnsi="宋体" w:cs="宋体"/>
                <w:bCs/>
                <w:color w:val="000000"/>
                <w:szCs w:val="21"/>
              </w:rPr>
              <w:t>手续简：线上申请+线上签约，足不出户</w:t>
            </w:r>
          </w:p>
          <w:p>
            <w:pPr>
              <w:spacing w:line="360" w:lineRule="exact"/>
              <w:jc w:val="both"/>
              <w:rPr>
                <w:rFonts w:hint="eastAsia" w:ascii="宋体" w:hAnsi="宋体" w:cs="宋体"/>
                <w:bCs/>
                <w:color w:val="000000"/>
                <w:szCs w:val="21"/>
              </w:rPr>
            </w:pPr>
            <w:r>
              <w:rPr>
                <w:rFonts w:hint="eastAsia" w:ascii="宋体" w:hAnsi="宋体" w:cs="宋体"/>
                <w:bCs/>
                <w:color w:val="000000"/>
                <w:szCs w:val="21"/>
              </w:rPr>
              <w:t>利率优：按优于一般中小企业贷款利率执行</w:t>
            </w:r>
          </w:p>
          <w:p>
            <w:pPr>
              <w:spacing w:line="360" w:lineRule="exact"/>
              <w:jc w:val="both"/>
              <w:rPr>
                <w:rFonts w:hint="eastAsia" w:ascii="宋体" w:hAnsi="宋体" w:cs="宋体"/>
                <w:color w:val="000000"/>
                <w:szCs w:val="21"/>
              </w:rPr>
            </w:pPr>
            <w:r>
              <w:rPr>
                <w:rFonts w:hint="eastAsia" w:ascii="宋体" w:hAnsi="宋体" w:cs="宋体"/>
                <w:bCs/>
                <w:color w:val="000000"/>
                <w:szCs w:val="21"/>
              </w:rPr>
              <w:t>额度高：最高为合同金额的80%</w:t>
            </w:r>
          </w:p>
        </w:tc>
        <w:tc>
          <w:tcPr>
            <w:tcW w:w="1117"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叶经理</w:t>
            </w:r>
          </w:p>
        </w:tc>
        <w:tc>
          <w:tcPr>
            <w:tcW w:w="1875"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112" w:type="dxa"/>
            <w:noWrap/>
            <w:vAlign w:val="center"/>
          </w:tcPr>
          <w:p>
            <w:pPr>
              <w:pStyle w:val="188"/>
              <w:spacing w:line="360" w:lineRule="exact"/>
              <w:ind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招商银行股份有限公司温州分行</w:t>
            </w:r>
          </w:p>
        </w:tc>
        <w:tc>
          <w:tcPr>
            <w:tcW w:w="5216" w:type="dxa"/>
            <w:noWrap/>
            <w:vAlign w:val="top"/>
          </w:tcPr>
          <w:p>
            <w:pPr>
              <w:spacing w:line="360" w:lineRule="exact"/>
              <w:jc w:val="both"/>
              <w:rPr>
                <w:rFonts w:hint="eastAsia" w:ascii="宋体" w:hAnsi="宋体" w:cs="宋体"/>
                <w:color w:val="000000"/>
                <w:szCs w:val="21"/>
              </w:rPr>
            </w:pPr>
            <w:r>
              <w:rPr>
                <w:rFonts w:hint="eastAsia" w:ascii="宋体" w:hAnsi="宋体" w:cs="宋体"/>
                <w:color w:val="000000"/>
                <w:szCs w:val="21"/>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117"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陈经理</w:t>
            </w:r>
          </w:p>
        </w:tc>
        <w:tc>
          <w:tcPr>
            <w:tcW w:w="1875"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0577-88056876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112" w:type="dxa"/>
            <w:noWrap/>
            <w:vAlign w:val="center"/>
          </w:tcPr>
          <w:p>
            <w:pPr>
              <w:pStyle w:val="188"/>
              <w:spacing w:line="360" w:lineRule="exact"/>
              <w:ind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兴业银行股份有限公司温州分行</w:t>
            </w:r>
          </w:p>
        </w:tc>
        <w:tc>
          <w:tcPr>
            <w:tcW w:w="5216" w:type="dxa"/>
            <w:noWrap/>
            <w:vAlign w:val="center"/>
          </w:tcPr>
          <w:p>
            <w:pPr>
              <w:pStyle w:val="188"/>
              <w:spacing w:line="360" w:lineRule="exact"/>
              <w:ind w:firstLine="0" w:firstLineChars="0"/>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117"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张经理</w:t>
            </w:r>
          </w:p>
          <w:p>
            <w:pPr>
              <w:spacing w:line="360" w:lineRule="exact"/>
              <w:jc w:val="center"/>
              <w:rPr>
                <w:rFonts w:hint="eastAsia" w:ascii="宋体" w:hAnsi="宋体" w:cs="宋体"/>
                <w:color w:val="000000"/>
                <w:szCs w:val="21"/>
              </w:rPr>
            </w:pPr>
            <w:r>
              <w:rPr>
                <w:rFonts w:hint="eastAsia" w:ascii="宋体" w:hAnsi="宋体" w:cs="宋体"/>
                <w:color w:val="000000"/>
                <w:szCs w:val="21"/>
              </w:rPr>
              <w:t>陈经理</w:t>
            </w:r>
          </w:p>
        </w:tc>
        <w:tc>
          <w:tcPr>
            <w:tcW w:w="1875" w:type="dxa"/>
            <w:noWrap/>
            <w:vAlign w:val="center"/>
          </w:tcPr>
          <w:p>
            <w:pPr>
              <w:pStyle w:val="188"/>
              <w:spacing w:line="36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0577-88369368/13857713118</w:t>
            </w:r>
          </w:p>
          <w:p>
            <w:pPr>
              <w:pStyle w:val="188"/>
              <w:spacing w:line="360" w:lineRule="exact"/>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112" w:type="dxa"/>
            <w:noWrap/>
            <w:vAlign w:val="center"/>
          </w:tcPr>
          <w:p>
            <w:pPr>
              <w:pStyle w:val="188"/>
              <w:spacing w:line="360" w:lineRule="exact"/>
              <w:ind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温州银行股份有限公司温州分行</w:t>
            </w:r>
          </w:p>
        </w:tc>
        <w:tc>
          <w:tcPr>
            <w:tcW w:w="5216" w:type="dxa"/>
            <w:noWrap/>
            <w:vAlign w:val="top"/>
          </w:tcPr>
          <w:p>
            <w:pPr>
              <w:spacing w:line="360" w:lineRule="exact"/>
              <w:jc w:val="both"/>
              <w:rPr>
                <w:rFonts w:hint="eastAsia" w:ascii="宋体" w:hAnsi="宋体" w:cs="宋体"/>
                <w:bCs/>
                <w:color w:val="000000"/>
                <w:szCs w:val="21"/>
              </w:rPr>
            </w:pPr>
            <w:r>
              <w:rPr>
                <w:rFonts w:hint="eastAsia" w:ascii="宋体" w:hAnsi="宋体" w:cs="宋体"/>
                <w:bCs/>
                <w:color w:val="000000"/>
                <w:szCs w:val="21"/>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117"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陈经理</w:t>
            </w:r>
          </w:p>
        </w:tc>
        <w:tc>
          <w:tcPr>
            <w:tcW w:w="1875"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112" w:type="dxa"/>
            <w:noWrap/>
            <w:vAlign w:val="center"/>
          </w:tcPr>
          <w:p>
            <w:pPr>
              <w:pStyle w:val="188"/>
              <w:spacing w:line="360" w:lineRule="exact"/>
              <w:ind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温州银行股份有限公司鹿城分行</w:t>
            </w:r>
          </w:p>
        </w:tc>
        <w:tc>
          <w:tcPr>
            <w:tcW w:w="5216" w:type="dxa"/>
            <w:noWrap/>
            <w:vAlign w:val="top"/>
          </w:tcPr>
          <w:p>
            <w:pPr>
              <w:spacing w:line="360" w:lineRule="exact"/>
              <w:jc w:val="both"/>
              <w:rPr>
                <w:rFonts w:hint="eastAsia" w:ascii="宋体" w:hAnsi="宋体" w:cs="宋体"/>
                <w:color w:val="000000"/>
                <w:szCs w:val="21"/>
              </w:rPr>
            </w:pPr>
            <w:r>
              <w:rPr>
                <w:rFonts w:hint="eastAsia" w:ascii="宋体" w:hAnsi="宋体" w:cs="宋体"/>
                <w:color w:val="000000"/>
                <w:szCs w:val="21"/>
              </w:rPr>
              <w:t>政采订单贷：1、面向政府采购项目供应商，满足供应商资金周转需求，凭中标通知书即可申请，2、秒知额高，最高可贷500万元，单笔业务金额可贷中标金额的80%，</w:t>
            </w:r>
          </w:p>
          <w:p>
            <w:pPr>
              <w:pStyle w:val="112"/>
              <w:spacing w:line="360" w:lineRule="exact"/>
              <w:rPr>
                <w:rFonts w:hint="eastAsia" w:ascii="宋体" w:hAnsi="宋体" w:cs="宋体"/>
                <w:color w:val="000000"/>
                <w:szCs w:val="21"/>
              </w:rPr>
            </w:pPr>
            <w:r>
              <w:rPr>
                <w:rFonts w:hint="eastAsia" w:ascii="宋体" w:hAnsi="宋体" w:cs="宋体"/>
                <w:color w:val="000000"/>
                <w:szCs w:val="21"/>
              </w:rPr>
              <w:t>最长期限可贷1年。信保贷：1、额度最高可达500万元</w:t>
            </w:r>
          </w:p>
          <w:p>
            <w:pPr>
              <w:spacing w:line="360" w:lineRule="exact"/>
              <w:jc w:val="both"/>
              <w:rPr>
                <w:rFonts w:hint="eastAsia" w:ascii="宋体" w:hAnsi="宋体" w:cs="宋体"/>
                <w:color w:val="000000"/>
                <w:szCs w:val="21"/>
              </w:rPr>
            </w:pPr>
            <w:r>
              <w:rPr>
                <w:rFonts w:hint="eastAsia" w:ascii="宋体" w:hAnsi="宋体" w:cs="宋体"/>
                <w:color w:val="000000"/>
                <w:szCs w:val="21"/>
              </w:rPr>
              <w:t>2、担保灵活，信用贷款3、贷款年利率至少可享受本单位一般性中小企业信用贷款利率基础上下浮10 %</w:t>
            </w:r>
          </w:p>
        </w:tc>
        <w:tc>
          <w:tcPr>
            <w:tcW w:w="1117"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戴经理</w:t>
            </w:r>
          </w:p>
        </w:tc>
        <w:tc>
          <w:tcPr>
            <w:tcW w:w="1875"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1112" w:type="dxa"/>
            <w:noWrap/>
            <w:vAlign w:val="center"/>
          </w:tcPr>
          <w:p>
            <w:pPr>
              <w:pStyle w:val="188"/>
              <w:spacing w:line="360" w:lineRule="exact"/>
              <w:ind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交通银行股份有限公司温州分行</w:t>
            </w:r>
          </w:p>
        </w:tc>
        <w:tc>
          <w:tcPr>
            <w:tcW w:w="5216" w:type="dxa"/>
            <w:noWrap/>
            <w:vAlign w:val="top"/>
          </w:tcPr>
          <w:p>
            <w:pPr>
              <w:spacing w:line="360" w:lineRule="exact"/>
              <w:jc w:val="both"/>
              <w:rPr>
                <w:rFonts w:hint="eastAsia" w:ascii="宋体" w:hAnsi="宋体" w:cs="宋体"/>
                <w:color w:val="000000"/>
                <w:szCs w:val="21"/>
              </w:rPr>
            </w:pPr>
            <w:r>
              <w:rPr>
                <w:rFonts w:hint="eastAsia" w:ascii="宋体" w:hAnsi="宋体" w:cs="宋体"/>
                <w:color w:val="000000"/>
                <w:szCs w:val="21"/>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117"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缪经理</w:t>
            </w:r>
          </w:p>
        </w:tc>
        <w:tc>
          <w:tcPr>
            <w:tcW w:w="1875"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112" w:type="dxa"/>
            <w:noWrap/>
            <w:vAlign w:val="center"/>
          </w:tcPr>
          <w:p>
            <w:pPr>
              <w:pStyle w:val="188"/>
              <w:spacing w:line="360" w:lineRule="exact"/>
              <w:ind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上海浦东发展银行股份有限公司温州分行</w:t>
            </w:r>
          </w:p>
        </w:tc>
        <w:tc>
          <w:tcPr>
            <w:tcW w:w="5216" w:type="dxa"/>
            <w:noWrap/>
            <w:vAlign w:val="top"/>
          </w:tcPr>
          <w:p>
            <w:pPr>
              <w:spacing w:line="360" w:lineRule="exact"/>
              <w:jc w:val="both"/>
              <w:rPr>
                <w:rFonts w:hint="eastAsia" w:ascii="宋体" w:hAnsi="宋体" w:cs="宋体"/>
                <w:bCs/>
                <w:color w:val="000000"/>
                <w:szCs w:val="21"/>
              </w:rPr>
            </w:pPr>
            <w:r>
              <w:rPr>
                <w:rFonts w:hint="eastAsia" w:ascii="宋体" w:hAnsi="宋体" w:cs="宋体"/>
                <w:bCs/>
                <w:color w:val="000000"/>
                <w:szCs w:val="21"/>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spacing w:line="360" w:lineRule="exact"/>
              <w:jc w:val="both"/>
              <w:rPr>
                <w:rFonts w:hint="eastAsia" w:ascii="宋体" w:hAnsi="宋体" w:cs="宋体"/>
                <w:color w:val="000000"/>
                <w:szCs w:val="21"/>
              </w:rPr>
            </w:pPr>
            <w:r>
              <w:rPr>
                <w:rFonts w:hint="eastAsia" w:ascii="宋体" w:hAnsi="宋体" w:cs="宋体"/>
                <w:bCs/>
                <w:color w:val="000000"/>
                <w:szCs w:val="21"/>
              </w:rPr>
              <w:t>所需材料：企业基础证件、相关中标文件（中标通知书 、采购合同等）、其他必要文件</w:t>
            </w:r>
          </w:p>
        </w:tc>
        <w:tc>
          <w:tcPr>
            <w:tcW w:w="1117"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叶经理</w:t>
            </w:r>
          </w:p>
        </w:tc>
        <w:tc>
          <w:tcPr>
            <w:tcW w:w="1875" w:type="dxa"/>
            <w:noWrap/>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0577-55570829</w:t>
            </w:r>
          </w:p>
        </w:tc>
      </w:tr>
    </w:tbl>
    <w:p>
      <w:pPr>
        <w:jc w:val="center"/>
        <w:rPr>
          <w:rFonts w:hint="eastAsia" w:ascii="宋体" w:hAnsi="宋体" w:cs="宋体"/>
          <w:color w:val="000000"/>
          <w:sz w:val="30"/>
          <w:szCs w:val="30"/>
        </w:rPr>
      </w:pPr>
      <w:r>
        <w:rPr>
          <w:rFonts w:hint="eastAsia" w:ascii="宋体" w:hAnsi="宋体" w:cs="宋体"/>
          <w:color w:val="000000"/>
          <w:sz w:val="30"/>
          <w:szCs w:val="30"/>
        </w:rPr>
        <w:br w:type="page"/>
      </w:r>
      <w:bookmarkStart w:id="273" w:name="_Toc17671"/>
      <w:bookmarkStart w:id="274" w:name="_Toc27890"/>
      <w:r>
        <w:rPr>
          <w:rFonts w:hint="eastAsia" w:ascii="宋体" w:hAnsi="宋体" w:cs="宋体"/>
          <w:b/>
          <w:bCs/>
          <w:color w:val="000000"/>
          <w:sz w:val="30"/>
          <w:szCs w:val="30"/>
        </w:rPr>
        <w:t>温州市政府采购信用融资意向银行选择表</w:t>
      </w:r>
      <w:bookmarkEnd w:id="273"/>
      <w:bookmarkEnd w:id="274"/>
    </w:p>
    <w:p>
      <w:pPr>
        <w:jc w:val="center"/>
        <w:rPr>
          <w:rFonts w:hint="eastAsia" w:ascii="宋体" w:hAnsi="宋体" w:cs="宋体"/>
          <w:color w:val="000000"/>
          <w:sz w:val="24"/>
          <w:szCs w:val="24"/>
        </w:rPr>
      </w:pPr>
      <w:bookmarkStart w:id="275" w:name="_Toc13252"/>
      <w:bookmarkStart w:id="276" w:name="_Toc10603"/>
      <w:r>
        <w:rPr>
          <w:rFonts w:hint="eastAsia" w:ascii="宋体" w:hAnsi="宋体" w:cs="宋体"/>
          <w:color w:val="000000"/>
          <w:sz w:val="24"/>
          <w:szCs w:val="24"/>
        </w:rPr>
        <w:t>（温州市供应商填写）</w:t>
      </w:r>
      <w:bookmarkEnd w:id="275"/>
      <w:bookmarkEnd w:id="276"/>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976"/>
        <w:gridCol w:w="1712"/>
        <w:gridCol w:w="1976"/>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52" w:type="dxa"/>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企业名称</w:t>
            </w:r>
          </w:p>
        </w:tc>
        <w:tc>
          <w:tcPr>
            <w:tcW w:w="7641" w:type="dxa"/>
            <w:gridSpan w:val="4"/>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52" w:type="dxa"/>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企业注册地</w:t>
            </w:r>
          </w:p>
        </w:tc>
        <w:tc>
          <w:tcPr>
            <w:tcW w:w="3688" w:type="dxa"/>
            <w:gridSpan w:val="2"/>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p>
        </w:tc>
        <w:tc>
          <w:tcPr>
            <w:tcW w:w="1976" w:type="dxa"/>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是否有融资意向</w:t>
            </w:r>
          </w:p>
        </w:tc>
        <w:tc>
          <w:tcPr>
            <w:tcW w:w="1977" w:type="dxa"/>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52" w:type="dxa"/>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融资联系人</w:t>
            </w:r>
          </w:p>
        </w:tc>
        <w:tc>
          <w:tcPr>
            <w:tcW w:w="1976" w:type="dxa"/>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p>
        </w:tc>
        <w:tc>
          <w:tcPr>
            <w:tcW w:w="1712" w:type="dxa"/>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联系方式</w:t>
            </w:r>
          </w:p>
        </w:tc>
        <w:tc>
          <w:tcPr>
            <w:tcW w:w="3953" w:type="dxa"/>
            <w:gridSpan w:val="2"/>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40" w:type="dxa"/>
            <w:gridSpan w:val="3"/>
            <w:noWrap/>
            <w:vAlign w:val="center"/>
          </w:tcPr>
          <w:p>
            <w:pPr>
              <w:pStyle w:val="188"/>
              <w:snapToGrid w:val="0"/>
              <w:spacing w:line="240" w:lineRule="auto"/>
              <w:ind w:firstLine="0" w:firstLineChar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温州市政府采购信用融资合作银行</w:t>
            </w:r>
          </w:p>
        </w:tc>
        <w:tc>
          <w:tcPr>
            <w:tcW w:w="3953" w:type="dxa"/>
            <w:gridSpan w:val="2"/>
            <w:noWrap/>
            <w:vAlign w:val="center"/>
          </w:tcPr>
          <w:p>
            <w:pPr>
              <w:pStyle w:val="188"/>
              <w:snapToGrid w:val="0"/>
              <w:spacing w:line="240" w:lineRule="auto"/>
              <w:ind w:firstLine="0" w:firstLineChar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40" w:type="dxa"/>
            <w:gridSpan w:val="3"/>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温州银行股份有限公司温州分行</w:t>
            </w:r>
          </w:p>
        </w:tc>
        <w:tc>
          <w:tcPr>
            <w:tcW w:w="3953" w:type="dxa"/>
            <w:gridSpan w:val="2"/>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40" w:type="dxa"/>
            <w:gridSpan w:val="3"/>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温州银行股份有限公司鹿城分行</w:t>
            </w:r>
          </w:p>
        </w:tc>
        <w:tc>
          <w:tcPr>
            <w:tcW w:w="3953" w:type="dxa"/>
            <w:gridSpan w:val="2"/>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40" w:type="dxa"/>
            <w:gridSpan w:val="3"/>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中国工商银行股份有限公司温州分行</w:t>
            </w:r>
          </w:p>
        </w:tc>
        <w:tc>
          <w:tcPr>
            <w:tcW w:w="3953" w:type="dxa"/>
            <w:gridSpan w:val="2"/>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140" w:type="dxa"/>
            <w:gridSpan w:val="3"/>
            <w:noWrap/>
            <w:vAlign w:val="center"/>
          </w:tcPr>
          <w:p>
            <w:pPr>
              <w:snapToGrid w:val="0"/>
              <w:jc w:val="center"/>
              <w:rPr>
                <w:rFonts w:hint="eastAsia" w:ascii="宋体" w:hAnsi="宋体" w:cs="宋体"/>
                <w:bCs/>
                <w:color w:val="000000"/>
                <w:szCs w:val="21"/>
              </w:rPr>
            </w:pPr>
            <w:r>
              <w:rPr>
                <w:rFonts w:hint="eastAsia" w:ascii="宋体" w:hAnsi="宋体" w:cs="宋体"/>
                <w:bCs/>
                <w:color w:val="000000"/>
                <w:szCs w:val="21"/>
              </w:rPr>
              <w:t>中国建设银行股份有限公司温州分行</w:t>
            </w:r>
          </w:p>
        </w:tc>
        <w:tc>
          <w:tcPr>
            <w:tcW w:w="3953" w:type="dxa"/>
            <w:gridSpan w:val="2"/>
            <w:noWrap/>
            <w:vAlign w:val="center"/>
          </w:tcPr>
          <w:p>
            <w:pPr>
              <w:snapToGrid w:val="0"/>
              <w:jc w:val="center"/>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40" w:type="dxa"/>
            <w:gridSpan w:val="3"/>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中国邮政储蓄银行股份有限公司温州市分行</w:t>
            </w:r>
          </w:p>
        </w:tc>
        <w:tc>
          <w:tcPr>
            <w:tcW w:w="3953" w:type="dxa"/>
            <w:gridSpan w:val="2"/>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40" w:type="dxa"/>
            <w:gridSpan w:val="3"/>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中国民生银行股份有限公司温州分行</w:t>
            </w:r>
          </w:p>
        </w:tc>
        <w:tc>
          <w:tcPr>
            <w:tcW w:w="3953" w:type="dxa"/>
            <w:gridSpan w:val="2"/>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40" w:type="dxa"/>
            <w:gridSpan w:val="3"/>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宁波银行股份有限公司温州分行</w:t>
            </w:r>
          </w:p>
        </w:tc>
        <w:tc>
          <w:tcPr>
            <w:tcW w:w="3953" w:type="dxa"/>
            <w:gridSpan w:val="2"/>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40" w:type="dxa"/>
            <w:gridSpan w:val="3"/>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杭州银行股份有限公司温州分行</w:t>
            </w:r>
          </w:p>
        </w:tc>
        <w:tc>
          <w:tcPr>
            <w:tcW w:w="3953" w:type="dxa"/>
            <w:gridSpan w:val="2"/>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40" w:type="dxa"/>
            <w:gridSpan w:val="3"/>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招商银行股份有限公司温州分行</w:t>
            </w:r>
          </w:p>
        </w:tc>
        <w:tc>
          <w:tcPr>
            <w:tcW w:w="3953" w:type="dxa"/>
            <w:gridSpan w:val="2"/>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40" w:type="dxa"/>
            <w:gridSpan w:val="3"/>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兴业银行股份有限公司温州分行</w:t>
            </w:r>
          </w:p>
        </w:tc>
        <w:tc>
          <w:tcPr>
            <w:tcW w:w="3953" w:type="dxa"/>
            <w:gridSpan w:val="2"/>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140" w:type="dxa"/>
            <w:gridSpan w:val="3"/>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交通银行股份有限公司温州分行</w:t>
            </w:r>
          </w:p>
        </w:tc>
        <w:tc>
          <w:tcPr>
            <w:tcW w:w="3953" w:type="dxa"/>
            <w:gridSpan w:val="2"/>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140" w:type="dxa"/>
            <w:gridSpan w:val="3"/>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上海浦东发展银行股份有限公司温州分行</w:t>
            </w:r>
          </w:p>
        </w:tc>
        <w:tc>
          <w:tcPr>
            <w:tcW w:w="3953" w:type="dxa"/>
            <w:gridSpan w:val="2"/>
            <w:noWrap/>
            <w:vAlign w:val="center"/>
          </w:tcPr>
          <w:p>
            <w:pPr>
              <w:pStyle w:val="188"/>
              <w:snapToGrid w:val="0"/>
              <w:spacing w:line="240" w:lineRule="auto"/>
              <w:ind w:firstLine="0" w:firstLineChars="0"/>
              <w:jc w:val="center"/>
              <w:rPr>
                <w:rFonts w:hint="eastAsia" w:ascii="宋体" w:hAnsi="宋体" w:eastAsia="宋体" w:cs="宋体"/>
                <w:bCs/>
                <w:color w:val="000000"/>
                <w:sz w:val="21"/>
                <w:szCs w:val="21"/>
              </w:rPr>
            </w:pPr>
          </w:p>
        </w:tc>
      </w:tr>
    </w:tbl>
    <w:p>
      <w:pPr>
        <w:jc w:val="both"/>
        <w:rPr>
          <w:rFonts w:hint="eastAsia" w:ascii="宋体" w:hAnsi="宋体" w:cs="宋体"/>
          <w:bCs/>
          <w:color w:val="000000"/>
          <w:szCs w:val="21"/>
        </w:rPr>
      </w:pPr>
      <w:r>
        <w:rPr>
          <w:rFonts w:hint="eastAsia" w:ascii="宋体" w:hAnsi="宋体" w:cs="宋体"/>
          <w:bCs/>
          <w:color w:val="000000"/>
          <w:szCs w:val="21"/>
        </w:rPr>
        <w:t>注：1、本表填写对象为注册地在温州市域内的供应商。</w:t>
      </w:r>
    </w:p>
    <w:p>
      <w:pPr>
        <w:ind w:left="420" w:leftChars="200"/>
        <w:jc w:val="both"/>
        <w:rPr>
          <w:rFonts w:hint="eastAsia" w:ascii="宋体" w:hAnsi="宋体" w:cs="宋体"/>
          <w:bCs/>
          <w:color w:val="000000"/>
          <w:szCs w:val="21"/>
        </w:rPr>
      </w:pPr>
      <w:r>
        <w:rPr>
          <w:rFonts w:hint="eastAsia" w:ascii="宋体" w:hAnsi="宋体" w:cs="宋体"/>
          <w:bCs/>
          <w:color w:val="000000"/>
          <w:szCs w:val="21"/>
        </w:rPr>
        <w:t>2、财政部门根据企业自行选择，将本表及企业相关信息推送至相对应的融资意向银行经办人。</w:t>
      </w:r>
    </w:p>
    <w:p>
      <w:pPr>
        <w:pStyle w:val="18"/>
        <w:ind w:left="0" w:leftChars="0" w:firstLine="420" w:firstLineChars="200"/>
        <w:rPr>
          <w:rFonts w:hint="eastAsia" w:ascii="宋体" w:hAnsi="宋体" w:cs="宋体"/>
          <w:b/>
          <w:bCs/>
          <w:color w:val="000000"/>
          <w:szCs w:val="21"/>
          <w:u w:val="wave"/>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"mailto:3、供应商填表后发送至racgb@126.com" </w:instrText>
      </w:r>
      <w:r>
        <w:rPr>
          <w:rFonts w:hint="eastAsia" w:ascii="宋体" w:hAnsi="宋体" w:cs="宋体"/>
          <w:color w:val="000000"/>
          <w:szCs w:val="21"/>
        </w:rPr>
        <w:fldChar w:fldCharType="separate"/>
      </w:r>
      <w:r>
        <w:rPr>
          <w:rStyle w:val="47"/>
          <w:rFonts w:hint="eastAsia" w:ascii="宋体" w:hAnsi="宋体" w:cs="宋体"/>
          <w:color w:val="000000"/>
          <w:szCs w:val="21"/>
        </w:rPr>
        <w:t>3、供应商填表后发送至racgb@126.com</w:t>
      </w:r>
      <w:r>
        <w:rPr>
          <w:rFonts w:hint="eastAsia" w:ascii="宋体" w:hAnsi="宋体" w:cs="宋体"/>
          <w:color w:val="000000"/>
          <w:szCs w:val="21"/>
        </w:rPr>
        <w:fldChar w:fldCharType="end"/>
      </w:r>
    </w:p>
    <w:sectPr>
      <w:headerReference r:id="rId9" w:type="default"/>
      <w:footerReference r:id="rId10" w:type="default"/>
      <w:footerReference r:id="rId11" w:type="even"/>
      <w:pgSz w:w="11906" w:h="16838"/>
      <w:pgMar w:top="1587" w:right="1279" w:bottom="1134" w:left="1587" w:header="68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Monaco">
    <w:altName w:val="Courier New"/>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modern"/>
    <w:pitch w:val="default"/>
    <w:sig w:usb0="A00002FF" w:usb1="28CFFCFA" w:usb2="00000016" w:usb3="00000000" w:csb0="00100001" w:csb1="00000000"/>
  </w:font>
  <w:font w:name="FrutigerNext LT Regular">
    <w:altName w:val="Calibri"/>
    <w:panose1 w:val="00000000000000000000"/>
    <w:charset w:val="00"/>
    <w:family w:val="swiss"/>
    <w:pitch w:val="default"/>
    <w:sig w:usb0="00000000" w:usb1="00000000" w:usb2="00000000" w:usb3="00000000" w:csb0="0000011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F7FFAFFF" w:usb1="E9DFFFFF" w:usb2="0000003F" w:usb3="00000000" w:csb0="003F01FF" w:csb1="00000000"/>
  </w:font>
  <w:font w:name="仿宋_GB2312">
    <w:altName w:val="仿宋"/>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E0002AFF" w:usb1="C0007841" w:usb2="00000009" w:usb3="00000000" w:csb0="0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7058"/>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20" name="文本框 195"/>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63</w:t>
                          </w:r>
                          <w:r>
                            <w:rPr>
                              <w:rFonts w:hint="eastAsia"/>
                              <w:sz w:val="18"/>
                            </w:rPr>
                            <w:fldChar w:fldCharType="end"/>
                          </w:r>
                        </w:p>
                      </w:txbxContent>
                    </wps:txbx>
                    <wps:bodyPr wrap="none" lIns="0" tIns="0" rIns="0" bIns="0" upright="0">
                      <a:spAutoFit/>
                    </wps:bodyPr>
                  </wps:wsp>
                </a:graphicData>
              </a:graphic>
            </wp:anchor>
          </w:drawing>
        </mc:Choice>
        <mc:Fallback>
          <w:pict>
            <v:shape id="文本框 195"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 AQAADwAAAGRycy9kb3ducmV2LnhtbE2PMU/DMBCFd6T+B+sqsVHHFYIqxOlQiYWNgpDY3PgaR9jn yHbT5N9zsMByT6d3eu+7Zj8HLyZMeYikQW0qEEhdtAP1Gt7fnu92IHIxZI2PhBoWzLBvVzeNqW28 0itOx9ILDqFcGw2ulLGWMncOg8mbOCKxd44pmMJr6qVN5srhwcttVT3IYAbiBmdGPDjsvo6XoOFx /og4Zjzg53nqkhuWnX9ZtL5dq+oJRMG5/B3DDz6jQ8tMp3ghm4XXwI+U38neVikQJ9Z7BbJt5H/2 9htQSwMEFAAAAAgAh07iQOS/+LjQAQAAmgMAAA4AAABkcnMvZTJvRG9jLnhtbK1TS27bMBDdF+gd CO5ryTZcJILloIWRokDRFkh6AJoiLQL8gUNb8gXaG3TVTfc9l8/RISU5TbLJohtpOBy9ee/NaH3T G02OIoBytqbzWUmJsNw1yu5r+u3+9s0VJRCZbZh2VtT0JIDebF6/Wne+EgvXOt2IQBDEQtX5mrYx +qoogLfCMJg5LyxeShcMi3gM+6IJrEN0o4tFWb4tOhcaHxwXAJjdDpd0RAwvAXRSKi62jh+MsHFA DUKziJKgVR7oJrOVUvD4RUoQkeiaotKYn9gE4116Fps1q/aB+VbxkQJ7CYUnmgxTFpteoLYsMnII 6hmUUTw4cDLOuDPFICQ7girm5RNv7lrmRdaCVoO/mA7/D5Z/Pn4NRDU1XaAllhmc+Pnnj/OvP+ff 38n8epUc6jxUWHjnsTT2712PezPlAZNJeC+DSW+URPAewU4Xf0UfCU8fLZfXVytKOF7NV8tymdGL h499gPhBOENSUNOA48uusuMniEgES6eS1Mu6W6V1HqG2jxJYmDJFYj4wTFHsd/0oZ+eaE6rpcPI1 tbjolOiPFo1NSzIFYQp2U3DwQe3bvEWpH/h3h4gkMrfUYYAdG+PIMuVxvdJO/HvOVQ+/1OYv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kHtdM9AAAAADAQAADwAAAAAAAAABACAAAAAiAAAAZHJzL2Rv d25yZXYueG1sUEsBAhQAFAAAAAgAh07iQOS/+LjQAQAAmgMAAA4AAAAAAAAAAQAgAAAAHwEAAGRy cy9lMm9Eb2MueG1sUEsFBgAAAAAGAAYAWQEAAGE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63</w:t>
                    </w:r>
                    <w:r>
                      <w:rPr>
                        <w:rFonts w:hint="eastAsia"/>
                        <w:sz w:val="18"/>
                      </w:rP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21" name="文本框 196"/>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64</w:t>
                          </w:r>
                          <w:r>
                            <w:rPr>
                              <w:rFonts w:hint="eastAsia"/>
                              <w:sz w:val="18"/>
                            </w:rPr>
                            <w:fldChar w:fldCharType="end"/>
                          </w:r>
                        </w:p>
                      </w:txbxContent>
                    </wps:txbx>
                    <wps:bodyPr wrap="none" lIns="0" tIns="0" rIns="0" bIns="0" upright="0">
                      <a:spAutoFit/>
                    </wps:bodyPr>
                  </wps:wsp>
                </a:graphicData>
              </a:graphic>
            </wp:anchor>
          </w:drawing>
        </mc:Choice>
        <mc:Fallback>
          <w:pict>
            <v:shape id="文本框 196" o:spid="_x0000_s1026"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 AQAADwAAAGRycy9kb3ducmV2LnhtbE2PMU/DMBCFd6T+B+sqsVHHFYIqxOlQiYWNgpDY3PgaR9jn yHbT5N9zsMByT6d3eu+7Zj8HLyZMeYikQW0qEEhdtAP1Gt7fnu92IHIxZI2PhBoWzLBvVzeNqW28 0itOx9ILDqFcGw2ulLGWMncOg8mbOCKxd44pmMJr6qVN5srhwcttVT3IYAbiBmdGPDjsvo6XoOFx /og4Zjzg53nqkhuWnX9ZtL5dq+oJRMG5/B3DDz6jQ8tMp3ghm4XXwI+U38neVikQJ9Z7BbJt5H/2 9htQSwMEFAAAAAgAh07iQIE+xdbQAQAAmgMAAA4AAABkcnMvZTJvRG9jLnhtbK1TS27bMBDdF8gd CO5jSTYcJILloIWRIEDRFkh7AJqiLAL8gUNb8gXaG3TVTfc9l8/RISU5bbLJIhtqODN8M+/NaHXb a0UOwoO0pqLFLKdEGG5raXYV/fb17vKaEgjM1ExZIyp6FEBv1xfvVp0rxdy2VtXCEwQxUHauom0I rswy4K3QDGbWCYPBxnrNAl79Lqs96xBdq2ye51dZZ33tvOUCAL2bIUhHRP8aQNs0kouN5XstTBhQ vVAsICVopQO6Tt02jeDhc9OACERVFJmGdGIRtLfxzNYrVu48c63kYwvsNS0846SZNFj0DLVhgZG9 ly+gtOTegm3CjFudDUSSIsiiyJ9p89gyJxIXlBrcWXR4O1j+6fDFE1lXdF5QYpjGiZ9+/jj9+nP6 /Z0UN1dRoc5BiYmPDlND/8H2uDeTH9AZifeN1/GLlAjGUd/jWV/RB8Ljo8Xi5npJCcdQsVzki2VE yZ4eOw/hXlhNolFRj+NLqrLDRwhD6pQSaxl7J5VKI1TmPwdiRk8WOx86jFbot/1IZ2vrI7LpcPIV NbjolKgHg8LGJZkMPxnbydg7L3dt2qJYD9z7fcAmUm+xwgA7FsaRJXbjesWd+Peesp5+qfVf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kHtdM9AAAAADAQAADwAAAAAAAAABACAAAAAiAAAAZHJzL2Rv d25yZXYueG1sUEsBAhQAFAAAAAgAh07iQIE+xdbQAQAAmgMAAA4AAAAAAAAAAQAgAAAAHwEAAGRy cy9lMm9Eb2MueG1sUEsFBgAAAAAGAAYAWQEAAGE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64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hint="eastAsia" w:ascii="宋体" w:hAnsi="宋体"/>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6" w:space="0"/>
      </w:pBdr>
      <w:tabs>
        <w:tab w:val="left" w:pos="1590"/>
        <w:tab w:val="clear" w:pos="4153"/>
        <w:tab w:val="clear" w:pos="8306"/>
      </w:tabs>
      <w:jc w:val="left"/>
      <w:rPr>
        <w:rFonts w:ascii="Verdana" w:hAnsi="Verdana"/>
        <w:color w:val="000000"/>
        <w:szCs w:val="2"/>
      </w:rPr>
    </w:pPr>
    <w:r>
      <w:rPr>
        <w:rFonts w:hint="eastAsia" w:ascii="Verdana" w:hAnsi="Verdana"/>
        <w:color w:val="000000"/>
      </w:rPr>
      <w:t xml:space="preserve"> </w:t>
    </w:r>
  </w:p>
  <w:p>
    <w:pPr>
      <w:rPr>
        <w:rFonts w:ascii="宋体" w:hAnsi="宋体"/>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6" w:space="0"/>
      </w:pBdr>
      <w:tabs>
        <w:tab w:val="left" w:pos="1590"/>
        <w:tab w:val="clear" w:pos="4153"/>
        <w:tab w:val="clear" w:pos="8306"/>
      </w:tabs>
      <w:jc w:val="left"/>
    </w:pPr>
    <w:r>
      <w:rPr>
        <w:rFonts w:hint="eastAsia" w:ascii="Verdana" w:hAnsi="Verdana"/>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24ADA"/>
    <w:multiLevelType w:val="multilevel"/>
    <w:tmpl w:val="84A24ADA"/>
    <w:lvl w:ilvl="0" w:tentative="0">
      <w:start w:val="1"/>
      <w:numFmt w:val="decimal"/>
      <w:suff w:val="nothing"/>
      <w:lvlText w:val="（%1）"/>
      <w:lvlJc w:val="left"/>
      <w:pPr>
        <w:tabs>
          <w:tab w:val="left" w:pos="420"/>
        </w:tabs>
        <w:ind w:left="1138" w:hanging="420"/>
      </w:pPr>
      <w:rPr>
        <w:rFonts w:hint="default" w:ascii="宋体" w:hAnsi="宋体" w:eastAsia="宋体" w:cs="Times New Roman"/>
        <w:color w:val="auto"/>
        <w:sz w:val="21"/>
        <w:szCs w:val="21"/>
        <w:lang w:val="en-US"/>
      </w:rPr>
    </w:lvl>
    <w:lvl w:ilvl="1" w:tentative="0">
      <w:start w:val="1"/>
      <w:numFmt w:val="lowerLetter"/>
      <w:lvlText w:val="%2)"/>
      <w:lvlJc w:val="left"/>
      <w:pPr>
        <w:ind w:left="1558" w:hanging="420"/>
      </w:pPr>
      <w:rPr>
        <w:rFonts w:cs="Times New Roman"/>
      </w:rPr>
    </w:lvl>
    <w:lvl w:ilvl="2" w:tentative="0">
      <w:start w:val="1"/>
      <w:numFmt w:val="lowerRoman"/>
      <w:lvlText w:val="%3."/>
      <w:lvlJc w:val="right"/>
      <w:pPr>
        <w:ind w:left="1978" w:hanging="420"/>
      </w:pPr>
      <w:rPr>
        <w:rFonts w:cs="Times New Roman"/>
      </w:rPr>
    </w:lvl>
    <w:lvl w:ilvl="3" w:tentative="0">
      <w:start w:val="1"/>
      <w:numFmt w:val="decimal"/>
      <w:lvlText w:val="%4."/>
      <w:lvlJc w:val="left"/>
      <w:pPr>
        <w:ind w:left="2398" w:hanging="420"/>
      </w:pPr>
      <w:rPr>
        <w:rFonts w:cs="Times New Roman"/>
      </w:rPr>
    </w:lvl>
    <w:lvl w:ilvl="4" w:tentative="0">
      <w:start w:val="1"/>
      <w:numFmt w:val="lowerLetter"/>
      <w:lvlText w:val="%5)"/>
      <w:lvlJc w:val="left"/>
      <w:pPr>
        <w:ind w:left="2818" w:hanging="420"/>
      </w:pPr>
      <w:rPr>
        <w:rFonts w:cs="Times New Roman"/>
      </w:rPr>
    </w:lvl>
    <w:lvl w:ilvl="5" w:tentative="0">
      <w:start w:val="1"/>
      <w:numFmt w:val="lowerRoman"/>
      <w:lvlText w:val="%6."/>
      <w:lvlJc w:val="right"/>
      <w:pPr>
        <w:ind w:left="3238" w:hanging="420"/>
      </w:pPr>
      <w:rPr>
        <w:rFonts w:cs="Times New Roman"/>
      </w:rPr>
    </w:lvl>
    <w:lvl w:ilvl="6" w:tentative="0">
      <w:start w:val="1"/>
      <w:numFmt w:val="decimal"/>
      <w:lvlText w:val="%7."/>
      <w:lvlJc w:val="left"/>
      <w:pPr>
        <w:ind w:left="3658" w:hanging="420"/>
      </w:pPr>
      <w:rPr>
        <w:rFonts w:cs="Times New Roman"/>
      </w:rPr>
    </w:lvl>
    <w:lvl w:ilvl="7" w:tentative="0">
      <w:start w:val="1"/>
      <w:numFmt w:val="lowerLetter"/>
      <w:lvlText w:val="%8)"/>
      <w:lvlJc w:val="left"/>
      <w:pPr>
        <w:ind w:left="4078" w:hanging="420"/>
      </w:pPr>
      <w:rPr>
        <w:rFonts w:cs="Times New Roman"/>
      </w:rPr>
    </w:lvl>
    <w:lvl w:ilvl="8" w:tentative="0">
      <w:start w:val="1"/>
      <w:numFmt w:val="lowerRoman"/>
      <w:lvlText w:val="%9."/>
      <w:lvlJc w:val="right"/>
      <w:pPr>
        <w:ind w:left="4498" w:hanging="420"/>
      </w:pPr>
      <w:rPr>
        <w:rFonts w:cs="Times New Roman"/>
      </w:rPr>
    </w:lvl>
  </w:abstractNum>
  <w:abstractNum w:abstractNumId="1">
    <w:nsid w:val="8C43B5E5"/>
    <w:multiLevelType w:val="singleLevel"/>
    <w:tmpl w:val="8C43B5E5"/>
    <w:lvl w:ilvl="0" w:tentative="0">
      <w:start w:val="1"/>
      <w:numFmt w:val="decimal"/>
      <w:lvlText w:val="%1."/>
      <w:lvlJc w:val="left"/>
      <w:pPr>
        <w:tabs>
          <w:tab w:val="left" w:pos="397"/>
        </w:tabs>
        <w:ind w:left="454" w:hanging="114"/>
      </w:pPr>
      <w:rPr>
        <w:rFonts w:hint="default"/>
      </w:rPr>
    </w:lvl>
  </w:abstractNum>
  <w:abstractNum w:abstractNumId="2">
    <w:nsid w:val="90658FAF"/>
    <w:multiLevelType w:val="singleLevel"/>
    <w:tmpl w:val="90658FAF"/>
    <w:lvl w:ilvl="0" w:tentative="0">
      <w:start w:val="1"/>
      <w:numFmt w:val="decimal"/>
      <w:lvlText w:val="%1)"/>
      <w:lvlJc w:val="left"/>
      <w:pPr>
        <w:ind w:left="425" w:hanging="425"/>
      </w:pPr>
      <w:rPr>
        <w:rFonts w:hint="default"/>
      </w:rPr>
    </w:lvl>
  </w:abstractNum>
  <w:abstractNum w:abstractNumId="3">
    <w:nsid w:val="9FCD81C8"/>
    <w:multiLevelType w:val="singleLevel"/>
    <w:tmpl w:val="9FCD81C8"/>
    <w:lvl w:ilvl="0" w:tentative="0">
      <w:start w:val="3"/>
      <w:numFmt w:val="decimal"/>
      <w:suff w:val="nothing"/>
      <w:lvlText w:val="%1、"/>
      <w:lvlJc w:val="left"/>
    </w:lvl>
  </w:abstractNum>
  <w:abstractNum w:abstractNumId="4">
    <w:nsid w:val="9FF36C32"/>
    <w:multiLevelType w:val="singleLevel"/>
    <w:tmpl w:val="9FF36C32"/>
    <w:lvl w:ilvl="0" w:tentative="0">
      <w:start w:val="2"/>
      <w:numFmt w:val="chineseCounting"/>
      <w:suff w:val="nothing"/>
      <w:lvlText w:val="%1、"/>
      <w:lvlJc w:val="left"/>
      <w:rPr>
        <w:rFonts w:hint="eastAsia"/>
      </w:rPr>
    </w:lvl>
  </w:abstractNum>
  <w:abstractNum w:abstractNumId="5">
    <w:nsid w:val="C2406499"/>
    <w:multiLevelType w:val="singleLevel"/>
    <w:tmpl w:val="C2406499"/>
    <w:lvl w:ilvl="0" w:tentative="0">
      <w:start w:val="1"/>
      <w:numFmt w:val="chineseCounting"/>
      <w:suff w:val="nothing"/>
      <w:lvlText w:val="%1、"/>
      <w:lvlJc w:val="left"/>
      <w:pPr>
        <w:ind w:left="0" w:firstLine="420"/>
      </w:pPr>
      <w:rPr>
        <w:rFonts w:hint="eastAsia"/>
      </w:rPr>
    </w:lvl>
  </w:abstractNum>
  <w:abstractNum w:abstractNumId="6">
    <w:nsid w:val="CDC15430"/>
    <w:multiLevelType w:val="singleLevel"/>
    <w:tmpl w:val="CDC15430"/>
    <w:lvl w:ilvl="0" w:tentative="0">
      <w:start w:val="1"/>
      <w:numFmt w:val="chineseCounting"/>
      <w:suff w:val="nothing"/>
      <w:lvlText w:val="%1、"/>
      <w:lvlJc w:val="left"/>
      <w:pPr>
        <w:ind w:left="0" w:firstLine="420"/>
      </w:pPr>
      <w:rPr>
        <w:rFonts w:hint="eastAsia"/>
      </w:rPr>
    </w:lvl>
  </w:abstractNum>
  <w:abstractNum w:abstractNumId="7">
    <w:nsid w:val="FC8332B9"/>
    <w:multiLevelType w:val="singleLevel"/>
    <w:tmpl w:val="FC8332B9"/>
    <w:lvl w:ilvl="0" w:tentative="0">
      <w:start w:val="1"/>
      <w:numFmt w:val="decimal"/>
      <w:suff w:val="nothing"/>
      <w:lvlText w:val="（%1）"/>
      <w:lvlJc w:val="left"/>
    </w:lvl>
  </w:abstractNum>
  <w:abstractNum w:abstractNumId="8">
    <w:nsid w:val="00000003"/>
    <w:multiLevelType w:val="singleLevel"/>
    <w:tmpl w:val="00000003"/>
    <w:lvl w:ilvl="0" w:tentative="0">
      <w:start w:val="1"/>
      <w:numFmt w:val="decimal"/>
      <w:lvlText w:val="%1)"/>
      <w:lvlJc w:val="left"/>
      <w:pPr>
        <w:tabs>
          <w:tab w:val="left" w:pos="1276"/>
        </w:tabs>
        <w:ind w:left="1276" w:hanging="425"/>
      </w:pPr>
    </w:lvl>
  </w:abstractNum>
  <w:abstractNum w:abstractNumId="9">
    <w:nsid w:val="0000001A"/>
    <w:multiLevelType w:val="multilevel"/>
    <w:tmpl w:val="0000001A"/>
    <w:lvl w:ilvl="0" w:tentative="0">
      <w:start w:val="1"/>
      <w:numFmt w:val="decimal"/>
      <w:lvlText w:val="%1）"/>
      <w:lvlJc w:val="left"/>
      <w:pPr>
        <w:tabs>
          <w:tab w:val="left" w:pos="435"/>
        </w:tabs>
        <w:ind w:left="435" w:hanging="43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F"/>
    <w:multiLevelType w:val="multilevel"/>
    <w:tmpl w:val="0000001F"/>
    <w:lvl w:ilvl="0" w:tentative="0">
      <w:start w:val="1"/>
      <w:numFmt w:val="bullet"/>
      <w:lvlText w:val=""/>
      <w:lvlJc w:val="left"/>
      <w:pPr>
        <w:tabs>
          <w:tab w:val="left" w:pos="420"/>
        </w:tabs>
        <w:ind w:left="420" w:hanging="420"/>
      </w:pPr>
      <w:rPr>
        <w:rFonts w:hint="default" w:ascii="Wingdings" w:hAnsi="Wingdings"/>
      </w:rPr>
    </w:lvl>
    <w:lvl w:ilvl="1" w:tentative="0">
      <w:start w:val="2"/>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1">
    <w:nsid w:val="00000022"/>
    <w:multiLevelType w:val="multilevel"/>
    <w:tmpl w:val="00000022"/>
    <w:lvl w:ilvl="0" w:tentative="0">
      <w:start w:val="1"/>
      <w:numFmt w:val="decimal"/>
      <w:lvlText w:val="（%1）"/>
      <w:lvlJc w:val="left"/>
      <w:pPr>
        <w:ind w:left="704" w:hanging="420"/>
      </w:pPr>
      <w:rPr>
        <w:rFonts w:cs="Times New Roman"/>
        <w:color w:val="auto"/>
      </w:rPr>
    </w:lvl>
    <w:lvl w:ilvl="1" w:tentative="0">
      <w:start w:val="1"/>
      <w:numFmt w:val="lowerLetter"/>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12">
    <w:nsid w:val="00000025"/>
    <w:multiLevelType w:val="multilevel"/>
    <w:tmpl w:val="0000002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26"/>
    <w:multiLevelType w:val="multilevel"/>
    <w:tmpl w:val="00000026"/>
    <w:lvl w:ilvl="0" w:tentative="0">
      <w:start w:val="1"/>
      <w:numFmt w:val="bullet"/>
      <w:lvlText w:val=""/>
      <w:lvlJc w:val="left"/>
      <w:pPr>
        <w:tabs>
          <w:tab w:val="left" w:pos="1140"/>
        </w:tabs>
        <w:ind w:left="1140" w:hanging="420"/>
      </w:pPr>
      <w:rPr>
        <w:rFonts w:hint="default" w:ascii="Wingdings" w:hAnsi="Wingdings"/>
      </w:rPr>
    </w:lvl>
    <w:lvl w:ilvl="1" w:tentative="0">
      <w:start w:val="1"/>
      <w:numFmt w:val="decimal"/>
      <w:lvlText w:val="%2）"/>
      <w:lvlJc w:val="left"/>
      <w:pPr>
        <w:tabs>
          <w:tab w:val="left" w:pos="360"/>
        </w:tabs>
        <w:ind w:left="360" w:hanging="360"/>
      </w:pPr>
      <w:rPr>
        <w:rFonts w:hint="eastAsia"/>
      </w:rPr>
    </w:lvl>
    <w:lvl w:ilvl="2" w:tentative="0">
      <w:start w:val="1"/>
      <w:numFmt w:val="decimalEnclosedCircle"/>
      <w:lvlText w:val="%3"/>
      <w:lvlJc w:val="left"/>
      <w:pPr>
        <w:tabs>
          <w:tab w:val="left" w:pos="780"/>
        </w:tabs>
        <w:ind w:left="780" w:hanging="360"/>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decimal"/>
      <w:lvlText w:val="%5)"/>
      <w:lvlJc w:val="left"/>
      <w:pPr>
        <w:tabs>
          <w:tab w:val="left" w:pos="1680"/>
        </w:tabs>
        <w:ind w:left="1680" w:hanging="420"/>
      </w:pPr>
    </w:lvl>
    <w:lvl w:ilvl="5" w:tentative="0">
      <w:start w:val="2"/>
      <w:numFmt w:val="decimal"/>
      <w:lvlText w:val="%6、"/>
      <w:lvlJc w:val="left"/>
      <w:pPr>
        <w:tabs>
          <w:tab w:val="left" w:pos="2040"/>
        </w:tabs>
        <w:ind w:left="2040" w:hanging="360"/>
      </w:pPr>
      <w:rPr>
        <w:rFonts w:hint="eastAsia"/>
      </w:r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00000028"/>
    <w:multiLevelType w:val="multilevel"/>
    <w:tmpl w:val="00000028"/>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5">
    <w:nsid w:val="0000002B"/>
    <w:multiLevelType w:val="multilevel"/>
    <w:tmpl w:val="0000002B"/>
    <w:lvl w:ilvl="0" w:tentative="0">
      <w:start w:val="1"/>
      <w:numFmt w:val="decimal"/>
      <w:lvlText w:val="（%1）"/>
      <w:lvlJc w:val="left"/>
      <w:pPr>
        <w:ind w:left="1980" w:hanging="720"/>
      </w:pPr>
      <w:rPr>
        <w:rFonts w:hint="default" w:cs="Times New Roman"/>
        <w:color w:val="auto"/>
        <w:sz w:val="21"/>
      </w:rPr>
    </w:lvl>
    <w:lvl w:ilvl="1" w:tentative="0">
      <w:start w:val="1"/>
      <w:numFmt w:val="decimalEnclosedCircle"/>
      <w:lvlText w:val="%2"/>
      <w:lvlJc w:val="left"/>
      <w:pPr>
        <w:tabs>
          <w:tab w:val="left" w:pos="1620"/>
        </w:tabs>
        <w:ind w:left="1620" w:hanging="360"/>
      </w:pPr>
      <w:rPr>
        <w:rFonts w:hint="default"/>
      </w:rPr>
    </w:lvl>
    <w:lvl w:ilvl="2" w:tentative="0">
      <w:start w:val="1"/>
      <w:numFmt w:val="bullet"/>
      <w:lvlText w:val=""/>
      <w:lvlJc w:val="left"/>
      <w:pPr>
        <w:tabs>
          <w:tab w:val="left" w:pos="2100"/>
        </w:tabs>
        <w:ind w:left="2100" w:hanging="420"/>
      </w:pPr>
      <w:rPr>
        <w:rFonts w:hint="default" w:ascii="Wingdings" w:hAnsi="Wingdings"/>
        <w:color w:val="auto"/>
        <w:sz w:val="21"/>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0000002F"/>
    <w:multiLevelType w:val="multilevel"/>
    <w:tmpl w:val="0000002F"/>
    <w:lvl w:ilvl="0" w:tentative="0">
      <w:start w:val="1"/>
      <w:numFmt w:val="decimal"/>
      <w:lvlText w:val="(%1)"/>
      <w:lvlJc w:val="left"/>
      <w:pPr>
        <w:tabs>
          <w:tab w:val="left" w:pos="814"/>
        </w:tabs>
        <w:ind w:left="0" w:firstLine="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6F7786D"/>
    <w:multiLevelType w:val="multilevel"/>
    <w:tmpl w:val="06F7786D"/>
    <w:lvl w:ilvl="0" w:tentative="0">
      <w:start w:val="1"/>
      <w:numFmt w:val="decimal"/>
      <w:lvlText w:val="（%1）"/>
      <w:lvlJc w:val="left"/>
      <w:pPr>
        <w:ind w:left="1980" w:hanging="720"/>
      </w:pPr>
      <w:rPr>
        <w:rFonts w:hint="default" w:cs="Times New Roman"/>
        <w:color w:val="auto"/>
        <w:sz w:val="21"/>
      </w:rPr>
    </w:lvl>
    <w:lvl w:ilvl="1" w:tentative="0">
      <w:start w:val="1"/>
      <w:numFmt w:val="decimalEnclosedCircle"/>
      <w:lvlText w:val="%2"/>
      <w:lvlJc w:val="left"/>
      <w:pPr>
        <w:tabs>
          <w:tab w:val="left" w:pos="1620"/>
        </w:tabs>
        <w:ind w:left="1620" w:hanging="360"/>
      </w:pPr>
      <w:rPr>
        <w:rFonts w:hint="default"/>
      </w:rPr>
    </w:lvl>
    <w:lvl w:ilvl="2" w:tentative="0">
      <w:start w:val="1"/>
      <w:numFmt w:val="bullet"/>
      <w:lvlText w:val=""/>
      <w:lvlJc w:val="left"/>
      <w:pPr>
        <w:tabs>
          <w:tab w:val="left" w:pos="2100"/>
        </w:tabs>
        <w:ind w:left="2100" w:hanging="420"/>
      </w:pPr>
      <w:rPr>
        <w:rFonts w:hint="default" w:ascii="Wingdings" w:hAnsi="Wingdings"/>
        <w:color w:val="auto"/>
        <w:sz w:val="21"/>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0A1876D4"/>
    <w:multiLevelType w:val="multilevel"/>
    <w:tmpl w:val="0A1876D4"/>
    <w:lvl w:ilvl="0" w:tentative="0">
      <w:start w:val="1"/>
      <w:numFmt w:val="decimal"/>
      <w:lvlText w:val="%1."/>
      <w:lvlJc w:val="left"/>
      <w:pPr>
        <w:tabs>
          <w:tab w:val="left" w:pos="432"/>
        </w:tabs>
        <w:ind w:left="432" w:hanging="432"/>
      </w:pPr>
    </w:lvl>
    <w:lvl w:ilvl="1" w:tentative="0">
      <w:start w:val="1"/>
      <w:numFmt w:val="decimal"/>
      <w:lvlText w:val="%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9">
    <w:nsid w:val="1A7B1475"/>
    <w:multiLevelType w:val="multilevel"/>
    <w:tmpl w:val="1A7B1475"/>
    <w:lvl w:ilvl="0" w:tentative="0">
      <w:start w:val="1"/>
      <w:numFmt w:val="decimal"/>
      <w:lvlText w:val="%1．"/>
      <w:lvlJc w:val="left"/>
      <w:pPr>
        <w:ind w:left="1720" w:hanging="420"/>
      </w:pPr>
      <w:rPr>
        <w:rFonts w:hint="default" w:ascii="宋体" w:hAnsi="宋体" w:eastAsia="宋体"/>
      </w:rPr>
    </w:lvl>
    <w:lvl w:ilvl="1" w:tentative="0">
      <w:start w:val="1"/>
      <w:numFmt w:val="lowerLetter"/>
      <w:lvlText w:val="%2)"/>
      <w:lvlJc w:val="left"/>
      <w:pPr>
        <w:ind w:left="2140" w:hanging="420"/>
      </w:pPr>
    </w:lvl>
    <w:lvl w:ilvl="2" w:tentative="0">
      <w:start w:val="1"/>
      <w:numFmt w:val="lowerRoman"/>
      <w:lvlText w:val="%3."/>
      <w:lvlJc w:val="right"/>
      <w:pPr>
        <w:ind w:left="2560" w:hanging="420"/>
      </w:pPr>
    </w:lvl>
    <w:lvl w:ilvl="3" w:tentative="0">
      <w:start w:val="1"/>
      <w:numFmt w:val="decimal"/>
      <w:lvlText w:val="%4."/>
      <w:lvlJc w:val="left"/>
      <w:pPr>
        <w:ind w:left="2980" w:hanging="420"/>
      </w:pPr>
    </w:lvl>
    <w:lvl w:ilvl="4" w:tentative="0">
      <w:start w:val="1"/>
      <w:numFmt w:val="lowerLetter"/>
      <w:lvlText w:val="%5)"/>
      <w:lvlJc w:val="left"/>
      <w:pPr>
        <w:ind w:left="3400" w:hanging="420"/>
      </w:pPr>
    </w:lvl>
    <w:lvl w:ilvl="5" w:tentative="0">
      <w:start w:val="1"/>
      <w:numFmt w:val="lowerRoman"/>
      <w:lvlText w:val="%6."/>
      <w:lvlJc w:val="right"/>
      <w:pPr>
        <w:ind w:left="3820" w:hanging="420"/>
      </w:pPr>
    </w:lvl>
    <w:lvl w:ilvl="6" w:tentative="0">
      <w:start w:val="1"/>
      <w:numFmt w:val="decimal"/>
      <w:lvlText w:val="%7."/>
      <w:lvlJc w:val="left"/>
      <w:pPr>
        <w:ind w:left="4240" w:hanging="420"/>
      </w:pPr>
    </w:lvl>
    <w:lvl w:ilvl="7" w:tentative="0">
      <w:start w:val="1"/>
      <w:numFmt w:val="lowerLetter"/>
      <w:lvlText w:val="%8)"/>
      <w:lvlJc w:val="left"/>
      <w:pPr>
        <w:ind w:left="4660" w:hanging="420"/>
      </w:pPr>
    </w:lvl>
    <w:lvl w:ilvl="8" w:tentative="0">
      <w:start w:val="1"/>
      <w:numFmt w:val="lowerRoman"/>
      <w:lvlText w:val="%9."/>
      <w:lvlJc w:val="right"/>
      <w:pPr>
        <w:ind w:left="5080" w:hanging="420"/>
      </w:pPr>
    </w:lvl>
  </w:abstractNum>
  <w:abstractNum w:abstractNumId="20">
    <w:nsid w:val="1BAA031C"/>
    <w:multiLevelType w:val="multilevel"/>
    <w:tmpl w:val="1BAA031C"/>
    <w:lvl w:ilvl="0" w:tentative="0">
      <w:start w:val="1"/>
      <w:numFmt w:val="decimal"/>
      <w:lvlText w:val="%1)"/>
      <w:lvlJc w:val="left"/>
      <w:pPr>
        <w:ind w:left="479" w:hanging="420"/>
      </w:pPr>
    </w:lvl>
    <w:lvl w:ilvl="1" w:tentative="0">
      <w:start w:val="1"/>
      <w:numFmt w:val="lowerLetter"/>
      <w:lvlText w:val="%2)"/>
      <w:lvlJc w:val="left"/>
      <w:pPr>
        <w:ind w:left="899" w:hanging="420"/>
      </w:pPr>
    </w:lvl>
    <w:lvl w:ilvl="2" w:tentative="0">
      <w:start w:val="1"/>
      <w:numFmt w:val="lowerRoman"/>
      <w:lvlText w:val="%3."/>
      <w:lvlJc w:val="right"/>
      <w:pPr>
        <w:ind w:left="1319" w:hanging="420"/>
      </w:pPr>
    </w:lvl>
    <w:lvl w:ilvl="3" w:tentative="0">
      <w:start w:val="1"/>
      <w:numFmt w:val="decimal"/>
      <w:lvlText w:val="%4."/>
      <w:lvlJc w:val="left"/>
      <w:pPr>
        <w:ind w:left="1739" w:hanging="420"/>
      </w:pPr>
    </w:lvl>
    <w:lvl w:ilvl="4" w:tentative="0">
      <w:start w:val="1"/>
      <w:numFmt w:val="lowerLetter"/>
      <w:lvlText w:val="%5)"/>
      <w:lvlJc w:val="left"/>
      <w:pPr>
        <w:ind w:left="2159" w:hanging="420"/>
      </w:pPr>
    </w:lvl>
    <w:lvl w:ilvl="5" w:tentative="0">
      <w:start w:val="1"/>
      <w:numFmt w:val="lowerRoman"/>
      <w:lvlText w:val="%6."/>
      <w:lvlJc w:val="right"/>
      <w:pPr>
        <w:ind w:left="2579" w:hanging="420"/>
      </w:pPr>
    </w:lvl>
    <w:lvl w:ilvl="6" w:tentative="0">
      <w:start w:val="1"/>
      <w:numFmt w:val="decimal"/>
      <w:lvlText w:val="%7."/>
      <w:lvlJc w:val="left"/>
      <w:pPr>
        <w:ind w:left="2999" w:hanging="420"/>
      </w:pPr>
    </w:lvl>
    <w:lvl w:ilvl="7" w:tentative="0">
      <w:start w:val="1"/>
      <w:numFmt w:val="lowerLetter"/>
      <w:lvlText w:val="%8)"/>
      <w:lvlJc w:val="left"/>
      <w:pPr>
        <w:ind w:left="3419" w:hanging="420"/>
      </w:pPr>
    </w:lvl>
    <w:lvl w:ilvl="8" w:tentative="0">
      <w:start w:val="1"/>
      <w:numFmt w:val="lowerRoman"/>
      <w:lvlText w:val="%9."/>
      <w:lvlJc w:val="right"/>
      <w:pPr>
        <w:ind w:left="3839" w:hanging="420"/>
      </w:pPr>
    </w:lvl>
  </w:abstractNum>
  <w:abstractNum w:abstractNumId="21">
    <w:nsid w:val="35512961"/>
    <w:multiLevelType w:val="multilevel"/>
    <w:tmpl w:val="35512961"/>
    <w:lvl w:ilvl="0" w:tentative="0">
      <w:start w:val="1"/>
      <w:numFmt w:val="decimal"/>
      <w:lvlText w:val="%1、"/>
      <w:lvlJc w:val="left"/>
      <w:pPr>
        <w:ind w:left="310" w:hanging="360"/>
      </w:pPr>
      <w:rPr>
        <w:rFonts w:hint="default"/>
      </w:rPr>
    </w:lvl>
    <w:lvl w:ilvl="1" w:tentative="0">
      <w:start w:val="1"/>
      <w:numFmt w:val="lowerLetter"/>
      <w:lvlText w:val="%2)"/>
      <w:lvlJc w:val="left"/>
      <w:pPr>
        <w:ind w:left="790" w:hanging="420"/>
      </w:pPr>
    </w:lvl>
    <w:lvl w:ilvl="2" w:tentative="0">
      <w:start w:val="1"/>
      <w:numFmt w:val="lowerRoman"/>
      <w:lvlText w:val="%3."/>
      <w:lvlJc w:val="right"/>
      <w:pPr>
        <w:ind w:left="1210" w:hanging="420"/>
      </w:pPr>
    </w:lvl>
    <w:lvl w:ilvl="3" w:tentative="0">
      <w:start w:val="1"/>
      <w:numFmt w:val="decimal"/>
      <w:lvlText w:val="%4."/>
      <w:lvlJc w:val="left"/>
      <w:pPr>
        <w:ind w:left="1630" w:hanging="420"/>
      </w:pPr>
    </w:lvl>
    <w:lvl w:ilvl="4" w:tentative="0">
      <w:start w:val="1"/>
      <w:numFmt w:val="lowerLetter"/>
      <w:lvlText w:val="%5)"/>
      <w:lvlJc w:val="left"/>
      <w:pPr>
        <w:ind w:left="2050" w:hanging="420"/>
      </w:pPr>
    </w:lvl>
    <w:lvl w:ilvl="5" w:tentative="0">
      <w:start w:val="1"/>
      <w:numFmt w:val="lowerRoman"/>
      <w:lvlText w:val="%6."/>
      <w:lvlJc w:val="right"/>
      <w:pPr>
        <w:ind w:left="2470" w:hanging="420"/>
      </w:pPr>
    </w:lvl>
    <w:lvl w:ilvl="6" w:tentative="0">
      <w:start w:val="1"/>
      <w:numFmt w:val="decimal"/>
      <w:lvlText w:val="%7."/>
      <w:lvlJc w:val="left"/>
      <w:pPr>
        <w:ind w:left="2890" w:hanging="420"/>
      </w:pPr>
    </w:lvl>
    <w:lvl w:ilvl="7" w:tentative="0">
      <w:start w:val="1"/>
      <w:numFmt w:val="lowerLetter"/>
      <w:lvlText w:val="%8)"/>
      <w:lvlJc w:val="left"/>
      <w:pPr>
        <w:ind w:left="3310" w:hanging="420"/>
      </w:pPr>
    </w:lvl>
    <w:lvl w:ilvl="8" w:tentative="0">
      <w:start w:val="1"/>
      <w:numFmt w:val="lowerRoman"/>
      <w:lvlText w:val="%9."/>
      <w:lvlJc w:val="right"/>
      <w:pPr>
        <w:ind w:left="3730" w:hanging="420"/>
      </w:pPr>
    </w:lvl>
  </w:abstractNum>
  <w:abstractNum w:abstractNumId="22">
    <w:nsid w:val="3A9F9D48"/>
    <w:multiLevelType w:val="singleLevel"/>
    <w:tmpl w:val="3A9F9D48"/>
    <w:lvl w:ilvl="0" w:tentative="0">
      <w:start w:val="7"/>
      <w:numFmt w:val="chineseCounting"/>
      <w:suff w:val="nothing"/>
      <w:lvlText w:val="（%1）"/>
      <w:lvlJc w:val="left"/>
      <w:rPr>
        <w:rFonts w:hint="eastAsia"/>
      </w:rPr>
    </w:lvl>
  </w:abstractNum>
  <w:abstractNum w:abstractNumId="23">
    <w:nsid w:val="3B560456"/>
    <w:multiLevelType w:val="multilevel"/>
    <w:tmpl w:val="3B560456"/>
    <w:lvl w:ilvl="0" w:tentative="0">
      <w:start w:val="1"/>
      <w:numFmt w:val="none"/>
      <w:pStyle w:val="2"/>
      <w:suff w:val="nothing"/>
      <w:lvlText w:val="第一条 "/>
      <w:lvlJc w:val="left"/>
      <w:pPr>
        <w:tabs>
          <w:tab w:val="left" w:pos="0"/>
        </w:tabs>
        <w:ind w:left="0" w:firstLine="0"/>
      </w:pPr>
      <w:rPr>
        <w:rFonts w:hint="eastAsia" w:ascii="宋体" w:hAnsi="宋体" w:eastAsia="宋体" w:cs="宋体"/>
      </w:rPr>
    </w:lvl>
    <w:lvl w:ilvl="1" w:tentative="0">
      <w:start w:val="1"/>
      <w:numFmt w:val="chineseCounting"/>
      <w:pStyle w:val="3"/>
      <w:suff w:val="nothing"/>
      <w:lvlText w:val="（%2）"/>
      <w:lvlJc w:val="left"/>
      <w:pPr>
        <w:ind w:left="315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24">
    <w:nsid w:val="3E0A99FA"/>
    <w:multiLevelType w:val="multilevel"/>
    <w:tmpl w:val="3E0A99FA"/>
    <w:lvl w:ilvl="0" w:tentative="0">
      <w:start w:val="1"/>
      <w:numFmt w:val="decimal"/>
      <w:suff w:val="nothing"/>
      <w:lvlText w:val="（%1）"/>
      <w:lvlJc w:val="left"/>
      <w:pPr>
        <w:tabs>
          <w:tab w:val="left" w:pos="-298"/>
        </w:tabs>
        <w:ind w:left="420" w:hanging="420"/>
      </w:pPr>
      <w:rPr>
        <w:rFonts w:hint="default" w:ascii="宋体" w:hAnsi="宋体" w:eastAsia="宋体" w:cs="Times New Roman"/>
        <w:color w:val="auto"/>
        <w:sz w:val="21"/>
        <w:szCs w:val="21"/>
        <w:lang w:val="en-US"/>
      </w:rPr>
    </w:lvl>
    <w:lvl w:ilvl="1" w:tentative="0">
      <w:start w:val="1"/>
      <w:numFmt w:val="lowerLetter"/>
      <w:lvlText w:val="%2)"/>
      <w:lvlJc w:val="left"/>
      <w:pPr>
        <w:ind w:left="1558" w:hanging="420"/>
      </w:pPr>
      <w:rPr>
        <w:rFonts w:cs="Times New Roman"/>
      </w:rPr>
    </w:lvl>
    <w:lvl w:ilvl="2" w:tentative="0">
      <w:start w:val="1"/>
      <w:numFmt w:val="lowerRoman"/>
      <w:lvlText w:val="%3."/>
      <w:lvlJc w:val="right"/>
      <w:pPr>
        <w:ind w:left="1978" w:hanging="420"/>
      </w:pPr>
      <w:rPr>
        <w:rFonts w:cs="Times New Roman"/>
      </w:rPr>
    </w:lvl>
    <w:lvl w:ilvl="3" w:tentative="0">
      <w:start w:val="1"/>
      <w:numFmt w:val="decimal"/>
      <w:lvlText w:val="%4."/>
      <w:lvlJc w:val="left"/>
      <w:pPr>
        <w:ind w:left="2398" w:hanging="420"/>
      </w:pPr>
      <w:rPr>
        <w:rFonts w:cs="Times New Roman"/>
      </w:rPr>
    </w:lvl>
    <w:lvl w:ilvl="4" w:tentative="0">
      <w:start w:val="1"/>
      <w:numFmt w:val="lowerLetter"/>
      <w:lvlText w:val="%5)"/>
      <w:lvlJc w:val="left"/>
      <w:pPr>
        <w:ind w:left="2818" w:hanging="420"/>
      </w:pPr>
      <w:rPr>
        <w:rFonts w:cs="Times New Roman"/>
      </w:rPr>
    </w:lvl>
    <w:lvl w:ilvl="5" w:tentative="0">
      <w:start w:val="1"/>
      <w:numFmt w:val="lowerRoman"/>
      <w:lvlText w:val="%6."/>
      <w:lvlJc w:val="right"/>
      <w:pPr>
        <w:ind w:left="3238" w:hanging="420"/>
      </w:pPr>
      <w:rPr>
        <w:rFonts w:cs="Times New Roman"/>
      </w:rPr>
    </w:lvl>
    <w:lvl w:ilvl="6" w:tentative="0">
      <w:start w:val="1"/>
      <w:numFmt w:val="decimal"/>
      <w:lvlText w:val="%7."/>
      <w:lvlJc w:val="left"/>
      <w:pPr>
        <w:ind w:left="3658" w:hanging="420"/>
      </w:pPr>
      <w:rPr>
        <w:rFonts w:cs="Times New Roman"/>
      </w:rPr>
    </w:lvl>
    <w:lvl w:ilvl="7" w:tentative="0">
      <w:start w:val="1"/>
      <w:numFmt w:val="lowerLetter"/>
      <w:lvlText w:val="%8)"/>
      <w:lvlJc w:val="left"/>
      <w:pPr>
        <w:ind w:left="4078" w:hanging="420"/>
      </w:pPr>
      <w:rPr>
        <w:rFonts w:cs="Times New Roman"/>
      </w:rPr>
    </w:lvl>
    <w:lvl w:ilvl="8" w:tentative="0">
      <w:start w:val="1"/>
      <w:numFmt w:val="lowerRoman"/>
      <w:lvlText w:val="%9."/>
      <w:lvlJc w:val="right"/>
      <w:pPr>
        <w:ind w:left="4498" w:hanging="420"/>
      </w:pPr>
      <w:rPr>
        <w:rFonts w:cs="Times New Roman"/>
      </w:rPr>
    </w:lvl>
  </w:abstractNum>
  <w:abstractNum w:abstractNumId="25">
    <w:nsid w:val="54F403B5"/>
    <w:multiLevelType w:val="singleLevel"/>
    <w:tmpl w:val="54F403B5"/>
    <w:lvl w:ilvl="0" w:tentative="0">
      <w:start w:val="1"/>
      <w:numFmt w:val="chineseCounting"/>
      <w:suff w:val="nothing"/>
      <w:lvlText w:val="%1、"/>
      <w:lvlJc w:val="left"/>
    </w:lvl>
  </w:abstractNum>
  <w:abstractNum w:abstractNumId="26">
    <w:nsid w:val="557FD3DA"/>
    <w:multiLevelType w:val="singleLevel"/>
    <w:tmpl w:val="557FD3DA"/>
    <w:lvl w:ilvl="0" w:tentative="0">
      <w:start w:val="3"/>
      <w:numFmt w:val="chineseCounting"/>
      <w:suff w:val="nothing"/>
      <w:lvlText w:val="%1、"/>
      <w:lvlJc w:val="left"/>
    </w:lvl>
  </w:abstractNum>
  <w:abstractNum w:abstractNumId="27">
    <w:nsid w:val="59097FF1"/>
    <w:multiLevelType w:val="multilevel"/>
    <w:tmpl w:val="59097FF1"/>
    <w:lvl w:ilvl="0" w:tentative="0">
      <w:start w:val="1"/>
      <w:numFmt w:val="decimal"/>
      <w:suff w:val="nothing"/>
      <w:lvlText w:val="（%1）"/>
      <w:lvlJc w:val="left"/>
      <w:pPr>
        <w:tabs>
          <w:tab w:val="left" w:pos="128"/>
        </w:tabs>
        <w:ind w:left="846" w:hanging="420"/>
      </w:pPr>
      <w:rPr>
        <w:rFonts w:hint="default" w:ascii="宋体" w:hAnsi="宋体" w:eastAsia="宋体" w:cs="Times New Roman"/>
        <w:color w:val="auto"/>
        <w:sz w:val="21"/>
        <w:szCs w:val="21"/>
        <w:lang w:val="en-US"/>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abstractNum w:abstractNumId="28">
    <w:nsid w:val="593C976F"/>
    <w:multiLevelType w:val="singleLevel"/>
    <w:tmpl w:val="593C976F"/>
    <w:lvl w:ilvl="0" w:tentative="0">
      <w:start w:val="1"/>
      <w:numFmt w:val="chineseCounting"/>
      <w:suff w:val="nothing"/>
      <w:lvlText w:val="（%1）"/>
      <w:lvlJc w:val="left"/>
    </w:lvl>
  </w:abstractNum>
  <w:abstractNum w:abstractNumId="29">
    <w:nsid w:val="5F6B4CCE"/>
    <w:multiLevelType w:val="multilevel"/>
    <w:tmpl w:val="5F6B4CCE"/>
    <w:lvl w:ilvl="0" w:tentative="0">
      <w:start w:val="1"/>
      <w:numFmt w:val="decimal"/>
      <w:lvlText w:val="%1."/>
      <w:lvlJc w:val="left"/>
      <w:pPr>
        <w:tabs>
          <w:tab w:val="left" w:pos="1664"/>
        </w:tabs>
        <w:ind w:left="1664" w:hanging="420"/>
      </w:pPr>
      <w:rPr>
        <w:rFonts w:hint="eastAsia" w:cs="Times New Roman"/>
      </w:rPr>
    </w:lvl>
    <w:lvl w:ilvl="1" w:tentative="0">
      <w:start w:val="1"/>
      <w:numFmt w:val="decimal"/>
      <w:lvlText w:val="%2."/>
      <w:lvlJc w:val="left"/>
      <w:pPr>
        <w:tabs>
          <w:tab w:val="left" w:pos="1244"/>
        </w:tabs>
        <w:ind w:left="1244" w:hanging="420"/>
      </w:pPr>
      <w:rPr>
        <w:rFonts w:hint="eastAsia" w:cs="Times New Roman"/>
      </w:rPr>
    </w:lvl>
    <w:lvl w:ilvl="2" w:tentative="0">
      <w:start w:val="1"/>
      <w:numFmt w:val="lowerRoman"/>
      <w:lvlText w:val="%3."/>
      <w:lvlJc w:val="right"/>
      <w:pPr>
        <w:tabs>
          <w:tab w:val="left" w:pos="1664"/>
        </w:tabs>
        <w:ind w:left="1664" w:hanging="420"/>
      </w:pPr>
      <w:rPr>
        <w:rFonts w:cs="Times New Roman"/>
      </w:rPr>
    </w:lvl>
    <w:lvl w:ilvl="3" w:tentative="0">
      <w:start w:val="1"/>
      <w:numFmt w:val="decimal"/>
      <w:lvlText w:val="%4."/>
      <w:lvlJc w:val="left"/>
      <w:pPr>
        <w:tabs>
          <w:tab w:val="left" w:pos="2084"/>
        </w:tabs>
        <w:ind w:left="2084" w:hanging="420"/>
      </w:pPr>
      <w:rPr>
        <w:rFonts w:cs="Times New Roman"/>
      </w:rPr>
    </w:lvl>
    <w:lvl w:ilvl="4" w:tentative="0">
      <w:start w:val="1"/>
      <w:numFmt w:val="lowerLetter"/>
      <w:lvlText w:val="%5)"/>
      <w:lvlJc w:val="left"/>
      <w:pPr>
        <w:tabs>
          <w:tab w:val="left" w:pos="2504"/>
        </w:tabs>
        <w:ind w:left="2504" w:hanging="420"/>
      </w:pPr>
      <w:rPr>
        <w:rFonts w:cs="Times New Roman"/>
      </w:rPr>
    </w:lvl>
    <w:lvl w:ilvl="5" w:tentative="0">
      <w:start w:val="1"/>
      <w:numFmt w:val="lowerRoman"/>
      <w:lvlText w:val="%6."/>
      <w:lvlJc w:val="right"/>
      <w:pPr>
        <w:tabs>
          <w:tab w:val="left" w:pos="2924"/>
        </w:tabs>
        <w:ind w:left="2924" w:hanging="420"/>
      </w:pPr>
      <w:rPr>
        <w:rFonts w:cs="Times New Roman"/>
      </w:rPr>
    </w:lvl>
    <w:lvl w:ilvl="6" w:tentative="0">
      <w:start w:val="1"/>
      <w:numFmt w:val="decimal"/>
      <w:lvlText w:val="%7."/>
      <w:lvlJc w:val="left"/>
      <w:pPr>
        <w:tabs>
          <w:tab w:val="left" w:pos="3344"/>
        </w:tabs>
        <w:ind w:left="3344" w:hanging="420"/>
      </w:pPr>
      <w:rPr>
        <w:rFonts w:cs="Times New Roman"/>
      </w:rPr>
    </w:lvl>
    <w:lvl w:ilvl="7" w:tentative="0">
      <w:start w:val="1"/>
      <w:numFmt w:val="lowerLetter"/>
      <w:lvlText w:val="%8)"/>
      <w:lvlJc w:val="left"/>
      <w:pPr>
        <w:tabs>
          <w:tab w:val="left" w:pos="3764"/>
        </w:tabs>
        <w:ind w:left="3764" w:hanging="420"/>
      </w:pPr>
      <w:rPr>
        <w:rFonts w:cs="Times New Roman"/>
      </w:rPr>
    </w:lvl>
    <w:lvl w:ilvl="8" w:tentative="0">
      <w:start w:val="1"/>
      <w:numFmt w:val="lowerRoman"/>
      <w:lvlText w:val="%9."/>
      <w:lvlJc w:val="right"/>
      <w:pPr>
        <w:tabs>
          <w:tab w:val="left" w:pos="4184"/>
        </w:tabs>
        <w:ind w:left="4184" w:hanging="420"/>
      </w:pPr>
      <w:rPr>
        <w:rFonts w:cs="Times New Roman"/>
      </w:rPr>
    </w:lvl>
  </w:abstractNum>
  <w:abstractNum w:abstractNumId="30">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31">
    <w:nsid w:val="6BE89767"/>
    <w:multiLevelType w:val="singleLevel"/>
    <w:tmpl w:val="6BE89767"/>
    <w:lvl w:ilvl="0" w:tentative="0">
      <w:start w:val="1"/>
      <w:numFmt w:val="decimal"/>
      <w:suff w:val="space"/>
      <w:lvlText w:val="%1）"/>
      <w:lvlJc w:val="left"/>
    </w:lvl>
  </w:abstractNum>
  <w:abstractNum w:abstractNumId="32">
    <w:nsid w:val="6DDC6220"/>
    <w:multiLevelType w:val="multilevel"/>
    <w:tmpl w:val="6DDC6220"/>
    <w:lvl w:ilvl="0" w:tentative="0">
      <w:start w:val="1"/>
      <w:numFmt w:val="decimal"/>
      <w:lvlText w:val="%1."/>
      <w:lvlJc w:val="left"/>
      <w:pPr>
        <w:tabs>
          <w:tab w:val="left" w:pos="1200"/>
        </w:tabs>
        <w:ind w:left="1200" w:hanging="420"/>
      </w:pPr>
      <w:rPr>
        <w:rFonts w:hint="default"/>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bullet"/>
      <w:lvlText w:val=""/>
      <w:lvlJc w:val="left"/>
      <w:pPr>
        <w:tabs>
          <w:tab w:val="left" w:pos="2460"/>
        </w:tabs>
        <w:ind w:left="2460" w:hanging="420"/>
      </w:pPr>
      <w:rPr>
        <w:rFonts w:hint="default" w:ascii="Wingdings" w:hAnsi="Wingdings"/>
      </w:rPr>
    </w:lvl>
    <w:lvl w:ilvl="4" w:tentative="0">
      <w:start w:val="1"/>
      <w:numFmt w:val="bullet"/>
      <w:lvlText w:val=""/>
      <w:lvlJc w:val="left"/>
      <w:pPr>
        <w:tabs>
          <w:tab w:val="left" w:pos="2880"/>
        </w:tabs>
        <w:ind w:left="2880" w:hanging="420"/>
      </w:pPr>
      <w:rPr>
        <w:rFonts w:hint="default" w:ascii="Wingdings" w:hAnsi="Wingdings"/>
      </w:rPr>
    </w:lvl>
    <w:lvl w:ilvl="5" w:tentative="0">
      <w:start w:val="1"/>
      <w:numFmt w:val="bullet"/>
      <w:lvlText w:val=""/>
      <w:lvlJc w:val="left"/>
      <w:pPr>
        <w:tabs>
          <w:tab w:val="left" w:pos="3300"/>
        </w:tabs>
        <w:ind w:left="3300" w:hanging="420"/>
      </w:pPr>
      <w:rPr>
        <w:rFonts w:hint="default" w:ascii="Wingdings" w:hAnsi="Wingdings"/>
      </w:rPr>
    </w:lvl>
    <w:lvl w:ilvl="6" w:tentative="0">
      <w:start w:val="1"/>
      <w:numFmt w:val="bullet"/>
      <w:lvlText w:val=""/>
      <w:lvlJc w:val="left"/>
      <w:pPr>
        <w:tabs>
          <w:tab w:val="left" w:pos="3720"/>
        </w:tabs>
        <w:ind w:left="3720" w:hanging="420"/>
      </w:pPr>
      <w:rPr>
        <w:rFonts w:hint="default" w:ascii="Wingdings" w:hAnsi="Wingdings"/>
      </w:rPr>
    </w:lvl>
    <w:lvl w:ilvl="7" w:tentative="0">
      <w:start w:val="1"/>
      <w:numFmt w:val="bullet"/>
      <w:lvlText w:val=""/>
      <w:lvlJc w:val="left"/>
      <w:pPr>
        <w:tabs>
          <w:tab w:val="left" w:pos="4140"/>
        </w:tabs>
        <w:ind w:left="4140" w:hanging="420"/>
      </w:pPr>
      <w:rPr>
        <w:rFonts w:hint="default" w:ascii="Wingdings" w:hAnsi="Wingdings"/>
      </w:rPr>
    </w:lvl>
    <w:lvl w:ilvl="8" w:tentative="0">
      <w:start w:val="1"/>
      <w:numFmt w:val="bullet"/>
      <w:lvlText w:val=""/>
      <w:lvlJc w:val="left"/>
      <w:pPr>
        <w:tabs>
          <w:tab w:val="left" w:pos="4560"/>
        </w:tabs>
        <w:ind w:left="4560" w:hanging="420"/>
      </w:pPr>
      <w:rPr>
        <w:rFonts w:hint="default" w:ascii="Wingdings" w:hAnsi="Wingdings"/>
      </w:rPr>
    </w:lvl>
  </w:abstractNum>
  <w:abstractNum w:abstractNumId="33">
    <w:nsid w:val="6F49BF97"/>
    <w:multiLevelType w:val="singleLevel"/>
    <w:tmpl w:val="6F49BF97"/>
    <w:lvl w:ilvl="0" w:tentative="0">
      <w:start w:val="1"/>
      <w:numFmt w:val="decimal"/>
      <w:lvlText w:val="%1."/>
      <w:lvlJc w:val="left"/>
      <w:pPr>
        <w:ind w:left="425" w:hanging="425"/>
      </w:pPr>
      <w:rPr>
        <w:rFonts w:hint="default"/>
      </w:rPr>
    </w:lvl>
  </w:abstractNum>
  <w:abstractNum w:abstractNumId="34">
    <w:nsid w:val="74629B73"/>
    <w:multiLevelType w:val="singleLevel"/>
    <w:tmpl w:val="74629B73"/>
    <w:lvl w:ilvl="0" w:tentative="0">
      <w:start w:val="6"/>
      <w:numFmt w:val="chineseCounting"/>
      <w:suff w:val="nothing"/>
      <w:lvlText w:val="%1、"/>
      <w:lvlJc w:val="left"/>
      <w:rPr>
        <w:rFonts w:hint="eastAsia"/>
      </w:rPr>
    </w:lvl>
  </w:abstractNum>
  <w:num w:numId="1">
    <w:abstractNumId w:val="23"/>
  </w:num>
  <w:num w:numId="2">
    <w:abstractNumId w:val="33"/>
  </w:num>
  <w:num w:numId="3">
    <w:abstractNumId w:val="7"/>
  </w:num>
  <w:num w:numId="4">
    <w:abstractNumId w:val="1"/>
  </w:num>
  <w:num w:numId="5">
    <w:abstractNumId w:val="14"/>
  </w:num>
  <w:num w:numId="6">
    <w:abstractNumId w:val="27"/>
  </w:num>
  <w:num w:numId="7">
    <w:abstractNumId w:val="31"/>
  </w:num>
  <w:num w:numId="8">
    <w:abstractNumId w:val="4"/>
  </w:num>
  <w:num w:numId="9">
    <w:abstractNumId w:val="24"/>
  </w:num>
  <w:num w:numId="10">
    <w:abstractNumId w:val="0"/>
  </w:num>
  <w:num w:numId="11">
    <w:abstractNumId w:val="15"/>
  </w:num>
  <w:num w:numId="12">
    <w:abstractNumId w:val="17"/>
  </w:num>
  <w:num w:numId="13">
    <w:abstractNumId w:val="13"/>
  </w:num>
  <w:num w:numId="14">
    <w:abstractNumId w:val="8"/>
  </w:num>
  <w:num w:numId="15">
    <w:abstractNumId w:val="22"/>
  </w:num>
  <w:num w:numId="16">
    <w:abstractNumId w:val="5"/>
  </w:num>
  <w:num w:numId="17">
    <w:abstractNumId w:val="1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0"/>
  </w:num>
  <w:num w:numId="22">
    <w:abstractNumId w:val="28"/>
  </w:num>
  <w:num w:numId="23">
    <w:abstractNumId w:val="29"/>
  </w:num>
  <w:num w:numId="24">
    <w:abstractNumId w:val="30"/>
  </w:num>
  <w:num w:numId="25">
    <w:abstractNumId w:val="16"/>
    <w:lvlOverride w:ilvl="0">
      <w:startOverride w:val="1"/>
    </w:lvlOverride>
  </w:num>
  <w:num w:numId="26">
    <w:abstractNumId w:val="32"/>
  </w:num>
  <w:num w:numId="27">
    <w:abstractNumId w:val="34"/>
  </w:num>
  <w:num w:numId="28">
    <w:abstractNumId w:val="2"/>
  </w:num>
  <w:num w:numId="29">
    <w:abstractNumId w:val="21"/>
  </w:num>
  <w:num w:numId="30">
    <w:abstractNumId w:val="12"/>
  </w:num>
  <w:num w:numId="31">
    <w:abstractNumId w:val="9"/>
  </w:num>
  <w:num w:numId="32">
    <w:abstractNumId w:val="10"/>
  </w:num>
  <w:num w:numId="33">
    <w:abstractNumId w:val="19"/>
  </w:num>
  <w:num w:numId="34">
    <w:abstractNumId w:val="2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evenAndOddHeaders w:val="1"/>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ZjFkMmQxNTU4OWE2ZjQ3Nzc1YzFjZTMyZjNkYWYifQ=="/>
  </w:docVars>
  <w:rsids>
    <w:rsidRoot w:val="00172A27"/>
    <w:rsid w:val="00001376"/>
    <w:rsid w:val="00007B18"/>
    <w:rsid w:val="00021340"/>
    <w:rsid w:val="00041547"/>
    <w:rsid w:val="00041B9B"/>
    <w:rsid w:val="00043C4E"/>
    <w:rsid w:val="0005103A"/>
    <w:rsid w:val="00052842"/>
    <w:rsid w:val="000533E3"/>
    <w:rsid w:val="00060051"/>
    <w:rsid w:val="0006201D"/>
    <w:rsid w:val="00067FA8"/>
    <w:rsid w:val="00071890"/>
    <w:rsid w:val="00075828"/>
    <w:rsid w:val="00081EA8"/>
    <w:rsid w:val="000953D5"/>
    <w:rsid w:val="00096CCB"/>
    <w:rsid w:val="00097047"/>
    <w:rsid w:val="000B5AC6"/>
    <w:rsid w:val="000B7309"/>
    <w:rsid w:val="000C00BA"/>
    <w:rsid w:val="000C13CF"/>
    <w:rsid w:val="000C52D1"/>
    <w:rsid w:val="000C5475"/>
    <w:rsid w:val="000C57A0"/>
    <w:rsid w:val="000C6255"/>
    <w:rsid w:val="000C6A41"/>
    <w:rsid w:val="000D0E06"/>
    <w:rsid w:val="000D60BD"/>
    <w:rsid w:val="000D638D"/>
    <w:rsid w:val="000D6F84"/>
    <w:rsid w:val="000E5FE5"/>
    <w:rsid w:val="000F27E3"/>
    <w:rsid w:val="000F3D9C"/>
    <w:rsid w:val="000F57A6"/>
    <w:rsid w:val="000F688B"/>
    <w:rsid w:val="001107F5"/>
    <w:rsid w:val="001164D6"/>
    <w:rsid w:val="00116596"/>
    <w:rsid w:val="001201B5"/>
    <w:rsid w:val="00122A1B"/>
    <w:rsid w:val="001247FE"/>
    <w:rsid w:val="0012585B"/>
    <w:rsid w:val="00130BB4"/>
    <w:rsid w:val="00136613"/>
    <w:rsid w:val="0014627B"/>
    <w:rsid w:val="001660D8"/>
    <w:rsid w:val="00174699"/>
    <w:rsid w:val="00176AB0"/>
    <w:rsid w:val="00176FDF"/>
    <w:rsid w:val="00183F4B"/>
    <w:rsid w:val="00195089"/>
    <w:rsid w:val="001976A4"/>
    <w:rsid w:val="001A0105"/>
    <w:rsid w:val="001A143E"/>
    <w:rsid w:val="001A1C8F"/>
    <w:rsid w:val="001A6476"/>
    <w:rsid w:val="001B3FDC"/>
    <w:rsid w:val="001C1C0C"/>
    <w:rsid w:val="001C35CF"/>
    <w:rsid w:val="001C5CEF"/>
    <w:rsid w:val="001D02E2"/>
    <w:rsid w:val="001D6EFA"/>
    <w:rsid w:val="001D71A4"/>
    <w:rsid w:val="001E767B"/>
    <w:rsid w:val="001F0E44"/>
    <w:rsid w:val="001F1967"/>
    <w:rsid w:val="001F7226"/>
    <w:rsid w:val="00200F77"/>
    <w:rsid w:val="00223640"/>
    <w:rsid w:val="002240B1"/>
    <w:rsid w:val="002274D2"/>
    <w:rsid w:val="00231368"/>
    <w:rsid w:val="00232246"/>
    <w:rsid w:val="00234DFF"/>
    <w:rsid w:val="002453FD"/>
    <w:rsid w:val="00264F67"/>
    <w:rsid w:val="00270F8D"/>
    <w:rsid w:val="00271832"/>
    <w:rsid w:val="002754F0"/>
    <w:rsid w:val="002764C5"/>
    <w:rsid w:val="002826BE"/>
    <w:rsid w:val="00282B51"/>
    <w:rsid w:val="00287E33"/>
    <w:rsid w:val="002904AB"/>
    <w:rsid w:val="00291CAE"/>
    <w:rsid w:val="002A0BC1"/>
    <w:rsid w:val="002A6EB4"/>
    <w:rsid w:val="002B12FC"/>
    <w:rsid w:val="002B4578"/>
    <w:rsid w:val="002B4F06"/>
    <w:rsid w:val="002B5111"/>
    <w:rsid w:val="002C035A"/>
    <w:rsid w:val="002C0718"/>
    <w:rsid w:val="002C2442"/>
    <w:rsid w:val="002C30CA"/>
    <w:rsid w:val="002C4E9A"/>
    <w:rsid w:val="002D06F5"/>
    <w:rsid w:val="002D4F17"/>
    <w:rsid w:val="002D5310"/>
    <w:rsid w:val="002D6701"/>
    <w:rsid w:val="002E0E53"/>
    <w:rsid w:val="002E3C15"/>
    <w:rsid w:val="002E4721"/>
    <w:rsid w:val="002E50DA"/>
    <w:rsid w:val="002E6848"/>
    <w:rsid w:val="002F01E2"/>
    <w:rsid w:val="002F2AEE"/>
    <w:rsid w:val="002F5102"/>
    <w:rsid w:val="0030380E"/>
    <w:rsid w:val="00315731"/>
    <w:rsid w:val="0031714D"/>
    <w:rsid w:val="00320652"/>
    <w:rsid w:val="00324EE4"/>
    <w:rsid w:val="00325F65"/>
    <w:rsid w:val="0032650A"/>
    <w:rsid w:val="00326B9B"/>
    <w:rsid w:val="00330DAA"/>
    <w:rsid w:val="0033377B"/>
    <w:rsid w:val="00336C21"/>
    <w:rsid w:val="00345828"/>
    <w:rsid w:val="0034791C"/>
    <w:rsid w:val="00357E79"/>
    <w:rsid w:val="00363EB6"/>
    <w:rsid w:val="00364735"/>
    <w:rsid w:val="0037154C"/>
    <w:rsid w:val="003720F1"/>
    <w:rsid w:val="003737FC"/>
    <w:rsid w:val="00381576"/>
    <w:rsid w:val="00383294"/>
    <w:rsid w:val="0038455C"/>
    <w:rsid w:val="0039735D"/>
    <w:rsid w:val="003A3A46"/>
    <w:rsid w:val="003B27D0"/>
    <w:rsid w:val="003B27EE"/>
    <w:rsid w:val="003B349B"/>
    <w:rsid w:val="003C11E4"/>
    <w:rsid w:val="003C1707"/>
    <w:rsid w:val="003C2457"/>
    <w:rsid w:val="003D0EA5"/>
    <w:rsid w:val="00400F16"/>
    <w:rsid w:val="004047C4"/>
    <w:rsid w:val="00417ED7"/>
    <w:rsid w:val="004270D8"/>
    <w:rsid w:val="004300F0"/>
    <w:rsid w:val="00430BEC"/>
    <w:rsid w:val="0044359B"/>
    <w:rsid w:val="00445CFD"/>
    <w:rsid w:val="00450C1F"/>
    <w:rsid w:val="00451E11"/>
    <w:rsid w:val="0045352E"/>
    <w:rsid w:val="00454105"/>
    <w:rsid w:val="00454B73"/>
    <w:rsid w:val="0047312A"/>
    <w:rsid w:val="0047558E"/>
    <w:rsid w:val="004760B9"/>
    <w:rsid w:val="00477736"/>
    <w:rsid w:val="00482376"/>
    <w:rsid w:val="00487451"/>
    <w:rsid w:val="0049152F"/>
    <w:rsid w:val="00495F98"/>
    <w:rsid w:val="004A69C2"/>
    <w:rsid w:val="004B14A9"/>
    <w:rsid w:val="004B1A64"/>
    <w:rsid w:val="004B6B8E"/>
    <w:rsid w:val="004C4C70"/>
    <w:rsid w:val="004E2320"/>
    <w:rsid w:val="004E3751"/>
    <w:rsid w:val="004F36CE"/>
    <w:rsid w:val="004F374E"/>
    <w:rsid w:val="005037BF"/>
    <w:rsid w:val="00504546"/>
    <w:rsid w:val="0050555E"/>
    <w:rsid w:val="005175BA"/>
    <w:rsid w:val="005230A6"/>
    <w:rsid w:val="005273B0"/>
    <w:rsid w:val="00540888"/>
    <w:rsid w:val="00542FCE"/>
    <w:rsid w:val="00545CD9"/>
    <w:rsid w:val="005464EB"/>
    <w:rsid w:val="00546589"/>
    <w:rsid w:val="00563163"/>
    <w:rsid w:val="00563952"/>
    <w:rsid w:val="005646B6"/>
    <w:rsid w:val="00565F47"/>
    <w:rsid w:val="005674AF"/>
    <w:rsid w:val="005705D4"/>
    <w:rsid w:val="005720E0"/>
    <w:rsid w:val="005725EA"/>
    <w:rsid w:val="0057469B"/>
    <w:rsid w:val="0057671D"/>
    <w:rsid w:val="00580BDA"/>
    <w:rsid w:val="0058557B"/>
    <w:rsid w:val="005902A1"/>
    <w:rsid w:val="005A34A2"/>
    <w:rsid w:val="005A76E1"/>
    <w:rsid w:val="005B058B"/>
    <w:rsid w:val="005B23A9"/>
    <w:rsid w:val="005B313E"/>
    <w:rsid w:val="005C6AF7"/>
    <w:rsid w:val="005D236E"/>
    <w:rsid w:val="005D6646"/>
    <w:rsid w:val="005D6879"/>
    <w:rsid w:val="005E0229"/>
    <w:rsid w:val="005E6F92"/>
    <w:rsid w:val="005F0C24"/>
    <w:rsid w:val="006008B2"/>
    <w:rsid w:val="00603D36"/>
    <w:rsid w:val="00607551"/>
    <w:rsid w:val="00613F5A"/>
    <w:rsid w:val="00616832"/>
    <w:rsid w:val="006275E1"/>
    <w:rsid w:val="0063172E"/>
    <w:rsid w:val="006447A4"/>
    <w:rsid w:val="006509EB"/>
    <w:rsid w:val="00653207"/>
    <w:rsid w:val="00657E27"/>
    <w:rsid w:val="00666154"/>
    <w:rsid w:val="00670611"/>
    <w:rsid w:val="006710C1"/>
    <w:rsid w:val="00680FAE"/>
    <w:rsid w:val="00686109"/>
    <w:rsid w:val="00697177"/>
    <w:rsid w:val="006A1016"/>
    <w:rsid w:val="006A1C89"/>
    <w:rsid w:val="006B2C88"/>
    <w:rsid w:val="006B7630"/>
    <w:rsid w:val="006C0714"/>
    <w:rsid w:val="006C3A55"/>
    <w:rsid w:val="006C3CB5"/>
    <w:rsid w:val="006C42BF"/>
    <w:rsid w:val="006C4BFA"/>
    <w:rsid w:val="006C5047"/>
    <w:rsid w:val="006C69E1"/>
    <w:rsid w:val="006C6E25"/>
    <w:rsid w:val="006C6EA3"/>
    <w:rsid w:val="006D0774"/>
    <w:rsid w:val="006D613D"/>
    <w:rsid w:val="006E01F4"/>
    <w:rsid w:val="006E134C"/>
    <w:rsid w:val="006E2078"/>
    <w:rsid w:val="006F199B"/>
    <w:rsid w:val="006F2792"/>
    <w:rsid w:val="006F3B7D"/>
    <w:rsid w:val="006F5CD2"/>
    <w:rsid w:val="007009D7"/>
    <w:rsid w:val="00715870"/>
    <w:rsid w:val="00720D57"/>
    <w:rsid w:val="00727B0D"/>
    <w:rsid w:val="00734053"/>
    <w:rsid w:val="00736BD4"/>
    <w:rsid w:val="00740A84"/>
    <w:rsid w:val="00741F4A"/>
    <w:rsid w:val="00750D9A"/>
    <w:rsid w:val="00760A0B"/>
    <w:rsid w:val="00760D27"/>
    <w:rsid w:val="0076222D"/>
    <w:rsid w:val="00767A38"/>
    <w:rsid w:val="007727DC"/>
    <w:rsid w:val="00775332"/>
    <w:rsid w:val="00775BC2"/>
    <w:rsid w:val="00775BFE"/>
    <w:rsid w:val="00777383"/>
    <w:rsid w:val="00780E3A"/>
    <w:rsid w:val="007833A6"/>
    <w:rsid w:val="00784474"/>
    <w:rsid w:val="0079098C"/>
    <w:rsid w:val="00796A55"/>
    <w:rsid w:val="007A304F"/>
    <w:rsid w:val="007A4668"/>
    <w:rsid w:val="007A4DFB"/>
    <w:rsid w:val="007A5097"/>
    <w:rsid w:val="007A562E"/>
    <w:rsid w:val="007A5931"/>
    <w:rsid w:val="007A68CD"/>
    <w:rsid w:val="007B157D"/>
    <w:rsid w:val="007B30E4"/>
    <w:rsid w:val="007B739C"/>
    <w:rsid w:val="007C24B6"/>
    <w:rsid w:val="007D466A"/>
    <w:rsid w:val="007D4AF5"/>
    <w:rsid w:val="007D4B4A"/>
    <w:rsid w:val="007D4C0B"/>
    <w:rsid w:val="007D681E"/>
    <w:rsid w:val="007E1C03"/>
    <w:rsid w:val="007E4ADF"/>
    <w:rsid w:val="007F016D"/>
    <w:rsid w:val="007F0303"/>
    <w:rsid w:val="007F121D"/>
    <w:rsid w:val="007F3F95"/>
    <w:rsid w:val="007F74D0"/>
    <w:rsid w:val="00803049"/>
    <w:rsid w:val="00807E29"/>
    <w:rsid w:val="008109BD"/>
    <w:rsid w:val="008120F6"/>
    <w:rsid w:val="00812FE9"/>
    <w:rsid w:val="008131AD"/>
    <w:rsid w:val="00815642"/>
    <w:rsid w:val="0081570A"/>
    <w:rsid w:val="008161B4"/>
    <w:rsid w:val="00817232"/>
    <w:rsid w:val="00817FC9"/>
    <w:rsid w:val="00821341"/>
    <w:rsid w:val="0082564B"/>
    <w:rsid w:val="00825F74"/>
    <w:rsid w:val="00837C0D"/>
    <w:rsid w:val="0084180C"/>
    <w:rsid w:val="008430A8"/>
    <w:rsid w:val="00844F43"/>
    <w:rsid w:val="00847881"/>
    <w:rsid w:val="008520D2"/>
    <w:rsid w:val="00852E1A"/>
    <w:rsid w:val="00857206"/>
    <w:rsid w:val="00861EAE"/>
    <w:rsid w:val="00861FA9"/>
    <w:rsid w:val="0086311C"/>
    <w:rsid w:val="00872530"/>
    <w:rsid w:val="00893E61"/>
    <w:rsid w:val="008A0735"/>
    <w:rsid w:val="008A2A33"/>
    <w:rsid w:val="008A5010"/>
    <w:rsid w:val="008A7483"/>
    <w:rsid w:val="008A766B"/>
    <w:rsid w:val="008B34A7"/>
    <w:rsid w:val="008B4F3C"/>
    <w:rsid w:val="008B7542"/>
    <w:rsid w:val="008C736E"/>
    <w:rsid w:val="008C7482"/>
    <w:rsid w:val="008D2017"/>
    <w:rsid w:val="008E31F9"/>
    <w:rsid w:val="008E3288"/>
    <w:rsid w:val="008E44DF"/>
    <w:rsid w:val="008E740B"/>
    <w:rsid w:val="008F1366"/>
    <w:rsid w:val="008F376F"/>
    <w:rsid w:val="008F4669"/>
    <w:rsid w:val="008F7856"/>
    <w:rsid w:val="00902BA3"/>
    <w:rsid w:val="00905D40"/>
    <w:rsid w:val="009065B3"/>
    <w:rsid w:val="00907648"/>
    <w:rsid w:val="00907A39"/>
    <w:rsid w:val="0092342E"/>
    <w:rsid w:val="00923EFF"/>
    <w:rsid w:val="00930FE0"/>
    <w:rsid w:val="00945339"/>
    <w:rsid w:val="00946652"/>
    <w:rsid w:val="00946A7F"/>
    <w:rsid w:val="00955127"/>
    <w:rsid w:val="00956A88"/>
    <w:rsid w:val="00957252"/>
    <w:rsid w:val="00961A2B"/>
    <w:rsid w:val="00961C62"/>
    <w:rsid w:val="00962453"/>
    <w:rsid w:val="00962645"/>
    <w:rsid w:val="00964165"/>
    <w:rsid w:val="009648C2"/>
    <w:rsid w:val="00967944"/>
    <w:rsid w:val="0097199A"/>
    <w:rsid w:val="00975441"/>
    <w:rsid w:val="00980C2A"/>
    <w:rsid w:val="00987284"/>
    <w:rsid w:val="00987E70"/>
    <w:rsid w:val="00996F48"/>
    <w:rsid w:val="009A1C11"/>
    <w:rsid w:val="009A5CE3"/>
    <w:rsid w:val="009B2460"/>
    <w:rsid w:val="009B2DAD"/>
    <w:rsid w:val="009B4CD9"/>
    <w:rsid w:val="009B75E6"/>
    <w:rsid w:val="009C04E0"/>
    <w:rsid w:val="009C616F"/>
    <w:rsid w:val="009D4158"/>
    <w:rsid w:val="009D5471"/>
    <w:rsid w:val="009F26A7"/>
    <w:rsid w:val="009F4443"/>
    <w:rsid w:val="009F5883"/>
    <w:rsid w:val="00A03243"/>
    <w:rsid w:val="00A23FD2"/>
    <w:rsid w:val="00A31733"/>
    <w:rsid w:val="00A36DA8"/>
    <w:rsid w:val="00A37AC9"/>
    <w:rsid w:val="00A435A7"/>
    <w:rsid w:val="00A43ED5"/>
    <w:rsid w:val="00A50876"/>
    <w:rsid w:val="00A62D42"/>
    <w:rsid w:val="00A632A1"/>
    <w:rsid w:val="00A70466"/>
    <w:rsid w:val="00A8147C"/>
    <w:rsid w:val="00A81D8C"/>
    <w:rsid w:val="00A82228"/>
    <w:rsid w:val="00A826E2"/>
    <w:rsid w:val="00A85DD2"/>
    <w:rsid w:val="00A930DD"/>
    <w:rsid w:val="00A94749"/>
    <w:rsid w:val="00A95410"/>
    <w:rsid w:val="00AA1CA8"/>
    <w:rsid w:val="00AA31F6"/>
    <w:rsid w:val="00AA4CB1"/>
    <w:rsid w:val="00AB5E22"/>
    <w:rsid w:val="00AB6F59"/>
    <w:rsid w:val="00AC4AFF"/>
    <w:rsid w:val="00AC602B"/>
    <w:rsid w:val="00AC61AE"/>
    <w:rsid w:val="00AD05B2"/>
    <w:rsid w:val="00AD115C"/>
    <w:rsid w:val="00AD419A"/>
    <w:rsid w:val="00AD4C34"/>
    <w:rsid w:val="00AD7C00"/>
    <w:rsid w:val="00AE5EC0"/>
    <w:rsid w:val="00AF3C79"/>
    <w:rsid w:val="00B00485"/>
    <w:rsid w:val="00B014CD"/>
    <w:rsid w:val="00B05763"/>
    <w:rsid w:val="00B14354"/>
    <w:rsid w:val="00B1470A"/>
    <w:rsid w:val="00B223A5"/>
    <w:rsid w:val="00B252A0"/>
    <w:rsid w:val="00B30A13"/>
    <w:rsid w:val="00B36A65"/>
    <w:rsid w:val="00B36C56"/>
    <w:rsid w:val="00B379B8"/>
    <w:rsid w:val="00B51476"/>
    <w:rsid w:val="00B52A64"/>
    <w:rsid w:val="00B57D92"/>
    <w:rsid w:val="00B638D1"/>
    <w:rsid w:val="00B72074"/>
    <w:rsid w:val="00B81898"/>
    <w:rsid w:val="00B826EF"/>
    <w:rsid w:val="00B83323"/>
    <w:rsid w:val="00B90B76"/>
    <w:rsid w:val="00B928F1"/>
    <w:rsid w:val="00B92A4D"/>
    <w:rsid w:val="00B94227"/>
    <w:rsid w:val="00B969D7"/>
    <w:rsid w:val="00B96B31"/>
    <w:rsid w:val="00B96DA6"/>
    <w:rsid w:val="00BA1E5E"/>
    <w:rsid w:val="00BA4C5A"/>
    <w:rsid w:val="00BA7DB9"/>
    <w:rsid w:val="00BB2474"/>
    <w:rsid w:val="00BB6C12"/>
    <w:rsid w:val="00BB6E77"/>
    <w:rsid w:val="00BC1386"/>
    <w:rsid w:val="00BD12BE"/>
    <w:rsid w:val="00BE2D64"/>
    <w:rsid w:val="00BF27F8"/>
    <w:rsid w:val="00BF75F4"/>
    <w:rsid w:val="00C06505"/>
    <w:rsid w:val="00C1253B"/>
    <w:rsid w:val="00C13908"/>
    <w:rsid w:val="00C1694B"/>
    <w:rsid w:val="00C17745"/>
    <w:rsid w:val="00C17FEA"/>
    <w:rsid w:val="00C25FCA"/>
    <w:rsid w:val="00C31ED1"/>
    <w:rsid w:val="00C337DC"/>
    <w:rsid w:val="00C3476E"/>
    <w:rsid w:val="00C4034B"/>
    <w:rsid w:val="00C4566A"/>
    <w:rsid w:val="00C50AAB"/>
    <w:rsid w:val="00C51224"/>
    <w:rsid w:val="00C55AAC"/>
    <w:rsid w:val="00C56B1E"/>
    <w:rsid w:val="00C60B31"/>
    <w:rsid w:val="00C72F16"/>
    <w:rsid w:val="00C823B8"/>
    <w:rsid w:val="00C83471"/>
    <w:rsid w:val="00C84023"/>
    <w:rsid w:val="00C851DD"/>
    <w:rsid w:val="00C967EC"/>
    <w:rsid w:val="00CA0089"/>
    <w:rsid w:val="00CA3F7A"/>
    <w:rsid w:val="00CA4A3D"/>
    <w:rsid w:val="00CB06EA"/>
    <w:rsid w:val="00CB799F"/>
    <w:rsid w:val="00CC564A"/>
    <w:rsid w:val="00CD094F"/>
    <w:rsid w:val="00CD4B62"/>
    <w:rsid w:val="00CD5FA0"/>
    <w:rsid w:val="00CE35DD"/>
    <w:rsid w:val="00CE60E6"/>
    <w:rsid w:val="00CF4AE0"/>
    <w:rsid w:val="00D02982"/>
    <w:rsid w:val="00D04EB9"/>
    <w:rsid w:val="00D06FDA"/>
    <w:rsid w:val="00D07EB0"/>
    <w:rsid w:val="00D10E10"/>
    <w:rsid w:val="00D117BA"/>
    <w:rsid w:val="00D11DB6"/>
    <w:rsid w:val="00D120B0"/>
    <w:rsid w:val="00D14B10"/>
    <w:rsid w:val="00D242C3"/>
    <w:rsid w:val="00D25640"/>
    <w:rsid w:val="00D272B4"/>
    <w:rsid w:val="00D31159"/>
    <w:rsid w:val="00D32C15"/>
    <w:rsid w:val="00D32DA5"/>
    <w:rsid w:val="00D33EA8"/>
    <w:rsid w:val="00D368F9"/>
    <w:rsid w:val="00D4118F"/>
    <w:rsid w:val="00D46D65"/>
    <w:rsid w:val="00D647FB"/>
    <w:rsid w:val="00D6546B"/>
    <w:rsid w:val="00D75967"/>
    <w:rsid w:val="00D84CB9"/>
    <w:rsid w:val="00D85F73"/>
    <w:rsid w:val="00D87956"/>
    <w:rsid w:val="00D90AA8"/>
    <w:rsid w:val="00D932C2"/>
    <w:rsid w:val="00D94711"/>
    <w:rsid w:val="00D94D47"/>
    <w:rsid w:val="00DA479D"/>
    <w:rsid w:val="00DA54A2"/>
    <w:rsid w:val="00DB0550"/>
    <w:rsid w:val="00DB1E5A"/>
    <w:rsid w:val="00DB2E83"/>
    <w:rsid w:val="00DB3D45"/>
    <w:rsid w:val="00DB53CA"/>
    <w:rsid w:val="00DC1742"/>
    <w:rsid w:val="00DD11B9"/>
    <w:rsid w:val="00DD3BC9"/>
    <w:rsid w:val="00DD5581"/>
    <w:rsid w:val="00DF24CF"/>
    <w:rsid w:val="00DF30E4"/>
    <w:rsid w:val="00DF3F93"/>
    <w:rsid w:val="00DF6759"/>
    <w:rsid w:val="00E03AB9"/>
    <w:rsid w:val="00E04E11"/>
    <w:rsid w:val="00E0553D"/>
    <w:rsid w:val="00E055C0"/>
    <w:rsid w:val="00E11631"/>
    <w:rsid w:val="00E12985"/>
    <w:rsid w:val="00E137C0"/>
    <w:rsid w:val="00E14516"/>
    <w:rsid w:val="00E15F2B"/>
    <w:rsid w:val="00E17FC2"/>
    <w:rsid w:val="00E225D3"/>
    <w:rsid w:val="00E27C7C"/>
    <w:rsid w:val="00E32BD9"/>
    <w:rsid w:val="00E35B22"/>
    <w:rsid w:val="00E35DF1"/>
    <w:rsid w:val="00E42672"/>
    <w:rsid w:val="00E470FB"/>
    <w:rsid w:val="00E535B5"/>
    <w:rsid w:val="00E603BB"/>
    <w:rsid w:val="00E66A74"/>
    <w:rsid w:val="00E76D2D"/>
    <w:rsid w:val="00E8229F"/>
    <w:rsid w:val="00E847EF"/>
    <w:rsid w:val="00E86E25"/>
    <w:rsid w:val="00E87824"/>
    <w:rsid w:val="00E95B78"/>
    <w:rsid w:val="00E9645C"/>
    <w:rsid w:val="00E96D29"/>
    <w:rsid w:val="00EA0A58"/>
    <w:rsid w:val="00EA2926"/>
    <w:rsid w:val="00EB2906"/>
    <w:rsid w:val="00EC26A4"/>
    <w:rsid w:val="00ED07F0"/>
    <w:rsid w:val="00ED0B81"/>
    <w:rsid w:val="00EE51A9"/>
    <w:rsid w:val="00EE7AA7"/>
    <w:rsid w:val="00EF58D9"/>
    <w:rsid w:val="00F02C16"/>
    <w:rsid w:val="00F17E91"/>
    <w:rsid w:val="00F214AF"/>
    <w:rsid w:val="00F4044A"/>
    <w:rsid w:val="00F43F3F"/>
    <w:rsid w:val="00F46674"/>
    <w:rsid w:val="00F51246"/>
    <w:rsid w:val="00F518FE"/>
    <w:rsid w:val="00F539A6"/>
    <w:rsid w:val="00F544A1"/>
    <w:rsid w:val="00F62172"/>
    <w:rsid w:val="00F636E8"/>
    <w:rsid w:val="00F6615C"/>
    <w:rsid w:val="00F6727B"/>
    <w:rsid w:val="00F72533"/>
    <w:rsid w:val="00F761E6"/>
    <w:rsid w:val="00F7767A"/>
    <w:rsid w:val="00F8181B"/>
    <w:rsid w:val="00F86814"/>
    <w:rsid w:val="00F910D1"/>
    <w:rsid w:val="00F949F9"/>
    <w:rsid w:val="00FA7996"/>
    <w:rsid w:val="00FB05E4"/>
    <w:rsid w:val="00FB0BCB"/>
    <w:rsid w:val="00FB6504"/>
    <w:rsid w:val="00FC0F8C"/>
    <w:rsid w:val="00FC6000"/>
    <w:rsid w:val="00FD54A4"/>
    <w:rsid w:val="00FE1B54"/>
    <w:rsid w:val="00FE4285"/>
    <w:rsid w:val="00FE545F"/>
    <w:rsid w:val="00FF023D"/>
    <w:rsid w:val="00FF2AA1"/>
    <w:rsid w:val="00FF3FE4"/>
    <w:rsid w:val="010333D9"/>
    <w:rsid w:val="010729DA"/>
    <w:rsid w:val="011A30DE"/>
    <w:rsid w:val="01381C55"/>
    <w:rsid w:val="015754F6"/>
    <w:rsid w:val="01654D0C"/>
    <w:rsid w:val="0186473D"/>
    <w:rsid w:val="018675A9"/>
    <w:rsid w:val="01A32653"/>
    <w:rsid w:val="02045F5C"/>
    <w:rsid w:val="020E6477"/>
    <w:rsid w:val="021C1A12"/>
    <w:rsid w:val="0259765B"/>
    <w:rsid w:val="025C7DC6"/>
    <w:rsid w:val="027F7F30"/>
    <w:rsid w:val="029B032D"/>
    <w:rsid w:val="02AD7FD5"/>
    <w:rsid w:val="02B2681A"/>
    <w:rsid w:val="03500C8C"/>
    <w:rsid w:val="038269A6"/>
    <w:rsid w:val="03B71377"/>
    <w:rsid w:val="03C32418"/>
    <w:rsid w:val="03D52B6E"/>
    <w:rsid w:val="041651F4"/>
    <w:rsid w:val="046D3D34"/>
    <w:rsid w:val="04814D63"/>
    <w:rsid w:val="04817E30"/>
    <w:rsid w:val="048836F0"/>
    <w:rsid w:val="049C3457"/>
    <w:rsid w:val="04B25129"/>
    <w:rsid w:val="04CC53F7"/>
    <w:rsid w:val="04D253F8"/>
    <w:rsid w:val="04D33F11"/>
    <w:rsid w:val="050D63A3"/>
    <w:rsid w:val="051F7A75"/>
    <w:rsid w:val="052F3563"/>
    <w:rsid w:val="053C450F"/>
    <w:rsid w:val="05616A6A"/>
    <w:rsid w:val="05781B1A"/>
    <w:rsid w:val="057A451E"/>
    <w:rsid w:val="05810D93"/>
    <w:rsid w:val="05AD6156"/>
    <w:rsid w:val="05BB077B"/>
    <w:rsid w:val="05ED6306"/>
    <w:rsid w:val="06063002"/>
    <w:rsid w:val="060C0DE4"/>
    <w:rsid w:val="061C72C9"/>
    <w:rsid w:val="06242785"/>
    <w:rsid w:val="062E485D"/>
    <w:rsid w:val="06B56F46"/>
    <w:rsid w:val="070C3935"/>
    <w:rsid w:val="071A07DF"/>
    <w:rsid w:val="073F057C"/>
    <w:rsid w:val="07514192"/>
    <w:rsid w:val="078C6E03"/>
    <w:rsid w:val="078F701D"/>
    <w:rsid w:val="07D347C5"/>
    <w:rsid w:val="07E97E63"/>
    <w:rsid w:val="07EE5078"/>
    <w:rsid w:val="07FA445C"/>
    <w:rsid w:val="083365E3"/>
    <w:rsid w:val="086E0FC4"/>
    <w:rsid w:val="089B33FA"/>
    <w:rsid w:val="08B956D8"/>
    <w:rsid w:val="0979621C"/>
    <w:rsid w:val="09806149"/>
    <w:rsid w:val="09AB6F1A"/>
    <w:rsid w:val="09B11B11"/>
    <w:rsid w:val="09D53449"/>
    <w:rsid w:val="09ED22B7"/>
    <w:rsid w:val="09FE75F3"/>
    <w:rsid w:val="0A2B40D4"/>
    <w:rsid w:val="0A5B6057"/>
    <w:rsid w:val="0A6A7DB6"/>
    <w:rsid w:val="0A784AEF"/>
    <w:rsid w:val="0A9621D5"/>
    <w:rsid w:val="0AB66DA2"/>
    <w:rsid w:val="0AFB3251"/>
    <w:rsid w:val="0B082EC2"/>
    <w:rsid w:val="0B3477BC"/>
    <w:rsid w:val="0B3B543B"/>
    <w:rsid w:val="0B416665"/>
    <w:rsid w:val="0B4E3A9D"/>
    <w:rsid w:val="0BCF6044"/>
    <w:rsid w:val="0C2143D1"/>
    <w:rsid w:val="0CB93E26"/>
    <w:rsid w:val="0CBA1B03"/>
    <w:rsid w:val="0CBB3926"/>
    <w:rsid w:val="0CBD62AE"/>
    <w:rsid w:val="0CDA05D6"/>
    <w:rsid w:val="0CF23ECD"/>
    <w:rsid w:val="0D05157A"/>
    <w:rsid w:val="0D215061"/>
    <w:rsid w:val="0DA76CA1"/>
    <w:rsid w:val="0DD57ECE"/>
    <w:rsid w:val="0DF176E2"/>
    <w:rsid w:val="0E3148B9"/>
    <w:rsid w:val="0E59797C"/>
    <w:rsid w:val="0E66770C"/>
    <w:rsid w:val="0E727087"/>
    <w:rsid w:val="0E7A3540"/>
    <w:rsid w:val="0E844764"/>
    <w:rsid w:val="0E9733D5"/>
    <w:rsid w:val="0EC66160"/>
    <w:rsid w:val="0ED32C53"/>
    <w:rsid w:val="0F102025"/>
    <w:rsid w:val="0F1D4C8C"/>
    <w:rsid w:val="0F5E6F10"/>
    <w:rsid w:val="0F6610C5"/>
    <w:rsid w:val="0F715849"/>
    <w:rsid w:val="0F7E29A0"/>
    <w:rsid w:val="0F9057C1"/>
    <w:rsid w:val="0F93397A"/>
    <w:rsid w:val="0F991296"/>
    <w:rsid w:val="0FC57331"/>
    <w:rsid w:val="0FC65472"/>
    <w:rsid w:val="0FDB6B22"/>
    <w:rsid w:val="1006221D"/>
    <w:rsid w:val="106E6396"/>
    <w:rsid w:val="10752EFA"/>
    <w:rsid w:val="10B25646"/>
    <w:rsid w:val="10F2090F"/>
    <w:rsid w:val="11045C04"/>
    <w:rsid w:val="110A5E75"/>
    <w:rsid w:val="110D6FFE"/>
    <w:rsid w:val="1112388E"/>
    <w:rsid w:val="116534F2"/>
    <w:rsid w:val="11696F2C"/>
    <w:rsid w:val="11D8570C"/>
    <w:rsid w:val="11E95F1F"/>
    <w:rsid w:val="11ED28F3"/>
    <w:rsid w:val="11F77BC0"/>
    <w:rsid w:val="12095749"/>
    <w:rsid w:val="120C7C36"/>
    <w:rsid w:val="121A1BEE"/>
    <w:rsid w:val="122C3D76"/>
    <w:rsid w:val="123B577E"/>
    <w:rsid w:val="126833FC"/>
    <w:rsid w:val="12812576"/>
    <w:rsid w:val="12D417F8"/>
    <w:rsid w:val="12DB66FD"/>
    <w:rsid w:val="12E332FE"/>
    <w:rsid w:val="131512F0"/>
    <w:rsid w:val="13441D7E"/>
    <w:rsid w:val="135E0CEF"/>
    <w:rsid w:val="13973DD8"/>
    <w:rsid w:val="13976E95"/>
    <w:rsid w:val="139B25B9"/>
    <w:rsid w:val="13B43E61"/>
    <w:rsid w:val="13D66357"/>
    <w:rsid w:val="13E8146F"/>
    <w:rsid w:val="13FE2DD0"/>
    <w:rsid w:val="147D1397"/>
    <w:rsid w:val="14AA1EAB"/>
    <w:rsid w:val="14B919CD"/>
    <w:rsid w:val="151A4A2D"/>
    <w:rsid w:val="1525486E"/>
    <w:rsid w:val="154F62E2"/>
    <w:rsid w:val="1557639B"/>
    <w:rsid w:val="15A37854"/>
    <w:rsid w:val="15A72A39"/>
    <w:rsid w:val="15CA72D8"/>
    <w:rsid w:val="15ED0180"/>
    <w:rsid w:val="161477E7"/>
    <w:rsid w:val="16184A27"/>
    <w:rsid w:val="16264C5B"/>
    <w:rsid w:val="166D6347"/>
    <w:rsid w:val="167454F9"/>
    <w:rsid w:val="169A02C5"/>
    <w:rsid w:val="16BD217F"/>
    <w:rsid w:val="170E7311"/>
    <w:rsid w:val="171B5B56"/>
    <w:rsid w:val="17295ECB"/>
    <w:rsid w:val="172B7C90"/>
    <w:rsid w:val="175E0646"/>
    <w:rsid w:val="178F2FEA"/>
    <w:rsid w:val="17970BC0"/>
    <w:rsid w:val="179C3CB5"/>
    <w:rsid w:val="17DB3B82"/>
    <w:rsid w:val="1845539A"/>
    <w:rsid w:val="187E300E"/>
    <w:rsid w:val="18901303"/>
    <w:rsid w:val="189B17A5"/>
    <w:rsid w:val="18B65198"/>
    <w:rsid w:val="18EE607B"/>
    <w:rsid w:val="194D1260"/>
    <w:rsid w:val="1975362D"/>
    <w:rsid w:val="19762F31"/>
    <w:rsid w:val="19A37420"/>
    <w:rsid w:val="19F2116C"/>
    <w:rsid w:val="1A445FBF"/>
    <w:rsid w:val="1A705014"/>
    <w:rsid w:val="1A81172C"/>
    <w:rsid w:val="1AC56297"/>
    <w:rsid w:val="1ACA2979"/>
    <w:rsid w:val="1AF87A50"/>
    <w:rsid w:val="1B0C4C14"/>
    <w:rsid w:val="1B121BB2"/>
    <w:rsid w:val="1B203888"/>
    <w:rsid w:val="1B4F7501"/>
    <w:rsid w:val="1B6924A1"/>
    <w:rsid w:val="1B7601E7"/>
    <w:rsid w:val="1B7B57F6"/>
    <w:rsid w:val="1B7E0061"/>
    <w:rsid w:val="1BBF0C05"/>
    <w:rsid w:val="1BCF42F8"/>
    <w:rsid w:val="1C1D2A83"/>
    <w:rsid w:val="1C2361BA"/>
    <w:rsid w:val="1C2D5549"/>
    <w:rsid w:val="1C3E4859"/>
    <w:rsid w:val="1C5E6FDB"/>
    <w:rsid w:val="1C6963B1"/>
    <w:rsid w:val="1C8B242C"/>
    <w:rsid w:val="1CB51CBF"/>
    <w:rsid w:val="1CB9635B"/>
    <w:rsid w:val="1D0F1022"/>
    <w:rsid w:val="1D197815"/>
    <w:rsid w:val="1D706AD9"/>
    <w:rsid w:val="1D7C3DCA"/>
    <w:rsid w:val="1D9B1336"/>
    <w:rsid w:val="1DF465A8"/>
    <w:rsid w:val="1DF71F4F"/>
    <w:rsid w:val="1E0B3818"/>
    <w:rsid w:val="1E0C3ADC"/>
    <w:rsid w:val="1E293859"/>
    <w:rsid w:val="1E541CA6"/>
    <w:rsid w:val="1E6022FF"/>
    <w:rsid w:val="1E6D57FA"/>
    <w:rsid w:val="1EAC38A4"/>
    <w:rsid w:val="1EC50DCC"/>
    <w:rsid w:val="1EF47F2A"/>
    <w:rsid w:val="1F145B12"/>
    <w:rsid w:val="1F192860"/>
    <w:rsid w:val="1F22272A"/>
    <w:rsid w:val="1F260691"/>
    <w:rsid w:val="1F3524E7"/>
    <w:rsid w:val="1F6F42A9"/>
    <w:rsid w:val="1F8359DC"/>
    <w:rsid w:val="1F845AA6"/>
    <w:rsid w:val="1FA36FF9"/>
    <w:rsid w:val="1FA51A6F"/>
    <w:rsid w:val="1FD62D47"/>
    <w:rsid w:val="203B5F29"/>
    <w:rsid w:val="203E798B"/>
    <w:rsid w:val="20457E87"/>
    <w:rsid w:val="20474CF2"/>
    <w:rsid w:val="205204CB"/>
    <w:rsid w:val="20552A3C"/>
    <w:rsid w:val="206D2C06"/>
    <w:rsid w:val="20A2060A"/>
    <w:rsid w:val="20FD3523"/>
    <w:rsid w:val="21073522"/>
    <w:rsid w:val="212A0A1C"/>
    <w:rsid w:val="212F207F"/>
    <w:rsid w:val="21332A6B"/>
    <w:rsid w:val="213829E7"/>
    <w:rsid w:val="214A76CC"/>
    <w:rsid w:val="2162375C"/>
    <w:rsid w:val="217145E0"/>
    <w:rsid w:val="217A6DAE"/>
    <w:rsid w:val="219909DE"/>
    <w:rsid w:val="22172528"/>
    <w:rsid w:val="22655E97"/>
    <w:rsid w:val="22A10C5C"/>
    <w:rsid w:val="22C676A0"/>
    <w:rsid w:val="22E40768"/>
    <w:rsid w:val="22E76282"/>
    <w:rsid w:val="233E68C9"/>
    <w:rsid w:val="234636BC"/>
    <w:rsid w:val="235A3050"/>
    <w:rsid w:val="236622ED"/>
    <w:rsid w:val="237F465A"/>
    <w:rsid w:val="238E1AF6"/>
    <w:rsid w:val="241D51DD"/>
    <w:rsid w:val="241F2752"/>
    <w:rsid w:val="244B03A8"/>
    <w:rsid w:val="2485717D"/>
    <w:rsid w:val="249F22DF"/>
    <w:rsid w:val="24B15096"/>
    <w:rsid w:val="24B405C1"/>
    <w:rsid w:val="24CA29DD"/>
    <w:rsid w:val="24D50BFC"/>
    <w:rsid w:val="24DC2B7F"/>
    <w:rsid w:val="250C416D"/>
    <w:rsid w:val="252316C1"/>
    <w:rsid w:val="253931C0"/>
    <w:rsid w:val="25415D2D"/>
    <w:rsid w:val="255E5E9B"/>
    <w:rsid w:val="25902C01"/>
    <w:rsid w:val="25984950"/>
    <w:rsid w:val="25EC6646"/>
    <w:rsid w:val="25FD624B"/>
    <w:rsid w:val="26314F81"/>
    <w:rsid w:val="2640352E"/>
    <w:rsid w:val="266067A8"/>
    <w:rsid w:val="267000C0"/>
    <w:rsid w:val="267F6CA0"/>
    <w:rsid w:val="26CB5E65"/>
    <w:rsid w:val="26EA1689"/>
    <w:rsid w:val="26F011E0"/>
    <w:rsid w:val="27071903"/>
    <w:rsid w:val="27363F0F"/>
    <w:rsid w:val="27C77630"/>
    <w:rsid w:val="27CA407F"/>
    <w:rsid w:val="27DE6B46"/>
    <w:rsid w:val="27EF7F5A"/>
    <w:rsid w:val="280C7DF1"/>
    <w:rsid w:val="284F6871"/>
    <w:rsid w:val="28532C8A"/>
    <w:rsid w:val="285562B8"/>
    <w:rsid w:val="285C501C"/>
    <w:rsid w:val="2884273E"/>
    <w:rsid w:val="288E2F16"/>
    <w:rsid w:val="28A93865"/>
    <w:rsid w:val="28B421A8"/>
    <w:rsid w:val="28C37482"/>
    <w:rsid w:val="28F44E37"/>
    <w:rsid w:val="29135338"/>
    <w:rsid w:val="29303DE6"/>
    <w:rsid w:val="293844D9"/>
    <w:rsid w:val="29626601"/>
    <w:rsid w:val="2987431B"/>
    <w:rsid w:val="29CE3EC5"/>
    <w:rsid w:val="2A333969"/>
    <w:rsid w:val="2A5C7D2E"/>
    <w:rsid w:val="2A6821B4"/>
    <w:rsid w:val="2A9231FC"/>
    <w:rsid w:val="2AEE1B24"/>
    <w:rsid w:val="2B460931"/>
    <w:rsid w:val="2B85488A"/>
    <w:rsid w:val="2B88437A"/>
    <w:rsid w:val="2B9E22CA"/>
    <w:rsid w:val="2BAF1347"/>
    <w:rsid w:val="2BAF676F"/>
    <w:rsid w:val="2BC978D9"/>
    <w:rsid w:val="2BFF4E3C"/>
    <w:rsid w:val="2C047EA4"/>
    <w:rsid w:val="2C1D1F31"/>
    <w:rsid w:val="2C2C70A6"/>
    <w:rsid w:val="2C380635"/>
    <w:rsid w:val="2C7F25AD"/>
    <w:rsid w:val="2CBD5E47"/>
    <w:rsid w:val="2CEA7A40"/>
    <w:rsid w:val="2D381309"/>
    <w:rsid w:val="2D4D587B"/>
    <w:rsid w:val="2D585A64"/>
    <w:rsid w:val="2D5C11EE"/>
    <w:rsid w:val="2D703A18"/>
    <w:rsid w:val="2DAF1648"/>
    <w:rsid w:val="2DC33114"/>
    <w:rsid w:val="2DEC6A9B"/>
    <w:rsid w:val="2DFD3501"/>
    <w:rsid w:val="2E2A12B7"/>
    <w:rsid w:val="2E2D03AC"/>
    <w:rsid w:val="2E56536E"/>
    <w:rsid w:val="2E573D5B"/>
    <w:rsid w:val="2E81366D"/>
    <w:rsid w:val="2EAE508E"/>
    <w:rsid w:val="2EC97837"/>
    <w:rsid w:val="2EE32626"/>
    <w:rsid w:val="2EE33E0F"/>
    <w:rsid w:val="2F0860B8"/>
    <w:rsid w:val="2F126B0E"/>
    <w:rsid w:val="2F4973EA"/>
    <w:rsid w:val="2F4F4B2A"/>
    <w:rsid w:val="2F522E1F"/>
    <w:rsid w:val="2F6A143D"/>
    <w:rsid w:val="2F8C6E35"/>
    <w:rsid w:val="2F977E99"/>
    <w:rsid w:val="2FC736BB"/>
    <w:rsid w:val="2FE00995"/>
    <w:rsid w:val="2FE202D8"/>
    <w:rsid w:val="300E7E14"/>
    <w:rsid w:val="309A6500"/>
    <w:rsid w:val="30B73628"/>
    <w:rsid w:val="30D3342B"/>
    <w:rsid w:val="30E17583"/>
    <w:rsid w:val="31062934"/>
    <w:rsid w:val="310A2B79"/>
    <w:rsid w:val="31815AF3"/>
    <w:rsid w:val="318454D1"/>
    <w:rsid w:val="318933D4"/>
    <w:rsid w:val="318A24D0"/>
    <w:rsid w:val="31DC4F57"/>
    <w:rsid w:val="31EA1FA9"/>
    <w:rsid w:val="32217AE6"/>
    <w:rsid w:val="322C0C69"/>
    <w:rsid w:val="3255708E"/>
    <w:rsid w:val="32585431"/>
    <w:rsid w:val="325F09D2"/>
    <w:rsid w:val="32A83B87"/>
    <w:rsid w:val="32B65F9A"/>
    <w:rsid w:val="32D135BF"/>
    <w:rsid w:val="32E6449E"/>
    <w:rsid w:val="32EB3D41"/>
    <w:rsid w:val="33390E7B"/>
    <w:rsid w:val="33593408"/>
    <w:rsid w:val="335E0D4F"/>
    <w:rsid w:val="33A132C4"/>
    <w:rsid w:val="33B21183"/>
    <w:rsid w:val="33BD46DE"/>
    <w:rsid w:val="33C05A86"/>
    <w:rsid w:val="341D65A2"/>
    <w:rsid w:val="348E4BC4"/>
    <w:rsid w:val="348F0527"/>
    <w:rsid w:val="34BD5094"/>
    <w:rsid w:val="34E571F5"/>
    <w:rsid w:val="34E974A3"/>
    <w:rsid w:val="35410BF3"/>
    <w:rsid w:val="359241BE"/>
    <w:rsid w:val="35A04F88"/>
    <w:rsid w:val="35AF3AE4"/>
    <w:rsid w:val="35AF5EAE"/>
    <w:rsid w:val="35B0449A"/>
    <w:rsid w:val="35B87507"/>
    <w:rsid w:val="35BB035F"/>
    <w:rsid w:val="35BB73B9"/>
    <w:rsid w:val="35E26E13"/>
    <w:rsid w:val="35EA10A6"/>
    <w:rsid w:val="35FA5E74"/>
    <w:rsid w:val="360E247F"/>
    <w:rsid w:val="36101E9F"/>
    <w:rsid w:val="364F157D"/>
    <w:rsid w:val="36CE168C"/>
    <w:rsid w:val="36D9448A"/>
    <w:rsid w:val="36DF2E1B"/>
    <w:rsid w:val="372F241A"/>
    <w:rsid w:val="37601BEC"/>
    <w:rsid w:val="37783E0C"/>
    <w:rsid w:val="37881294"/>
    <w:rsid w:val="378E4D80"/>
    <w:rsid w:val="37A8535D"/>
    <w:rsid w:val="37BB6B19"/>
    <w:rsid w:val="37CC12B5"/>
    <w:rsid w:val="37D746BF"/>
    <w:rsid w:val="385E4773"/>
    <w:rsid w:val="38764AB1"/>
    <w:rsid w:val="387F0390"/>
    <w:rsid w:val="38B1082D"/>
    <w:rsid w:val="38BE762D"/>
    <w:rsid w:val="38F259E5"/>
    <w:rsid w:val="39192B19"/>
    <w:rsid w:val="39265F22"/>
    <w:rsid w:val="3928599A"/>
    <w:rsid w:val="39351E3A"/>
    <w:rsid w:val="39377434"/>
    <w:rsid w:val="394C5BEA"/>
    <w:rsid w:val="398A2E4A"/>
    <w:rsid w:val="39DD7775"/>
    <w:rsid w:val="39E6084C"/>
    <w:rsid w:val="39F77A20"/>
    <w:rsid w:val="39F77C90"/>
    <w:rsid w:val="39FC2C30"/>
    <w:rsid w:val="3A0410C5"/>
    <w:rsid w:val="3A1E5D66"/>
    <w:rsid w:val="3A306091"/>
    <w:rsid w:val="3A5F18E9"/>
    <w:rsid w:val="3A8B47ED"/>
    <w:rsid w:val="3A9E711B"/>
    <w:rsid w:val="3AA67D79"/>
    <w:rsid w:val="3AB00C51"/>
    <w:rsid w:val="3B345576"/>
    <w:rsid w:val="3B6A5E6E"/>
    <w:rsid w:val="3B91321C"/>
    <w:rsid w:val="3BA23236"/>
    <w:rsid w:val="3BDB2051"/>
    <w:rsid w:val="3BE14194"/>
    <w:rsid w:val="3BE379A1"/>
    <w:rsid w:val="3BEB5675"/>
    <w:rsid w:val="3C3F60AB"/>
    <w:rsid w:val="3C6021EF"/>
    <w:rsid w:val="3C7334A3"/>
    <w:rsid w:val="3C853B3D"/>
    <w:rsid w:val="3C9305C6"/>
    <w:rsid w:val="3C9F76E4"/>
    <w:rsid w:val="3CEB74BF"/>
    <w:rsid w:val="3CEF384F"/>
    <w:rsid w:val="3D0D5A09"/>
    <w:rsid w:val="3D536E5C"/>
    <w:rsid w:val="3D56767E"/>
    <w:rsid w:val="3D835F5F"/>
    <w:rsid w:val="3D943EFE"/>
    <w:rsid w:val="3DC9428D"/>
    <w:rsid w:val="3DDC1782"/>
    <w:rsid w:val="3E144145"/>
    <w:rsid w:val="3E2B10B3"/>
    <w:rsid w:val="3E3E3F31"/>
    <w:rsid w:val="3EA07610"/>
    <w:rsid w:val="3ECA6EAC"/>
    <w:rsid w:val="3EF23AC8"/>
    <w:rsid w:val="3F242532"/>
    <w:rsid w:val="3F34383F"/>
    <w:rsid w:val="3F480CDA"/>
    <w:rsid w:val="3F8E72AB"/>
    <w:rsid w:val="3FCB541B"/>
    <w:rsid w:val="3FE36186"/>
    <w:rsid w:val="40094BC8"/>
    <w:rsid w:val="400C6ED0"/>
    <w:rsid w:val="40172BC0"/>
    <w:rsid w:val="40BE0BFA"/>
    <w:rsid w:val="40E63206"/>
    <w:rsid w:val="40E9450D"/>
    <w:rsid w:val="41132091"/>
    <w:rsid w:val="4124436F"/>
    <w:rsid w:val="415A2C6D"/>
    <w:rsid w:val="416305D8"/>
    <w:rsid w:val="416E33E8"/>
    <w:rsid w:val="41743406"/>
    <w:rsid w:val="41AD2A26"/>
    <w:rsid w:val="41D24377"/>
    <w:rsid w:val="41D63781"/>
    <w:rsid w:val="41F56C46"/>
    <w:rsid w:val="422453A0"/>
    <w:rsid w:val="42375FA4"/>
    <w:rsid w:val="42A31105"/>
    <w:rsid w:val="42C21774"/>
    <w:rsid w:val="43251536"/>
    <w:rsid w:val="434C28D0"/>
    <w:rsid w:val="435A06CB"/>
    <w:rsid w:val="43B471C2"/>
    <w:rsid w:val="44605A3B"/>
    <w:rsid w:val="44703CF1"/>
    <w:rsid w:val="44BE4882"/>
    <w:rsid w:val="44DB2254"/>
    <w:rsid w:val="44E25132"/>
    <w:rsid w:val="45030AC7"/>
    <w:rsid w:val="450443B3"/>
    <w:rsid w:val="450E6E58"/>
    <w:rsid w:val="45291269"/>
    <w:rsid w:val="454172BA"/>
    <w:rsid w:val="45905A62"/>
    <w:rsid w:val="45A74C59"/>
    <w:rsid w:val="45B9378A"/>
    <w:rsid w:val="45CA1B64"/>
    <w:rsid w:val="45CB3B6E"/>
    <w:rsid w:val="461771D4"/>
    <w:rsid w:val="46184822"/>
    <w:rsid w:val="462D5ACB"/>
    <w:rsid w:val="467740E7"/>
    <w:rsid w:val="469322C9"/>
    <w:rsid w:val="46B27CF4"/>
    <w:rsid w:val="46EB3C0C"/>
    <w:rsid w:val="4727199C"/>
    <w:rsid w:val="472A123E"/>
    <w:rsid w:val="47E11A44"/>
    <w:rsid w:val="47FA6605"/>
    <w:rsid w:val="48350D86"/>
    <w:rsid w:val="48393124"/>
    <w:rsid w:val="4856677C"/>
    <w:rsid w:val="487E167C"/>
    <w:rsid w:val="48AC717A"/>
    <w:rsid w:val="48F30C2D"/>
    <w:rsid w:val="48FF137D"/>
    <w:rsid w:val="49324829"/>
    <w:rsid w:val="495F3E0C"/>
    <w:rsid w:val="49805A37"/>
    <w:rsid w:val="499F5FB4"/>
    <w:rsid w:val="49D36EAC"/>
    <w:rsid w:val="4A121547"/>
    <w:rsid w:val="4A361719"/>
    <w:rsid w:val="4A5920EB"/>
    <w:rsid w:val="4A807EA2"/>
    <w:rsid w:val="4AAE2FC3"/>
    <w:rsid w:val="4ACF3D2D"/>
    <w:rsid w:val="4AF763A0"/>
    <w:rsid w:val="4B0D5459"/>
    <w:rsid w:val="4B2006E7"/>
    <w:rsid w:val="4B7101B5"/>
    <w:rsid w:val="4B751CE0"/>
    <w:rsid w:val="4BE549F3"/>
    <w:rsid w:val="4BEE3AC5"/>
    <w:rsid w:val="4BFE790C"/>
    <w:rsid w:val="4C0A0D0F"/>
    <w:rsid w:val="4C342538"/>
    <w:rsid w:val="4C3C10FF"/>
    <w:rsid w:val="4C412EF5"/>
    <w:rsid w:val="4C4B619F"/>
    <w:rsid w:val="4C4C14C8"/>
    <w:rsid w:val="4C704992"/>
    <w:rsid w:val="4C7E73A7"/>
    <w:rsid w:val="4C8D4FFE"/>
    <w:rsid w:val="4CB67EC6"/>
    <w:rsid w:val="4CD825E0"/>
    <w:rsid w:val="4CF87786"/>
    <w:rsid w:val="4D4F0275"/>
    <w:rsid w:val="4D743BA5"/>
    <w:rsid w:val="4D826D65"/>
    <w:rsid w:val="4D9711E8"/>
    <w:rsid w:val="4DB8382E"/>
    <w:rsid w:val="4DC93DE1"/>
    <w:rsid w:val="4DEC3E92"/>
    <w:rsid w:val="4DF159B1"/>
    <w:rsid w:val="4E20050F"/>
    <w:rsid w:val="4E270D6B"/>
    <w:rsid w:val="4E467141"/>
    <w:rsid w:val="4E576387"/>
    <w:rsid w:val="4E5B5FD9"/>
    <w:rsid w:val="4E6235D5"/>
    <w:rsid w:val="4E6944DB"/>
    <w:rsid w:val="4E7F3A8C"/>
    <w:rsid w:val="4E8D0FEE"/>
    <w:rsid w:val="4E9555BF"/>
    <w:rsid w:val="4EBC7119"/>
    <w:rsid w:val="4ECF7BC6"/>
    <w:rsid w:val="4EDB25FC"/>
    <w:rsid w:val="4EE9601D"/>
    <w:rsid w:val="4F176AB6"/>
    <w:rsid w:val="4F4D43E4"/>
    <w:rsid w:val="4F7D3F27"/>
    <w:rsid w:val="4F847237"/>
    <w:rsid w:val="4FBB2F74"/>
    <w:rsid w:val="4FCE6D3A"/>
    <w:rsid w:val="4FD003A7"/>
    <w:rsid w:val="4FF82299"/>
    <w:rsid w:val="500E27F0"/>
    <w:rsid w:val="501A71D9"/>
    <w:rsid w:val="50877CBF"/>
    <w:rsid w:val="508A035C"/>
    <w:rsid w:val="5093798A"/>
    <w:rsid w:val="50E705FB"/>
    <w:rsid w:val="50EB55CD"/>
    <w:rsid w:val="50EE1A52"/>
    <w:rsid w:val="5140185C"/>
    <w:rsid w:val="51703371"/>
    <w:rsid w:val="519A31F0"/>
    <w:rsid w:val="51D46547"/>
    <w:rsid w:val="520761E9"/>
    <w:rsid w:val="524447CD"/>
    <w:rsid w:val="52A315FF"/>
    <w:rsid w:val="52A43BBE"/>
    <w:rsid w:val="52C673B2"/>
    <w:rsid w:val="52D61371"/>
    <w:rsid w:val="52E75189"/>
    <w:rsid w:val="52F76849"/>
    <w:rsid w:val="530A52D5"/>
    <w:rsid w:val="530A54F1"/>
    <w:rsid w:val="531F05AC"/>
    <w:rsid w:val="533E20F8"/>
    <w:rsid w:val="53540EEB"/>
    <w:rsid w:val="53937FFE"/>
    <w:rsid w:val="539D3CB3"/>
    <w:rsid w:val="53C9526A"/>
    <w:rsid w:val="53DC4E9B"/>
    <w:rsid w:val="53E57531"/>
    <w:rsid w:val="542C24A6"/>
    <w:rsid w:val="545B358A"/>
    <w:rsid w:val="54694160"/>
    <w:rsid w:val="547372FD"/>
    <w:rsid w:val="548C619D"/>
    <w:rsid w:val="54FD2642"/>
    <w:rsid w:val="55310093"/>
    <w:rsid w:val="554C16C8"/>
    <w:rsid w:val="55627866"/>
    <w:rsid w:val="557434C0"/>
    <w:rsid w:val="5579695E"/>
    <w:rsid w:val="55AA5C49"/>
    <w:rsid w:val="560378AC"/>
    <w:rsid w:val="5605613F"/>
    <w:rsid w:val="561752AB"/>
    <w:rsid w:val="5621502B"/>
    <w:rsid w:val="562424C3"/>
    <w:rsid w:val="562A1F45"/>
    <w:rsid w:val="566A27DD"/>
    <w:rsid w:val="568E1500"/>
    <w:rsid w:val="56A075DB"/>
    <w:rsid w:val="56A62938"/>
    <w:rsid w:val="56F4344B"/>
    <w:rsid w:val="5727618C"/>
    <w:rsid w:val="573044F6"/>
    <w:rsid w:val="574550B3"/>
    <w:rsid w:val="575B19E7"/>
    <w:rsid w:val="576076DD"/>
    <w:rsid w:val="577111C7"/>
    <w:rsid w:val="57961745"/>
    <w:rsid w:val="57BD5228"/>
    <w:rsid w:val="581B77DC"/>
    <w:rsid w:val="581D3167"/>
    <w:rsid w:val="58544E85"/>
    <w:rsid w:val="58887630"/>
    <w:rsid w:val="589D6B5F"/>
    <w:rsid w:val="58A4719C"/>
    <w:rsid w:val="58F06F37"/>
    <w:rsid w:val="59284FE3"/>
    <w:rsid w:val="596678A8"/>
    <w:rsid w:val="59732C5D"/>
    <w:rsid w:val="59B20052"/>
    <w:rsid w:val="59B447B9"/>
    <w:rsid w:val="59D54FFF"/>
    <w:rsid w:val="59E607B9"/>
    <w:rsid w:val="5A5F364F"/>
    <w:rsid w:val="5AAC6A93"/>
    <w:rsid w:val="5AD61E64"/>
    <w:rsid w:val="5AE23BA6"/>
    <w:rsid w:val="5AE478D6"/>
    <w:rsid w:val="5AE64566"/>
    <w:rsid w:val="5AF3311E"/>
    <w:rsid w:val="5B331693"/>
    <w:rsid w:val="5B4C174D"/>
    <w:rsid w:val="5B630EED"/>
    <w:rsid w:val="5B74417C"/>
    <w:rsid w:val="5B7C4AB2"/>
    <w:rsid w:val="5B9B5880"/>
    <w:rsid w:val="5BB32766"/>
    <w:rsid w:val="5BCD6B53"/>
    <w:rsid w:val="5BF90A42"/>
    <w:rsid w:val="5C315F59"/>
    <w:rsid w:val="5C671D93"/>
    <w:rsid w:val="5C761B38"/>
    <w:rsid w:val="5C81341B"/>
    <w:rsid w:val="5C9F231B"/>
    <w:rsid w:val="5CA152CE"/>
    <w:rsid w:val="5CAE24FB"/>
    <w:rsid w:val="5CB202CA"/>
    <w:rsid w:val="5CC87867"/>
    <w:rsid w:val="5CCA29D2"/>
    <w:rsid w:val="5D005B6B"/>
    <w:rsid w:val="5D317922"/>
    <w:rsid w:val="5DA62130"/>
    <w:rsid w:val="5DAE15A6"/>
    <w:rsid w:val="5DB577E8"/>
    <w:rsid w:val="5DEF6E7C"/>
    <w:rsid w:val="5DF00F46"/>
    <w:rsid w:val="5E476707"/>
    <w:rsid w:val="5E5A02BA"/>
    <w:rsid w:val="5E6508BC"/>
    <w:rsid w:val="5E7D304F"/>
    <w:rsid w:val="5E7D5716"/>
    <w:rsid w:val="5E856373"/>
    <w:rsid w:val="5E9652BC"/>
    <w:rsid w:val="5E997728"/>
    <w:rsid w:val="5EA4470D"/>
    <w:rsid w:val="5EAF332C"/>
    <w:rsid w:val="5EB841D6"/>
    <w:rsid w:val="5EE2233D"/>
    <w:rsid w:val="5F2429AA"/>
    <w:rsid w:val="5F2A45A1"/>
    <w:rsid w:val="5F6630A9"/>
    <w:rsid w:val="5F96246F"/>
    <w:rsid w:val="5FA82319"/>
    <w:rsid w:val="5FB52E6B"/>
    <w:rsid w:val="5FC0490D"/>
    <w:rsid w:val="6004440D"/>
    <w:rsid w:val="600D35B9"/>
    <w:rsid w:val="60432042"/>
    <w:rsid w:val="604617E5"/>
    <w:rsid w:val="607475C5"/>
    <w:rsid w:val="60772A49"/>
    <w:rsid w:val="60937BBF"/>
    <w:rsid w:val="60C442DF"/>
    <w:rsid w:val="60E76009"/>
    <w:rsid w:val="60FB3D8E"/>
    <w:rsid w:val="61070A9D"/>
    <w:rsid w:val="612D7682"/>
    <w:rsid w:val="61302772"/>
    <w:rsid w:val="61383717"/>
    <w:rsid w:val="617210B2"/>
    <w:rsid w:val="61982DD6"/>
    <w:rsid w:val="61A1019C"/>
    <w:rsid w:val="61CD5E4C"/>
    <w:rsid w:val="61FF7594"/>
    <w:rsid w:val="62022498"/>
    <w:rsid w:val="624D71A8"/>
    <w:rsid w:val="62865532"/>
    <w:rsid w:val="62BC6871"/>
    <w:rsid w:val="62BC7C0A"/>
    <w:rsid w:val="62C9568B"/>
    <w:rsid w:val="62E93699"/>
    <w:rsid w:val="634E224F"/>
    <w:rsid w:val="635271E4"/>
    <w:rsid w:val="63824019"/>
    <w:rsid w:val="638B3619"/>
    <w:rsid w:val="638D7D2B"/>
    <w:rsid w:val="63F824F3"/>
    <w:rsid w:val="642217C4"/>
    <w:rsid w:val="645444EC"/>
    <w:rsid w:val="64725CE8"/>
    <w:rsid w:val="64B851D3"/>
    <w:rsid w:val="64C0190D"/>
    <w:rsid w:val="65100B7B"/>
    <w:rsid w:val="65364212"/>
    <w:rsid w:val="65666E4A"/>
    <w:rsid w:val="656E66BF"/>
    <w:rsid w:val="657B5DDA"/>
    <w:rsid w:val="65947CE0"/>
    <w:rsid w:val="65FE60AD"/>
    <w:rsid w:val="660913C8"/>
    <w:rsid w:val="66094A4B"/>
    <w:rsid w:val="6609788A"/>
    <w:rsid w:val="666D6F97"/>
    <w:rsid w:val="6674541F"/>
    <w:rsid w:val="66D31894"/>
    <w:rsid w:val="672E5CF8"/>
    <w:rsid w:val="67403ABB"/>
    <w:rsid w:val="6749764F"/>
    <w:rsid w:val="67866D76"/>
    <w:rsid w:val="678F4644"/>
    <w:rsid w:val="67A426C1"/>
    <w:rsid w:val="67CF6BAD"/>
    <w:rsid w:val="67D363C0"/>
    <w:rsid w:val="67DB7004"/>
    <w:rsid w:val="67DE4C82"/>
    <w:rsid w:val="68012A55"/>
    <w:rsid w:val="680D66FD"/>
    <w:rsid w:val="682D34B5"/>
    <w:rsid w:val="6846786B"/>
    <w:rsid w:val="68617509"/>
    <w:rsid w:val="68792673"/>
    <w:rsid w:val="689D1DE5"/>
    <w:rsid w:val="68CF4DBB"/>
    <w:rsid w:val="68EE4FFD"/>
    <w:rsid w:val="69527281"/>
    <w:rsid w:val="69817A30"/>
    <w:rsid w:val="69B661B5"/>
    <w:rsid w:val="69C754DB"/>
    <w:rsid w:val="69E0792C"/>
    <w:rsid w:val="69F61641"/>
    <w:rsid w:val="6A1F4E91"/>
    <w:rsid w:val="6A297588"/>
    <w:rsid w:val="6AA3205B"/>
    <w:rsid w:val="6AB035DE"/>
    <w:rsid w:val="6AC05FCF"/>
    <w:rsid w:val="6AC11448"/>
    <w:rsid w:val="6ACB3D1F"/>
    <w:rsid w:val="6AD52C3F"/>
    <w:rsid w:val="6B170353"/>
    <w:rsid w:val="6B2A125F"/>
    <w:rsid w:val="6B4F78F6"/>
    <w:rsid w:val="6B86381F"/>
    <w:rsid w:val="6BA074E1"/>
    <w:rsid w:val="6BBB78C2"/>
    <w:rsid w:val="6BD05CBC"/>
    <w:rsid w:val="6C29390F"/>
    <w:rsid w:val="6C9E3FA1"/>
    <w:rsid w:val="6CA2797F"/>
    <w:rsid w:val="6CA67BE1"/>
    <w:rsid w:val="6CB64A10"/>
    <w:rsid w:val="6D0C6BF5"/>
    <w:rsid w:val="6D101AC6"/>
    <w:rsid w:val="6D314F5A"/>
    <w:rsid w:val="6D551E9C"/>
    <w:rsid w:val="6D674B3D"/>
    <w:rsid w:val="6D723871"/>
    <w:rsid w:val="6D755249"/>
    <w:rsid w:val="6D825F82"/>
    <w:rsid w:val="6D8645A7"/>
    <w:rsid w:val="6DAA2A7E"/>
    <w:rsid w:val="6DCE5647"/>
    <w:rsid w:val="6DFA13BE"/>
    <w:rsid w:val="6E6925AB"/>
    <w:rsid w:val="6E7F0DCB"/>
    <w:rsid w:val="6EBC3B3A"/>
    <w:rsid w:val="6EC32911"/>
    <w:rsid w:val="6F35094B"/>
    <w:rsid w:val="6F3C482C"/>
    <w:rsid w:val="6F7B43EA"/>
    <w:rsid w:val="701D5045"/>
    <w:rsid w:val="70425521"/>
    <w:rsid w:val="70593DDE"/>
    <w:rsid w:val="706711D7"/>
    <w:rsid w:val="70902491"/>
    <w:rsid w:val="70AD3B5C"/>
    <w:rsid w:val="70AF27DB"/>
    <w:rsid w:val="70BB5E9B"/>
    <w:rsid w:val="70CF4C8E"/>
    <w:rsid w:val="70D15333"/>
    <w:rsid w:val="70E57245"/>
    <w:rsid w:val="710B2F42"/>
    <w:rsid w:val="71744F7F"/>
    <w:rsid w:val="71A72EBA"/>
    <w:rsid w:val="71AE4FE4"/>
    <w:rsid w:val="71B13752"/>
    <w:rsid w:val="71B26B9B"/>
    <w:rsid w:val="7223100F"/>
    <w:rsid w:val="72475E7D"/>
    <w:rsid w:val="72697D0E"/>
    <w:rsid w:val="727D5AA7"/>
    <w:rsid w:val="72BB1D64"/>
    <w:rsid w:val="72C240FA"/>
    <w:rsid w:val="72D24B90"/>
    <w:rsid w:val="73222958"/>
    <w:rsid w:val="73293266"/>
    <w:rsid w:val="734610A2"/>
    <w:rsid w:val="734A1546"/>
    <w:rsid w:val="73561A14"/>
    <w:rsid w:val="737C6CF2"/>
    <w:rsid w:val="73811853"/>
    <w:rsid w:val="73831D01"/>
    <w:rsid w:val="73857E96"/>
    <w:rsid w:val="73AC48CE"/>
    <w:rsid w:val="73D91303"/>
    <w:rsid w:val="73DF5C45"/>
    <w:rsid w:val="73E15B8C"/>
    <w:rsid w:val="741456AF"/>
    <w:rsid w:val="74236D97"/>
    <w:rsid w:val="74312119"/>
    <w:rsid w:val="745028B4"/>
    <w:rsid w:val="745E745E"/>
    <w:rsid w:val="746A1AC4"/>
    <w:rsid w:val="747B1110"/>
    <w:rsid w:val="74A14D06"/>
    <w:rsid w:val="74D65F08"/>
    <w:rsid w:val="754612A4"/>
    <w:rsid w:val="75521F1D"/>
    <w:rsid w:val="755C42ED"/>
    <w:rsid w:val="75787FC9"/>
    <w:rsid w:val="75840AAB"/>
    <w:rsid w:val="759370E3"/>
    <w:rsid w:val="75ED6880"/>
    <w:rsid w:val="762C51C0"/>
    <w:rsid w:val="76360227"/>
    <w:rsid w:val="76567344"/>
    <w:rsid w:val="76591E78"/>
    <w:rsid w:val="76641E13"/>
    <w:rsid w:val="766E2140"/>
    <w:rsid w:val="7694093E"/>
    <w:rsid w:val="76A12CDB"/>
    <w:rsid w:val="76D20C03"/>
    <w:rsid w:val="76DA28A5"/>
    <w:rsid w:val="76E97F8B"/>
    <w:rsid w:val="770D3185"/>
    <w:rsid w:val="7717591B"/>
    <w:rsid w:val="77246A15"/>
    <w:rsid w:val="773673C7"/>
    <w:rsid w:val="77394466"/>
    <w:rsid w:val="778262B4"/>
    <w:rsid w:val="77B51620"/>
    <w:rsid w:val="77EA7226"/>
    <w:rsid w:val="78363529"/>
    <w:rsid w:val="783727A3"/>
    <w:rsid w:val="783B05E4"/>
    <w:rsid w:val="788A5452"/>
    <w:rsid w:val="78901058"/>
    <w:rsid w:val="789507CF"/>
    <w:rsid w:val="78D93C97"/>
    <w:rsid w:val="78DB0494"/>
    <w:rsid w:val="78E16E39"/>
    <w:rsid w:val="78F42A16"/>
    <w:rsid w:val="79405ECF"/>
    <w:rsid w:val="798504C3"/>
    <w:rsid w:val="79B565CE"/>
    <w:rsid w:val="79CE69C9"/>
    <w:rsid w:val="79DC2CF7"/>
    <w:rsid w:val="79E34305"/>
    <w:rsid w:val="79FB1C3E"/>
    <w:rsid w:val="7A124C2E"/>
    <w:rsid w:val="7A186D5D"/>
    <w:rsid w:val="7A236937"/>
    <w:rsid w:val="7A294D3C"/>
    <w:rsid w:val="7A2F5B5D"/>
    <w:rsid w:val="7A9621CC"/>
    <w:rsid w:val="7AEB3622"/>
    <w:rsid w:val="7B147D9C"/>
    <w:rsid w:val="7B2B4302"/>
    <w:rsid w:val="7B30497F"/>
    <w:rsid w:val="7B633C48"/>
    <w:rsid w:val="7B6426C4"/>
    <w:rsid w:val="7BCA2CD0"/>
    <w:rsid w:val="7BE841BF"/>
    <w:rsid w:val="7C40740F"/>
    <w:rsid w:val="7C6E61DE"/>
    <w:rsid w:val="7C7B54A1"/>
    <w:rsid w:val="7C8E7766"/>
    <w:rsid w:val="7C8F08B3"/>
    <w:rsid w:val="7CCA5C58"/>
    <w:rsid w:val="7CED04AD"/>
    <w:rsid w:val="7D0637A0"/>
    <w:rsid w:val="7D240350"/>
    <w:rsid w:val="7D3D75AC"/>
    <w:rsid w:val="7D5E4EBD"/>
    <w:rsid w:val="7D817100"/>
    <w:rsid w:val="7DC60D2A"/>
    <w:rsid w:val="7DDB7E45"/>
    <w:rsid w:val="7DEF46FE"/>
    <w:rsid w:val="7E260AB6"/>
    <w:rsid w:val="7E6738B1"/>
    <w:rsid w:val="7E977CD1"/>
    <w:rsid w:val="7EB566CF"/>
    <w:rsid w:val="7EC93F98"/>
    <w:rsid w:val="7EE13418"/>
    <w:rsid w:val="7EE775A9"/>
    <w:rsid w:val="7F0F14E6"/>
    <w:rsid w:val="7F377BDC"/>
    <w:rsid w:val="7F434083"/>
    <w:rsid w:val="7F5042B3"/>
    <w:rsid w:val="7F5533CF"/>
    <w:rsid w:val="7F62144A"/>
    <w:rsid w:val="7FB3618A"/>
    <w:rsid w:val="7FB77ACF"/>
    <w:rsid w:val="7FD96F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semiHidden="0" w:name="toc 3"/>
    <w:lsdException w:uiPriority="39" w:name="toc 4"/>
    <w:lsdException w:uiPriority="39" w:name="toc 5"/>
    <w:lsdException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unhideWhenUsed="0" w:uiPriority="99" w:semiHidden="0"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0" w:semiHidden="0" w:name="List 2"/>
    <w:lsdException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99"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iPriority="0" w:semiHidden="0" w:name="Body Text Indent 3"/>
    <w:lsdException w:uiPriority="99"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0" w:semiHidden="0" w:name="Plain Text"/>
    <w:lsdException w:uiPriority="99" w:name="E-mail Signature"/>
    <w:lsdException w:unhideWhenUsed="0" w:uiPriority="0" w:semiHidden="0" w:name=""/>
    <w:lsdException w:unhideWhenUsed="0" w:uiPriority="0" w:semiHidden="0" w:nam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semiHidden="0" w:name="HTML Sample"/>
    <w:lsdException w:uiPriority="99" w:name="HTML Typewriter"/>
    <w:lsdException w:uiPriority="99"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lang w:val="en-US" w:eastAsia="zh-CN" w:bidi="ar-SA"/>
    </w:rPr>
  </w:style>
  <w:style w:type="paragraph" w:styleId="2">
    <w:name w:val="heading 1"/>
    <w:basedOn w:val="1"/>
    <w:next w:val="1"/>
    <w:link w:val="50"/>
    <w:qFormat/>
    <w:uiPriority w:val="0"/>
    <w:pPr>
      <w:keepNext/>
      <w:keepLines/>
      <w:widowControl w:val="0"/>
      <w:numPr>
        <w:ilvl w:val="0"/>
        <w:numId w:val="1"/>
      </w:numPr>
      <w:tabs>
        <w:tab w:val="left" w:pos="840"/>
        <w:tab w:val="clear" w:pos="0"/>
      </w:tabs>
      <w:adjustRightInd w:val="0"/>
      <w:snapToGrid w:val="0"/>
      <w:spacing w:line="360" w:lineRule="auto"/>
      <w:jc w:val="both"/>
      <w:outlineLvl w:val="0"/>
    </w:pPr>
    <w:rPr>
      <w:rFonts w:ascii="宋体"/>
      <w:b/>
      <w:kern w:val="44"/>
      <w:sz w:val="24"/>
    </w:rPr>
  </w:style>
  <w:style w:type="paragraph" w:styleId="3">
    <w:name w:val="heading 2"/>
    <w:basedOn w:val="1"/>
    <w:next w:val="1"/>
    <w:link w:val="51"/>
    <w:qFormat/>
    <w:uiPriority w:val="9"/>
    <w:pPr>
      <w:keepNext/>
      <w:keepLines/>
      <w:numPr>
        <w:ilvl w:val="1"/>
        <w:numId w:val="1"/>
      </w:numPr>
      <w:spacing w:before="260" w:beforeLines="0" w:after="260" w:afterLines="0" w:line="416" w:lineRule="auto"/>
      <w:outlineLvl w:val="1"/>
    </w:pPr>
    <w:rPr>
      <w:rFonts w:ascii="Cambria" w:hAnsi="Cambria"/>
      <w:b/>
      <w:bCs/>
      <w:sz w:val="32"/>
      <w:szCs w:val="32"/>
    </w:rPr>
  </w:style>
  <w:style w:type="paragraph" w:styleId="4">
    <w:name w:val="heading 3"/>
    <w:basedOn w:val="1"/>
    <w:next w:val="1"/>
    <w:link w:val="52"/>
    <w:qFormat/>
    <w:uiPriority w:val="0"/>
    <w:pPr>
      <w:keepNext/>
      <w:keepLines/>
      <w:numPr>
        <w:ilvl w:val="2"/>
        <w:numId w:val="1"/>
      </w:numPr>
      <w:spacing w:before="260" w:beforeLines="0" w:after="260" w:afterLines="0" w:line="416" w:lineRule="auto"/>
      <w:ind w:firstLine="400"/>
      <w:outlineLvl w:val="2"/>
    </w:pPr>
    <w:rPr>
      <w:b/>
      <w:bCs/>
      <w:sz w:val="32"/>
      <w:szCs w:val="32"/>
    </w:rPr>
  </w:style>
  <w:style w:type="paragraph" w:styleId="5">
    <w:name w:val="heading 4"/>
    <w:basedOn w:val="1"/>
    <w:next w:val="1"/>
    <w:link w:val="53"/>
    <w:qFormat/>
    <w:uiPriority w:val="0"/>
    <w:pPr>
      <w:keepNext/>
      <w:keepLines/>
      <w:numPr>
        <w:ilvl w:val="3"/>
        <w:numId w:val="1"/>
      </w:numPr>
      <w:spacing w:before="280" w:beforeLines="0" w:after="290" w:afterLines="0" w:line="376" w:lineRule="auto"/>
      <w:ind w:firstLine="402"/>
      <w:outlineLvl w:val="3"/>
    </w:pPr>
    <w:rPr>
      <w:rFonts w:ascii="Arial" w:hAnsi="Arial" w:eastAsia="黑体"/>
      <w:b/>
      <w:bCs/>
      <w:sz w:val="28"/>
      <w:szCs w:val="28"/>
    </w:rPr>
  </w:style>
  <w:style w:type="paragraph" w:styleId="6">
    <w:name w:val="heading 5"/>
    <w:basedOn w:val="1"/>
    <w:next w:val="7"/>
    <w:link w:val="54"/>
    <w:qFormat/>
    <w:uiPriority w:val="0"/>
    <w:pPr>
      <w:keepNext/>
      <w:widowControl w:val="0"/>
      <w:numPr>
        <w:ilvl w:val="4"/>
        <w:numId w:val="1"/>
      </w:numPr>
      <w:autoSpaceDE w:val="0"/>
      <w:autoSpaceDN w:val="0"/>
      <w:adjustRightInd w:val="0"/>
      <w:ind w:firstLine="402"/>
      <w:jc w:val="both"/>
      <w:outlineLvl w:val="4"/>
    </w:pPr>
    <w:rPr>
      <w:color w:val="000000"/>
      <w:kern w:val="2"/>
      <w:sz w:val="28"/>
    </w:rPr>
  </w:style>
  <w:style w:type="paragraph" w:styleId="8">
    <w:name w:val="heading 6"/>
    <w:basedOn w:val="1"/>
    <w:next w:val="7"/>
    <w:link w:val="56"/>
    <w:qFormat/>
    <w:uiPriority w:val="0"/>
    <w:pPr>
      <w:keepNext/>
      <w:keepLines/>
      <w:widowControl w:val="0"/>
      <w:numPr>
        <w:ilvl w:val="5"/>
        <w:numId w:val="1"/>
      </w:numPr>
      <w:tabs>
        <w:tab w:val="left" w:pos="1152"/>
      </w:tabs>
      <w:spacing w:before="240" w:after="64" w:line="320" w:lineRule="auto"/>
      <w:ind w:left="0" w:firstLine="402"/>
      <w:outlineLvl w:val="5"/>
    </w:pPr>
    <w:rPr>
      <w:rFonts w:ascii="Arial" w:hAnsi="Arial" w:eastAsia="黑体"/>
      <w:b/>
      <w:bCs/>
      <w:spacing w:val="6"/>
      <w:kern w:val="2"/>
      <w:sz w:val="24"/>
      <w:szCs w:val="24"/>
    </w:rPr>
  </w:style>
  <w:style w:type="paragraph" w:styleId="9">
    <w:name w:val="heading 7"/>
    <w:basedOn w:val="1"/>
    <w:next w:val="7"/>
    <w:link w:val="57"/>
    <w:qFormat/>
    <w:uiPriority w:val="0"/>
    <w:pPr>
      <w:keepNext/>
      <w:keepLines/>
      <w:widowControl w:val="0"/>
      <w:numPr>
        <w:ilvl w:val="6"/>
        <w:numId w:val="1"/>
      </w:numPr>
      <w:tabs>
        <w:tab w:val="left" w:pos="1296"/>
      </w:tabs>
      <w:spacing w:before="240" w:after="64" w:line="320" w:lineRule="auto"/>
      <w:ind w:left="0" w:firstLine="402"/>
      <w:outlineLvl w:val="6"/>
    </w:pPr>
    <w:rPr>
      <w:b/>
      <w:bCs/>
      <w:spacing w:val="6"/>
      <w:kern w:val="2"/>
      <w:sz w:val="24"/>
      <w:szCs w:val="24"/>
    </w:rPr>
  </w:style>
  <w:style w:type="paragraph" w:styleId="10">
    <w:name w:val="heading 8"/>
    <w:basedOn w:val="1"/>
    <w:next w:val="7"/>
    <w:link w:val="58"/>
    <w:qFormat/>
    <w:uiPriority w:val="0"/>
    <w:pPr>
      <w:keepNext/>
      <w:keepLines/>
      <w:widowControl w:val="0"/>
      <w:numPr>
        <w:ilvl w:val="7"/>
        <w:numId w:val="1"/>
      </w:numPr>
      <w:tabs>
        <w:tab w:val="left" w:pos="1440"/>
      </w:tabs>
      <w:spacing w:before="240" w:after="64" w:line="320" w:lineRule="auto"/>
      <w:ind w:left="0" w:firstLine="402"/>
      <w:outlineLvl w:val="7"/>
    </w:pPr>
    <w:rPr>
      <w:rFonts w:ascii="Arial" w:hAnsi="Arial" w:eastAsia="黑体"/>
      <w:spacing w:val="6"/>
      <w:kern w:val="2"/>
      <w:sz w:val="24"/>
      <w:szCs w:val="24"/>
    </w:rPr>
  </w:style>
  <w:style w:type="paragraph" w:styleId="11">
    <w:name w:val="heading 9"/>
    <w:basedOn w:val="1"/>
    <w:next w:val="7"/>
    <w:link w:val="59"/>
    <w:qFormat/>
    <w:uiPriority w:val="0"/>
    <w:pPr>
      <w:keepNext/>
      <w:keepLines/>
      <w:widowControl w:val="0"/>
      <w:numPr>
        <w:ilvl w:val="8"/>
        <w:numId w:val="1"/>
      </w:numPr>
      <w:tabs>
        <w:tab w:val="left" w:pos="1584"/>
      </w:tabs>
      <w:spacing w:before="240" w:after="64" w:line="320" w:lineRule="auto"/>
      <w:ind w:left="0" w:firstLine="402"/>
      <w:outlineLvl w:val="8"/>
    </w:pPr>
    <w:rPr>
      <w:rFonts w:ascii="Arial" w:hAnsi="Arial" w:eastAsia="黑体"/>
      <w:spacing w:val="6"/>
      <w:kern w:val="2"/>
      <w:sz w:val="24"/>
      <w:szCs w:val="24"/>
    </w:rPr>
  </w:style>
  <w:style w:type="character" w:default="1" w:styleId="42">
    <w:name w:val="Default Paragraph Font"/>
    <w:uiPriority w:val="0"/>
  </w:style>
  <w:style w:type="table" w:default="1" w:styleId="40">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40"/>
      <w:tblCellMar>
        <w:top w:w="0" w:type="dxa"/>
        <w:left w:w="108" w:type="dxa"/>
        <w:bottom w:w="0" w:type="dxa"/>
        <w:right w:w="108" w:type="dxa"/>
      </w:tblCellMar>
    </w:tblPr>
  </w:style>
  <w:style w:type="paragraph" w:styleId="7">
    <w:name w:val="Normal Indent"/>
    <w:basedOn w:val="1"/>
    <w:link w:val="55"/>
    <w:qFormat/>
    <w:uiPriority w:val="0"/>
    <w:pPr>
      <w:ind w:firstLine="420"/>
    </w:pPr>
  </w:style>
  <w:style w:type="paragraph" w:styleId="12">
    <w:name w:val="List 3"/>
    <w:basedOn w:val="1"/>
    <w:uiPriority w:val="0"/>
    <w:pPr>
      <w:widowControl w:val="0"/>
      <w:ind w:left="100" w:leftChars="400" w:hanging="200" w:hangingChars="200"/>
      <w:jc w:val="both"/>
    </w:pPr>
    <w:rPr>
      <w:kern w:val="2"/>
      <w:szCs w:val="24"/>
    </w:rPr>
  </w:style>
  <w:style w:type="paragraph" w:styleId="13">
    <w:name w:val="caption"/>
    <w:basedOn w:val="1"/>
    <w:next w:val="1"/>
    <w:qFormat/>
    <w:uiPriority w:val="0"/>
    <w:pPr>
      <w:widowControl w:val="0"/>
      <w:spacing w:before="152" w:after="160"/>
      <w:jc w:val="both"/>
    </w:pPr>
    <w:rPr>
      <w:rFonts w:ascii="Arial" w:hAnsi="Arial" w:eastAsia="黑体" w:cs="Arial"/>
      <w:kern w:val="2"/>
      <w:sz w:val="20"/>
    </w:rPr>
  </w:style>
  <w:style w:type="paragraph" w:styleId="14">
    <w:name w:val="Document Map"/>
    <w:basedOn w:val="1"/>
    <w:link w:val="60"/>
    <w:uiPriority w:val="0"/>
    <w:pPr>
      <w:shd w:val="clear" w:color="auto" w:fill="000080"/>
    </w:pPr>
  </w:style>
  <w:style w:type="paragraph" w:styleId="15">
    <w:name w:val="annotation text"/>
    <w:basedOn w:val="1"/>
    <w:link w:val="61"/>
    <w:uiPriority w:val="99"/>
  </w:style>
  <w:style w:type="paragraph" w:styleId="16">
    <w:name w:val="Body Text 3"/>
    <w:basedOn w:val="1"/>
    <w:link w:val="62"/>
    <w:uiPriority w:val="0"/>
    <w:pPr>
      <w:widowControl w:val="0"/>
      <w:spacing w:after="120"/>
      <w:jc w:val="both"/>
    </w:pPr>
    <w:rPr>
      <w:kern w:val="2"/>
      <w:sz w:val="16"/>
      <w:szCs w:val="16"/>
    </w:rPr>
  </w:style>
  <w:style w:type="paragraph" w:styleId="17">
    <w:name w:val="Body Text"/>
    <w:basedOn w:val="1"/>
    <w:link w:val="63"/>
    <w:uiPriority w:val="99"/>
    <w:pPr>
      <w:widowControl w:val="0"/>
      <w:spacing w:line="360" w:lineRule="auto"/>
      <w:jc w:val="both"/>
    </w:pPr>
    <w:rPr>
      <w:rFonts w:ascii="楷体_GB2312" w:eastAsia="楷体_GB2312"/>
      <w:kern w:val="2"/>
      <w:sz w:val="32"/>
    </w:rPr>
  </w:style>
  <w:style w:type="paragraph" w:styleId="18">
    <w:name w:val="Body Text Indent"/>
    <w:basedOn w:val="1"/>
    <w:next w:val="1"/>
    <w:link w:val="64"/>
    <w:uiPriority w:val="0"/>
    <w:pPr>
      <w:spacing w:after="120" w:afterLines="0"/>
      <w:ind w:left="420" w:leftChars="200"/>
    </w:pPr>
  </w:style>
  <w:style w:type="paragraph" w:styleId="19">
    <w:name w:val="List Number 3"/>
    <w:basedOn w:val="1"/>
    <w:unhideWhenUsed/>
    <w:uiPriority w:val="0"/>
    <w:pPr>
      <w:tabs>
        <w:tab w:val="left" w:pos="1200"/>
      </w:tabs>
      <w:ind w:left="1200" w:hanging="360"/>
    </w:pPr>
  </w:style>
  <w:style w:type="paragraph" w:styleId="20">
    <w:name w:val="List 2"/>
    <w:basedOn w:val="1"/>
    <w:uiPriority w:val="0"/>
    <w:pPr>
      <w:widowControl w:val="0"/>
      <w:ind w:left="100" w:leftChars="200" w:hanging="200" w:hangingChars="200"/>
      <w:jc w:val="both"/>
    </w:pPr>
    <w:rPr>
      <w:rFonts w:ascii="Calibri" w:hAnsi="Calibri"/>
      <w:kern w:val="2"/>
      <w:szCs w:val="22"/>
    </w:rPr>
  </w:style>
  <w:style w:type="paragraph" w:styleId="21">
    <w:name w:val="toc 3"/>
    <w:basedOn w:val="1"/>
    <w:next w:val="1"/>
    <w:uiPriority w:val="0"/>
    <w:pPr>
      <w:ind w:left="840" w:leftChars="400"/>
    </w:pPr>
  </w:style>
  <w:style w:type="paragraph" w:styleId="22">
    <w:name w:val="Plain Text"/>
    <w:basedOn w:val="1"/>
    <w:next w:val="1"/>
    <w:link w:val="65"/>
    <w:unhideWhenUsed/>
    <w:uiPriority w:val="0"/>
    <w:pPr>
      <w:widowControl w:val="0"/>
      <w:jc w:val="both"/>
    </w:pPr>
    <w:rPr>
      <w:rFonts w:ascii="宋体" w:hAnsi="Courier New"/>
      <w:kern w:val="2"/>
    </w:rPr>
  </w:style>
  <w:style w:type="paragraph" w:styleId="23">
    <w:name w:val="Date"/>
    <w:basedOn w:val="1"/>
    <w:next w:val="1"/>
    <w:uiPriority w:val="0"/>
    <w:pPr>
      <w:widowControl w:val="0"/>
      <w:ind w:left="100" w:leftChars="2500"/>
      <w:jc w:val="both"/>
    </w:pPr>
    <w:rPr>
      <w:kern w:val="2"/>
      <w:sz w:val="24"/>
      <w:szCs w:val="24"/>
    </w:rPr>
  </w:style>
  <w:style w:type="paragraph" w:styleId="24">
    <w:name w:val="Body Text Indent 2"/>
    <w:basedOn w:val="1"/>
    <w:link w:val="66"/>
    <w:qFormat/>
    <w:uiPriority w:val="0"/>
    <w:pPr>
      <w:spacing w:after="120" w:line="480" w:lineRule="auto"/>
      <w:ind w:left="360"/>
    </w:pPr>
  </w:style>
  <w:style w:type="paragraph" w:styleId="25">
    <w:name w:val="Balloon Text"/>
    <w:basedOn w:val="1"/>
    <w:link w:val="67"/>
    <w:uiPriority w:val="0"/>
    <w:rPr>
      <w:sz w:val="18"/>
      <w:szCs w:val="18"/>
    </w:rPr>
  </w:style>
  <w:style w:type="paragraph" w:styleId="26">
    <w:name w:val="footer"/>
    <w:basedOn w:val="1"/>
    <w:link w:val="68"/>
    <w:uiPriority w:val="99"/>
    <w:pPr>
      <w:tabs>
        <w:tab w:val="center" w:pos="4153"/>
        <w:tab w:val="right" w:pos="8306"/>
      </w:tabs>
      <w:snapToGrid w:val="0"/>
    </w:pPr>
    <w:rPr>
      <w:sz w:val="18"/>
    </w:rPr>
  </w:style>
  <w:style w:type="paragraph" w:styleId="27">
    <w:name w:val="header"/>
    <w:basedOn w:val="1"/>
    <w:link w:val="69"/>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iPriority w:val="39"/>
    <w:pPr>
      <w:tabs>
        <w:tab w:val="right" w:leader="middleDot" w:pos="8948"/>
      </w:tabs>
      <w:spacing w:before="120" w:beforeLines="0" w:after="120" w:afterLines="0"/>
    </w:pPr>
    <w:rPr>
      <w:b/>
      <w:bCs/>
      <w:caps/>
      <w:sz w:val="24"/>
      <w:lang/>
    </w:rPr>
  </w:style>
  <w:style w:type="paragraph" w:styleId="29">
    <w:name w:val="toc 6"/>
    <w:basedOn w:val="1"/>
    <w:next w:val="1"/>
    <w:semiHidden/>
    <w:uiPriority w:val="0"/>
    <w:pPr>
      <w:ind w:left="2100" w:leftChars="1000"/>
    </w:pPr>
  </w:style>
  <w:style w:type="paragraph" w:styleId="30">
    <w:name w:val="Body Text Indent 3"/>
    <w:basedOn w:val="1"/>
    <w:link w:val="70"/>
    <w:unhideWhenUsed/>
    <w:uiPriority w:val="0"/>
    <w:pPr>
      <w:tabs>
        <w:tab w:val="left" w:pos="1440"/>
      </w:tabs>
      <w:spacing w:line="440" w:lineRule="exact"/>
      <w:ind w:firstLine="480" w:firstLineChars="200"/>
    </w:pPr>
    <w:rPr>
      <w:rFonts w:ascii="宋体" w:hAnsi="宋体"/>
      <w:sz w:val="24"/>
      <w:szCs w:val="25"/>
    </w:rPr>
  </w:style>
  <w:style w:type="paragraph" w:styleId="31">
    <w:name w:val="table of figures"/>
    <w:basedOn w:val="1"/>
    <w:next w:val="1"/>
    <w:uiPriority w:val="0"/>
    <w:pPr>
      <w:ind w:left="840" w:leftChars="200" w:hanging="420" w:hangingChars="200"/>
    </w:pPr>
  </w:style>
  <w:style w:type="paragraph" w:styleId="32">
    <w:name w:val="toc 2"/>
    <w:basedOn w:val="1"/>
    <w:next w:val="1"/>
    <w:uiPriority w:val="39"/>
    <w:pPr>
      <w:tabs>
        <w:tab w:val="right" w:leader="middleDot" w:pos="8948"/>
      </w:tabs>
      <w:spacing w:before="60" w:beforeLines="0" w:after="60" w:afterLines="0"/>
      <w:ind w:left="210"/>
    </w:pPr>
    <w:rPr>
      <w:smallCaps/>
    </w:rPr>
  </w:style>
  <w:style w:type="paragraph" w:styleId="33">
    <w:name w:val="Body Text 2"/>
    <w:basedOn w:val="1"/>
    <w:link w:val="71"/>
    <w:uiPriority w:val="0"/>
    <w:pPr>
      <w:spacing w:after="120" w:afterLines="0" w:line="480" w:lineRule="auto"/>
    </w:pPr>
  </w:style>
  <w:style w:type="paragraph" w:styleId="34">
    <w:name w:val="HTML Preformatted"/>
    <w:basedOn w:val="1"/>
    <w:link w:val="72"/>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szCs w:val="24"/>
    </w:rPr>
  </w:style>
  <w:style w:type="paragraph" w:styleId="35">
    <w:name w:val="Normal (Web)"/>
    <w:basedOn w:val="1"/>
    <w:qFormat/>
    <w:uiPriority w:val="0"/>
    <w:pPr>
      <w:spacing w:before="100" w:beforeLines="0" w:beforeAutospacing="1" w:after="100" w:afterLines="0" w:afterAutospacing="1"/>
    </w:pPr>
    <w:rPr>
      <w:rFonts w:cs="宋体"/>
      <w:sz w:val="24"/>
      <w:szCs w:val="24"/>
    </w:rPr>
  </w:style>
  <w:style w:type="paragraph" w:styleId="36">
    <w:name w:val="Title"/>
    <w:basedOn w:val="1"/>
    <w:link w:val="73"/>
    <w:qFormat/>
    <w:uiPriority w:val="0"/>
    <w:pPr>
      <w:overflowPunct w:val="0"/>
      <w:autoSpaceDE w:val="0"/>
      <w:autoSpaceDN w:val="0"/>
      <w:adjustRightInd w:val="0"/>
      <w:jc w:val="center"/>
      <w:textAlignment w:val="baseline"/>
    </w:pPr>
    <w:rPr>
      <w:b/>
      <w:sz w:val="24"/>
      <w:lang w:val="en-GB"/>
    </w:rPr>
  </w:style>
  <w:style w:type="paragraph" w:styleId="37">
    <w:name w:val="annotation subject"/>
    <w:basedOn w:val="15"/>
    <w:next w:val="15"/>
    <w:link w:val="74"/>
    <w:uiPriority w:val="0"/>
    <w:rPr>
      <w:b/>
      <w:bCs/>
    </w:rPr>
  </w:style>
  <w:style w:type="paragraph" w:styleId="38">
    <w:name w:val="Body Text First Indent"/>
    <w:basedOn w:val="17"/>
    <w:link w:val="75"/>
    <w:uiPriority w:val="99"/>
    <w:pPr>
      <w:widowControl/>
      <w:spacing w:after="120" w:afterLines="0" w:line="240" w:lineRule="auto"/>
      <w:ind w:firstLine="420" w:firstLineChars="100"/>
      <w:jc w:val="left"/>
    </w:pPr>
    <w:rPr>
      <w:rFonts w:ascii="Times New Roman" w:eastAsia="宋体"/>
      <w:kern w:val="0"/>
      <w:sz w:val="21"/>
    </w:rPr>
  </w:style>
  <w:style w:type="paragraph" w:styleId="39">
    <w:name w:val="Body Text First Indent 2"/>
    <w:basedOn w:val="18"/>
    <w:unhideWhenUsed/>
    <w:qFormat/>
    <w:uiPriority w:val="99"/>
    <w:pPr>
      <w:spacing w:after="120" w:line="240" w:lineRule="auto"/>
      <w:ind w:left="420" w:leftChars="200" w:firstLine="420" w:firstLineChars="200"/>
    </w:pPr>
    <w:rPr>
      <w:rFonts w:hint="eastAsia" w:ascii="Times New Roman" w:hAnsi="Times New Roman" w:eastAsia="宋体" w:cs="Times New Roman"/>
      <w:spacing w:val="0"/>
      <w:sz w:val="21"/>
      <w:szCs w:val="20"/>
    </w:rPr>
  </w:style>
  <w:style w:type="table" w:styleId="41">
    <w:name w:val="Table Grid"/>
    <w:basedOn w:val="40"/>
    <w:qFormat/>
    <w:uiPriority w:val="0"/>
    <w:pPr>
      <w:widowControl w:val="0"/>
      <w:jc w:val="both"/>
    </w:pPr>
    <w:rPr>
      <w:rFonts w:ascii="Calibri" w:hAnsi="Calibri" w:eastAsia="宋体" w:cs="Times New Roman"/>
    </w:rPr>
    <w:tblPr>
      <w:tblStyle w:val="4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uiPriority w:val="0"/>
  </w:style>
  <w:style w:type="character" w:styleId="45">
    <w:name w:val="FollowedHyperlink"/>
    <w:unhideWhenUsed/>
    <w:uiPriority w:val="99"/>
    <w:rPr>
      <w:color w:val="800080"/>
      <w:u w:val="none"/>
    </w:rPr>
  </w:style>
  <w:style w:type="character" w:styleId="46">
    <w:name w:val="Emphasis"/>
    <w:qFormat/>
    <w:uiPriority w:val="20"/>
    <w:rPr>
      <w:i/>
      <w:iCs/>
    </w:rPr>
  </w:style>
  <w:style w:type="character" w:styleId="47">
    <w:name w:val="Hyperlink"/>
    <w:uiPriority w:val="99"/>
    <w:rPr>
      <w:color w:val="0000FF"/>
      <w:u w:val="none"/>
    </w:rPr>
  </w:style>
  <w:style w:type="character" w:styleId="48">
    <w:name w:val="annotation reference"/>
    <w:uiPriority w:val="0"/>
    <w:rPr>
      <w:sz w:val="21"/>
      <w:szCs w:val="21"/>
    </w:rPr>
  </w:style>
  <w:style w:type="character" w:styleId="49">
    <w:name w:val="HTML Sample"/>
    <w:unhideWhenUsed/>
    <w:uiPriority w:val="99"/>
    <w:rPr>
      <w:rFonts w:hint="default" w:ascii="Monaco" w:hAnsi="Monaco" w:eastAsia="Monaco" w:cs="Monaco"/>
      <w:sz w:val="21"/>
      <w:szCs w:val="21"/>
    </w:rPr>
  </w:style>
  <w:style w:type="character" w:customStyle="1" w:styleId="50">
    <w:name w:val="标题 1 Char"/>
    <w:link w:val="2"/>
    <w:uiPriority w:val="0"/>
    <w:rPr>
      <w:rFonts w:ascii="宋体" w:hAnsi="Times New Roman" w:eastAsia="宋体" w:cs="Times New Roman"/>
      <w:b/>
      <w:kern w:val="44"/>
      <w:sz w:val="24"/>
      <w:szCs w:val="20"/>
    </w:rPr>
  </w:style>
  <w:style w:type="character" w:customStyle="1" w:styleId="51">
    <w:name w:val="标题 2 Char"/>
    <w:link w:val="3"/>
    <w:uiPriority w:val="9"/>
    <w:rPr>
      <w:rFonts w:ascii="Cambria" w:hAnsi="Cambria" w:eastAsia="宋体" w:cs="Times New Roman"/>
      <w:b/>
      <w:bCs/>
      <w:sz w:val="32"/>
      <w:szCs w:val="32"/>
    </w:rPr>
  </w:style>
  <w:style w:type="character" w:customStyle="1" w:styleId="52">
    <w:name w:val="标题 3 Char"/>
    <w:link w:val="4"/>
    <w:uiPriority w:val="0"/>
    <w:rPr>
      <w:b/>
      <w:bCs/>
      <w:sz w:val="32"/>
      <w:szCs w:val="32"/>
    </w:rPr>
  </w:style>
  <w:style w:type="character" w:customStyle="1" w:styleId="53">
    <w:name w:val="标题 4 Char"/>
    <w:link w:val="5"/>
    <w:uiPriority w:val="0"/>
    <w:rPr>
      <w:rFonts w:ascii="Arial" w:hAnsi="Arial" w:eastAsia="黑体"/>
      <w:b/>
      <w:bCs/>
      <w:sz w:val="28"/>
      <w:szCs w:val="28"/>
    </w:rPr>
  </w:style>
  <w:style w:type="character" w:customStyle="1" w:styleId="54">
    <w:name w:val="标题 5 Char"/>
    <w:link w:val="6"/>
    <w:uiPriority w:val="0"/>
    <w:rPr>
      <w:color w:val="000000"/>
      <w:kern w:val="2"/>
      <w:sz w:val="28"/>
    </w:rPr>
  </w:style>
  <w:style w:type="character" w:customStyle="1" w:styleId="55">
    <w:name w:val="正文缩进 Char"/>
    <w:link w:val="7"/>
    <w:qFormat/>
    <w:uiPriority w:val="0"/>
    <w:rPr>
      <w:rFonts w:ascii="Times New Roman" w:hAnsi="Times New Roman"/>
      <w:sz w:val="21"/>
    </w:rPr>
  </w:style>
  <w:style w:type="character" w:customStyle="1" w:styleId="56">
    <w:name w:val="标题 6 Char"/>
    <w:link w:val="8"/>
    <w:uiPriority w:val="0"/>
    <w:rPr>
      <w:rFonts w:ascii="Arial" w:hAnsi="Arial" w:eastAsia="黑体"/>
      <w:b/>
      <w:bCs/>
      <w:spacing w:val="6"/>
      <w:kern w:val="2"/>
      <w:sz w:val="24"/>
      <w:szCs w:val="24"/>
    </w:rPr>
  </w:style>
  <w:style w:type="character" w:customStyle="1" w:styleId="57">
    <w:name w:val="标题 7 Char"/>
    <w:link w:val="9"/>
    <w:uiPriority w:val="0"/>
    <w:rPr>
      <w:b/>
      <w:bCs/>
      <w:spacing w:val="6"/>
      <w:kern w:val="2"/>
      <w:sz w:val="24"/>
      <w:szCs w:val="24"/>
    </w:rPr>
  </w:style>
  <w:style w:type="character" w:customStyle="1" w:styleId="58">
    <w:name w:val="标题 8 Char"/>
    <w:link w:val="10"/>
    <w:uiPriority w:val="0"/>
    <w:rPr>
      <w:rFonts w:ascii="Arial" w:hAnsi="Arial" w:eastAsia="黑体"/>
      <w:spacing w:val="6"/>
      <w:kern w:val="2"/>
      <w:sz w:val="24"/>
      <w:szCs w:val="24"/>
    </w:rPr>
  </w:style>
  <w:style w:type="character" w:customStyle="1" w:styleId="59">
    <w:name w:val="标题 9 Char"/>
    <w:link w:val="11"/>
    <w:uiPriority w:val="0"/>
    <w:rPr>
      <w:rFonts w:ascii="Arial" w:hAnsi="Arial" w:eastAsia="黑体"/>
      <w:spacing w:val="6"/>
      <w:kern w:val="2"/>
      <w:sz w:val="24"/>
      <w:szCs w:val="24"/>
    </w:rPr>
  </w:style>
  <w:style w:type="character" w:customStyle="1" w:styleId="60">
    <w:name w:val="文档结构图 Char"/>
    <w:link w:val="14"/>
    <w:uiPriority w:val="0"/>
    <w:rPr>
      <w:sz w:val="21"/>
      <w:shd w:val="clear" w:color="auto" w:fill="000080"/>
    </w:rPr>
  </w:style>
  <w:style w:type="character" w:customStyle="1" w:styleId="61">
    <w:name w:val="批注文字 Char"/>
    <w:link w:val="15"/>
    <w:uiPriority w:val="99"/>
    <w:rPr>
      <w:sz w:val="21"/>
    </w:rPr>
  </w:style>
  <w:style w:type="character" w:customStyle="1" w:styleId="62">
    <w:name w:val="正文文本 3 Char"/>
    <w:link w:val="16"/>
    <w:uiPriority w:val="0"/>
    <w:rPr>
      <w:kern w:val="2"/>
      <w:sz w:val="16"/>
      <w:szCs w:val="16"/>
    </w:rPr>
  </w:style>
  <w:style w:type="character" w:customStyle="1" w:styleId="63">
    <w:name w:val="正文文本 Char"/>
    <w:link w:val="17"/>
    <w:uiPriority w:val="99"/>
    <w:rPr>
      <w:rFonts w:ascii="楷体_GB2312" w:hAnsi="Times New Roman" w:eastAsia="楷体_GB2312"/>
      <w:kern w:val="2"/>
      <w:sz w:val="32"/>
    </w:rPr>
  </w:style>
  <w:style w:type="character" w:customStyle="1" w:styleId="64">
    <w:name w:val="正文文本缩进 Char"/>
    <w:link w:val="18"/>
    <w:uiPriority w:val="0"/>
    <w:rPr>
      <w:rFonts w:ascii="Times New Roman" w:hAnsi="Times New Roman"/>
      <w:sz w:val="21"/>
    </w:rPr>
  </w:style>
  <w:style w:type="character" w:customStyle="1" w:styleId="65">
    <w:name w:val="纯文本 Char"/>
    <w:link w:val="22"/>
    <w:uiPriority w:val="0"/>
    <w:rPr>
      <w:rFonts w:ascii="宋体" w:hAnsi="Courier New"/>
      <w:kern w:val="2"/>
      <w:sz w:val="21"/>
    </w:rPr>
  </w:style>
  <w:style w:type="character" w:customStyle="1" w:styleId="66">
    <w:name w:val="正文文本缩进 2 Char"/>
    <w:link w:val="24"/>
    <w:uiPriority w:val="0"/>
    <w:rPr>
      <w:sz w:val="21"/>
    </w:rPr>
  </w:style>
  <w:style w:type="character" w:customStyle="1" w:styleId="67">
    <w:name w:val="批注框文本 Char"/>
    <w:link w:val="25"/>
    <w:uiPriority w:val="0"/>
    <w:rPr>
      <w:rFonts w:ascii="Times New Roman" w:hAnsi="Times New Roman"/>
      <w:sz w:val="18"/>
      <w:szCs w:val="18"/>
    </w:rPr>
  </w:style>
  <w:style w:type="character" w:customStyle="1" w:styleId="68">
    <w:name w:val="页脚 Char"/>
    <w:link w:val="26"/>
    <w:uiPriority w:val="99"/>
    <w:rPr>
      <w:rFonts w:ascii="Times New Roman" w:hAnsi="Times New Roman" w:eastAsia="宋体" w:cs="Times New Roman"/>
      <w:kern w:val="0"/>
      <w:sz w:val="18"/>
      <w:szCs w:val="20"/>
    </w:rPr>
  </w:style>
  <w:style w:type="character" w:customStyle="1" w:styleId="69">
    <w:name w:val="页眉 Char1"/>
    <w:link w:val="27"/>
    <w:uiPriority w:val="0"/>
    <w:rPr>
      <w:rFonts w:ascii="Times New Roman" w:hAnsi="Times New Roman" w:eastAsia="宋体" w:cs="Times New Roman"/>
      <w:kern w:val="0"/>
      <w:sz w:val="18"/>
      <w:szCs w:val="18"/>
    </w:rPr>
  </w:style>
  <w:style w:type="character" w:customStyle="1" w:styleId="70">
    <w:name w:val="正文文本缩进 3 Char"/>
    <w:link w:val="30"/>
    <w:uiPriority w:val="0"/>
    <w:rPr>
      <w:rFonts w:ascii="宋体" w:hAnsi="宋体" w:cs="Arial"/>
      <w:sz w:val="24"/>
      <w:szCs w:val="25"/>
    </w:rPr>
  </w:style>
  <w:style w:type="character" w:customStyle="1" w:styleId="71">
    <w:name w:val="正文文本 2 Char"/>
    <w:link w:val="33"/>
    <w:uiPriority w:val="0"/>
    <w:rPr>
      <w:sz w:val="21"/>
    </w:rPr>
  </w:style>
  <w:style w:type="character" w:customStyle="1" w:styleId="72">
    <w:name w:val="HTML 预设格式 Char"/>
    <w:link w:val="34"/>
    <w:uiPriority w:val="0"/>
    <w:rPr>
      <w:rFonts w:ascii="宋体" w:hAnsi="宋体"/>
      <w:sz w:val="24"/>
      <w:szCs w:val="24"/>
    </w:rPr>
  </w:style>
  <w:style w:type="character" w:customStyle="1" w:styleId="73">
    <w:name w:val="标题 Char"/>
    <w:link w:val="36"/>
    <w:uiPriority w:val="0"/>
    <w:rPr>
      <w:b/>
      <w:sz w:val="24"/>
      <w:lang w:val="en-GB"/>
    </w:rPr>
  </w:style>
  <w:style w:type="character" w:customStyle="1" w:styleId="74">
    <w:name w:val="批注主题 Char"/>
    <w:link w:val="37"/>
    <w:uiPriority w:val="0"/>
    <w:rPr>
      <w:b/>
      <w:bCs/>
      <w:sz w:val="21"/>
    </w:rPr>
  </w:style>
  <w:style w:type="character" w:customStyle="1" w:styleId="75">
    <w:name w:val="正文首行缩进 Char"/>
    <w:link w:val="38"/>
    <w:uiPriority w:val="99"/>
    <w:rPr>
      <w:sz w:val="21"/>
    </w:rPr>
  </w:style>
  <w:style w:type="character" w:customStyle="1" w:styleId="76">
    <w:name w:val="z-窗体顶端 Char"/>
    <w:link w:val="77"/>
    <w:uiPriority w:val="0"/>
    <w:rPr>
      <w:rFonts w:ascii="Arial" w:hAnsi="Arial" w:cs="Arial"/>
      <w:vanish/>
      <w:sz w:val="16"/>
      <w:szCs w:val="16"/>
    </w:rPr>
  </w:style>
  <w:style w:type="paragraph" w:styleId="77">
    <w:name w:val=""/>
    <w:basedOn w:val="1"/>
    <w:next w:val="1"/>
    <w:link w:val="76"/>
    <w:uiPriority w:val="0"/>
    <w:pPr>
      <w:pBdr>
        <w:bottom w:val="single" w:color="auto" w:sz="6" w:space="1"/>
      </w:pBdr>
      <w:jc w:val="center"/>
    </w:pPr>
    <w:rPr>
      <w:rFonts w:ascii="Arial" w:hAnsi="Arial"/>
      <w:vanish/>
      <w:sz w:val="16"/>
      <w:szCs w:val="16"/>
    </w:rPr>
  </w:style>
  <w:style w:type="character" w:customStyle="1" w:styleId="78">
    <w:name w:val="z-窗体底端 Char"/>
    <w:link w:val="79"/>
    <w:uiPriority w:val="0"/>
    <w:rPr>
      <w:rFonts w:ascii="Arial" w:hAnsi="Arial" w:cs="Arial"/>
      <w:vanish/>
      <w:sz w:val="16"/>
      <w:szCs w:val="16"/>
    </w:rPr>
  </w:style>
  <w:style w:type="paragraph" w:styleId="79">
    <w:name w:val=""/>
    <w:basedOn w:val="1"/>
    <w:next w:val="1"/>
    <w:link w:val="78"/>
    <w:uiPriority w:val="0"/>
    <w:pPr>
      <w:pBdr>
        <w:top w:val="single" w:color="auto" w:sz="6" w:space="1"/>
      </w:pBdr>
      <w:jc w:val="center"/>
    </w:pPr>
    <w:rPr>
      <w:rFonts w:ascii="Arial" w:hAnsi="Arial"/>
      <w:vanish/>
      <w:sz w:val="16"/>
      <w:szCs w:val="16"/>
    </w:rPr>
  </w:style>
  <w:style w:type="character" w:customStyle="1" w:styleId="80">
    <w:name w:val="Footer-Even Char Char"/>
    <w:uiPriority w:val="0"/>
    <w:rPr>
      <w:rFonts w:ascii="Times New Roman" w:hAnsi="Times New Roman" w:eastAsia="宋体" w:cs="Times New Roman"/>
      <w:kern w:val="0"/>
      <w:sz w:val="18"/>
      <w:szCs w:val="20"/>
    </w:rPr>
  </w:style>
  <w:style w:type="character" w:customStyle="1" w:styleId="81">
    <w:name w:val="纯文本字符"/>
    <w:aliases w:val="普通文字字符,纯文本 Char字符,纯文本 Char Char字符,普通文字 Char Char Char Char字符,正 文 1字符,Plain Text字符,Texte字符,普通文字1字符,普通文字2字符,普通文字3字符,普通文字4字符,普通文字5字符,普通文字6字符,普通文字11字符,普通文字21字符,普通文字31字符,普通文字41字符,普通文字7字符,小字符,普通文字符,普通文字 Char Char字符,普通文字 Char字符"/>
    <w:uiPriority w:val="0"/>
    <w:rPr>
      <w:rFonts w:ascii="宋体" w:hAnsi="Courier New"/>
      <w:kern w:val="2"/>
      <w:sz w:val="24"/>
      <w:szCs w:val="24"/>
      <w:lang w:bidi="ar-SA"/>
    </w:rPr>
  </w:style>
  <w:style w:type="character" w:customStyle="1" w:styleId="82">
    <w:name w:val="页眉 Char"/>
    <w:uiPriority w:val="99"/>
    <w:rPr>
      <w:rFonts w:ascii="Times New Roman" w:hAnsi="Times New Roman" w:eastAsia="宋体" w:cs="Times New Roman"/>
      <w:kern w:val="0"/>
      <w:sz w:val="18"/>
      <w:szCs w:val="18"/>
    </w:rPr>
  </w:style>
  <w:style w:type="character" w:customStyle="1" w:styleId="83">
    <w:name w:val="自定义正文 Char Char"/>
    <w:link w:val="84"/>
    <w:uiPriority w:val="0"/>
    <w:rPr>
      <w:kern w:val="2"/>
      <w:sz w:val="24"/>
    </w:rPr>
  </w:style>
  <w:style w:type="paragraph" w:customStyle="1" w:styleId="84">
    <w:name w:val="自定义正文"/>
    <w:basedOn w:val="1"/>
    <w:link w:val="83"/>
    <w:uiPriority w:val="0"/>
    <w:pPr>
      <w:widowControl w:val="0"/>
      <w:spacing w:after="156" w:afterLines="50" w:line="360" w:lineRule="auto"/>
      <w:ind w:firstLine="200" w:firstLineChars="200"/>
    </w:pPr>
    <w:rPr>
      <w:kern w:val="2"/>
      <w:sz w:val="24"/>
    </w:rPr>
  </w:style>
  <w:style w:type="character" w:customStyle="1" w:styleId="85">
    <w:name w:val="z-窗体底端 Char1"/>
    <w:semiHidden/>
    <w:uiPriority w:val="99"/>
    <w:rPr>
      <w:rFonts w:ascii="Arial" w:hAnsi="Arial" w:cs="Arial"/>
      <w:vanish/>
      <w:sz w:val="16"/>
      <w:szCs w:val="16"/>
    </w:rPr>
  </w:style>
  <w:style w:type="character" w:customStyle="1" w:styleId="86">
    <w:name w:val="正文文本 3 Char1"/>
    <w:semiHidden/>
    <w:uiPriority w:val="99"/>
    <w:rPr>
      <w:sz w:val="16"/>
      <w:szCs w:val="16"/>
    </w:rPr>
  </w:style>
  <w:style w:type="character" w:customStyle="1" w:styleId="87">
    <w:name w:val="z-窗体顶端 Char1"/>
    <w:semiHidden/>
    <w:uiPriority w:val="99"/>
    <w:rPr>
      <w:rFonts w:ascii="Arial" w:hAnsi="Arial" w:cs="Arial"/>
      <w:vanish/>
      <w:sz w:val="16"/>
      <w:szCs w:val="16"/>
    </w:rPr>
  </w:style>
  <w:style w:type="character" w:customStyle="1" w:styleId="88">
    <w:name w:val=" Char Char17"/>
    <w:uiPriority w:val="0"/>
    <w:rPr>
      <w:rFonts w:ascii="宋体" w:eastAsia="宋体"/>
      <w:b/>
      <w:kern w:val="44"/>
      <w:sz w:val="24"/>
      <w:lang w:val="en-US" w:eastAsia="zh-CN" w:bidi="ar-SA"/>
    </w:rPr>
  </w:style>
  <w:style w:type="character" w:customStyle="1" w:styleId="89">
    <w:name w:val="标题 Char1"/>
    <w:uiPriority w:val="10"/>
    <w:rPr>
      <w:rFonts w:ascii="Cambria" w:hAnsi="Cambria" w:cs="Times New Roman"/>
      <w:b/>
      <w:bCs/>
      <w:sz w:val="32"/>
      <w:szCs w:val="32"/>
    </w:rPr>
  </w:style>
  <w:style w:type="character" w:customStyle="1" w:styleId="90">
    <w:name w:val="font11"/>
    <w:uiPriority w:val="0"/>
    <w:rPr>
      <w:rFonts w:hint="default" w:ascii="Times New Roman" w:hAnsi="Times New Roman" w:cs="Times New Roman"/>
      <w:color w:val="000000"/>
      <w:sz w:val="24"/>
      <w:szCs w:val="24"/>
      <w:u w:val="none"/>
    </w:rPr>
  </w:style>
  <w:style w:type="character" w:customStyle="1" w:styleId="91">
    <w:name w:val="正文文字首行缩进 Char"/>
    <w:aliases w:val="PI Char,正文小标题 Char,Body Text 2 Char,正文文字缩进4字符 Char Char"/>
    <w:uiPriority w:val="0"/>
    <w:rPr>
      <w:rFonts w:ascii="Times New Roman" w:hAnsi="Times New Roman"/>
      <w:sz w:val="21"/>
    </w:rPr>
  </w:style>
  <w:style w:type="character" w:customStyle="1" w:styleId="92">
    <w:name w:val="font31"/>
    <w:qFormat/>
    <w:uiPriority w:val="6"/>
    <w:rPr>
      <w:rFonts w:hint="eastAsia" w:ascii="宋体" w:hAnsi="宋体" w:eastAsia="宋体" w:cs="宋体"/>
      <w:color w:val="000000"/>
      <w:sz w:val="32"/>
      <w:szCs w:val="32"/>
      <w:u w:val="none"/>
    </w:rPr>
  </w:style>
  <w:style w:type="character" w:customStyle="1" w:styleId="93">
    <w:name w:val=" Char Char9"/>
    <w:uiPriority w:val="0"/>
    <w:rPr>
      <w:rFonts w:ascii="Times New Roman" w:hAnsi="Times New Roman"/>
      <w:b/>
      <w:bCs/>
      <w:sz w:val="32"/>
      <w:szCs w:val="32"/>
    </w:rPr>
  </w:style>
  <w:style w:type="character" w:customStyle="1" w:styleId="94">
    <w:name w:val="h Char"/>
    <w:aliases w:val="Ò³Ã¼ Char,居中页眉 Char Char"/>
    <w:uiPriority w:val="0"/>
    <w:rPr>
      <w:rFonts w:ascii="Times New Roman" w:hAnsi="Times New Roman" w:eastAsia="宋体" w:cs="Times New Roman"/>
      <w:kern w:val="0"/>
      <w:sz w:val="18"/>
      <w:szCs w:val="18"/>
    </w:rPr>
  </w:style>
  <w:style w:type="character" w:customStyle="1" w:styleId="95">
    <w:name w:val="标题2 Char1"/>
    <w:aliases w:val="Heading 2 Hidden Char1,Heading 2 CCBS Char1,heading 2 Char1,H2 Char1,sect 1.2 Char1,H21 Char1,sect 1.21 Char1,H22 Char1,sect 1.22 Char1,H211 Char1,sect 1.211 Char1,H23 Char1,sect 1.23 Char1,H212 Char1,sect 1.212 Char1,PIM2 Char1,Titre3 Char1"/>
    <w:uiPriority w:val="0"/>
    <w:rPr>
      <w:rFonts w:ascii="Cambria" w:hAnsi="Cambria" w:eastAsia="宋体" w:cs="Times New Roman"/>
      <w:b/>
      <w:bCs/>
      <w:sz w:val="32"/>
      <w:szCs w:val="32"/>
    </w:rPr>
  </w:style>
  <w:style w:type="character" w:customStyle="1" w:styleId="96">
    <w:name w:val="grame"/>
    <w:uiPriority w:val="0"/>
  </w:style>
  <w:style w:type="character" w:customStyle="1" w:styleId="97">
    <w:name w:val="op-map-singlepoint-info-right1"/>
    <w:uiPriority w:val="0"/>
  </w:style>
  <w:style w:type="character" w:customStyle="1" w:styleId="98">
    <w:name w:val="标题 2 Char1"/>
    <w:uiPriority w:val="9"/>
    <w:rPr>
      <w:rFonts w:ascii="Cambria" w:hAnsi="Cambria"/>
      <w:b/>
      <w:bCs/>
      <w:sz w:val="32"/>
      <w:szCs w:val="32"/>
    </w:rPr>
  </w:style>
  <w:style w:type="character" w:customStyle="1" w:styleId="99">
    <w:name w:val="标题 1 Char Char"/>
    <w:uiPriority w:val="0"/>
    <w:rPr>
      <w:rFonts w:eastAsia="宋体"/>
      <w:b/>
      <w:spacing w:val="-2"/>
      <w:sz w:val="24"/>
      <w:lang w:val="en-US" w:eastAsia="zh-CN" w:bidi="ar-SA"/>
    </w:rPr>
  </w:style>
  <w:style w:type="character" w:customStyle="1" w:styleId="100">
    <w:name w:val="表正文 Char"/>
    <w:aliases w:val="正文非缩进 Char,正文不缩进 Char,特点 Char,段1 Char,标题4 Char,特点标题 Char,ALT+Z Char,四号 Char,缩进 Char,正文（段落文字） Char,正文编号 Char,Justified Char,plain paragraph Char,pp Char,Block text Char,t Char,BODY TEXT Char,text Char,sp Char,sbs Char,block text Char,bt4 Char"/>
    <w:uiPriority w:val="0"/>
    <w:rPr>
      <w:rFonts w:ascii="Times New Roman" w:hAnsi="Times New Roman"/>
      <w:sz w:val="21"/>
    </w:rPr>
  </w:style>
  <w:style w:type="character" w:customStyle="1" w:styleId="101">
    <w:name w:val="font21"/>
    <w:uiPriority w:val="0"/>
    <w:rPr>
      <w:rFonts w:ascii="MingLiU" w:hAnsi="MingLiU" w:eastAsia="MingLiU" w:cs="MingLiU"/>
      <w:color w:val="000000"/>
      <w:sz w:val="24"/>
      <w:szCs w:val="24"/>
      <w:u w:val="none"/>
    </w:rPr>
  </w:style>
  <w:style w:type="character" w:customStyle="1" w:styleId="102">
    <w:name w:val="NormalCharacter"/>
    <w:qFormat/>
    <w:uiPriority w:val="0"/>
  </w:style>
  <w:style w:type="character" w:customStyle="1" w:styleId="103">
    <w:name w:val="标书1 Char"/>
    <w:aliases w:val="h1 Char,H1 Char,章 Char Char,Section Head Char,1st level Char,l1 Char,H11 Char,H12 Char,H13 Char,H14 Char,H15 Char,H16 Char,H17 Char,章 Char,Heading 0 Char,Fab-1 Char,PIM 1 Char,Header 1 Char,Header1 Char,level 1 Char,Level 1 Head Char,&amp;3 Char"/>
    <w:uiPriority w:val="0"/>
    <w:rPr>
      <w:rFonts w:ascii="宋体" w:hAnsi="Times New Roman" w:eastAsia="宋体" w:cs="Times New Roman"/>
      <w:b/>
      <w:kern w:val="44"/>
      <w:sz w:val="24"/>
      <w:szCs w:val="20"/>
    </w:rPr>
  </w:style>
  <w:style w:type="character" w:customStyle="1" w:styleId="104">
    <w:name w:val=" Char Char7"/>
    <w:uiPriority w:val="0"/>
    <w:rPr>
      <w:rFonts w:ascii="Cambria" w:hAnsi="Cambria" w:eastAsia="宋体"/>
      <w:b/>
      <w:bCs/>
      <w:sz w:val="32"/>
      <w:szCs w:val="32"/>
      <w:lang w:val="en-US" w:eastAsia="zh-CN" w:bidi="ar-SA"/>
    </w:rPr>
  </w:style>
  <w:style w:type="character" w:customStyle="1" w:styleId="105">
    <w:name w:val=" Char Char6"/>
    <w:uiPriority w:val="0"/>
    <w:rPr>
      <w:rFonts w:ascii="宋体" w:eastAsia="宋体"/>
      <w:b/>
      <w:kern w:val="44"/>
      <w:sz w:val="24"/>
      <w:lang w:val="en-US" w:eastAsia="zh-CN" w:bidi="ar-SA"/>
    </w:rPr>
  </w:style>
  <w:style w:type="character" w:customStyle="1" w:styleId="106">
    <w:name w:val=" Char Char8"/>
    <w:uiPriority w:val="0"/>
    <w:rPr>
      <w:rFonts w:ascii="Cambria" w:hAnsi="Cambria" w:eastAsia="宋体" w:cs="Times New Roman"/>
      <w:b/>
      <w:bCs/>
      <w:sz w:val="32"/>
      <w:szCs w:val="32"/>
    </w:rPr>
  </w:style>
  <w:style w:type="character" w:customStyle="1" w:styleId="107">
    <w:name w:val="普通文字 Char Char1"/>
    <w:aliases w:val="纯文本 Char Char Char,纯文本 Char Char1,普通文字 Char Char Char1,普通文字 Char Char Char Char,普通文字 Char1,小 Char,Texte Char,正 文 1 Char,纯文本 Char Char Char Char Char Char Char Char Char Char Char Char Char Char,普通文字1 Char,普通文字2 Char,普通文字3 Char,普通文字4 Char"/>
    <w:uiPriority w:val="0"/>
    <w:rPr>
      <w:rFonts w:ascii="宋体" w:hAnsi="Courier New"/>
      <w:kern w:val="2"/>
      <w:sz w:val="24"/>
      <w:szCs w:val="24"/>
      <w:lang w:bidi="ar-SA"/>
    </w:rPr>
  </w:style>
  <w:style w:type="character" w:customStyle="1" w:styleId="108">
    <w:name w:val="样式1 Char Char"/>
    <w:link w:val="109"/>
    <w:qFormat/>
    <w:uiPriority w:val="0"/>
    <w:rPr>
      <w:rFonts w:ascii="Arial" w:hAnsi="Arial"/>
      <w:b/>
      <w:kern w:val="28"/>
      <w:sz w:val="28"/>
    </w:rPr>
  </w:style>
  <w:style w:type="paragraph" w:customStyle="1" w:styleId="109">
    <w:name w:val="样式1"/>
    <w:basedOn w:val="4"/>
    <w:link w:val="108"/>
    <w:qFormat/>
    <w:uiPriority w:val="0"/>
    <w:pPr>
      <w:widowControl w:val="0"/>
      <w:jc w:val="both"/>
    </w:pPr>
    <w:rPr>
      <w:rFonts w:ascii="Arial" w:hAnsi="Arial"/>
      <w:bCs w:val="0"/>
      <w:kern w:val="28"/>
      <w:sz w:val="28"/>
      <w:szCs w:val="20"/>
    </w:rPr>
  </w:style>
  <w:style w:type="character" w:customStyle="1" w:styleId="110">
    <w:name w:val="font01"/>
    <w:uiPriority w:val="0"/>
    <w:rPr>
      <w:rFonts w:hint="eastAsia" w:ascii="宋体" w:hAnsi="宋体" w:eastAsia="宋体" w:cs="宋体"/>
      <w:color w:val="000000"/>
      <w:sz w:val="24"/>
      <w:szCs w:val="24"/>
      <w:vertAlign w:val="superscript"/>
    </w:rPr>
  </w:style>
  <w:style w:type="character" w:customStyle="1" w:styleId="111">
    <w:name w:val="列出段落 Char"/>
    <w:link w:val="112"/>
    <w:qFormat/>
    <w:uiPriority w:val="34"/>
    <w:rPr>
      <w:rFonts w:eastAsia="宋体"/>
      <w:sz w:val="21"/>
      <w:lang w:val="en-US" w:eastAsia="zh-CN" w:bidi="ar-SA"/>
    </w:rPr>
  </w:style>
  <w:style w:type="paragraph" w:styleId="112">
    <w:name w:val="List Paragraph"/>
    <w:basedOn w:val="1"/>
    <w:link w:val="111"/>
    <w:qFormat/>
    <w:uiPriority w:val="34"/>
    <w:pPr>
      <w:ind w:firstLine="420" w:firstLineChars="200"/>
    </w:pPr>
  </w:style>
  <w:style w:type="paragraph" w:customStyle="1" w:styleId="113">
    <w:name w:val=" Char Char"/>
    <w:basedOn w:val="1"/>
    <w:uiPriority w:val="0"/>
    <w:pPr>
      <w:widowControl w:val="0"/>
      <w:jc w:val="both"/>
    </w:pPr>
    <w:rPr>
      <w:kern w:val="2"/>
      <w:szCs w:val="24"/>
    </w:rPr>
  </w:style>
  <w:style w:type="paragraph" w:customStyle="1" w:styleId="114">
    <w:name w:val="b3-2"/>
    <w:basedOn w:val="1"/>
    <w:uiPriority w:val="0"/>
    <w:pPr>
      <w:spacing w:before="100" w:beforeAutospacing="1" w:after="100" w:afterAutospacing="1" w:line="355" w:lineRule="atLeast"/>
    </w:pPr>
    <w:rPr>
      <w:rFonts w:ascii="宋体" w:hAnsi="宋体"/>
      <w:sz w:val="24"/>
      <w:szCs w:val="24"/>
    </w:rPr>
  </w:style>
  <w:style w:type="paragraph" w:customStyle="1" w:styleId="115">
    <w:name w:val="p14a"/>
    <w:basedOn w:val="1"/>
    <w:uiPriority w:val="0"/>
    <w:pPr>
      <w:spacing w:before="100" w:beforeAutospacing="1" w:after="100" w:afterAutospacing="1" w:line="411" w:lineRule="atLeast"/>
    </w:pPr>
    <w:rPr>
      <w:rFonts w:ascii="宋体" w:hAnsi="宋体"/>
      <w:sz w:val="26"/>
      <w:szCs w:val="26"/>
    </w:rPr>
  </w:style>
  <w:style w:type="paragraph" w:customStyle="1" w:styleId="116">
    <w:name w:val="reader-word-layer reader-word-s1-8"/>
    <w:basedOn w:val="1"/>
    <w:uiPriority w:val="0"/>
    <w:pPr>
      <w:spacing w:before="100" w:beforeAutospacing="1" w:after="100" w:afterAutospacing="1"/>
    </w:pPr>
    <w:rPr>
      <w:rFonts w:ascii="宋体" w:hAnsi="宋体" w:cs="宋体"/>
      <w:sz w:val="24"/>
      <w:szCs w:val="24"/>
    </w:rPr>
  </w:style>
  <w:style w:type="paragraph" w:customStyle="1" w:styleId="117">
    <w:name w:val="font2"/>
    <w:basedOn w:val="1"/>
    <w:uiPriority w:val="0"/>
    <w:pPr>
      <w:spacing w:before="100" w:beforeAutospacing="1" w:after="100" w:afterAutospacing="1"/>
    </w:pPr>
    <w:rPr>
      <w:rFonts w:ascii="宋体" w:hAnsi="宋体"/>
      <w:color w:val="FF0000"/>
      <w:sz w:val="24"/>
      <w:szCs w:val="24"/>
    </w:rPr>
  </w:style>
  <w:style w:type="paragraph" w:customStyle="1" w:styleId="118">
    <w:name w:val="_Style 7"/>
    <w:basedOn w:val="1"/>
    <w:qFormat/>
    <w:uiPriority w:val="34"/>
    <w:pPr>
      <w:widowControl/>
      <w:ind w:left="851" w:firstLine="420"/>
      <w:jc w:val="left"/>
    </w:pPr>
    <w:rPr>
      <w:kern w:val="0"/>
      <w:sz w:val="20"/>
      <w:szCs w:val="20"/>
    </w:rPr>
  </w:style>
  <w:style w:type="paragraph" w:customStyle="1" w:styleId="119">
    <w:name w:val="正文文字表格居中"/>
    <w:basedOn w:val="1"/>
    <w:next w:val="33"/>
    <w:uiPriority w:val="0"/>
    <w:pPr>
      <w:widowControl w:val="0"/>
      <w:spacing w:line="400" w:lineRule="exact"/>
      <w:jc w:val="center"/>
    </w:pPr>
    <w:rPr>
      <w:b/>
      <w:bCs/>
      <w:kern w:val="2"/>
      <w:sz w:val="24"/>
      <w:szCs w:val="24"/>
    </w:rPr>
  </w:style>
  <w:style w:type="paragraph" w:customStyle="1" w:styleId="120">
    <w:name w:val="Char Char Char2 Char"/>
    <w:basedOn w:val="1"/>
    <w:uiPriority w:val="0"/>
    <w:pPr>
      <w:tabs>
        <w:tab w:val="left" w:pos="360"/>
      </w:tabs>
      <w:ind w:left="360" w:hanging="360"/>
    </w:pPr>
  </w:style>
  <w:style w:type="paragraph" w:customStyle="1" w:styleId="121">
    <w:name w:val="附件"/>
    <w:basedOn w:val="2"/>
    <w:uiPriority w:val="0"/>
    <w:pPr>
      <w:keepNext w:val="0"/>
      <w:keepLines w:val="0"/>
      <w:pageBreakBefore/>
      <w:spacing w:before="312" w:beforeLines="100" w:after="312" w:afterLines="100" w:line="240" w:lineRule="auto"/>
      <w:jc w:val="center"/>
    </w:pPr>
    <w:rPr>
      <w:rFonts w:hAnsi="宋体"/>
      <w:sz w:val="28"/>
      <w:szCs w:val="36"/>
    </w:rPr>
  </w:style>
  <w:style w:type="paragraph" w:customStyle="1" w:styleId="122">
    <w:name w:val="b2-1"/>
    <w:basedOn w:val="1"/>
    <w:uiPriority w:val="0"/>
    <w:pPr>
      <w:spacing w:before="100" w:beforeAutospacing="1" w:after="100" w:afterAutospacing="1" w:line="355" w:lineRule="atLeast"/>
    </w:pPr>
    <w:rPr>
      <w:rFonts w:ascii="宋体" w:hAnsi="宋体"/>
      <w:sz w:val="24"/>
      <w:szCs w:val="24"/>
    </w:rPr>
  </w:style>
  <w:style w:type="paragraph" w:customStyle="1" w:styleId="123">
    <w:name w:val="Pa4"/>
    <w:basedOn w:val="124"/>
    <w:next w:val="124"/>
    <w:qFormat/>
    <w:uiPriority w:val="99"/>
    <w:pPr>
      <w:spacing w:line="241" w:lineRule="atLeast"/>
    </w:pPr>
    <w:rPr>
      <w:rFonts w:ascii="FrutigerNext LT Regular" w:hAnsi="FrutigerNext LT Regular" w:eastAsia="宋体" w:cs="Times New Roman"/>
      <w:color w:val="auto"/>
    </w:rPr>
  </w:style>
  <w:style w:type="paragraph" w:customStyle="1" w:styleId="124">
    <w:name w:val="Default"/>
    <w:qFormat/>
    <w:uiPriority w:val="0"/>
    <w:pPr>
      <w:widowControl w:val="0"/>
      <w:autoSpaceDE w:val="0"/>
      <w:autoSpaceDN w:val="0"/>
      <w:adjustRightInd w:val="0"/>
    </w:pPr>
    <w:rPr>
      <w:rFonts w:ascii="微软雅黑" w:eastAsia="微软雅黑" w:cs="微软雅黑"/>
      <w:color w:val="000000"/>
      <w:sz w:val="24"/>
      <w:szCs w:val="24"/>
      <w:lang w:val="en-US" w:eastAsia="zh-CN" w:bidi="ar-SA"/>
    </w:rPr>
  </w:style>
  <w:style w:type="paragraph" w:customStyle="1" w:styleId="125">
    <w:name w:val="默认段落字体 Para Char Char Char Char Char Char Char Char Char1 Char Char Char Char"/>
    <w:basedOn w:val="1"/>
    <w:uiPriority w:val="0"/>
    <w:pPr>
      <w:widowControl w:val="0"/>
      <w:jc w:val="both"/>
    </w:pPr>
    <w:rPr>
      <w:rFonts w:ascii="Tahoma" w:hAnsi="Tahoma"/>
      <w:kern w:val="2"/>
      <w:sz w:val="24"/>
    </w:rPr>
  </w:style>
  <w:style w:type="paragraph" w:customStyle="1" w:styleId="126">
    <w:name w:val=" Char1"/>
    <w:basedOn w:val="1"/>
    <w:uiPriority w:val="0"/>
  </w:style>
  <w:style w:type="paragraph" w:customStyle="1" w:styleId="127">
    <w:name w:val="p0"/>
    <w:basedOn w:val="1"/>
    <w:uiPriority w:val="0"/>
    <w:rPr>
      <w:rFonts w:hint="eastAsia" w:ascii="Calibri" w:hAnsi="Calibri"/>
      <w:sz w:val="20"/>
    </w:rPr>
  </w:style>
  <w:style w:type="paragraph" w:customStyle="1" w:styleId="128">
    <w:name w:val="正文－恩普"/>
    <w:basedOn w:val="7"/>
    <w:uiPriority w:val="0"/>
    <w:pPr>
      <w:widowControl w:val="0"/>
      <w:spacing w:line="360" w:lineRule="auto"/>
      <w:ind w:firstLine="200" w:firstLineChars="200"/>
      <w:jc w:val="both"/>
    </w:pPr>
    <w:rPr>
      <w:kern w:val="2"/>
      <w:sz w:val="24"/>
      <w:szCs w:val="24"/>
    </w:rPr>
  </w:style>
  <w:style w:type="paragraph" w:customStyle="1" w:styleId="129">
    <w:name w:val="List Paragraph1"/>
    <w:basedOn w:val="1"/>
    <w:qFormat/>
    <w:uiPriority w:val="0"/>
    <w:pPr>
      <w:widowControl/>
      <w:spacing w:after="200" w:line="276" w:lineRule="auto"/>
      <w:ind w:firstLine="420" w:firstLineChars="200"/>
      <w:jc w:val="left"/>
    </w:pPr>
    <w:rPr>
      <w:rFonts w:hint="default" w:ascii="Calibri" w:hAnsi="Calibri"/>
      <w:kern w:val="0"/>
      <w:sz w:val="22"/>
      <w:szCs w:val="22"/>
      <w:lang w:eastAsia="en-US" w:bidi="en-US"/>
    </w:rPr>
  </w:style>
  <w:style w:type="paragraph" w:customStyle="1" w:styleId="130">
    <w:name w:val="left"/>
    <w:basedOn w:val="1"/>
    <w:uiPriority w:val="0"/>
    <w:pPr>
      <w:spacing w:before="100" w:beforeAutospacing="1" w:after="100" w:afterAutospacing="1"/>
    </w:pPr>
    <w:rPr>
      <w:rFonts w:ascii="宋体" w:hAnsi="宋体"/>
      <w:sz w:val="24"/>
      <w:szCs w:val="24"/>
    </w:rPr>
  </w:style>
  <w:style w:type="paragraph" w:customStyle="1" w:styleId="131">
    <w:name w:val="b5-1"/>
    <w:basedOn w:val="1"/>
    <w:uiPriority w:val="0"/>
    <w:pPr>
      <w:spacing w:before="100" w:beforeAutospacing="1" w:after="100" w:afterAutospacing="1" w:line="355" w:lineRule="atLeast"/>
    </w:pPr>
    <w:rPr>
      <w:rFonts w:ascii="宋体" w:hAnsi="宋体"/>
      <w:sz w:val="24"/>
      <w:szCs w:val="24"/>
    </w:rPr>
  </w:style>
  <w:style w:type="paragraph" w:customStyle="1" w:styleId="132">
    <w:name w:val="彩色底纹 - 强调文字颜色 11"/>
    <w:unhideWhenUsed/>
    <w:uiPriority w:val="71"/>
    <w:rPr>
      <w:sz w:val="21"/>
      <w:lang w:val="en-US" w:eastAsia="zh-CN" w:bidi="ar-SA"/>
    </w:rPr>
  </w:style>
  <w:style w:type="paragraph" w:customStyle="1" w:styleId="133">
    <w:name w:val=" Char Char7 Char"/>
    <w:basedOn w:val="1"/>
    <w:uiPriority w:val="0"/>
    <w:pPr>
      <w:widowControl w:val="0"/>
      <w:tabs>
        <w:tab w:val="left" w:pos="425"/>
      </w:tabs>
      <w:ind w:left="420" w:leftChars="200" w:firstLine="270" w:firstLineChars="150"/>
      <w:jc w:val="both"/>
    </w:pPr>
    <w:rPr>
      <w:rFonts w:ascii="宋体" w:hAnsi="宋体" w:cs="Arial"/>
      <w:color w:val="5E5E5E"/>
      <w:szCs w:val="21"/>
    </w:rPr>
  </w:style>
  <w:style w:type="paragraph" w:customStyle="1" w:styleId="134">
    <w:name w:val="14shadhxxx"/>
    <w:basedOn w:val="1"/>
    <w:uiPriority w:val="0"/>
    <w:pPr>
      <w:spacing w:before="100" w:beforeAutospacing="1" w:after="100" w:afterAutospacing="1"/>
    </w:pPr>
    <w:rPr>
      <w:rFonts w:ascii="宋体" w:hAnsi="宋体"/>
      <w:b/>
      <w:bCs/>
      <w:color w:val="000000"/>
      <w:sz w:val="26"/>
      <w:szCs w:val="26"/>
    </w:rPr>
  </w:style>
  <w:style w:type="paragraph" w:customStyle="1" w:styleId="135">
    <w:name w:val="表内文字"/>
    <w:basedOn w:val="1"/>
    <w:uiPriority w:val="0"/>
    <w:pPr>
      <w:widowControl w:val="0"/>
      <w:spacing w:line="500" w:lineRule="atLeast"/>
      <w:jc w:val="center"/>
    </w:pPr>
    <w:rPr>
      <w:rFonts w:ascii="Arial" w:hAnsi="Arial" w:eastAsia="楷体_GB2312"/>
      <w:kern w:val="2"/>
      <w:sz w:val="28"/>
    </w:rPr>
  </w:style>
  <w:style w:type="paragraph" w:customStyle="1" w:styleId="136">
    <w:name w:val="l18"/>
    <w:basedOn w:val="1"/>
    <w:uiPriority w:val="0"/>
    <w:pPr>
      <w:spacing w:before="100" w:beforeAutospacing="1" w:after="100" w:afterAutospacing="1" w:line="337" w:lineRule="atLeast"/>
    </w:pPr>
    <w:rPr>
      <w:rFonts w:ascii="宋体" w:hAnsi="宋体"/>
      <w:sz w:val="24"/>
      <w:szCs w:val="24"/>
    </w:rPr>
  </w:style>
  <w:style w:type="paragraph" w:customStyle="1" w:styleId="137">
    <w:name w:val="list_sx"/>
    <w:basedOn w:val="1"/>
    <w:uiPriority w:val="0"/>
    <w:pPr>
      <w:spacing w:before="100" w:beforeAutospacing="1" w:after="100" w:afterAutospacing="1"/>
    </w:pPr>
    <w:rPr>
      <w:rFonts w:ascii="宋体" w:hAnsi="宋体"/>
      <w:color w:val="3166CE"/>
      <w:sz w:val="24"/>
      <w:szCs w:val="24"/>
    </w:rPr>
  </w:style>
  <w:style w:type="paragraph" w:customStyle="1" w:styleId="138">
    <w:name w:val="b3-1"/>
    <w:basedOn w:val="1"/>
    <w:uiPriority w:val="0"/>
    <w:pPr>
      <w:spacing w:before="100" w:beforeAutospacing="1" w:after="100" w:afterAutospacing="1" w:line="355" w:lineRule="atLeast"/>
    </w:pPr>
    <w:rPr>
      <w:rFonts w:ascii="宋体" w:hAnsi="宋体"/>
      <w:sz w:val="24"/>
      <w:szCs w:val="24"/>
    </w:rPr>
  </w:style>
  <w:style w:type="paragraph" w:customStyle="1" w:styleId="139">
    <w:name w:val="title"/>
    <w:basedOn w:val="1"/>
    <w:uiPriority w:val="0"/>
    <w:pPr>
      <w:spacing w:before="100" w:beforeAutospacing="1" w:after="100" w:afterAutospacing="1"/>
    </w:pPr>
    <w:rPr>
      <w:rFonts w:ascii="宋体" w:hAnsi="宋体"/>
      <w:b/>
      <w:bCs/>
      <w:color w:val="0000CC"/>
      <w:sz w:val="34"/>
      <w:szCs w:val="34"/>
    </w:rPr>
  </w:style>
  <w:style w:type="paragraph" w:customStyle="1" w:styleId="140">
    <w:name w:val="p14_1"/>
    <w:basedOn w:val="1"/>
    <w:uiPriority w:val="0"/>
    <w:pPr>
      <w:spacing w:before="100" w:beforeAutospacing="1" w:after="100" w:afterAutospacing="1"/>
    </w:pPr>
    <w:rPr>
      <w:rFonts w:ascii="宋体" w:hAnsi="宋体"/>
      <w:color w:val="000000"/>
      <w:sz w:val="26"/>
      <w:szCs w:val="26"/>
    </w:rPr>
  </w:style>
  <w:style w:type="paragraph" w:customStyle="1" w:styleId="141">
    <w:name w:val=" Char"/>
    <w:basedOn w:val="1"/>
    <w:uiPriority w:val="0"/>
    <w:pPr>
      <w:widowControl w:val="0"/>
      <w:jc w:val="both"/>
    </w:pPr>
    <w:rPr>
      <w:kern w:val="2"/>
    </w:rPr>
  </w:style>
  <w:style w:type="paragraph" w:customStyle="1" w:styleId="142">
    <w:name w:val="_Style 70"/>
    <w:basedOn w:val="1"/>
    <w:uiPriority w:val="0"/>
    <w:pPr>
      <w:widowControl w:val="0"/>
      <w:jc w:val="both"/>
    </w:pPr>
    <w:rPr>
      <w:kern w:val="2"/>
    </w:rPr>
  </w:style>
  <w:style w:type="paragraph" w:customStyle="1" w:styleId="143">
    <w:name w:val="xl55"/>
    <w:basedOn w:val="1"/>
    <w:uiPriority w:val="0"/>
    <w:pPr>
      <w:spacing w:before="100" w:beforeLines="0" w:beforeAutospacing="1" w:after="100" w:afterLines="0" w:afterAutospacing="1"/>
      <w:jc w:val="center"/>
      <w:textAlignment w:val="center"/>
    </w:pPr>
    <w:rPr>
      <w:rFonts w:ascii="Arial Unicode MS" w:hAnsi="Arial Unicode MS"/>
      <w:sz w:val="24"/>
      <w:szCs w:val="24"/>
    </w:rPr>
  </w:style>
  <w:style w:type="paragraph" w:customStyle="1" w:styleId="144">
    <w:name w:val="font4_1"/>
    <w:basedOn w:val="1"/>
    <w:uiPriority w:val="0"/>
    <w:pPr>
      <w:spacing w:before="100" w:beforeAutospacing="1" w:after="100" w:afterAutospacing="1"/>
    </w:pPr>
    <w:rPr>
      <w:rFonts w:ascii="宋体" w:hAnsi="宋体"/>
      <w:color w:val="FFFFFF"/>
      <w:sz w:val="24"/>
      <w:szCs w:val="24"/>
    </w:rPr>
  </w:style>
  <w:style w:type="paragraph" w:customStyle="1" w:styleId="145">
    <w:name w:val="Char Char Char"/>
    <w:basedOn w:val="1"/>
    <w:uiPriority w:val="0"/>
    <w:pPr>
      <w:widowControl w:val="0"/>
      <w:jc w:val="both"/>
    </w:pPr>
    <w:rPr>
      <w:kern w:val="2"/>
    </w:rPr>
  </w:style>
  <w:style w:type="paragraph" w:customStyle="1" w:styleId="146">
    <w:name w:val="p14"/>
    <w:basedOn w:val="1"/>
    <w:uiPriority w:val="0"/>
    <w:pPr>
      <w:spacing w:before="100" w:beforeAutospacing="1" w:after="100" w:afterAutospacing="1" w:line="411" w:lineRule="atLeast"/>
    </w:pPr>
    <w:rPr>
      <w:rFonts w:ascii="宋体" w:hAnsi="宋体"/>
      <w:sz w:val="26"/>
      <w:szCs w:val="26"/>
    </w:rPr>
  </w:style>
  <w:style w:type="paragraph" w:customStyle="1" w:styleId="147">
    <w:name w:val="12shad1"/>
    <w:basedOn w:val="1"/>
    <w:uiPriority w:val="0"/>
    <w:pPr>
      <w:spacing w:before="100" w:beforeAutospacing="1" w:after="100" w:afterAutospacing="1"/>
    </w:pPr>
    <w:rPr>
      <w:rFonts w:ascii="宋体" w:hAnsi="宋体"/>
      <w:b/>
      <w:bCs/>
      <w:color w:val="FFFFFF"/>
      <w:sz w:val="22"/>
      <w:szCs w:val="22"/>
    </w:rPr>
  </w:style>
  <w:style w:type="paragraph" w:customStyle="1" w:styleId="148">
    <w:name w:val="正文_13"/>
    <w:qFormat/>
    <w:uiPriority w:val="0"/>
    <w:pPr>
      <w:widowControl w:val="0"/>
      <w:jc w:val="both"/>
    </w:pPr>
    <w:rPr>
      <w:kern w:val="2"/>
      <w:sz w:val="21"/>
      <w:szCs w:val="24"/>
      <w:lang w:val="en-US" w:eastAsia="zh-CN" w:bidi="ar-SA"/>
    </w:rPr>
  </w:style>
  <w:style w:type="paragraph" w:customStyle="1" w:styleId="149">
    <w:name w:val=" Char Char Char Char Char Char Char Char Char Char Char Char Char Char Char Char Char Char Char"/>
    <w:basedOn w:val="1"/>
    <w:uiPriority w:val="0"/>
    <w:pPr>
      <w:widowControl w:val="0"/>
      <w:jc w:val="both"/>
    </w:pPr>
    <w:rPr>
      <w:rFonts w:ascii="仿宋_GB2312" w:eastAsia="仿宋_GB2312"/>
      <w:b/>
      <w:kern w:val="2"/>
      <w:sz w:val="32"/>
      <w:szCs w:val="32"/>
    </w:rPr>
  </w:style>
  <w:style w:type="paragraph" w:customStyle="1" w:styleId="150">
    <w:name w:val=" Char Char Char Char Char Char Char Char Char Char Char Char Char Char"/>
    <w:basedOn w:val="1"/>
    <w:uiPriority w:val="0"/>
    <w:pPr>
      <w:spacing w:after="160" w:line="240" w:lineRule="exact"/>
    </w:pPr>
    <w:rPr>
      <w:rFonts w:ascii="Verdana" w:hAnsi="Verdana" w:cs="宋体"/>
      <w:b/>
      <w:sz w:val="20"/>
      <w:lang w:eastAsia="en-US"/>
    </w:rPr>
  </w:style>
  <w:style w:type="paragraph" w:customStyle="1" w:styleId="151">
    <w:name w:val="默认段落字体 Para Char Char Char Char Char Char Char"/>
    <w:basedOn w:val="1"/>
    <w:uiPriority w:val="0"/>
    <w:pPr>
      <w:widowControl w:val="0"/>
      <w:jc w:val="both"/>
    </w:pPr>
    <w:rPr>
      <w:rFonts w:ascii="Tahoma" w:hAnsi="Tahoma"/>
      <w:kern w:val="2"/>
      <w:sz w:val="24"/>
    </w:rPr>
  </w:style>
  <w:style w:type="paragraph" w:customStyle="1" w:styleId="152">
    <w:name w:val="正文段"/>
    <w:basedOn w:val="1"/>
    <w:uiPriority w:val="0"/>
    <w:pPr>
      <w:snapToGrid w:val="0"/>
      <w:spacing w:after="50" w:afterLines="50"/>
      <w:ind w:firstLine="200" w:firstLineChars="200"/>
      <w:jc w:val="both"/>
    </w:pPr>
    <w:rPr>
      <w:sz w:val="24"/>
    </w:rPr>
  </w:style>
  <w:style w:type="paragraph" w:customStyle="1" w:styleId="153">
    <w:name w:val="b2-2"/>
    <w:basedOn w:val="1"/>
    <w:uiPriority w:val="0"/>
    <w:pPr>
      <w:spacing w:before="100" w:beforeAutospacing="1" w:after="100" w:afterAutospacing="1" w:line="355" w:lineRule="atLeast"/>
    </w:pPr>
    <w:rPr>
      <w:rFonts w:ascii="宋体" w:hAnsi="宋体"/>
      <w:sz w:val="24"/>
      <w:szCs w:val="24"/>
    </w:rPr>
  </w:style>
  <w:style w:type="paragraph" w:customStyle="1" w:styleId="154">
    <w:name w:val="GP正文(首行缩进)"/>
    <w:basedOn w:val="1"/>
    <w:qFormat/>
    <w:uiPriority w:val="0"/>
    <w:pPr>
      <w:spacing w:line="360" w:lineRule="auto"/>
      <w:ind w:firstLine="480" w:firstLineChars="200"/>
    </w:pPr>
    <w:rPr>
      <w:rFonts w:hAnsi="宋体"/>
      <w:sz w:val="24"/>
    </w:rPr>
  </w:style>
  <w:style w:type="paragraph" w:customStyle="1" w:styleId="155">
    <w:name w:val="xl35"/>
    <w:basedOn w:val="1"/>
    <w:uiPriority w:val="0"/>
    <w:pPr>
      <w:pBdr>
        <w:left w:val="single" w:color="auto" w:sz="4" w:space="0"/>
        <w:bottom w:val="single" w:color="auto" w:sz="4" w:space="0"/>
        <w:right w:val="single" w:color="auto" w:sz="4" w:space="0"/>
      </w:pBdr>
      <w:spacing w:before="100" w:beforeLines="0" w:beforeAutospacing="1" w:after="100" w:afterLines="0" w:afterAutospacing="1"/>
      <w:jc w:val="both"/>
      <w:textAlignment w:val="center"/>
    </w:pPr>
    <w:rPr>
      <w:rFonts w:ascii="Arial Unicode MS" w:hAnsi="Arial Unicode MS" w:eastAsia="Arial Unicode MS"/>
      <w:sz w:val="24"/>
      <w:szCs w:val="24"/>
    </w:rPr>
  </w:style>
  <w:style w:type="paragraph" w:customStyle="1" w:styleId="156">
    <w:name w:val="_Style 50"/>
    <w:next w:val="1"/>
    <w:uiPriority w:val="0"/>
    <w:rPr>
      <w:sz w:val="21"/>
      <w:lang w:val="en-US" w:eastAsia="zh-CN" w:bidi="ar-SA"/>
    </w:rPr>
  </w:style>
  <w:style w:type="paragraph" w:customStyle="1" w:styleId="157">
    <w:name w:val="Plain Text"/>
    <w:basedOn w:val="158"/>
    <w:qFormat/>
    <w:uiPriority w:val="0"/>
    <w:pPr>
      <w:widowControl w:val="0"/>
      <w:jc w:val="both"/>
    </w:pPr>
    <w:rPr>
      <w:rFonts w:ascii="宋体" w:hAnsi="Courier New"/>
      <w:kern w:val="2"/>
      <w:szCs w:val="24"/>
    </w:rPr>
  </w:style>
  <w:style w:type="paragraph" w:customStyle="1" w:styleId="158">
    <w:name w:val="Normal"/>
    <w:qFormat/>
    <w:uiPriority w:val="0"/>
    <w:pPr>
      <w:widowControl w:val="0"/>
      <w:jc w:val="both"/>
    </w:pPr>
    <w:rPr>
      <w:rFonts w:hint="eastAsia"/>
      <w:kern w:val="2"/>
      <w:sz w:val="21"/>
      <w:lang w:val="en-US" w:eastAsia="zh-CN" w:bidi="ar-SA"/>
    </w:rPr>
  </w:style>
  <w:style w:type="paragraph" w:customStyle="1" w:styleId="159">
    <w:name w:val="样式 样式 标题 4 + 非加粗 + (中文) 黑体 段前: 0 磅 段后: 0 磅 行距: 固定值 22 磅"/>
    <w:basedOn w:val="160"/>
    <w:qFormat/>
    <w:uiPriority w:val="2"/>
    <w:pPr>
      <w:spacing w:before="50" w:beforeLines="50" w:after="50" w:afterLines="50" w:line="500" w:lineRule="exact"/>
    </w:pPr>
    <w:rPr>
      <w:rFonts w:cs="宋体"/>
      <w:bCs/>
      <w:spacing w:val="0"/>
    </w:rPr>
  </w:style>
  <w:style w:type="paragraph" w:customStyle="1" w:styleId="160">
    <w:name w:val="样式 标题 4 + 非加粗"/>
    <w:basedOn w:val="5"/>
    <w:uiPriority w:val="2"/>
    <w:pPr>
      <w:spacing w:before="120" w:after="120" w:line="377" w:lineRule="auto"/>
    </w:pPr>
    <w:rPr>
      <w:bCs w:val="0"/>
      <w:spacing w:val="4"/>
      <w:szCs w:val="24"/>
    </w:rPr>
  </w:style>
  <w:style w:type="paragraph" w:customStyle="1" w:styleId="161">
    <w:name w:val="12shad"/>
    <w:basedOn w:val="1"/>
    <w:uiPriority w:val="0"/>
    <w:pPr>
      <w:spacing w:before="100" w:beforeAutospacing="1" w:after="100" w:afterAutospacing="1"/>
    </w:pPr>
    <w:rPr>
      <w:rFonts w:ascii="宋体" w:hAnsi="宋体"/>
      <w:color w:val="FFFFFF"/>
      <w:sz w:val="22"/>
      <w:szCs w:val="22"/>
    </w:rPr>
  </w:style>
  <w:style w:type="paragraph" w:customStyle="1" w:styleId="162">
    <w:name w:val="l17"/>
    <w:basedOn w:val="1"/>
    <w:uiPriority w:val="0"/>
    <w:pPr>
      <w:spacing w:before="100" w:beforeAutospacing="1" w:after="100" w:afterAutospacing="1" w:line="318" w:lineRule="atLeast"/>
    </w:pPr>
    <w:rPr>
      <w:rFonts w:ascii="宋体" w:hAnsi="宋体"/>
      <w:sz w:val="24"/>
      <w:szCs w:val="24"/>
    </w:rPr>
  </w:style>
  <w:style w:type="paragraph" w:customStyle="1" w:styleId="163">
    <w:name w:val="font15"/>
    <w:basedOn w:val="1"/>
    <w:uiPriority w:val="0"/>
    <w:pPr>
      <w:spacing w:before="100" w:beforeAutospacing="1" w:after="100" w:afterAutospacing="1"/>
    </w:pPr>
    <w:rPr>
      <w:rFonts w:ascii="宋体" w:hAnsi="宋体"/>
      <w:b/>
      <w:bCs/>
      <w:color w:val="5C9DDF"/>
      <w:sz w:val="24"/>
      <w:szCs w:val="24"/>
    </w:rPr>
  </w:style>
  <w:style w:type="paragraph" w:customStyle="1" w:styleId="164">
    <w:name w:val="正文格式"/>
    <w:basedOn w:val="1"/>
    <w:uiPriority w:val="0"/>
    <w:pPr>
      <w:widowControl w:val="0"/>
      <w:spacing w:before="120" w:beforeLines="0" w:after="120" w:afterLines="0" w:line="360" w:lineRule="auto"/>
      <w:ind w:firstLine="482"/>
    </w:pPr>
    <w:rPr>
      <w:kern w:val="2"/>
      <w:sz w:val="24"/>
    </w:rPr>
  </w:style>
  <w:style w:type="paragraph" w:customStyle="1" w:styleId="165">
    <w:name w:val="right"/>
    <w:basedOn w:val="1"/>
    <w:uiPriority w:val="0"/>
    <w:pPr>
      <w:spacing w:before="100" w:beforeAutospacing="1" w:after="100" w:afterAutospacing="1"/>
    </w:pPr>
    <w:rPr>
      <w:rFonts w:ascii="宋体" w:hAnsi="宋体"/>
      <w:sz w:val="24"/>
      <w:szCs w:val="24"/>
    </w:rPr>
  </w:style>
  <w:style w:type="paragraph" w:customStyle="1" w:styleId="166">
    <w:name w:val="font14"/>
    <w:basedOn w:val="1"/>
    <w:uiPriority w:val="0"/>
    <w:pPr>
      <w:spacing w:before="100" w:beforeAutospacing="1" w:after="100" w:afterAutospacing="1"/>
    </w:pPr>
    <w:rPr>
      <w:rFonts w:ascii="宋体" w:hAnsi="宋体"/>
      <w:color w:val="AECFEE"/>
      <w:sz w:val="24"/>
      <w:szCs w:val="24"/>
    </w:rPr>
  </w:style>
  <w:style w:type="paragraph" w:customStyle="1" w:styleId="167">
    <w:name w:val="正文1"/>
    <w:uiPriority w:val="0"/>
    <w:pPr>
      <w:jc w:val="both"/>
    </w:pPr>
    <w:rPr>
      <w:kern w:val="2"/>
      <w:sz w:val="21"/>
      <w:szCs w:val="21"/>
      <w:lang w:val="en-US" w:eastAsia="zh-CN" w:bidi="ar-SA"/>
    </w:rPr>
  </w:style>
  <w:style w:type="paragraph" w:customStyle="1" w:styleId="168">
    <w:name w:val="reader-word-layer"/>
    <w:basedOn w:val="1"/>
    <w:uiPriority w:val="0"/>
    <w:pPr>
      <w:spacing w:before="100" w:beforeAutospacing="1" w:after="100" w:afterAutospacing="1"/>
    </w:pPr>
    <w:rPr>
      <w:rFonts w:ascii="宋体" w:hAnsi="宋体" w:cs="宋体"/>
      <w:sz w:val="24"/>
      <w:szCs w:val="24"/>
    </w:rPr>
  </w:style>
  <w:style w:type="paragraph" w:customStyle="1" w:styleId="169">
    <w:name w:val="列出段落1"/>
    <w:basedOn w:val="1"/>
    <w:qFormat/>
    <w:uiPriority w:val="34"/>
    <w:pPr>
      <w:spacing w:beforeLines="50"/>
      <w:ind w:firstLine="420"/>
    </w:pPr>
    <w:rPr>
      <w:rFonts w:ascii="Calibri" w:hAnsi="Calibri"/>
      <w:sz w:val="28"/>
      <w:szCs w:val="22"/>
    </w:rPr>
  </w:style>
  <w:style w:type="paragraph" w:customStyle="1" w:styleId="170">
    <w:name w:val="表正文黑体"/>
    <w:basedOn w:val="1"/>
    <w:qFormat/>
    <w:uiPriority w:val="0"/>
    <w:pPr>
      <w:spacing w:line="240" w:lineRule="auto"/>
      <w:ind w:firstLine="0" w:firstLineChars="0"/>
      <w:jc w:val="left"/>
    </w:pPr>
    <w:rPr>
      <w:rFonts w:ascii="Calibri" w:hAnsi="Calibri" w:eastAsia="黑体"/>
      <w:sz w:val="21"/>
    </w:rPr>
  </w:style>
  <w:style w:type="paragraph" w:customStyle="1" w:styleId="171">
    <w:name w:val="样式 宋体 行距: 固定值 20 磅 首行缩进:  2 字符"/>
    <w:basedOn w:val="1"/>
    <w:uiPriority w:val="0"/>
    <w:pPr>
      <w:spacing w:line="400" w:lineRule="exact"/>
      <w:ind w:firstLine="435" w:firstLineChars="207"/>
    </w:pPr>
    <w:rPr>
      <w:rFonts w:ascii="宋体" w:hAnsi="宋体" w:cs="宋体"/>
      <w:szCs w:val="20"/>
    </w:rPr>
  </w:style>
  <w:style w:type="paragraph" w:customStyle="1" w:styleId="172">
    <w:name w:val="Fließtext"/>
    <w:basedOn w:val="1"/>
    <w:qFormat/>
    <w:uiPriority w:val="0"/>
    <w:pPr>
      <w:overflowPunct w:val="0"/>
      <w:autoSpaceDE w:val="0"/>
      <w:autoSpaceDN w:val="0"/>
      <w:adjustRightInd w:val="0"/>
      <w:textAlignment w:val="baseline"/>
    </w:pPr>
    <w:rPr>
      <w:kern w:val="28"/>
    </w:rPr>
  </w:style>
  <w:style w:type="paragraph" w:customStyle="1" w:styleId="173">
    <w:name w:val="Char2"/>
    <w:basedOn w:val="1"/>
    <w:uiPriority w:val="0"/>
    <w:pPr>
      <w:widowControl w:val="0"/>
      <w:jc w:val="both"/>
    </w:pPr>
    <w:rPr>
      <w:rFonts w:ascii="仿宋_GB2312" w:eastAsia="仿宋_GB2312"/>
      <w:b/>
      <w:kern w:val="2"/>
      <w:sz w:val="32"/>
      <w:szCs w:val="32"/>
    </w:rPr>
  </w:style>
  <w:style w:type="paragraph" w:customStyle="1" w:styleId="174">
    <w:name w:val="_Style 135"/>
    <w:basedOn w:val="1"/>
    <w:uiPriority w:val="0"/>
    <w:pPr>
      <w:widowControl w:val="0"/>
      <w:jc w:val="both"/>
    </w:pPr>
    <w:rPr>
      <w:rFonts w:eastAsia="仿宋_GB2312"/>
      <w:sz w:val="28"/>
      <w:lang/>
    </w:rPr>
  </w:style>
  <w:style w:type="paragraph" w:customStyle="1" w:styleId="175">
    <w:name w:val=" Char Char2 Char Char"/>
    <w:basedOn w:val="1"/>
    <w:uiPriority w:val="0"/>
    <w:pPr>
      <w:widowControl w:val="0"/>
      <w:jc w:val="both"/>
    </w:pPr>
    <w:rPr>
      <w:rFonts w:ascii="Tahoma" w:hAnsi="Tahoma"/>
      <w:kern w:val="2"/>
      <w:sz w:val="24"/>
    </w:rPr>
  </w:style>
  <w:style w:type="paragraph" w:customStyle="1" w:styleId="176">
    <w:name w:val=" Char Char4"/>
    <w:basedOn w:val="1"/>
    <w:uiPriority w:val="0"/>
    <w:pPr>
      <w:widowControl w:val="0"/>
      <w:jc w:val="both"/>
    </w:pPr>
    <w:rPr>
      <w:rFonts w:ascii="Tahoma" w:hAnsi="Tahoma"/>
      <w:kern w:val="2"/>
      <w:sz w:val="24"/>
    </w:rPr>
  </w:style>
  <w:style w:type="paragraph" w:customStyle="1" w:styleId="177">
    <w:name w:val="_Style 5"/>
    <w:basedOn w:val="1"/>
    <w:qFormat/>
    <w:uiPriority w:val="0"/>
    <w:pPr>
      <w:ind w:firstLine="420" w:firstLineChars="200"/>
    </w:pPr>
  </w:style>
  <w:style w:type="paragraph" w:customStyle="1" w:styleId="178">
    <w:name w:val="列出段落2"/>
    <w:basedOn w:val="1"/>
    <w:qFormat/>
    <w:uiPriority w:val="0"/>
    <w:pPr>
      <w:ind w:firstLine="420" w:firstLineChars="200"/>
    </w:pPr>
    <w:rPr>
      <w:rFonts w:ascii="Calibri" w:hAnsi="Calibri"/>
    </w:rPr>
  </w:style>
  <w:style w:type="paragraph" w:customStyle="1" w:styleId="179">
    <w:name w:val="Table Paragraph"/>
    <w:basedOn w:val="1"/>
    <w:qFormat/>
    <w:uiPriority w:val="1"/>
    <w:pPr>
      <w:widowControl w:val="0"/>
      <w:autoSpaceDE w:val="0"/>
      <w:autoSpaceDN w:val="0"/>
    </w:pPr>
    <w:rPr>
      <w:rFonts w:ascii="宋体" w:hAnsi="宋体" w:cs="宋体"/>
      <w:sz w:val="22"/>
      <w:szCs w:val="22"/>
      <w:lang w:eastAsia="en-US"/>
    </w:rPr>
  </w:style>
  <w:style w:type="paragraph" w:customStyle="1" w:styleId="180">
    <w:name w:val=" Char Char1 Char Char Char Char Char Char Char Char Char Char"/>
    <w:basedOn w:val="1"/>
    <w:uiPriority w:val="0"/>
    <w:pPr>
      <w:widowControl w:val="0"/>
      <w:tabs>
        <w:tab w:val="left" w:pos="360"/>
      </w:tabs>
      <w:ind w:firstLine="420" w:firstLineChars="150"/>
      <w:jc w:val="both"/>
    </w:pPr>
    <w:rPr>
      <w:rFonts w:ascii="Arial" w:hAnsi="Arial" w:cs="Arial"/>
      <w:kern w:val="2"/>
      <w:sz w:val="20"/>
    </w:rPr>
  </w:style>
  <w:style w:type="paragraph" w:customStyle="1" w:styleId="181">
    <w:name w:val="正文文本缩进{858D7CFB-ED40-4347-BF05-701D383B685F}{858D7CFB-ED40-4347-BF05-701D383B685F}"/>
    <w:basedOn w:val="1"/>
    <w:uiPriority w:val="0"/>
    <w:pPr>
      <w:spacing w:line="360" w:lineRule="auto"/>
      <w:ind w:left="980"/>
    </w:pPr>
  </w:style>
  <w:style w:type="paragraph" w:customStyle="1" w:styleId="182">
    <w:name w:val=" Char Char Char Char Char Char Char"/>
    <w:basedOn w:val="1"/>
    <w:uiPriority w:val="0"/>
    <w:pPr>
      <w:widowControl w:val="0"/>
      <w:jc w:val="both"/>
    </w:pPr>
    <w:rPr>
      <w:rFonts w:ascii="仿宋_GB2312" w:eastAsia="仿宋_GB2312"/>
      <w:b/>
      <w:kern w:val="2"/>
      <w:sz w:val="32"/>
      <w:szCs w:val="32"/>
    </w:rPr>
  </w:style>
  <w:style w:type="paragraph" w:customStyle="1" w:styleId="183">
    <w:name w:val="表格文字"/>
    <w:basedOn w:val="1"/>
    <w:next w:val="17"/>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184">
    <w:name w:val="Item List"/>
    <w:qFormat/>
    <w:uiPriority w:val="0"/>
    <w:pPr>
      <w:tabs>
        <w:tab w:val="left" w:pos="709"/>
      </w:tabs>
      <w:adjustRightInd w:val="0"/>
      <w:snapToGrid w:val="0"/>
      <w:spacing w:before="80" w:after="80" w:line="240" w:lineRule="atLeast"/>
      <w:ind w:left="709" w:hanging="425"/>
    </w:pPr>
    <w:rPr>
      <w:szCs w:val="21"/>
      <w:lang w:val="en-US" w:eastAsia="zh-CN" w:bidi="ar-SA"/>
    </w:rPr>
  </w:style>
  <w:style w:type="paragraph" w:customStyle="1" w:styleId="185">
    <w:name w:val="中等深浅网格 1 - 强调文字颜色 21"/>
    <w:basedOn w:val="1"/>
    <w:qFormat/>
    <w:uiPriority w:val="34"/>
    <w:pPr>
      <w:ind w:firstLine="420" w:firstLineChars="200"/>
    </w:pPr>
  </w:style>
  <w:style w:type="paragraph" w:customStyle="1" w:styleId="186">
    <w:name w:val="自正文"/>
    <w:basedOn w:val="1"/>
    <w:qFormat/>
    <w:uiPriority w:val="0"/>
    <w:pPr>
      <w:spacing w:line="360" w:lineRule="auto"/>
      <w:ind w:firstLine="200" w:firstLineChars="200"/>
    </w:pPr>
    <w:rPr>
      <w:rFonts w:eastAsia="仿宋_GB2312"/>
      <w:sz w:val="24"/>
    </w:rPr>
  </w:style>
  <w:style w:type="paragraph" w:customStyle="1" w:styleId="187">
    <w:name w:val="Normal Indent"/>
    <w:basedOn w:val="1"/>
    <w:qFormat/>
    <w:uiPriority w:val="0"/>
    <w:pPr>
      <w:ind w:firstLine="420"/>
    </w:pPr>
    <w:rPr>
      <w:rFonts w:eastAsia="Times New Roman"/>
    </w:rPr>
  </w:style>
  <w:style w:type="paragraph" w:customStyle="1" w:styleId="188">
    <w:name w:val="l正文"/>
    <w:basedOn w:val="1"/>
    <w:qFormat/>
    <w:uiPriority w:val="0"/>
    <w:pPr>
      <w:spacing w:line="300" w:lineRule="auto"/>
      <w:ind w:firstLine="200" w:firstLineChars="200"/>
    </w:pPr>
    <w:rPr>
      <w:rFonts w:ascii="楷体_GB2312" w:hAnsi="Times" w:eastAsia="楷体_GB2312" w:cs="等线"/>
      <w:sz w:val="24"/>
      <w:szCs w:val="24"/>
    </w:rPr>
  </w:style>
  <w:style w:type="character" w:customStyle="1" w:styleId="189">
    <w:name w:val="15"/>
    <w:qFormat/>
    <w:uiPriority w:val="0"/>
    <w:rPr>
      <w:rFonts w:hint="default" w:ascii="Calibri" w:hAnsi="Calibri" w:cs="Calibri"/>
      <w:sz w:val="20"/>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7580</Words>
  <Characters>43211</Characters>
  <Lines>360</Lines>
  <Paragraphs>101</Paragraphs>
  <TotalTime>19</TotalTime>
  <ScaleCrop>false</ScaleCrop>
  <LinksUpToDate>false</LinksUpToDate>
  <CharactersWithSpaces>50690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2019-03-21T07:05:00Z</dcterms:created>
  <dc:creator>ccl</dc:creator>
  <cp:lastModifiedBy>WPS_1701756769</cp:lastModifiedBy>
  <cp:lastPrinted>2023-11-21T03:20:17Z</cp:lastPrinted>
  <dcterms:modified xsi:type="dcterms:W3CDTF">2024-02-22T06:09:14Z</dcterms:modified>
  <cp:revision>2</cp:revision>
  <dc:title>瑞安市公共资源交易中心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AAAAA</vt:lpwstr>
  </property>
  <property fmtid="{D5CDD505-2E9C-101B-9397-08002B2CF9AE}" pid="3" name="KSOProductBuildVer">
    <vt:lpwstr>2052-12.1.0.16388</vt:lpwstr>
  </property>
  <property fmtid="{D5CDD505-2E9C-101B-9397-08002B2CF9AE}" pid="4" name="ICV">
    <vt:lpwstr>786A4F42B1004F5EAC225CFEF0328560_13</vt:lpwstr>
  </property>
</Properties>
</file>