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sz w:val="48"/>
          <w:szCs w:val="48"/>
          <w:lang w:eastAsia="zh-CN"/>
        </w:rPr>
      </w:pPr>
    </w:p>
    <w:p>
      <w:pPr>
        <w:adjustRightInd/>
        <w:spacing w:line="360" w:lineRule="auto"/>
        <w:jc w:val="center"/>
        <w:rPr>
          <w:rFonts w:ascii="宋体" w:hAnsi="宋体" w:cs="宋体"/>
          <w:sz w:val="48"/>
          <w:szCs w:val="48"/>
        </w:rPr>
      </w:pPr>
      <w:r>
        <w:rPr>
          <w:rFonts w:hint="eastAsia" w:ascii="宋体" w:hAnsi="宋体" w:cs="宋体"/>
          <w:sz w:val="48"/>
          <w:szCs w:val="48"/>
          <w:lang w:eastAsia="zh-CN"/>
        </w:rPr>
        <w:t>江山市</w:t>
      </w:r>
      <w:r>
        <w:rPr>
          <w:rFonts w:hint="eastAsia" w:ascii="宋体" w:hAnsi="宋体" w:cs="宋体"/>
          <w:sz w:val="48"/>
          <w:szCs w:val="48"/>
          <w:lang w:val="en-US" w:eastAsia="zh-CN"/>
        </w:rPr>
        <w:t>人民法院</w:t>
      </w:r>
      <w:r>
        <w:rPr>
          <w:rFonts w:hint="eastAsia" w:ascii="宋体" w:hAnsi="宋体" w:cs="宋体"/>
          <w:sz w:val="48"/>
          <w:szCs w:val="48"/>
          <w:lang w:eastAsia="zh-CN"/>
        </w:rPr>
        <w:t>物业管理服务采购项目</w:t>
      </w:r>
      <w:r>
        <w:rPr>
          <w:rFonts w:hint="eastAsia" w:ascii="宋体" w:hAnsi="宋体" w:cs="宋体"/>
          <w:sz w:val="48"/>
          <w:szCs w:val="48"/>
        </w:rPr>
        <w:t xml:space="preserve"> </w:t>
      </w:r>
    </w:p>
    <w:p>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w:t>
      </w:r>
    </w:p>
    <w:p>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cs="宋体"/>
          <w:color w:val="auto"/>
          <w:sz w:val="30"/>
          <w:szCs w:val="30"/>
        </w:rPr>
        <w:t>:</w:t>
      </w:r>
      <w:r>
        <w:rPr>
          <w:rFonts w:hint="eastAsia" w:ascii="宋体" w:hAnsi="宋体" w:cs="宋体"/>
          <w:color w:val="auto"/>
          <w:sz w:val="30"/>
          <w:szCs w:val="30"/>
          <w:lang w:val="en-US" w:eastAsia="zh-CN"/>
        </w:rPr>
        <w:t>JJS2023D048Q</w:t>
      </w:r>
    </w:p>
    <w:p>
      <w:pPr>
        <w:adjustRightInd/>
        <w:spacing w:line="360" w:lineRule="auto"/>
        <w:rPr>
          <w:rFonts w:ascii="宋体" w:hAnsi="宋体" w:cs="宋体"/>
          <w:sz w:val="28"/>
          <w:szCs w:val="20"/>
        </w:rPr>
      </w:pPr>
    </w:p>
    <w:p>
      <w:pPr>
        <w:adjustRightInd/>
        <w:spacing w:line="360" w:lineRule="auto"/>
        <w:jc w:val="center"/>
        <w:rPr>
          <w:rFonts w:hint="eastAsia" w:ascii="宋体" w:hAnsi="宋体" w:cs="宋体"/>
          <w:b/>
          <w:bCs/>
          <w:sz w:val="48"/>
          <w:szCs w:val="48"/>
          <w:lang w:val="en-US" w:eastAsia="zh-CN"/>
        </w:rPr>
      </w:pPr>
      <w:r>
        <w:rPr>
          <w:rFonts w:hint="eastAsia" w:ascii="宋体" w:hAnsi="宋体" w:cs="宋体"/>
          <w:b/>
          <w:bCs/>
          <w:sz w:val="48"/>
          <w:szCs w:val="48"/>
          <w:lang w:val="en-US" w:eastAsia="zh-CN"/>
        </w:rPr>
        <w:t>公</w:t>
      </w:r>
    </w:p>
    <w:p>
      <w:pPr>
        <w:tabs>
          <w:tab w:val="center" w:pos="4594"/>
          <w:tab w:val="left" w:pos="7452"/>
        </w:tabs>
        <w:adjustRightInd/>
        <w:spacing w:line="360" w:lineRule="auto"/>
        <w:jc w:val="left"/>
        <w:rPr>
          <w:rFonts w:hint="eastAsia" w:ascii="宋体" w:hAnsi="宋体" w:cs="宋体"/>
          <w:b/>
          <w:bCs/>
          <w:sz w:val="48"/>
          <w:szCs w:val="48"/>
          <w:lang w:val="en-US" w:eastAsia="zh-CN"/>
        </w:rPr>
      </w:pPr>
      <w:r>
        <w:rPr>
          <w:rFonts w:hint="eastAsia" w:ascii="宋体" w:hAnsi="宋体" w:cs="宋体"/>
          <w:b/>
          <w:bCs/>
          <w:sz w:val="48"/>
          <w:szCs w:val="48"/>
          <w:lang w:val="en-US" w:eastAsia="zh-CN"/>
        </w:rPr>
        <w:tab/>
      </w:r>
      <w:r>
        <w:rPr>
          <w:rFonts w:hint="eastAsia" w:ascii="宋体" w:hAnsi="宋体" w:cs="宋体"/>
          <w:b/>
          <w:bCs/>
          <w:sz w:val="48"/>
          <w:szCs w:val="48"/>
          <w:lang w:val="en-US" w:eastAsia="zh-CN"/>
        </w:rPr>
        <w:t>开</w:t>
      </w:r>
      <w:r>
        <w:rPr>
          <w:rFonts w:hint="eastAsia" w:ascii="宋体" w:hAnsi="宋体" w:cs="宋体"/>
          <w:b/>
          <w:bCs/>
          <w:sz w:val="48"/>
          <w:szCs w:val="48"/>
          <w:lang w:val="en-US" w:eastAsia="zh-CN"/>
        </w:rPr>
        <w:tab/>
      </w:r>
    </w:p>
    <w:p>
      <w:pPr>
        <w:adjustRightInd/>
        <w:spacing w:line="360" w:lineRule="auto"/>
        <w:jc w:val="center"/>
        <w:rPr>
          <w:rFonts w:hint="eastAsia" w:ascii="宋体" w:hAnsi="宋体" w:cs="宋体"/>
          <w:b/>
          <w:bCs/>
          <w:sz w:val="48"/>
          <w:szCs w:val="48"/>
          <w:lang w:val="en-US" w:eastAsia="zh-CN"/>
        </w:rPr>
      </w:pPr>
      <w:r>
        <w:rPr>
          <w:rFonts w:hint="eastAsia" w:ascii="宋体" w:hAnsi="宋体" w:cs="宋体"/>
          <w:b/>
          <w:bCs/>
          <w:sz w:val="48"/>
          <w:szCs w:val="48"/>
          <w:lang w:val="en-US" w:eastAsia="zh-CN"/>
        </w:rPr>
        <w:t>招</w:t>
      </w:r>
    </w:p>
    <w:p>
      <w:pPr>
        <w:adjustRightInd/>
        <w:spacing w:line="360" w:lineRule="auto"/>
        <w:jc w:val="center"/>
        <w:rPr>
          <w:rFonts w:hint="eastAsia" w:ascii="宋体" w:hAnsi="宋体" w:cs="宋体"/>
          <w:b/>
          <w:bCs/>
          <w:sz w:val="48"/>
          <w:szCs w:val="48"/>
          <w:lang w:val="en-US" w:eastAsia="zh-CN"/>
        </w:rPr>
      </w:pPr>
      <w:r>
        <w:rPr>
          <w:rFonts w:hint="eastAsia" w:ascii="宋体" w:hAnsi="宋体" w:cs="宋体"/>
          <w:b/>
          <w:bCs/>
          <w:sz w:val="48"/>
          <w:szCs w:val="48"/>
          <w:lang w:val="en-US" w:eastAsia="zh-CN"/>
        </w:rPr>
        <w:t>标</w:t>
      </w:r>
    </w:p>
    <w:p>
      <w:pPr>
        <w:adjustRightInd/>
        <w:spacing w:line="360" w:lineRule="auto"/>
        <w:jc w:val="center"/>
        <w:rPr>
          <w:rFonts w:hint="eastAsia" w:ascii="宋体" w:hAnsi="宋体" w:cs="宋体"/>
          <w:b/>
          <w:bCs/>
          <w:sz w:val="48"/>
          <w:szCs w:val="48"/>
          <w:lang w:val="en-US" w:eastAsia="zh-CN"/>
        </w:rPr>
      </w:pPr>
      <w:r>
        <w:rPr>
          <w:rFonts w:hint="eastAsia" w:ascii="宋体" w:hAnsi="宋体" w:cs="宋体"/>
          <w:b/>
          <w:bCs/>
          <w:sz w:val="48"/>
          <w:szCs w:val="48"/>
          <w:lang w:val="en-US" w:eastAsia="zh-CN"/>
        </w:rPr>
        <w:t>文</w:t>
      </w:r>
    </w:p>
    <w:p>
      <w:pPr>
        <w:adjustRightInd/>
        <w:spacing w:line="360" w:lineRule="auto"/>
        <w:jc w:val="center"/>
        <w:rPr>
          <w:rFonts w:hint="eastAsia" w:ascii="宋体" w:hAnsi="宋体" w:cs="宋体"/>
          <w:b/>
          <w:bCs/>
          <w:sz w:val="48"/>
          <w:szCs w:val="48"/>
          <w:lang w:eastAsia="zh-CN"/>
        </w:rPr>
      </w:pPr>
      <w:r>
        <w:rPr>
          <w:rFonts w:hint="eastAsia" w:ascii="宋体" w:hAnsi="宋体" w:cs="宋体"/>
          <w:b/>
          <w:bCs/>
          <w:sz w:val="48"/>
          <w:szCs w:val="48"/>
          <w:lang w:val="en-US" w:eastAsia="zh-CN"/>
        </w:rPr>
        <w:t>件</w:t>
      </w:r>
    </w:p>
    <w:p>
      <w:pPr>
        <w:spacing w:line="360" w:lineRule="auto"/>
        <w:jc w:val="center"/>
        <w:rPr>
          <w:rFonts w:hint="eastAsia" w:ascii="宋体" w:hAnsi="宋体" w:cs="宋体"/>
          <w:bCs/>
          <w:sz w:val="32"/>
          <w:szCs w:val="32"/>
        </w:rPr>
      </w:pPr>
    </w:p>
    <w:p>
      <w:pPr>
        <w:spacing w:line="360" w:lineRule="auto"/>
        <w:jc w:val="center"/>
        <w:rPr>
          <w:rFonts w:hint="default" w:ascii="宋体" w:hAnsi="宋体" w:cs="宋体"/>
          <w:bCs/>
          <w:sz w:val="32"/>
          <w:szCs w:val="32"/>
          <w:lang w:val="en-US" w:eastAsia="zh-CN"/>
        </w:rPr>
      </w:pPr>
      <w:r>
        <w:rPr>
          <w:rFonts w:hint="eastAsia" w:ascii="宋体" w:hAnsi="宋体" w:cs="宋体"/>
          <w:bCs/>
          <w:sz w:val="32"/>
          <w:szCs w:val="32"/>
        </w:rPr>
        <w:t>采购人</w:t>
      </w:r>
      <w:r>
        <w:rPr>
          <w:rFonts w:hint="eastAsia" w:ascii="宋体" w:hAnsi="宋体" w:cs="宋体"/>
          <w:bCs/>
          <w:sz w:val="32"/>
          <w:szCs w:val="32"/>
          <w:lang w:eastAsia="zh-CN"/>
        </w:rPr>
        <w:t>：</w:t>
      </w:r>
      <w:r>
        <w:rPr>
          <w:rFonts w:hint="eastAsia" w:ascii="宋体" w:hAnsi="宋体" w:cs="宋体"/>
          <w:bCs/>
          <w:sz w:val="32"/>
          <w:szCs w:val="32"/>
          <w:lang w:val="en-US" w:eastAsia="zh-CN"/>
        </w:rPr>
        <w:t>江山市人民法院</w:t>
      </w:r>
    </w:p>
    <w:p>
      <w:pPr>
        <w:spacing w:line="360" w:lineRule="auto"/>
        <w:jc w:val="center"/>
        <w:rPr>
          <w:rFonts w:hint="default" w:ascii="宋体" w:hAnsi="宋体" w:cs="宋体"/>
          <w:bCs/>
          <w:sz w:val="32"/>
          <w:szCs w:val="32"/>
          <w:lang w:val="en-US" w:eastAsia="zh-CN"/>
        </w:rPr>
      </w:pPr>
      <w:r>
        <w:rPr>
          <w:rFonts w:hint="eastAsia" w:ascii="宋体" w:hAnsi="宋体" w:cs="宋体"/>
          <w:bCs/>
          <w:sz w:val="32"/>
          <w:szCs w:val="32"/>
        </w:rPr>
        <w:t>采购代理机构</w:t>
      </w:r>
      <w:r>
        <w:rPr>
          <w:rFonts w:hint="eastAsia" w:ascii="宋体" w:hAnsi="宋体" w:cs="宋体"/>
          <w:bCs/>
          <w:sz w:val="32"/>
          <w:szCs w:val="32"/>
          <w:lang w:eastAsia="zh-CN"/>
        </w:rPr>
        <w:t>：</w:t>
      </w:r>
      <w:r>
        <w:rPr>
          <w:rFonts w:hint="eastAsia" w:ascii="宋体" w:hAnsi="宋体" w:cs="宋体"/>
          <w:bCs/>
          <w:sz w:val="32"/>
          <w:szCs w:val="32"/>
          <w:lang w:val="en-US" w:eastAsia="zh-CN"/>
        </w:rPr>
        <w:t>江山市政府采购中心</w:t>
      </w:r>
    </w:p>
    <w:p>
      <w:pPr>
        <w:spacing w:line="360" w:lineRule="auto"/>
        <w:jc w:val="center"/>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pPr>
        <w:spacing w:line="360" w:lineRule="auto"/>
        <w:jc w:val="center"/>
      </w:pPr>
      <w:r>
        <w:rPr>
          <w:rFonts w:hint="eastAsia" w:ascii="宋体" w:hAnsi="宋体" w:cs="宋体"/>
          <w:sz w:val="24"/>
        </w:rPr>
        <w:br w:type="page"/>
      </w:r>
      <w:bookmarkStart w:id="0" w:name="_Hlt67893495"/>
      <w:bookmarkEnd w:id="0"/>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江山市</w:t>
      </w:r>
      <w:r>
        <w:rPr>
          <w:rFonts w:hint="eastAsia" w:ascii="宋体" w:hAnsi="宋体" w:cs="宋体"/>
          <w:sz w:val="24"/>
          <w:u w:val="single"/>
          <w:lang w:val="en-US" w:eastAsia="zh-CN"/>
        </w:rPr>
        <w:t>人民法院</w:t>
      </w:r>
      <w:r>
        <w:rPr>
          <w:rFonts w:hint="eastAsia" w:ascii="宋体" w:hAnsi="宋体" w:cs="宋体"/>
          <w:sz w:val="24"/>
          <w:u w:val="single"/>
          <w:lang w:eastAsia="zh-CN"/>
        </w:rPr>
        <w:t>物业管理服务采购项目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19"/>
          <w:rFonts w:hint="eastAsia" w:ascii="宋体" w:hAnsi="宋体" w:eastAsia="宋体" w:cs="宋体"/>
          <w:snapToGrid/>
          <w:kern w:val="2"/>
          <w:sz w:val="24"/>
          <w:szCs w:val="24"/>
        </w:rPr>
        <w:t>https://www.zcygov.cn/）获取（下载）招标文件，并于</w:t>
      </w:r>
      <w:r>
        <w:rPr>
          <w:rStyle w:val="19"/>
          <w:rFonts w:hint="eastAsia" w:ascii="宋体" w:hAnsi="宋体" w:cs="宋体"/>
          <w:snapToGrid/>
          <w:kern w:val="2"/>
          <w:sz w:val="24"/>
          <w:szCs w:val="24"/>
          <w:lang w:eastAsia="zh-CN"/>
        </w:rPr>
        <w:t>2023年9月15日</w:t>
      </w:r>
      <w:r>
        <w:rPr>
          <w:rStyle w:val="19"/>
          <w:rFonts w:hint="eastAsia" w:ascii="宋体" w:hAnsi="宋体" w:cs="宋体"/>
          <w:snapToGrid/>
          <w:kern w:val="2"/>
          <w:sz w:val="24"/>
          <w:szCs w:val="24"/>
          <w:lang w:val="en-US" w:eastAsia="zh-CN"/>
        </w:rPr>
        <w:t>9</w:t>
      </w:r>
      <w:r>
        <w:rPr>
          <w:rStyle w:val="19"/>
          <w:rFonts w:hint="eastAsia" w:ascii="宋体" w:hAnsi="宋体" w:eastAsia="宋体" w:cs="宋体"/>
          <w:snapToGrid/>
          <w:kern w:val="2"/>
          <w:sz w:val="24"/>
          <w:szCs w:val="24"/>
        </w:rPr>
        <w:t>点</w:t>
      </w:r>
      <w:r>
        <w:rPr>
          <w:rStyle w:val="19"/>
          <w:rFonts w:hint="eastAsia" w:ascii="宋体" w:hAnsi="宋体" w:cs="宋体"/>
          <w:snapToGrid/>
          <w:kern w:val="2"/>
          <w:sz w:val="24"/>
          <w:szCs w:val="24"/>
          <w:lang w:val="en-US" w:eastAsia="zh-CN"/>
        </w:rPr>
        <w:t>00</w:t>
      </w:r>
      <w:r>
        <w:rPr>
          <w:rStyle w:val="19"/>
          <w:rFonts w:hint="eastAsia" w:ascii="宋体" w:hAnsi="宋体" w:eastAsia="宋体" w:cs="宋体"/>
          <w:snapToGrid/>
          <w:kern w:val="2"/>
          <w:sz w:val="24"/>
          <w:szCs w:val="24"/>
        </w:rPr>
        <w:t>分</w:t>
      </w:r>
      <w:r>
        <w:rPr>
          <w:rStyle w:val="19"/>
          <w:rFonts w:hint="eastAsia" w:ascii="宋体" w:hAnsi="宋体" w:eastAsia="宋体" w:cs="宋体"/>
          <w:bCs/>
          <w:snapToGrid/>
          <w:kern w:val="2"/>
          <w:sz w:val="24"/>
          <w:szCs w:val="24"/>
        </w:rPr>
        <w:t>00秒</w:t>
      </w:r>
      <w:r>
        <w:rPr>
          <w:rStyle w:val="19"/>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hint="eastAsia" w:ascii="宋体" w:hAnsi="宋体" w:cs="宋体"/>
          <w:color w:val="auto"/>
          <w:sz w:val="24"/>
          <w:lang w:val="en-US" w:eastAsia="zh-CN"/>
        </w:rPr>
      </w:pPr>
      <w:r>
        <w:rPr>
          <w:rFonts w:hint="eastAsia" w:ascii="宋体" w:hAnsi="宋体" w:cs="宋体"/>
          <w:b/>
          <w:sz w:val="24"/>
        </w:rPr>
        <w:t>项目编号：</w:t>
      </w:r>
      <w:r>
        <w:rPr>
          <w:rFonts w:hint="eastAsia" w:ascii="宋体" w:hAnsi="宋体" w:cs="宋体"/>
          <w:color w:val="auto"/>
          <w:sz w:val="24"/>
          <w:lang w:val="en-US" w:eastAsia="zh-CN"/>
        </w:rPr>
        <w:t xml:space="preserve"> </w:t>
      </w:r>
    </w:p>
    <w:p>
      <w:pPr>
        <w:spacing w:line="360" w:lineRule="auto"/>
        <w:ind w:firstLine="48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b w:val="0"/>
          <w:bCs/>
          <w:sz w:val="24"/>
          <w:lang w:eastAsia="zh-CN"/>
        </w:rPr>
        <w:t>江山市</w:t>
      </w:r>
      <w:r>
        <w:rPr>
          <w:rFonts w:hint="eastAsia" w:ascii="宋体" w:hAnsi="宋体" w:cs="宋体"/>
          <w:b w:val="0"/>
          <w:bCs/>
          <w:sz w:val="24"/>
          <w:lang w:val="en-US" w:eastAsia="zh-CN"/>
        </w:rPr>
        <w:t>人民法院</w:t>
      </w:r>
      <w:r>
        <w:rPr>
          <w:rFonts w:hint="eastAsia" w:ascii="宋体" w:hAnsi="宋体" w:cs="宋体"/>
          <w:b w:val="0"/>
          <w:bCs/>
          <w:sz w:val="24"/>
          <w:lang w:eastAsia="zh-CN"/>
        </w:rPr>
        <w:t>物业管理服务采购项目</w:t>
      </w:r>
    </w:p>
    <w:p>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ascii="宋体" w:hAnsi="宋体" w:cs="宋体"/>
          <w:sz w:val="24"/>
        </w:rPr>
        <w:t xml:space="preserve"> </w:t>
      </w:r>
      <w:r>
        <w:rPr>
          <w:rFonts w:hint="eastAsia" w:ascii="宋体" w:hAnsi="宋体" w:cs="宋体"/>
          <w:sz w:val="24"/>
          <w:lang w:val="en-US" w:eastAsia="zh-CN"/>
        </w:rPr>
        <w:t>5850000元</w:t>
      </w:r>
    </w:p>
    <w:p>
      <w:pPr>
        <w:spacing w:line="360" w:lineRule="auto"/>
        <w:ind w:firstLine="480"/>
        <w:rPr>
          <w:rFonts w:hint="default" w:ascii="宋体" w:hAnsi="宋体" w:eastAsia="宋体" w:cs="宋体"/>
          <w:color w:val="auto"/>
          <w:sz w:val="24"/>
          <w:lang w:val="en-US" w:eastAsia="zh-CN"/>
        </w:rPr>
      </w:pPr>
      <w:r>
        <w:rPr>
          <w:rFonts w:hint="eastAsia" w:ascii="宋体" w:hAnsi="宋体" w:cs="宋体"/>
          <w:b/>
          <w:sz w:val="24"/>
        </w:rPr>
        <w:t>最高限价（元）：</w:t>
      </w:r>
      <w:r>
        <w:rPr>
          <w:rFonts w:ascii="宋体" w:hAnsi="宋体" w:cs="宋体"/>
          <w:sz w:val="24"/>
        </w:rPr>
        <w:t xml:space="preserve"> </w:t>
      </w:r>
      <w:r>
        <w:rPr>
          <w:rFonts w:hint="eastAsia" w:ascii="宋体" w:hAnsi="宋体" w:cs="宋体"/>
          <w:sz w:val="24"/>
          <w:lang w:val="en-US" w:eastAsia="zh-CN"/>
        </w:rPr>
        <w:t>5850000元</w:t>
      </w:r>
    </w:p>
    <w:p>
      <w:pPr>
        <w:pStyle w:val="5"/>
        <w:spacing w:line="360" w:lineRule="auto"/>
        <w:ind w:firstLine="480"/>
        <w:rPr>
          <w:rFonts w:hint="eastAsia" w:ascii="宋体" w:hAnsi="宋体" w:eastAsia="宋体"/>
          <w:snapToGrid/>
          <w:color w:val="auto"/>
          <w:kern w:val="2"/>
          <w:sz w:val="24"/>
          <w:szCs w:val="24"/>
          <w:u w:val="none"/>
          <w:lang w:val="en-US" w:eastAsia="zh-CN"/>
        </w:rPr>
      </w:pPr>
      <w:r>
        <w:rPr>
          <w:rFonts w:hint="eastAsia" w:hAnsi="宋体" w:cs="宋体"/>
          <w:b/>
          <w:color w:val="auto"/>
          <w:sz w:val="24"/>
        </w:rPr>
        <w:t>采购需求：</w:t>
      </w:r>
      <w:r>
        <w:rPr>
          <w:rFonts w:hint="eastAsia" w:ascii="宋体" w:hAnsi="宋体" w:eastAsia="宋体"/>
          <w:snapToGrid/>
          <w:color w:val="auto"/>
          <w:kern w:val="2"/>
          <w:sz w:val="24"/>
          <w:szCs w:val="24"/>
          <w:u w:val="single"/>
          <w:lang w:eastAsia="zh-CN"/>
        </w:rPr>
        <w:t>江山市人民法院物业管理服务采购项目</w:t>
      </w:r>
      <w:r>
        <w:rPr>
          <w:rFonts w:hint="eastAsia" w:ascii="宋体" w:hAnsi="宋体" w:eastAsia="宋体"/>
          <w:snapToGrid/>
          <w:color w:val="auto"/>
          <w:kern w:val="2"/>
          <w:sz w:val="24"/>
          <w:szCs w:val="24"/>
          <w:u w:val="none"/>
          <w:lang w:val="en-US" w:eastAsia="zh-CN"/>
        </w:rPr>
        <w:t xml:space="preserve">   </w:t>
      </w:r>
    </w:p>
    <w:p>
      <w:pPr>
        <w:pStyle w:val="5"/>
        <w:spacing w:line="360" w:lineRule="auto"/>
        <w:ind w:firstLine="480"/>
        <w:rPr>
          <w:rFonts w:hAnsi="宋体" w:cs="宋体"/>
          <w:bCs/>
          <w:snapToGrid/>
          <w:color w:val="auto"/>
          <w:kern w:val="2"/>
          <w:sz w:val="24"/>
          <w:szCs w:val="24"/>
        </w:rPr>
      </w:pPr>
      <w:r>
        <w:rPr>
          <w:rFonts w:hint="eastAsia" w:hAnsi="宋体" w:cs="宋体"/>
          <w:b/>
          <w:bCs w:val="0"/>
          <w:snapToGrid/>
          <w:color w:val="auto"/>
          <w:kern w:val="2"/>
          <w:sz w:val="24"/>
          <w:szCs w:val="24"/>
        </w:rPr>
        <w:t>主要内容：</w:t>
      </w:r>
      <w:r>
        <w:rPr>
          <w:rFonts w:hint="eastAsia" w:ascii="宋体" w:hAnsi="宋体" w:eastAsia="宋体"/>
          <w:snapToGrid/>
          <w:color w:val="auto"/>
          <w:kern w:val="2"/>
          <w:sz w:val="24"/>
          <w:szCs w:val="24"/>
          <w:u w:val="single"/>
          <w:lang w:eastAsia="zh-CN"/>
        </w:rPr>
        <w:t>人民法院物业管理服务采购</w:t>
      </w:r>
      <w:r>
        <w:rPr>
          <w:rFonts w:hint="eastAsia" w:hAnsi="宋体" w:cs="宋体"/>
          <w:bCs/>
          <w:snapToGrid/>
          <w:color w:val="auto"/>
          <w:kern w:val="2"/>
          <w:sz w:val="24"/>
          <w:szCs w:val="24"/>
        </w:rPr>
        <w:t>。</w:t>
      </w:r>
      <w:r>
        <w:rPr>
          <w:rFonts w:hint="eastAsia" w:ascii="宋体" w:hAnsi="宋体" w:eastAsia="宋体"/>
          <w:snapToGrid/>
          <w:color w:val="auto"/>
          <w:kern w:val="2"/>
          <w:sz w:val="24"/>
          <w:szCs w:val="24"/>
        </w:rPr>
        <w:t>具体以招标文件第三部分采购需求为准，供应商可点击本公告下方“浏览采购文件”查看采购需求。</w:t>
      </w:r>
    </w:p>
    <w:p>
      <w:pPr>
        <w:pStyle w:val="20"/>
        <w:ind w:firstLine="482"/>
        <w:outlineLvl w:val="2"/>
        <w:rPr>
          <w:rFonts w:hint="eastAsia" w:hAnsi="宋体" w:cs="宋体"/>
          <w:b/>
          <w:color w:val="auto"/>
          <w:sz w:val="24"/>
          <w:highlight w:val="none"/>
        </w:rPr>
      </w:pPr>
      <w:r>
        <w:rPr>
          <w:rFonts w:hint="eastAsia" w:ascii="宋体" w:hAnsi="宋体" w:cs="宋体"/>
          <w:b/>
          <w:highlight w:val="none"/>
        </w:rPr>
        <w:t>合同履约期限：</w:t>
      </w:r>
      <w:r>
        <w:rPr>
          <w:rFonts w:hint="eastAsia" w:ascii="宋体" w:hAnsi="宋体" w:eastAsia="宋体" w:cs="宋体"/>
          <w:b/>
          <w:lang w:val="en-US" w:eastAsia="zh-CN"/>
        </w:rPr>
        <w:t>合同签订之日</w:t>
      </w:r>
      <w:r>
        <w:rPr>
          <w:rFonts w:hint="eastAsia" w:ascii="宋体" w:hAnsi="宋体" w:eastAsia="宋体" w:cs="宋体"/>
          <w:b/>
          <w:color w:val="FF0000"/>
          <w:lang w:val="en-US" w:eastAsia="zh-CN"/>
        </w:rPr>
        <w:t>起三年内</w:t>
      </w:r>
      <w:r>
        <w:rPr>
          <w:rFonts w:hint="eastAsia" w:ascii="宋体" w:hAnsi="宋体" w:eastAsia="宋体" w:cs="宋体"/>
          <w:b/>
          <w:lang w:val="en-US" w:eastAsia="zh-CN"/>
        </w:rPr>
        <w:t>。</w:t>
      </w:r>
    </w:p>
    <w:p>
      <w:pPr>
        <w:spacing w:line="400" w:lineRule="exact"/>
        <w:ind w:left="-420" w:leftChars="-200" w:right="99" w:rightChars="47" w:firstLine="638" w:firstLineChars="265"/>
        <w:rPr>
          <w:rFonts w:hint="eastAsia" w:hAnsi="宋体" w:cs="宋体"/>
          <w:color w:val="auto"/>
          <w:kern w:val="0"/>
          <w:sz w:val="24"/>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ascii="MS Gothic" w:hAnsi="MS Gothic" w:eastAsia="宋体" w:cs="宋体"/>
          <w:snapToGrid w:val="0"/>
          <w:color w:val="auto"/>
          <w:kern w:val="0"/>
          <w:sz w:val="24"/>
          <w:szCs w:val="20"/>
          <w:highlight w:val="none"/>
          <w:lang w:val="en-US" w:eastAsia="zh-CN" w:bidi="ar-SA"/>
        </w:rPr>
        <w:t>☐</w:t>
      </w:r>
      <w:r>
        <w:rPr>
          <w:rFonts w:hint="eastAsia" w:hAnsi="宋体" w:cs="宋体"/>
          <w:b/>
          <w:color w:val="auto"/>
          <w:sz w:val="24"/>
          <w:highlight w:val="none"/>
        </w:rPr>
        <w:t>是；</w:t>
      </w:r>
      <w:r>
        <w:rPr>
          <w:rFonts w:ascii="Wingdings" w:hAnsi="Wingdings" w:eastAsia="宋体" w:cs="Segoe UI Symbol"/>
          <w:snapToGrid w:val="0"/>
          <w:color w:val="auto"/>
          <w:kern w:val="0"/>
          <w:sz w:val="24"/>
          <w:szCs w:val="20"/>
          <w:highlight w:val="none"/>
          <w:lang w:val="en-US" w:eastAsia="zh-CN" w:bidi="ar-SA"/>
        </w:rPr>
        <w:t>þ</w:t>
      </w:r>
      <w:r>
        <w:rPr>
          <w:rFonts w:hint="eastAsia" w:hAnsi="宋体" w:cs="宋体"/>
          <w:b/>
          <w:color w:val="auto"/>
          <w:sz w:val="24"/>
          <w:highlight w:val="none"/>
        </w:rPr>
        <w:t>否</w:t>
      </w:r>
      <w:r>
        <w:rPr>
          <w:rFonts w:hint="eastAsia" w:hAnsi="宋体" w:cs="宋体"/>
          <w:color w:val="auto"/>
          <w:kern w:val="0"/>
          <w:sz w:val="24"/>
          <w:highlight w:val="none"/>
        </w:rPr>
        <w:t>。</w:t>
      </w:r>
    </w:p>
    <w:p>
      <w:pPr>
        <w:spacing w:line="400" w:lineRule="exact"/>
        <w:ind w:left="-420" w:leftChars="-200" w:right="99" w:rightChars="47" w:firstLine="636" w:firstLineChars="265"/>
        <w:rPr>
          <w:rFonts w:hint="eastAsia" w:ascii="宋体" w:hAnsi="宋体"/>
          <w:color w:val="000000"/>
          <w:sz w:val="24"/>
          <w:szCs w:val="24"/>
          <w:highlight w:val="yellow"/>
          <w:lang w:eastAsia="zh-CN"/>
        </w:rPr>
      </w:pP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highlight w:val="yellow"/>
        </w:rPr>
      </w:pPr>
      <w:r>
        <w:rPr>
          <w:rFonts w:hint="eastAsia" w:ascii="MS Gothic" w:hAnsi="MS Gothic" w:eastAsia="MS Gothic" w:cs="宋体"/>
          <w:color w:val="auto"/>
          <w:kern w:val="0"/>
          <w:sz w:val="24"/>
          <w:szCs w:val="24"/>
          <w:highlight w:val="yellow"/>
          <w:lang w:val="en-US" w:eastAsia="zh-CN" w:bidi="ar-SA"/>
        </w:rPr>
        <w:t>☐</w:t>
      </w:r>
      <w:r>
        <w:rPr>
          <w:rFonts w:hint="eastAsia" w:ascii="宋体" w:hAnsi="宋体" w:cs="宋体"/>
          <w:color w:val="auto"/>
          <w:sz w:val="24"/>
          <w:highlight w:val="yellow"/>
        </w:rPr>
        <w:t>无</w:t>
      </w:r>
      <w:r>
        <w:rPr>
          <w:rFonts w:hint="eastAsia" w:ascii="宋体" w:hAnsi="宋体" w:cs="宋体"/>
          <w:snapToGrid w:val="0"/>
          <w:color w:val="auto"/>
          <w:kern w:val="28"/>
          <w:sz w:val="24"/>
          <w:szCs w:val="20"/>
          <w:highlight w:val="yellow"/>
        </w:rPr>
        <w:t>（注：不得限制大中型企业与小微企业组成联合体参与投标）；</w:t>
      </w:r>
    </w:p>
    <w:p>
      <w:pPr>
        <w:spacing w:line="360" w:lineRule="auto"/>
        <w:ind w:firstLine="480" w:firstLineChars="200"/>
        <w:rPr>
          <w:rFonts w:ascii="宋体" w:hAnsi="宋体" w:cs="宋体"/>
          <w:color w:val="auto"/>
          <w:sz w:val="24"/>
          <w:highlight w:val="yellow"/>
        </w:rPr>
      </w:pPr>
      <w:r>
        <w:rPr>
          <w:rFonts w:hint="eastAsia" w:ascii="Wingdings" w:hAnsi="Wingdings" w:eastAsia="MS Gothic" w:cs="宋体"/>
          <w:color w:val="auto"/>
          <w:kern w:val="0"/>
          <w:sz w:val="24"/>
          <w:szCs w:val="24"/>
          <w:highlight w:val="yellow"/>
          <w:lang w:val="en-US" w:eastAsia="zh-CN" w:bidi="ar-SA"/>
        </w:rPr>
        <w:t>þ</w:t>
      </w:r>
      <w:r>
        <w:rPr>
          <w:rFonts w:hint="eastAsia" w:ascii="宋体" w:hAnsi="宋体" w:cs="宋体"/>
          <w:color w:val="auto"/>
          <w:kern w:val="0"/>
          <w:sz w:val="24"/>
          <w:highlight w:val="yellow"/>
        </w:rPr>
        <w:t>专</w:t>
      </w:r>
      <w:r>
        <w:rPr>
          <w:rFonts w:hint="eastAsia" w:ascii="宋体" w:hAnsi="宋体" w:cs="宋体"/>
          <w:color w:val="auto"/>
          <w:sz w:val="24"/>
          <w:highlight w:val="yellow"/>
        </w:rPr>
        <w:t>门面向中小企业</w:t>
      </w:r>
    </w:p>
    <w:p>
      <w:pPr>
        <w:spacing w:line="360" w:lineRule="auto"/>
        <w:ind w:left="0" w:leftChars="0" w:firstLine="420" w:firstLineChars="175"/>
        <w:rPr>
          <w:rFonts w:ascii="宋体" w:hAnsi="宋体" w:cs="宋体"/>
          <w:color w:val="auto"/>
          <w:sz w:val="24"/>
          <w:highlight w:val="yellow"/>
        </w:rPr>
      </w:pPr>
      <w:r>
        <w:rPr>
          <w:rFonts w:hint="eastAsia" w:ascii="Wingdings" w:hAnsi="Wingdings" w:eastAsia="MS Gothic" w:cs="宋体"/>
          <w:color w:val="auto"/>
          <w:kern w:val="0"/>
          <w:sz w:val="24"/>
          <w:szCs w:val="24"/>
          <w:highlight w:val="yellow"/>
          <w:lang w:val="en-US" w:eastAsia="zh-CN" w:bidi="ar-SA"/>
        </w:rPr>
        <w:t>þ</w:t>
      </w:r>
      <w:r>
        <w:rPr>
          <w:rFonts w:hint="eastAsia" w:ascii="宋体" w:hAnsi="宋体" w:cs="宋体"/>
          <w:color w:val="auto"/>
          <w:sz w:val="24"/>
          <w:highlight w:val="yellow"/>
        </w:rPr>
        <w:t>服务全部由符合政策要求的中小企业承接，提供中小企业声明函；</w:t>
      </w:r>
    </w:p>
    <w:p>
      <w:pPr>
        <w:spacing w:line="360" w:lineRule="auto"/>
        <w:ind w:left="0" w:leftChars="0" w:firstLine="420" w:firstLineChars="175"/>
        <w:rPr>
          <w:rFonts w:ascii="宋体" w:hAnsi="宋体" w:cs="宋体"/>
          <w:color w:val="auto"/>
          <w:highlight w:val="yellow"/>
        </w:rPr>
      </w:pPr>
      <w:r>
        <w:rPr>
          <w:rFonts w:hint="eastAsia" w:ascii="MS Gothic" w:hAnsi="MS Gothic" w:eastAsia="宋体" w:cs="宋体"/>
          <w:color w:val="auto"/>
          <w:kern w:val="0"/>
          <w:sz w:val="24"/>
          <w:szCs w:val="24"/>
          <w:highlight w:val="yellow"/>
          <w:lang w:val="en-US" w:eastAsia="zh-CN" w:bidi="ar-SA"/>
        </w:rPr>
        <w:t>☐</w:t>
      </w:r>
      <w:r>
        <w:rPr>
          <w:rFonts w:hint="eastAsia" w:ascii="宋体" w:hAnsi="宋体" w:cs="宋体"/>
          <w:color w:val="auto"/>
          <w:sz w:val="24"/>
          <w:highlight w:val="yellow"/>
        </w:rPr>
        <w:t>服务全部由符合政策要求的小微企业承接，提供中小企业声明函；</w:t>
      </w:r>
    </w:p>
    <w:p>
      <w:pPr>
        <w:spacing w:line="360" w:lineRule="auto"/>
        <w:ind w:firstLine="480" w:firstLineChars="200"/>
        <w:rPr>
          <w:rFonts w:ascii="宋体" w:hAnsi="宋体" w:cs="宋体"/>
          <w:color w:val="auto"/>
          <w:sz w:val="24"/>
          <w:highlight w:val="yellow"/>
        </w:rPr>
      </w:pPr>
      <w:r>
        <w:rPr>
          <w:rFonts w:hint="eastAsia" w:ascii="MS Gothic" w:hAnsi="MS Gothic" w:eastAsia="宋体" w:cs="宋体"/>
          <w:color w:val="auto"/>
          <w:kern w:val="0"/>
          <w:sz w:val="24"/>
          <w:szCs w:val="24"/>
          <w:highlight w:val="yellow"/>
          <w:lang w:val="en-US" w:eastAsia="zh-CN" w:bidi="ar-SA"/>
        </w:rPr>
        <w:t>☐</w:t>
      </w:r>
      <w:r>
        <w:rPr>
          <w:rFonts w:hint="eastAsia" w:ascii="宋体" w:hAnsi="宋体" w:cs="宋体"/>
          <w:color w:val="auto"/>
          <w:sz w:val="24"/>
          <w:highlight w:val="yellow"/>
        </w:rPr>
        <w:t>要求以联合体形式参加，提供联合协议和中小企业声明函，联合协议中中小企业合同金额应当达到</w:t>
      </w:r>
      <w:r>
        <w:rPr>
          <w:rFonts w:hint="eastAsia" w:ascii="宋体" w:hAnsi="宋体" w:cs="宋体"/>
          <w:color w:val="auto"/>
          <w:sz w:val="24"/>
          <w:highlight w:val="yellow"/>
          <w:u w:val="single"/>
        </w:rPr>
        <w:t xml:space="preserve">  </w:t>
      </w:r>
      <w:r>
        <w:rPr>
          <w:rFonts w:hint="eastAsia" w:ascii="宋体" w:hAnsi="宋体" w:cs="宋体"/>
          <w:color w:val="auto"/>
          <w:sz w:val="24"/>
          <w:highlight w:val="yellow"/>
        </w:rPr>
        <w:t>%，其中小微企业合同金额应当达到</w:t>
      </w:r>
      <w:r>
        <w:rPr>
          <w:rFonts w:hint="eastAsia" w:ascii="宋体" w:hAnsi="宋体" w:cs="宋体"/>
          <w:color w:val="auto"/>
          <w:sz w:val="24"/>
          <w:highlight w:val="yellow"/>
          <w:u w:val="single"/>
        </w:rPr>
        <w:t xml:space="preserve"> </w:t>
      </w:r>
      <w:r>
        <w:rPr>
          <w:rFonts w:hint="eastAsia" w:ascii="宋体" w:hAnsi="宋体" w:cs="宋体"/>
          <w:color w:val="auto"/>
          <w:sz w:val="24"/>
          <w:highlight w:val="yellow"/>
        </w:rPr>
        <w:t>%;</w:t>
      </w:r>
      <w:r>
        <w:rPr>
          <w:rFonts w:hint="eastAsia" w:ascii="宋体" w:hAnsi="宋体" w:cs="宋体"/>
          <w:color w:val="auto"/>
          <w:spacing w:val="8"/>
          <w:kern w:val="0"/>
          <w:sz w:val="24"/>
          <w:highlight w:val="yellow"/>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yellow"/>
        </w:rPr>
        <w:t>；</w:t>
      </w:r>
    </w:p>
    <w:p>
      <w:pPr>
        <w:spacing w:line="360" w:lineRule="auto"/>
        <w:ind w:firstLine="480" w:firstLineChars="200"/>
        <w:rPr>
          <w:rFonts w:ascii="宋体" w:hAnsi="宋体" w:cs="宋体"/>
          <w:color w:val="auto"/>
          <w:sz w:val="24"/>
          <w:highlight w:val="yellow"/>
        </w:rPr>
      </w:pPr>
      <w:r>
        <w:rPr>
          <w:rFonts w:hint="eastAsia" w:ascii="宋体" w:hAnsi="宋体" w:cs="宋体"/>
          <w:color w:val="auto"/>
          <w:kern w:val="0"/>
          <w:sz w:val="24"/>
          <w:highlight w:val="yellow"/>
        </w:rPr>
        <w:t>☐</w:t>
      </w:r>
      <w:r>
        <w:rPr>
          <w:rFonts w:hint="eastAsia" w:ascii="宋体" w:hAnsi="宋体" w:cs="宋体"/>
          <w:color w:val="auto"/>
          <w:sz w:val="24"/>
          <w:highlight w:val="yellow"/>
        </w:rPr>
        <w:t>要求合同分包，提供分包意向协议和中小企业声明函，分包意向协议中中小企业合同金额应当达到达到</w:t>
      </w:r>
      <w:r>
        <w:rPr>
          <w:rFonts w:hint="eastAsia" w:ascii="宋体" w:hAnsi="宋体" w:cs="宋体"/>
          <w:color w:val="auto"/>
          <w:sz w:val="24"/>
          <w:highlight w:val="yellow"/>
          <w:u w:val="single"/>
        </w:rPr>
        <w:t xml:space="preserve">  </w:t>
      </w:r>
      <w:r>
        <w:rPr>
          <w:rFonts w:hint="eastAsia" w:ascii="宋体" w:hAnsi="宋体" w:cs="宋体"/>
          <w:color w:val="auto"/>
          <w:sz w:val="24"/>
          <w:highlight w:val="yellow"/>
        </w:rPr>
        <w:t>% ，其中小微企业合同金额应当达到</w:t>
      </w:r>
      <w:r>
        <w:rPr>
          <w:rFonts w:hint="eastAsia" w:ascii="宋体" w:hAnsi="宋体" w:cs="宋体"/>
          <w:color w:val="auto"/>
          <w:sz w:val="24"/>
          <w:highlight w:val="yellow"/>
          <w:u w:val="single"/>
        </w:rPr>
        <w:t xml:space="preserve"> </w:t>
      </w:r>
      <w:r>
        <w:rPr>
          <w:rFonts w:hint="eastAsia" w:ascii="宋体" w:hAnsi="宋体" w:cs="宋体"/>
          <w:color w:val="auto"/>
          <w:sz w:val="24"/>
          <w:highlight w:val="yellow"/>
        </w:rPr>
        <w:t>% ;</w:t>
      </w:r>
      <w:r>
        <w:rPr>
          <w:rFonts w:hint="eastAsia" w:ascii="宋体" w:hAnsi="宋体" w:cs="宋体"/>
          <w:color w:val="auto"/>
          <w:spacing w:val="8"/>
          <w:kern w:val="0"/>
          <w:sz w:val="24"/>
          <w:highlight w:val="yellow"/>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yellow"/>
        </w:rPr>
        <w:t>；</w:t>
      </w:r>
    </w:p>
    <w:p>
      <w:pPr>
        <w:spacing w:line="360" w:lineRule="auto"/>
        <w:ind w:firstLine="480" w:firstLineChars="200"/>
        <w:rPr>
          <w:rFonts w:hint="eastAsia" w:ascii="宋体" w:hAnsi="宋体" w:eastAsia="宋体" w:cs="宋体"/>
          <w:sz w:val="24"/>
          <w:lang w:eastAsia="zh-CN"/>
        </w:rPr>
      </w:pPr>
      <w:r>
        <w:rPr>
          <w:rFonts w:ascii="宋体" w:hAnsi="宋体" w:cs="宋体"/>
          <w:sz w:val="24"/>
        </w:rPr>
        <w:t>4</w:t>
      </w:r>
      <w:r>
        <w:rPr>
          <w:rFonts w:hint="eastAsia" w:ascii="宋体" w:hAnsi="宋体" w:cs="宋体"/>
          <w:sz w:val="24"/>
        </w:rPr>
        <w:t>.本项目的特定资格要求：</w:t>
      </w:r>
      <w:r>
        <w:rPr>
          <w:rFonts w:hint="eastAsia" w:ascii="宋体" w:hAnsi="宋体"/>
          <w:color w:val="000000"/>
          <w:sz w:val="24"/>
          <w:szCs w:val="24"/>
          <w:highlight w:val="yellow"/>
        </w:rPr>
        <w:t>供应商</w:t>
      </w:r>
      <w:r>
        <w:rPr>
          <w:rFonts w:hint="eastAsia" w:ascii="宋体" w:hAnsi="宋体"/>
          <w:color w:val="000000"/>
          <w:sz w:val="24"/>
          <w:szCs w:val="24"/>
          <w:highlight w:val="yellow"/>
          <w:lang w:eastAsia="zh-CN"/>
        </w:rPr>
        <w:t>具备</w:t>
      </w:r>
      <w:r>
        <w:rPr>
          <w:rFonts w:hint="eastAsia" w:ascii="宋体" w:hAnsi="宋体"/>
          <w:color w:val="000000"/>
          <w:sz w:val="24"/>
          <w:szCs w:val="24"/>
          <w:highlight w:val="yellow"/>
        </w:rPr>
        <w:t>相关</w:t>
      </w:r>
      <w:r>
        <w:rPr>
          <w:rFonts w:hint="eastAsia" w:ascii="宋体" w:hAnsi="宋体"/>
          <w:color w:val="000000"/>
          <w:sz w:val="24"/>
          <w:szCs w:val="24"/>
          <w:highlight w:val="yellow"/>
          <w:lang w:val="en-US" w:eastAsia="zh-CN"/>
        </w:rPr>
        <w:t>物业管理</w:t>
      </w:r>
      <w:r>
        <w:rPr>
          <w:rFonts w:hint="eastAsia" w:ascii="宋体" w:hAnsi="宋体"/>
          <w:color w:val="000000"/>
          <w:sz w:val="24"/>
          <w:szCs w:val="24"/>
          <w:highlight w:val="yellow"/>
        </w:rPr>
        <w:t>资质</w:t>
      </w:r>
      <w:r>
        <w:rPr>
          <w:rFonts w:hint="eastAsia" w:ascii="宋体" w:hAnsi="宋体"/>
          <w:color w:val="000000"/>
          <w:sz w:val="24"/>
          <w:szCs w:val="24"/>
          <w:highlight w:val="yellow"/>
          <w:lang w:eastAsia="zh-CN"/>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lang w:eastAsia="zh-CN"/>
        </w:rPr>
        <w:t>2023年</w:t>
      </w:r>
      <w:r>
        <w:rPr>
          <w:rFonts w:hint="eastAsia" w:ascii="宋体" w:hAnsi="宋体" w:cs="宋体"/>
          <w:color w:val="FF0000"/>
          <w:sz w:val="24"/>
          <w:u w:val="single"/>
          <w:lang w:val="en-US" w:eastAsia="zh-CN"/>
        </w:rPr>
        <w:t>9</w:t>
      </w:r>
      <w:r>
        <w:rPr>
          <w:rFonts w:hint="eastAsia" w:ascii="宋体" w:hAnsi="宋体" w:cs="宋体"/>
          <w:color w:val="FF0000"/>
          <w:sz w:val="24"/>
          <w:u w:val="single"/>
          <w:lang w:eastAsia="zh-CN"/>
        </w:rPr>
        <w:t>月</w:t>
      </w:r>
      <w:r>
        <w:rPr>
          <w:rFonts w:hint="eastAsia" w:ascii="宋体" w:hAnsi="宋体" w:cs="宋体"/>
          <w:color w:val="FF0000"/>
          <w:sz w:val="24"/>
          <w:u w:val="single"/>
          <w:lang w:val="en-US" w:eastAsia="zh-CN"/>
        </w:rPr>
        <w:t>15</w:t>
      </w:r>
      <w:r>
        <w:rPr>
          <w:rFonts w:hint="eastAsia" w:ascii="宋体" w:hAnsi="宋体" w:cs="宋体"/>
          <w:color w:val="FF0000"/>
          <w:sz w:val="24"/>
          <w:u w:val="single"/>
          <w:lang w:eastAsia="zh-CN"/>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w:t>
      </w:r>
      <w:r>
        <w:rPr>
          <w:rFonts w:hint="eastAsia" w:ascii="宋体" w:hAnsi="宋体" w:cs="宋体"/>
          <w:color w:val="FF0000"/>
          <w:sz w:val="24"/>
          <w:u w:val="single"/>
          <w:lang w:eastAsia="zh-CN"/>
        </w:rPr>
        <w:t>2023年9月15日9点00分00秒</w:t>
      </w:r>
      <w:r>
        <w:rPr>
          <w:rFonts w:hint="eastAsia" w:ascii="宋体" w:hAnsi="宋体" w:cs="宋体"/>
          <w:bCs/>
          <w:color w:val="FF0000"/>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lang w:eastAsia="zh-CN"/>
        </w:rPr>
        <w:t>2023年9月15日9点00分00秒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1.采购人信息</w:t>
      </w:r>
    </w:p>
    <w:p>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名    称：江山市</w:t>
      </w:r>
      <w:r>
        <w:rPr>
          <w:rFonts w:hint="eastAsia" w:ascii="宋体" w:hAnsi="宋体" w:cs="宋体"/>
          <w:color w:val="auto"/>
          <w:sz w:val="24"/>
          <w:lang w:eastAsia="zh-CN"/>
        </w:rPr>
        <w:t>人民法院</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地    址：江山市</w:t>
      </w:r>
      <w:r>
        <w:rPr>
          <w:rFonts w:hint="eastAsia" w:ascii="宋体" w:hAnsi="宋体" w:cs="宋体"/>
          <w:color w:val="auto"/>
          <w:sz w:val="24"/>
          <w:lang w:val="en-US" w:eastAsia="zh-CN"/>
        </w:rPr>
        <w:t>北环路133</w:t>
      </w:r>
      <w:r>
        <w:rPr>
          <w:rFonts w:hint="eastAsia" w:ascii="宋体" w:hAnsi="宋体" w:cs="宋体"/>
          <w:color w:val="auto"/>
          <w:sz w:val="24"/>
        </w:rPr>
        <w:t>号</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传    真： /</w:t>
      </w:r>
    </w:p>
    <w:p>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王先生</w:t>
      </w:r>
    </w:p>
    <w:p>
      <w:pPr>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项目联系方式（询问）：0570-4</w:t>
      </w:r>
      <w:r>
        <w:rPr>
          <w:rFonts w:hint="eastAsia" w:ascii="宋体" w:hAnsi="宋体" w:cs="宋体"/>
          <w:color w:val="auto"/>
          <w:sz w:val="24"/>
          <w:lang w:val="en-US" w:eastAsia="zh-CN"/>
        </w:rPr>
        <w:t>119228</w:t>
      </w:r>
    </w:p>
    <w:p>
      <w:pPr>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val="en-US" w:eastAsia="zh-CN"/>
        </w:rPr>
        <w:t>王先生</w:t>
      </w:r>
    </w:p>
    <w:p>
      <w:pPr>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质疑联系方式：0570-4</w:t>
      </w:r>
      <w:r>
        <w:rPr>
          <w:rFonts w:hint="eastAsia" w:ascii="宋体" w:hAnsi="宋体" w:cs="宋体"/>
          <w:color w:val="auto"/>
          <w:sz w:val="24"/>
          <w:lang w:val="en-US" w:eastAsia="zh-CN"/>
        </w:rPr>
        <w:t>119228</w:t>
      </w:r>
    </w:p>
    <w:p>
      <w:pPr>
        <w:spacing w:line="440" w:lineRule="exact"/>
        <w:ind w:firstLine="480" w:firstLineChars="200"/>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采购代理机构信息</w:t>
      </w:r>
    </w:p>
    <w:p>
      <w:pPr>
        <w:spacing w:line="440" w:lineRule="exact"/>
        <w:ind w:firstLine="480" w:firstLineChars="200"/>
        <w:rPr>
          <w:rFonts w:ascii="宋体" w:hAnsi="宋体" w:cs="宋体"/>
          <w:sz w:val="24"/>
        </w:rPr>
      </w:pPr>
      <w:r>
        <w:rPr>
          <w:rFonts w:hint="eastAsia" w:ascii="宋体" w:hAnsi="宋体" w:cs="宋体"/>
          <w:color w:val="auto"/>
          <w:sz w:val="24"/>
        </w:rPr>
        <w:t>名    称：江山市政府采购中</w:t>
      </w:r>
      <w:r>
        <w:rPr>
          <w:rFonts w:hint="eastAsia" w:ascii="宋体" w:hAnsi="宋体" w:cs="宋体"/>
          <w:sz w:val="24"/>
        </w:rPr>
        <w:t>心</w:t>
      </w:r>
    </w:p>
    <w:p>
      <w:pPr>
        <w:spacing w:line="440" w:lineRule="exact"/>
        <w:ind w:firstLine="480" w:firstLineChars="200"/>
        <w:rPr>
          <w:rFonts w:ascii="宋体" w:hAnsi="宋体" w:cs="宋体"/>
          <w:sz w:val="24"/>
        </w:rPr>
      </w:pPr>
      <w:r>
        <w:rPr>
          <w:rFonts w:hint="eastAsia" w:ascii="宋体" w:hAnsi="宋体" w:cs="宋体"/>
          <w:sz w:val="24"/>
        </w:rPr>
        <w:t>地    址： 江山市虎山街道景星西路万商城西一楼</w:t>
      </w:r>
    </w:p>
    <w:p>
      <w:pPr>
        <w:spacing w:line="440" w:lineRule="exact"/>
        <w:ind w:firstLine="480" w:firstLineChars="200"/>
        <w:rPr>
          <w:rFonts w:ascii="宋体" w:hAnsi="宋体" w:cs="宋体"/>
          <w:sz w:val="24"/>
        </w:rPr>
      </w:pPr>
      <w:r>
        <w:rPr>
          <w:rFonts w:hint="eastAsia" w:ascii="宋体" w:hAnsi="宋体" w:cs="宋体"/>
          <w:sz w:val="24"/>
        </w:rPr>
        <w:t>传    真：/</w:t>
      </w:r>
    </w:p>
    <w:p>
      <w:pPr>
        <w:spacing w:line="440" w:lineRule="exact"/>
        <w:ind w:firstLine="480" w:firstLineChars="200"/>
        <w:rPr>
          <w:rFonts w:ascii="宋体" w:hAnsi="宋体" w:cs="宋体"/>
          <w:sz w:val="24"/>
        </w:rPr>
      </w:pPr>
      <w:r>
        <w:rPr>
          <w:rFonts w:hint="eastAsia" w:ascii="宋体" w:hAnsi="宋体" w:cs="宋体"/>
          <w:sz w:val="24"/>
        </w:rPr>
        <w:t>项目联系人（询问）：王先生</w:t>
      </w:r>
    </w:p>
    <w:p>
      <w:pPr>
        <w:spacing w:line="440" w:lineRule="exact"/>
        <w:ind w:firstLine="480" w:firstLineChars="200"/>
        <w:rPr>
          <w:rFonts w:ascii="宋体" w:hAnsi="宋体" w:cs="宋体"/>
          <w:sz w:val="24"/>
        </w:rPr>
      </w:pPr>
      <w:r>
        <w:rPr>
          <w:rFonts w:hint="eastAsia" w:ascii="宋体" w:hAnsi="宋体" w:cs="宋体"/>
          <w:sz w:val="24"/>
        </w:rPr>
        <w:t>项目联系方式（询问）：0570-4031937</w:t>
      </w:r>
    </w:p>
    <w:p>
      <w:pPr>
        <w:spacing w:line="440" w:lineRule="exact"/>
        <w:ind w:firstLine="480" w:firstLineChars="200"/>
        <w:rPr>
          <w:rFonts w:ascii="宋体" w:hAnsi="宋体" w:cs="宋体"/>
          <w:sz w:val="24"/>
        </w:rPr>
      </w:pPr>
      <w:r>
        <w:rPr>
          <w:rFonts w:hint="eastAsia" w:ascii="宋体" w:hAnsi="宋体" w:cs="宋体"/>
          <w:sz w:val="24"/>
        </w:rPr>
        <w:t>质疑联系人：薛女士</w:t>
      </w:r>
    </w:p>
    <w:p>
      <w:pPr>
        <w:spacing w:line="440" w:lineRule="exact"/>
        <w:ind w:firstLine="480" w:firstLineChars="200"/>
        <w:rPr>
          <w:rFonts w:ascii="宋体" w:hAnsi="宋体" w:cs="宋体"/>
          <w:sz w:val="24"/>
        </w:rPr>
      </w:pPr>
      <w:r>
        <w:rPr>
          <w:rFonts w:hint="eastAsia" w:ascii="宋体" w:hAnsi="宋体" w:cs="宋体"/>
          <w:sz w:val="24"/>
        </w:rPr>
        <w:t>质疑联系方式： 0570-4031937</w:t>
      </w:r>
    </w:p>
    <w:p>
      <w:pPr>
        <w:spacing w:line="440" w:lineRule="exact"/>
        <w:ind w:firstLine="480" w:firstLineChars="200"/>
        <w:rPr>
          <w:rFonts w:ascii="宋体" w:hAnsi="宋体" w:cs="宋体"/>
          <w:sz w:val="24"/>
        </w:rPr>
      </w:pPr>
      <w:r>
        <w:rPr>
          <w:rFonts w:hint="eastAsia" w:ascii="宋体" w:hAnsi="宋体" w:cs="宋体"/>
          <w:sz w:val="24"/>
        </w:rPr>
        <w:t>3.同级政府采购监督管理部门</w:t>
      </w:r>
    </w:p>
    <w:p>
      <w:pPr>
        <w:spacing w:line="440" w:lineRule="exact"/>
        <w:ind w:firstLine="480" w:firstLineChars="200"/>
        <w:rPr>
          <w:rFonts w:ascii="宋体" w:hAnsi="宋体" w:cs="宋体"/>
          <w:sz w:val="24"/>
        </w:rPr>
      </w:pPr>
      <w:r>
        <w:rPr>
          <w:rFonts w:hint="eastAsia" w:ascii="宋体" w:hAnsi="宋体" w:cs="宋体"/>
          <w:sz w:val="24"/>
        </w:rPr>
        <w:t>名    称： 江山市财政局采监科</w:t>
      </w:r>
    </w:p>
    <w:p>
      <w:pPr>
        <w:spacing w:line="440" w:lineRule="exact"/>
        <w:ind w:firstLine="480" w:firstLineChars="200"/>
        <w:rPr>
          <w:rFonts w:ascii="宋体" w:hAnsi="宋体" w:cs="宋体"/>
          <w:sz w:val="24"/>
        </w:rPr>
      </w:pPr>
      <w:r>
        <w:rPr>
          <w:rFonts w:hint="eastAsia" w:ascii="宋体" w:hAnsi="宋体" w:cs="宋体"/>
          <w:sz w:val="24"/>
        </w:rPr>
        <w:t xml:space="preserve">地    址：江山市鹿溪中路240号 </w:t>
      </w:r>
    </w:p>
    <w:p>
      <w:pPr>
        <w:spacing w:line="440" w:lineRule="exact"/>
        <w:ind w:firstLine="480" w:firstLineChars="200"/>
        <w:rPr>
          <w:rFonts w:ascii="宋体" w:hAnsi="宋体" w:cs="宋体"/>
          <w:sz w:val="24"/>
        </w:rPr>
      </w:pPr>
      <w:r>
        <w:rPr>
          <w:rFonts w:hint="eastAsia" w:ascii="宋体" w:hAnsi="宋体" w:cs="宋体"/>
          <w:sz w:val="24"/>
        </w:rPr>
        <w:t>传    真：0570-40338</w:t>
      </w:r>
      <w:r>
        <w:rPr>
          <w:rFonts w:hint="eastAsia" w:ascii="宋体" w:hAnsi="宋体" w:cs="宋体"/>
          <w:sz w:val="24"/>
          <w:lang w:val="en-US" w:eastAsia="zh-CN"/>
        </w:rPr>
        <w:t>1</w:t>
      </w:r>
      <w:r>
        <w:rPr>
          <w:rFonts w:hint="eastAsia" w:ascii="宋体" w:hAnsi="宋体" w:cs="宋体"/>
          <w:sz w:val="24"/>
        </w:rPr>
        <w:t xml:space="preserve">1 </w:t>
      </w:r>
    </w:p>
    <w:p>
      <w:pPr>
        <w:spacing w:line="440" w:lineRule="exact"/>
        <w:ind w:firstLine="480" w:firstLineChars="200"/>
        <w:rPr>
          <w:rFonts w:ascii="宋体" w:hAnsi="宋体" w:cs="宋体"/>
          <w:sz w:val="24"/>
        </w:rPr>
      </w:pPr>
      <w:r>
        <w:rPr>
          <w:rFonts w:hint="eastAsia" w:ascii="宋体" w:hAnsi="宋体" w:cs="宋体"/>
          <w:sz w:val="24"/>
        </w:rPr>
        <w:t>联系人 ：王科长</w:t>
      </w:r>
    </w:p>
    <w:p>
      <w:pPr>
        <w:spacing w:line="440" w:lineRule="exact"/>
        <w:ind w:firstLine="480" w:firstLineChars="200"/>
        <w:rPr>
          <w:rFonts w:ascii="宋体" w:hAnsi="宋体" w:cs="宋体"/>
          <w:sz w:val="24"/>
        </w:rPr>
      </w:pPr>
      <w:r>
        <w:rPr>
          <w:rFonts w:hint="eastAsia" w:ascii="宋体" w:hAnsi="宋体" w:cs="宋体"/>
          <w:sz w:val="24"/>
        </w:rPr>
        <w:t>监督投诉电话：0570-40338</w:t>
      </w:r>
      <w:r>
        <w:rPr>
          <w:rFonts w:hint="eastAsia" w:ascii="宋体" w:hAnsi="宋体" w:cs="宋体"/>
          <w:sz w:val="24"/>
          <w:lang w:val="en-US" w:eastAsia="zh-CN"/>
        </w:rPr>
        <w:t>1</w:t>
      </w:r>
      <w:r>
        <w:rPr>
          <w:rFonts w:hint="eastAsia" w:ascii="宋体" w:hAnsi="宋体" w:cs="宋体"/>
          <w:sz w:val="24"/>
        </w:rPr>
        <w:t>1</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1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eastAsia="宋体" w:cs="宋体"/>
                <w:color w:val="auto"/>
                <w:kern w:val="0"/>
                <w:sz w:val="24"/>
                <w:u w:val="none"/>
                <w:lang w:val="en-US" w:eastAsia="zh-CN"/>
              </w:rPr>
              <w:t>）标的：</w:t>
            </w:r>
            <w:r>
              <w:rPr>
                <w:rFonts w:hint="eastAsia" w:ascii="宋体" w:hAnsi="宋体" w:cs="宋体"/>
                <w:color w:val="auto"/>
                <w:kern w:val="0"/>
                <w:sz w:val="24"/>
                <w:u w:val="single"/>
                <w:lang w:val="en-US" w:eastAsia="zh-CN"/>
              </w:rPr>
              <w:t>人民法院</w:t>
            </w:r>
            <w:r>
              <w:rPr>
                <w:rFonts w:hint="eastAsia" w:ascii="宋体" w:hAnsi="宋体" w:eastAsia="宋体" w:cs="宋体"/>
                <w:color w:val="auto"/>
                <w:kern w:val="0"/>
                <w:sz w:val="24"/>
                <w:u w:val="single"/>
                <w:lang w:val="en-US" w:eastAsia="zh-CN"/>
              </w:rPr>
              <w:t>物业管理服务采购，</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服务</w:t>
            </w:r>
            <w:r>
              <w:rPr>
                <w:rFonts w:hint="eastAsia" w:ascii="宋体" w:hAnsi="宋体" w:cs="宋体"/>
                <w:color w:val="auto"/>
                <w:kern w:val="0"/>
                <w:sz w:val="24"/>
              </w:rPr>
              <w:t>行业；</w:t>
            </w:r>
          </w:p>
          <w:p>
            <w:pPr>
              <w:pStyle w:val="4"/>
              <w:rPr>
                <w:rFonts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ascii="MS Gothic" w:hAnsi="MS Gothic" w:eastAsia="宋体" w:cs="宋体"/>
                <w:kern w:val="0"/>
                <w:sz w:val="24"/>
                <w:szCs w:val="24"/>
                <w:lang w:val="en-US" w:eastAsia="zh-CN" w:bidi="ar-SA"/>
              </w:rPr>
              <w:t>☐</w:t>
            </w:r>
            <w:r>
              <w:rPr>
                <w:rFonts w:hint="eastAsia" w:ascii="宋体" w:hAnsi="宋体" w:cs="宋体"/>
                <w:kern w:val="0"/>
                <w:sz w:val="24"/>
              </w:rPr>
              <w:t xml:space="preserve"> A</w:t>
            </w:r>
            <w:r>
              <w:rPr>
                <w:rFonts w:hint="eastAsia" w:ascii="宋体" w:hAnsi="宋体" w:cs="宋体"/>
                <w:sz w:val="24"/>
              </w:rPr>
              <w:t>同意将非主</w:t>
            </w:r>
            <w:r>
              <w:rPr>
                <w:rFonts w:hint="eastAsia" w:ascii="宋体" w:hAnsi="宋体" w:cs="宋体"/>
                <w:color w:val="auto"/>
                <w:sz w:val="24"/>
              </w:rPr>
              <w:t>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Wingdings" w:hAnsi="Wingdings" w:eastAsia="宋体" w:cs="宋体"/>
                <w:kern w:val="0"/>
                <w:sz w:val="24"/>
                <w:szCs w:val="24"/>
                <w:lang w:val="en-US" w:eastAsia="zh-CN" w:bidi="ar-SA"/>
              </w:rPr>
              <w:t>þ</w:t>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noWrap w:val="0"/>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400" w:lineRule="exact"/>
              <w:rPr>
                <w:rFonts w:ascii="宋体" w:hAnsi="宋体" w:cs="宋体"/>
                <w:snapToGrid w:val="0"/>
                <w:kern w:val="28"/>
                <w:sz w:val="24"/>
              </w:rPr>
            </w:pPr>
            <w:r>
              <w:rPr>
                <w:rFonts w:hint="eastAsia" w:ascii="宋体" w:hAnsi="宋体" w:cs="宋体"/>
                <w:snapToGrid w:val="0"/>
                <w:kern w:val="28"/>
                <w:sz w:val="24"/>
              </w:rPr>
              <w:t>投标人请准备电子投标文件、电子备份投标文件：</w:t>
            </w:r>
          </w:p>
          <w:p>
            <w:pPr>
              <w:snapToGrid w:val="0"/>
              <w:spacing w:line="400" w:lineRule="exact"/>
              <w:rPr>
                <w:rFonts w:ascii="宋体" w:hAnsi="宋体" w:cs="宋体"/>
                <w:snapToGrid w:val="0"/>
                <w:color w:val="auto"/>
                <w:kern w:val="28"/>
                <w:sz w:val="24"/>
              </w:rPr>
            </w:pPr>
            <w:r>
              <w:rPr>
                <w:rFonts w:hint="eastAsia" w:ascii="宋体" w:hAnsi="宋体" w:cs="宋体"/>
                <w:snapToGrid w:val="0"/>
                <w:kern w:val="28"/>
                <w:sz w:val="24"/>
              </w:rPr>
              <w:t>（1）</w:t>
            </w:r>
            <w:r>
              <w:rPr>
                <w:rFonts w:hint="eastAsia" w:ascii="宋体" w:hAnsi="宋体" w:cs="宋体"/>
                <w:snapToGrid w:val="0"/>
                <w:color w:val="auto"/>
                <w:kern w:val="28"/>
                <w:sz w:val="24"/>
              </w:rPr>
              <w:t>电子投标文件，按政采云平台供应商项目采购-电子招投标操作指南（网址：https://help.zcygov.cn/web/site_2/2018/12-28/2573.html）及本招标文件要求递交。</w:t>
            </w:r>
          </w:p>
          <w:p>
            <w:pPr>
              <w:snapToGrid w:val="0"/>
              <w:spacing w:line="400" w:lineRule="exact"/>
              <w:rPr>
                <w:rFonts w:ascii="宋体" w:hAnsi="宋体" w:cs="宋体"/>
                <w:snapToGrid w:val="0"/>
                <w:color w:val="auto"/>
                <w:kern w:val="28"/>
                <w:sz w:val="24"/>
              </w:rPr>
            </w:pPr>
            <w:r>
              <w:rPr>
                <w:rFonts w:hint="eastAsia" w:ascii="宋体" w:hAnsi="宋体" w:cs="宋体"/>
                <w:snapToGrid w:val="0"/>
                <w:color w:val="auto"/>
                <w:kern w:val="28"/>
                <w:sz w:val="24"/>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pPr>
              <w:spacing w:line="400" w:lineRule="exact"/>
              <w:ind w:firstLine="482" w:firstLineChars="200"/>
              <w:rPr>
                <w:rFonts w:ascii="宋体" w:hAnsi="宋体" w:cs="宋体"/>
                <w:b/>
                <w:bCs/>
                <w:color w:val="FF0000"/>
                <w:sz w:val="24"/>
                <w:u w:val="single"/>
              </w:rPr>
            </w:pPr>
            <w:r>
              <w:rPr>
                <w:rFonts w:hint="eastAsia" w:ascii="宋体" w:hAnsi="宋体" w:cs="宋体"/>
                <w:b/>
                <w:bCs/>
                <w:color w:val="FF0000"/>
                <w:sz w:val="24"/>
                <w:u w:val="single"/>
              </w:rPr>
              <w:t>（3）中标供应商应在中标后提供一份纸质投标文件【正本】（包括资格文件、商务技术文件和报价文件，分别装订成册并每页加盖公章）给采购代理机构。</w:t>
            </w:r>
          </w:p>
          <w:p>
            <w:pPr>
              <w:spacing w:line="400" w:lineRule="exact"/>
              <w:ind w:firstLine="482" w:firstLineChars="200"/>
              <w:rPr>
                <w:rFonts w:ascii="宋体" w:hAnsi="宋体" w:cs="宋体"/>
                <w:b/>
                <w:bCs/>
                <w:color w:val="FF0000"/>
                <w:sz w:val="24"/>
                <w:u w:val="single"/>
              </w:rPr>
            </w:pPr>
            <w:r>
              <w:rPr>
                <w:rFonts w:hint="eastAsia" w:ascii="宋体" w:hAnsi="宋体" w:cs="宋体"/>
                <w:b/>
                <w:bCs/>
                <w:color w:val="FF0000"/>
                <w:sz w:val="24"/>
                <w:u w:val="single"/>
              </w:rPr>
              <w:t>一份纸质投标文件【副本】（包括资格文件、商务技术文件和报价文件，分别装订成册并每页加盖公章）给采购单位。</w:t>
            </w:r>
          </w:p>
          <w:p>
            <w:pPr>
              <w:pStyle w:val="11"/>
              <w:spacing w:line="360" w:lineRule="auto"/>
              <w:rPr>
                <w:rFonts w:hAnsi="宋体" w:cs="宋体"/>
                <w:kern w:val="28"/>
                <w:sz w:val="24"/>
              </w:rPr>
            </w:pPr>
            <w:r>
              <w:rPr>
                <w:rFonts w:hint="eastAsia" w:hAnsi="宋体" w:cs="宋体"/>
                <w:color w:val="auto"/>
                <w:kern w:val="28"/>
                <w:sz w:val="24"/>
              </w:rPr>
              <w:t>（4）投标文件均由商务资信</w:t>
            </w:r>
            <w:r>
              <w:rPr>
                <w:rFonts w:hint="eastAsia" w:hAnsi="宋体" w:cs="宋体"/>
                <w:kern w:val="28"/>
                <w:sz w:val="24"/>
              </w:rPr>
              <w:t>文件、技术文件和报价文件组成。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noWrap w:val="0"/>
            <w:vAlign w:val="top"/>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noWrap w:val="0"/>
            <w:vAlign w:val="top"/>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r>
              <w:rPr>
                <w:rFonts w:hint="eastAsia" w:ascii="MS Gothic" w:hAnsi="MS Gothic" w:eastAsia="宋体" w:cs="Arial"/>
                <w:color w:val="auto"/>
                <w:kern w:val="0"/>
                <w:sz w:val="24"/>
                <w:szCs w:val="24"/>
                <w:highlight w:val="none"/>
                <w:lang w:val="en-US" w:eastAsia="zh-CN" w:bidi="ar-SA"/>
              </w:rPr>
              <w:t>☐</w:t>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11"/>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11"/>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11"/>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11"/>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11"/>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11"/>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11"/>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11"/>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11"/>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11"/>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2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21"/>
        <w:shd w:val="clear" w:color="auto" w:fill="FFFFFF"/>
        <w:snapToGrid w:val="0"/>
        <w:spacing w:after="240" w:afterAutospacing="0" w:line="360" w:lineRule="auto"/>
        <w:ind w:firstLine="400"/>
        <w:contextualSpacing/>
      </w:pPr>
      <w:r>
        <w:rPr>
          <w:rFonts w:hint="eastAsia"/>
        </w:rPr>
        <w:t>质疑函范本及制作说明详见附件2。</w:t>
      </w:r>
    </w:p>
    <w:p>
      <w:pPr>
        <w:pStyle w:val="2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2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w:t>
      </w:r>
      <w:r>
        <w:rPr>
          <w:rFonts w:hint="eastAsia"/>
          <w:highlight w:val="none"/>
        </w:rPr>
        <w:t>商业秘密。根据《江山市财政局关于进一步优化营商环境发挥政府采购政策功能推进经济稳进提质的通知》（江财采监〔2022〕67号）,采购人或者</w:t>
      </w:r>
      <w:r>
        <w:rPr>
          <w:rFonts w:hint="eastAsia"/>
          <w:highlight w:val="none"/>
          <w:lang w:eastAsia="zh-CN"/>
        </w:rPr>
        <w:t>采购代理机构</w:t>
      </w:r>
      <w:r>
        <w:rPr>
          <w:rFonts w:hint="eastAsia"/>
          <w:highlight w:val="none"/>
        </w:rPr>
        <w:t>在质疑回复后5个工作日内，在浙江政府采购网的“其他公告”栏目公</w:t>
      </w:r>
      <w:r>
        <w:rPr>
          <w:rFonts w:hint="eastAsia"/>
        </w:rPr>
        <w:t>开质疑答复，答复内容应当完整。质疑函作为附件上传。</w:t>
      </w:r>
    </w:p>
    <w:p>
      <w:pPr>
        <w:pStyle w:val="2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2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2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2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21"/>
        <w:shd w:val="clear" w:color="auto" w:fill="FFFFFF"/>
        <w:snapToGrid w:val="0"/>
        <w:spacing w:after="240" w:afterAutospacing="0" w:line="360" w:lineRule="auto"/>
        <w:ind w:firstLine="400"/>
        <w:contextualSpacing/>
        <w:rPr>
          <w:highlight w:val="none"/>
        </w:rPr>
      </w:pPr>
      <w:r>
        <w:rPr>
          <w:rFonts w:hint="eastAsia"/>
        </w:rPr>
        <w:t>4.4.3供应商投诉应当</w:t>
      </w:r>
      <w:r>
        <w:rPr>
          <w:rFonts w:hint="eastAsia"/>
          <w:highlight w:val="none"/>
        </w:rPr>
        <w:t>有明确的请求和必要的证明材料。</w:t>
      </w:r>
    </w:p>
    <w:p>
      <w:pPr>
        <w:pStyle w:val="21"/>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pPr>
        <w:pStyle w:val="21"/>
        <w:shd w:val="clear" w:color="auto" w:fill="FFFFFF"/>
        <w:snapToGrid w:val="0"/>
        <w:spacing w:after="240" w:afterAutospacing="0" w:line="360" w:lineRule="auto"/>
        <w:ind w:firstLine="400"/>
        <w:contextualSpacing/>
        <w:rPr>
          <w:highlight w:val="none"/>
        </w:rPr>
      </w:pPr>
      <w:r>
        <w:rPr>
          <w:rFonts w:hint="eastAsia"/>
          <w:highlight w:val="none"/>
        </w:rPr>
        <w:t>4.4.5政府采购项目投诉材料可寄送至江山市财政局采监科，地址：衢州市江山市鹿溪中路240号5楼采监科办公室，收件人：王科长，电话：0570-4033881。</w:t>
      </w:r>
    </w:p>
    <w:p>
      <w:pPr>
        <w:pStyle w:val="21"/>
        <w:shd w:val="clear" w:color="auto" w:fill="FFFFFF"/>
        <w:snapToGrid w:val="0"/>
        <w:spacing w:after="240" w:afterAutospacing="0" w:line="360" w:lineRule="auto"/>
        <w:ind w:firstLine="400"/>
        <w:contextualSpacing/>
      </w:pPr>
      <w:r>
        <w:rPr>
          <w:rFonts w:hint="eastAsia"/>
        </w:rPr>
        <w:t>投诉书范本及制作说明详见附件3。</w:t>
      </w:r>
    </w:p>
    <w:p>
      <w:pPr>
        <w:pStyle w:val="2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11"/>
        <w:spacing w:line="360" w:lineRule="auto"/>
        <w:rPr>
          <w:rFonts w:hAnsi="宋体" w:cs="宋体"/>
          <w:b/>
          <w:sz w:val="24"/>
          <w:szCs w:val="24"/>
        </w:rPr>
      </w:pPr>
      <w:r>
        <w:rPr>
          <w:rFonts w:hint="eastAsia" w:hAnsi="宋体" w:cs="宋体"/>
          <w:b/>
          <w:sz w:val="24"/>
          <w:szCs w:val="24"/>
        </w:rPr>
        <w:t>5．招标文件的构成</w:t>
      </w:r>
    </w:p>
    <w:p>
      <w:pPr>
        <w:pStyle w:val="11"/>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11"/>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11"/>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11"/>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11"/>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11"/>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11"/>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11"/>
        <w:spacing w:line="360" w:lineRule="auto"/>
        <w:rPr>
          <w:rFonts w:hAnsi="宋体" w:cs="宋体"/>
          <w:b/>
          <w:sz w:val="24"/>
          <w:szCs w:val="24"/>
        </w:rPr>
      </w:pPr>
      <w:r>
        <w:rPr>
          <w:rFonts w:hint="eastAsia" w:hAnsi="宋体" w:cs="宋体"/>
          <w:b/>
          <w:sz w:val="24"/>
          <w:szCs w:val="24"/>
        </w:rPr>
        <w:t>6. 招标文件的澄清、修改</w:t>
      </w:r>
    </w:p>
    <w:p>
      <w:pPr>
        <w:pStyle w:val="2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2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11"/>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11"/>
        <w:spacing w:line="360" w:lineRule="auto"/>
        <w:rPr>
          <w:rFonts w:hAnsi="宋体" w:cs="宋体"/>
          <w:b/>
          <w:sz w:val="24"/>
          <w:szCs w:val="24"/>
        </w:rPr>
      </w:pPr>
      <w:r>
        <w:rPr>
          <w:rFonts w:hint="eastAsia" w:hAnsi="宋体" w:cs="宋体"/>
          <w:b/>
          <w:sz w:val="24"/>
          <w:szCs w:val="24"/>
        </w:rPr>
        <w:t>8.开标前答疑会或现场考察</w:t>
      </w:r>
    </w:p>
    <w:p>
      <w:pPr>
        <w:pStyle w:val="11"/>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11"/>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11"/>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11"/>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w:t>
      </w:r>
      <w:r>
        <w:rPr>
          <w:rFonts w:ascii="宋体" w:hAnsi="宋体" w:cs="宋体"/>
          <w:color w:val="auto"/>
          <w:sz w:val="24"/>
        </w:rPr>
        <w:t>2</w:t>
      </w:r>
      <w:r>
        <w:rPr>
          <w:rFonts w:hint="eastAsia" w:ascii="宋体" w:hAnsi="宋体" w:cs="宋体"/>
          <w:color w:val="auto"/>
          <w:sz w:val="24"/>
          <w:lang w:val="en-US" w:eastAsia="zh-CN"/>
        </w:rPr>
        <w:t xml:space="preserve"> </w:t>
      </w:r>
      <w:r>
        <w:rPr>
          <w:rFonts w:hint="eastAsia" w:ascii="宋体" w:hAnsi="宋体" w:eastAsia="宋体" w:cs="宋体"/>
          <w:color w:val="auto"/>
          <w:sz w:val="24"/>
          <w:szCs w:val="24"/>
        </w:rPr>
        <w:t>《企业法人营业执照》副本扫描件</w:t>
      </w:r>
      <w:r>
        <w:rPr>
          <w:rFonts w:hint="eastAsia" w:ascii="宋体" w:hAnsi="宋体" w:cs="宋体"/>
          <w:snapToGrid w:val="0"/>
          <w:color w:val="auto"/>
          <w:kern w:val="28"/>
          <w:sz w:val="24"/>
          <w:szCs w:val="20"/>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sz w:val="24"/>
        </w:rPr>
        <w:t>▲11.2.2授权委托书或法定代表人（单位负责人、自然人本人）身份证明；</w:t>
      </w:r>
    </w:p>
    <w:p>
      <w:pPr>
        <w:snapToGrid w:val="0"/>
        <w:spacing w:line="360" w:lineRule="auto"/>
        <w:ind w:firstLine="1200" w:firstLineChars="500"/>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3</w:t>
      </w:r>
      <w:r>
        <w:rPr>
          <w:rFonts w:hint="eastAsia" w:ascii="宋体" w:hAnsi="宋体" w:cs="宋体"/>
          <w:color w:val="auto"/>
          <w:sz w:val="24"/>
        </w:rPr>
        <w:t>符合性审查资料；</w:t>
      </w:r>
    </w:p>
    <w:p>
      <w:pPr>
        <w:snapToGrid w:val="0"/>
        <w:spacing w:line="360" w:lineRule="auto"/>
        <w:ind w:left="420" w:leftChars="200" w:firstLine="720" w:firstLineChars="300"/>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5</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6</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2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2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2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2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2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2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11"/>
        <w:spacing w:line="360" w:lineRule="auto"/>
        <w:rPr>
          <w:rFonts w:hAnsi="宋体" w:cs="宋体"/>
          <w:b/>
          <w:sz w:val="24"/>
          <w:szCs w:val="24"/>
        </w:rPr>
      </w:pPr>
      <w:r>
        <w:rPr>
          <w:rFonts w:hint="eastAsia" w:hAnsi="宋体" w:cs="宋体"/>
          <w:b/>
          <w:sz w:val="24"/>
          <w:szCs w:val="24"/>
        </w:rPr>
        <w:t>15.备份投标文件</w:t>
      </w:r>
    </w:p>
    <w:p>
      <w:pPr>
        <w:pStyle w:val="11"/>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11"/>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11"/>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11"/>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11"/>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20"/>
        <w:spacing w:before="0"/>
        <w:ind w:firstLine="0" w:firstLineChars="0"/>
        <w:rPr>
          <w:rFonts w:ascii="宋体" w:hAnsi="宋体" w:cs="宋体"/>
          <w:b/>
          <w:szCs w:val="24"/>
        </w:rPr>
      </w:pPr>
      <w:r>
        <w:rPr>
          <w:rFonts w:hint="eastAsia" w:ascii="宋体" w:hAnsi="宋体" w:cs="宋体"/>
          <w:b/>
          <w:szCs w:val="24"/>
        </w:rPr>
        <w:t>16.投标文件的无效处理</w:t>
      </w:r>
    </w:p>
    <w:p>
      <w:pPr>
        <w:pStyle w:val="10"/>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2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2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2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20"/>
        <w:spacing w:before="0"/>
        <w:ind w:firstLine="643"/>
        <w:rPr>
          <w:rFonts w:ascii="宋体" w:hAnsi="宋体" w:cs="宋体"/>
          <w:b/>
          <w:sz w:val="32"/>
        </w:rPr>
      </w:pPr>
    </w:p>
    <w:p>
      <w:pPr>
        <w:pStyle w:val="2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2"/>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2"/>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2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2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2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2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2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20"/>
        <w:spacing w:before="0"/>
        <w:ind w:firstLine="0" w:firstLineChars="0"/>
        <w:rPr>
          <w:rFonts w:ascii="宋体" w:hAnsi="宋体" w:cs="宋体"/>
          <w:b/>
          <w:szCs w:val="24"/>
        </w:rPr>
      </w:pPr>
      <w:r>
        <w:rPr>
          <w:rFonts w:hint="eastAsia" w:ascii="宋体" w:hAnsi="宋体" w:cs="宋体"/>
          <w:b/>
          <w:szCs w:val="24"/>
        </w:rPr>
        <w:t>20、信用信息查询</w:t>
      </w:r>
    </w:p>
    <w:p>
      <w:pPr>
        <w:pStyle w:val="2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2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2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2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2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10"/>
        <w:spacing w:line="360" w:lineRule="auto"/>
        <w:ind w:left="479" w:hanging="479" w:hangingChars="199"/>
        <w:rPr>
          <w:rFonts w:cs="宋体"/>
          <w:b/>
        </w:rPr>
      </w:pPr>
      <w:r>
        <w:rPr>
          <w:rFonts w:hint="eastAsia" w:cs="宋体"/>
          <w:b/>
        </w:rPr>
        <w:t>22. 确定中标供应商</w:t>
      </w:r>
    </w:p>
    <w:p>
      <w:pPr>
        <w:pStyle w:val="2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2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1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10"/>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2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2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10"/>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2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2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2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2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2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2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2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10"/>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pPr>
      <w:bookmarkStart w:id="15" w:name="_Hlt74714665"/>
      <w:bookmarkEnd w:id="15"/>
      <w:bookmarkStart w:id="16" w:name="_Hlt68072990"/>
      <w:bookmarkEnd w:id="16"/>
      <w:bookmarkStart w:id="17" w:name="_Hlt68403820"/>
      <w:bookmarkEnd w:id="17"/>
      <w:bookmarkStart w:id="18" w:name="_Hlt75236011"/>
      <w:bookmarkEnd w:id="18"/>
      <w:bookmarkStart w:id="19" w:name="_Hlt75236290"/>
      <w:bookmarkEnd w:id="19"/>
      <w:bookmarkStart w:id="20" w:name="_Hlt68072998"/>
      <w:bookmarkEnd w:id="20"/>
      <w:bookmarkStart w:id="21" w:name="_Hlt74730295"/>
      <w:bookmarkEnd w:id="21"/>
      <w:bookmarkStart w:id="22" w:name="_Hlt68057669"/>
      <w:bookmarkEnd w:id="22"/>
      <w:bookmarkStart w:id="23" w:name="_Hlt74707468"/>
      <w:bookmarkEnd w:id="23"/>
      <w:bookmarkStart w:id="24" w:name="_Hlt75236101"/>
      <w:bookmarkEnd w:id="24"/>
      <w:bookmarkStart w:id="25" w:name="_Hlt68073093"/>
      <w:bookmarkEnd w:id="25"/>
      <w:bookmarkStart w:id="26" w:name="_Hlt74729768"/>
      <w:bookmarkEnd w:id="26"/>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Pr>
        <w:rPr>
          <w:rFonts w:ascii="宋体" w:hAnsi="宋体" w:cs="宋体"/>
          <w:kern w:val="0"/>
          <w:sz w:val="24"/>
        </w:rPr>
      </w:pPr>
    </w:p>
    <w:p/>
    <w:p>
      <w:p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numPr>
          <w:ilvl w:val="0"/>
          <w:numId w:val="0"/>
        </w:numPr>
        <w:tabs>
          <w:tab w:val="left" w:pos="630"/>
        </w:tabs>
        <w:spacing w:line="360" w:lineRule="auto"/>
        <w:jc w:val="center"/>
        <w:outlineLvl w:val="0"/>
        <w:rPr>
          <w:rFonts w:hint="eastAsia" w:ascii="宋体" w:hAnsi="宋体" w:cs="宋体"/>
          <w:b/>
          <w:sz w:val="32"/>
          <w:szCs w:val="32"/>
        </w:rPr>
      </w:pPr>
      <w:bookmarkStart w:id="27" w:name="_Toc441068566"/>
      <w:bookmarkStart w:id="28" w:name="第四部分"/>
      <w:r>
        <w:rPr>
          <w:rFonts w:hint="eastAsia" w:ascii="宋体" w:hAnsi="宋体" w:cs="宋体"/>
          <w:b/>
          <w:sz w:val="32"/>
          <w:szCs w:val="32"/>
          <w:lang w:val="en-US" w:eastAsia="zh-CN"/>
        </w:rPr>
        <w:t>第三部分：</w:t>
      </w:r>
      <w:r>
        <w:rPr>
          <w:rFonts w:hint="eastAsia" w:ascii="宋体" w:hAnsi="宋体" w:cs="宋体"/>
          <w:b/>
          <w:sz w:val="32"/>
          <w:szCs w:val="32"/>
        </w:rPr>
        <w:t>采购内容及要求</w:t>
      </w:r>
      <w:bookmarkEnd w:id="27"/>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江山市人民法院采购物业管理服务项目，服务范围含江山市人民法院审判办公大楼、食堂及峡口法庭</w:t>
      </w:r>
      <w:r>
        <w:rPr>
          <w:rFonts w:hint="eastAsia" w:ascii="宋体" w:hAnsi="宋体"/>
          <w:color w:val="000000"/>
          <w:sz w:val="24"/>
          <w:lang w:eastAsia="zh-CN"/>
        </w:rPr>
        <w:t>、</w:t>
      </w:r>
      <w:r>
        <w:rPr>
          <w:rFonts w:hint="eastAsia" w:ascii="宋体" w:hAnsi="宋体"/>
          <w:color w:val="000000"/>
          <w:sz w:val="24"/>
          <w:lang w:val="en-US" w:eastAsia="zh-CN"/>
        </w:rPr>
        <w:t>贺村法庭、石门法庭</w:t>
      </w:r>
      <w:r>
        <w:rPr>
          <w:rFonts w:hint="eastAsia" w:ascii="宋体" w:hAnsi="宋体"/>
          <w:color w:val="000000"/>
          <w:sz w:val="24"/>
        </w:rPr>
        <w:t>等。本次招标的物业管理内容：1、卫生保洁；2、安保服务（包含门卫、传达、消防、监控和秩序管理等）；3、会务服务和接待；4、室外环境绿化养护；5、食堂服务；6、水电等维修杂工；</w:t>
      </w:r>
      <w:r>
        <w:rPr>
          <w:rFonts w:hint="eastAsia" w:ascii="宋体" w:hAnsi="宋体"/>
          <w:color w:val="000000"/>
          <w:sz w:val="24"/>
          <w:lang w:val="en-US" w:eastAsia="zh-CN"/>
        </w:rPr>
        <w:t>7</w:t>
      </w:r>
      <w:r>
        <w:rPr>
          <w:rFonts w:hint="eastAsia" w:ascii="宋体" w:hAnsi="宋体"/>
          <w:color w:val="000000"/>
          <w:sz w:val="24"/>
        </w:rPr>
        <w:t xml:space="preserve">、延伸服务和采购单位交办的其他工作。 </w:t>
      </w:r>
    </w:p>
    <w:p>
      <w:pPr>
        <w:pStyle w:val="10"/>
        <w:spacing w:line="340" w:lineRule="exact"/>
        <w:rPr>
          <w:rFonts w:hint="eastAsia" w:ascii="宋体" w:hAnsi="宋体"/>
          <w:b/>
          <w:color w:val="000000"/>
          <w:sz w:val="24"/>
        </w:rPr>
      </w:pPr>
      <w:r>
        <w:rPr>
          <w:rFonts w:hint="eastAsia" w:ascii="宋体" w:hAnsi="宋体"/>
          <w:b/>
          <w:color w:val="000000"/>
          <w:sz w:val="24"/>
        </w:rPr>
        <w:t>一、物业管理服务主要内容及要求：</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（一）卫生保洁</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对江山市人民法院内所有大楼及周围环境提供24小时的室内外清洁服务，使其拥有一个整洁、舒适、安静、安全的环境。</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对审判办公楼提供室内外清洁服务，日常保洁服务内容：电梯厅、通道、楼梯、卫生间、开水间、会议室、指定办公室及其他用房地面、墙面、天花板、门窗玻璃、门及门窗框，墙壁附体、办公家具、普通机器（如空调表面及过滤网、电梯表面及沟槽等，下同）、储衣柜、椅、凳等表面等严格按要求清洁、生活垃圾的收集、清运及日常消杀工作，桌面简单整理等。公共区域日常服务内容：大理石、花岗岩地面、扶手、门窗玻璃、门及门窗框、幕玻璃，附体、沙发、桌子、各类宣传牌、橱窗及有关附体，天花板、栏杆、绿化区域等。顶楼、露天阳台、沟槽、地面、雨篷及边角区域，各种附体的表面。对清洁人员做到责职明确、责任区清晰。</w:t>
      </w:r>
      <w:r>
        <w:rPr>
          <w:rFonts w:hint="eastAsia" w:ascii="宋体" w:hAnsi="宋体"/>
          <w:color w:val="000000"/>
          <w:sz w:val="24"/>
        </w:rPr>
        <w:br w:type="textWrapping"/>
      </w:r>
      <w:r>
        <w:rPr>
          <w:rFonts w:hint="eastAsia" w:ascii="宋体" w:hAnsi="宋体"/>
          <w:color w:val="000000"/>
          <w:sz w:val="24"/>
        </w:rPr>
        <w:t xml:space="preserve">    2.预防与灭治白蚊、消杀老鼠、蟑螂、蚊子、苍蝇等“四害”。</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3.保洁标准（最低标准）</w:t>
      </w:r>
    </w:p>
    <w:p>
      <w:pPr>
        <w:pStyle w:val="10"/>
        <w:spacing w:line="340" w:lineRule="exact"/>
        <w:ind w:firstLine="480" w:firstLineChars="200"/>
        <w:rPr>
          <w:rFonts w:hint="eastAsia" w:ascii="宋体" w:hAnsi="宋体"/>
          <w:color w:val="000000"/>
          <w:sz w:val="24"/>
        </w:rPr>
      </w:pPr>
    </w:p>
    <w:p>
      <w:pPr>
        <w:pStyle w:val="10"/>
        <w:spacing w:line="340" w:lineRule="exact"/>
        <w:ind w:firstLine="480" w:firstLineChars="200"/>
        <w:rPr>
          <w:rFonts w:hint="eastAsia" w:ascii="宋体" w:hAnsi="宋体"/>
          <w:color w:val="000000"/>
          <w:sz w:val="24"/>
        </w:rPr>
      </w:pPr>
    </w:p>
    <w:p>
      <w:pPr>
        <w:pStyle w:val="10"/>
        <w:spacing w:line="340" w:lineRule="exact"/>
        <w:ind w:firstLine="480" w:firstLineChars="200"/>
        <w:rPr>
          <w:rFonts w:hint="eastAsia" w:ascii="宋体" w:hAnsi="宋体"/>
          <w:color w:val="000000"/>
          <w:sz w:val="24"/>
        </w:rPr>
      </w:pPr>
    </w:p>
    <w:p>
      <w:pPr>
        <w:pStyle w:val="10"/>
        <w:spacing w:line="340" w:lineRule="exact"/>
        <w:ind w:firstLine="480" w:firstLineChars="200"/>
        <w:rPr>
          <w:rFonts w:ascii="宋体" w:hAnsi="宋体"/>
          <w:color w:val="000000"/>
          <w:sz w:val="24"/>
        </w:rPr>
        <w:sectPr>
          <w:footerReference r:id="rId8" w:type="default"/>
          <w:footerReference r:id="rId9" w:type="even"/>
          <w:pgSz w:w="11906" w:h="16838"/>
          <w:pgMar w:top="1440" w:right="1644" w:bottom="1440" w:left="1644" w:header="851" w:footer="720" w:gutter="0"/>
          <w:cols w:space="720" w:num="1"/>
          <w:docGrid w:type="lines" w:linePitch="317" w:charSpace="0"/>
        </w:sectPr>
      </w:pPr>
    </w:p>
    <w:p>
      <w:pPr>
        <w:pStyle w:val="10"/>
        <w:spacing w:line="340" w:lineRule="exact"/>
        <w:rPr>
          <w:rFonts w:hint="eastAsia" w:ascii="宋体" w:hAnsi="宋体"/>
          <w:b/>
          <w:color w:val="000000"/>
          <w:sz w:val="24"/>
        </w:rPr>
      </w:pPr>
      <w:r>
        <w:rPr>
          <w:rFonts w:hint="eastAsia" w:ascii="宋体" w:hAnsi="宋体"/>
          <w:b/>
          <w:color w:val="000000"/>
          <w:sz w:val="24"/>
        </w:rPr>
        <w:t>保洁频率及标准(1)</w:t>
      </w:r>
    </w:p>
    <w:tbl>
      <w:tblPr>
        <w:tblStyle w:val="15"/>
        <w:tblpPr w:leftFromText="180" w:rightFromText="180" w:horzAnchor="margin" w:tblpXSpec="center" w:tblpY="841"/>
        <w:tblW w:w="0" w:type="auto"/>
        <w:tblInd w:w="0" w:type="dxa"/>
        <w:tblLayout w:type="fixed"/>
        <w:tblCellMar>
          <w:top w:w="0" w:type="dxa"/>
          <w:left w:w="108" w:type="dxa"/>
          <w:bottom w:w="0" w:type="dxa"/>
          <w:right w:w="108" w:type="dxa"/>
        </w:tblCellMar>
      </w:tblPr>
      <w:tblGrid>
        <w:gridCol w:w="738"/>
        <w:gridCol w:w="1708"/>
        <w:gridCol w:w="2225"/>
        <w:gridCol w:w="2767"/>
        <w:gridCol w:w="1134"/>
        <w:gridCol w:w="1304"/>
        <w:gridCol w:w="1134"/>
        <w:gridCol w:w="1304"/>
        <w:gridCol w:w="1332"/>
      </w:tblGrid>
      <w:tr>
        <w:trPr>
          <w:trHeight w:val="499" w:hRule="atLeast"/>
        </w:trPr>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区域</w:t>
            </w:r>
          </w:p>
        </w:tc>
        <w:tc>
          <w:tcPr>
            <w:tcW w:w="170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项  目</w:t>
            </w:r>
          </w:p>
        </w:tc>
        <w:tc>
          <w:tcPr>
            <w:tcW w:w="222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工作内容</w:t>
            </w:r>
          </w:p>
        </w:tc>
        <w:tc>
          <w:tcPr>
            <w:tcW w:w="276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标  准</w:t>
            </w:r>
          </w:p>
        </w:tc>
        <w:tc>
          <w:tcPr>
            <w:tcW w:w="6208" w:type="dxa"/>
            <w:gridSpan w:val="5"/>
            <w:tcBorders>
              <w:top w:val="single" w:color="auto" w:sz="4" w:space="0"/>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频  率</w:t>
            </w:r>
          </w:p>
        </w:tc>
      </w:tr>
      <w:tr>
        <w:tblPrEx>
          <w:tblCellMar>
            <w:top w:w="0" w:type="dxa"/>
            <w:left w:w="108" w:type="dxa"/>
            <w:bottom w:w="0" w:type="dxa"/>
            <w:right w:w="108" w:type="dxa"/>
          </w:tblCellMar>
        </w:tblPrEx>
        <w:trPr>
          <w:trHeight w:val="499" w:hRule="atLeast"/>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7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循环</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日</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星期</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月</w:t>
            </w:r>
          </w:p>
        </w:tc>
        <w:tc>
          <w:tcPr>
            <w:tcW w:w="1332"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季</w:t>
            </w:r>
          </w:p>
        </w:tc>
      </w:tr>
      <w:tr>
        <w:tblPrEx>
          <w:tblCellMar>
            <w:top w:w="0" w:type="dxa"/>
            <w:left w:w="108" w:type="dxa"/>
            <w:bottom w:w="0" w:type="dxa"/>
            <w:right w:w="108" w:type="dxa"/>
          </w:tblCellMar>
        </w:tblPrEx>
        <w:trPr>
          <w:trHeight w:val="702" w:hRule="atLeast"/>
        </w:trPr>
        <w:tc>
          <w:tcPr>
            <w:tcW w:w="738" w:type="dxa"/>
            <w:vMerge w:val="restart"/>
            <w:tcBorders>
              <w:top w:val="nil"/>
              <w:left w:val="single" w:color="auto" w:sz="4" w:space="0"/>
              <w:bottom w:val="single" w:color="000000" w:sz="4" w:space="0"/>
              <w:right w:val="single" w:color="auto" w:sz="4" w:space="0"/>
            </w:tcBorders>
            <w:noWrap w:val="0"/>
            <w:vAlign w:val="center"/>
          </w:tcPr>
          <w:p>
            <w:pPr>
              <w:rPr>
                <w:rFonts w:hint="eastAsia" w:ascii="宋体" w:hAnsi="宋体"/>
                <w:color w:val="000000"/>
                <w:sz w:val="24"/>
                <w:szCs w:val="24"/>
              </w:rPr>
            </w:pPr>
            <w:r>
              <w:rPr>
                <w:rFonts w:hint="eastAsia" w:ascii="宋体" w:hAnsi="宋体"/>
                <w:color w:val="000000"/>
                <w:sz w:val="24"/>
                <w:szCs w:val="24"/>
              </w:rPr>
              <w:t>总体</w:t>
            </w:r>
          </w:p>
          <w:p>
            <w:pPr>
              <w:rPr>
                <w:rFonts w:ascii="宋体" w:hAnsi="宋体"/>
                <w:color w:val="000000"/>
                <w:sz w:val="24"/>
                <w:szCs w:val="24"/>
              </w:rPr>
            </w:pPr>
            <w:r>
              <w:rPr>
                <w:rFonts w:hint="eastAsia" w:ascii="宋体" w:hAnsi="宋体"/>
                <w:color w:val="000000"/>
                <w:sz w:val="24"/>
                <w:szCs w:val="24"/>
              </w:rPr>
              <w:t>外围</w:t>
            </w:r>
          </w:p>
        </w:tc>
        <w:tc>
          <w:tcPr>
            <w:tcW w:w="1708"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地面</w:t>
            </w:r>
          </w:p>
        </w:tc>
        <w:tc>
          <w:tcPr>
            <w:tcW w:w="2225"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清扫、收集垃圾、水力冲洗</w:t>
            </w:r>
          </w:p>
        </w:tc>
        <w:tc>
          <w:tcPr>
            <w:tcW w:w="2767"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无垃圾、烟头、杂物、明显泥沙</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清扫</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32"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冲洗一次</w:t>
            </w:r>
          </w:p>
        </w:tc>
      </w:tr>
      <w:tr>
        <w:tblPrEx>
          <w:tblCellMar>
            <w:top w:w="0" w:type="dxa"/>
            <w:left w:w="108" w:type="dxa"/>
            <w:bottom w:w="0" w:type="dxa"/>
            <w:right w:w="108" w:type="dxa"/>
          </w:tblCellMar>
        </w:tblPrEx>
        <w:trPr>
          <w:trHeight w:val="702" w:hRule="atLeast"/>
        </w:trPr>
        <w:tc>
          <w:tcPr>
            <w:tcW w:w="7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olor w:val="000000"/>
                <w:sz w:val="24"/>
                <w:szCs w:val="24"/>
              </w:rPr>
            </w:pPr>
          </w:p>
        </w:tc>
        <w:tc>
          <w:tcPr>
            <w:tcW w:w="1708"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明沟</w:t>
            </w:r>
          </w:p>
        </w:tc>
        <w:tc>
          <w:tcPr>
            <w:tcW w:w="2225"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清扫、收集垃圾、刷洗</w:t>
            </w:r>
          </w:p>
        </w:tc>
        <w:tc>
          <w:tcPr>
            <w:tcW w:w="2767"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无垃圾、杂物、无苔藓</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清扫一次</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冲洗一次</w:t>
            </w:r>
          </w:p>
        </w:tc>
        <w:tc>
          <w:tcPr>
            <w:tcW w:w="1332"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r>
        <w:tblPrEx>
          <w:tblCellMar>
            <w:top w:w="0" w:type="dxa"/>
            <w:left w:w="108" w:type="dxa"/>
            <w:bottom w:w="0" w:type="dxa"/>
            <w:right w:w="108" w:type="dxa"/>
          </w:tblCellMar>
        </w:tblPrEx>
        <w:trPr>
          <w:trHeight w:val="702" w:hRule="atLeast"/>
        </w:trPr>
        <w:tc>
          <w:tcPr>
            <w:tcW w:w="7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olor w:val="000000"/>
                <w:sz w:val="24"/>
                <w:szCs w:val="24"/>
              </w:rPr>
            </w:pPr>
          </w:p>
        </w:tc>
        <w:tc>
          <w:tcPr>
            <w:tcW w:w="1708"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外露管道于</w:t>
            </w:r>
          </w:p>
          <w:p>
            <w:pPr>
              <w:rPr>
                <w:rFonts w:ascii="宋体" w:hAnsi="宋体"/>
                <w:color w:val="000000"/>
                <w:sz w:val="24"/>
                <w:szCs w:val="24"/>
              </w:rPr>
            </w:pPr>
            <w:r>
              <w:rPr>
                <w:rFonts w:hint="eastAsia" w:ascii="宋体" w:hAnsi="宋体"/>
                <w:color w:val="000000"/>
                <w:sz w:val="24"/>
                <w:szCs w:val="24"/>
              </w:rPr>
              <w:t>(二米以下)</w:t>
            </w:r>
          </w:p>
        </w:tc>
        <w:tc>
          <w:tcPr>
            <w:tcW w:w="2225"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无积灰、污渍</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清抹</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32"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r>
        <w:tblPrEx>
          <w:tblCellMar>
            <w:top w:w="0" w:type="dxa"/>
            <w:left w:w="108" w:type="dxa"/>
            <w:bottom w:w="0" w:type="dxa"/>
            <w:right w:w="108" w:type="dxa"/>
          </w:tblCellMar>
        </w:tblPrEx>
        <w:trPr>
          <w:trHeight w:val="499" w:hRule="atLeast"/>
        </w:trPr>
        <w:tc>
          <w:tcPr>
            <w:tcW w:w="7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olor w:val="000000"/>
                <w:sz w:val="24"/>
                <w:szCs w:val="24"/>
              </w:rPr>
            </w:pPr>
          </w:p>
        </w:tc>
        <w:tc>
          <w:tcPr>
            <w:tcW w:w="1708"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标志牌</w:t>
            </w:r>
          </w:p>
        </w:tc>
        <w:tc>
          <w:tcPr>
            <w:tcW w:w="2225"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无积灰</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32"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r>
        <w:tblPrEx>
          <w:tblCellMar>
            <w:top w:w="0" w:type="dxa"/>
            <w:left w:w="108" w:type="dxa"/>
            <w:bottom w:w="0" w:type="dxa"/>
            <w:right w:w="108" w:type="dxa"/>
          </w:tblCellMar>
        </w:tblPrEx>
        <w:trPr>
          <w:trHeight w:val="499" w:hRule="atLeast"/>
        </w:trPr>
        <w:tc>
          <w:tcPr>
            <w:tcW w:w="7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olor w:val="000000"/>
                <w:sz w:val="24"/>
                <w:szCs w:val="24"/>
              </w:rPr>
            </w:pPr>
          </w:p>
        </w:tc>
        <w:tc>
          <w:tcPr>
            <w:tcW w:w="1708"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大厦铬牌</w:t>
            </w:r>
          </w:p>
        </w:tc>
        <w:tc>
          <w:tcPr>
            <w:tcW w:w="2225"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无积灰</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清抹一次</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32"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r>
        <w:tblPrEx>
          <w:tblCellMar>
            <w:top w:w="0" w:type="dxa"/>
            <w:left w:w="108" w:type="dxa"/>
            <w:bottom w:w="0" w:type="dxa"/>
            <w:right w:w="108" w:type="dxa"/>
          </w:tblCellMar>
        </w:tblPrEx>
        <w:trPr>
          <w:trHeight w:val="499" w:hRule="atLeast"/>
        </w:trPr>
        <w:tc>
          <w:tcPr>
            <w:tcW w:w="7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olor w:val="000000"/>
                <w:sz w:val="24"/>
                <w:szCs w:val="24"/>
              </w:rPr>
            </w:pPr>
          </w:p>
        </w:tc>
        <w:tc>
          <w:tcPr>
            <w:tcW w:w="1708"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2米以下外墙</w:t>
            </w:r>
          </w:p>
        </w:tc>
        <w:tc>
          <w:tcPr>
            <w:tcW w:w="2225"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无积灰、污渍</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冲洗一次</w:t>
            </w:r>
          </w:p>
        </w:tc>
        <w:tc>
          <w:tcPr>
            <w:tcW w:w="1332"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r>
        <w:tblPrEx>
          <w:tblCellMar>
            <w:top w:w="0" w:type="dxa"/>
            <w:left w:w="108" w:type="dxa"/>
            <w:bottom w:w="0" w:type="dxa"/>
            <w:right w:w="108" w:type="dxa"/>
          </w:tblCellMar>
        </w:tblPrEx>
        <w:trPr>
          <w:trHeight w:val="499" w:hRule="atLeast"/>
        </w:trPr>
        <w:tc>
          <w:tcPr>
            <w:tcW w:w="7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olor w:val="000000"/>
                <w:sz w:val="24"/>
                <w:szCs w:val="24"/>
              </w:rPr>
            </w:pPr>
          </w:p>
        </w:tc>
        <w:tc>
          <w:tcPr>
            <w:tcW w:w="1708"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监控探头</w:t>
            </w:r>
          </w:p>
        </w:tc>
        <w:tc>
          <w:tcPr>
            <w:tcW w:w="2225"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无积灰</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清抹</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清抹一次</w:t>
            </w:r>
          </w:p>
        </w:tc>
        <w:tc>
          <w:tcPr>
            <w:tcW w:w="1332"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r>
        <w:tblPrEx>
          <w:tblCellMar>
            <w:top w:w="0" w:type="dxa"/>
            <w:left w:w="108" w:type="dxa"/>
            <w:bottom w:w="0" w:type="dxa"/>
            <w:right w:w="108" w:type="dxa"/>
          </w:tblCellMar>
        </w:tblPrEx>
        <w:trPr>
          <w:trHeight w:val="499" w:hRule="atLeast"/>
        </w:trPr>
        <w:tc>
          <w:tcPr>
            <w:tcW w:w="738"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olor w:val="000000"/>
                <w:sz w:val="24"/>
                <w:szCs w:val="24"/>
              </w:rPr>
            </w:pPr>
          </w:p>
        </w:tc>
        <w:tc>
          <w:tcPr>
            <w:tcW w:w="1708"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绿化植物</w:t>
            </w:r>
          </w:p>
        </w:tc>
        <w:tc>
          <w:tcPr>
            <w:tcW w:w="2225"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浇水、修剪、施肥</w:t>
            </w:r>
          </w:p>
        </w:tc>
        <w:tc>
          <w:tcPr>
            <w:tcW w:w="2767"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较好观赏效果</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113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视情</w:t>
            </w:r>
          </w:p>
        </w:tc>
        <w:tc>
          <w:tcPr>
            <w:tcW w:w="1304"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修剪一次</w:t>
            </w:r>
          </w:p>
        </w:tc>
        <w:tc>
          <w:tcPr>
            <w:tcW w:w="1332" w:type="dxa"/>
            <w:tcBorders>
              <w:top w:val="nil"/>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bl>
    <w:p>
      <w:pPr>
        <w:pStyle w:val="10"/>
        <w:spacing w:line="340" w:lineRule="exact"/>
        <w:rPr>
          <w:rFonts w:hint="eastAsia" w:ascii="宋体" w:hAnsi="宋体"/>
          <w:color w:val="000000"/>
          <w:sz w:val="24"/>
        </w:rPr>
      </w:pPr>
      <w:r>
        <w:rPr>
          <w:rFonts w:hint="eastAsia" w:ascii="宋体" w:hAnsi="宋体"/>
          <w:color w:val="000000"/>
          <w:sz w:val="24"/>
        </w:rPr>
        <w:br w:type="page"/>
      </w:r>
      <w:r>
        <w:rPr>
          <w:rFonts w:hint="eastAsia" w:ascii="宋体" w:hAnsi="宋体"/>
          <w:b/>
          <w:color w:val="000000"/>
          <w:sz w:val="24"/>
        </w:rPr>
        <w:t>保洁频率及标准(2)</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708"/>
        <w:gridCol w:w="2225"/>
        <w:gridCol w:w="2767"/>
        <w:gridCol w:w="789"/>
        <w:gridCol w:w="1474"/>
        <w:gridCol w:w="1474"/>
        <w:gridCol w:w="1985"/>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区域</w:t>
            </w:r>
          </w:p>
        </w:tc>
        <w:tc>
          <w:tcPr>
            <w:tcW w:w="170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项  目</w:t>
            </w:r>
          </w:p>
        </w:tc>
        <w:tc>
          <w:tcPr>
            <w:tcW w:w="222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工作内容</w:t>
            </w:r>
          </w:p>
        </w:tc>
        <w:tc>
          <w:tcPr>
            <w:tcW w:w="276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标  准</w:t>
            </w:r>
          </w:p>
        </w:tc>
        <w:tc>
          <w:tcPr>
            <w:tcW w:w="7196"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7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循环</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日</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星期</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月</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大</w:t>
            </w:r>
          </w:p>
          <w:p>
            <w:pPr>
              <w:rPr>
                <w:rFonts w:hint="eastAsia" w:ascii="宋体" w:hAnsi="宋体"/>
                <w:color w:val="000000"/>
                <w:sz w:val="24"/>
                <w:szCs w:val="24"/>
              </w:rPr>
            </w:pPr>
            <w:r>
              <w:rPr>
                <w:rFonts w:hint="eastAsia" w:ascii="宋体" w:hAnsi="宋体"/>
                <w:color w:val="000000"/>
                <w:sz w:val="24"/>
                <w:szCs w:val="24"/>
              </w:rPr>
              <w:t>厅</w:t>
            </w:r>
          </w:p>
          <w:p>
            <w:pPr>
              <w:rPr>
                <w:rFonts w:hint="eastAsia" w:ascii="宋体" w:hAnsi="宋体"/>
                <w:color w:val="000000"/>
                <w:sz w:val="24"/>
                <w:szCs w:val="24"/>
              </w:rPr>
            </w:pPr>
            <w:r>
              <w:rPr>
                <w:rFonts w:hint="eastAsia" w:ascii="宋体" w:hAnsi="宋体"/>
                <w:color w:val="000000"/>
                <w:sz w:val="24"/>
                <w:szCs w:val="24"/>
              </w:rPr>
              <w:t>、</w:t>
            </w:r>
          </w:p>
          <w:p>
            <w:pPr>
              <w:rPr>
                <w:rFonts w:hint="eastAsia" w:ascii="宋体" w:hAnsi="宋体"/>
                <w:color w:val="000000"/>
                <w:sz w:val="24"/>
                <w:szCs w:val="24"/>
              </w:rPr>
            </w:pPr>
            <w:r>
              <w:rPr>
                <w:rFonts w:hint="eastAsia" w:ascii="宋体" w:hAnsi="宋体"/>
                <w:color w:val="000000"/>
                <w:sz w:val="24"/>
                <w:szCs w:val="24"/>
              </w:rPr>
              <w:t>各</w:t>
            </w:r>
          </w:p>
          <w:p>
            <w:pPr>
              <w:rPr>
                <w:rFonts w:hint="eastAsia" w:ascii="宋体" w:hAnsi="宋体"/>
                <w:color w:val="000000"/>
                <w:sz w:val="24"/>
                <w:szCs w:val="24"/>
              </w:rPr>
            </w:pPr>
            <w:r>
              <w:rPr>
                <w:rFonts w:hint="eastAsia" w:ascii="宋体" w:hAnsi="宋体"/>
                <w:color w:val="000000"/>
                <w:sz w:val="24"/>
                <w:szCs w:val="24"/>
              </w:rPr>
              <w:t>楼</w:t>
            </w:r>
          </w:p>
          <w:p>
            <w:pPr>
              <w:rPr>
                <w:rFonts w:ascii="宋体" w:hAnsi="宋体"/>
                <w:color w:val="000000"/>
                <w:sz w:val="24"/>
                <w:szCs w:val="24"/>
              </w:rPr>
            </w:pPr>
            <w:r>
              <w:rPr>
                <w:rFonts w:hint="eastAsia" w:ascii="宋体" w:hAnsi="宋体"/>
                <w:color w:val="000000"/>
                <w:sz w:val="24"/>
                <w:szCs w:val="24"/>
              </w:rPr>
              <w:t>层</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地毯（3M）踏垫</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无垃圾、无泥巴</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清扫</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清洗一次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地面</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除尘、保养</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无脚印、无灰尘、光亮</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推尘</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墙身</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无积灰、无蜘蛛网</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清除一次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大理石柱</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无积灰、污渍</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2米以下清抹</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2米以上清抹</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木质立面</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除尘（用碧丽珠）</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无灰尘、光亮</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每两季保养一次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标识牌（各类）</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无积灰</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2米以下清抹</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2米以上清抹</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灯箱</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外表除尘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无灰尘</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清抹一次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各类消防设施</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无灰尘</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清抹一次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墙脚线</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无积灰</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清抹一次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风口</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无积灰</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每两个月清抹一次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烟灰缸</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清除烟蒂和保洁</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烟蒂不超过三只、外表清洁</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及时清洁</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废物箱</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清除垃圾、外表抹净</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无垃圾满溢、无拖挂</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倾倒一次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清洗一次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门框</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除尘（木质上碧丽珠）铜把手</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无灰尘、无手印、明亮</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保洁一次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大玻璃窗内</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清刮</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无积灰、无手印、明亮</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清刮一次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花岗岩墙身</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无积灰</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2米以下清抹</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2米以上清抹</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花盆套</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无灰尘、盆内无垃圾</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清抹外表</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灯具</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除尘（大型灯具除外）</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无积灰</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清抹一次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法庭</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桌椅、地面</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干净光亮、无积尘、无污渍</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清洁一次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椅套清洗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中心机房</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干净、清洁、无尘</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清洁二次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健身房</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器材、地面</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干净、清洁、无尘</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清洁一次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会议室</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桌椅、窗帘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干净、清洁</w:t>
            </w:r>
          </w:p>
        </w:tc>
        <w:tc>
          <w:tcPr>
            <w:tcW w:w="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清洁一次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窗帘每年一次清洗</w:t>
            </w:r>
          </w:p>
        </w:tc>
      </w:tr>
    </w:tbl>
    <w:p>
      <w:pPr>
        <w:rPr>
          <w:rFonts w:hint="eastAsia" w:ascii="宋体" w:hAnsi="宋体"/>
          <w:color w:val="000000"/>
          <w:sz w:val="24"/>
          <w:szCs w:val="24"/>
        </w:rPr>
      </w:pPr>
    </w:p>
    <w:p>
      <w:pPr>
        <w:pStyle w:val="10"/>
        <w:spacing w:line="340" w:lineRule="exact"/>
        <w:rPr>
          <w:rFonts w:hint="eastAsia" w:ascii="宋体" w:hAnsi="宋体"/>
          <w:color w:val="000000"/>
          <w:sz w:val="24"/>
        </w:rPr>
      </w:pPr>
      <w:r>
        <w:rPr>
          <w:rFonts w:hint="eastAsia" w:ascii="宋体" w:hAnsi="宋体"/>
          <w:color w:val="000000"/>
          <w:sz w:val="24"/>
        </w:rPr>
        <w:br w:type="page"/>
      </w:r>
      <w:r>
        <w:rPr>
          <w:rFonts w:hint="eastAsia" w:ascii="宋体" w:hAnsi="宋体"/>
          <w:b/>
          <w:color w:val="000000"/>
          <w:sz w:val="24"/>
        </w:rPr>
        <w:t>保洁频率及标准(3)</w:t>
      </w:r>
    </w:p>
    <w:tbl>
      <w:tblPr>
        <w:tblStyle w:val="15"/>
        <w:tblpPr w:leftFromText="180" w:rightFromText="180" w:horzAnchor="margin" w:tblpXSpec="center" w:tblpY="8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16"/>
        <w:gridCol w:w="2555"/>
        <w:gridCol w:w="2427"/>
        <w:gridCol w:w="1132"/>
        <w:gridCol w:w="1499"/>
        <w:gridCol w:w="1277"/>
        <w:gridCol w:w="1597"/>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946"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区域</w:t>
            </w:r>
          </w:p>
        </w:tc>
        <w:tc>
          <w:tcPr>
            <w:tcW w:w="1916"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项  目</w:t>
            </w:r>
          </w:p>
        </w:tc>
        <w:tc>
          <w:tcPr>
            <w:tcW w:w="255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工作内容</w:t>
            </w:r>
          </w:p>
        </w:tc>
        <w:tc>
          <w:tcPr>
            <w:tcW w:w="242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标  准</w:t>
            </w:r>
          </w:p>
        </w:tc>
        <w:tc>
          <w:tcPr>
            <w:tcW w:w="6304"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94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5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循环</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日</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星期</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月</w:t>
            </w:r>
          </w:p>
        </w:tc>
        <w:tc>
          <w:tcPr>
            <w:tcW w:w="7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94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电梯</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地毯</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除尘、清洗</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无灰尘、无垃圾、无污渍</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吸尘二次</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清洗一次</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7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9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墙面</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木质（除尘）铝合金（上保护剂）、镜面清洁</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无灰尘、无手印、光亮</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清洁、上光</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9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门（内外）</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抹净（上保护剂）</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无灰尘、无垃圾、光亮</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清洁、上光</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7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9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门槽</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清除垃圾、杂物</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无灰尘、无垃圾、光亮</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及时清除</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全面清洁一次</w:t>
            </w:r>
          </w:p>
        </w:tc>
        <w:tc>
          <w:tcPr>
            <w:tcW w:w="7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9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指示牌和按钮</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无灰尘、无手印</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c>
          <w:tcPr>
            <w:tcW w:w="7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9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灯片和风口</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无灰尘</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清除一次</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94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洗手间</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尿斗、坐厕、面盆</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除污垢（用中性药剂）除锈斑、消毒</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无污垢、无积垢、清洁</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清洗一次</w:t>
            </w:r>
          </w:p>
          <w:p>
            <w:pPr>
              <w:rPr>
                <w:rFonts w:ascii="宋体" w:hAnsi="宋体"/>
                <w:color w:val="000000"/>
                <w:sz w:val="24"/>
                <w:szCs w:val="24"/>
              </w:rPr>
            </w:pPr>
            <w:r>
              <w:rPr>
                <w:rFonts w:hint="eastAsia" w:ascii="宋体" w:hAnsi="宋体"/>
                <w:color w:val="000000"/>
                <w:sz w:val="24"/>
                <w:szCs w:val="24"/>
              </w:rPr>
              <w:t>消毒一次</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94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隔断</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除尘、除污垢</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无灰尘、无涂画、无污垢</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清洁一次</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94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水龙头</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抹净</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无水锈、无污渍</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清洁一次</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94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镜面</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抹净</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无水迹、无污渍、明亮</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清洁一次</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94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地面</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清洗、消毒</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无垃圾、无水迹、无污渍</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清洁一次</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清洗一次</w:t>
            </w:r>
          </w:p>
        </w:tc>
        <w:tc>
          <w:tcPr>
            <w:tcW w:w="7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94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墙面</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除尘</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无灰尘、无污渍</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保洁</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清洁一次</w:t>
            </w:r>
          </w:p>
        </w:tc>
        <w:tc>
          <w:tcPr>
            <w:tcW w:w="79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r>
    </w:tbl>
    <w:p>
      <w:pPr>
        <w:rPr>
          <w:rFonts w:hint="eastAsia" w:ascii="宋体" w:hAnsi="宋体"/>
          <w:color w:val="000000"/>
          <w:sz w:val="24"/>
          <w:szCs w:val="24"/>
        </w:rPr>
      </w:pPr>
    </w:p>
    <w:p>
      <w:pPr>
        <w:pStyle w:val="10"/>
        <w:spacing w:line="340" w:lineRule="exact"/>
        <w:rPr>
          <w:rFonts w:hint="eastAsia" w:ascii="宋体" w:hAnsi="宋体"/>
          <w:color w:val="000000"/>
          <w:sz w:val="24"/>
        </w:rPr>
      </w:pPr>
      <w:r>
        <w:rPr>
          <w:rFonts w:hint="eastAsia" w:ascii="宋体" w:hAnsi="宋体"/>
          <w:color w:val="000000"/>
          <w:sz w:val="24"/>
        </w:rPr>
        <w:br w:type="page"/>
      </w:r>
      <w:r>
        <w:rPr>
          <w:rFonts w:hint="eastAsia" w:ascii="宋体" w:hAnsi="宋体"/>
          <w:b/>
          <w:color w:val="000000"/>
          <w:sz w:val="24"/>
        </w:rPr>
        <w:t>保洁频率及标准(4)</w:t>
      </w:r>
    </w:p>
    <w:tbl>
      <w:tblPr>
        <w:tblStyle w:val="15"/>
        <w:tblpPr w:leftFromText="180" w:rightFromText="180" w:horzAnchor="margin" w:tblpXSpec="center" w:tblpY="8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80"/>
        <w:gridCol w:w="2117"/>
        <w:gridCol w:w="2767"/>
        <w:gridCol w:w="984"/>
        <w:gridCol w:w="1454"/>
        <w:gridCol w:w="1304"/>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区域</w:t>
            </w:r>
          </w:p>
        </w:tc>
        <w:tc>
          <w:tcPr>
            <w:tcW w:w="20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项  目</w:t>
            </w:r>
          </w:p>
        </w:tc>
        <w:tc>
          <w:tcPr>
            <w:tcW w:w="21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工作内容</w:t>
            </w:r>
          </w:p>
        </w:tc>
        <w:tc>
          <w:tcPr>
            <w:tcW w:w="276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标  准</w:t>
            </w:r>
          </w:p>
        </w:tc>
        <w:tc>
          <w:tcPr>
            <w:tcW w:w="635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2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21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27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循环</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日</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星期</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月</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洗</w:t>
            </w:r>
          </w:p>
          <w:p>
            <w:pPr>
              <w:rPr>
                <w:rFonts w:hint="eastAsia" w:ascii="宋体" w:hAnsi="宋体"/>
                <w:color w:val="000000"/>
                <w:sz w:val="24"/>
                <w:szCs w:val="24"/>
              </w:rPr>
            </w:pPr>
            <w:r>
              <w:rPr>
                <w:rFonts w:hint="eastAsia" w:ascii="宋体" w:hAnsi="宋体"/>
                <w:color w:val="000000"/>
                <w:sz w:val="24"/>
                <w:szCs w:val="24"/>
              </w:rPr>
              <w:t>手</w:t>
            </w:r>
          </w:p>
          <w:p>
            <w:pPr>
              <w:rPr>
                <w:rFonts w:ascii="宋体" w:hAnsi="宋体"/>
                <w:color w:val="000000"/>
                <w:sz w:val="24"/>
                <w:szCs w:val="24"/>
              </w:rPr>
            </w:pPr>
            <w:r>
              <w:rPr>
                <w:rFonts w:hint="eastAsia" w:ascii="宋体" w:hAnsi="宋体"/>
                <w:color w:val="000000"/>
                <w:sz w:val="24"/>
                <w:szCs w:val="24"/>
              </w:rPr>
              <w:t>间</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灯片、天花及风口</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无积灰</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清除一次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门和门框</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无灰尘、无污渍</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保洁</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清洁一次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台面</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抹净</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无水迹、无污渍</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保洁</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清洁一次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废物箱</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清除垃圾、外表清洁</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无垃圾满溢、无污渍</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倾倒二次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清洗一次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玻璃窗</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清洗、除尘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无灰尘、无水迹</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清洗一次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卷筒纸</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装添纸</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无短缺</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视需要添加</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层面公共</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大理石</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除尘、清洗</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无灰尘、无污渍</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随时推尘</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抛光二次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清洗一次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电梯厅地坪</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随时推尘</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抛光二次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清洗一次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楼</w:t>
            </w:r>
          </w:p>
          <w:p>
            <w:pPr>
              <w:rPr>
                <w:rFonts w:ascii="宋体" w:hAnsi="宋体"/>
                <w:color w:val="000000"/>
                <w:sz w:val="24"/>
                <w:szCs w:val="24"/>
              </w:rPr>
            </w:pPr>
            <w:r>
              <w:rPr>
                <w:rFonts w:hint="eastAsia" w:ascii="宋体" w:hAnsi="宋体"/>
                <w:color w:val="000000"/>
                <w:sz w:val="24"/>
                <w:szCs w:val="24"/>
              </w:rPr>
              <w:t>梯</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楼级和平台</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清扫垃圾、清洗</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无垃圾、死角、无积灰</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清扫一次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清洗一次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墙面</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涂料</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无污渍、无蜘蛛网、无灰尘</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掸尘一次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灯具</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无灰尘</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清抹一次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扶手、栏杆</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除尘、抹净</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无灰尘</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随时清抹</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上光保养</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外露管道</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无积灰</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清除一次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地</w:t>
            </w:r>
          </w:p>
          <w:p>
            <w:pPr>
              <w:rPr>
                <w:rFonts w:hint="eastAsia" w:ascii="宋体" w:hAnsi="宋体"/>
                <w:color w:val="000000"/>
                <w:sz w:val="24"/>
                <w:szCs w:val="24"/>
              </w:rPr>
            </w:pPr>
            <w:r>
              <w:rPr>
                <w:rFonts w:hint="eastAsia" w:ascii="宋体" w:hAnsi="宋体"/>
                <w:color w:val="000000"/>
                <w:sz w:val="24"/>
                <w:szCs w:val="24"/>
              </w:rPr>
              <w:t>下</w:t>
            </w:r>
          </w:p>
          <w:p>
            <w:pPr>
              <w:rPr>
                <w:rFonts w:ascii="宋体" w:hAnsi="宋体"/>
                <w:color w:val="000000"/>
                <w:sz w:val="24"/>
                <w:szCs w:val="24"/>
              </w:rPr>
            </w:pPr>
            <w:r>
              <w:rPr>
                <w:rFonts w:hint="eastAsia" w:ascii="宋体" w:hAnsi="宋体"/>
                <w:color w:val="000000"/>
                <w:sz w:val="24"/>
                <w:szCs w:val="24"/>
              </w:rPr>
              <w:t>室</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地面</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清扫、冲洗</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无垃圾、无杂物</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湿推一次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冲洗一次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门窗</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无灰尘、无污渍</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清洁一次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各类消防设施</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除尘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无积灰</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保洁一次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管道</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抹尘</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干净、无积尘</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掸尘一次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sz w:val="24"/>
                <w:szCs w:val="24"/>
              </w:rPr>
            </w:pPr>
            <w:r>
              <w:rPr>
                <w:rFonts w:hint="eastAsia" w:ascii="宋体" w:hAnsi="宋体"/>
                <w:color w:val="000000"/>
                <w:sz w:val="24"/>
                <w:szCs w:val="24"/>
              </w:rPr>
              <w:t>清抹一次</w:t>
            </w:r>
          </w:p>
        </w:tc>
      </w:tr>
    </w:tbl>
    <w:tbl>
      <w:tblPr>
        <w:tblStyle w:val="15"/>
        <w:tblpPr w:leftFromText="180" w:rightFromText="180" w:vertAnchor="text" w:horzAnchor="margin" w:tblpX="213" w:tblpY="75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8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随时清洁、循环清洁，保证区域内无垃圾等目视污物，整体干净明亮。</w:t>
            </w:r>
          </w:p>
          <w:p>
            <w:pPr>
              <w:rPr>
                <w:rFonts w:ascii="宋体" w:hAnsi="宋体"/>
                <w:color w:val="000000"/>
                <w:sz w:val="24"/>
                <w:szCs w:val="24"/>
              </w:rPr>
            </w:pPr>
            <w:r>
              <w:rPr>
                <w:rFonts w:hint="eastAsia" w:ascii="宋体" w:hAnsi="宋体"/>
                <w:color w:val="000000"/>
                <w:sz w:val="24"/>
                <w:szCs w:val="24"/>
              </w:rPr>
              <w:t>保洁员在每天下班前半小时对各自承包区域进行自查，发现问题及时处理。</w:t>
            </w:r>
          </w:p>
        </w:tc>
      </w:tr>
    </w:tbl>
    <w:p>
      <w:pPr>
        <w:rPr>
          <w:rFonts w:hint="eastAsia" w:ascii="宋体" w:hAnsi="宋体"/>
          <w:color w:val="000000"/>
          <w:sz w:val="24"/>
          <w:szCs w:val="24"/>
        </w:rPr>
      </w:pPr>
    </w:p>
    <w:p>
      <w:pPr>
        <w:rPr>
          <w:rFonts w:ascii="宋体" w:hAnsi="宋体"/>
          <w:color w:val="000000"/>
          <w:sz w:val="24"/>
          <w:szCs w:val="24"/>
        </w:rPr>
        <w:sectPr>
          <w:pgSz w:w="16838" w:h="11906" w:orient="landscape"/>
          <w:pgMar w:top="1474" w:right="1247" w:bottom="1247" w:left="1247" w:header="851" w:footer="720" w:gutter="0"/>
          <w:cols w:space="720" w:num="1"/>
        </w:sectPr>
      </w:pPr>
    </w:p>
    <w:p>
      <w:pPr>
        <w:ind w:firstLine="480" w:firstLineChars="200"/>
        <w:rPr>
          <w:rFonts w:ascii="宋体" w:hAnsi="宋体"/>
          <w:color w:val="000000"/>
          <w:sz w:val="24"/>
          <w:szCs w:val="24"/>
        </w:rPr>
        <w:sectPr>
          <w:type w:val="continuous"/>
          <w:pgSz w:w="16838" w:h="11906" w:orient="landscape"/>
          <w:pgMar w:top="1588" w:right="1440" w:bottom="1588" w:left="1440" w:header="851" w:footer="992" w:gutter="0"/>
          <w:cols w:space="720" w:num="1"/>
          <w:titlePg/>
          <w:docGrid w:type="lines" w:linePitch="291" w:charSpace="0"/>
        </w:sectPr>
      </w:pP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4.办公区、公共场所的卫生管理、垃圾的收集清运工作，做到日产日清。并针对特殊情况，制定防止交叉感染、消毒隔离制度和工作标准、流程。</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5.一楼大厅玻璃幕墙每季清洗一次。</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6.各类水箱每季度清洗一次,一般机器表面清洁（有特殊规定的设备除外），消防设施、空调的过滤网际外壳洗尘与保洁。</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7.垃圾清运和化粪池清淤。</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8.院领导办公室需要提供保洁。</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9.建立环境卫生管理制度并认真落实，环卫设备齐备；卫生间洁净无异味；零修合格率100%；保洁人员的响应时限3-5分钟。</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10.对于过道、走廊、办公楼一楼墙面及固定门窗和采购人要求的其他指定地点也必须完全响应，至少不低于每三个月一次的频率进行清洗、打扫。</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（二）安保服务（包含门卫、传达、消防、监控和秩序管理等）。</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保安要求50周岁以下，安全检查人员要求40周岁以下，男身高要求170cm、女1.60米及以上，学历要求高中及以上。上述要求必须在投标文件中承诺，如不承诺则视为未实质上响应招标文件）</w:t>
      </w:r>
    </w:p>
    <w:p>
      <w:pPr>
        <w:pStyle w:val="10"/>
        <w:numPr>
          <w:ilvl w:val="0"/>
          <w:numId w:val="1"/>
        </w:numPr>
        <w:spacing w:line="340" w:lineRule="exact"/>
        <w:ind w:firstLine="480" w:firstLineChars="200"/>
        <w:rPr>
          <w:rFonts w:hint="eastAsia" w:ascii="宋体" w:hAnsi="宋体"/>
          <w:color w:val="000000"/>
          <w:sz w:val="24"/>
        </w:rPr>
      </w:pPr>
      <w:r>
        <w:rPr>
          <w:rFonts w:hint="eastAsia" w:ascii="宋体" w:hAnsi="宋体"/>
          <w:color w:val="000000"/>
          <w:sz w:val="24"/>
        </w:rPr>
        <w:t>日常治安管理：本院大门岗及消控中心24小时值班；负责诉讼服务中心、法庭的安检,巡庭服务；院内大院、办公楼24小时巡逻值班服务；大厅工作时间有人值班。</w:t>
      </w:r>
    </w:p>
    <w:p>
      <w:pPr>
        <w:pStyle w:val="10"/>
        <w:numPr>
          <w:ilvl w:val="0"/>
          <w:numId w:val="1"/>
        </w:numPr>
        <w:spacing w:line="340" w:lineRule="exact"/>
        <w:ind w:firstLine="480" w:firstLineChars="200"/>
        <w:rPr>
          <w:rFonts w:hint="eastAsia" w:ascii="宋体" w:hAnsi="宋体"/>
          <w:color w:val="000000"/>
          <w:sz w:val="24"/>
        </w:rPr>
      </w:pPr>
      <w:r>
        <w:rPr>
          <w:rFonts w:hint="eastAsia" w:ascii="宋体" w:hAnsi="宋体"/>
          <w:color w:val="000000"/>
          <w:sz w:val="24"/>
        </w:rPr>
        <w:t>安保人员统一制服，工作规范，作风严谨。</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1注意自身仪表、仪容形象、精神饱满。</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2维护大门秩序，保持道路畅通，做好车辆停放的指挥。</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3注意可疑人物携带物品，仔细询问，发现情况及时汇报。</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4认真做好人员、车辆出入登记工作，做好交接工作。</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5做好传达室卫生工作。</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6完成委托方交办的其他事务性工作。</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（2）巡逻检查（法庭的秩序维护）：</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1巡逻人员要认真负责，提高警惕，注意发现可疑人员及可疑情况，并制止违反规定的行为。</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2发现反常或意外情况，除及时向领导报告外，要采取必要措施以防止火灾事故及破坏行为的发生。</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3发现偷盗、闹事、斗殴、凶杀、投毒、爆炸等犯罪分子，要坚决果断地采取措施，力争抓获犯罪分子。</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4若发现盗窃、凶案、火灾、投毒、损毁财物，以及一切有现场的案件或时间，要妥善保护好现场、迅速上报并积极协助调查。</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5巡逻人员要定时定点查看，对重要部门、要害部们要勤查看，水务房、财务室、档案库房、机房、配电房、车库等以及无人值班但有可能发生问题的地方应加强巡更，做好巡更记录。节假日、夜间巡逻时，增加巡逻次数，确保在合同期间的治安消防保卫工作不出问题。</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（3）消防及其他职责</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 危及人身安全处设有明显标志和防范措施。</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2 保管好消防设施，保证消防系统设施设备齐全、完好无损，可随时起用。</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3物业管理人员要掌握消防设施设备的使用方法，并能及时处理各种火灾事故。</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4协助法院做好消防工作和明确防火责任人。</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5 按照突发火灾的应急方案，设立消防疏散示意图，照明设施及引路标志完好，紧急疏散通道畅通。</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6 保证无火警火灾事故。</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 xml:space="preserve">7确保消控系统及监控系统的正常工作，熟练操作保消控系统及监控系统，发现问题及时报告业主。     </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8 在法院有关部门的领导和业务指导下，建立完善的消防制度和消防工作计划，物业公司要定期组织有关人员进行消防培训。</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9 严禁私自乱接乱拉电源线、私装电源插座和未经批准擅自使用自备电器。</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10 协助做好一般刑事案件和治安案件的现场保护，积极抢救伤员，及时报告法院值班人员和当地公安***，协助法院和当地***做好调查工作。</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11 保证无重大刑事案件和灾害事故。</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12 因管理不善或工作失职造成案件的，物业公司根据有关规定给予赔偿。</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13 协助法院有关部门做好突发事件处理以及涉外安全保卫工作。</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14 消监控中心（需24小时有人值班）要求配备至少3个固定的值班人员，并且在合同期间监控室人员要求是固定的专职人员，不得随意更换，确需要更换的需及时将更换人员情况告知采购人。</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15对突发事件有预警方案、应急处理计划和措施，定期实行突发事件应急演练。</w:t>
      </w:r>
    </w:p>
    <w:p>
      <w:pPr>
        <w:pStyle w:val="10"/>
        <w:numPr>
          <w:ilvl w:val="0"/>
          <w:numId w:val="2"/>
        </w:numPr>
        <w:spacing w:line="340" w:lineRule="exact"/>
        <w:ind w:firstLine="482" w:firstLineChars="200"/>
        <w:rPr>
          <w:rFonts w:hint="eastAsia" w:ascii="宋体" w:hAnsi="宋体"/>
          <w:b/>
          <w:color w:val="000000"/>
          <w:sz w:val="24"/>
        </w:rPr>
      </w:pPr>
      <w:r>
        <w:rPr>
          <w:rFonts w:hint="eastAsia" w:ascii="宋体" w:hAnsi="宋体"/>
          <w:b/>
          <w:color w:val="000000"/>
          <w:sz w:val="24"/>
        </w:rPr>
        <w:t>会议服务和接待：</w:t>
      </w:r>
    </w:p>
    <w:p>
      <w:pPr>
        <w:pStyle w:val="10"/>
        <w:spacing w:line="34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诉服前台客服要求35周岁以下，女性，身高160厘米以上，形象较好，较好的普通话水平，</w:t>
      </w:r>
    </w:p>
    <w:p>
      <w:pPr>
        <w:pStyle w:val="10"/>
        <w:spacing w:line="340" w:lineRule="exact"/>
        <w:ind w:firstLine="480" w:firstLineChars="200"/>
        <w:rPr>
          <w:rFonts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根据会议的不同性质、不同规模制定切实可行的会务保障方案，并严格按照方案执行；做好会议车辆及人员引导、会务安全保障和保密工作；</w:t>
      </w:r>
    </w:p>
    <w:p>
      <w:pPr>
        <w:pStyle w:val="10"/>
        <w:spacing w:line="340" w:lineRule="exact"/>
        <w:ind w:firstLine="480" w:firstLineChars="200"/>
        <w:rPr>
          <w:rFonts w:ascii="宋体" w:hAnsi="宋体"/>
          <w:color w:val="000000"/>
          <w:sz w:val="24"/>
        </w:rPr>
      </w:pPr>
      <w:r>
        <w:rPr>
          <w:rFonts w:hint="eastAsia" w:ascii="宋体" w:hAnsi="宋体"/>
          <w:color w:val="000000"/>
          <w:sz w:val="24"/>
          <w:lang w:val="en-US" w:eastAsia="zh-CN"/>
        </w:rPr>
        <w:t>3</w:t>
      </w:r>
      <w:r>
        <w:rPr>
          <w:rFonts w:ascii="宋体" w:hAnsi="宋体"/>
          <w:color w:val="000000"/>
          <w:sz w:val="24"/>
        </w:rPr>
        <w:t>.</w:t>
      </w:r>
      <w:r>
        <w:rPr>
          <w:rFonts w:hint="eastAsia" w:ascii="宋体" w:hAnsi="宋体"/>
          <w:color w:val="000000"/>
          <w:sz w:val="24"/>
        </w:rPr>
        <w:t>根据会议通知时间，提前</w:t>
      </w:r>
      <w:r>
        <w:rPr>
          <w:rFonts w:ascii="宋体" w:hAnsi="宋体"/>
          <w:color w:val="000000"/>
          <w:sz w:val="24"/>
        </w:rPr>
        <w:t>6</w:t>
      </w:r>
      <w:r>
        <w:rPr>
          <w:rFonts w:hint="eastAsia" w:ascii="宋体" w:hAnsi="宋体"/>
          <w:color w:val="000000"/>
          <w:sz w:val="24"/>
        </w:rPr>
        <w:t>小时对会议室的照明、空调、卫生进行全面检查，会议期间安排维修、清洁、保安机动人员待令处理应急事件；</w:t>
      </w:r>
    </w:p>
    <w:p>
      <w:pPr>
        <w:pStyle w:val="10"/>
        <w:spacing w:line="340" w:lineRule="exact"/>
        <w:ind w:firstLine="480" w:firstLineChars="200"/>
        <w:rPr>
          <w:rFonts w:ascii="宋体" w:hAnsi="宋体"/>
          <w:color w:val="000000"/>
          <w:sz w:val="24"/>
        </w:rPr>
      </w:pPr>
      <w:r>
        <w:rPr>
          <w:rFonts w:hint="eastAsia" w:ascii="宋体" w:hAnsi="宋体"/>
          <w:color w:val="000000"/>
          <w:sz w:val="24"/>
          <w:lang w:val="en-US" w:eastAsia="zh-CN"/>
        </w:rPr>
        <w:t>4</w:t>
      </w:r>
      <w:r>
        <w:rPr>
          <w:rFonts w:ascii="宋体" w:hAnsi="宋体"/>
          <w:color w:val="000000"/>
          <w:sz w:val="24"/>
        </w:rPr>
        <w:t>.</w:t>
      </w:r>
      <w:r>
        <w:rPr>
          <w:rFonts w:hint="eastAsia" w:ascii="宋体" w:hAnsi="宋体"/>
          <w:color w:val="000000"/>
          <w:sz w:val="24"/>
        </w:rPr>
        <w:t>有重要领导参加的会议要提前</w:t>
      </w:r>
      <w:r>
        <w:rPr>
          <w:rFonts w:ascii="宋体" w:hAnsi="宋体"/>
          <w:color w:val="000000"/>
          <w:sz w:val="24"/>
        </w:rPr>
        <w:t>24</w:t>
      </w:r>
      <w:r>
        <w:rPr>
          <w:rFonts w:hint="eastAsia" w:ascii="宋体" w:hAnsi="宋体"/>
          <w:color w:val="000000"/>
          <w:sz w:val="24"/>
        </w:rPr>
        <w:t>小时进行特别安全巡查控制，清除一切可疑物体或不明物体，确保彻底消除不安全隐患；</w:t>
      </w:r>
    </w:p>
    <w:p>
      <w:pPr>
        <w:pStyle w:val="10"/>
        <w:spacing w:line="340" w:lineRule="exact"/>
        <w:ind w:firstLine="480" w:firstLineChars="200"/>
        <w:rPr>
          <w:rFonts w:ascii="宋体" w:hAnsi="宋体"/>
          <w:color w:val="000000"/>
          <w:sz w:val="24"/>
        </w:rPr>
      </w:pPr>
      <w:r>
        <w:rPr>
          <w:rFonts w:hint="eastAsia" w:ascii="宋体" w:hAnsi="宋体"/>
          <w:color w:val="000000"/>
          <w:sz w:val="24"/>
          <w:lang w:val="en-US" w:eastAsia="zh-CN"/>
        </w:rPr>
        <w:t>5</w:t>
      </w:r>
      <w:r>
        <w:rPr>
          <w:rFonts w:ascii="宋体" w:hAnsi="宋体"/>
          <w:color w:val="000000"/>
          <w:sz w:val="24"/>
        </w:rPr>
        <w:t>.</w:t>
      </w:r>
      <w:r>
        <w:rPr>
          <w:rFonts w:hint="eastAsia" w:ascii="宋体" w:hAnsi="宋体"/>
          <w:color w:val="000000"/>
          <w:sz w:val="24"/>
        </w:rPr>
        <w:t>清洁会议室桌面，保持干净、无污迹、无灰尘、无手印；</w:t>
      </w:r>
    </w:p>
    <w:p>
      <w:pPr>
        <w:pStyle w:val="10"/>
        <w:spacing w:line="340" w:lineRule="exact"/>
        <w:ind w:firstLine="480" w:firstLineChars="200"/>
        <w:rPr>
          <w:rFonts w:ascii="宋体" w:hAnsi="宋体"/>
          <w:color w:val="000000"/>
          <w:sz w:val="24"/>
        </w:rPr>
      </w:pPr>
      <w:r>
        <w:rPr>
          <w:rFonts w:hint="eastAsia" w:ascii="宋体" w:hAnsi="宋体"/>
          <w:color w:val="000000"/>
          <w:sz w:val="24"/>
          <w:lang w:val="en-US" w:eastAsia="zh-CN"/>
        </w:rPr>
        <w:t>6</w:t>
      </w:r>
      <w:r>
        <w:rPr>
          <w:rFonts w:ascii="宋体" w:hAnsi="宋体"/>
          <w:color w:val="000000"/>
          <w:sz w:val="24"/>
        </w:rPr>
        <w:t>.</w:t>
      </w:r>
      <w:r>
        <w:rPr>
          <w:rFonts w:hint="eastAsia" w:ascii="宋体" w:hAnsi="宋体"/>
          <w:color w:val="000000"/>
          <w:sz w:val="24"/>
        </w:rPr>
        <w:t>服务工作要细致周到，服务中要做到三轻（走路轻、讲话轻、动作轻）；司仪迎宾工作不得出现差错和失误；</w:t>
      </w:r>
    </w:p>
    <w:p>
      <w:pPr>
        <w:pStyle w:val="10"/>
        <w:spacing w:line="340" w:lineRule="exact"/>
        <w:ind w:firstLine="480" w:firstLineChars="200"/>
        <w:rPr>
          <w:rFonts w:ascii="宋体" w:hAnsi="宋体"/>
          <w:color w:val="000000"/>
          <w:sz w:val="24"/>
        </w:rPr>
      </w:pPr>
      <w:r>
        <w:rPr>
          <w:rFonts w:hint="eastAsia" w:ascii="宋体" w:hAnsi="宋体"/>
          <w:color w:val="000000"/>
          <w:sz w:val="24"/>
          <w:lang w:val="en-US" w:eastAsia="zh-CN"/>
        </w:rPr>
        <w:t>7</w:t>
      </w:r>
      <w:r>
        <w:rPr>
          <w:rFonts w:ascii="宋体" w:hAnsi="宋体"/>
          <w:color w:val="000000"/>
          <w:sz w:val="24"/>
        </w:rPr>
        <w:t>.</w:t>
      </w:r>
      <w:r>
        <w:rPr>
          <w:rFonts w:hint="eastAsia" w:ascii="宋体" w:hAnsi="宋体"/>
          <w:color w:val="000000"/>
          <w:sz w:val="24"/>
        </w:rPr>
        <w:t>项目组负责人必须到场监督服务员工作，巡视会议室的准备情况和会议的进行情况，以便及时应对突发事情；</w:t>
      </w:r>
    </w:p>
    <w:p>
      <w:pPr>
        <w:pStyle w:val="10"/>
        <w:spacing w:line="340" w:lineRule="exact"/>
        <w:ind w:firstLine="480" w:firstLineChars="200"/>
        <w:rPr>
          <w:rFonts w:ascii="宋体" w:hAnsi="宋体"/>
          <w:color w:val="000000"/>
          <w:sz w:val="24"/>
        </w:rPr>
      </w:pPr>
      <w:r>
        <w:rPr>
          <w:rFonts w:hint="eastAsia" w:ascii="宋体" w:hAnsi="宋体"/>
          <w:color w:val="000000"/>
          <w:sz w:val="24"/>
          <w:lang w:val="en-US" w:eastAsia="zh-CN"/>
        </w:rPr>
        <w:t>8</w:t>
      </w:r>
      <w:r>
        <w:rPr>
          <w:rFonts w:ascii="宋体" w:hAnsi="宋体"/>
          <w:color w:val="000000"/>
          <w:sz w:val="24"/>
        </w:rPr>
        <w:t>.</w:t>
      </w:r>
      <w:r>
        <w:rPr>
          <w:rFonts w:hint="eastAsia" w:ascii="宋体" w:hAnsi="宋体"/>
          <w:color w:val="000000"/>
          <w:sz w:val="24"/>
        </w:rPr>
        <w:t>会议结束后</w:t>
      </w:r>
      <w:r>
        <w:rPr>
          <w:rFonts w:ascii="宋体" w:hAnsi="宋体"/>
          <w:color w:val="000000"/>
          <w:sz w:val="24"/>
        </w:rPr>
        <w:t>30</w:t>
      </w:r>
      <w:r>
        <w:rPr>
          <w:rFonts w:hint="eastAsia" w:ascii="宋体" w:hAnsi="宋体"/>
          <w:color w:val="000000"/>
          <w:sz w:val="24"/>
        </w:rPr>
        <w:t>分钟内完成会场清洁服务，擦桌、椅子归位、关闭空调、灯、门窗等。</w:t>
      </w:r>
    </w:p>
    <w:p>
      <w:pPr>
        <w:pStyle w:val="10"/>
        <w:spacing w:line="340" w:lineRule="exact"/>
        <w:ind w:firstLine="482" w:firstLineChars="200"/>
        <w:rPr>
          <w:rFonts w:ascii="宋体" w:hAnsi="宋体"/>
          <w:b/>
          <w:color w:val="000000"/>
          <w:sz w:val="24"/>
        </w:rPr>
      </w:pPr>
      <w:r>
        <w:rPr>
          <w:rFonts w:hint="eastAsia" w:ascii="宋体" w:hAnsi="宋体"/>
          <w:b/>
          <w:color w:val="000000"/>
          <w:sz w:val="24"/>
        </w:rPr>
        <w:t>（四）绿化养护和环境、景观美化：</w:t>
      </w:r>
    </w:p>
    <w:p>
      <w:pPr>
        <w:pStyle w:val="10"/>
        <w:spacing w:line="340" w:lineRule="exact"/>
        <w:ind w:firstLine="480" w:firstLineChars="200"/>
        <w:rPr>
          <w:rFonts w:ascii="宋体" w:hAnsi="宋体"/>
          <w:color w:val="000000"/>
          <w:sz w:val="24"/>
        </w:rPr>
      </w:pPr>
      <w:r>
        <w:rPr>
          <w:rFonts w:hint="eastAsia" w:ascii="宋体" w:hAnsi="宋体"/>
          <w:color w:val="000000"/>
          <w:sz w:val="24"/>
        </w:rPr>
        <w:t>物业服务区域内广场绿化定期修剪、施肥、除草、除虫等养护和管理工作，做到树木造型整齐无枯枝，灌木开花及时，株型饱满无残花。不含办公室内及办公楼的公共区域内的租摆绿植。</w:t>
      </w:r>
    </w:p>
    <w:p>
      <w:pPr>
        <w:pStyle w:val="10"/>
        <w:spacing w:line="340" w:lineRule="exact"/>
        <w:ind w:firstLine="482" w:firstLineChars="200"/>
        <w:rPr>
          <w:rFonts w:hint="eastAsia" w:ascii="宋体" w:hAnsi="宋体"/>
          <w:b/>
          <w:color w:val="000000"/>
          <w:sz w:val="24"/>
        </w:rPr>
      </w:pPr>
      <w:r>
        <w:rPr>
          <w:rFonts w:hint="eastAsia" w:ascii="宋体" w:hAnsi="宋体"/>
          <w:b/>
          <w:color w:val="000000"/>
          <w:sz w:val="24"/>
        </w:rPr>
        <w:t>（五）食堂服务：</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1.须符合中华人民共和国《食品安全法》、《环境保护法》，</w:t>
      </w:r>
      <w:r>
        <w:rPr>
          <w:rFonts w:ascii="宋体" w:hAnsi="宋体"/>
          <w:color w:val="000000"/>
          <w:sz w:val="24"/>
        </w:rPr>
        <w:t>整个食堂的卫生防疫、就餐环境必须达到</w:t>
      </w:r>
      <w:r>
        <w:rPr>
          <w:rFonts w:hint="eastAsia" w:ascii="宋体" w:hAnsi="宋体"/>
          <w:color w:val="000000"/>
          <w:sz w:val="24"/>
        </w:rPr>
        <w:t>市卫生监督所制定的“五常法”。</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保证一日三餐正点</w:t>
      </w:r>
      <w:r>
        <w:rPr>
          <w:rFonts w:hint="eastAsia" w:ascii="宋体" w:hAnsi="宋体"/>
          <w:color w:val="000000"/>
          <w:sz w:val="24"/>
        </w:rPr>
        <w:t>、</w:t>
      </w:r>
      <w:r>
        <w:rPr>
          <w:rFonts w:ascii="宋体" w:hAnsi="宋体"/>
          <w:color w:val="000000"/>
          <w:sz w:val="24"/>
        </w:rPr>
        <w:t>足量、优质</w:t>
      </w:r>
      <w:r>
        <w:rPr>
          <w:rFonts w:hint="eastAsia" w:ascii="宋体" w:hAnsi="宋体"/>
          <w:color w:val="000000"/>
          <w:sz w:val="24"/>
        </w:rPr>
        <w:t>，符合江山人口味。早餐主食品种不得少于8种，小菜不得少于3种。中餐荤素搭配，品种不得少于10种。晚餐保证不得少于两个品种新鲜菜式。</w:t>
      </w:r>
      <w:r>
        <w:rPr>
          <w:rFonts w:ascii="宋体" w:hAnsi="宋体"/>
          <w:color w:val="000000"/>
          <w:sz w:val="24"/>
        </w:rPr>
        <w:t>做到品种多样、饭菜价格</w:t>
      </w:r>
      <w:r>
        <w:rPr>
          <w:rFonts w:hint="eastAsia" w:ascii="宋体" w:hAnsi="宋体"/>
          <w:color w:val="000000"/>
          <w:sz w:val="24"/>
        </w:rPr>
        <w:t>实</w:t>
      </w:r>
      <w:r>
        <w:rPr>
          <w:rFonts w:ascii="宋体" w:hAnsi="宋体"/>
          <w:color w:val="000000"/>
          <w:sz w:val="24"/>
        </w:rPr>
        <w:t>惠</w:t>
      </w:r>
      <w:r>
        <w:rPr>
          <w:rFonts w:hint="eastAsia" w:ascii="宋体" w:hAnsi="宋体"/>
          <w:color w:val="000000"/>
          <w:sz w:val="24"/>
        </w:rPr>
        <w:t>。</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3.从业人员严格遵守《食品安全法》，严格按照食品加工操作规程，进行食品的加工、出售、贮存，不违法违规使用食品添加剂。认真做好餐具消毒（做到餐具表面光洁、无油渍、水渍、无异味）、食品留样工作。</w:t>
      </w:r>
    </w:p>
    <w:p>
      <w:pPr>
        <w:pStyle w:val="10"/>
        <w:spacing w:line="340" w:lineRule="exact"/>
        <w:ind w:firstLine="482" w:firstLineChars="200"/>
        <w:rPr>
          <w:rFonts w:hint="eastAsia" w:ascii="宋体" w:hAnsi="宋体"/>
          <w:b/>
          <w:color w:val="000000"/>
          <w:sz w:val="24"/>
        </w:rPr>
      </w:pPr>
      <w:r>
        <w:rPr>
          <w:rFonts w:hint="eastAsia" w:ascii="宋体" w:hAnsi="宋体"/>
          <w:b/>
          <w:color w:val="000000"/>
          <w:sz w:val="24"/>
        </w:rPr>
        <w:t>（</w:t>
      </w:r>
      <w:r>
        <w:rPr>
          <w:rFonts w:hint="eastAsia" w:ascii="宋体" w:hAnsi="宋体"/>
          <w:b/>
          <w:color w:val="000000"/>
          <w:sz w:val="24"/>
          <w:lang w:val="en-US" w:eastAsia="zh-CN"/>
        </w:rPr>
        <w:t>六</w:t>
      </w:r>
      <w:r>
        <w:rPr>
          <w:rFonts w:hint="eastAsia" w:ascii="宋体" w:hAnsi="宋体"/>
          <w:b/>
          <w:color w:val="000000"/>
          <w:sz w:val="24"/>
        </w:rPr>
        <w:t>）水电等维修杂工</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1.要求</w:t>
      </w:r>
      <w:r>
        <w:rPr>
          <w:rFonts w:hint="eastAsia" w:ascii="宋体" w:hAnsi="宋体"/>
          <w:color w:val="000000"/>
          <w:sz w:val="24"/>
          <w:lang w:val="en-US" w:eastAsia="zh-CN"/>
        </w:rPr>
        <w:t>50</w:t>
      </w:r>
      <w:r>
        <w:rPr>
          <w:rFonts w:hint="eastAsia" w:ascii="宋体" w:hAnsi="宋体"/>
          <w:color w:val="000000"/>
          <w:sz w:val="24"/>
        </w:rPr>
        <w:t>周岁以下，持证上岗</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2.普通水电维修，桌椅、门等简单维修。根据业主的需求，要求响应时间不超过半个小时，重大活动时需备勤保障。</w:t>
      </w:r>
    </w:p>
    <w:p>
      <w:pPr>
        <w:pStyle w:val="10"/>
        <w:spacing w:line="340" w:lineRule="exact"/>
        <w:ind w:firstLine="482" w:firstLineChars="200"/>
        <w:rPr>
          <w:rFonts w:hint="eastAsia" w:ascii="宋体" w:hAnsi="宋体"/>
          <w:color w:val="000000"/>
          <w:sz w:val="24"/>
        </w:rPr>
      </w:pPr>
      <w:r>
        <w:rPr>
          <w:rFonts w:hint="eastAsia" w:ascii="宋体" w:hAnsi="宋体"/>
          <w:b/>
          <w:color w:val="000000"/>
          <w:sz w:val="24"/>
        </w:rPr>
        <w:t>（</w:t>
      </w:r>
      <w:r>
        <w:rPr>
          <w:rFonts w:hint="eastAsia" w:ascii="宋体" w:hAnsi="宋体"/>
          <w:b/>
          <w:color w:val="000000"/>
          <w:sz w:val="24"/>
          <w:lang w:val="en-US" w:eastAsia="zh-CN"/>
        </w:rPr>
        <w:t>七</w:t>
      </w:r>
      <w:r>
        <w:rPr>
          <w:rFonts w:hint="eastAsia" w:ascii="宋体" w:hAnsi="宋体"/>
          <w:b/>
          <w:color w:val="000000"/>
          <w:sz w:val="24"/>
        </w:rPr>
        <w:t>）</w:t>
      </w:r>
      <w:r>
        <w:rPr>
          <w:rFonts w:hint="eastAsia" w:ascii="宋体" w:hAnsi="宋体"/>
          <w:b/>
          <w:color w:val="000000"/>
          <w:sz w:val="24"/>
          <w:lang w:val="en-US" w:eastAsia="zh-CN"/>
        </w:rPr>
        <w:t>派出</w:t>
      </w:r>
      <w:r>
        <w:rPr>
          <w:rFonts w:hint="eastAsia" w:ascii="宋体" w:hAnsi="宋体"/>
          <w:b/>
          <w:color w:val="000000"/>
          <w:sz w:val="24"/>
        </w:rPr>
        <w:t>法庭</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lang w:val="en-US" w:eastAsia="zh-CN"/>
        </w:rPr>
        <w:t>派出</w:t>
      </w:r>
      <w:r>
        <w:rPr>
          <w:rFonts w:hint="eastAsia" w:ascii="宋体" w:hAnsi="宋体"/>
          <w:color w:val="000000"/>
          <w:sz w:val="24"/>
        </w:rPr>
        <w:t>法庭包含整个法庭的卫生保洁、门卫、院内的绿化养护、食堂厨师等工作。</w:t>
      </w:r>
    </w:p>
    <w:p>
      <w:pPr>
        <w:pStyle w:val="10"/>
        <w:spacing w:line="340" w:lineRule="exact"/>
        <w:ind w:firstLine="482" w:firstLineChars="200"/>
        <w:rPr>
          <w:rFonts w:hint="eastAsia" w:ascii="宋体" w:hAnsi="宋体"/>
          <w:color w:val="000000"/>
          <w:sz w:val="24"/>
        </w:rPr>
      </w:pPr>
      <w:r>
        <w:rPr>
          <w:rFonts w:hint="eastAsia" w:ascii="宋体" w:hAnsi="宋体"/>
          <w:b/>
          <w:color w:val="000000"/>
          <w:sz w:val="24"/>
        </w:rPr>
        <w:t>（</w:t>
      </w:r>
      <w:r>
        <w:rPr>
          <w:rFonts w:hint="eastAsia" w:ascii="宋体" w:hAnsi="宋体"/>
          <w:b/>
          <w:color w:val="000000"/>
          <w:sz w:val="24"/>
          <w:lang w:val="en-US" w:eastAsia="zh-CN"/>
        </w:rPr>
        <w:t>八</w:t>
      </w:r>
      <w:r>
        <w:rPr>
          <w:rFonts w:hint="eastAsia" w:ascii="宋体" w:hAnsi="宋体"/>
          <w:b/>
          <w:color w:val="000000"/>
          <w:sz w:val="24"/>
        </w:rPr>
        <w:t>）延伸服务和采购人交办的其他工作：</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档案管理：有较完善的物业管理档案制度，档案内容至少应包括：物业竣工验收档案；江山市人民法院及其配套设施权属清册；设备管理档案；来访者登记资料档案；日常管理档案。必须保证业主方交物业档案资料（包括设备维修、改造的档案资料）的完整性。</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2.其他服务：如网购物品收发、物资搬运、突击性劳务等。</w:t>
      </w:r>
    </w:p>
    <w:p>
      <w:pPr>
        <w:pStyle w:val="10"/>
        <w:spacing w:line="340" w:lineRule="exact"/>
        <w:rPr>
          <w:rFonts w:hint="eastAsia" w:ascii="宋体" w:hAnsi="宋体"/>
          <w:b/>
          <w:color w:val="000000"/>
          <w:sz w:val="24"/>
        </w:rPr>
      </w:pPr>
      <w:r>
        <w:rPr>
          <w:rFonts w:hint="eastAsia" w:ascii="宋体" w:hAnsi="宋体"/>
          <w:b/>
          <w:color w:val="000000"/>
          <w:sz w:val="24"/>
        </w:rPr>
        <w:t>二、机构及人员配置要求</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1．物业管理企业应根据江山市人民法院的具体情况，设置相适应的江山市人民法院物业管理服务机构，配备服务人员和服务设施。本招标文件中要求的人数为最低配置。</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2．管理人员应取得物业管理从业资格证书或岗位证书，专业技术、操作人员应取得相应专业技术证书、专业上岗证或职业技能资格证书。管理负责人目前无担任其它物业管理项目负责人或物业管理人员。</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3．管理服务人员在服务过程中应保持良好的精神状态；表情自然、亲切；举止大方、有礼；用语文明、规范；对待来访者主动、热情、耐心、周到并及时为来访者提供服务。</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4．管理服务人员应按规定统一着装、着装整齐清洁，仪表仪容整洁端庄；在指定位置佩戴标志，站姿端正，坐姿稳重，行为规范，服务主动，认真负责。中标人员工按岗位要求统一着装、言行规范，要注意仪容仪表、公众形象，一些公众岗位录用人员体形、身高要有规定。</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5．管理服务人员应及时、认真做好工作日志、交接班记录、账册等记录工作，做到字迹清晰、数据准确。</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6．管理服务人员应接受过相关专业技能的培训，掌握物业管理基本法律法规，熟悉江山市人民法院的基本情况，能正确使用相关专用设备。</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7．安保人员中男性身高1.70米以上，女性身高1.60米以上,没有任何违法犯罪记录，身体健康。安保人员上岗条件应征得我院法警大队负责人意见。安保人员必须经过专业培训才能上岗，每年培训不少于一周。</w:t>
      </w:r>
    </w:p>
    <w:p>
      <w:pPr>
        <w:adjustRightInd w:val="0"/>
        <w:snapToGrid w:val="0"/>
        <w:spacing w:line="330" w:lineRule="exact"/>
        <w:ind w:firstLine="480" w:firstLineChars="200"/>
        <w:rPr>
          <w:rFonts w:hint="default" w:ascii="宋体" w:hAnsi="宋体" w:eastAsia="宋体"/>
          <w:color w:val="000000"/>
          <w:sz w:val="24"/>
          <w:szCs w:val="24"/>
          <w:lang w:val="en-US" w:eastAsia="zh-CN"/>
        </w:rPr>
      </w:pPr>
      <w:r>
        <w:rPr>
          <w:rFonts w:hint="eastAsia" w:ascii="宋体" w:hAnsi="宋体" w:cs="宋体"/>
          <w:sz w:val="24"/>
          <w:szCs w:val="20"/>
        </w:rPr>
        <w:t>▲</w:t>
      </w:r>
      <w:r>
        <w:rPr>
          <w:rFonts w:hint="eastAsia" w:ascii="宋体" w:hAnsi="宋体"/>
          <w:color w:val="000000"/>
          <w:sz w:val="24"/>
          <w:szCs w:val="24"/>
        </w:rPr>
        <w:t>8．人员安排必须充分满足各岗位和工作量的需要。项目主管1人(年龄4</w:t>
      </w:r>
      <w:r>
        <w:rPr>
          <w:rFonts w:hint="eastAsia" w:ascii="宋体" w:hAnsi="宋体"/>
          <w:color w:val="000000"/>
          <w:sz w:val="24"/>
          <w:szCs w:val="24"/>
          <w:lang w:val="en-US" w:eastAsia="zh-CN"/>
        </w:rPr>
        <w:t>5</w:t>
      </w:r>
      <w:r>
        <w:rPr>
          <w:rFonts w:hint="eastAsia" w:ascii="宋体" w:hAnsi="宋体"/>
          <w:color w:val="000000"/>
          <w:sz w:val="24"/>
          <w:szCs w:val="24"/>
        </w:rPr>
        <w:t>周岁以下),具有相关工种上岗证，有一定的工作技能和经验。安保人员（保安和安全检查人员、消控人员）不少于</w:t>
      </w:r>
      <w:r>
        <w:rPr>
          <w:rFonts w:hint="eastAsia" w:ascii="宋体" w:hAnsi="宋体"/>
          <w:color w:val="000000"/>
          <w:sz w:val="24"/>
          <w:szCs w:val="24"/>
          <w:lang w:val="en-US" w:eastAsia="zh-CN"/>
        </w:rPr>
        <w:t>25</w:t>
      </w:r>
      <w:r>
        <w:rPr>
          <w:rFonts w:hint="eastAsia" w:ascii="宋体" w:hAnsi="宋体"/>
          <w:color w:val="000000"/>
          <w:sz w:val="24"/>
          <w:szCs w:val="24"/>
        </w:rPr>
        <w:t>人(须有</w:t>
      </w:r>
      <w:r>
        <w:rPr>
          <w:rFonts w:hint="eastAsia" w:ascii="宋体" w:hAnsi="宋体"/>
          <w:color w:val="000000"/>
          <w:sz w:val="24"/>
          <w:szCs w:val="24"/>
          <w:lang w:val="en-US" w:eastAsia="zh-CN"/>
        </w:rPr>
        <w:t>4</w:t>
      </w:r>
      <w:r>
        <w:rPr>
          <w:rFonts w:hint="eastAsia" w:ascii="宋体" w:hAnsi="宋体"/>
          <w:color w:val="000000"/>
          <w:sz w:val="24"/>
          <w:szCs w:val="24"/>
        </w:rPr>
        <w:t>名为女性）</w:t>
      </w:r>
      <w:r>
        <w:rPr>
          <w:rFonts w:hint="eastAsia" w:ascii="宋体" w:hAnsi="宋体"/>
          <w:color w:val="000000"/>
          <w:sz w:val="24"/>
          <w:szCs w:val="24"/>
          <w:lang w:val="en-US" w:eastAsia="zh-CN"/>
        </w:rPr>
        <w:t>，</w:t>
      </w:r>
      <w:r>
        <w:rPr>
          <w:rFonts w:hint="eastAsia" w:ascii="宋体" w:hAnsi="宋体"/>
          <w:color w:val="000000"/>
          <w:sz w:val="24"/>
          <w:szCs w:val="24"/>
        </w:rPr>
        <w:t>其中必须要有3名持证的消监控员。会议服务人员</w:t>
      </w:r>
      <w:r>
        <w:rPr>
          <w:rFonts w:hint="eastAsia" w:ascii="宋体" w:hAnsi="宋体"/>
          <w:color w:val="000000"/>
          <w:sz w:val="24"/>
          <w:szCs w:val="24"/>
          <w:lang w:val="en-US" w:eastAsia="zh-CN"/>
        </w:rPr>
        <w:t>1人，</w:t>
      </w:r>
      <w:r>
        <w:rPr>
          <w:rFonts w:hint="eastAsia" w:ascii="宋体" w:hAnsi="宋体"/>
          <w:color w:val="000000"/>
          <w:sz w:val="24"/>
          <w:szCs w:val="24"/>
        </w:rPr>
        <w:t>须经过相关业务培训，年龄35周岁以下。保洁人员不少于</w:t>
      </w:r>
      <w:r>
        <w:rPr>
          <w:rFonts w:hint="eastAsia" w:ascii="宋体" w:hAnsi="宋体"/>
          <w:color w:val="000000"/>
          <w:sz w:val="24"/>
          <w:szCs w:val="24"/>
          <w:lang w:val="en-US" w:eastAsia="zh-CN"/>
        </w:rPr>
        <w:t>11</w:t>
      </w:r>
      <w:r>
        <w:rPr>
          <w:rFonts w:hint="eastAsia" w:ascii="宋体" w:hAnsi="宋体"/>
          <w:color w:val="000000"/>
          <w:sz w:val="24"/>
          <w:szCs w:val="24"/>
        </w:rPr>
        <w:t>人(年龄50周岁以下)，懂基本保洁器械的使用和保养，至少有二年相关工作经验。</w:t>
      </w:r>
      <w:r>
        <w:rPr>
          <w:rFonts w:hint="eastAsia" w:ascii="宋体" w:hAnsi="宋体"/>
          <w:color w:val="000000"/>
          <w:sz w:val="24"/>
          <w:szCs w:val="24"/>
          <w:lang w:val="en-US" w:eastAsia="zh-CN"/>
        </w:rPr>
        <w:t>电工1人，50周岁以下，需执电工操作证。</w:t>
      </w:r>
      <w:r>
        <w:rPr>
          <w:rFonts w:hint="eastAsia" w:ascii="宋体" w:hAnsi="宋体"/>
          <w:color w:val="000000"/>
          <w:sz w:val="24"/>
          <w:szCs w:val="24"/>
        </w:rPr>
        <w:t>食堂服务人员</w:t>
      </w:r>
      <w:r>
        <w:rPr>
          <w:rFonts w:hint="eastAsia" w:ascii="宋体" w:hAnsi="宋体"/>
          <w:color w:val="000000"/>
          <w:sz w:val="24"/>
          <w:szCs w:val="24"/>
          <w:lang w:val="en-US" w:eastAsia="zh-CN"/>
        </w:rPr>
        <w:t>7</w:t>
      </w:r>
      <w:r>
        <w:rPr>
          <w:rFonts w:hint="eastAsia" w:ascii="宋体" w:hAnsi="宋体"/>
          <w:color w:val="000000"/>
          <w:sz w:val="24"/>
          <w:szCs w:val="24"/>
        </w:rPr>
        <w:t>人（分别主厨1人，需持有厨师证书，副主厨1人，面点师1人，洗切配等</w:t>
      </w:r>
      <w:r>
        <w:rPr>
          <w:rFonts w:hint="eastAsia" w:ascii="宋体" w:hAnsi="宋体"/>
          <w:color w:val="000000"/>
          <w:sz w:val="24"/>
          <w:szCs w:val="24"/>
          <w:lang w:val="en-US" w:eastAsia="zh-CN"/>
        </w:rPr>
        <w:t>4</w:t>
      </w:r>
      <w:r>
        <w:rPr>
          <w:rFonts w:hint="eastAsia" w:ascii="宋体" w:hAnsi="宋体"/>
          <w:color w:val="000000"/>
          <w:sz w:val="24"/>
          <w:szCs w:val="24"/>
        </w:rPr>
        <w:t>人），要求50周岁以下，具备相关工作经验2年及以上。上述人员必须符合食品行业从业条件，身体健康，遵纪守法，品行端正，吃苦耐劳，服从分配，工作勤恳。</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9．物业管理服务机构自备服务过程中涉及的办公用品、专业工具、设备、材料及易耗品。投标人要求在投标文件中对此有详细说明。</w:t>
      </w:r>
    </w:p>
    <w:p>
      <w:pPr>
        <w:pStyle w:val="10"/>
        <w:spacing w:line="340" w:lineRule="exact"/>
        <w:ind w:firstLine="480" w:firstLineChars="200"/>
        <w:rPr>
          <w:rFonts w:hint="eastAsia" w:ascii="宋体" w:hAnsi="宋体"/>
          <w:color w:val="FF0000"/>
          <w:sz w:val="24"/>
        </w:rPr>
      </w:pPr>
      <w:r>
        <w:rPr>
          <w:rFonts w:hint="eastAsia" w:ascii="宋体" w:hAnsi="宋体"/>
          <w:color w:val="000000"/>
          <w:sz w:val="24"/>
        </w:rPr>
        <w:t>10．正常工作时间为一周五个工作日，每天上班时间为行政班提前一小时，下班为行政班下班时间。</w:t>
      </w:r>
      <w:r>
        <w:rPr>
          <w:rFonts w:hint="eastAsia" w:ascii="宋体" w:hAnsi="宋体"/>
          <w:sz w:val="24"/>
        </w:rPr>
        <w:t>如遇特殊情况，需要在非工作日进行服务的，乙方必须配合。</w:t>
      </w:r>
    </w:p>
    <w:p>
      <w:pPr>
        <w:pStyle w:val="10"/>
        <w:spacing w:line="340" w:lineRule="exact"/>
        <w:rPr>
          <w:rFonts w:hint="eastAsia" w:ascii="宋体" w:hAnsi="宋体"/>
          <w:b/>
          <w:color w:val="000000"/>
          <w:sz w:val="24"/>
        </w:rPr>
      </w:pPr>
      <w:r>
        <w:rPr>
          <w:rFonts w:hint="eastAsia" w:ascii="宋体" w:hAnsi="宋体"/>
          <w:b/>
          <w:color w:val="000000"/>
          <w:sz w:val="24"/>
        </w:rPr>
        <w:t>三、日常管理服务要求</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1．以设备维护、环境卫生、协调服务为主要管理内容。物业管理服务机构宜从实际出发，充分考虑制定合适、有效的节约能源方案，并付诸实施。</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2．投标人按照管理内容编制检查表，定期进行检查，发现问题及时整改。</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3．招标人对中标人各工作岗位的服务质量随时进行抽查。发现问题，及时书面通知整改。</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4．招标人每两月一次向机关人员发给“服务意见征询书”，根据反馈意见书进行统计，进行结合评分。</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5．招标人根据综合评分酌情进行物业管理费的支付。</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6．除中标人对服务人员的培训外，需接受招标人对服务人员的集中进行培训。</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7．加强能源管理，中标人每月编制书面月度能耗分析报告。</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8．所有岗位建立岗位责任与运作程序、工作质量标准。</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9、中标人建立各类应急预案（如消防、抗台等），并培训相关人员达到相关要求。</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10．重大接待任务必须事先制订周密的接待工作计划，并严格按照计划实施。</w:t>
      </w:r>
    </w:p>
    <w:p>
      <w:pPr>
        <w:pStyle w:val="10"/>
        <w:spacing w:line="340" w:lineRule="exact"/>
        <w:ind w:firstLine="480" w:firstLineChars="200"/>
        <w:rPr>
          <w:rFonts w:hint="eastAsia" w:ascii="宋体" w:hAnsi="宋体"/>
          <w:color w:val="000000"/>
          <w:sz w:val="24"/>
        </w:rPr>
      </w:pPr>
      <w:r>
        <w:rPr>
          <w:rFonts w:hint="eastAsia" w:ascii="宋体" w:hAnsi="宋体" w:cs="宋体"/>
          <w:sz w:val="24"/>
          <w:szCs w:val="20"/>
        </w:rPr>
        <w:t>▲</w:t>
      </w:r>
      <w:r>
        <w:rPr>
          <w:rFonts w:hint="eastAsia" w:ascii="宋体" w:hAnsi="宋体"/>
          <w:color w:val="000000"/>
          <w:sz w:val="24"/>
        </w:rPr>
        <w:t>11．保密规定：投标人应当对涉及采购人的信息严格保密，特定人员须签订保密协议，未经采购人许可，不得将信息泄露给第三方。否则，采购人有保留追究法律责任的权利。</w:t>
      </w:r>
    </w:p>
    <w:p>
      <w:pPr>
        <w:pStyle w:val="10"/>
        <w:spacing w:line="340" w:lineRule="exact"/>
        <w:rPr>
          <w:rFonts w:hint="eastAsia" w:ascii="宋体" w:hAnsi="宋体"/>
          <w:b/>
          <w:color w:val="000000"/>
          <w:sz w:val="24"/>
        </w:rPr>
      </w:pPr>
      <w:r>
        <w:rPr>
          <w:rFonts w:hint="eastAsia" w:ascii="宋体" w:hAnsi="宋体"/>
          <w:b/>
          <w:color w:val="000000"/>
          <w:sz w:val="24"/>
        </w:rPr>
        <w:t>四、物业管理目标</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1．投标人根据标的范围和内容，逐条分别确定拟达到的服务质量、目标及服务响应时间，具体内容和量化指标由投标人按项目自行编制。</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2．具体分项指标：</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（1）各项物品、环境以及服务体现绿色环保要求；</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（2）设备完好、整洁、无污损，完好率、合格率均达到98%以上；垃圾日产日清，清运及时率100%；</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（3）有效投诉办结率99%以上；</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（4）服从采购人工作安排，人员工作效率高，能及时反馈处理当事人的投诉和意见；</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（5）服务及时、到位，以人为本，凸显人性化服务，服务态度好；</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（6）安全保障稳妥、及时、有力，无重大事故发生。</w:t>
      </w:r>
    </w:p>
    <w:p>
      <w:pPr>
        <w:pStyle w:val="10"/>
        <w:spacing w:line="340" w:lineRule="exact"/>
        <w:rPr>
          <w:rFonts w:hint="eastAsia" w:ascii="宋体" w:hAnsi="宋体"/>
          <w:b/>
          <w:color w:val="000000"/>
          <w:sz w:val="24"/>
        </w:rPr>
      </w:pPr>
      <w:r>
        <w:rPr>
          <w:rFonts w:hint="eastAsia" w:ascii="宋体" w:hAnsi="宋体"/>
          <w:b/>
          <w:color w:val="000000"/>
          <w:sz w:val="24"/>
        </w:rPr>
        <w:t>五、服务质量要求</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1．各投标人需本着对企业品牌的延伸，以社会化效益为重的原则进行投标。</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2．各投标人须在对现场、周边环境全面了解的情况下编制科学合理、切实可行的组织实施计划以及具体的保障措施、工作程序。</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3．投标人应制订具体的质量保证措施及质量保证和相关服务承诺。如因质量未达到目标，投标人应因此承担责任和经济赔偿。</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4．服务区内垃圾用袋装收集，存放在指定地点。清卫、保洁及生活服务的工作质量按国家卫生城市管理的有关标准严格验收。</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5．投标人须按现代企业制度运行，发挥自身优势，以热心、爱心、专心的贴心服务，为法院后勤社会化提供全方位、一体化的专业服务保障。确保法院正常运转，各项重大活动顺利完成。</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6．中标人达不到招标人要求及中标人各项服务承诺，招标人有权要求其整改，直至扣款或终止合同。</w:t>
      </w:r>
    </w:p>
    <w:p>
      <w:pPr>
        <w:pStyle w:val="10"/>
        <w:spacing w:line="340" w:lineRule="exact"/>
        <w:ind w:firstLine="480" w:firstLineChars="200"/>
        <w:rPr>
          <w:rFonts w:hint="eastAsia" w:ascii="宋体" w:hAnsi="宋体"/>
          <w:color w:val="000000"/>
          <w:sz w:val="24"/>
        </w:rPr>
      </w:pPr>
      <w:r>
        <w:rPr>
          <w:rFonts w:hint="eastAsia" w:ascii="宋体" w:hAnsi="宋体"/>
          <w:color w:val="000000"/>
          <w:sz w:val="24"/>
        </w:rPr>
        <w:t>7．中标人所有工作除应按中标人的内部流程实施外还应接受招标人或第三方的检查。</w:t>
      </w:r>
    </w:p>
    <w:p>
      <w:pPr>
        <w:ind w:firstLine="482" w:firstLineChars="200"/>
        <w:rPr>
          <w:rFonts w:hint="eastAsia" w:ascii="宋体" w:hAnsi="宋体"/>
          <w:color w:val="000000"/>
          <w:sz w:val="24"/>
          <w:szCs w:val="24"/>
        </w:rPr>
      </w:pPr>
      <w:r>
        <w:rPr>
          <w:rFonts w:hint="eastAsia" w:ascii="宋体" w:hAnsi="宋体"/>
          <w:b/>
          <w:color w:val="000000"/>
          <w:sz w:val="24"/>
          <w:szCs w:val="24"/>
        </w:rPr>
        <w:t>六、服务期限：</w:t>
      </w:r>
      <w:r>
        <w:rPr>
          <w:rFonts w:hint="eastAsia" w:ascii="宋体" w:hAnsi="宋体"/>
          <w:color w:val="000000"/>
          <w:sz w:val="24"/>
          <w:szCs w:val="24"/>
        </w:rPr>
        <w:t>自合同签订生效之日起</w:t>
      </w:r>
      <w:r>
        <w:rPr>
          <w:rFonts w:hint="eastAsia" w:ascii="宋体" w:hAnsi="宋体"/>
          <w:color w:val="000000"/>
          <w:sz w:val="24"/>
          <w:szCs w:val="24"/>
          <w:lang w:val="en-US" w:eastAsia="zh-CN"/>
        </w:rPr>
        <w:t>3</w:t>
      </w:r>
      <w:r>
        <w:rPr>
          <w:rFonts w:hint="eastAsia" w:ascii="宋体" w:hAnsi="宋体"/>
          <w:color w:val="000000"/>
          <w:sz w:val="24"/>
          <w:szCs w:val="24"/>
        </w:rPr>
        <w:t>年。如供应商在服务期内违反合同约定，两次考核不合格，采购人有权提前终止合同。</w:t>
      </w:r>
    </w:p>
    <w:p>
      <w:pPr>
        <w:ind w:firstLine="482" w:firstLineChars="200"/>
        <w:rPr>
          <w:rFonts w:hint="eastAsia" w:ascii="宋体" w:hAnsi="宋体"/>
          <w:b/>
          <w:color w:val="000000"/>
          <w:sz w:val="24"/>
          <w:szCs w:val="24"/>
        </w:rPr>
      </w:pPr>
      <w:r>
        <w:rPr>
          <w:rFonts w:hint="eastAsia" w:ascii="宋体" w:hAnsi="宋体"/>
          <w:b/>
          <w:color w:val="000000"/>
          <w:sz w:val="24"/>
          <w:szCs w:val="24"/>
        </w:rPr>
        <w:t>七、采购人提供的相关场地</w:t>
      </w:r>
    </w:p>
    <w:p>
      <w:pPr>
        <w:ind w:firstLine="480" w:firstLineChars="200"/>
        <w:rPr>
          <w:rFonts w:hint="eastAsia" w:ascii="宋体" w:hAnsi="宋体"/>
          <w:color w:val="000000"/>
          <w:sz w:val="24"/>
          <w:szCs w:val="24"/>
        </w:rPr>
      </w:pPr>
      <w:r>
        <w:rPr>
          <w:rFonts w:hint="eastAsia" w:ascii="宋体" w:hAnsi="宋体"/>
          <w:color w:val="000000"/>
          <w:sz w:val="24"/>
          <w:szCs w:val="24"/>
        </w:rPr>
        <w:t>（一）采购人提供物业管理必要的办公场地，但办公用品（指办公桌、电脑、打印机、文件柜等自身使用的办公用品）由中标人自行解决。</w:t>
      </w:r>
    </w:p>
    <w:p>
      <w:pPr>
        <w:ind w:firstLine="480" w:firstLineChars="200"/>
        <w:rPr>
          <w:rFonts w:hint="eastAsia" w:ascii="宋体" w:hAnsi="宋体"/>
          <w:color w:val="000000"/>
          <w:sz w:val="24"/>
          <w:szCs w:val="24"/>
        </w:rPr>
      </w:pPr>
      <w:r>
        <w:rPr>
          <w:rFonts w:hint="eastAsia" w:ascii="宋体" w:hAnsi="宋体"/>
          <w:color w:val="000000"/>
          <w:sz w:val="24"/>
          <w:szCs w:val="24"/>
        </w:rPr>
        <w:t>（二）采购人提供的相关房间：</w:t>
      </w:r>
    </w:p>
    <w:p>
      <w:pPr>
        <w:ind w:firstLine="480" w:firstLineChars="200"/>
        <w:rPr>
          <w:rFonts w:hint="eastAsia" w:ascii="宋体" w:hAnsi="宋体"/>
          <w:color w:val="000000"/>
          <w:sz w:val="24"/>
          <w:szCs w:val="24"/>
        </w:rPr>
      </w:pPr>
      <w:r>
        <w:rPr>
          <w:rFonts w:hint="eastAsia" w:ascii="宋体" w:hAnsi="宋体"/>
          <w:color w:val="000000"/>
          <w:sz w:val="24"/>
          <w:szCs w:val="24"/>
        </w:rPr>
        <w:t>1．办公楼中物业项目经理办公室1间。</w:t>
      </w:r>
    </w:p>
    <w:p>
      <w:pPr>
        <w:ind w:firstLine="480" w:firstLineChars="200"/>
        <w:rPr>
          <w:rFonts w:hint="eastAsia" w:ascii="宋体" w:hAnsi="宋体"/>
          <w:color w:val="000000"/>
          <w:sz w:val="24"/>
          <w:szCs w:val="24"/>
        </w:rPr>
      </w:pPr>
      <w:r>
        <w:rPr>
          <w:rFonts w:hint="eastAsia" w:ascii="宋体" w:hAnsi="宋体"/>
          <w:color w:val="000000"/>
          <w:sz w:val="24"/>
          <w:szCs w:val="24"/>
        </w:rPr>
        <w:t>2．根据需要在适当的楼层配备洁具堆放间，其它房间（如工程管理需要的应急备件仓库、设备工具间、工程值班室、保洁仓库、保洁工作间、员工更衣室、会议工作间），进场后视情况协调解决。</w:t>
      </w:r>
    </w:p>
    <w:p>
      <w:pPr>
        <w:ind w:firstLine="482" w:firstLineChars="200"/>
        <w:rPr>
          <w:rFonts w:hint="eastAsia" w:ascii="宋体" w:hAnsi="宋体"/>
          <w:b/>
          <w:color w:val="000000"/>
          <w:sz w:val="24"/>
          <w:szCs w:val="24"/>
        </w:rPr>
      </w:pPr>
      <w:r>
        <w:rPr>
          <w:rFonts w:hint="eastAsia" w:ascii="宋体" w:hAnsi="宋体"/>
          <w:b/>
          <w:color w:val="000000"/>
          <w:sz w:val="24"/>
          <w:szCs w:val="24"/>
        </w:rPr>
        <w:t>八、其他</w:t>
      </w:r>
    </w:p>
    <w:p>
      <w:pPr>
        <w:ind w:firstLine="480" w:firstLineChars="200"/>
        <w:rPr>
          <w:rFonts w:hint="eastAsia" w:ascii="宋体" w:hAnsi="宋体"/>
          <w:color w:val="000000"/>
          <w:sz w:val="24"/>
          <w:szCs w:val="24"/>
        </w:rPr>
      </w:pPr>
      <w:r>
        <w:rPr>
          <w:rFonts w:hint="eastAsia" w:ascii="宋体" w:hAnsi="宋体"/>
          <w:color w:val="000000"/>
          <w:sz w:val="24"/>
          <w:szCs w:val="24"/>
        </w:rPr>
        <w:t>1．投标人应考虑企业自身实力、经验及项目实施过程中的各种因素，根据采购要求，详细说明所能提供的各项具体服务内容，自主确定投标报价（按年度进行报价），实行总价包干，并按服务的内容分别独立报价。</w:t>
      </w:r>
    </w:p>
    <w:p>
      <w:pPr>
        <w:ind w:firstLine="480" w:firstLineChars="200"/>
        <w:rPr>
          <w:rFonts w:hint="eastAsia" w:ascii="宋体" w:hAnsi="宋体"/>
          <w:color w:val="000000"/>
          <w:sz w:val="24"/>
          <w:szCs w:val="24"/>
        </w:rPr>
      </w:pPr>
      <w:r>
        <w:rPr>
          <w:rFonts w:hint="eastAsia" w:ascii="宋体" w:hAnsi="宋体"/>
          <w:color w:val="000000"/>
          <w:sz w:val="24"/>
          <w:szCs w:val="24"/>
        </w:rPr>
        <w:t>2．除招标文件特殊说明外，投标人报价应包括为完成本项目服务可能发生的全部费用及中标人的利润和应交纳的税金等（包括人员工资、各种社会保险、人员食宿与交通、消耗材料、专用设备及工具、器材、办公费等）。投标人对合同内容的费用、质量、安全、文明服务等实行全面负责。</w:t>
      </w:r>
    </w:p>
    <w:p>
      <w:pPr>
        <w:ind w:firstLine="480" w:firstLineChars="200"/>
        <w:rPr>
          <w:rFonts w:hint="eastAsia" w:ascii="宋体" w:hAnsi="宋体"/>
          <w:color w:val="000000"/>
          <w:sz w:val="24"/>
          <w:szCs w:val="24"/>
        </w:rPr>
      </w:pPr>
      <w:r>
        <w:rPr>
          <w:rFonts w:hint="eastAsia" w:ascii="宋体" w:hAnsi="宋体"/>
          <w:color w:val="000000"/>
          <w:sz w:val="24"/>
          <w:szCs w:val="24"/>
        </w:rPr>
        <w:t>3．中标人所需的各种设备、设施、工具均由中标人提供并承担相关维护费用。</w:t>
      </w:r>
    </w:p>
    <w:p>
      <w:pPr>
        <w:ind w:firstLine="480" w:firstLineChars="200"/>
        <w:rPr>
          <w:rFonts w:hint="eastAsia" w:ascii="宋体" w:hAnsi="宋体"/>
          <w:color w:val="000000"/>
          <w:sz w:val="24"/>
          <w:szCs w:val="24"/>
        </w:rPr>
      </w:pPr>
      <w:r>
        <w:rPr>
          <w:rFonts w:hint="eastAsia" w:ascii="宋体" w:hAnsi="宋体"/>
          <w:color w:val="000000"/>
          <w:sz w:val="24"/>
          <w:szCs w:val="24"/>
        </w:rPr>
        <w:t>4．招标人不定期进行抽查及收集意见反馈表的统计结果进行综合评分并执行奖惩规定。具体为一次综合评分满意率低于</w:t>
      </w:r>
      <w:r>
        <w:rPr>
          <w:rFonts w:hint="eastAsia" w:ascii="宋体" w:hAnsi="宋体"/>
          <w:color w:val="000000"/>
          <w:sz w:val="24"/>
          <w:szCs w:val="24"/>
          <w:lang w:val="en-US" w:eastAsia="zh-CN"/>
        </w:rPr>
        <w:t>8</w:t>
      </w:r>
      <w:r>
        <w:rPr>
          <w:rFonts w:hint="eastAsia" w:ascii="宋体" w:hAnsi="宋体"/>
          <w:color w:val="000000"/>
          <w:sz w:val="24"/>
          <w:szCs w:val="24"/>
        </w:rPr>
        <w:t>0%的，扣除当月服务费用的10%；连续二次满意率低于</w:t>
      </w:r>
      <w:r>
        <w:rPr>
          <w:rFonts w:hint="eastAsia" w:ascii="宋体" w:hAnsi="宋体"/>
          <w:color w:val="000000"/>
          <w:sz w:val="24"/>
          <w:szCs w:val="24"/>
          <w:lang w:val="en-US" w:eastAsia="zh-CN"/>
        </w:rPr>
        <w:t>8</w:t>
      </w:r>
      <w:r>
        <w:rPr>
          <w:rFonts w:hint="eastAsia" w:ascii="宋体" w:hAnsi="宋体"/>
          <w:color w:val="000000"/>
          <w:sz w:val="24"/>
          <w:szCs w:val="24"/>
        </w:rPr>
        <w:t>0%的，扣除当月服务费用的20%，并对中标人进行劝退；连续三次满意底低于</w:t>
      </w:r>
      <w:r>
        <w:rPr>
          <w:rFonts w:hint="eastAsia" w:ascii="宋体" w:hAnsi="宋体"/>
          <w:color w:val="000000"/>
          <w:sz w:val="24"/>
          <w:szCs w:val="24"/>
          <w:lang w:val="en-US" w:eastAsia="zh-CN"/>
        </w:rPr>
        <w:t>8</w:t>
      </w:r>
      <w:r>
        <w:rPr>
          <w:rFonts w:hint="eastAsia" w:ascii="宋体" w:hAnsi="宋体"/>
          <w:color w:val="000000"/>
          <w:sz w:val="24"/>
          <w:szCs w:val="24"/>
        </w:rPr>
        <w:t>0%的，终止合同；；满意率在</w:t>
      </w:r>
      <w:r>
        <w:rPr>
          <w:rFonts w:hint="eastAsia" w:ascii="宋体" w:hAnsi="宋体"/>
          <w:color w:val="000000"/>
          <w:sz w:val="24"/>
          <w:szCs w:val="24"/>
          <w:lang w:val="en-US" w:eastAsia="zh-CN"/>
        </w:rPr>
        <w:t>8</w:t>
      </w:r>
      <w:r>
        <w:rPr>
          <w:rFonts w:hint="eastAsia" w:ascii="宋体" w:hAnsi="宋体"/>
          <w:color w:val="000000"/>
          <w:sz w:val="24"/>
          <w:szCs w:val="24"/>
        </w:rPr>
        <w:t>0%（含）以上，按正常费用支付；</w:t>
      </w:r>
    </w:p>
    <w:p>
      <w:pPr>
        <w:ind w:firstLine="480" w:firstLineChars="200"/>
        <w:rPr>
          <w:rFonts w:hint="eastAsia" w:ascii="宋体" w:hAnsi="宋体"/>
          <w:color w:val="000000"/>
          <w:sz w:val="24"/>
          <w:szCs w:val="24"/>
        </w:rPr>
      </w:pPr>
      <w:r>
        <w:rPr>
          <w:rFonts w:hint="eastAsia" w:ascii="宋体" w:hAnsi="宋体"/>
          <w:color w:val="000000"/>
          <w:sz w:val="24"/>
          <w:szCs w:val="24"/>
        </w:rPr>
        <w:t>5．招标人提供中标人的物业管理用房，不提供中标人物业管理人员的住宿用房。</w:t>
      </w:r>
    </w:p>
    <w:p>
      <w:pPr>
        <w:ind w:firstLine="482" w:firstLineChars="200"/>
        <w:rPr>
          <w:rFonts w:hint="eastAsia" w:ascii="宋体" w:hAnsi="宋体"/>
          <w:b/>
          <w:color w:val="000000"/>
          <w:sz w:val="24"/>
          <w:szCs w:val="24"/>
        </w:rPr>
      </w:pPr>
      <w:r>
        <w:rPr>
          <w:rFonts w:hint="eastAsia" w:ascii="宋体" w:hAnsi="宋体"/>
          <w:b/>
          <w:color w:val="000000"/>
          <w:sz w:val="24"/>
          <w:szCs w:val="24"/>
        </w:rPr>
        <w:t>九、检查与考核</w:t>
      </w:r>
    </w:p>
    <w:p>
      <w:pPr>
        <w:ind w:firstLine="480" w:firstLineChars="200"/>
        <w:rPr>
          <w:rFonts w:hint="eastAsia" w:ascii="宋体" w:hAnsi="宋体"/>
          <w:color w:val="000000"/>
          <w:sz w:val="24"/>
          <w:szCs w:val="24"/>
        </w:rPr>
      </w:pPr>
      <w:r>
        <w:rPr>
          <w:rFonts w:hint="eastAsia" w:ascii="宋体" w:hAnsi="宋体"/>
          <w:color w:val="000000"/>
          <w:sz w:val="24"/>
          <w:szCs w:val="24"/>
        </w:rPr>
        <w:t>（一）中标人应制订具体的质量保证措施及质量保证和相关服务承诺。中标人所有的工作除应按其内部流程实施外，还应接受采购人或第三方的随时检查。如因质量未达到目标，采购人有权要求其整改，同时中标人应承担责任和经济赔偿（扣款或终止合同）。</w:t>
      </w:r>
    </w:p>
    <w:p>
      <w:pPr>
        <w:ind w:firstLine="480" w:firstLineChars="200"/>
        <w:rPr>
          <w:rFonts w:hint="eastAsia" w:ascii="宋体" w:hAnsi="宋体"/>
          <w:color w:val="000000"/>
          <w:sz w:val="24"/>
          <w:szCs w:val="24"/>
        </w:rPr>
      </w:pPr>
      <w:r>
        <w:rPr>
          <w:rFonts w:hint="eastAsia" w:ascii="宋体" w:hAnsi="宋体"/>
          <w:color w:val="000000"/>
          <w:sz w:val="24"/>
          <w:szCs w:val="24"/>
        </w:rPr>
        <w:t>（二）中标人在签订合同并正式开始物业服务后一个月内，向采购人提供物业服务人员花名册。采购人不定期抽查中标人投入的</w:t>
      </w:r>
    </w:p>
    <w:p>
      <w:pPr>
        <w:ind w:firstLine="480" w:firstLineChars="200"/>
        <w:rPr>
          <w:rFonts w:hint="eastAsia" w:ascii="宋体" w:hAnsi="宋体"/>
          <w:color w:val="000000"/>
          <w:sz w:val="24"/>
          <w:szCs w:val="24"/>
        </w:rPr>
      </w:pPr>
      <w:r>
        <w:rPr>
          <w:rFonts w:hint="eastAsia" w:ascii="宋体" w:hAnsi="宋体"/>
          <w:color w:val="000000"/>
          <w:sz w:val="24"/>
          <w:szCs w:val="24"/>
        </w:rPr>
        <w:t>岗位人员数量，如果抽查时发现中标人投入的人员数量少于合同约定的数量，采购人可以按缺少人数每人1000元/次累计扣除当月合同款。中标人聘用的工作人员必须符合劳动部门有关用工规定，并经中标人相关专业考核合格后持证上岗，采购人有权进行审核，该类费用开支由中标人负担。</w:t>
      </w:r>
    </w:p>
    <w:p>
      <w:pPr>
        <w:autoSpaceDE w:val="0"/>
        <w:autoSpaceDN w:val="0"/>
        <w:adjustRightInd w:val="0"/>
        <w:spacing w:line="360" w:lineRule="auto"/>
        <w:outlineLvl w:val="0"/>
        <w:rPr>
          <w:rFonts w:hint="eastAsia" w:ascii="宋体" w:hAnsi="宋体" w:cs="宋体"/>
          <w:b/>
          <w:bCs/>
          <w:color w:val="000000"/>
          <w:sz w:val="24"/>
          <w:szCs w:val="24"/>
          <w:lang w:val="zh-CN"/>
        </w:rPr>
      </w:pPr>
    </w:p>
    <w:p>
      <w:pPr>
        <w:autoSpaceDE w:val="0"/>
        <w:autoSpaceDN w:val="0"/>
        <w:adjustRightInd w:val="0"/>
        <w:spacing w:line="360" w:lineRule="auto"/>
        <w:jc w:val="center"/>
        <w:outlineLvl w:val="0"/>
        <w:rPr>
          <w:rFonts w:hint="eastAsia" w:ascii="宋体" w:hAnsi="宋体" w:cs="宋体"/>
          <w:b/>
          <w:bCs/>
          <w:color w:val="000000"/>
          <w:sz w:val="32"/>
          <w:szCs w:val="32"/>
          <w:lang w:val="zh-CN"/>
        </w:rPr>
      </w:pPr>
    </w:p>
    <w:p>
      <w:pPr>
        <w:autoSpaceDE w:val="0"/>
        <w:autoSpaceDN w:val="0"/>
        <w:adjustRightInd w:val="0"/>
        <w:spacing w:line="360" w:lineRule="auto"/>
        <w:jc w:val="center"/>
        <w:outlineLvl w:val="0"/>
        <w:rPr>
          <w:rFonts w:hint="eastAsia" w:ascii="宋体" w:hAnsi="宋体" w:cs="宋体"/>
          <w:b/>
          <w:bCs/>
          <w:color w:val="000000"/>
          <w:sz w:val="32"/>
          <w:szCs w:val="32"/>
          <w:lang w:val="zh-CN"/>
        </w:rPr>
      </w:pPr>
    </w:p>
    <w:p>
      <w:pPr>
        <w:autoSpaceDE w:val="0"/>
        <w:autoSpaceDN w:val="0"/>
        <w:adjustRightInd w:val="0"/>
        <w:spacing w:line="360" w:lineRule="auto"/>
        <w:jc w:val="center"/>
        <w:outlineLvl w:val="0"/>
        <w:rPr>
          <w:rFonts w:hint="eastAsia" w:ascii="宋体" w:hAnsi="宋体" w:cs="宋体"/>
          <w:b/>
          <w:bCs/>
          <w:color w:val="000000"/>
          <w:sz w:val="32"/>
          <w:szCs w:val="32"/>
          <w:lang w:val="zh-CN"/>
        </w:rPr>
      </w:pPr>
    </w:p>
    <w:p>
      <w:pPr>
        <w:autoSpaceDE w:val="0"/>
        <w:autoSpaceDN w:val="0"/>
        <w:adjustRightInd w:val="0"/>
        <w:spacing w:line="360" w:lineRule="auto"/>
        <w:jc w:val="center"/>
        <w:outlineLvl w:val="0"/>
        <w:rPr>
          <w:rFonts w:hint="eastAsia" w:ascii="宋体" w:hAnsi="宋体" w:cs="宋体"/>
          <w:b/>
          <w:bCs/>
          <w:color w:val="000000"/>
          <w:sz w:val="32"/>
          <w:szCs w:val="32"/>
          <w:lang w:val="zh-CN"/>
        </w:rPr>
      </w:pPr>
    </w:p>
    <w:p>
      <w:pPr>
        <w:autoSpaceDE w:val="0"/>
        <w:autoSpaceDN w:val="0"/>
        <w:adjustRightInd w:val="0"/>
        <w:spacing w:line="360" w:lineRule="auto"/>
        <w:jc w:val="center"/>
        <w:outlineLvl w:val="0"/>
        <w:rPr>
          <w:rFonts w:hint="eastAsia" w:ascii="宋体" w:hAnsi="宋体" w:cs="宋体"/>
          <w:b/>
          <w:bCs/>
          <w:color w:val="000000"/>
          <w:sz w:val="32"/>
          <w:szCs w:val="32"/>
          <w:lang w:val="zh-CN"/>
        </w:rPr>
      </w:pPr>
    </w:p>
    <w:p>
      <w:pPr>
        <w:keepNext w:val="0"/>
        <w:keepLines w:val="0"/>
        <w:pageBreakBefore w:val="0"/>
        <w:numPr>
          <w:ilvl w:val="0"/>
          <w:numId w:val="0"/>
        </w:numPr>
        <w:kinsoku/>
        <w:wordWrap/>
        <w:overflowPunct/>
        <w:topLinePunct w:val="0"/>
        <w:bidi w:val="0"/>
        <w:spacing w:line="400" w:lineRule="exact"/>
        <w:ind w:right="0" w:rightChars="0"/>
        <w:jc w:val="center"/>
        <w:textAlignment w:val="auto"/>
        <w:rPr>
          <w:rFonts w:ascii="宋体" w:hAnsi="宋体" w:cs="宋体"/>
          <w:b/>
          <w:sz w:val="36"/>
          <w:szCs w:val="36"/>
        </w:rPr>
      </w:pPr>
      <w:bookmarkStart w:id="29" w:name="_Toc345762519"/>
      <w:r>
        <w:rPr>
          <w:rFonts w:hint="eastAsia" w:ascii="宋体" w:hAnsi="宋体" w:eastAsia="宋体" w:cs="宋体"/>
          <w:b/>
          <w:sz w:val="24"/>
        </w:rPr>
        <w:br w:type="page"/>
      </w:r>
      <w:bookmarkEnd w:id="29"/>
      <w:r>
        <w:rPr>
          <w:rFonts w:hint="eastAsia" w:ascii="宋体" w:hAnsi="宋体" w:cs="宋体"/>
          <w:b/>
          <w:sz w:val="36"/>
          <w:szCs w:val="36"/>
        </w:rPr>
        <w:t xml:space="preserve">第四部分   </w:t>
      </w:r>
      <w:bookmarkStart w:id="30" w:name="_Toc184314457"/>
      <w:bookmarkEnd w:id="30"/>
      <w:bookmarkStart w:id="31" w:name="_Toc184314437"/>
      <w:bookmarkEnd w:id="31"/>
      <w:bookmarkStart w:id="32" w:name="_Toc184310278"/>
      <w:bookmarkEnd w:id="32"/>
      <w:bookmarkStart w:id="33" w:name="_Toc184310339"/>
      <w:bookmarkEnd w:id="33"/>
      <w:bookmarkStart w:id="34" w:name="_Toc184312131"/>
      <w:bookmarkEnd w:id="34"/>
      <w:bookmarkStart w:id="35" w:name="_Toc184310318"/>
      <w:bookmarkEnd w:id="35"/>
      <w:bookmarkStart w:id="36" w:name="_Toc184310276"/>
      <w:bookmarkEnd w:id="36"/>
      <w:bookmarkStart w:id="37" w:name="_Toc184313297"/>
      <w:bookmarkEnd w:id="37"/>
      <w:bookmarkStart w:id="38" w:name="_Toc184308105"/>
      <w:bookmarkEnd w:id="38"/>
      <w:bookmarkStart w:id="39" w:name="_Toc184312097"/>
      <w:bookmarkEnd w:id="39"/>
      <w:bookmarkStart w:id="40" w:name="_Toc184310277"/>
      <w:bookmarkEnd w:id="40"/>
      <w:bookmarkStart w:id="41" w:name="_Toc184310319"/>
      <w:bookmarkEnd w:id="41"/>
      <w:bookmarkStart w:id="42" w:name="_Toc184310274"/>
      <w:bookmarkEnd w:id="42"/>
      <w:bookmarkStart w:id="43" w:name="_Toc184310295"/>
      <w:bookmarkEnd w:id="43"/>
      <w:bookmarkStart w:id="44" w:name="_Toc184310326"/>
      <w:bookmarkEnd w:id="44"/>
      <w:bookmarkStart w:id="45" w:name="_Toc184310336"/>
      <w:bookmarkEnd w:id="45"/>
      <w:bookmarkStart w:id="46" w:name="_Toc184310282"/>
      <w:bookmarkEnd w:id="46"/>
      <w:bookmarkStart w:id="47" w:name="_Toc184312100"/>
      <w:bookmarkEnd w:id="47"/>
      <w:bookmarkStart w:id="48" w:name="_Toc184313239"/>
      <w:bookmarkEnd w:id="48"/>
      <w:bookmarkStart w:id="49" w:name="_Toc184310316"/>
      <w:bookmarkEnd w:id="49"/>
      <w:bookmarkStart w:id="50" w:name="_Toc184313307"/>
      <w:bookmarkEnd w:id="50"/>
      <w:bookmarkStart w:id="51" w:name="_Toc184312138"/>
      <w:bookmarkEnd w:id="51"/>
      <w:bookmarkStart w:id="52" w:name="_Toc184308042"/>
      <w:bookmarkEnd w:id="52"/>
      <w:bookmarkStart w:id="53" w:name="_Toc184310341"/>
      <w:bookmarkEnd w:id="53"/>
      <w:bookmarkStart w:id="54" w:name="_Toc184308056"/>
      <w:bookmarkEnd w:id="54"/>
      <w:bookmarkStart w:id="55" w:name="_Toc184312082"/>
      <w:bookmarkEnd w:id="55"/>
      <w:bookmarkStart w:id="56" w:name="_Toc184308039"/>
      <w:bookmarkEnd w:id="56"/>
      <w:bookmarkStart w:id="57" w:name="_Toc184312112"/>
      <w:bookmarkEnd w:id="57"/>
      <w:bookmarkStart w:id="58" w:name="_Toc184313252"/>
      <w:bookmarkEnd w:id="58"/>
      <w:bookmarkStart w:id="59" w:name="_Toc184314472"/>
      <w:bookmarkEnd w:id="59"/>
      <w:bookmarkStart w:id="60" w:name="_Toc184314475"/>
      <w:bookmarkEnd w:id="60"/>
      <w:bookmarkStart w:id="61" w:name="_Toc184310312"/>
      <w:bookmarkEnd w:id="61"/>
      <w:bookmarkStart w:id="62" w:name="_Toc184312120"/>
      <w:bookmarkEnd w:id="62"/>
      <w:bookmarkStart w:id="63" w:name="_Toc184312136"/>
      <w:bookmarkEnd w:id="63"/>
      <w:bookmarkStart w:id="64" w:name="_Toc184314418"/>
      <w:bookmarkEnd w:id="64"/>
      <w:bookmarkStart w:id="65" w:name="_Toc184313294"/>
      <w:bookmarkEnd w:id="65"/>
      <w:bookmarkStart w:id="66" w:name="_Toc184314454"/>
      <w:bookmarkEnd w:id="66"/>
      <w:bookmarkStart w:id="67" w:name="_Toc184312079"/>
      <w:bookmarkEnd w:id="67"/>
      <w:bookmarkStart w:id="68" w:name="_Toc184310281"/>
      <w:bookmarkEnd w:id="68"/>
      <w:bookmarkStart w:id="69" w:name="_Toc184312122"/>
      <w:bookmarkEnd w:id="69"/>
      <w:bookmarkStart w:id="70" w:name="_Toc184312126"/>
      <w:bookmarkEnd w:id="70"/>
      <w:bookmarkStart w:id="71" w:name="_Toc184314446"/>
      <w:bookmarkEnd w:id="71"/>
      <w:bookmarkStart w:id="72" w:name="_Toc184308054"/>
      <w:bookmarkEnd w:id="72"/>
      <w:bookmarkStart w:id="73" w:name="_Toc184314443"/>
      <w:bookmarkEnd w:id="73"/>
      <w:bookmarkStart w:id="74" w:name="_Toc184308067"/>
      <w:bookmarkEnd w:id="74"/>
      <w:bookmarkStart w:id="75" w:name="_Toc184312091"/>
      <w:bookmarkEnd w:id="75"/>
      <w:bookmarkStart w:id="76" w:name="_Toc184313290"/>
      <w:bookmarkEnd w:id="76"/>
      <w:bookmarkStart w:id="77" w:name="_Toc184310343"/>
      <w:bookmarkEnd w:id="77"/>
      <w:bookmarkStart w:id="78" w:name="_Toc184308049"/>
      <w:bookmarkEnd w:id="78"/>
      <w:bookmarkStart w:id="79" w:name="_Toc184313284"/>
      <w:bookmarkEnd w:id="79"/>
      <w:bookmarkStart w:id="80" w:name="_Toc184312087"/>
      <w:bookmarkEnd w:id="80"/>
      <w:bookmarkStart w:id="81" w:name="_Toc184314423"/>
      <w:bookmarkEnd w:id="81"/>
      <w:bookmarkStart w:id="82" w:name="_Toc184313309"/>
      <w:bookmarkEnd w:id="82"/>
      <w:bookmarkStart w:id="83" w:name="_Toc184310285"/>
      <w:bookmarkEnd w:id="83"/>
      <w:bookmarkStart w:id="84" w:name="_Toc184313302"/>
      <w:bookmarkEnd w:id="84"/>
      <w:bookmarkStart w:id="85" w:name="_Toc184312103"/>
      <w:bookmarkEnd w:id="85"/>
      <w:bookmarkStart w:id="86" w:name="_Toc184312139"/>
      <w:bookmarkEnd w:id="86"/>
      <w:bookmarkStart w:id="87" w:name="_Toc184313295"/>
      <w:bookmarkEnd w:id="87"/>
      <w:bookmarkStart w:id="88" w:name="_Toc184310317"/>
      <w:bookmarkEnd w:id="88"/>
      <w:bookmarkStart w:id="89" w:name="_Toc184313246"/>
      <w:bookmarkEnd w:id="89"/>
      <w:bookmarkStart w:id="90" w:name="_Toc184312128"/>
      <w:bookmarkEnd w:id="90"/>
      <w:bookmarkStart w:id="91" w:name="_Toc184312121"/>
      <w:bookmarkEnd w:id="91"/>
      <w:bookmarkStart w:id="92" w:name="_Toc184310308"/>
      <w:bookmarkEnd w:id="92"/>
      <w:bookmarkStart w:id="93" w:name="_Toc184312069"/>
      <w:bookmarkEnd w:id="93"/>
      <w:bookmarkStart w:id="94" w:name="_Toc184312090"/>
      <w:bookmarkEnd w:id="94"/>
      <w:bookmarkStart w:id="95" w:name="_Toc184308108"/>
      <w:bookmarkEnd w:id="95"/>
      <w:bookmarkStart w:id="96" w:name="_Toc184308074"/>
      <w:bookmarkEnd w:id="96"/>
      <w:bookmarkStart w:id="97" w:name="_Toc184310304"/>
      <w:bookmarkEnd w:id="97"/>
      <w:bookmarkStart w:id="98" w:name="_Toc184314445"/>
      <w:bookmarkEnd w:id="98"/>
      <w:bookmarkStart w:id="99" w:name="_Toc184308106"/>
      <w:bookmarkEnd w:id="99"/>
      <w:bookmarkStart w:id="100" w:name="_Toc184312094"/>
      <w:bookmarkEnd w:id="100"/>
      <w:bookmarkStart w:id="101" w:name="_Toc184310322"/>
      <w:bookmarkEnd w:id="101"/>
      <w:bookmarkStart w:id="102" w:name="_Toc184314424"/>
      <w:bookmarkEnd w:id="102"/>
      <w:bookmarkStart w:id="103" w:name="_Toc184308095"/>
      <w:bookmarkEnd w:id="103"/>
      <w:bookmarkStart w:id="104" w:name="_Toc184308052"/>
      <w:bookmarkEnd w:id="104"/>
      <w:bookmarkStart w:id="105" w:name="_Toc184313288"/>
      <w:bookmarkEnd w:id="105"/>
      <w:bookmarkStart w:id="106" w:name="_Toc184310324"/>
      <w:bookmarkEnd w:id="106"/>
      <w:bookmarkStart w:id="107" w:name="_Toc184312101"/>
      <w:bookmarkEnd w:id="107"/>
      <w:bookmarkStart w:id="108" w:name="_Toc184310272"/>
      <w:bookmarkEnd w:id="108"/>
      <w:bookmarkStart w:id="109" w:name="_Toc184308092"/>
      <w:bookmarkEnd w:id="109"/>
      <w:bookmarkStart w:id="110" w:name="_Toc184314416"/>
      <w:bookmarkEnd w:id="110"/>
      <w:bookmarkStart w:id="111" w:name="_Toc184308101"/>
      <w:bookmarkEnd w:id="111"/>
      <w:bookmarkStart w:id="112" w:name="_Toc184308069"/>
      <w:bookmarkEnd w:id="112"/>
      <w:bookmarkStart w:id="113" w:name="_Toc184312096"/>
      <w:bookmarkEnd w:id="113"/>
      <w:bookmarkStart w:id="114" w:name="_Toc184312075"/>
      <w:bookmarkEnd w:id="114"/>
      <w:bookmarkStart w:id="115" w:name="_Toc184314420"/>
      <w:bookmarkEnd w:id="115"/>
      <w:bookmarkStart w:id="116" w:name="_Toc184310332"/>
      <w:bookmarkEnd w:id="116"/>
      <w:bookmarkStart w:id="117" w:name="_Toc184308061"/>
      <w:bookmarkEnd w:id="117"/>
      <w:bookmarkStart w:id="118" w:name="_Toc184313249"/>
      <w:bookmarkEnd w:id="118"/>
      <w:bookmarkStart w:id="119" w:name="_Toc184314444"/>
      <w:bookmarkEnd w:id="119"/>
      <w:bookmarkStart w:id="120" w:name="_Toc184314414"/>
      <w:bookmarkEnd w:id="120"/>
      <w:bookmarkStart w:id="121" w:name="_Toc184312072"/>
      <w:bookmarkEnd w:id="121"/>
      <w:bookmarkStart w:id="122" w:name="_Toc184313266"/>
      <w:bookmarkEnd w:id="122"/>
      <w:bookmarkStart w:id="123" w:name="_Toc184313285"/>
      <w:bookmarkEnd w:id="123"/>
      <w:bookmarkStart w:id="124" w:name="_Toc184308082"/>
      <w:bookmarkEnd w:id="124"/>
      <w:bookmarkStart w:id="125" w:name="_Toc184310314"/>
      <w:bookmarkEnd w:id="125"/>
      <w:bookmarkStart w:id="126" w:name="_Toc184314481"/>
      <w:bookmarkEnd w:id="126"/>
      <w:bookmarkStart w:id="127" w:name="_Toc184314473"/>
      <w:bookmarkEnd w:id="127"/>
      <w:bookmarkStart w:id="128" w:name="_Toc184308058"/>
      <w:bookmarkEnd w:id="128"/>
      <w:bookmarkStart w:id="129" w:name="_Toc184312080"/>
      <w:bookmarkEnd w:id="129"/>
      <w:bookmarkStart w:id="130" w:name="_Toc184312117"/>
      <w:bookmarkEnd w:id="130"/>
      <w:bookmarkStart w:id="131" w:name="_Toc184313276"/>
      <w:bookmarkEnd w:id="131"/>
      <w:bookmarkStart w:id="132" w:name="_Toc184312078"/>
      <w:bookmarkEnd w:id="132"/>
      <w:bookmarkStart w:id="133" w:name="_Toc184310296"/>
      <w:bookmarkEnd w:id="133"/>
      <w:bookmarkStart w:id="134" w:name="_Toc184312073"/>
      <w:bookmarkEnd w:id="134"/>
      <w:bookmarkStart w:id="135" w:name="_Toc184310338"/>
      <w:bookmarkEnd w:id="135"/>
      <w:bookmarkStart w:id="136" w:name="_Toc184314417"/>
      <w:bookmarkEnd w:id="136"/>
      <w:bookmarkStart w:id="137" w:name="_Toc184308076"/>
      <w:bookmarkEnd w:id="137"/>
      <w:bookmarkStart w:id="138" w:name="_Toc184310275"/>
      <w:bookmarkEnd w:id="138"/>
      <w:bookmarkStart w:id="139" w:name="_Toc184314410"/>
      <w:bookmarkEnd w:id="139"/>
      <w:bookmarkStart w:id="140" w:name="_Toc184314479"/>
      <w:bookmarkEnd w:id="140"/>
      <w:bookmarkStart w:id="141" w:name="_Toc184308078"/>
      <w:bookmarkEnd w:id="141"/>
      <w:bookmarkStart w:id="142" w:name="_Toc184310289"/>
      <w:bookmarkEnd w:id="142"/>
      <w:bookmarkStart w:id="143" w:name="_Toc184314447"/>
      <w:bookmarkEnd w:id="143"/>
      <w:bookmarkStart w:id="144" w:name="_Toc184313283"/>
      <w:bookmarkEnd w:id="144"/>
      <w:bookmarkStart w:id="145" w:name="_Toc184310337"/>
      <w:bookmarkEnd w:id="145"/>
      <w:bookmarkStart w:id="146" w:name="_Toc184310323"/>
      <w:bookmarkEnd w:id="146"/>
      <w:bookmarkStart w:id="147" w:name="_Toc184314419"/>
      <w:bookmarkEnd w:id="147"/>
      <w:bookmarkStart w:id="148" w:name="_Toc184310315"/>
      <w:bookmarkEnd w:id="148"/>
      <w:bookmarkStart w:id="149" w:name="_Toc184313245"/>
      <w:bookmarkEnd w:id="149"/>
      <w:bookmarkStart w:id="150" w:name="_Toc184308090"/>
      <w:bookmarkEnd w:id="150"/>
      <w:bookmarkStart w:id="151" w:name="_Toc184313277"/>
      <w:bookmarkEnd w:id="151"/>
      <w:bookmarkStart w:id="152" w:name="_Toc184312086"/>
      <w:bookmarkEnd w:id="152"/>
      <w:bookmarkStart w:id="153" w:name="_Toc184313256"/>
      <w:bookmarkEnd w:id="153"/>
      <w:bookmarkStart w:id="154" w:name="_Toc184314412"/>
      <w:bookmarkEnd w:id="154"/>
      <w:bookmarkStart w:id="155" w:name="_Toc184312099"/>
      <w:bookmarkEnd w:id="155"/>
      <w:bookmarkStart w:id="156" w:name="_Toc184308080"/>
      <w:bookmarkEnd w:id="156"/>
      <w:bookmarkStart w:id="157" w:name="_Toc184310301"/>
      <w:bookmarkEnd w:id="157"/>
      <w:bookmarkStart w:id="158" w:name="_Toc184313253"/>
      <w:bookmarkEnd w:id="158"/>
      <w:bookmarkStart w:id="159" w:name="_Toc184308084"/>
      <w:bookmarkEnd w:id="159"/>
      <w:bookmarkStart w:id="160" w:name="_Toc184313291"/>
      <w:bookmarkEnd w:id="160"/>
      <w:bookmarkStart w:id="161" w:name="_Toc184313281"/>
      <w:bookmarkEnd w:id="161"/>
      <w:bookmarkStart w:id="162" w:name="_Toc184310284"/>
      <w:bookmarkEnd w:id="162"/>
      <w:bookmarkStart w:id="163" w:name="_Toc184313251"/>
      <w:bookmarkEnd w:id="163"/>
      <w:bookmarkStart w:id="164" w:name="_Toc184313270"/>
      <w:bookmarkEnd w:id="164"/>
      <w:bookmarkStart w:id="165" w:name="_Toc184308107"/>
      <w:bookmarkEnd w:id="165"/>
      <w:bookmarkStart w:id="166" w:name="_Toc184314469"/>
      <w:bookmarkEnd w:id="166"/>
      <w:bookmarkStart w:id="167" w:name="_Toc184310302"/>
      <w:bookmarkEnd w:id="167"/>
      <w:bookmarkStart w:id="168" w:name="_Toc184308037"/>
      <w:bookmarkEnd w:id="168"/>
      <w:bookmarkStart w:id="169" w:name="_Toc184313300"/>
      <w:bookmarkEnd w:id="169"/>
      <w:bookmarkStart w:id="170" w:name="_Toc184314450"/>
      <w:bookmarkEnd w:id="170"/>
      <w:bookmarkStart w:id="171" w:name="_Toc184310342"/>
      <w:bookmarkEnd w:id="171"/>
      <w:bookmarkStart w:id="172" w:name="_Toc184312067"/>
      <w:bookmarkEnd w:id="172"/>
      <w:bookmarkStart w:id="173" w:name="_Toc184312133"/>
      <w:bookmarkEnd w:id="173"/>
      <w:bookmarkStart w:id="174" w:name="_Toc184313244"/>
      <w:bookmarkEnd w:id="174"/>
      <w:bookmarkStart w:id="175" w:name="_Toc184310273"/>
      <w:bookmarkEnd w:id="175"/>
      <w:bookmarkStart w:id="176" w:name="_Toc184312129"/>
      <w:bookmarkEnd w:id="176"/>
      <w:bookmarkStart w:id="177" w:name="_Toc184310313"/>
      <w:bookmarkEnd w:id="177"/>
      <w:bookmarkStart w:id="178" w:name="_Toc184312119"/>
      <w:bookmarkEnd w:id="178"/>
      <w:bookmarkStart w:id="179" w:name="_Toc184310340"/>
      <w:bookmarkEnd w:id="179"/>
      <w:bookmarkStart w:id="180" w:name="_Toc184313271"/>
      <w:bookmarkEnd w:id="180"/>
      <w:bookmarkStart w:id="181" w:name="_Toc184308047"/>
      <w:bookmarkEnd w:id="181"/>
      <w:bookmarkStart w:id="182" w:name="_Toc184313243"/>
      <w:bookmarkEnd w:id="182"/>
      <w:bookmarkStart w:id="183" w:name="_Toc184313262"/>
      <w:bookmarkEnd w:id="183"/>
      <w:bookmarkStart w:id="184" w:name="_Toc184310333"/>
      <w:bookmarkEnd w:id="184"/>
      <w:bookmarkStart w:id="185" w:name="_Toc184312124"/>
      <w:bookmarkEnd w:id="185"/>
      <w:bookmarkStart w:id="186" w:name="_Toc184308040"/>
      <w:bookmarkEnd w:id="186"/>
      <w:bookmarkStart w:id="187" w:name="_Toc184312113"/>
      <w:bookmarkEnd w:id="187"/>
      <w:bookmarkStart w:id="188" w:name="_Toc184313241"/>
      <w:bookmarkEnd w:id="188"/>
      <w:bookmarkStart w:id="189" w:name="_Toc184313242"/>
      <w:bookmarkEnd w:id="189"/>
      <w:bookmarkStart w:id="190" w:name="_Toc184310286"/>
      <w:bookmarkEnd w:id="190"/>
      <w:bookmarkStart w:id="191" w:name="_Toc184313248"/>
      <w:bookmarkEnd w:id="191"/>
      <w:bookmarkStart w:id="192" w:name="_Toc184313272"/>
      <w:bookmarkEnd w:id="192"/>
      <w:bookmarkStart w:id="193" w:name="_Toc184313273"/>
      <w:bookmarkEnd w:id="193"/>
      <w:bookmarkStart w:id="194" w:name="_Toc184310294"/>
      <w:bookmarkEnd w:id="194"/>
      <w:bookmarkStart w:id="195" w:name="_Toc184314452"/>
      <w:bookmarkEnd w:id="195"/>
      <w:bookmarkStart w:id="196" w:name="_Toc184312084"/>
      <w:bookmarkEnd w:id="196"/>
      <w:bookmarkStart w:id="197" w:name="_Toc184312106"/>
      <w:bookmarkEnd w:id="197"/>
      <w:bookmarkStart w:id="198" w:name="_Toc184314413"/>
      <w:bookmarkEnd w:id="198"/>
      <w:bookmarkStart w:id="199" w:name="_Toc184312130"/>
      <w:bookmarkEnd w:id="199"/>
      <w:bookmarkStart w:id="200" w:name="_Toc184310290"/>
      <w:bookmarkEnd w:id="200"/>
      <w:bookmarkStart w:id="201" w:name="_Toc184312132"/>
      <w:bookmarkEnd w:id="201"/>
      <w:bookmarkStart w:id="202" w:name="_Toc184313296"/>
      <w:bookmarkEnd w:id="202"/>
      <w:bookmarkStart w:id="203" w:name="_Toc184313306"/>
      <w:bookmarkEnd w:id="203"/>
      <w:bookmarkStart w:id="204" w:name="_Toc184312127"/>
      <w:bookmarkEnd w:id="204"/>
      <w:bookmarkStart w:id="205" w:name="_Toc184314427"/>
      <w:bookmarkEnd w:id="205"/>
      <w:bookmarkStart w:id="206" w:name="_Toc184308045"/>
      <w:bookmarkEnd w:id="206"/>
      <w:bookmarkStart w:id="207" w:name="_Toc184314433"/>
      <w:bookmarkEnd w:id="207"/>
      <w:bookmarkStart w:id="208" w:name="_Toc184314429"/>
      <w:bookmarkEnd w:id="208"/>
      <w:bookmarkStart w:id="209" w:name="_Toc184314441"/>
      <w:bookmarkEnd w:id="209"/>
      <w:bookmarkStart w:id="210" w:name="_Toc184310288"/>
      <w:bookmarkEnd w:id="210"/>
      <w:bookmarkStart w:id="211" w:name="_Toc184313269"/>
      <w:bookmarkEnd w:id="211"/>
      <w:bookmarkStart w:id="212" w:name="_Toc184308086"/>
      <w:bookmarkEnd w:id="212"/>
      <w:bookmarkStart w:id="213" w:name="_Toc184308046"/>
      <w:bookmarkEnd w:id="213"/>
      <w:bookmarkStart w:id="214" w:name="_Toc184308099"/>
      <w:bookmarkEnd w:id="214"/>
      <w:bookmarkStart w:id="215" w:name="_Toc184313264"/>
      <w:bookmarkEnd w:id="215"/>
      <w:bookmarkStart w:id="216" w:name="_Toc184310280"/>
      <w:bookmarkEnd w:id="216"/>
      <w:bookmarkStart w:id="217" w:name="_Toc184310283"/>
      <w:bookmarkEnd w:id="217"/>
      <w:bookmarkStart w:id="218" w:name="_Toc184308083"/>
      <w:bookmarkEnd w:id="218"/>
      <w:bookmarkStart w:id="219" w:name="_Toc184314434"/>
      <w:bookmarkEnd w:id="219"/>
      <w:bookmarkStart w:id="220" w:name="_Toc184310330"/>
      <w:bookmarkEnd w:id="220"/>
      <w:bookmarkStart w:id="221" w:name="_Toc184312077"/>
      <w:bookmarkEnd w:id="221"/>
      <w:bookmarkStart w:id="222" w:name="_Toc184308041"/>
      <w:bookmarkEnd w:id="222"/>
      <w:bookmarkStart w:id="223" w:name="_Toc184312105"/>
      <w:bookmarkEnd w:id="223"/>
      <w:bookmarkStart w:id="224" w:name="_Toc184312102"/>
      <w:bookmarkEnd w:id="224"/>
      <w:bookmarkStart w:id="225" w:name="_Toc184312070"/>
      <w:bookmarkEnd w:id="225"/>
      <w:bookmarkStart w:id="226" w:name="_Toc184308043"/>
      <w:bookmarkEnd w:id="226"/>
      <w:bookmarkStart w:id="227" w:name="_Toc184314480"/>
      <w:bookmarkEnd w:id="227"/>
      <w:bookmarkStart w:id="228" w:name="_Toc184312111"/>
      <w:bookmarkEnd w:id="228"/>
      <w:bookmarkStart w:id="229" w:name="_Toc184308096"/>
      <w:bookmarkEnd w:id="229"/>
      <w:bookmarkStart w:id="230" w:name="_Toc184314466"/>
      <w:bookmarkEnd w:id="230"/>
      <w:bookmarkStart w:id="231" w:name="_Toc184308053"/>
      <w:bookmarkEnd w:id="231"/>
      <w:bookmarkStart w:id="232" w:name="_Toc184313280"/>
      <w:bookmarkEnd w:id="232"/>
      <w:bookmarkStart w:id="233" w:name="_Toc184312098"/>
      <w:bookmarkEnd w:id="233"/>
      <w:bookmarkStart w:id="234" w:name="_Toc184310334"/>
      <w:bookmarkEnd w:id="234"/>
      <w:bookmarkStart w:id="235" w:name="_Toc184308066"/>
      <w:bookmarkEnd w:id="235"/>
      <w:bookmarkStart w:id="236" w:name="_Toc184312076"/>
      <w:bookmarkEnd w:id="236"/>
      <w:bookmarkStart w:id="237" w:name="_Toc184312125"/>
      <w:bookmarkEnd w:id="237"/>
      <w:bookmarkStart w:id="238" w:name="_Toc184310331"/>
      <w:bookmarkEnd w:id="238"/>
      <w:bookmarkStart w:id="239" w:name="_Toc184314415"/>
      <w:bookmarkEnd w:id="239"/>
      <w:bookmarkStart w:id="240" w:name="_Toc184310321"/>
      <w:bookmarkEnd w:id="240"/>
      <w:bookmarkStart w:id="241" w:name="_Toc184310299"/>
      <w:bookmarkEnd w:id="241"/>
      <w:bookmarkStart w:id="242" w:name="_Toc184314470"/>
      <w:bookmarkEnd w:id="242"/>
      <w:bookmarkStart w:id="243" w:name="_Toc184310309"/>
      <w:bookmarkEnd w:id="243"/>
      <w:bookmarkStart w:id="244" w:name="_Toc184314449"/>
      <w:bookmarkEnd w:id="244"/>
      <w:bookmarkStart w:id="245" w:name="_Toc184310292"/>
      <w:bookmarkEnd w:id="245"/>
      <w:bookmarkStart w:id="246" w:name="_Toc184308073"/>
      <w:bookmarkEnd w:id="246"/>
      <w:bookmarkStart w:id="247" w:name="_Toc184314442"/>
      <w:bookmarkEnd w:id="247"/>
      <w:bookmarkStart w:id="248" w:name="_Toc184313275"/>
      <w:bookmarkEnd w:id="248"/>
      <w:bookmarkStart w:id="249" w:name="_Toc184314440"/>
      <w:bookmarkEnd w:id="249"/>
      <w:bookmarkStart w:id="250" w:name="_Toc184308048"/>
      <w:bookmarkEnd w:id="250"/>
      <w:bookmarkStart w:id="251" w:name="_Toc184314460"/>
      <w:bookmarkEnd w:id="251"/>
      <w:bookmarkStart w:id="252" w:name="_Toc184312110"/>
      <w:bookmarkEnd w:id="252"/>
      <w:bookmarkStart w:id="253" w:name="_Toc184313240"/>
      <w:bookmarkEnd w:id="253"/>
      <w:bookmarkStart w:id="254" w:name="_Toc184313258"/>
      <w:bookmarkEnd w:id="254"/>
      <w:bookmarkStart w:id="255" w:name="_Toc184310306"/>
      <w:bookmarkEnd w:id="255"/>
      <w:bookmarkStart w:id="256" w:name="_Toc184310297"/>
      <w:bookmarkEnd w:id="256"/>
      <w:bookmarkStart w:id="257" w:name="_Toc184308087"/>
      <w:bookmarkEnd w:id="257"/>
      <w:bookmarkStart w:id="258" w:name="_Toc184313298"/>
      <w:bookmarkEnd w:id="258"/>
      <w:bookmarkStart w:id="259" w:name="_Toc184312083"/>
      <w:bookmarkEnd w:id="259"/>
      <w:bookmarkStart w:id="260" w:name="_Toc184313304"/>
      <w:bookmarkEnd w:id="260"/>
      <w:bookmarkStart w:id="261" w:name="_Toc184312115"/>
      <w:bookmarkEnd w:id="261"/>
      <w:bookmarkStart w:id="262" w:name="_Toc184312108"/>
      <w:bookmarkEnd w:id="262"/>
      <w:bookmarkStart w:id="263" w:name="_Toc184314411"/>
      <w:bookmarkEnd w:id="263"/>
      <w:bookmarkStart w:id="264" w:name="_Toc184314439"/>
      <w:bookmarkEnd w:id="264"/>
      <w:bookmarkStart w:id="265" w:name="_Toc184312088"/>
      <w:bookmarkEnd w:id="265"/>
      <w:bookmarkStart w:id="266" w:name="_Toc184313250"/>
      <w:bookmarkEnd w:id="266"/>
      <w:bookmarkStart w:id="267" w:name="_Toc184314458"/>
      <w:bookmarkEnd w:id="267"/>
      <w:bookmarkStart w:id="268" w:name="_Toc184313267"/>
      <w:bookmarkEnd w:id="268"/>
      <w:bookmarkStart w:id="269" w:name="_Toc184313278"/>
      <w:bookmarkEnd w:id="269"/>
      <w:bookmarkStart w:id="270" w:name="_Toc184313303"/>
      <w:bookmarkEnd w:id="270"/>
      <w:bookmarkStart w:id="271" w:name="_Toc184313268"/>
      <w:bookmarkEnd w:id="271"/>
      <w:bookmarkStart w:id="272" w:name="_Toc184313301"/>
      <w:bookmarkEnd w:id="272"/>
      <w:bookmarkStart w:id="273" w:name="_Toc184308063"/>
      <w:bookmarkEnd w:id="273"/>
      <w:bookmarkStart w:id="274" w:name="_Toc184314455"/>
      <w:bookmarkEnd w:id="274"/>
      <w:bookmarkStart w:id="275" w:name="_Toc184310303"/>
      <w:bookmarkEnd w:id="275"/>
      <w:bookmarkStart w:id="276" w:name="_Toc184312135"/>
      <w:bookmarkEnd w:id="276"/>
      <w:bookmarkStart w:id="277" w:name="_Toc184314464"/>
      <w:bookmarkEnd w:id="277"/>
      <w:bookmarkStart w:id="278" w:name="_Toc184313247"/>
      <w:bookmarkEnd w:id="278"/>
      <w:bookmarkStart w:id="279" w:name="_Toc184312071"/>
      <w:bookmarkEnd w:id="279"/>
      <w:bookmarkStart w:id="280" w:name="_Toc184310291"/>
      <w:bookmarkEnd w:id="280"/>
      <w:bookmarkStart w:id="281" w:name="_Toc184312109"/>
      <w:bookmarkEnd w:id="281"/>
      <w:bookmarkStart w:id="282" w:name="_Toc184308065"/>
      <w:bookmarkEnd w:id="282"/>
      <w:bookmarkStart w:id="283" w:name="_Toc184308103"/>
      <w:bookmarkEnd w:id="283"/>
      <w:bookmarkStart w:id="284" w:name="_Toc184310287"/>
      <w:bookmarkEnd w:id="284"/>
      <w:bookmarkStart w:id="285" w:name="_Toc184314453"/>
      <w:bookmarkEnd w:id="285"/>
      <w:bookmarkStart w:id="286" w:name="_Toc184312093"/>
      <w:bookmarkEnd w:id="286"/>
      <w:bookmarkStart w:id="287" w:name="_Toc184308060"/>
      <w:bookmarkEnd w:id="287"/>
      <w:bookmarkStart w:id="288" w:name="_Toc184308104"/>
      <w:bookmarkEnd w:id="288"/>
      <w:bookmarkStart w:id="289" w:name="_Toc184314477"/>
      <w:bookmarkEnd w:id="289"/>
      <w:bookmarkStart w:id="290" w:name="_Toc184314478"/>
      <w:bookmarkEnd w:id="290"/>
      <w:bookmarkStart w:id="291" w:name="_Toc184308077"/>
      <w:bookmarkEnd w:id="291"/>
      <w:bookmarkStart w:id="292" w:name="_Toc184314430"/>
      <w:bookmarkEnd w:id="292"/>
      <w:bookmarkStart w:id="293" w:name="_Toc184308038"/>
      <w:bookmarkEnd w:id="293"/>
      <w:bookmarkStart w:id="294" w:name="_Toc184310307"/>
      <w:bookmarkEnd w:id="294"/>
      <w:bookmarkStart w:id="295" w:name="_Toc184313293"/>
      <w:bookmarkEnd w:id="295"/>
      <w:bookmarkStart w:id="296" w:name="_Toc184314456"/>
      <w:bookmarkEnd w:id="296"/>
      <w:bookmarkStart w:id="297" w:name="_Toc184314421"/>
      <w:bookmarkEnd w:id="297"/>
      <w:bookmarkStart w:id="298" w:name="_Toc184314465"/>
      <w:bookmarkEnd w:id="298"/>
      <w:bookmarkStart w:id="299" w:name="_Toc184308062"/>
      <w:bookmarkEnd w:id="299"/>
      <w:bookmarkStart w:id="300" w:name="_Toc184308057"/>
      <w:bookmarkEnd w:id="300"/>
      <w:bookmarkStart w:id="301" w:name="_Toc184313257"/>
      <w:bookmarkEnd w:id="301"/>
      <w:bookmarkStart w:id="302" w:name="_Toc184308050"/>
      <w:bookmarkEnd w:id="302"/>
      <w:bookmarkStart w:id="303" w:name="_Toc184308044"/>
      <w:bookmarkEnd w:id="303"/>
      <w:bookmarkStart w:id="304" w:name="_Toc184312123"/>
      <w:bookmarkEnd w:id="304"/>
      <w:bookmarkStart w:id="305" w:name="_Toc184310298"/>
      <w:bookmarkEnd w:id="305"/>
      <w:bookmarkStart w:id="306" w:name="_Toc184313259"/>
      <w:bookmarkEnd w:id="306"/>
      <w:bookmarkStart w:id="307" w:name="_Toc184312114"/>
      <w:bookmarkEnd w:id="307"/>
      <w:bookmarkStart w:id="308" w:name="_Toc184313299"/>
      <w:bookmarkEnd w:id="308"/>
      <w:bookmarkStart w:id="309" w:name="_Toc184314476"/>
      <w:bookmarkEnd w:id="309"/>
      <w:bookmarkStart w:id="310" w:name="_Toc184308036"/>
      <w:bookmarkEnd w:id="310"/>
      <w:bookmarkStart w:id="311" w:name="_Toc184310335"/>
      <w:bookmarkEnd w:id="311"/>
      <w:bookmarkStart w:id="312" w:name="_Toc184314432"/>
      <w:bookmarkEnd w:id="312"/>
      <w:bookmarkStart w:id="313" w:name="_Toc184314448"/>
      <w:bookmarkEnd w:id="313"/>
      <w:bookmarkStart w:id="314" w:name="_Toc184312068"/>
      <w:bookmarkEnd w:id="314"/>
      <w:bookmarkStart w:id="315" w:name="_Toc184308100"/>
      <w:bookmarkEnd w:id="315"/>
      <w:bookmarkStart w:id="316" w:name="_Toc184312081"/>
      <w:bookmarkEnd w:id="316"/>
      <w:bookmarkStart w:id="317" w:name="_Toc184308051"/>
      <w:bookmarkEnd w:id="317"/>
      <w:bookmarkStart w:id="318" w:name="_Toc184308094"/>
      <w:bookmarkEnd w:id="318"/>
      <w:bookmarkStart w:id="319" w:name="_Toc184310328"/>
      <w:bookmarkEnd w:id="319"/>
      <w:bookmarkStart w:id="320" w:name="_Toc184312134"/>
      <w:bookmarkEnd w:id="320"/>
      <w:bookmarkStart w:id="321" w:name="_Toc184313261"/>
      <w:bookmarkEnd w:id="321"/>
      <w:bookmarkStart w:id="322" w:name="_Toc184314463"/>
      <w:bookmarkEnd w:id="322"/>
      <w:bookmarkStart w:id="323" w:name="_Toc184312089"/>
      <w:bookmarkEnd w:id="323"/>
      <w:bookmarkStart w:id="324" w:name="_Toc184308072"/>
      <w:bookmarkEnd w:id="324"/>
      <w:bookmarkStart w:id="325" w:name="_Toc184314471"/>
      <w:bookmarkEnd w:id="325"/>
      <w:bookmarkStart w:id="326" w:name="_Toc184313263"/>
      <w:bookmarkEnd w:id="326"/>
      <w:bookmarkStart w:id="327" w:name="_Toc184308068"/>
      <w:bookmarkEnd w:id="327"/>
      <w:bookmarkStart w:id="328" w:name="_Toc184312116"/>
      <w:bookmarkEnd w:id="328"/>
      <w:bookmarkStart w:id="329" w:name="_Toc184314428"/>
      <w:bookmarkEnd w:id="329"/>
      <w:bookmarkStart w:id="330" w:name="_Toc184310327"/>
      <w:bookmarkEnd w:id="330"/>
      <w:bookmarkStart w:id="331" w:name="_Toc184308059"/>
      <w:bookmarkEnd w:id="331"/>
      <w:bookmarkStart w:id="332" w:name="_Toc184314451"/>
      <w:bookmarkEnd w:id="332"/>
      <w:bookmarkStart w:id="333" w:name="_Toc184308085"/>
      <w:bookmarkEnd w:id="333"/>
      <w:bookmarkStart w:id="334" w:name="_Toc184313305"/>
      <w:bookmarkEnd w:id="334"/>
      <w:bookmarkStart w:id="335" w:name="_Toc184313265"/>
      <w:bookmarkEnd w:id="335"/>
      <w:bookmarkStart w:id="336" w:name="_Toc184308102"/>
      <w:bookmarkEnd w:id="336"/>
      <w:bookmarkStart w:id="337" w:name="_Toc184313286"/>
      <w:bookmarkEnd w:id="337"/>
      <w:bookmarkStart w:id="338" w:name="_Toc184314426"/>
      <w:bookmarkEnd w:id="338"/>
      <w:bookmarkStart w:id="339" w:name="_Toc184314431"/>
      <w:bookmarkEnd w:id="339"/>
      <w:bookmarkStart w:id="340" w:name="_Toc184314461"/>
      <w:bookmarkEnd w:id="340"/>
      <w:bookmarkStart w:id="341" w:name="_Toc184312085"/>
      <w:bookmarkEnd w:id="341"/>
      <w:bookmarkStart w:id="342" w:name="_Toc184314468"/>
      <w:bookmarkEnd w:id="342"/>
      <w:bookmarkStart w:id="343" w:name="_Toc184314438"/>
      <w:bookmarkEnd w:id="343"/>
      <w:bookmarkStart w:id="344" w:name="_Toc184313279"/>
      <w:bookmarkEnd w:id="344"/>
      <w:bookmarkStart w:id="345" w:name="_Toc184308093"/>
      <w:bookmarkEnd w:id="345"/>
      <w:bookmarkStart w:id="346" w:name="_Toc184312107"/>
      <w:bookmarkEnd w:id="346"/>
      <w:bookmarkStart w:id="347" w:name="_Toc184308079"/>
      <w:bookmarkEnd w:id="347"/>
      <w:bookmarkStart w:id="348" w:name="_Toc184308081"/>
      <w:bookmarkEnd w:id="348"/>
      <w:bookmarkStart w:id="349" w:name="_Toc184312095"/>
      <w:bookmarkEnd w:id="349"/>
      <w:bookmarkStart w:id="350" w:name="_Toc184313308"/>
      <w:bookmarkEnd w:id="350"/>
      <w:bookmarkStart w:id="351" w:name="_Toc184308089"/>
      <w:bookmarkEnd w:id="351"/>
      <w:bookmarkStart w:id="352" w:name="_Toc184308098"/>
      <w:bookmarkEnd w:id="352"/>
      <w:bookmarkStart w:id="353" w:name="_Toc184308070"/>
      <w:bookmarkEnd w:id="353"/>
      <w:bookmarkStart w:id="354" w:name="_Toc184308097"/>
      <w:bookmarkEnd w:id="354"/>
      <w:bookmarkStart w:id="355" w:name="_Toc184313310"/>
      <w:bookmarkEnd w:id="355"/>
      <w:bookmarkStart w:id="356" w:name="_Toc184314422"/>
      <w:bookmarkEnd w:id="356"/>
      <w:bookmarkStart w:id="357" w:name="_Toc184308088"/>
      <w:bookmarkEnd w:id="357"/>
      <w:bookmarkStart w:id="358" w:name="_Toc184314467"/>
      <w:bookmarkEnd w:id="358"/>
      <w:bookmarkStart w:id="359" w:name="_Toc184313289"/>
      <w:bookmarkEnd w:id="359"/>
      <w:bookmarkStart w:id="360" w:name="_Toc184314462"/>
      <w:bookmarkEnd w:id="360"/>
      <w:bookmarkStart w:id="361" w:name="_Toc184313292"/>
      <w:bookmarkEnd w:id="361"/>
      <w:bookmarkStart w:id="362" w:name="_Toc184310344"/>
      <w:bookmarkEnd w:id="362"/>
      <w:bookmarkStart w:id="363" w:name="_Toc184312074"/>
      <w:bookmarkEnd w:id="363"/>
      <w:bookmarkStart w:id="364" w:name="_Toc184312118"/>
      <w:bookmarkEnd w:id="364"/>
      <w:bookmarkStart w:id="365" w:name="_Toc184310305"/>
      <w:bookmarkEnd w:id="365"/>
      <w:bookmarkStart w:id="366" w:name="_Toc184313287"/>
      <w:bookmarkEnd w:id="366"/>
      <w:bookmarkStart w:id="367" w:name="_Toc184308071"/>
      <w:bookmarkEnd w:id="367"/>
      <w:bookmarkStart w:id="368" w:name="_Toc184313255"/>
      <w:bookmarkEnd w:id="368"/>
      <w:bookmarkStart w:id="369" w:name="_Toc184312092"/>
      <w:bookmarkEnd w:id="369"/>
      <w:bookmarkStart w:id="370" w:name="_Toc184310325"/>
      <w:bookmarkEnd w:id="370"/>
      <w:bookmarkStart w:id="371" w:name="_Toc184310300"/>
      <w:bookmarkEnd w:id="371"/>
      <w:bookmarkStart w:id="372" w:name="_Toc184308091"/>
      <w:bookmarkEnd w:id="372"/>
      <w:bookmarkStart w:id="373" w:name="_Toc184314435"/>
      <w:bookmarkEnd w:id="373"/>
      <w:bookmarkStart w:id="374" w:name="_Toc184310293"/>
      <w:bookmarkEnd w:id="374"/>
      <w:bookmarkStart w:id="375" w:name="_Toc184310310"/>
      <w:bookmarkEnd w:id="375"/>
      <w:bookmarkStart w:id="376" w:name="_Toc184314474"/>
      <w:bookmarkEnd w:id="376"/>
      <w:bookmarkStart w:id="377" w:name="_Toc184313282"/>
      <w:bookmarkEnd w:id="377"/>
      <w:bookmarkStart w:id="378" w:name="_Toc184312104"/>
      <w:bookmarkEnd w:id="378"/>
      <w:bookmarkStart w:id="379" w:name="_Toc184314436"/>
      <w:bookmarkEnd w:id="379"/>
      <w:bookmarkStart w:id="380" w:name="_Toc184310320"/>
      <w:bookmarkEnd w:id="380"/>
      <w:bookmarkStart w:id="381" w:name="_Toc184313274"/>
      <w:bookmarkEnd w:id="381"/>
      <w:bookmarkStart w:id="382" w:name="_Toc184310279"/>
      <w:bookmarkEnd w:id="382"/>
      <w:bookmarkStart w:id="383" w:name="_Toc184310329"/>
      <w:bookmarkEnd w:id="383"/>
      <w:bookmarkStart w:id="384" w:name="_Toc184308075"/>
      <w:bookmarkEnd w:id="384"/>
      <w:bookmarkStart w:id="385" w:name="_Toc184314459"/>
      <w:bookmarkEnd w:id="385"/>
      <w:bookmarkStart w:id="386" w:name="_Toc184312137"/>
      <w:bookmarkEnd w:id="386"/>
      <w:bookmarkStart w:id="387" w:name="_Toc184314482"/>
      <w:bookmarkEnd w:id="387"/>
      <w:bookmarkStart w:id="388" w:name="_Toc184314425"/>
      <w:bookmarkEnd w:id="388"/>
      <w:bookmarkStart w:id="389" w:name="_Toc184313254"/>
      <w:bookmarkEnd w:id="389"/>
      <w:bookmarkStart w:id="390" w:name="_Toc184313260"/>
      <w:bookmarkEnd w:id="390"/>
      <w:bookmarkStart w:id="391" w:name="_Toc184308064"/>
      <w:bookmarkEnd w:id="391"/>
      <w:bookmarkStart w:id="392" w:name="_Toc184310311"/>
      <w:bookmarkEnd w:id="392"/>
      <w:bookmarkStart w:id="393" w:name="_Toc184308055"/>
      <w:bookmarkEnd w:id="393"/>
      <w:bookmarkStart w:id="394" w:name="_Toc184313238"/>
      <w:bookmarkEnd w:id="394"/>
      <w:r>
        <w:rPr>
          <w:rFonts w:hint="eastAsia" w:ascii="宋体" w:hAnsi="宋体" w:cs="宋体"/>
          <w:b/>
          <w:sz w:val="36"/>
          <w:szCs w:val="36"/>
        </w:rPr>
        <w:t>评标办法</w:t>
      </w:r>
    </w:p>
    <w:tbl>
      <w:tblPr>
        <w:tblStyle w:val="15"/>
        <w:tblpPr w:leftFromText="180" w:rightFromText="180" w:vertAnchor="text" w:horzAnchor="page" w:tblpX="1462" w:tblpY="909"/>
        <w:tblOverlap w:val="never"/>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42"/>
        <w:gridCol w:w="5109"/>
        <w:gridCol w:w="1188"/>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67" w:type="dxa"/>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序号</w:t>
            </w:r>
          </w:p>
        </w:tc>
        <w:tc>
          <w:tcPr>
            <w:tcW w:w="1242"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评分项目</w:t>
            </w:r>
          </w:p>
        </w:tc>
        <w:tc>
          <w:tcPr>
            <w:tcW w:w="5109"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评标要点及说明</w:t>
            </w:r>
          </w:p>
        </w:tc>
        <w:tc>
          <w:tcPr>
            <w:tcW w:w="1188"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1061" w:type="dxa"/>
            <w:noWrap w:val="0"/>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967"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242"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rPr>
              <w:t>类似业绩</w:t>
            </w:r>
            <w:r>
              <w:rPr>
                <w:rFonts w:hint="eastAsia" w:ascii="宋体" w:hAnsi="宋体" w:cs="宋体"/>
                <w:sz w:val="24"/>
                <w:szCs w:val="24"/>
                <w:lang w:val="en-US" w:eastAsia="zh-CN"/>
              </w:rPr>
              <w:t>(1分）</w:t>
            </w:r>
          </w:p>
        </w:tc>
        <w:tc>
          <w:tcPr>
            <w:tcW w:w="51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投标供应商自</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19</w:t>
            </w:r>
            <w:r>
              <w:rPr>
                <w:rFonts w:hint="eastAsia" w:ascii="宋体" w:hAnsi="宋体" w:eastAsia="宋体" w:cs="宋体"/>
                <w:sz w:val="24"/>
                <w:szCs w:val="24"/>
              </w:rPr>
              <w:t>年1月1日以来（以合同签订时间为准）提供所投标项的政府机关及事业单位物业管理项目</w:t>
            </w:r>
            <w:r>
              <w:rPr>
                <w:rFonts w:hint="eastAsia" w:ascii="宋体" w:hAnsi="宋体" w:eastAsia="宋体" w:cs="宋体"/>
                <w:sz w:val="24"/>
                <w:szCs w:val="24"/>
                <w:lang w:eastAsia="zh-CN"/>
              </w:rPr>
              <w:t>的</w:t>
            </w:r>
            <w:r>
              <w:rPr>
                <w:rFonts w:hint="eastAsia" w:ascii="宋体" w:hAnsi="宋体" w:eastAsia="宋体" w:cs="宋体"/>
                <w:sz w:val="24"/>
                <w:szCs w:val="24"/>
              </w:rPr>
              <w:t>合同</w:t>
            </w:r>
            <w:r>
              <w:rPr>
                <w:rFonts w:hint="eastAsia" w:ascii="宋体" w:hAnsi="宋体" w:eastAsia="宋体" w:cs="宋体"/>
                <w:sz w:val="24"/>
                <w:szCs w:val="24"/>
                <w:lang w:eastAsia="zh-CN"/>
              </w:rPr>
              <w:t>，</w:t>
            </w:r>
            <w:r>
              <w:rPr>
                <w:rFonts w:hint="eastAsia" w:ascii="宋体" w:hAnsi="宋体" w:eastAsia="宋体" w:cs="宋体"/>
                <w:sz w:val="24"/>
                <w:szCs w:val="24"/>
              </w:rPr>
              <w:t>每个业绩</w:t>
            </w:r>
            <w:r>
              <w:rPr>
                <w:rFonts w:hint="eastAsia" w:ascii="宋体" w:hAnsi="宋体" w:eastAsia="宋体" w:cs="宋体"/>
                <w:color w:val="auto"/>
                <w:sz w:val="24"/>
                <w:szCs w:val="24"/>
                <w:lang w:val="en-US" w:eastAsia="zh-CN"/>
              </w:rPr>
              <w:t>(不同单位）</w:t>
            </w:r>
            <w:r>
              <w:rPr>
                <w:rFonts w:hint="eastAsia" w:ascii="宋体" w:hAnsi="宋体" w:eastAsia="宋体" w:cs="宋体"/>
                <w:sz w:val="24"/>
                <w:szCs w:val="24"/>
              </w:rPr>
              <w:t>得0.5分，最高得</w:t>
            </w:r>
            <w:r>
              <w:rPr>
                <w:rFonts w:hint="eastAsia" w:ascii="宋体" w:hAnsi="宋体" w:eastAsia="宋体" w:cs="宋体"/>
                <w:sz w:val="24"/>
                <w:szCs w:val="24"/>
                <w:lang w:val="en-US" w:eastAsia="zh-CN"/>
              </w:rPr>
              <w:t>1</w:t>
            </w:r>
            <w:r>
              <w:rPr>
                <w:rFonts w:hint="eastAsia" w:ascii="宋体" w:hAnsi="宋体" w:eastAsia="宋体" w:cs="宋体"/>
                <w:sz w:val="24"/>
                <w:szCs w:val="24"/>
              </w:rPr>
              <w:t>分。需提供合同（扫描件加盖公章）、发票复印件（对应项目开具的发票扫描件加盖公章，单个合同至少提供一份发票）。单份业绩如合同、发票复印件缺一则不得分。</w:t>
            </w:r>
          </w:p>
        </w:tc>
        <w:tc>
          <w:tcPr>
            <w:tcW w:w="118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1061"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967"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24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企业荣誉</w:t>
            </w:r>
            <w:r>
              <w:rPr>
                <w:rFonts w:hint="eastAsia" w:ascii="宋体" w:hAnsi="宋体" w:cs="宋体"/>
                <w:sz w:val="24"/>
                <w:szCs w:val="24"/>
                <w:lang w:eastAsia="zh-CN"/>
              </w:rPr>
              <w:t>（</w:t>
            </w:r>
            <w:r>
              <w:rPr>
                <w:rFonts w:hint="eastAsia" w:ascii="宋体" w:hAnsi="宋体" w:cs="宋体"/>
                <w:sz w:val="24"/>
                <w:szCs w:val="24"/>
                <w:lang w:val="en-US" w:eastAsia="zh-CN"/>
              </w:rPr>
              <w:t>2分</w:t>
            </w:r>
            <w:r>
              <w:rPr>
                <w:rFonts w:hint="eastAsia" w:ascii="宋体" w:hAnsi="宋体" w:cs="宋体"/>
                <w:sz w:val="24"/>
                <w:szCs w:val="24"/>
                <w:lang w:eastAsia="zh-CN"/>
              </w:rPr>
              <w:t>）</w:t>
            </w:r>
          </w:p>
        </w:tc>
        <w:tc>
          <w:tcPr>
            <w:tcW w:w="5109" w:type="dxa"/>
            <w:noWrap w:val="0"/>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投标人自20</w:t>
            </w:r>
            <w:r>
              <w:rPr>
                <w:rFonts w:hint="eastAsia" w:ascii="宋体" w:hAnsi="宋体" w:cs="宋体"/>
                <w:sz w:val="24"/>
                <w:szCs w:val="24"/>
                <w:lang w:val="en-US" w:eastAsia="zh-CN"/>
              </w:rPr>
              <w:t>19</w:t>
            </w:r>
            <w:r>
              <w:rPr>
                <w:rFonts w:hint="eastAsia" w:ascii="宋体" w:hAnsi="宋体" w:eastAsia="宋体" w:cs="宋体"/>
                <w:sz w:val="24"/>
                <w:szCs w:val="24"/>
                <w:lang w:eastAsia="zh-CN"/>
              </w:rPr>
              <w:t>年1月1日以来获得县级（含）以上行政机关颁发的</w:t>
            </w:r>
            <w:r>
              <w:rPr>
                <w:rFonts w:hint="eastAsia" w:ascii="宋体" w:hAnsi="宋体" w:eastAsia="宋体" w:cs="宋体"/>
                <w:sz w:val="24"/>
                <w:szCs w:val="24"/>
                <w:lang w:val="en-US" w:eastAsia="zh-Hans"/>
              </w:rPr>
              <w:t>物业类</w:t>
            </w:r>
            <w:r>
              <w:rPr>
                <w:rFonts w:hint="eastAsia" w:ascii="宋体" w:hAnsi="宋体" w:eastAsia="宋体" w:cs="宋体"/>
                <w:sz w:val="24"/>
                <w:szCs w:val="24"/>
                <w:lang w:eastAsia="zh-CN"/>
              </w:rPr>
              <w:t>的荣誉证书，以颁发时间为准；提供一个得1分（提供相同的荣誉不得累加），本项最高得2分（非行政机关颁发的荣誉证书不得分，</w:t>
            </w:r>
            <w:r>
              <w:rPr>
                <w:rFonts w:hint="eastAsia" w:ascii="宋体" w:hAnsi="宋体" w:eastAsia="宋体" w:cs="宋体"/>
                <w:sz w:val="24"/>
                <w:szCs w:val="24"/>
                <w:lang w:val="en-US" w:eastAsia="zh-Hans"/>
              </w:rPr>
              <w:t>荣誉必须在有效期内</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lang w:eastAsia="zh-CN"/>
              </w:rPr>
              <w:t>注：提供相关荣誉证书原件扫描件。</w:t>
            </w:r>
          </w:p>
        </w:tc>
        <w:tc>
          <w:tcPr>
            <w:tcW w:w="118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1061"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3" w:hRule="atLeast"/>
        </w:trPr>
        <w:tc>
          <w:tcPr>
            <w:tcW w:w="967"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242" w:type="dxa"/>
            <w:noWrap w:val="0"/>
            <w:vAlign w:val="center"/>
          </w:tcPr>
          <w:p>
            <w:pPr>
              <w:rPr>
                <w:rFonts w:hint="eastAsia" w:ascii="宋体" w:hAnsi="宋体" w:eastAsia="宋体" w:cs="宋体"/>
                <w:b w:val="0"/>
                <w:color w:val="auto"/>
                <w:kern w:val="2"/>
                <w:sz w:val="24"/>
                <w:szCs w:val="24"/>
                <w:lang w:val="en-US" w:eastAsia="zh-CN" w:bidi="ar-SA"/>
              </w:rPr>
            </w:pPr>
            <w:r>
              <w:rPr>
                <w:rFonts w:hint="eastAsia" w:ascii="宋体" w:hAnsi="宋体" w:eastAsia="宋体" w:cs="宋体"/>
                <w:sz w:val="24"/>
                <w:szCs w:val="24"/>
              </w:rPr>
              <w:t>项目人员配</w:t>
            </w:r>
            <w:r>
              <w:rPr>
                <w:rFonts w:hint="eastAsia" w:ascii="宋体" w:hAnsi="宋体" w:eastAsia="宋体" w:cs="宋体"/>
                <w:b w:val="0"/>
                <w:color w:val="auto"/>
                <w:kern w:val="2"/>
                <w:sz w:val="24"/>
                <w:szCs w:val="24"/>
                <w:lang w:val="en-US" w:eastAsia="zh-CN" w:bidi="ar-SA"/>
              </w:rPr>
              <w:t>备情况</w:t>
            </w:r>
          </w:p>
          <w:p>
            <w:pPr>
              <w:rPr>
                <w:rFonts w:hint="eastAsia" w:eastAsia="宋体"/>
                <w:lang w:val="en-US" w:eastAsia="zh-CN"/>
              </w:rPr>
            </w:pPr>
            <w:r>
              <w:rPr>
                <w:rFonts w:hint="eastAsia" w:ascii="宋体" w:hAnsi="宋体" w:eastAsia="宋体" w:cs="宋体"/>
                <w:b w:val="0"/>
                <w:color w:val="auto"/>
                <w:kern w:val="2"/>
                <w:sz w:val="24"/>
                <w:szCs w:val="24"/>
                <w:lang w:val="en-US" w:eastAsia="zh-CN" w:bidi="ar-SA"/>
              </w:rPr>
              <w:t>（15分）</w:t>
            </w:r>
          </w:p>
        </w:tc>
        <w:tc>
          <w:tcPr>
            <w:tcW w:w="5109" w:type="dxa"/>
            <w:noWrap w:val="0"/>
            <w:vAlign w:val="center"/>
          </w:tcPr>
          <w:p>
            <w:pP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拟派项目总负责人：</w:t>
            </w:r>
          </w:p>
          <w:p>
            <w:pP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具有大专学历的得</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zh-CN" w:eastAsia="zh-CN"/>
              </w:rPr>
              <w:t>，具有建（构）筑物消防员证的得</w:t>
            </w:r>
            <w:r>
              <w:rPr>
                <w:rFonts w:hint="eastAsia" w:ascii="宋体" w:hAnsi="宋体" w:eastAsia="宋体" w:cs="宋体"/>
                <w:color w:val="auto"/>
                <w:sz w:val="24"/>
                <w:szCs w:val="24"/>
                <w:lang w:val="en-US" w:eastAsia="zh-CN"/>
              </w:rPr>
              <w:t>0.5分，持有物业管理企业经理上岗证得1分，</w:t>
            </w:r>
            <w:r>
              <w:rPr>
                <w:rFonts w:hint="eastAsia" w:ascii="宋体" w:hAnsi="宋体" w:eastAsia="宋体" w:cs="宋体"/>
                <w:color w:val="auto"/>
                <w:sz w:val="24"/>
                <w:szCs w:val="24"/>
                <w:lang w:val="zh-CN" w:eastAsia="zh-CN"/>
              </w:rPr>
              <w:t>本项最高得</w:t>
            </w:r>
            <w:r>
              <w:rPr>
                <w:rFonts w:hint="eastAsia" w:ascii="宋体" w:hAnsi="宋体" w:eastAsia="宋体" w:cs="宋体"/>
                <w:color w:val="auto"/>
                <w:sz w:val="24"/>
                <w:szCs w:val="24"/>
                <w:lang w:val="en-US" w:eastAsia="zh-CN"/>
              </w:rPr>
              <w:t>2分。</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2、拟派项目经理持有大专及以上学历、</w:t>
            </w:r>
            <w:r>
              <w:rPr>
                <w:rFonts w:hint="eastAsia" w:ascii="宋体" w:hAnsi="宋体" w:eastAsia="宋体" w:cs="宋体"/>
                <w:color w:val="auto"/>
                <w:sz w:val="24"/>
                <w:szCs w:val="24"/>
              </w:rPr>
              <w:t>年龄</w:t>
            </w:r>
            <w:r>
              <w:rPr>
                <w:rFonts w:hint="eastAsia" w:ascii="宋体" w:hAnsi="宋体" w:cs="宋体"/>
                <w:color w:val="auto"/>
                <w:sz w:val="24"/>
                <w:szCs w:val="24"/>
                <w:lang w:val="en-US" w:eastAsia="zh-CN"/>
              </w:rPr>
              <w:t>45</w:t>
            </w:r>
            <w:r>
              <w:rPr>
                <w:rFonts w:hint="eastAsia" w:ascii="宋体" w:hAnsi="宋体" w:eastAsia="宋体" w:cs="宋体"/>
                <w:color w:val="auto"/>
                <w:sz w:val="24"/>
                <w:szCs w:val="24"/>
              </w:rPr>
              <w:t>周岁及以下</w:t>
            </w:r>
            <w:r>
              <w:rPr>
                <w:rFonts w:hint="eastAsia" w:ascii="宋体" w:hAnsi="宋体" w:eastAsia="宋体" w:cs="宋体"/>
                <w:color w:val="auto"/>
                <w:sz w:val="24"/>
                <w:szCs w:val="24"/>
                <w:lang w:eastAsia="zh-CN"/>
              </w:rPr>
              <w:t>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具有</w:t>
            </w:r>
            <w:r>
              <w:rPr>
                <w:rFonts w:hint="eastAsia" w:ascii="宋体" w:hAnsi="宋体" w:eastAsia="宋体" w:cs="宋体"/>
                <w:color w:val="auto"/>
                <w:sz w:val="24"/>
                <w:szCs w:val="24"/>
              </w:rPr>
              <w:t>客户服务管理师</w:t>
            </w:r>
            <w:r>
              <w:rPr>
                <w:rFonts w:hint="eastAsia" w:ascii="宋体" w:hAnsi="宋体" w:cs="宋体"/>
                <w:color w:val="auto"/>
                <w:sz w:val="24"/>
                <w:szCs w:val="24"/>
                <w:lang w:val="en-US" w:eastAsia="zh-CN"/>
              </w:rPr>
              <w:t>证书</w:t>
            </w:r>
            <w:r>
              <w:rPr>
                <w:rFonts w:hint="eastAsia" w:ascii="宋体" w:hAnsi="宋体" w:eastAsia="宋体" w:cs="宋体"/>
                <w:color w:val="auto"/>
                <w:sz w:val="24"/>
                <w:szCs w:val="24"/>
                <w:lang w:eastAsia="zh-CN"/>
              </w:rPr>
              <w:t>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分；持有物业管理企业经理上岗证</w:t>
            </w:r>
            <w:r>
              <w:rPr>
                <w:rFonts w:hint="eastAsia" w:ascii="宋体" w:hAnsi="宋体" w:cs="宋体"/>
                <w:color w:val="auto"/>
                <w:sz w:val="24"/>
                <w:szCs w:val="24"/>
                <w:lang w:val="en-US" w:eastAsia="zh-CN"/>
              </w:rPr>
              <w:t>得1分，持有</w:t>
            </w:r>
            <w:r>
              <w:rPr>
                <w:rFonts w:hint="eastAsia" w:ascii="宋体" w:hAnsi="宋体" w:eastAsia="宋体" w:cs="宋体"/>
                <w:color w:val="auto"/>
                <w:sz w:val="24"/>
                <w:szCs w:val="24"/>
                <w:lang w:val="en-US" w:eastAsia="zh-CN"/>
              </w:rPr>
              <w:t>电工证,</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分，本项最高</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pPr>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3.拟派安保人员：持有保安证</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提供1个得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,最高得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消控室安保</w:t>
            </w:r>
            <w:r>
              <w:rPr>
                <w:rFonts w:hint="eastAsia" w:ascii="宋体" w:hAnsi="宋体" w:eastAsia="宋体" w:cs="宋体"/>
                <w:color w:val="auto"/>
                <w:sz w:val="24"/>
                <w:szCs w:val="24"/>
              </w:rPr>
              <w:t>人员</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color w:val="auto"/>
                <w:kern w:val="2"/>
                <w:sz w:val="24"/>
                <w:szCs w:val="24"/>
                <w:highlight w:val="none"/>
                <w:lang w:val="en-US" w:eastAsia="zh-CN" w:bidi="ar-SA"/>
              </w:rPr>
              <w:t>同时具备消控经验、保安</w:t>
            </w:r>
            <w:r>
              <w:rPr>
                <w:rFonts w:hint="eastAsia" w:ascii="宋体" w:hAnsi="宋体" w:cs="宋体"/>
                <w:b w:val="0"/>
                <w:color w:val="auto"/>
                <w:kern w:val="2"/>
                <w:sz w:val="24"/>
                <w:szCs w:val="24"/>
                <w:highlight w:val="none"/>
                <w:lang w:val="en-US" w:eastAsia="zh-CN" w:bidi="ar-SA"/>
              </w:rPr>
              <w:t>证需提供消控证</w:t>
            </w:r>
            <w:r>
              <w:rPr>
                <w:rFonts w:hint="eastAsia" w:ascii="宋体" w:hAnsi="宋体" w:eastAsia="宋体" w:cs="宋体"/>
                <w:b w:val="0"/>
                <w:color w:val="auto"/>
                <w:kern w:val="2"/>
                <w:sz w:val="24"/>
                <w:szCs w:val="24"/>
                <w:lang w:val="en-US" w:eastAsia="zh-CN" w:bidi="ar-SA"/>
              </w:rPr>
              <w:t>及保安证书复印件，提供1个得1分，最高得</w:t>
            </w:r>
            <w:r>
              <w:rPr>
                <w:rFonts w:hint="eastAsia" w:ascii="宋体" w:hAnsi="宋体" w:cs="宋体"/>
                <w:b w:val="0"/>
                <w:color w:val="auto"/>
                <w:kern w:val="2"/>
                <w:sz w:val="24"/>
                <w:szCs w:val="24"/>
                <w:lang w:val="en-US" w:eastAsia="zh-CN" w:bidi="ar-SA"/>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本项最</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p>
          <w:p>
            <w:pPr>
              <w:rPr>
                <w:rFonts w:hint="default" w:ascii="宋体" w:hAnsi="宋体" w:eastAsia="宋体" w:cs="宋体"/>
                <w:color w:val="C00000"/>
                <w:sz w:val="24"/>
                <w:szCs w:val="24"/>
                <w:lang w:val="en-US" w:eastAsia="zh-CN"/>
              </w:rPr>
            </w:pPr>
            <w:r>
              <w:rPr>
                <w:rFonts w:hint="eastAsia" w:ascii="宋体" w:hAnsi="宋体" w:eastAsia="宋体" w:cs="宋体"/>
                <w:color w:val="auto"/>
                <w:sz w:val="24"/>
                <w:szCs w:val="24"/>
                <w:lang w:val="en-US" w:eastAsia="zh-CN"/>
              </w:rPr>
              <w:t>4、拟派</w:t>
            </w:r>
            <w:r>
              <w:rPr>
                <w:rFonts w:hint="eastAsia" w:ascii="宋体" w:hAnsi="宋体" w:cs="宋体"/>
                <w:color w:val="auto"/>
                <w:sz w:val="24"/>
                <w:szCs w:val="24"/>
                <w:lang w:val="en-US" w:eastAsia="zh-CN"/>
              </w:rPr>
              <w:t>食堂服务人员：持有</w:t>
            </w:r>
            <w:r>
              <w:rPr>
                <w:rFonts w:hint="eastAsia" w:ascii="宋体" w:hAnsi="宋体"/>
                <w:color w:val="000000"/>
                <w:sz w:val="24"/>
                <w:szCs w:val="24"/>
              </w:rPr>
              <w:t>二级及以上</w:t>
            </w:r>
            <w:r>
              <w:rPr>
                <w:rFonts w:hint="eastAsia" w:ascii="宋体" w:hAnsi="宋体" w:cs="宋体"/>
                <w:color w:val="auto"/>
                <w:sz w:val="24"/>
                <w:szCs w:val="24"/>
                <w:lang w:val="en-US" w:eastAsia="zh-CN"/>
              </w:rPr>
              <w:t>厨师证得1分；</w:t>
            </w:r>
            <w:r>
              <w:rPr>
                <w:rFonts w:hint="eastAsia" w:ascii="宋体" w:hAnsi="宋体"/>
                <w:color w:val="000000"/>
                <w:sz w:val="24"/>
                <w:szCs w:val="24"/>
              </w:rPr>
              <w:t>面点师须具有中西面点制作经验并持有相关证书</w:t>
            </w:r>
            <w:r>
              <w:rPr>
                <w:rFonts w:hint="eastAsia" w:ascii="宋体" w:hAnsi="宋体" w:cs="宋体"/>
                <w:color w:val="auto"/>
                <w:sz w:val="24"/>
                <w:szCs w:val="24"/>
                <w:lang w:val="en-US" w:eastAsia="zh-CN"/>
              </w:rPr>
              <w:t>得1分，最高得2分。</w:t>
            </w:r>
          </w:p>
          <w:p>
            <w:pP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拟投本项目的人员</w:t>
            </w:r>
            <w:r>
              <w:rPr>
                <w:rFonts w:hint="eastAsia" w:ascii="宋体" w:hAnsi="宋体" w:eastAsia="宋体" w:cs="宋体"/>
                <w:color w:val="auto"/>
                <w:sz w:val="24"/>
                <w:szCs w:val="24"/>
                <w:highlight w:val="none"/>
                <w:lang w:val="zh-CN" w:eastAsia="zh-CN"/>
              </w:rPr>
              <w:t>同时</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lang w:val="zh-CN" w:eastAsia="zh-CN"/>
              </w:rPr>
              <w:t>保洁培训管理师</w:t>
            </w:r>
            <w:r>
              <w:rPr>
                <w:rFonts w:hint="eastAsia" w:ascii="宋体" w:hAnsi="宋体" w:cs="宋体"/>
                <w:color w:val="auto"/>
                <w:sz w:val="24"/>
                <w:szCs w:val="24"/>
                <w:highlight w:val="none"/>
                <w:lang w:val="zh-CN" w:eastAsia="zh-CN"/>
              </w:rPr>
              <w:t>、服务培训管理师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lang w:val="zh-CN" w:eastAsia="zh-CN"/>
              </w:rPr>
              <w:t>，每人得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分，本项最高得</w:t>
            </w:r>
            <w:r>
              <w:rPr>
                <w:rFonts w:hint="eastAsia" w:ascii="宋体" w:hAnsi="宋体" w:eastAsia="宋体" w:cs="宋体"/>
                <w:color w:val="auto"/>
                <w:sz w:val="24"/>
                <w:szCs w:val="24"/>
                <w:lang w:val="en-US" w:eastAsia="zh-CN"/>
              </w:rPr>
              <w:t>2分。</w:t>
            </w:r>
          </w:p>
          <w:p>
            <w:pPr>
              <w:rPr>
                <w:rFonts w:hint="eastAsia" w:ascii="宋体" w:hAnsi="宋体" w:eastAsia="宋体" w:cs="宋体"/>
                <w:sz w:val="24"/>
                <w:szCs w:val="24"/>
                <w:lang w:val="en-US" w:eastAsia="zh-CN"/>
              </w:rPr>
            </w:pPr>
            <w:r>
              <w:rPr>
                <w:rFonts w:hint="eastAsia" w:ascii="宋体" w:hAnsi="宋体" w:eastAsia="宋体" w:cs="宋体"/>
                <w:color w:val="auto"/>
                <w:sz w:val="24"/>
                <w:szCs w:val="24"/>
                <w:lang w:val="zh-CN" w:eastAsia="zh-CN"/>
              </w:rPr>
              <w:t>注：以上拟派人员提供身份证和资格证书复印件</w:t>
            </w:r>
            <w:r>
              <w:rPr>
                <w:rFonts w:hint="eastAsia" w:ascii="宋体" w:hAnsi="宋体" w:eastAsia="宋体" w:cs="宋体"/>
                <w:color w:val="auto"/>
                <w:sz w:val="24"/>
                <w:szCs w:val="24"/>
                <w:lang w:val="en-US" w:eastAsia="zh-CN"/>
              </w:rPr>
              <w:t>编入技术文件（</w:t>
            </w:r>
            <w:r>
              <w:rPr>
                <w:rFonts w:hint="eastAsia" w:ascii="宋体" w:hAnsi="宋体" w:eastAsia="宋体" w:cs="宋体"/>
                <w:color w:val="auto"/>
                <w:sz w:val="24"/>
                <w:szCs w:val="24"/>
                <w:lang w:val="zh-CN" w:eastAsia="zh-CN"/>
              </w:rPr>
              <w:t>证书须在有效期内</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，同时提供最近</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个</w:t>
            </w:r>
            <w:r>
              <w:rPr>
                <w:rFonts w:hint="eastAsia" w:ascii="宋体" w:hAnsi="宋体" w:eastAsia="宋体" w:cs="宋体"/>
                <w:color w:val="auto"/>
                <w:sz w:val="24"/>
                <w:szCs w:val="24"/>
                <w:lang w:val="en-US" w:eastAsia="zh-CN"/>
              </w:rPr>
              <w:t>月公司为其缴纳的</w:t>
            </w:r>
            <w:r>
              <w:rPr>
                <w:rFonts w:hint="eastAsia" w:ascii="宋体" w:hAnsi="宋体" w:eastAsia="宋体" w:cs="宋体"/>
                <w:color w:val="auto"/>
                <w:sz w:val="24"/>
                <w:szCs w:val="24"/>
                <w:lang w:val="zh-CN" w:eastAsia="zh-CN"/>
              </w:rPr>
              <w:t>社保证明，</w:t>
            </w:r>
            <w:r>
              <w:rPr>
                <w:rFonts w:hint="eastAsia" w:ascii="宋体" w:hAnsi="宋体" w:eastAsia="宋体" w:cs="宋体"/>
                <w:color w:val="auto"/>
                <w:sz w:val="24"/>
                <w:szCs w:val="24"/>
                <w:lang w:val="en-US" w:eastAsia="zh-CN"/>
              </w:rPr>
              <w:t>编入技术文件，否则不得分。</w:t>
            </w:r>
          </w:p>
        </w:tc>
        <w:tc>
          <w:tcPr>
            <w:tcW w:w="118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1061"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67"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242"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rPr>
              <w:t>物业管理服务理念</w:t>
            </w:r>
            <w:r>
              <w:rPr>
                <w:rFonts w:hint="eastAsia" w:ascii="宋体" w:hAnsi="宋体" w:cs="宋体"/>
                <w:sz w:val="24"/>
                <w:szCs w:val="24"/>
                <w:lang w:val="en-US" w:eastAsia="zh-CN"/>
              </w:rPr>
              <w:t>(12分）</w:t>
            </w:r>
          </w:p>
        </w:tc>
        <w:tc>
          <w:tcPr>
            <w:tcW w:w="51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根据本项目物业管理特点提出合理的物业管理服务理念，提出服务定位、目标，投标供应商的管理模式是否能够切合实际</w:t>
            </w:r>
            <w:r>
              <w:rPr>
                <w:rFonts w:hint="eastAsia" w:ascii="宋体" w:hAnsi="宋体" w:cs="宋体"/>
                <w:sz w:val="24"/>
                <w:szCs w:val="24"/>
                <w:lang w:eastAsia="zh-CN"/>
              </w:rPr>
              <w:t>。</w:t>
            </w:r>
            <w:r>
              <w:rPr>
                <w:rFonts w:hint="eastAsia" w:ascii="宋体" w:hAnsi="宋体" w:eastAsia="宋体" w:cs="宋体"/>
                <w:sz w:val="24"/>
                <w:szCs w:val="24"/>
              </w:rPr>
              <w:t>由评委酌情打分，内容齐全得基本分</w:t>
            </w:r>
            <w:r>
              <w:rPr>
                <w:rFonts w:hint="eastAsia" w:ascii="宋体" w:hAnsi="宋体" w:eastAsia="宋体" w:cs="宋体"/>
                <w:sz w:val="24"/>
                <w:szCs w:val="24"/>
                <w:lang w:val="en-US" w:eastAsia="zh-CN"/>
              </w:rPr>
              <w:t>8</w:t>
            </w:r>
            <w:r>
              <w:rPr>
                <w:rFonts w:hint="eastAsia" w:ascii="宋体" w:hAnsi="宋体" w:eastAsia="宋体" w:cs="宋体"/>
                <w:sz w:val="24"/>
                <w:szCs w:val="24"/>
              </w:rPr>
              <w:t>分，方案一般的加2分，方案较为全面合理的加</w:t>
            </w:r>
            <w:r>
              <w:rPr>
                <w:rFonts w:hint="eastAsia" w:ascii="宋体" w:hAnsi="宋体" w:eastAsia="宋体" w:cs="宋体"/>
                <w:sz w:val="24"/>
                <w:szCs w:val="24"/>
                <w:lang w:eastAsia="zh-CN"/>
              </w:rPr>
              <w:t>4</w:t>
            </w:r>
            <w:r>
              <w:rPr>
                <w:rFonts w:hint="eastAsia" w:ascii="宋体" w:hAnsi="宋体" w:eastAsia="宋体" w:cs="宋体"/>
                <w:sz w:val="24"/>
                <w:szCs w:val="24"/>
              </w:rPr>
              <w:t>分，不提供不得分。</w:t>
            </w:r>
          </w:p>
        </w:tc>
        <w:tc>
          <w:tcPr>
            <w:tcW w:w="118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12</w:t>
            </w:r>
            <w:r>
              <w:rPr>
                <w:rFonts w:hint="eastAsia" w:ascii="宋体" w:hAnsi="宋体" w:eastAsia="宋体" w:cs="宋体"/>
                <w:sz w:val="24"/>
                <w:szCs w:val="24"/>
              </w:rPr>
              <w:t>分</w:t>
            </w:r>
          </w:p>
        </w:tc>
        <w:tc>
          <w:tcPr>
            <w:tcW w:w="1061"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967"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24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物业管理组织架构</w:t>
            </w:r>
            <w:r>
              <w:rPr>
                <w:rFonts w:hint="eastAsia" w:ascii="宋体" w:hAnsi="宋体" w:cs="宋体"/>
                <w:sz w:val="24"/>
                <w:szCs w:val="24"/>
                <w:lang w:eastAsia="zh-CN"/>
              </w:rPr>
              <w:t>（</w:t>
            </w:r>
            <w:r>
              <w:rPr>
                <w:rFonts w:hint="eastAsia" w:ascii="宋体" w:hAnsi="宋体" w:cs="宋体"/>
                <w:sz w:val="24"/>
                <w:szCs w:val="24"/>
                <w:lang w:val="en-US" w:eastAsia="zh-CN"/>
              </w:rPr>
              <w:t>10分</w:t>
            </w:r>
            <w:r>
              <w:rPr>
                <w:rFonts w:hint="eastAsia" w:ascii="宋体" w:hAnsi="宋体" w:cs="宋体"/>
                <w:sz w:val="24"/>
                <w:szCs w:val="24"/>
                <w:lang w:eastAsia="zh-CN"/>
              </w:rPr>
              <w:t>）</w:t>
            </w:r>
          </w:p>
        </w:tc>
        <w:tc>
          <w:tcPr>
            <w:tcW w:w="51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有比较完善的组织架构，清晰简练地列出主要管理流程，包括对运作流程图、激励机制、监督机制、自我约束机制、信息反馈渠道及处理机制，管理指标承诺达到物业管理标准。由评委酌情打分，内容齐全得基本分</w:t>
            </w:r>
            <w:r>
              <w:rPr>
                <w:rFonts w:hint="eastAsia" w:ascii="宋体" w:hAnsi="宋体" w:eastAsia="宋体" w:cs="宋体"/>
                <w:sz w:val="24"/>
                <w:szCs w:val="24"/>
                <w:lang w:val="en-US" w:eastAsia="zh-CN"/>
              </w:rPr>
              <w:t>8</w:t>
            </w:r>
            <w:r>
              <w:rPr>
                <w:rFonts w:hint="eastAsia" w:ascii="宋体" w:hAnsi="宋体" w:eastAsia="宋体" w:cs="宋体"/>
                <w:sz w:val="24"/>
                <w:szCs w:val="24"/>
              </w:rPr>
              <w:t>分，方案一般的加</w:t>
            </w:r>
            <w:r>
              <w:rPr>
                <w:rFonts w:hint="eastAsia" w:ascii="宋体" w:hAnsi="宋体" w:eastAsia="宋体" w:cs="宋体"/>
                <w:sz w:val="24"/>
                <w:szCs w:val="24"/>
                <w:lang w:val="en-US" w:eastAsia="zh-CN"/>
              </w:rPr>
              <w:t>1</w:t>
            </w:r>
            <w:r>
              <w:rPr>
                <w:rFonts w:hint="eastAsia" w:ascii="宋体" w:hAnsi="宋体" w:eastAsia="宋体" w:cs="宋体"/>
                <w:sz w:val="24"/>
                <w:szCs w:val="24"/>
              </w:rPr>
              <w:t>分，方案较为全面合理的加</w:t>
            </w:r>
            <w:r>
              <w:rPr>
                <w:rFonts w:hint="eastAsia" w:ascii="宋体" w:hAnsi="宋体" w:eastAsia="宋体" w:cs="宋体"/>
                <w:sz w:val="24"/>
                <w:szCs w:val="24"/>
                <w:lang w:val="en-US" w:eastAsia="zh-CN"/>
              </w:rPr>
              <w:t>2</w:t>
            </w:r>
            <w:r>
              <w:rPr>
                <w:rFonts w:hint="eastAsia" w:ascii="宋体" w:hAnsi="宋体" w:eastAsia="宋体" w:cs="宋体"/>
                <w:sz w:val="24"/>
                <w:szCs w:val="24"/>
              </w:rPr>
              <w:t>分，不提供不得分。</w:t>
            </w:r>
          </w:p>
        </w:tc>
        <w:tc>
          <w:tcPr>
            <w:tcW w:w="118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1061"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967"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24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物业管理制度情况</w:t>
            </w:r>
            <w:r>
              <w:rPr>
                <w:rFonts w:hint="eastAsia" w:ascii="宋体" w:hAnsi="宋体" w:cs="宋体"/>
                <w:sz w:val="24"/>
                <w:szCs w:val="24"/>
                <w:lang w:eastAsia="zh-CN"/>
              </w:rPr>
              <w:t>（</w:t>
            </w:r>
            <w:r>
              <w:rPr>
                <w:rFonts w:hint="eastAsia" w:ascii="宋体" w:hAnsi="宋体" w:cs="宋体"/>
                <w:sz w:val="24"/>
                <w:szCs w:val="24"/>
                <w:lang w:val="en-US" w:eastAsia="zh-CN"/>
              </w:rPr>
              <w:t>5分</w:t>
            </w:r>
            <w:r>
              <w:rPr>
                <w:rFonts w:hint="eastAsia" w:ascii="宋体" w:hAnsi="宋体" w:cs="宋体"/>
                <w:sz w:val="24"/>
                <w:szCs w:val="24"/>
                <w:lang w:eastAsia="zh-CN"/>
              </w:rPr>
              <w:t>）</w:t>
            </w:r>
          </w:p>
        </w:tc>
        <w:tc>
          <w:tcPr>
            <w:tcW w:w="51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有完善的物业管理制度、作业流程，并建立和完善档案管理制度、公众制度</w:t>
            </w:r>
            <w:r>
              <w:rPr>
                <w:rFonts w:hint="eastAsia" w:ascii="宋体" w:hAnsi="宋体" w:cs="宋体"/>
                <w:sz w:val="24"/>
                <w:szCs w:val="24"/>
                <w:lang w:eastAsia="zh-CN"/>
              </w:rPr>
              <w:t>，</w:t>
            </w:r>
            <w:r>
              <w:rPr>
                <w:rFonts w:hint="eastAsia" w:ascii="宋体" w:hAnsi="宋体" w:eastAsia="宋体" w:cs="宋体"/>
                <w:sz w:val="24"/>
                <w:szCs w:val="24"/>
              </w:rPr>
              <w:t>体现标准化服务，管理服务水平是否符合国家和行业标准。由评委酌情打分，内容齐全得基本分</w:t>
            </w:r>
            <w:r>
              <w:rPr>
                <w:rFonts w:hint="eastAsia" w:ascii="宋体" w:hAnsi="宋体" w:cs="宋体"/>
                <w:sz w:val="24"/>
                <w:szCs w:val="24"/>
                <w:lang w:val="en-US" w:eastAsia="zh-CN"/>
              </w:rPr>
              <w:t>4</w:t>
            </w:r>
            <w:r>
              <w:rPr>
                <w:rFonts w:hint="eastAsia" w:ascii="宋体" w:hAnsi="宋体" w:eastAsia="宋体" w:cs="宋体"/>
                <w:sz w:val="24"/>
                <w:szCs w:val="24"/>
              </w:rPr>
              <w:t>分，方案一般的</w:t>
            </w:r>
            <w:r>
              <w:rPr>
                <w:rFonts w:hint="eastAsia" w:ascii="宋体" w:hAnsi="宋体" w:eastAsia="宋体" w:cs="宋体"/>
                <w:sz w:val="24"/>
                <w:szCs w:val="24"/>
                <w:lang w:eastAsia="zh-CN"/>
              </w:rPr>
              <w:t>不加</w:t>
            </w:r>
            <w:r>
              <w:rPr>
                <w:rFonts w:hint="eastAsia" w:ascii="宋体" w:hAnsi="宋体" w:eastAsia="宋体" w:cs="宋体"/>
                <w:sz w:val="24"/>
                <w:szCs w:val="24"/>
              </w:rPr>
              <w:t>分，方案较为全面合理的加</w:t>
            </w:r>
            <w:r>
              <w:rPr>
                <w:rFonts w:hint="eastAsia" w:ascii="宋体" w:hAnsi="宋体" w:eastAsia="宋体" w:cs="宋体"/>
                <w:sz w:val="24"/>
                <w:szCs w:val="24"/>
                <w:lang w:val="en-US" w:eastAsia="zh-CN"/>
              </w:rPr>
              <w:t>1</w:t>
            </w:r>
            <w:r>
              <w:rPr>
                <w:rFonts w:hint="eastAsia" w:ascii="宋体" w:hAnsi="宋体" w:eastAsia="宋体" w:cs="宋体"/>
                <w:sz w:val="24"/>
                <w:szCs w:val="24"/>
              </w:rPr>
              <w:t>分，不提供不得分。</w:t>
            </w:r>
          </w:p>
        </w:tc>
        <w:tc>
          <w:tcPr>
            <w:tcW w:w="118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106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967"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24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物业管理服务方案</w:t>
            </w:r>
            <w:r>
              <w:rPr>
                <w:rFonts w:hint="eastAsia" w:ascii="宋体" w:hAnsi="宋体" w:cs="宋体"/>
                <w:sz w:val="24"/>
                <w:szCs w:val="24"/>
                <w:lang w:eastAsia="zh-CN"/>
              </w:rPr>
              <w:t>（</w:t>
            </w:r>
            <w:r>
              <w:rPr>
                <w:rFonts w:hint="eastAsia" w:ascii="宋体" w:hAnsi="宋体" w:cs="宋体"/>
                <w:sz w:val="24"/>
                <w:szCs w:val="24"/>
                <w:lang w:val="en-US" w:eastAsia="zh-CN"/>
              </w:rPr>
              <w:t>10分</w:t>
            </w:r>
            <w:r>
              <w:rPr>
                <w:rFonts w:hint="eastAsia" w:ascii="宋体" w:hAnsi="宋体" w:cs="宋体"/>
                <w:sz w:val="24"/>
                <w:szCs w:val="24"/>
                <w:lang w:eastAsia="zh-CN"/>
              </w:rPr>
              <w:t>）</w:t>
            </w:r>
          </w:p>
        </w:tc>
        <w:tc>
          <w:tcPr>
            <w:tcW w:w="51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做好</w:t>
            </w:r>
            <w:r>
              <w:rPr>
                <w:rFonts w:hint="eastAsia" w:ascii="宋体" w:hAnsi="宋体" w:cs="宋体"/>
                <w:sz w:val="24"/>
                <w:szCs w:val="24"/>
                <w:u w:val="none" w:color="auto"/>
                <w:lang w:val="en-US" w:eastAsia="zh-CN"/>
              </w:rPr>
              <w:t>本项目</w:t>
            </w:r>
            <w:r>
              <w:rPr>
                <w:rFonts w:hint="eastAsia" w:ascii="宋体" w:hAnsi="宋体" w:eastAsia="宋体" w:cs="宋体"/>
                <w:sz w:val="24"/>
                <w:szCs w:val="24"/>
              </w:rPr>
              <w:t>物业管理的基本服务方案、人员配置、</w:t>
            </w:r>
            <w:r>
              <w:rPr>
                <w:rFonts w:hint="eastAsia" w:ascii="宋体" w:hAnsi="宋体" w:cs="宋体"/>
                <w:sz w:val="24"/>
                <w:szCs w:val="24"/>
                <w:u w:val="none" w:color="auto"/>
                <w:lang w:val="en-US" w:eastAsia="zh-CN"/>
              </w:rPr>
              <w:t>人员培训方案</w:t>
            </w:r>
            <w:r>
              <w:rPr>
                <w:rFonts w:hint="eastAsia" w:ascii="宋体" w:hAnsi="宋体" w:eastAsia="宋体" w:cs="宋体"/>
                <w:sz w:val="24"/>
                <w:szCs w:val="24"/>
              </w:rPr>
              <w:t>和质量保障措施，能够符合物业管理的实际情况，满足业主单位选择定点供应商服务的需求。由评委酌情打分,内容齐全得基本分</w:t>
            </w:r>
            <w:r>
              <w:rPr>
                <w:rFonts w:hint="eastAsia" w:ascii="宋体" w:hAnsi="宋体" w:cs="宋体"/>
                <w:sz w:val="24"/>
                <w:szCs w:val="24"/>
                <w:lang w:val="en-US" w:eastAsia="zh-CN"/>
              </w:rPr>
              <w:t>4</w:t>
            </w:r>
            <w:r>
              <w:rPr>
                <w:rFonts w:hint="eastAsia" w:ascii="宋体" w:hAnsi="宋体" w:eastAsia="宋体" w:cs="宋体"/>
                <w:sz w:val="24"/>
                <w:szCs w:val="24"/>
              </w:rPr>
              <w:t>分，方案一般的加</w:t>
            </w:r>
            <w:r>
              <w:rPr>
                <w:rFonts w:hint="eastAsia" w:ascii="宋体" w:hAnsi="宋体" w:eastAsia="宋体" w:cs="宋体"/>
                <w:sz w:val="24"/>
                <w:szCs w:val="24"/>
                <w:lang w:val="en-US" w:eastAsia="zh-CN"/>
              </w:rPr>
              <w:t>不加分</w:t>
            </w:r>
            <w:r>
              <w:rPr>
                <w:rFonts w:hint="eastAsia" w:ascii="宋体" w:hAnsi="宋体" w:eastAsia="宋体" w:cs="宋体"/>
                <w:sz w:val="24"/>
                <w:szCs w:val="24"/>
              </w:rPr>
              <w:t>，方案较为全面合理的加</w:t>
            </w:r>
            <w:r>
              <w:rPr>
                <w:rFonts w:hint="eastAsia" w:ascii="宋体" w:hAnsi="宋体" w:eastAsia="宋体" w:cs="宋体"/>
                <w:sz w:val="24"/>
                <w:szCs w:val="24"/>
                <w:lang w:val="en-US" w:eastAsia="zh-CN"/>
              </w:rPr>
              <w:t>1</w:t>
            </w:r>
            <w:r>
              <w:rPr>
                <w:rFonts w:hint="eastAsia" w:ascii="宋体" w:hAnsi="宋体" w:eastAsia="宋体" w:cs="宋体"/>
                <w:sz w:val="24"/>
                <w:szCs w:val="24"/>
              </w:rPr>
              <w:t>分，不提供不得分。</w:t>
            </w:r>
          </w:p>
        </w:tc>
        <w:tc>
          <w:tcPr>
            <w:tcW w:w="118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u w:val="none" w:color="auto"/>
              </w:rPr>
              <w:t>0-</w:t>
            </w:r>
            <w:r>
              <w:rPr>
                <w:rFonts w:hint="eastAsia" w:ascii="宋体" w:hAnsi="宋体" w:cs="宋体"/>
                <w:sz w:val="24"/>
                <w:szCs w:val="24"/>
                <w:u w:val="none" w:color="auto"/>
                <w:lang w:val="en-US" w:eastAsia="zh-CN"/>
              </w:rPr>
              <w:t>10</w:t>
            </w:r>
            <w:r>
              <w:rPr>
                <w:rFonts w:hint="eastAsia" w:ascii="宋体" w:hAnsi="宋体" w:eastAsia="宋体" w:cs="宋体"/>
                <w:sz w:val="24"/>
                <w:szCs w:val="24"/>
              </w:rPr>
              <w:t>分</w:t>
            </w:r>
          </w:p>
        </w:tc>
        <w:tc>
          <w:tcPr>
            <w:tcW w:w="106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67"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124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物业管理服务的应急措施</w:t>
            </w:r>
            <w:r>
              <w:rPr>
                <w:rFonts w:hint="eastAsia" w:ascii="宋体" w:hAnsi="宋体" w:cs="宋体"/>
                <w:sz w:val="24"/>
                <w:szCs w:val="24"/>
                <w:lang w:eastAsia="zh-CN"/>
              </w:rPr>
              <w:t>（</w:t>
            </w:r>
            <w:r>
              <w:rPr>
                <w:rFonts w:hint="eastAsia" w:ascii="宋体" w:hAnsi="宋体" w:cs="宋体"/>
                <w:sz w:val="24"/>
                <w:szCs w:val="24"/>
                <w:lang w:val="en-US" w:eastAsia="zh-CN"/>
              </w:rPr>
              <w:t>10分</w:t>
            </w:r>
            <w:r>
              <w:rPr>
                <w:rFonts w:hint="eastAsia" w:ascii="宋体" w:hAnsi="宋体" w:cs="宋体"/>
                <w:sz w:val="24"/>
                <w:szCs w:val="24"/>
                <w:lang w:eastAsia="zh-CN"/>
              </w:rPr>
              <w:t>）</w:t>
            </w:r>
          </w:p>
        </w:tc>
        <w:tc>
          <w:tcPr>
            <w:tcW w:w="51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对物业突发事件（包括发生台风、暴雨等灾害性天气及其他突发事件）时的应急预案及相应的措施；对物业管理区域内安全防范措施、消防、抗台、抗震等紧急预案；对物业管理区域内的防盗、防火的安全防范巡查、应急供电系统、给排水设备、空调系统、电气照明装置等设备应急检修措施等；由评委酌情打分,内容齐全得基本分</w:t>
            </w:r>
            <w:r>
              <w:rPr>
                <w:rFonts w:hint="eastAsia" w:ascii="宋体" w:hAnsi="宋体" w:cs="宋体"/>
                <w:sz w:val="24"/>
                <w:szCs w:val="24"/>
                <w:lang w:val="en-US" w:eastAsia="zh-CN"/>
              </w:rPr>
              <w:t>6</w:t>
            </w:r>
            <w:r>
              <w:rPr>
                <w:rFonts w:hint="eastAsia" w:ascii="宋体" w:hAnsi="宋体" w:eastAsia="宋体" w:cs="宋体"/>
                <w:sz w:val="24"/>
                <w:szCs w:val="24"/>
              </w:rPr>
              <w:t>分，方案</w:t>
            </w:r>
            <w:r>
              <w:rPr>
                <w:rFonts w:hint="eastAsia" w:ascii="宋体" w:hAnsi="宋体" w:eastAsia="宋体" w:cs="宋体"/>
                <w:spacing w:val="-6"/>
                <w:sz w:val="24"/>
                <w:szCs w:val="24"/>
              </w:rPr>
              <w:t>一般的加</w:t>
            </w:r>
            <w:r>
              <w:rPr>
                <w:rFonts w:hint="eastAsia" w:ascii="宋体" w:hAnsi="宋体" w:cs="宋体"/>
                <w:spacing w:val="-6"/>
                <w:sz w:val="24"/>
                <w:szCs w:val="24"/>
                <w:lang w:val="en-US" w:eastAsia="zh-CN"/>
              </w:rPr>
              <w:t>1</w:t>
            </w:r>
            <w:r>
              <w:rPr>
                <w:rFonts w:hint="eastAsia" w:ascii="宋体" w:hAnsi="宋体" w:eastAsia="宋体" w:cs="宋体"/>
                <w:spacing w:val="-6"/>
                <w:sz w:val="24"/>
                <w:szCs w:val="24"/>
              </w:rPr>
              <w:t>分，方案较为全面合理的加</w:t>
            </w:r>
            <w:r>
              <w:rPr>
                <w:rFonts w:hint="eastAsia" w:ascii="宋体" w:hAnsi="宋体" w:cs="宋体"/>
                <w:spacing w:val="-6"/>
                <w:sz w:val="24"/>
                <w:szCs w:val="24"/>
                <w:lang w:val="en-US" w:eastAsia="zh-CN"/>
              </w:rPr>
              <w:t>2</w:t>
            </w:r>
            <w:r>
              <w:rPr>
                <w:rFonts w:hint="eastAsia" w:ascii="宋体" w:hAnsi="宋体" w:eastAsia="宋体" w:cs="宋体"/>
                <w:spacing w:val="-6"/>
                <w:sz w:val="24"/>
                <w:szCs w:val="24"/>
              </w:rPr>
              <w:t>分，不提供不得分。</w:t>
            </w:r>
          </w:p>
        </w:tc>
        <w:tc>
          <w:tcPr>
            <w:tcW w:w="118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分</w:t>
            </w:r>
          </w:p>
        </w:tc>
        <w:tc>
          <w:tcPr>
            <w:tcW w:w="106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67"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124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物业管理服务承诺</w:t>
            </w:r>
            <w:r>
              <w:rPr>
                <w:rFonts w:hint="eastAsia" w:ascii="宋体" w:hAnsi="宋体" w:cs="宋体"/>
                <w:sz w:val="24"/>
                <w:szCs w:val="24"/>
                <w:lang w:eastAsia="zh-CN"/>
              </w:rPr>
              <w:t>（</w:t>
            </w:r>
            <w:r>
              <w:rPr>
                <w:rFonts w:hint="eastAsia" w:ascii="宋体" w:hAnsi="宋体" w:cs="宋体"/>
                <w:sz w:val="24"/>
                <w:szCs w:val="24"/>
                <w:lang w:val="en-US" w:eastAsia="zh-CN"/>
              </w:rPr>
              <w:t>10分</w:t>
            </w:r>
            <w:r>
              <w:rPr>
                <w:rFonts w:hint="eastAsia" w:ascii="宋体" w:hAnsi="宋体" w:cs="宋体"/>
                <w:sz w:val="24"/>
                <w:szCs w:val="24"/>
                <w:lang w:eastAsia="zh-CN"/>
              </w:rPr>
              <w:t>）</w:t>
            </w:r>
          </w:p>
        </w:tc>
        <w:tc>
          <w:tcPr>
            <w:tcW w:w="51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投标人须提供完善、优质、有效的服务方案及承诺，服务管理流程明确具体，人员配备完备。根据投标人提供的售后服务方案及承诺进行横向比较和评价。由评委酌情打分,内容齐全得基本分</w:t>
            </w:r>
            <w:r>
              <w:rPr>
                <w:rFonts w:hint="eastAsia" w:ascii="宋体" w:hAnsi="宋体" w:eastAsia="宋体" w:cs="宋体"/>
                <w:sz w:val="24"/>
                <w:szCs w:val="24"/>
                <w:lang w:eastAsia="zh-CN"/>
              </w:rPr>
              <w:t>8</w:t>
            </w:r>
            <w:r>
              <w:rPr>
                <w:rFonts w:hint="eastAsia" w:ascii="宋体" w:hAnsi="宋体" w:eastAsia="宋体" w:cs="宋体"/>
                <w:sz w:val="24"/>
                <w:szCs w:val="24"/>
              </w:rPr>
              <w:t>分。方案一般的加</w:t>
            </w:r>
            <w:r>
              <w:rPr>
                <w:rFonts w:hint="eastAsia" w:ascii="宋体" w:hAnsi="宋体" w:eastAsia="宋体" w:cs="宋体"/>
                <w:sz w:val="24"/>
                <w:szCs w:val="24"/>
                <w:lang w:eastAsia="zh-CN"/>
              </w:rPr>
              <w:t>1</w:t>
            </w:r>
            <w:r>
              <w:rPr>
                <w:rFonts w:hint="eastAsia" w:ascii="宋体" w:hAnsi="宋体" w:eastAsia="宋体" w:cs="宋体"/>
                <w:sz w:val="24"/>
                <w:szCs w:val="24"/>
              </w:rPr>
              <w:t>分，方案较为全面合理的加</w:t>
            </w:r>
            <w:r>
              <w:rPr>
                <w:rFonts w:hint="eastAsia" w:ascii="宋体" w:hAnsi="宋体" w:eastAsia="宋体" w:cs="宋体"/>
                <w:sz w:val="24"/>
                <w:szCs w:val="24"/>
                <w:lang w:eastAsia="zh-CN"/>
              </w:rPr>
              <w:t>2</w:t>
            </w:r>
            <w:r>
              <w:rPr>
                <w:rFonts w:hint="eastAsia" w:ascii="宋体" w:hAnsi="宋体" w:eastAsia="宋体" w:cs="宋体"/>
                <w:sz w:val="24"/>
                <w:szCs w:val="24"/>
              </w:rPr>
              <w:t>分。</w:t>
            </w:r>
          </w:p>
        </w:tc>
        <w:tc>
          <w:tcPr>
            <w:tcW w:w="118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106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67"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1242"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加班承诺</w:t>
            </w:r>
            <w:bookmarkStart w:id="409" w:name="_GoBack"/>
            <w:bookmarkEnd w:id="409"/>
            <w:r>
              <w:rPr>
                <w:rFonts w:hint="eastAsia" w:ascii="宋体" w:hAnsi="宋体" w:cs="宋体"/>
                <w:sz w:val="24"/>
                <w:szCs w:val="24"/>
                <w:lang w:val="en-US" w:eastAsia="zh-CN"/>
              </w:rPr>
              <w:t>（2分）</w:t>
            </w:r>
          </w:p>
        </w:tc>
        <w:tc>
          <w:tcPr>
            <w:tcW w:w="5109" w:type="dxa"/>
            <w:noWrap w:val="0"/>
            <w:vAlign w:val="center"/>
          </w:tcPr>
          <w:p>
            <w:pPr>
              <w:rPr>
                <w:rFonts w:hint="default" w:ascii="宋体" w:hAnsi="宋体" w:eastAsia="宋体" w:cs="宋体"/>
                <w:sz w:val="24"/>
                <w:szCs w:val="24"/>
                <w:lang w:val="en-US" w:eastAsia="zh-CN"/>
              </w:rPr>
            </w:pPr>
            <w:r>
              <w:rPr>
                <w:rFonts w:hint="eastAsia" w:ascii="宋体" w:hAnsi="宋体"/>
                <w:color w:val="auto"/>
                <w:spacing w:val="-6"/>
                <w:sz w:val="24"/>
                <w:szCs w:val="24"/>
                <w:u w:val="none" w:color="auto"/>
                <w:lang w:val="en-US" w:eastAsia="zh-CN"/>
              </w:rPr>
              <w:t>周末加班或有突发情况需要延长上班时间供应商承诺不临时增加费用得2分。</w:t>
            </w:r>
          </w:p>
        </w:tc>
        <w:tc>
          <w:tcPr>
            <w:tcW w:w="118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u w:val="none" w:color="auto"/>
              </w:rPr>
              <w:t>0-</w:t>
            </w:r>
            <w:r>
              <w:rPr>
                <w:rFonts w:hint="eastAsia" w:ascii="宋体" w:hAnsi="宋体" w:cs="宋体"/>
                <w:sz w:val="24"/>
                <w:szCs w:val="24"/>
                <w:u w:val="none" w:color="auto"/>
                <w:lang w:val="en-US" w:eastAsia="zh-CN"/>
              </w:rPr>
              <w:t>2</w:t>
            </w:r>
            <w:r>
              <w:rPr>
                <w:rFonts w:hint="eastAsia" w:ascii="宋体" w:hAnsi="宋体" w:eastAsia="宋体" w:cs="宋体"/>
                <w:sz w:val="24"/>
                <w:szCs w:val="24"/>
              </w:rPr>
              <w:t>分</w:t>
            </w:r>
          </w:p>
        </w:tc>
        <w:tc>
          <w:tcPr>
            <w:tcW w:w="1061" w:type="dxa"/>
            <w:noWrap w:val="0"/>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客观</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67"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124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员工安全保障措施</w:t>
            </w:r>
            <w:r>
              <w:rPr>
                <w:rFonts w:hint="eastAsia" w:ascii="宋体" w:hAnsi="宋体" w:cs="宋体"/>
                <w:sz w:val="24"/>
                <w:szCs w:val="24"/>
                <w:lang w:eastAsia="zh-CN"/>
              </w:rPr>
              <w:t>（</w:t>
            </w:r>
            <w:r>
              <w:rPr>
                <w:rFonts w:hint="eastAsia" w:ascii="宋体" w:hAnsi="宋体" w:cs="宋体"/>
                <w:sz w:val="24"/>
                <w:szCs w:val="24"/>
                <w:lang w:val="en-US" w:eastAsia="zh-CN"/>
              </w:rPr>
              <w:t>3分</w:t>
            </w:r>
            <w:r>
              <w:rPr>
                <w:rFonts w:hint="eastAsia" w:ascii="宋体" w:hAnsi="宋体" w:cs="宋体"/>
                <w:sz w:val="24"/>
                <w:szCs w:val="24"/>
                <w:lang w:eastAsia="zh-CN"/>
              </w:rPr>
              <w:t>）</w:t>
            </w:r>
          </w:p>
        </w:tc>
        <w:tc>
          <w:tcPr>
            <w:tcW w:w="5109" w:type="dxa"/>
            <w:noWrap w:val="0"/>
            <w:vAlign w:val="center"/>
          </w:tcPr>
          <w:p>
            <w:pPr>
              <w:rPr>
                <w:rFonts w:hint="eastAsia" w:ascii="宋体" w:hAnsi="宋体"/>
                <w:color w:val="auto"/>
                <w:spacing w:val="-6"/>
                <w:sz w:val="24"/>
                <w:szCs w:val="24"/>
                <w:u w:val="none" w:color="auto"/>
                <w:lang w:val="en-US" w:eastAsia="zh-CN"/>
              </w:rPr>
            </w:pPr>
            <w:r>
              <w:rPr>
                <w:rFonts w:hint="eastAsia" w:ascii="宋体" w:hAnsi="宋体" w:eastAsia="宋体" w:cs="宋体"/>
                <w:sz w:val="24"/>
                <w:szCs w:val="24"/>
              </w:rPr>
              <w:t>员工意外伤害赔偿等工作保障方面的措施。由评委酌情打分,内容齐全得基本分</w:t>
            </w:r>
            <w:r>
              <w:rPr>
                <w:rFonts w:hint="eastAsia" w:ascii="宋体" w:hAnsi="宋体" w:cs="宋体"/>
                <w:sz w:val="24"/>
                <w:szCs w:val="24"/>
                <w:lang w:val="en-US" w:eastAsia="zh-CN"/>
              </w:rPr>
              <w:t>2</w:t>
            </w:r>
            <w:r>
              <w:rPr>
                <w:rFonts w:hint="eastAsia" w:ascii="宋体" w:hAnsi="宋体" w:eastAsia="宋体" w:cs="宋体"/>
                <w:sz w:val="24"/>
                <w:szCs w:val="24"/>
              </w:rPr>
              <w:t>分，方案一般的加1分，方案较为全面合理的加</w:t>
            </w:r>
            <w:r>
              <w:rPr>
                <w:rFonts w:hint="eastAsia" w:ascii="宋体" w:hAnsi="宋体" w:cs="宋体"/>
                <w:sz w:val="24"/>
                <w:szCs w:val="24"/>
                <w:lang w:val="en-US" w:eastAsia="zh-CN"/>
              </w:rPr>
              <w:t>0.5</w:t>
            </w:r>
            <w:r>
              <w:rPr>
                <w:rFonts w:hint="eastAsia" w:ascii="宋体" w:hAnsi="宋体" w:eastAsia="宋体" w:cs="宋体"/>
                <w:sz w:val="24"/>
                <w:szCs w:val="24"/>
              </w:rPr>
              <w:t>分，不提供不得分。</w:t>
            </w:r>
          </w:p>
        </w:tc>
        <w:tc>
          <w:tcPr>
            <w:tcW w:w="1188" w:type="dxa"/>
            <w:noWrap w:val="0"/>
            <w:vAlign w:val="center"/>
          </w:tcPr>
          <w:p>
            <w:pPr>
              <w:jc w:val="center"/>
              <w:rPr>
                <w:rFonts w:hint="eastAsia" w:ascii="宋体" w:hAnsi="宋体" w:eastAsia="宋体" w:cs="宋体"/>
                <w:sz w:val="24"/>
                <w:szCs w:val="24"/>
                <w:u w:val="none" w:color="auto"/>
              </w:rPr>
            </w:pPr>
            <w:r>
              <w:rPr>
                <w:rFonts w:hint="eastAsia" w:ascii="宋体" w:hAnsi="宋体" w:eastAsia="宋体" w:cs="宋体"/>
                <w:sz w:val="24"/>
                <w:szCs w:val="24"/>
              </w:rPr>
              <w:t>0-</w:t>
            </w:r>
            <w:r>
              <w:rPr>
                <w:rFonts w:hint="eastAsia" w:ascii="宋体" w:hAnsi="宋体" w:cs="宋体"/>
                <w:sz w:val="24"/>
                <w:szCs w:val="24"/>
                <w:lang w:val="en-US" w:eastAsia="zh-CN"/>
              </w:rPr>
              <w:t>3</w:t>
            </w:r>
            <w:r>
              <w:rPr>
                <w:rFonts w:hint="eastAsia" w:ascii="宋体" w:hAnsi="宋体" w:eastAsia="宋体" w:cs="宋体"/>
                <w:sz w:val="24"/>
                <w:szCs w:val="24"/>
              </w:rPr>
              <w:t>分</w:t>
            </w:r>
          </w:p>
        </w:tc>
        <w:tc>
          <w:tcPr>
            <w:tcW w:w="1061"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967"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24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报价</w:t>
            </w:r>
          </w:p>
        </w:tc>
        <w:tc>
          <w:tcPr>
            <w:tcW w:w="51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基准价为满足评标要求且投标价格最低的报价，投标报价得分=(基准价／投标报价)×</w:t>
            </w:r>
            <w:r>
              <w:rPr>
                <w:rFonts w:hint="eastAsia" w:ascii="宋体" w:hAnsi="宋体" w:eastAsia="宋体" w:cs="宋体"/>
                <w:sz w:val="24"/>
                <w:szCs w:val="24"/>
                <w:lang w:val="en-US" w:eastAsia="zh-CN"/>
              </w:rPr>
              <w:t>10</w:t>
            </w:r>
            <w:r>
              <w:rPr>
                <w:rFonts w:hint="eastAsia" w:ascii="宋体" w:hAnsi="宋体" w:eastAsia="宋体" w:cs="宋体"/>
                <w:sz w:val="24"/>
                <w:szCs w:val="24"/>
              </w:rPr>
              <w:t>，四舍五入，保留两位小数。报价高于预算价的，为无效投标文件。</w:t>
            </w:r>
          </w:p>
          <w:p>
            <w:pPr>
              <w:rPr>
                <w:rFonts w:hint="eastAsia" w:ascii="宋体" w:hAnsi="宋体" w:eastAsia="宋体" w:cs="宋体"/>
                <w:sz w:val="24"/>
                <w:szCs w:val="24"/>
              </w:rPr>
            </w:pPr>
            <w:r>
              <w:rPr>
                <w:rFonts w:hint="eastAsia" w:ascii="宋体" w:hAnsi="宋体" w:eastAsia="宋体" w:cs="宋体"/>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8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2</w:t>
            </w:r>
            <w:r>
              <w:rPr>
                <w:rFonts w:hint="eastAsia" w:ascii="宋体" w:hAnsi="宋体" w:eastAsia="宋体" w:cs="宋体"/>
                <w:sz w:val="24"/>
                <w:szCs w:val="24"/>
              </w:rPr>
              <w:t>0分</w:t>
            </w:r>
          </w:p>
        </w:tc>
        <w:tc>
          <w:tcPr>
            <w:tcW w:w="1061" w:type="dxa"/>
            <w:noWrap w:val="0"/>
            <w:vAlign w:val="center"/>
          </w:tcPr>
          <w:p>
            <w:pPr>
              <w:jc w:val="center"/>
              <w:rPr>
                <w:rFonts w:hint="eastAsia" w:ascii="宋体" w:hAnsi="宋体" w:eastAsia="宋体" w:cs="宋体"/>
                <w:sz w:val="24"/>
                <w:szCs w:val="24"/>
              </w:rPr>
            </w:pPr>
          </w:p>
        </w:tc>
      </w:tr>
    </w:tbl>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p>
      <w:pPr>
        <w:pStyle w:val="7"/>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2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2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2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2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2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2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2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2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0"/>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10"/>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10"/>
        <w:snapToGrid w:val="0"/>
        <w:spacing w:line="360" w:lineRule="auto"/>
        <w:rPr>
          <w:rFonts w:cs="宋体"/>
        </w:rPr>
      </w:pPr>
      <w:r>
        <w:rPr>
          <w:rFonts w:hint="eastAsia" w:cs="宋体"/>
        </w:rPr>
        <w:t>5.1符合专业条件的供应商或者对招标文件作实质响应的供应商不足3家的；</w:t>
      </w:r>
    </w:p>
    <w:p>
      <w:pPr>
        <w:pStyle w:val="10"/>
        <w:snapToGrid w:val="0"/>
        <w:spacing w:line="360" w:lineRule="auto"/>
        <w:rPr>
          <w:rFonts w:cs="宋体"/>
        </w:rPr>
      </w:pPr>
      <w:r>
        <w:rPr>
          <w:rFonts w:hint="eastAsia" w:cs="宋体"/>
        </w:rPr>
        <w:t>5.2出现影响采购公正的违法、违规行为的；</w:t>
      </w:r>
    </w:p>
    <w:p>
      <w:pPr>
        <w:pStyle w:val="10"/>
        <w:snapToGrid w:val="0"/>
        <w:spacing w:line="360" w:lineRule="auto"/>
        <w:rPr>
          <w:rFonts w:cs="宋体"/>
        </w:rPr>
      </w:pPr>
      <w:r>
        <w:rPr>
          <w:rFonts w:hint="eastAsia" w:cs="宋体"/>
        </w:rPr>
        <w:t>5.3投标人的报价均超过了采购预算，采购人不能支付的；</w:t>
      </w:r>
    </w:p>
    <w:p>
      <w:pPr>
        <w:pStyle w:val="10"/>
        <w:snapToGrid w:val="0"/>
        <w:spacing w:line="360" w:lineRule="auto"/>
        <w:rPr>
          <w:rFonts w:cs="宋体"/>
        </w:rPr>
      </w:pPr>
      <w:r>
        <w:rPr>
          <w:rFonts w:hint="eastAsia" w:cs="宋体"/>
        </w:rPr>
        <w:t>5.4因重大变故，采购任务取消的。</w:t>
      </w:r>
    </w:p>
    <w:p>
      <w:pPr>
        <w:pStyle w:val="10"/>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10"/>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10"/>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10"/>
        <w:snapToGrid w:val="0"/>
        <w:spacing w:line="360" w:lineRule="auto"/>
        <w:rPr>
          <w:rFonts w:cs="宋体"/>
        </w:rPr>
      </w:pPr>
      <w:r>
        <w:rPr>
          <w:rFonts w:hint="eastAsia" w:cs="宋体"/>
        </w:rPr>
        <w:t>7.1未确定中标供应商的，终止本次政府采购活动，重新开展政府采购活动。</w:t>
      </w:r>
    </w:p>
    <w:p>
      <w:pPr>
        <w:pStyle w:val="10"/>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10"/>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10"/>
        <w:snapToGrid w:val="0"/>
        <w:spacing w:line="360" w:lineRule="auto"/>
        <w:rPr>
          <w:rFonts w:cs="宋体"/>
        </w:rPr>
      </w:pPr>
      <w:r>
        <w:rPr>
          <w:rFonts w:hint="eastAsia" w:cs="宋体"/>
        </w:rPr>
        <w:t>7.4政府采购合同已经履行，给采购人、供应商造成损失的，由责任人承担赔偿责任。</w:t>
      </w:r>
    </w:p>
    <w:p>
      <w:pPr>
        <w:pStyle w:val="10"/>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rPr>
          <w:rFonts w:cs="宋体"/>
        </w:rPr>
      </w:pPr>
      <w:r>
        <w:rPr>
          <w:rFonts w:cs="宋体"/>
        </w:rPr>
        <w:br w:type="page"/>
      </w:r>
    </w:p>
    <w:bookmarkEnd w:id="28"/>
    <w:p>
      <w:pPr>
        <w:widowControl/>
        <w:adjustRightInd/>
        <w:jc w:val="center"/>
        <w:rPr>
          <w:rFonts w:ascii="宋体" w:hAnsi="宋体" w:cs="宋体"/>
          <w:b/>
          <w:sz w:val="36"/>
          <w:szCs w:val="36"/>
        </w:rPr>
      </w:pPr>
      <w:bookmarkStart w:id="395" w:name="第五部分"/>
      <w:bookmarkStart w:id="396" w:name="_Toc86217003"/>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23"/>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4"/>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4"/>
        <w:spacing w:before="120" w:line="22" w:lineRule="atLeast"/>
        <w:rPr>
          <w:rFonts w:ascii="宋体" w:hAnsi="宋体" w:eastAsia="宋体" w:cs="宋体"/>
          <w:szCs w:val="24"/>
        </w:rPr>
      </w:pPr>
    </w:p>
    <w:p>
      <w:pPr>
        <w:pStyle w:val="24"/>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pStyle w:val="11"/>
        <w:snapToGrid w:val="0"/>
        <w:spacing w:before="120" w:after="120"/>
        <w:ind w:firstLine="482" w:firstLineChars="200"/>
        <w:rPr>
          <w:rFonts w:hint="eastAsia" w:ascii="宋体" w:hAnsi="宋体" w:eastAsia="宋体" w:cs="宋体"/>
          <w:b/>
          <w:sz w:val="24"/>
          <w:szCs w:val="24"/>
        </w:rPr>
      </w:pPr>
      <w:bookmarkStart w:id="397" w:name="_Toc10650_WPSOffice_Level2"/>
      <w:r>
        <w:rPr>
          <w:rFonts w:hint="eastAsia" w:ascii="宋体" w:hAnsi="宋体" w:eastAsia="宋体" w:cs="宋体"/>
          <w:b/>
          <w:sz w:val="24"/>
          <w:szCs w:val="24"/>
        </w:rPr>
        <w:t>一、服务内容</w:t>
      </w:r>
      <w:bookmarkEnd w:id="397"/>
    </w:p>
    <w:tbl>
      <w:tblPr>
        <w:tblStyle w:val="15"/>
        <w:tblW w:w="79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1"/>
        <w:gridCol w:w="1759"/>
        <w:gridCol w:w="135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338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bookmarkStart w:id="398" w:name="_Toc968_WPSOffice_Level2"/>
            <w:r>
              <w:rPr>
                <w:rFonts w:hint="eastAsia" w:ascii="宋体" w:hAnsi="宋体" w:eastAsia="宋体" w:cs="宋体"/>
                <w:sz w:val="24"/>
                <w:szCs w:val="24"/>
              </w:rPr>
              <w:t>项目名称</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服务时间</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总价（万元）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3381"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935" w:type="dxa"/>
            <w:gridSpan w:val="4"/>
            <w:tcBorders>
              <w:top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合计大写：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；（小写：￥</w:t>
            </w:r>
            <w:r>
              <w:rPr>
                <w:rFonts w:hint="eastAsia" w:ascii="宋体" w:hAnsi="宋体" w:eastAsia="宋体" w:cs="宋体"/>
                <w:sz w:val="24"/>
                <w:szCs w:val="24"/>
                <w:u w:val="single"/>
              </w:rPr>
              <w:t xml:space="preserve">       </w:t>
            </w:r>
            <w:r>
              <w:rPr>
                <w:rFonts w:hint="eastAsia" w:ascii="宋体" w:hAnsi="宋体" w:eastAsia="宋体" w:cs="宋体"/>
                <w:sz w:val="24"/>
                <w:szCs w:val="24"/>
              </w:rPr>
              <w:t>元 ）</w:t>
            </w:r>
          </w:p>
        </w:tc>
      </w:tr>
      <w:bookmarkEnd w:id="398"/>
    </w:tbl>
    <w:p>
      <w:pPr>
        <w:spacing w:line="3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采购内容详见采购文件第三章。</w:t>
      </w:r>
    </w:p>
    <w:p>
      <w:pPr>
        <w:spacing w:line="360" w:lineRule="exact"/>
        <w:ind w:firstLine="479" w:firstLineChars="199"/>
        <w:rPr>
          <w:rFonts w:hint="eastAsia" w:ascii="宋体" w:hAnsi="宋体" w:eastAsia="宋体" w:cs="宋体"/>
          <w:b/>
          <w:sz w:val="24"/>
          <w:szCs w:val="24"/>
        </w:rPr>
      </w:pPr>
      <w:r>
        <w:rPr>
          <w:rFonts w:hint="eastAsia" w:ascii="宋体" w:hAnsi="宋体" w:eastAsia="宋体" w:cs="宋体"/>
          <w:b/>
          <w:sz w:val="24"/>
          <w:szCs w:val="24"/>
        </w:rPr>
        <w:t>二、合同金额</w:t>
      </w:r>
    </w:p>
    <w:p>
      <w:pPr>
        <w:pStyle w:val="11"/>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本合同金额为人民币（大写）：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整</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spacing w:line="360" w:lineRule="exact"/>
        <w:ind w:firstLine="479" w:firstLineChars="199"/>
        <w:rPr>
          <w:rFonts w:hint="eastAsia" w:ascii="宋体" w:hAnsi="宋体" w:eastAsia="宋体" w:cs="宋体"/>
          <w:b/>
          <w:sz w:val="24"/>
          <w:szCs w:val="24"/>
        </w:rPr>
      </w:pPr>
      <w:r>
        <w:rPr>
          <w:rFonts w:hint="eastAsia" w:ascii="宋体" w:hAnsi="宋体" w:eastAsia="宋体" w:cs="宋体"/>
          <w:b/>
          <w:sz w:val="24"/>
          <w:szCs w:val="24"/>
        </w:rPr>
        <w:t>三、技术资料</w:t>
      </w:r>
    </w:p>
    <w:p>
      <w:pPr>
        <w:pStyle w:val="11"/>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乙方应按采购文件规定的时间向甲方提供有关服务方案。</w:t>
      </w:r>
    </w:p>
    <w:p>
      <w:pPr>
        <w:pStyle w:val="11"/>
        <w:snapToGrid w:val="0"/>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四、知识产权</w:t>
      </w:r>
    </w:p>
    <w:p>
      <w:pPr>
        <w:pStyle w:val="11"/>
        <w:snapToGrid w:val="0"/>
        <w:spacing w:line="3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乙方应保证提供服务过程中不会侵犯任何第三方的知识产权。</w:t>
      </w:r>
    </w:p>
    <w:p>
      <w:pPr>
        <w:snapToGrid w:val="0"/>
        <w:spacing w:line="360" w:lineRule="exact"/>
        <w:ind w:firstLine="482" w:firstLineChars="200"/>
        <w:rPr>
          <w:rFonts w:hint="eastAsia" w:ascii="宋体" w:hAnsi="宋体" w:eastAsia="宋体" w:cs="宋体"/>
          <w:b/>
          <w:bCs/>
          <w:sz w:val="24"/>
          <w:szCs w:val="24"/>
        </w:rPr>
      </w:pPr>
      <w:r>
        <w:rPr>
          <w:rFonts w:hint="eastAsia" w:ascii="宋体" w:hAnsi="宋体" w:eastAsia="宋体" w:cs="宋体"/>
          <w:b/>
          <w:sz w:val="24"/>
          <w:szCs w:val="24"/>
        </w:rPr>
        <w:t>五、履约保证金</w:t>
      </w:r>
    </w:p>
    <w:p>
      <w:pPr>
        <w:pStyle w:val="11"/>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乙方交纳人民币</w:t>
      </w:r>
      <w:r>
        <w:rPr>
          <w:rFonts w:hint="eastAsia" w:ascii="宋体" w:hAnsi="宋体" w:eastAsia="宋体" w:cs="宋体"/>
          <w:b/>
          <w:sz w:val="24"/>
          <w:szCs w:val="24"/>
          <w:u w:val="single"/>
        </w:rPr>
        <w:t xml:space="preserve">      </w:t>
      </w:r>
      <w:r>
        <w:rPr>
          <w:rFonts w:hint="eastAsia" w:ascii="宋体" w:hAnsi="宋体" w:eastAsia="宋体" w:cs="宋体"/>
          <w:sz w:val="24"/>
          <w:szCs w:val="24"/>
        </w:rPr>
        <w:t>元（合同金额的2.5%）作为本合同的履约保证金</w:t>
      </w:r>
      <w:r>
        <w:rPr>
          <w:rFonts w:hint="eastAsia" w:ascii="宋体" w:hAnsi="宋体" w:eastAsia="宋体" w:cs="宋体"/>
          <w:sz w:val="24"/>
          <w:szCs w:val="24"/>
          <w:shd w:val="clear" w:color="auto" w:fill="FFFFFF"/>
        </w:rPr>
        <w:t>。</w:t>
      </w:r>
      <w:r>
        <w:rPr>
          <w:rFonts w:hint="eastAsia" w:ascii="宋体" w:hAnsi="宋体" w:eastAsia="宋体" w:cs="宋体"/>
          <w:color w:val="000000"/>
          <w:sz w:val="24"/>
          <w:szCs w:val="24"/>
        </w:rPr>
        <w:t>项目结束，无任何质量问题，无息退还。</w:t>
      </w:r>
    </w:p>
    <w:p>
      <w:pPr>
        <w:snapToGrid w:val="0"/>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、转包或分包</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1.本合同范围的服务，应由乙方直接服务，不得转让他人服务；</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2.除非得到甲方的书面同意，乙方不得将本合同范围的服务全部或部分分包给他人供应；</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3.如有转让和未经甲方同意的分包行为，甲方有权解除合同，没收履约保证金并追究乙方的违约责任。</w:t>
      </w:r>
    </w:p>
    <w:p>
      <w:pPr>
        <w:snapToGrid w:val="0"/>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、服务质量保证期和服务质量保证金(选用)</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1.服务质量保证期</w:t>
      </w:r>
      <w:r>
        <w:rPr>
          <w:rFonts w:hint="eastAsia" w:ascii="宋体" w:hAnsi="宋体" w:eastAsia="宋体" w:cs="宋体"/>
          <w:sz w:val="24"/>
          <w:szCs w:val="24"/>
          <w:u w:val="single"/>
        </w:rPr>
        <w:t xml:space="preserve"> /</w:t>
      </w:r>
      <w:r>
        <w:rPr>
          <w:rFonts w:hint="eastAsia" w:ascii="宋体" w:hAnsi="宋体" w:eastAsia="宋体" w:cs="宋体"/>
          <w:sz w:val="24"/>
          <w:szCs w:val="24"/>
        </w:rPr>
        <w:t>年。（自验收合格之日起计）</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2.服务质量保证金人民币</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  </w:t>
      </w:r>
      <w:r>
        <w:rPr>
          <w:rFonts w:hint="eastAsia" w:ascii="宋体" w:hAnsi="宋体" w:eastAsia="宋体" w:cs="宋体"/>
          <w:sz w:val="24"/>
          <w:szCs w:val="24"/>
        </w:rPr>
        <w:t>元。</w:t>
      </w:r>
    </w:p>
    <w:p>
      <w:pPr>
        <w:pStyle w:val="11"/>
        <w:snapToGrid w:val="0"/>
        <w:spacing w:line="360" w:lineRule="exact"/>
        <w:ind w:firstLine="482" w:firstLineChars="200"/>
        <w:rPr>
          <w:rFonts w:hint="eastAsia" w:ascii="宋体" w:hAnsi="宋体" w:eastAsia="宋体" w:cs="宋体"/>
          <w:b/>
          <w:color w:val="auto"/>
          <w:sz w:val="24"/>
          <w:szCs w:val="24"/>
        </w:rPr>
      </w:pPr>
      <w:r>
        <w:rPr>
          <w:rFonts w:hint="eastAsia" w:ascii="宋体" w:hAnsi="宋体" w:eastAsia="宋体" w:cs="宋体"/>
          <w:b/>
          <w:sz w:val="24"/>
          <w:szCs w:val="24"/>
          <w:lang w:eastAsia="zh-CN"/>
        </w:rPr>
        <w:t>八</w:t>
      </w:r>
      <w:r>
        <w:rPr>
          <w:rFonts w:hint="eastAsia" w:ascii="宋体" w:hAnsi="宋体" w:eastAsia="宋体" w:cs="宋体"/>
          <w:b/>
          <w:sz w:val="24"/>
          <w:szCs w:val="24"/>
        </w:rPr>
        <w:t>、合</w:t>
      </w:r>
      <w:r>
        <w:rPr>
          <w:rFonts w:hint="eastAsia" w:ascii="宋体" w:hAnsi="宋体" w:eastAsia="宋体" w:cs="宋体"/>
          <w:b/>
          <w:color w:val="auto"/>
          <w:sz w:val="24"/>
          <w:szCs w:val="24"/>
        </w:rPr>
        <w:t>同履行时间、履行方式及履行地点</w:t>
      </w:r>
    </w:p>
    <w:p>
      <w:pPr>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履行时间</w:t>
      </w:r>
      <w:r>
        <w:rPr>
          <w:rFonts w:hint="eastAsia" w:ascii="宋体" w:hAnsi="宋体" w:eastAsia="宋体" w:cs="宋体"/>
          <w:bCs/>
          <w:color w:val="auto"/>
          <w:sz w:val="24"/>
          <w:szCs w:val="24"/>
        </w:rPr>
        <w:t>：</w:t>
      </w:r>
      <w:r>
        <w:rPr>
          <w:rFonts w:hint="eastAsia" w:ascii="宋体" w:hAnsi="宋体" w:eastAsia="宋体" w:cs="宋体"/>
          <w:color w:val="auto"/>
          <w:sz w:val="24"/>
          <w:szCs w:val="24"/>
        </w:rPr>
        <w:t>合同期</w:t>
      </w:r>
      <w:r>
        <w:rPr>
          <w:rFonts w:hint="eastAsia" w:hAnsi="宋体" w:cs="宋体"/>
          <w:color w:val="auto"/>
          <w:sz w:val="24"/>
          <w:szCs w:val="24"/>
          <w:lang w:val="en-US" w:eastAsia="zh-CN"/>
        </w:rPr>
        <w:t>3</w:t>
      </w:r>
      <w:r>
        <w:rPr>
          <w:rFonts w:hint="eastAsia" w:ascii="宋体" w:hAnsi="宋体" w:eastAsia="宋体" w:cs="宋体"/>
          <w:color w:val="auto"/>
          <w:sz w:val="24"/>
          <w:szCs w:val="24"/>
        </w:rPr>
        <w:t>年，合同签订生效后起计算。</w:t>
      </w:r>
      <w:r>
        <w:rPr>
          <w:rFonts w:hint="eastAsia" w:ascii="宋体" w:hAnsi="宋体"/>
          <w:color w:val="000000"/>
          <w:sz w:val="24"/>
          <w:szCs w:val="24"/>
        </w:rPr>
        <w:t>如供应商在服务期内违反合同约定，两次考核不合格，采购人有权提前终止合同。</w:t>
      </w:r>
    </w:p>
    <w:p>
      <w:pPr>
        <w:pStyle w:val="11"/>
        <w:snapToGrid w:val="0"/>
        <w:spacing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本合同规定的履行期限届满，在未找到接替</w:t>
      </w:r>
      <w:r>
        <w:rPr>
          <w:rFonts w:hint="eastAsia" w:ascii="宋体" w:hAnsi="宋体" w:eastAsia="宋体" w:cs="宋体"/>
          <w:color w:val="auto"/>
          <w:sz w:val="24"/>
          <w:szCs w:val="24"/>
          <w:lang w:eastAsia="zh-CN"/>
        </w:rPr>
        <w:t>物业</w:t>
      </w:r>
      <w:r>
        <w:rPr>
          <w:rFonts w:hint="eastAsia" w:ascii="宋体" w:hAnsi="宋体" w:eastAsia="宋体" w:cs="宋体"/>
          <w:color w:val="auto"/>
          <w:sz w:val="24"/>
          <w:szCs w:val="24"/>
        </w:rPr>
        <w:t>外包服务前，乙方应延续1-2个月的服务，费用按原合同签订的</w:t>
      </w:r>
      <w:r>
        <w:rPr>
          <w:rFonts w:hint="eastAsia" w:ascii="宋体" w:hAnsi="宋体" w:eastAsia="宋体" w:cs="宋体"/>
          <w:color w:val="auto"/>
          <w:sz w:val="24"/>
          <w:szCs w:val="24"/>
          <w:lang w:eastAsia="zh-CN"/>
        </w:rPr>
        <w:t>劳务</w:t>
      </w:r>
      <w:r>
        <w:rPr>
          <w:rFonts w:hint="eastAsia" w:ascii="宋体" w:hAnsi="宋体" w:eastAsia="宋体" w:cs="宋体"/>
          <w:color w:val="auto"/>
          <w:sz w:val="24"/>
          <w:szCs w:val="24"/>
        </w:rPr>
        <w:t>费用标准支付。</w:t>
      </w:r>
    </w:p>
    <w:p>
      <w:pPr>
        <w:pStyle w:val="11"/>
        <w:snapToGrid w:val="0"/>
        <w:spacing w:line="36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2.</w:t>
      </w:r>
      <w:r>
        <w:rPr>
          <w:rFonts w:hint="eastAsia" w:ascii="宋体" w:hAnsi="宋体" w:eastAsia="宋体" w:cs="宋体"/>
          <w:color w:val="auto"/>
          <w:sz w:val="24"/>
          <w:szCs w:val="24"/>
        </w:rPr>
        <w:t>履行方式</w:t>
      </w:r>
      <w:r>
        <w:rPr>
          <w:rFonts w:hint="eastAsia" w:ascii="宋体" w:hAnsi="宋体" w:eastAsia="宋体" w:cs="宋体"/>
          <w:bCs/>
          <w:color w:val="auto"/>
          <w:sz w:val="24"/>
          <w:szCs w:val="24"/>
        </w:rPr>
        <w:t>：直接提供劳务服务。</w:t>
      </w:r>
    </w:p>
    <w:p>
      <w:pPr>
        <w:pStyle w:val="11"/>
        <w:snapToGrid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3.</w:t>
      </w:r>
      <w:r>
        <w:rPr>
          <w:rFonts w:hint="eastAsia" w:ascii="宋体" w:hAnsi="宋体" w:eastAsia="宋体" w:cs="宋体"/>
          <w:color w:val="auto"/>
          <w:sz w:val="24"/>
          <w:szCs w:val="24"/>
        </w:rPr>
        <w:t>履行地点</w:t>
      </w:r>
      <w:r>
        <w:rPr>
          <w:rFonts w:hint="eastAsia" w:ascii="宋体" w:hAnsi="宋体" w:eastAsia="宋体" w:cs="宋体"/>
          <w:bCs/>
          <w:color w:val="auto"/>
          <w:sz w:val="24"/>
          <w:szCs w:val="24"/>
        </w:rPr>
        <w:t>：</w:t>
      </w:r>
      <w:r>
        <w:rPr>
          <w:rFonts w:hint="eastAsia" w:ascii="宋体" w:hAnsi="宋体" w:eastAsia="宋体" w:cs="宋体"/>
          <w:color w:val="auto"/>
          <w:sz w:val="24"/>
          <w:szCs w:val="24"/>
        </w:rPr>
        <w:t>江山市</w:t>
      </w:r>
      <w:r>
        <w:rPr>
          <w:rFonts w:hint="eastAsia" w:hAnsi="宋体" w:cs="宋体"/>
          <w:color w:val="auto"/>
          <w:sz w:val="24"/>
          <w:szCs w:val="24"/>
          <w:lang w:val="en-US" w:eastAsia="zh-CN"/>
        </w:rPr>
        <w:t>人民法院及派出法庭</w:t>
      </w:r>
      <w:r>
        <w:rPr>
          <w:rFonts w:hint="eastAsia" w:ascii="宋体" w:hAnsi="宋体" w:eastAsia="宋体" w:cs="宋体"/>
          <w:color w:val="auto"/>
          <w:sz w:val="24"/>
          <w:szCs w:val="24"/>
        </w:rPr>
        <w:t>。</w:t>
      </w:r>
    </w:p>
    <w:p>
      <w:pPr>
        <w:pStyle w:val="11"/>
        <w:snapToGrid w:val="0"/>
        <w:spacing w:line="3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九</w:t>
      </w:r>
      <w:r>
        <w:rPr>
          <w:rFonts w:hint="eastAsia" w:ascii="宋体" w:hAnsi="宋体" w:eastAsia="宋体" w:cs="宋体"/>
          <w:b/>
          <w:color w:val="auto"/>
          <w:sz w:val="24"/>
          <w:szCs w:val="24"/>
        </w:rPr>
        <w:t>、款项支付</w:t>
      </w:r>
    </w:p>
    <w:p>
      <w:pPr>
        <w:pStyle w:val="11"/>
        <w:snapToGrid w:val="0"/>
        <w:spacing w:line="360" w:lineRule="exact"/>
        <w:ind w:firstLine="480" w:firstLineChars="200"/>
        <w:rPr>
          <w:rFonts w:hint="eastAsia" w:ascii="宋体" w:hAnsi="宋体" w:eastAsia="宋体" w:cs="宋体"/>
          <w:color w:val="FF0000"/>
          <w:sz w:val="24"/>
          <w:szCs w:val="24"/>
          <w:highlight w:val="none"/>
          <w:lang w:eastAsia="zh-CN"/>
        </w:rPr>
      </w:pPr>
      <w:r>
        <w:rPr>
          <w:rFonts w:hint="eastAsia" w:ascii="宋体" w:hAnsi="宋体" w:eastAsia="宋体" w:cs="宋体"/>
          <w:color w:val="FF0000"/>
          <w:sz w:val="24"/>
          <w:szCs w:val="24"/>
        </w:rPr>
        <w:t>付款方式</w:t>
      </w:r>
      <w:r>
        <w:rPr>
          <w:rFonts w:hint="eastAsia" w:ascii="宋体" w:hAnsi="宋体" w:eastAsia="宋体" w:cs="宋体"/>
          <w:b/>
          <w:color w:val="FF0000"/>
          <w:sz w:val="24"/>
          <w:szCs w:val="24"/>
        </w:rPr>
        <w:t>:</w:t>
      </w:r>
      <w:r>
        <w:rPr>
          <w:rFonts w:hint="eastAsia" w:ascii="宋体" w:hAnsi="宋体" w:eastAsia="宋体" w:cs="宋体"/>
          <w:color w:val="FF0000"/>
          <w:sz w:val="24"/>
          <w:szCs w:val="24"/>
        </w:rPr>
        <w:t>本项目的劳务承包费按</w:t>
      </w:r>
      <w:r>
        <w:rPr>
          <w:rFonts w:hint="eastAsia" w:hAnsi="宋体" w:cs="宋体"/>
          <w:color w:val="FF0000"/>
          <w:sz w:val="24"/>
          <w:szCs w:val="24"/>
          <w:lang w:val="en-US" w:eastAsia="zh-CN"/>
        </w:rPr>
        <w:t>月</w:t>
      </w:r>
      <w:r>
        <w:rPr>
          <w:rFonts w:hint="eastAsia" w:ascii="宋体" w:hAnsi="宋体" w:eastAsia="宋体" w:cs="宋体"/>
          <w:color w:val="FF0000"/>
          <w:sz w:val="24"/>
          <w:szCs w:val="24"/>
        </w:rPr>
        <w:t>支付，乙方必须分别提供等额有效的合法发票，款项均以转账的方式分别汇入乙方指定帐户。</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color w:val="FF0000"/>
          <w:kern w:val="0"/>
          <w:sz w:val="24"/>
          <w:szCs w:val="24"/>
          <w:highlight w:val="none"/>
        </w:rPr>
      </w:pPr>
      <w:r>
        <w:rPr>
          <w:rFonts w:hint="eastAsia" w:ascii="宋体" w:hAnsi="宋体" w:eastAsia="宋体" w:cs="宋体"/>
          <w:color w:val="FF0000"/>
          <w:sz w:val="24"/>
          <w:szCs w:val="24"/>
          <w:highlight w:val="none"/>
        </w:rPr>
        <w:t>每</w:t>
      </w:r>
      <w:r>
        <w:rPr>
          <w:rFonts w:hint="eastAsia" w:hAnsi="宋体" w:cs="宋体"/>
          <w:color w:val="FF0000"/>
          <w:sz w:val="24"/>
          <w:szCs w:val="24"/>
          <w:highlight w:val="none"/>
          <w:lang w:val="en-US" w:eastAsia="zh-CN"/>
        </w:rPr>
        <w:t>季</w:t>
      </w:r>
      <w:r>
        <w:rPr>
          <w:rFonts w:hint="eastAsia" w:ascii="宋体" w:hAnsi="宋体" w:eastAsia="宋体" w:cs="宋体"/>
          <w:color w:val="FF0000"/>
          <w:sz w:val="24"/>
          <w:szCs w:val="24"/>
          <w:highlight w:val="none"/>
        </w:rPr>
        <w:t>进行一次</w:t>
      </w:r>
      <w:r>
        <w:rPr>
          <w:rFonts w:hint="eastAsia" w:ascii="宋体" w:hAnsi="宋体" w:eastAsia="宋体" w:cs="宋体"/>
          <w:color w:val="FF0000"/>
          <w:sz w:val="24"/>
          <w:szCs w:val="24"/>
          <w:highlight w:val="none"/>
          <w:lang w:eastAsia="zh-CN"/>
        </w:rPr>
        <w:t>物业服务</w:t>
      </w:r>
      <w:r>
        <w:rPr>
          <w:rFonts w:hint="eastAsia" w:ascii="宋体" w:hAnsi="宋体" w:eastAsia="宋体" w:cs="宋体"/>
          <w:color w:val="FF0000"/>
          <w:sz w:val="24"/>
          <w:szCs w:val="24"/>
          <w:highlight w:val="none"/>
        </w:rPr>
        <w:t>满意度测评</w:t>
      </w:r>
      <w:r>
        <w:rPr>
          <w:rFonts w:hint="eastAsia" w:hAnsi="宋体" w:cs="宋体"/>
          <w:color w:val="FF0000"/>
          <w:sz w:val="24"/>
          <w:szCs w:val="24"/>
          <w:highlight w:val="none"/>
          <w:lang w:val="en-US" w:eastAsia="zh-CN"/>
        </w:rPr>
        <w:t>，</w:t>
      </w:r>
      <w:r>
        <w:rPr>
          <w:rFonts w:hint="eastAsia" w:ascii="宋体" w:hAnsi="宋体" w:eastAsia="宋体" w:cs="宋体"/>
          <w:color w:val="FF0000"/>
          <w:kern w:val="0"/>
          <w:sz w:val="24"/>
          <w:szCs w:val="24"/>
          <w:highlight w:val="none"/>
        </w:rPr>
        <w:t>测评满意率</w:t>
      </w:r>
      <w:r>
        <w:rPr>
          <w:rFonts w:hint="eastAsia" w:ascii="宋体" w:hAnsi="宋体" w:eastAsia="宋体" w:cs="宋体"/>
          <w:color w:val="FF0000"/>
          <w:kern w:val="0"/>
          <w:sz w:val="24"/>
          <w:szCs w:val="24"/>
          <w:highlight w:val="none"/>
          <w:lang w:eastAsia="zh-CN"/>
        </w:rPr>
        <w:t>在</w:t>
      </w:r>
      <w:r>
        <w:rPr>
          <w:rFonts w:hint="eastAsia" w:hAnsi="宋体" w:cs="宋体"/>
          <w:color w:val="FF0000"/>
          <w:kern w:val="0"/>
          <w:sz w:val="24"/>
          <w:szCs w:val="24"/>
          <w:highlight w:val="none"/>
          <w:lang w:val="en-US" w:eastAsia="zh-CN"/>
        </w:rPr>
        <w:t>8</w:t>
      </w:r>
      <w:r>
        <w:rPr>
          <w:rFonts w:hint="eastAsia" w:ascii="宋体" w:hAnsi="宋体" w:eastAsia="宋体" w:cs="宋体"/>
          <w:color w:val="FF0000"/>
          <w:kern w:val="0"/>
          <w:sz w:val="24"/>
          <w:szCs w:val="24"/>
          <w:highlight w:val="none"/>
        </w:rPr>
        <w:t>0%（含</w:t>
      </w:r>
      <w:r>
        <w:rPr>
          <w:rFonts w:hint="eastAsia" w:ascii="宋体" w:hAnsi="宋体" w:eastAsia="宋体" w:cs="宋体"/>
          <w:color w:val="FF0000"/>
          <w:kern w:val="0"/>
          <w:sz w:val="24"/>
          <w:szCs w:val="24"/>
          <w:highlight w:val="none"/>
          <w:lang w:val="en-US" w:eastAsia="zh-CN"/>
        </w:rPr>
        <w:t>8</w:t>
      </w:r>
      <w:r>
        <w:rPr>
          <w:rFonts w:hint="eastAsia" w:ascii="宋体" w:hAnsi="宋体" w:eastAsia="宋体" w:cs="宋体"/>
          <w:color w:val="FF0000"/>
          <w:kern w:val="0"/>
          <w:sz w:val="24"/>
          <w:szCs w:val="24"/>
          <w:highlight w:val="none"/>
        </w:rPr>
        <w:t>0%）</w:t>
      </w:r>
      <w:r>
        <w:rPr>
          <w:rFonts w:hint="eastAsia" w:ascii="宋体" w:hAnsi="宋体" w:eastAsia="宋体" w:cs="宋体"/>
          <w:color w:val="FF0000"/>
          <w:kern w:val="0"/>
          <w:sz w:val="24"/>
          <w:szCs w:val="24"/>
          <w:highlight w:val="none"/>
          <w:lang w:eastAsia="zh-CN"/>
        </w:rPr>
        <w:t>以上的</w:t>
      </w:r>
      <w:r>
        <w:rPr>
          <w:rFonts w:hint="eastAsia" w:ascii="宋体" w:hAnsi="宋体" w:eastAsia="宋体" w:cs="宋体"/>
          <w:color w:val="FF0000"/>
          <w:sz w:val="24"/>
          <w:szCs w:val="24"/>
        </w:rPr>
        <w:t>劳务承包费</w:t>
      </w:r>
      <w:r>
        <w:rPr>
          <w:rFonts w:hint="eastAsia" w:ascii="宋体" w:hAnsi="宋体" w:eastAsia="宋体" w:cs="宋体"/>
          <w:color w:val="FF0000"/>
          <w:kern w:val="0"/>
          <w:sz w:val="24"/>
          <w:szCs w:val="24"/>
          <w:highlight w:val="none"/>
          <w:lang w:eastAsia="zh-CN"/>
        </w:rPr>
        <w:t>全额发放</w:t>
      </w:r>
      <w:r>
        <w:rPr>
          <w:rFonts w:hint="eastAsia" w:ascii="宋体" w:hAnsi="宋体" w:eastAsia="宋体" w:cs="宋体"/>
          <w:color w:val="FF0000"/>
          <w:kern w:val="0"/>
          <w:sz w:val="24"/>
          <w:szCs w:val="24"/>
          <w:highlight w:val="none"/>
        </w:rPr>
        <w:t>；满意率</w:t>
      </w:r>
      <w:r>
        <w:rPr>
          <w:rFonts w:hint="eastAsia" w:ascii="宋体" w:hAnsi="宋体" w:eastAsia="宋体" w:cs="宋体"/>
          <w:color w:val="FF0000"/>
          <w:kern w:val="0"/>
          <w:sz w:val="24"/>
          <w:szCs w:val="24"/>
          <w:highlight w:val="none"/>
          <w:lang w:eastAsia="zh-CN"/>
        </w:rPr>
        <w:t>在</w:t>
      </w:r>
      <w:r>
        <w:rPr>
          <w:rFonts w:hint="eastAsia" w:ascii="宋体" w:hAnsi="宋体" w:eastAsia="宋体" w:cs="宋体"/>
          <w:color w:val="FF0000"/>
          <w:kern w:val="0"/>
          <w:sz w:val="24"/>
          <w:szCs w:val="24"/>
          <w:highlight w:val="none"/>
          <w:lang w:val="en-US" w:eastAsia="zh-CN"/>
        </w:rPr>
        <w:t>79</w:t>
      </w:r>
      <w:r>
        <w:rPr>
          <w:rFonts w:hint="eastAsia" w:ascii="宋体" w:hAnsi="宋体" w:eastAsia="宋体" w:cs="宋体"/>
          <w:color w:val="FF0000"/>
          <w:kern w:val="0"/>
          <w:sz w:val="24"/>
          <w:szCs w:val="24"/>
          <w:highlight w:val="none"/>
        </w:rPr>
        <w:t>%</w:t>
      </w:r>
      <w:r>
        <w:rPr>
          <w:rFonts w:hint="eastAsia" w:ascii="宋体" w:hAnsi="宋体" w:eastAsia="宋体" w:cs="宋体"/>
          <w:color w:val="FF0000"/>
          <w:kern w:val="0"/>
          <w:sz w:val="24"/>
          <w:szCs w:val="24"/>
          <w:highlight w:val="none"/>
          <w:lang w:val="en-US" w:eastAsia="zh-CN"/>
        </w:rPr>
        <w:t>-70</w:t>
      </w:r>
      <w:r>
        <w:rPr>
          <w:rFonts w:hint="eastAsia" w:ascii="宋体" w:hAnsi="宋体" w:eastAsia="宋体" w:cs="宋体"/>
          <w:color w:val="FF0000"/>
          <w:kern w:val="0"/>
          <w:sz w:val="24"/>
          <w:szCs w:val="24"/>
          <w:highlight w:val="none"/>
        </w:rPr>
        <w:t>%的</w:t>
      </w:r>
      <w:r>
        <w:rPr>
          <w:rFonts w:hint="eastAsia" w:ascii="宋体" w:hAnsi="宋体" w:eastAsia="宋体" w:cs="宋体"/>
          <w:color w:val="FF0000"/>
          <w:sz w:val="24"/>
          <w:szCs w:val="24"/>
        </w:rPr>
        <w:t>劳务承包费</w:t>
      </w:r>
      <w:r>
        <w:rPr>
          <w:rFonts w:hint="eastAsia" w:ascii="宋体" w:hAnsi="宋体" w:eastAsia="宋体" w:cs="宋体"/>
          <w:color w:val="FF0000"/>
          <w:kern w:val="0"/>
          <w:sz w:val="24"/>
          <w:szCs w:val="24"/>
          <w:highlight w:val="none"/>
          <w:lang w:eastAsia="zh-CN"/>
        </w:rPr>
        <w:t>按</w:t>
      </w:r>
      <w:r>
        <w:rPr>
          <w:rFonts w:hint="eastAsia" w:ascii="宋体" w:hAnsi="宋体" w:eastAsia="宋体" w:cs="宋体"/>
          <w:color w:val="FF0000"/>
          <w:kern w:val="0"/>
          <w:sz w:val="24"/>
          <w:szCs w:val="24"/>
          <w:highlight w:val="none"/>
          <w:lang w:val="en-US" w:eastAsia="zh-CN"/>
        </w:rPr>
        <w:t>90%发放</w:t>
      </w:r>
      <w:r>
        <w:rPr>
          <w:rFonts w:hint="eastAsia" w:ascii="宋体" w:hAnsi="宋体" w:eastAsia="宋体" w:cs="宋体"/>
          <w:color w:val="FF0000"/>
          <w:kern w:val="0"/>
          <w:sz w:val="24"/>
          <w:szCs w:val="24"/>
          <w:highlight w:val="none"/>
        </w:rPr>
        <w:t>；满意率</w:t>
      </w:r>
      <w:r>
        <w:rPr>
          <w:rFonts w:hint="eastAsia" w:ascii="宋体" w:hAnsi="宋体" w:eastAsia="宋体" w:cs="宋体"/>
          <w:color w:val="FF0000"/>
          <w:kern w:val="0"/>
          <w:sz w:val="24"/>
          <w:szCs w:val="24"/>
          <w:highlight w:val="none"/>
          <w:lang w:eastAsia="zh-CN"/>
        </w:rPr>
        <w:t>在</w:t>
      </w:r>
      <w:r>
        <w:rPr>
          <w:rFonts w:hint="eastAsia" w:hAnsi="宋体" w:cs="宋体"/>
          <w:color w:val="FF0000"/>
          <w:kern w:val="0"/>
          <w:sz w:val="24"/>
          <w:szCs w:val="24"/>
          <w:highlight w:val="none"/>
          <w:lang w:val="en-US" w:eastAsia="zh-CN"/>
        </w:rPr>
        <w:t>6</w:t>
      </w:r>
      <w:r>
        <w:rPr>
          <w:rFonts w:hint="eastAsia" w:ascii="宋体" w:hAnsi="宋体" w:eastAsia="宋体" w:cs="宋体"/>
          <w:color w:val="FF0000"/>
          <w:kern w:val="0"/>
          <w:sz w:val="24"/>
          <w:szCs w:val="24"/>
          <w:highlight w:val="none"/>
          <w:lang w:val="en-US" w:eastAsia="zh-CN"/>
        </w:rPr>
        <w:t>9</w:t>
      </w:r>
      <w:r>
        <w:rPr>
          <w:rFonts w:hint="eastAsia" w:ascii="宋体" w:hAnsi="宋体" w:eastAsia="宋体" w:cs="宋体"/>
          <w:color w:val="FF0000"/>
          <w:kern w:val="0"/>
          <w:sz w:val="24"/>
          <w:szCs w:val="24"/>
          <w:highlight w:val="none"/>
        </w:rPr>
        <w:t>%</w:t>
      </w:r>
      <w:r>
        <w:rPr>
          <w:rFonts w:hint="eastAsia" w:ascii="宋体" w:hAnsi="宋体" w:eastAsia="宋体" w:cs="宋体"/>
          <w:color w:val="FF0000"/>
          <w:kern w:val="0"/>
          <w:sz w:val="24"/>
          <w:szCs w:val="24"/>
          <w:highlight w:val="none"/>
          <w:lang w:val="en-US" w:eastAsia="zh-CN"/>
        </w:rPr>
        <w:t>-</w:t>
      </w:r>
      <w:r>
        <w:rPr>
          <w:rFonts w:hint="eastAsia" w:hAnsi="宋体" w:cs="宋体"/>
          <w:color w:val="FF0000"/>
          <w:kern w:val="0"/>
          <w:sz w:val="24"/>
          <w:szCs w:val="24"/>
          <w:highlight w:val="none"/>
          <w:lang w:val="en-US" w:eastAsia="zh-CN"/>
        </w:rPr>
        <w:t>60</w:t>
      </w:r>
      <w:r>
        <w:rPr>
          <w:rFonts w:hint="eastAsia" w:ascii="宋体" w:hAnsi="宋体" w:eastAsia="宋体" w:cs="宋体"/>
          <w:color w:val="FF0000"/>
          <w:kern w:val="0"/>
          <w:sz w:val="24"/>
          <w:szCs w:val="24"/>
          <w:highlight w:val="none"/>
        </w:rPr>
        <w:t>%的</w:t>
      </w:r>
      <w:r>
        <w:rPr>
          <w:rFonts w:hint="eastAsia" w:ascii="宋体" w:hAnsi="宋体" w:eastAsia="宋体" w:cs="宋体"/>
          <w:color w:val="FF0000"/>
          <w:sz w:val="24"/>
          <w:szCs w:val="24"/>
        </w:rPr>
        <w:t>劳务承包费</w:t>
      </w:r>
      <w:r>
        <w:rPr>
          <w:rFonts w:hint="eastAsia" w:ascii="宋体" w:hAnsi="宋体" w:eastAsia="宋体" w:cs="宋体"/>
          <w:color w:val="FF0000"/>
          <w:kern w:val="0"/>
          <w:sz w:val="24"/>
          <w:szCs w:val="24"/>
          <w:highlight w:val="none"/>
          <w:lang w:eastAsia="zh-CN"/>
        </w:rPr>
        <w:t>按</w:t>
      </w:r>
      <w:r>
        <w:rPr>
          <w:rFonts w:hint="eastAsia" w:hAnsi="宋体" w:cs="宋体"/>
          <w:color w:val="FF0000"/>
          <w:kern w:val="0"/>
          <w:sz w:val="24"/>
          <w:szCs w:val="24"/>
          <w:highlight w:val="none"/>
          <w:lang w:val="en-US" w:eastAsia="zh-CN"/>
        </w:rPr>
        <w:t>8</w:t>
      </w:r>
      <w:r>
        <w:rPr>
          <w:rFonts w:hint="eastAsia" w:ascii="宋体" w:hAnsi="宋体" w:eastAsia="宋体" w:cs="宋体"/>
          <w:color w:val="FF0000"/>
          <w:kern w:val="0"/>
          <w:sz w:val="24"/>
          <w:szCs w:val="24"/>
          <w:highlight w:val="none"/>
          <w:lang w:val="en-US" w:eastAsia="zh-CN"/>
        </w:rPr>
        <w:t>0%发放</w:t>
      </w:r>
      <w:r>
        <w:rPr>
          <w:rFonts w:hint="eastAsia" w:ascii="宋体" w:hAnsi="宋体" w:eastAsia="宋体" w:cs="宋体"/>
          <w:color w:val="FF0000"/>
          <w:kern w:val="0"/>
          <w:sz w:val="24"/>
          <w:szCs w:val="24"/>
          <w:highlight w:val="none"/>
        </w:rPr>
        <w:t>；</w:t>
      </w:r>
      <w:r>
        <w:rPr>
          <w:rFonts w:hint="eastAsia" w:ascii="宋体" w:hAnsi="宋体" w:eastAsia="宋体" w:cs="宋体"/>
          <w:color w:val="FF0000"/>
          <w:kern w:val="0"/>
          <w:sz w:val="24"/>
          <w:szCs w:val="24"/>
          <w:highlight w:val="none"/>
          <w:lang w:val="en-US" w:eastAsia="zh-CN"/>
        </w:rPr>
        <w:t>满意率在59%以下的</w:t>
      </w:r>
      <w:r>
        <w:rPr>
          <w:rFonts w:hint="eastAsia" w:ascii="宋体" w:hAnsi="宋体" w:eastAsia="宋体" w:cs="宋体"/>
          <w:color w:val="FF0000"/>
          <w:sz w:val="24"/>
          <w:szCs w:val="24"/>
        </w:rPr>
        <w:t>劳务承包费</w:t>
      </w:r>
      <w:r>
        <w:rPr>
          <w:rFonts w:hint="eastAsia" w:ascii="宋体" w:hAnsi="宋体" w:eastAsia="宋体" w:cs="宋体"/>
          <w:color w:val="FF0000"/>
          <w:kern w:val="0"/>
          <w:sz w:val="24"/>
          <w:szCs w:val="24"/>
          <w:highlight w:val="none"/>
          <w:lang w:val="en-US" w:eastAsia="zh-CN"/>
        </w:rPr>
        <w:t>不予发放</w:t>
      </w:r>
      <w:r>
        <w:rPr>
          <w:rFonts w:hint="eastAsia" w:ascii="宋体" w:hAnsi="宋体" w:eastAsia="宋体" w:cs="宋体"/>
          <w:color w:val="FF0000"/>
          <w:kern w:val="0"/>
          <w:sz w:val="24"/>
          <w:szCs w:val="24"/>
          <w:highlight w:val="none"/>
        </w:rPr>
        <w:t>，乙方应</w:t>
      </w:r>
      <w:r>
        <w:rPr>
          <w:rFonts w:hint="eastAsia" w:ascii="宋体" w:hAnsi="宋体" w:eastAsia="宋体" w:cs="宋体"/>
          <w:color w:val="FF0000"/>
          <w:kern w:val="0"/>
          <w:sz w:val="24"/>
          <w:szCs w:val="24"/>
          <w:highlight w:val="none"/>
          <w:lang w:eastAsia="zh-CN"/>
        </w:rPr>
        <w:t>全力整改</w:t>
      </w:r>
      <w:r>
        <w:rPr>
          <w:rFonts w:hint="eastAsia" w:ascii="宋体" w:hAnsi="宋体" w:eastAsia="宋体" w:cs="宋体"/>
          <w:color w:val="FF0000"/>
          <w:kern w:val="0"/>
          <w:sz w:val="24"/>
          <w:szCs w:val="24"/>
          <w:highlight w:val="none"/>
        </w:rPr>
        <w:t>；乙方</w:t>
      </w:r>
      <w:r>
        <w:rPr>
          <w:rFonts w:hint="eastAsia" w:ascii="宋体" w:hAnsi="宋体" w:eastAsia="宋体" w:cs="宋体"/>
          <w:color w:val="FF0000"/>
          <w:kern w:val="0"/>
          <w:sz w:val="24"/>
          <w:szCs w:val="24"/>
          <w:highlight w:val="none"/>
          <w:lang w:eastAsia="zh-CN"/>
        </w:rPr>
        <w:t>不服从管理</w:t>
      </w:r>
      <w:r>
        <w:rPr>
          <w:rFonts w:hint="eastAsia" w:ascii="宋体" w:hAnsi="宋体" w:eastAsia="宋体" w:cs="宋体"/>
          <w:color w:val="FF0000"/>
          <w:kern w:val="0"/>
          <w:sz w:val="24"/>
          <w:szCs w:val="24"/>
          <w:highlight w:val="none"/>
        </w:rPr>
        <w:t>的，</w:t>
      </w:r>
      <w:r>
        <w:rPr>
          <w:rFonts w:hint="eastAsia" w:ascii="宋体" w:hAnsi="宋体" w:eastAsia="宋体" w:cs="宋体"/>
          <w:color w:val="FF0000"/>
          <w:kern w:val="0"/>
          <w:sz w:val="24"/>
          <w:szCs w:val="24"/>
          <w:highlight w:val="none"/>
          <w:lang w:eastAsia="zh-CN"/>
        </w:rPr>
        <w:t>累计三次，</w:t>
      </w:r>
      <w:r>
        <w:rPr>
          <w:rFonts w:hint="eastAsia" w:ascii="宋体" w:hAnsi="宋体" w:eastAsia="宋体" w:cs="宋体"/>
          <w:color w:val="FF0000"/>
          <w:kern w:val="0"/>
          <w:sz w:val="24"/>
          <w:szCs w:val="24"/>
          <w:highlight w:val="none"/>
        </w:rPr>
        <w:t>甲方有权单方解除采购合同，并扣除全部服务保证金。</w:t>
      </w:r>
    </w:p>
    <w:p>
      <w:pPr>
        <w:snapToGrid w:val="0"/>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十、税费</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本合同执行中相关的一切税费均由乙方承担。</w:t>
      </w:r>
    </w:p>
    <w:p>
      <w:pPr>
        <w:pStyle w:val="11"/>
        <w:snapToGrid w:val="0"/>
        <w:spacing w:line="3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一</w:t>
      </w:r>
      <w:r>
        <w:rPr>
          <w:rFonts w:hint="eastAsia" w:ascii="宋体" w:hAnsi="宋体" w:eastAsia="宋体" w:cs="宋体"/>
          <w:b/>
          <w:sz w:val="24"/>
          <w:szCs w:val="24"/>
        </w:rPr>
        <w:t>、质量保证及后续服务</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1.乙方应按招标文件规定向甲方提供服务。</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2.乙方提供的服务成果在服务质量保证期内发生故障，乙方应负责免费提供后续服务。对达不到要求者，根据实际情况，经双方协商，可按以下办法处理：</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⑴重做：由乙方承担所发生的全部费用。</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⑶解除合同。</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3.如在使用过程中发生问题，乙方在接到甲方通知后在</w:t>
      </w:r>
      <w:r>
        <w:rPr>
          <w:rFonts w:hint="eastAsia" w:ascii="宋体" w:hAnsi="宋体" w:eastAsia="宋体" w:cs="宋体"/>
          <w:sz w:val="24"/>
          <w:szCs w:val="24"/>
          <w:u w:val="single"/>
        </w:rPr>
        <w:t xml:space="preserve"> 1</w:t>
      </w:r>
      <w:r>
        <w:rPr>
          <w:rFonts w:hint="eastAsia" w:ascii="宋体" w:hAnsi="宋体" w:eastAsia="宋体" w:cs="宋体"/>
          <w:sz w:val="24"/>
          <w:szCs w:val="24"/>
        </w:rPr>
        <w:t>小时内对相关进行指导。</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4.在服务质量保证期内，乙方应对出现的质量及安全问题负责处理解决并承担一切费用。</w:t>
      </w:r>
    </w:p>
    <w:p>
      <w:pPr>
        <w:pStyle w:val="11"/>
        <w:snapToGrid w:val="0"/>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二</w:t>
      </w:r>
      <w:r>
        <w:rPr>
          <w:rFonts w:hint="eastAsia" w:ascii="宋体" w:hAnsi="宋体" w:eastAsia="宋体" w:cs="宋体"/>
          <w:b/>
          <w:sz w:val="24"/>
          <w:szCs w:val="24"/>
        </w:rPr>
        <w:t>、违约责任</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1.甲方无正当理由拒绝接受服务的，甲方向乙方偿付合同款项百分之五作为违约金。</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2.甲方无故逾期验收和办理款项支付手续的,甲方应按逾期付款总额每日万分之五向乙方支付违约金。</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11"/>
        <w:snapToGrid w:val="0"/>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三</w:t>
      </w:r>
      <w:r>
        <w:rPr>
          <w:rFonts w:hint="eastAsia" w:ascii="宋体" w:hAnsi="宋体" w:eastAsia="宋体" w:cs="宋体"/>
          <w:b/>
          <w:sz w:val="24"/>
          <w:szCs w:val="24"/>
        </w:rPr>
        <w:t>、不可抗力事件处理</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3.不可抗力事件延续120天以上，双方应通过友好协商，确定是否继续履行合同。</w:t>
      </w:r>
    </w:p>
    <w:p>
      <w:pPr>
        <w:pStyle w:val="11"/>
        <w:snapToGrid w:val="0"/>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四</w:t>
      </w:r>
      <w:r>
        <w:rPr>
          <w:rFonts w:hint="eastAsia" w:ascii="宋体" w:hAnsi="宋体" w:eastAsia="宋体" w:cs="宋体"/>
          <w:b/>
          <w:sz w:val="24"/>
          <w:szCs w:val="24"/>
        </w:rPr>
        <w:t>、诉讼</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双方在执行合同中所发生的一切争议，应通过协商解决。如协商不成，可向甲方所在地法院起诉。</w:t>
      </w:r>
    </w:p>
    <w:p>
      <w:pPr>
        <w:pStyle w:val="11"/>
        <w:snapToGrid w:val="0"/>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五</w:t>
      </w:r>
      <w:r>
        <w:rPr>
          <w:rFonts w:hint="eastAsia" w:ascii="宋体" w:hAnsi="宋体" w:eastAsia="宋体" w:cs="宋体"/>
          <w:b/>
          <w:sz w:val="24"/>
          <w:szCs w:val="24"/>
        </w:rPr>
        <w:t>、合同生效及其它</w:t>
      </w:r>
    </w:p>
    <w:p>
      <w:pPr>
        <w:pStyle w:val="11"/>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1.合同执行中涉及采购资金和采购内容修改或补充的，须经财政部门审批，并签书面补充协议报江山市财政局备案（合同备案前必须进行合同公示），方可作为主合同不可分割的一部分。</w:t>
      </w:r>
    </w:p>
    <w:p>
      <w:pPr>
        <w:pStyle w:val="11"/>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2.本合同未尽事宜，遵照《合同法》有关条文执行。</w:t>
      </w:r>
    </w:p>
    <w:p>
      <w:pPr>
        <w:pStyle w:val="11"/>
        <w:snapToGrid w:val="0"/>
        <w:spacing w:line="360" w:lineRule="exact"/>
        <w:ind w:firstLine="480" w:firstLineChars="200"/>
        <w:rPr>
          <w:rFonts w:hint="eastAsia" w:ascii="宋体" w:hAnsi="宋体" w:eastAsia="宋体" w:cs="宋体"/>
          <w:sz w:val="24"/>
          <w:szCs w:val="24"/>
        </w:rPr>
      </w:pPr>
      <w:r>
        <w:rPr>
          <w:rStyle w:val="25"/>
          <w:rFonts w:hint="eastAsia" w:ascii="宋体" w:hAnsi="宋体" w:eastAsia="宋体" w:cs="宋体"/>
          <w:sz w:val="24"/>
          <w:szCs w:val="24"/>
        </w:rPr>
        <w:t>3.</w:t>
      </w:r>
      <w:r>
        <w:rPr>
          <w:rFonts w:hint="eastAsia" w:ascii="宋体" w:hAnsi="宋体" w:eastAsia="宋体" w:cs="宋体"/>
          <w:sz w:val="24"/>
          <w:szCs w:val="24"/>
        </w:rPr>
        <w:t>本合同经甲方、乙方法定代表人或其委托人签字并加盖双方公章，经江山市政府采购中心鉴证、江山市财政局备案后生效。</w:t>
      </w:r>
    </w:p>
    <w:p>
      <w:pPr>
        <w:spacing w:line="360" w:lineRule="exact"/>
        <w:ind w:firstLine="480" w:firstLineChars="200"/>
        <w:rPr>
          <w:rFonts w:ascii="宋体" w:hAnsi="宋体"/>
          <w:sz w:val="24"/>
          <w:lang w:val="zh-CN"/>
        </w:rPr>
      </w:pPr>
      <w:r>
        <w:rPr>
          <w:rFonts w:hint="eastAsia" w:ascii="宋体" w:hAnsi="宋体" w:eastAsia="宋体" w:cs="宋体"/>
          <w:sz w:val="24"/>
          <w:szCs w:val="24"/>
        </w:rPr>
        <w:t>4.</w:t>
      </w:r>
      <w:r>
        <w:rPr>
          <w:rStyle w:val="25"/>
          <w:rFonts w:hint="eastAsia" w:ascii="宋体" w:hAnsi="宋体" w:eastAsia="宋体" w:cs="宋体"/>
          <w:sz w:val="24"/>
          <w:szCs w:val="24"/>
        </w:rPr>
        <w:t>合同一式四份，甲、乙双方各执壹份，江山市财政局和江山市政府采购中心各执壹份。</w:t>
      </w: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9" w:name="_Hlk101257010"/>
      <w:r>
        <w:rPr>
          <w:rFonts w:hint="eastAsia" w:ascii="宋体" w:hAnsi="宋体" w:cs="宋体"/>
          <w:color w:val="FF0000"/>
          <w:sz w:val="24"/>
        </w:rPr>
        <w:t>（如果有)</w:t>
      </w:r>
      <w:bookmarkEnd w:id="399"/>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26"/>
        <w:spacing w:line="360" w:lineRule="auto"/>
        <w:rPr>
          <w:rFonts w:hAnsi="宋体" w:cs="宋体"/>
          <w:bCs/>
          <w:sz w:val="24"/>
        </w:rPr>
      </w:pPr>
      <w:r>
        <w:rPr>
          <w:rFonts w:hint="eastAsia" w:hAnsi="宋体" w:cs="宋体"/>
          <w:bCs/>
          <w:sz w:val="24"/>
        </w:rPr>
        <w:t>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6"/>
              <w:adjustRightInd w:val="0"/>
              <w:spacing w:line="360" w:lineRule="auto"/>
              <w:rPr>
                <w:rFonts w:hAnsi="宋体" w:cs="宋体"/>
                <w:bCs/>
                <w:sz w:val="24"/>
              </w:rPr>
            </w:pPr>
            <w:r>
              <w:rPr>
                <w:rFonts w:hint="eastAsia" w:hAnsi="宋体" w:cs="宋体"/>
                <w:bCs/>
                <w:sz w:val="24"/>
              </w:rPr>
              <w:t>正面：                                 反面：</w:t>
            </w:r>
          </w:p>
          <w:p>
            <w:pPr>
              <w:pStyle w:val="2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宋体" w:hAnsi="宋体" w:cs="宋体"/>
                <w:sz w:val="24"/>
              </w:rPr>
            </w:pPr>
            <w:r>
              <w:rPr>
                <w:rFonts w:hint="eastAsia" w:ascii="宋体" w:hAnsi="宋体" w:cs="宋体"/>
                <w:sz w:val="24"/>
              </w:rPr>
              <w:t>1</w:t>
            </w:r>
          </w:p>
        </w:tc>
        <w:tc>
          <w:tcPr>
            <w:tcW w:w="4991" w:type="dxa"/>
            <w:noWrap w:val="0"/>
            <w:vAlign w:val="top"/>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noWrap w:val="0"/>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noWrap w:val="0"/>
            <w:vAlign w:val="top"/>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宋体" w:hAnsi="宋体" w:cs="宋体"/>
                <w:sz w:val="24"/>
              </w:rPr>
            </w:pPr>
            <w:r>
              <w:rPr>
                <w:rFonts w:hint="eastAsia" w:ascii="宋体" w:hAnsi="宋体" w:cs="宋体"/>
                <w:sz w:val="24"/>
              </w:rPr>
              <w:t>2</w:t>
            </w:r>
          </w:p>
        </w:tc>
        <w:tc>
          <w:tcPr>
            <w:tcW w:w="4991" w:type="dxa"/>
            <w:noWrap w:val="0"/>
            <w:vAlign w:val="top"/>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noWrap w:val="0"/>
            <w:vAlign w:val="center"/>
          </w:tcPr>
          <w:p>
            <w:pPr>
              <w:rPr>
                <w:rFonts w:ascii="宋体" w:hAnsi="宋体" w:cs="宋体"/>
                <w:sz w:val="24"/>
              </w:rPr>
            </w:pPr>
            <w:r>
              <w:rPr>
                <w:rFonts w:hint="eastAsia" w:ascii="宋体" w:hAnsi="宋体" w:cs="宋体"/>
                <w:sz w:val="24"/>
              </w:rPr>
              <w:t>投标函</w:t>
            </w:r>
          </w:p>
        </w:tc>
        <w:tc>
          <w:tcPr>
            <w:tcW w:w="1418" w:type="dxa"/>
            <w:noWrap w:val="0"/>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宋体" w:hAnsi="宋体" w:cs="宋体"/>
                <w:sz w:val="24"/>
              </w:rPr>
            </w:pPr>
            <w:r>
              <w:rPr>
                <w:rFonts w:hint="eastAsia" w:ascii="宋体" w:hAnsi="宋体" w:cs="宋体"/>
                <w:sz w:val="24"/>
              </w:rPr>
              <w:t>3</w:t>
            </w:r>
          </w:p>
        </w:tc>
        <w:tc>
          <w:tcPr>
            <w:tcW w:w="4991" w:type="dxa"/>
            <w:noWrap w:val="0"/>
            <w:vAlign w:val="top"/>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noWrap w:val="0"/>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noWrap w:val="0"/>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rPr>
          <w:rFonts w:hint="eastAsia"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1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jc w:val="center"/>
              <w:rPr>
                <w:rFonts w:ascii="宋体" w:hAnsi="宋体" w:cs="宋体"/>
                <w:b/>
                <w:bCs/>
                <w:sz w:val="24"/>
              </w:rPr>
            </w:pPr>
            <w:r>
              <w:rPr>
                <w:rFonts w:hint="eastAsia" w:ascii="宋体" w:hAnsi="宋体" w:cs="宋体"/>
                <w:b/>
                <w:bCs/>
                <w:sz w:val="24"/>
              </w:rPr>
              <w:t>序号</w:t>
            </w:r>
          </w:p>
        </w:tc>
        <w:tc>
          <w:tcPr>
            <w:tcW w:w="3683" w:type="dxa"/>
            <w:noWrap w:val="0"/>
            <w:vAlign w:val="top"/>
          </w:tcPr>
          <w:p>
            <w:pPr>
              <w:jc w:val="center"/>
              <w:rPr>
                <w:rFonts w:ascii="宋体" w:hAnsi="宋体" w:cs="宋体"/>
                <w:b/>
                <w:bCs/>
                <w:sz w:val="24"/>
              </w:rPr>
            </w:pPr>
            <w:r>
              <w:rPr>
                <w:rFonts w:hint="eastAsia" w:ascii="宋体" w:hAnsi="宋体" w:cs="宋体"/>
                <w:b/>
                <w:bCs/>
                <w:sz w:val="24"/>
              </w:rPr>
              <w:t>招标文件章节及具体内容</w:t>
            </w:r>
          </w:p>
        </w:tc>
        <w:tc>
          <w:tcPr>
            <w:tcW w:w="3546" w:type="dxa"/>
            <w:noWrap w:val="0"/>
            <w:vAlign w:val="top"/>
          </w:tcPr>
          <w:p>
            <w:pPr>
              <w:jc w:val="center"/>
              <w:rPr>
                <w:rFonts w:ascii="宋体" w:hAnsi="宋体" w:cs="宋体"/>
                <w:b/>
                <w:bCs/>
                <w:sz w:val="24"/>
              </w:rPr>
            </w:pPr>
            <w:r>
              <w:rPr>
                <w:rFonts w:hint="eastAsia" w:ascii="宋体" w:hAnsi="宋体" w:cs="宋体"/>
                <w:b/>
                <w:bCs/>
                <w:sz w:val="24"/>
              </w:rPr>
              <w:t>投标文件章节及具体内容</w:t>
            </w:r>
          </w:p>
        </w:tc>
        <w:tc>
          <w:tcPr>
            <w:tcW w:w="1276" w:type="dxa"/>
            <w:noWrap w:val="0"/>
            <w:vAlign w:val="top"/>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cs="宋体"/>
                <w:kern w:val="0"/>
                <w:sz w:val="24"/>
              </w:rPr>
            </w:pPr>
            <w:r>
              <w:rPr>
                <w:rFonts w:hint="eastAsia" w:ascii="宋体" w:hAnsi="宋体" w:cs="宋体"/>
                <w:kern w:val="0"/>
                <w:sz w:val="24"/>
              </w:rPr>
              <w:t>1</w:t>
            </w:r>
          </w:p>
        </w:tc>
        <w:tc>
          <w:tcPr>
            <w:tcW w:w="3683" w:type="dxa"/>
            <w:noWrap w:val="0"/>
            <w:vAlign w:val="top"/>
          </w:tcPr>
          <w:p>
            <w:pPr>
              <w:jc w:val="center"/>
              <w:rPr>
                <w:rFonts w:ascii="宋体" w:hAnsi="宋体" w:cs="宋体"/>
                <w:b/>
                <w:kern w:val="0"/>
                <w:sz w:val="32"/>
                <w:szCs w:val="32"/>
              </w:rPr>
            </w:pPr>
          </w:p>
        </w:tc>
        <w:tc>
          <w:tcPr>
            <w:tcW w:w="3546" w:type="dxa"/>
            <w:noWrap w:val="0"/>
            <w:vAlign w:val="top"/>
          </w:tcPr>
          <w:p>
            <w:pPr>
              <w:jc w:val="center"/>
              <w:rPr>
                <w:rFonts w:ascii="宋体" w:hAnsi="宋体" w:cs="宋体"/>
                <w:b/>
                <w:kern w:val="0"/>
                <w:sz w:val="32"/>
                <w:szCs w:val="32"/>
              </w:rPr>
            </w:pPr>
          </w:p>
        </w:tc>
        <w:tc>
          <w:tcPr>
            <w:tcW w:w="1276" w:type="dxa"/>
            <w:noWrap w:val="0"/>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cs="宋体"/>
                <w:kern w:val="0"/>
                <w:sz w:val="24"/>
              </w:rPr>
            </w:pPr>
            <w:r>
              <w:rPr>
                <w:rFonts w:hint="eastAsia" w:ascii="宋体" w:hAnsi="宋体" w:cs="宋体"/>
                <w:kern w:val="0"/>
                <w:sz w:val="24"/>
              </w:rPr>
              <w:t>2</w:t>
            </w:r>
          </w:p>
        </w:tc>
        <w:tc>
          <w:tcPr>
            <w:tcW w:w="3683" w:type="dxa"/>
            <w:noWrap w:val="0"/>
            <w:vAlign w:val="top"/>
          </w:tcPr>
          <w:p>
            <w:pPr>
              <w:jc w:val="center"/>
              <w:rPr>
                <w:rFonts w:ascii="宋体" w:hAnsi="宋体" w:cs="宋体"/>
                <w:b/>
                <w:kern w:val="0"/>
                <w:sz w:val="32"/>
                <w:szCs w:val="32"/>
              </w:rPr>
            </w:pPr>
          </w:p>
        </w:tc>
        <w:tc>
          <w:tcPr>
            <w:tcW w:w="3546" w:type="dxa"/>
            <w:noWrap w:val="0"/>
            <w:vAlign w:val="top"/>
          </w:tcPr>
          <w:p>
            <w:pPr>
              <w:jc w:val="center"/>
              <w:rPr>
                <w:rFonts w:ascii="宋体" w:hAnsi="宋体" w:cs="宋体"/>
                <w:b/>
                <w:kern w:val="0"/>
                <w:sz w:val="32"/>
                <w:szCs w:val="32"/>
              </w:rPr>
            </w:pPr>
          </w:p>
        </w:tc>
        <w:tc>
          <w:tcPr>
            <w:tcW w:w="1276" w:type="dxa"/>
            <w:noWrap w:val="0"/>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cs="宋体"/>
                <w:kern w:val="0"/>
                <w:sz w:val="24"/>
              </w:rPr>
            </w:pPr>
            <w:r>
              <w:rPr>
                <w:rFonts w:hint="eastAsia" w:ascii="宋体" w:hAnsi="宋体" w:cs="宋体"/>
                <w:kern w:val="0"/>
                <w:sz w:val="24"/>
              </w:rPr>
              <w:t>……</w:t>
            </w:r>
          </w:p>
        </w:tc>
        <w:tc>
          <w:tcPr>
            <w:tcW w:w="3683" w:type="dxa"/>
            <w:noWrap w:val="0"/>
            <w:vAlign w:val="top"/>
          </w:tcPr>
          <w:p>
            <w:pPr>
              <w:jc w:val="center"/>
              <w:rPr>
                <w:rFonts w:ascii="宋体" w:hAnsi="宋体" w:cs="宋体"/>
                <w:b/>
                <w:kern w:val="0"/>
                <w:sz w:val="32"/>
                <w:szCs w:val="32"/>
              </w:rPr>
            </w:pPr>
          </w:p>
        </w:tc>
        <w:tc>
          <w:tcPr>
            <w:tcW w:w="3546" w:type="dxa"/>
            <w:noWrap w:val="0"/>
            <w:vAlign w:val="top"/>
          </w:tcPr>
          <w:p>
            <w:pPr>
              <w:jc w:val="center"/>
              <w:rPr>
                <w:rFonts w:ascii="宋体" w:hAnsi="宋体" w:cs="宋体"/>
                <w:b/>
                <w:kern w:val="0"/>
                <w:sz w:val="32"/>
                <w:szCs w:val="32"/>
              </w:rPr>
            </w:pPr>
          </w:p>
        </w:tc>
        <w:tc>
          <w:tcPr>
            <w:tcW w:w="1276" w:type="dxa"/>
            <w:noWrap w:val="0"/>
            <w:vAlign w:val="top"/>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8"/>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28"/>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noWrap w:val="0"/>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noWrap w:val="0"/>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noWrap w:val="0"/>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noWrap w:val="0"/>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noWrap w:val="0"/>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noWrap w:val="0"/>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noWrap w:val="0"/>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noWrap w:val="0"/>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noWrap w:val="0"/>
            <w:vAlign w:val="center"/>
          </w:tcPr>
          <w:p>
            <w:pPr>
              <w:snapToGrid w:val="0"/>
              <w:spacing w:line="360" w:lineRule="auto"/>
              <w:jc w:val="center"/>
              <w:rPr>
                <w:rFonts w:ascii="宋体" w:hAnsi="宋体" w:cs="宋体"/>
                <w:sz w:val="24"/>
              </w:rPr>
            </w:pPr>
          </w:p>
        </w:tc>
        <w:tc>
          <w:tcPr>
            <w:tcW w:w="2410"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c>
          <w:tcPr>
            <w:tcW w:w="2127" w:type="dxa"/>
            <w:noWrap w:val="0"/>
            <w:vAlign w:val="top"/>
          </w:tcPr>
          <w:p>
            <w:pPr>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noWrap w:val="0"/>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noWrap w:val="0"/>
            <w:vAlign w:val="center"/>
          </w:tcPr>
          <w:p>
            <w:pPr>
              <w:snapToGrid w:val="0"/>
              <w:spacing w:line="360" w:lineRule="auto"/>
              <w:jc w:val="center"/>
              <w:rPr>
                <w:rFonts w:ascii="宋体" w:hAnsi="宋体" w:cs="宋体"/>
                <w:sz w:val="24"/>
              </w:rPr>
            </w:pPr>
          </w:p>
        </w:tc>
        <w:tc>
          <w:tcPr>
            <w:tcW w:w="2410"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c>
          <w:tcPr>
            <w:tcW w:w="2127" w:type="dxa"/>
            <w:noWrap w:val="0"/>
            <w:vAlign w:val="top"/>
          </w:tcPr>
          <w:p>
            <w:pPr>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noWrap w:val="0"/>
            <w:vAlign w:val="center"/>
          </w:tcPr>
          <w:p>
            <w:pPr>
              <w:snapToGrid w:val="0"/>
              <w:spacing w:line="360" w:lineRule="auto"/>
              <w:jc w:val="center"/>
              <w:rPr>
                <w:rFonts w:ascii="宋体" w:hAnsi="宋体" w:cs="宋体"/>
                <w:color w:val="0000FF"/>
                <w:sz w:val="24"/>
              </w:rPr>
            </w:pPr>
          </w:p>
        </w:tc>
        <w:tc>
          <w:tcPr>
            <w:tcW w:w="2268" w:type="dxa"/>
            <w:noWrap w:val="0"/>
            <w:vAlign w:val="center"/>
          </w:tcPr>
          <w:p>
            <w:pPr>
              <w:snapToGrid w:val="0"/>
              <w:spacing w:line="360" w:lineRule="auto"/>
              <w:jc w:val="center"/>
              <w:rPr>
                <w:rFonts w:ascii="宋体" w:hAnsi="宋体" w:cs="宋体"/>
                <w:sz w:val="24"/>
              </w:rPr>
            </w:pPr>
          </w:p>
        </w:tc>
        <w:tc>
          <w:tcPr>
            <w:tcW w:w="2410"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c>
          <w:tcPr>
            <w:tcW w:w="2127" w:type="dxa"/>
            <w:noWrap w:val="0"/>
            <w:vAlign w:val="top"/>
          </w:tcPr>
          <w:p>
            <w:pPr>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sz w:val="24"/>
              </w:rPr>
            </w:pPr>
          </w:p>
        </w:tc>
        <w:tc>
          <w:tcPr>
            <w:tcW w:w="992"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410"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c>
          <w:tcPr>
            <w:tcW w:w="2127" w:type="dxa"/>
            <w:noWrap w:val="0"/>
            <w:vAlign w:val="top"/>
          </w:tcPr>
          <w:p>
            <w:pPr>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sz w:val="24"/>
              </w:rPr>
            </w:pPr>
          </w:p>
        </w:tc>
        <w:tc>
          <w:tcPr>
            <w:tcW w:w="992"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410"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c>
          <w:tcPr>
            <w:tcW w:w="2127" w:type="dxa"/>
            <w:noWrap w:val="0"/>
            <w:vAlign w:val="top"/>
          </w:tcPr>
          <w:p>
            <w:pPr>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noWrap w:val="0"/>
            <w:vAlign w:val="top"/>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28"/>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28"/>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28"/>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28"/>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rPr>
          <w:rFonts w:hint="eastAsia" w:ascii="宋体" w:hAnsi="宋体" w:cs="宋体"/>
        </w:rPr>
      </w:pPr>
      <w:r>
        <w:rPr>
          <w:rFonts w:hint="eastAsia" w:ascii="宋体" w:hAnsi="宋体" w:cs="宋体"/>
        </w:rPr>
        <w:br w:type="page"/>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0" w:name="OLE_LINK13"/>
      <w:bookmarkStart w:id="401" w:name="OLE_LINK14"/>
      <w:r>
        <w:rPr>
          <w:rFonts w:hint="eastAsia" w:ascii="宋体" w:hAnsi="宋体" w:cs="宋体"/>
          <w:b/>
          <w:spacing w:val="6"/>
          <w:sz w:val="32"/>
          <w:szCs w:val="32"/>
        </w:rPr>
        <w:t>残疾人福利性单位声明函</w:t>
      </w:r>
    </w:p>
    <w:bookmarkEnd w:id="400"/>
    <w:bookmarkEnd w:id="40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rPr>
          <w:rFonts w:hint="eastAsia" w:ascii="宋体" w:hAnsi="宋体" w:cs="宋体"/>
          <w:b/>
          <w:spacing w:val="6"/>
          <w:sz w:val="32"/>
          <w:szCs w:val="32"/>
        </w:rPr>
      </w:pPr>
      <w:r>
        <w:rPr>
          <w:rFonts w:hint="eastAsia" w:ascii="宋体" w:hAnsi="宋体" w:cs="宋体"/>
          <w:b/>
          <w:spacing w:val="6"/>
          <w:sz w:val="32"/>
          <w:szCs w:val="32"/>
        </w:rPr>
        <w:br w:type="page"/>
      </w:r>
    </w:p>
    <w:p>
      <w:pPr>
        <w:spacing w:line="360" w:lineRule="auto"/>
        <w:jc w:val="center"/>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rPr>
          <w:rFonts w:ascii="宋体" w:hAnsi="宋体" w:cs="宋体"/>
          <w:b/>
          <w:spacing w:val="6"/>
          <w:sz w:val="32"/>
          <w:szCs w:val="32"/>
        </w:rPr>
      </w:pPr>
      <w:r>
        <w:rPr>
          <w:rFonts w:ascii="宋体" w:hAnsi="宋体" w:cs="宋体"/>
          <w:b/>
          <w:spacing w:val="6"/>
          <w:sz w:val="32"/>
          <w:szCs w:val="32"/>
        </w:rPr>
        <w:br w:type="page"/>
      </w: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IQVDvzkCAAB+BAAADgAAAGRycy9lMm9Eb2MueG1srVRB btswELwX6B8I3mvJiu00QuQgiOGiQNoGSPsAmqIsoiSXXdKW088U6C2P6HOKfqMryk6dtIccqoPA 1S6HM7NLnV/srGFbhUGDq/h4lHOmnIRau3XFP31cvnrNWYjC1cKAUxW/U4FfzF++OO98qQpowdQK GYG4UHa+4m2MvsyyIFtlRRiBV46SDaAVkUJcZzWKjtCtyYo8n2UdYO0RpAqBvi6GJN8j4nMAoWm0 VAuQG6tcHFBRGRFJUmi1D3ye2DaNkvFD0wQVmak4KY3pTYfQetW/s/m5KNcofKvlnoJ4DoUnmqzQ jg59gFqIKNgG9V9QVkuEAE0cSbDZICQ5QirG+RNvblvhVdJCVgf/YHr4f7Dy/fYGma4rfsKZE5Ya /uvb/c8f39lJ703nQ0klt/4Ge3XBX4P8HJiDq1a4tbpEhK5VoiZG474+e7ShDwJtZavuHdQELTYR kk27Bm0PSAawXerG3UM31C4ySR+L03wymU05k5QriunJbDxNZ4jysN1jiG8UWNYvKo7U7gQvttch 9nREeShJ9MHoeqmNSQGuV1cG2VbQaCzTs0cPx2XGsa7iZ9NimpAf5cIxRJ6ef0FYHenGGG1JxnGR cT0PlaZ0z/fg2OD8Cuo7cg9hGFu6tLRoAb9y1tHIVjx82QhUnJm3jjpwNp5M+hlPwWR6WlCAx5nV cUY4SVAVj5wNy6s43IuNR71u6aRxUuzgkrrW6ORnz29gte81jWWyeX+F+rk/jlPVn9/G/Dd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CqBAAAW0Nv bnRlbnRfVHlwZXNdLnhtbFBLAQIUAAoAAAAAAIdO4kAAAAAAAAAAAAAAAAAGAAAAAAAAAAAAEAAA AIwDAABfcmVscy9QSwECFAAUAAAACACHTuJAihRmPNEAAACUAQAACwAAAAAAAAABACAAAACwAwAA X3JlbHMvLnJlbHNQSwECFAAKAAAAAACHTuJAAAAAAAAAAAAAAAAABAAAAAAAAAAAABAAAAAAAAAA ZHJzL1BLAQIUABQAAAAIAIdO4kD1kA8/2AAAAAoBAAAPAAAAAAAAAAEAIAAAACIAAABkcnMvZG93 bnJldi54bWxQSwECFAAUAAAACACHTuJAIQVDvzkCAAB+BAAADgAAAAAAAAABACAAAAAnAQAAZHJz L2Uyb0RvYy54bWxQSwUGAAAAAAYABgBZAQAA0gU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Z36JqDgCAAB+BAAADgAAAGRycy9lMm9Eb2MueG1srVTB jtMwEL0j8Q+W7zRtaLs02nS12lUR0gIrLXyA6ziNhe0xY7dp+RkkbnwEn4P4DSZOunQXDnsgh8iT GT+/92ac84u9NWynMGhwJZ+MxpwpJ6HSblPyjx9WL15xFqJwlTDgVMkPKvCL5fNn560vVA4NmEoh IxAXitaXvInRF1kWZKOsCCPwylGyBrQiUoibrELREro1WT4ez7MWsPIIUoVAX6/7JB8Q8SmAUNda qmuQW6tc7FFRGRFJUmi0D3yZ2Na1kvF9XQcVmSk5KY3pTYfQet29s+W5KDYofKPlQEE8hcIjTVZo R4feQ12LKNgW9V9QVkuEAHUcSbBZLyQ5Qiom40fe3DXCq6SFrA7+3vTw/2Dlu90tMl2VfMqZE5Ya /uvr958/vrFp503rQ0Eld/4WO3XB34D8FJiDq0a4jbpEhLZRoiJGk64+e7ChCwJtZev2LVQELbYR kk37Gm0HSAawferG4b4bah+ZpI/5fHq2mFGjJOXyfPZyPpmlM0Rx3O4xxNcKLOsWJUdqd4IXu5sQ OzqiOJYk+mB0tdLGpAA36yuDbCdoNFbpGdDDaZlxrC35YpbPEvKDXDiFGKfnXxBWR7oxRluScVpk XMdDpSkd+B4d651fQ3Ug9xD6saVLS4sG8AtnLY1sycPnrUDFmXnjqAOLyXTazXgKprOznAI8zaxP M8JJgip55KxfXsX+Xmw96k1DJ02SYgeX1LVaJz87fj2rodc0lsnm4Qp1c38ap6o/v43lb1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KkEAABbQ29u dGVudF9UeXBlc10ueG1sUEsBAhQACgAAAAAAh07iQAAAAAAAAAAAAAAAAAYAAAAAAAAAAAAQAAAA iwMAAF9yZWxzL1BLAQIUABQAAAAIAIdO4kCKFGY80QAAAJQBAAALAAAAAAAAAAEAIAAAAK8DAABf cmVscy8ucmVsc1BLAQIUAAoAAAAAAIdO4kAAAAAAAAAAAAAAAAAEAAAAAAAAAAAAEAAAAAAAAABk cnMvUEsBAhQAFAAAAAgAh07iQBmMR6bYAAAACgEAAA8AAAAAAAAAAQAgAAAAIgAAAGRycy9kb3du cmV2LnhtbFBLAQIUABQAAAAIAIdO4kBnfomoOAIAAH4EAAAOAAAAAAAAAAEAIAAAACcBAABkcnMv ZTJvRG9jLnhtbFBLBQYAAAAABgAGAFkBAADRBQ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3"/>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rPr>
          <w:rFonts w:hint="eastAsia" w:ascii="宋体" w:hAnsi="宋体" w:cs="宋体"/>
          <w:b/>
          <w:sz w:val="36"/>
          <w:szCs w:val="20"/>
        </w:rPr>
      </w:pPr>
      <w:r>
        <w:rPr>
          <w:rFonts w:hint="eastAsia"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roma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8"/>
      </w:rPr>
    </w:pPr>
    <w:r>
      <w:fldChar w:fldCharType="begin"/>
    </w:r>
    <w:r>
      <w:rPr>
        <w:rStyle w:val="18"/>
      </w:rPr>
      <w:instrText xml:space="preserve">PAGE  </w:instrText>
    </w:r>
    <w:r>
      <w:fldChar w:fldCharType="end"/>
    </w:r>
  </w:p>
  <w:p>
    <w:pPr>
      <w:pStyle w:val="1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5" w:name="_Toc131845147"/>
    <w:bookmarkStart w:id="406" w:name="_Toc91899912"/>
    <w:bookmarkStart w:id="407" w:name="_Toc36110187"/>
    <w:bookmarkStart w:id="408" w:name="_Toc164085800"/>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8"/>
      </w:rPr>
    </w:pPr>
    <w:r>
      <w:fldChar w:fldCharType="begin"/>
    </w:r>
    <w:r>
      <w:rPr>
        <w:rStyle w:val="18"/>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26</w: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tabs>
        <w:tab w:val="center" w:pos="4535"/>
        <w:tab w:val="right" w:pos="9070"/>
        <w:tab w:val="clear" w:pos="4153"/>
        <w:tab w:val="clear" w:pos="8306"/>
      </w:tabs>
      <w:jc w:val="center"/>
      <w:rPr>
        <w:rFonts w:hint="eastAsia" w:eastAsia="宋体"/>
        <w:lang w:val="en-US" w:eastAsia="zh-CN"/>
      </w:rPr>
    </w:pPr>
    <w:r>
      <w:rPr>
        <w:rFonts w:hint="eastAsia"/>
        <w:lang w:eastAsia="zh-CN"/>
      </w:rPr>
      <w:t>江山市</w:t>
    </w:r>
    <w:r>
      <w:rPr>
        <w:rFonts w:hint="eastAsia"/>
        <w:lang w:val="en-US" w:eastAsia="zh-CN"/>
      </w:rPr>
      <w:t>人民法院</w:t>
    </w:r>
    <w:r>
      <w:rPr>
        <w:rFonts w:hint="eastAsia"/>
        <w:lang w:eastAsia="zh-CN"/>
      </w:rPr>
      <w:t>物业管理服务采购项目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宋体"/>
        <w:lang w:eastAsia="zh-CN"/>
      </w:rPr>
    </w:pPr>
    <w:r>
      <w:t></w:t>
    </w:r>
    <w:r>
      <w:rPr>
        <w:rFonts w:hint="eastAsia"/>
      </w:rPr>
      <w:t xml:space="preserve">                                             </w:t>
    </w:r>
    <w:r>
      <w:rPr>
        <w:rFonts w:hint="eastAsia"/>
        <w:lang w:eastAsia="zh-CN"/>
      </w:rPr>
      <w:t>江山市人民法院物业管理服务采购项目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tabs>
        <w:tab w:val="center" w:pos="4535"/>
        <w:tab w:val="right" w:pos="9070"/>
        <w:tab w:val="clear" w:pos="4153"/>
        <w:tab w:val="clear" w:pos="8306"/>
      </w:tabs>
      <w:jc w:val="left"/>
      <w:rPr>
        <w:rFonts w:hint="eastAsia" w:eastAsia="宋体"/>
        <w:lang w:eastAsia="zh-CN"/>
      </w:rPr>
    </w:pPr>
    <w:r>
      <w:rPr>
        <w:lang w:val="zh-CN"/>
      </w:rPr>
      <w:t></w:t>
    </w:r>
    <w:r>
      <w:tab/>
    </w:r>
    <w:r>
      <w:rPr>
        <w:rFonts w:hint="eastAsia"/>
        <w:lang w:eastAsia="zh-CN"/>
      </w:rPr>
      <w:t>江山市</w:t>
    </w:r>
    <w:r>
      <w:rPr>
        <w:rFonts w:hint="eastAsia"/>
        <w:lang w:val="en-US" w:eastAsia="zh-CN"/>
      </w:rPr>
      <w:t>人民法院</w:t>
    </w:r>
    <w:r>
      <w:rPr>
        <w:rFonts w:hint="eastAsia"/>
        <w:lang w:eastAsia="zh-CN"/>
      </w:rPr>
      <w:t>物业管理服务采购项目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仿宋_GB2312" w:eastAsia="宋体"/>
        <w:b/>
        <w:i/>
        <w:u w:val="single"/>
        <w:lang w:eastAsia="zh-CN"/>
      </w:rPr>
    </w:pPr>
    <w:r>
      <w:t></w:t>
    </w:r>
    <w:r>
      <w:rPr>
        <w:rFonts w:hint="eastAsia"/>
      </w:rPr>
      <w:t xml:space="preserve">                                                  </w:t>
    </w:r>
    <w:r>
      <w:t xml:space="preserve">             </w:t>
    </w:r>
    <w:r>
      <w:rPr>
        <w:rFonts w:hint="eastAsia"/>
        <w:lang w:eastAsia="zh-CN"/>
      </w:rPr>
      <w:t>江山市人民法院物业管理服务采购项目</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w:t>
    </w:r>
    <w:r>
      <w:rPr>
        <w:rFonts w:hint="eastAsia"/>
      </w:rPr>
      <w:t xml:space="preserve">         </w:t>
    </w:r>
  </w:p>
  <w:p>
    <w:pPr>
      <w:pStyle w:val="13"/>
      <w:pBdr>
        <w:bottom w:val="single" w:color="auto" w:sz="6" w:space="0"/>
      </w:pBdr>
      <w:tabs>
        <w:tab w:val="center" w:pos="4535"/>
        <w:tab w:val="right" w:pos="9070"/>
        <w:tab w:val="clear" w:pos="4153"/>
        <w:tab w:val="clear" w:pos="8306"/>
      </w:tabs>
      <w:jc w:val="center"/>
      <w:rPr>
        <w:rFonts w:hint="eastAsia" w:eastAsia="宋体"/>
        <w:lang w:val="en-US" w:eastAsia="zh-CN"/>
      </w:rPr>
    </w:pPr>
    <w:r>
      <w:rPr>
        <w:rFonts w:hint="eastAsia"/>
        <w:lang w:eastAsia="zh-CN"/>
      </w:rPr>
      <w:t>江山市人民法院物业管理服务采购项目</w:t>
    </w:r>
  </w:p>
  <w:p>
    <w:pPr>
      <w:pStyle w:val="13"/>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仿宋_GB2312" w:eastAsia="宋体"/>
        <w:b/>
        <w:i/>
        <w:u w:val="single"/>
        <w:lang w:eastAsia="zh-CN"/>
      </w:rPr>
    </w:pPr>
    <w:r>
      <w:t></w:t>
    </w:r>
    <w:r>
      <w:rPr>
        <w:rFonts w:hint="eastAsia"/>
      </w:rPr>
      <w:t xml:space="preserve">                                                  </w:t>
    </w:r>
    <w:r>
      <w:rPr>
        <w:rFonts w:hint="eastAsia"/>
        <w:lang w:eastAsia="zh-CN"/>
      </w:rPr>
      <w:t>江山市人民法院物业管理服务采购项目</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江山市人民法院物业管理服务采购项目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ascii="仿宋_GB2312" w:eastAsia="宋体"/>
        <w:b/>
        <w:i/>
        <w:u w:val="single"/>
        <w:lang w:eastAsia="zh-CN"/>
      </w:rPr>
    </w:pPr>
    <w:r>
      <w:rPr>
        <w:rFonts w:hint="eastAsia"/>
      </w:rPr>
      <w:t xml:space="preserve">                                  </w:t>
    </w:r>
    <w:r>
      <w:rPr>
        <w:rFonts w:hint="eastAsia"/>
        <w:lang w:eastAsia="zh-CN"/>
      </w:rPr>
      <w:t>江山市人民法院物业管理服务采购项目</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eastAsia="宋体"/>
        <w:lang w:eastAsia="zh-CN"/>
      </w:rPr>
    </w:pPr>
    <w:r>
      <w:rPr>
        <w:rFonts w:hint="eastAsia"/>
      </w:rPr>
      <w:t xml:space="preserve">                                                                                                        </w:t>
    </w:r>
    <w:r>
      <w:rPr>
        <w:rFonts w:hint="eastAsia"/>
        <w:lang w:eastAsia="zh-CN"/>
      </w:rPr>
      <w:t>江山市人民法院物业管理服务采购项目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仿宋_GB2312" w:eastAsia="宋体"/>
        <w:b/>
        <w:i/>
        <w:iCs/>
        <w:u w:val="single"/>
        <w:lang w:eastAsia="zh-CN"/>
      </w:rPr>
    </w:pPr>
    <w:r>
      <w:rPr>
        <w:rFonts w:hint="eastAsia"/>
        <w:lang w:eastAsia="zh-CN"/>
      </w:rPr>
      <w:t>江山市人民法院物业管理服务采购项目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7FF36"/>
    <w:multiLevelType w:val="singleLevel"/>
    <w:tmpl w:val="0597FF36"/>
    <w:lvl w:ilvl="0" w:tentative="0">
      <w:start w:val="3"/>
      <w:numFmt w:val="chineseCounting"/>
      <w:suff w:val="nothing"/>
      <w:lvlText w:val="（%1）"/>
      <w:lvlJc w:val="left"/>
      <w:rPr>
        <w:rFonts w:hint="eastAsia"/>
      </w:rPr>
    </w:lvl>
  </w:abstractNum>
  <w:abstractNum w:abstractNumId="1">
    <w:nsid w:val="58DA3A7C"/>
    <w:multiLevelType w:val="singleLevel"/>
    <w:tmpl w:val="58DA3A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000000"/>
    <w:rsid w:val="034C491C"/>
    <w:rsid w:val="0385634A"/>
    <w:rsid w:val="09AA6B73"/>
    <w:rsid w:val="0C6E0B4E"/>
    <w:rsid w:val="100B325D"/>
    <w:rsid w:val="110805A9"/>
    <w:rsid w:val="1B3501FE"/>
    <w:rsid w:val="36AF4EB1"/>
    <w:rsid w:val="38B62526"/>
    <w:rsid w:val="3F877121"/>
    <w:rsid w:val="429714EB"/>
    <w:rsid w:val="43F403A7"/>
    <w:rsid w:val="479B1265"/>
    <w:rsid w:val="4F520447"/>
    <w:rsid w:val="505A2951"/>
    <w:rsid w:val="5E2733FB"/>
    <w:rsid w:val="646E435E"/>
    <w:rsid w:val="74E0671F"/>
    <w:rsid w:val="75BC36E7"/>
    <w:rsid w:val="79540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5">
    <w:name w:val="Normal Indent"/>
    <w:basedOn w:val="1"/>
    <w:next w:val="6"/>
    <w:qFormat/>
    <w:uiPriority w:val="0"/>
    <w:pPr>
      <w:widowControl/>
      <w:snapToGrid w:val="0"/>
      <w:spacing w:line="480" w:lineRule="exact"/>
      <w:ind w:firstLine="567"/>
    </w:pPr>
    <w:rPr>
      <w:rFonts w:ascii="宋体"/>
      <w:snapToGrid w:val="0"/>
      <w:color w:val="000000"/>
      <w:kern w:val="28"/>
      <w:sz w:val="28"/>
      <w:szCs w:val="20"/>
    </w:rPr>
  </w:style>
  <w:style w:type="paragraph" w:styleId="6">
    <w:name w:val="Balloon Text"/>
    <w:basedOn w:val="1"/>
    <w:qFormat/>
    <w:uiPriority w:val="0"/>
    <w:rPr>
      <w:sz w:val="18"/>
      <w:szCs w:val="18"/>
    </w:r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9"/>
    <w:qFormat/>
    <w:uiPriority w:val="0"/>
    <w:pPr>
      <w:ind w:firstLine="420"/>
    </w:pPr>
    <w:rPr>
      <w:rFonts w:hAnsi="Calibri" w:cs="Times New Roman"/>
      <w:snapToGrid/>
      <w:szCs w:val="20"/>
    </w:rPr>
  </w:style>
  <w:style w:type="paragraph" w:styleId="9">
    <w:name w:val="toc 6"/>
    <w:basedOn w:val="1"/>
    <w:next w:val="1"/>
    <w:qFormat/>
    <w:uiPriority w:val="0"/>
    <w:pPr>
      <w:ind w:left="2100" w:leftChars="1000"/>
    </w:pPr>
  </w:style>
  <w:style w:type="paragraph" w:styleId="10">
    <w:name w:val="Body Text Indent"/>
    <w:basedOn w:val="1"/>
    <w:qFormat/>
    <w:uiPriority w:val="0"/>
    <w:pPr>
      <w:spacing w:line="480" w:lineRule="exact"/>
      <w:ind w:firstLine="480" w:firstLineChars="200"/>
    </w:pPr>
    <w:rPr>
      <w:rFonts w:ascii="宋体" w:hAnsi="宋体"/>
      <w:sz w:val="24"/>
    </w:rPr>
  </w:style>
  <w:style w:type="paragraph" w:styleId="11">
    <w:name w:val="Plain Text"/>
    <w:basedOn w:val="1"/>
    <w:qFormat/>
    <w:uiPriority w:val="0"/>
    <w:rPr>
      <w:rFonts w:ascii="宋体" w:hAnsi="Courier New" w:cs="Arial"/>
      <w:snapToGrid w:val="0"/>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First Indent 2"/>
    <w:basedOn w:val="10"/>
    <w:next w:val="8"/>
    <w:qFormat/>
    <w:uiPriority w:val="0"/>
    <w:pPr>
      <w:adjustRightInd/>
      <w:spacing w:after="120" w:line="240" w:lineRule="auto"/>
      <w:ind w:left="420" w:leftChars="200" w:firstLine="21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rPr>
      <w:rFonts w:ascii="Arial" w:hAnsi="Arial" w:eastAsia="黑体" w:cs="Arial"/>
      <w:snapToGrid w:val="0"/>
      <w:kern w:val="0"/>
      <w:szCs w:val="21"/>
    </w:rPr>
  </w:style>
  <w:style w:type="character" w:styleId="19">
    <w:name w:val="Hyperlink"/>
    <w:qFormat/>
    <w:uiPriority w:val="99"/>
    <w:rPr>
      <w:rFonts w:ascii="Arial" w:hAnsi="Arial" w:eastAsia="黑体" w:cs="Arial"/>
      <w:snapToGrid w:val="0"/>
      <w:color w:val="000000"/>
      <w:kern w:val="0"/>
      <w:sz w:val="18"/>
      <w:szCs w:val="18"/>
      <w:u w:val="none"/>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4">
    <w:name w:val="索引 11"/>
    <w:basedOn w:val="1"/>
    <w:next w:val="1"/>
    <w:qFormat/>
    <w:uiPriority w:val="99"/>
    <w:pPr>
      <w:adjustRightInd/>
      <w:spacing w:line="360" w:lineRule="auto"/>
    </w:pPr>
    <w:rPr>
      <w:rFonts w:ascii="仿宋_GB2312" w:eastAsia="仿宋_GB2312"/>
      <w:sz w:val="24"/>
      <w:szCs w:val="20"/>
    </w:rPr>
  </w:style>
  <w:style w:type="character" w:customStyle="1" w:styleId="25">
    <w:name w:val="case31"/>
    <w:qFormat/>
    <w:uiPriority w:val="0"/>
    <w:rPr>
      <w:rFonts w:hint="default" w:ascii="_x000B__x000C_" w:hAnsi="_x000B__x000C_"/>
      <w:sz w:val="21"/>
      <w:szCs w:val="21"/>
    </w:rPr>
  </w:style>
  <w:style w:type="paragraph" w:customStyle="1" w:styleId="26">
    <w:name w:val="纯文本_0_0"/>
    <w:basedOn w:val="27"/>
    <w:qFormat/>
    <w:uiPriority w:val="0"/>
    <w:rPr>
      <w:rFonts w:ascii="宋体" w:hAnsi="Courier New"/>
      <w:szCs w:val="21"/>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header4.xml" Type="http://schemas.openxmlformats.org/officeDocument/2006/relationships/header"/><Relationship Id="rId12" Target="footer6.xml" Type="http://schemas.openxmlformats.org/officeDocument/2006/relationships/footer"/><Relationship Id="rId13" Target="footer7.xml" Type="http://schemas.openxmlformats.org/officeDocument/2006/relationships/footer"/><Relationship Id="rId14" Target="header5.xml" Type="http://schemas.openxmlformats.org/officeDocument/2006/relationships/header"/><Relationship Id="rId15" Target="header6.xml" Type="http://schemas.openxmlformats.org/officeDocument/2006/relationships/header"/><Relationship Id="rId16" Target="footer8.xml" Type="http://schemas.openxmlformats.org/officeDocument/2006/relationships/footer"/><Relationship Id="rId17" Target="footer9.xml" Type="http://schemas.openxmlformats.org/officeDocument/2006/relationships/footer"/><Relationship Id="rId18" Target="header7.xml" Type="http://schemas.openxmlformats.org/officeDocument/2006/relationships/header"/><Relationship Id="rId19" Target="header8.xml" Type="http://schemas.openxmlformats.org/officeDocument/2006/relationships/header"/><Relationship Id="rId2" Target="settings.xml" Type="http://schemas.openxmlformats.org/officeDocument/2006/relationships/settings"/><Relationship Id="rId20" Target="footer10.xml" Type="http://schemas.openxmlformats.org/officeDocument/2006/relationships/footer"/><Relationship Id="rId21" Target="footer11.xml" Type="http://schemas.openxmlformats.org/officeDocument/2006/relationships/footer"/><Relationship Id="rId22" Target="header9.xml" Type="http://schemas.openxmlformats.org/officeDocument/2006/relationships/header"/><Relationship Id="rId23" Target="header10.xml" Type="http://schemas.openxmlformats.org/officeDocument/2006/relationships/header"/><Relationship Id="rId24" Target="footer12.xml" Type="http://schemas.openxmlformats.org/officeDocument/2006/relationships/footer"/><Relationship Id="rId25" Target="footer13.xml" Type="http://schemas.openxmlformats.org/officeDocument/2006/relationships/footer"/><Relationship Id="rId26" Target="footer14.xml" Type="http://schemas.openxmlformats.org/officeDocument/2006/relationships/footer"/><Relationship Id="rId27" Target="theme/theme1.xml" Type="http://schemas.openxmlformats.org/officeDocument/2006/relationships/theme"/><Relationship Id="rId28" Target="../customXml/item1.xml" Type="http://schemas.openxmlformats.org/officeDocument/2006/relationships/customXml"/><Relationship Id="rId29" Target="numbering.xml" Type="http://schemas.openxmlformats.org/officeDocument/2006/relationships/numbering"/><Relationship Id="rId3" Target="header1.xml" Type="http://schemas.openxmlformats.org/officeDocument/2006/relationships/header"/><Relationship Id="rId30"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2023-08-23T07:59:00Z</dcterms:created>
  <dc:creator>eed</dc:creator>
  <cp:lastModifiedBy>衢州联腾工程咨询有限公司</cp:lastModifiedBy>
  <dcterms:modified xsi:type="dcterms:W3CDTF">2023-08-25T08:31:42Z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B1BAF7BDE52A41FB98FFE127003833F4_12</vt:lpwstr>
  </property>
</Properties>
</file>